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4699C" w14:textId="4AFCECDE" w:rsidR="000C6171" w:rsidRPr="004221EC" w:rsidRDefault="001C3E1D" w:rsidP="001C3E1D">
      <w:pPr>
        <w:rPr>
          <w:rFonts w:ascii="Times New Roman" w:hAnsi="Times New Roman" w:cs="Times New Roman"/>
          <w:b/>
        </w:rPr>
      </w:pPr>
      <w:r w:rsidRPr="004221EC">
        <w:rPr>
          <w:rFonts w:ascii="Times New Roman" w:hAnsi="Times New Roman" w:cs="Times New Roman"/>
          <w:b/>
        </w:rPr>
        <w:t>Supplementary files</w:t>
      </w:r>
    </w:p>
    <w:p w14:paraId="2DF5BF1D" w14:textId="6CF73B8C" w:rsidR="001C3E1D" w:rsidRPr="004221EC" w:rsidRDefault="001C3E1D" w:rsidP="001C3E1D">
      <w:pPr>
        <w:rPr>
          <w:rFonts w:ascii="Times New Roman" w:hAnsi="Times New Roman" w:cs="Times New Roman"/>
          <w:b/>
        </w:rPr>
      </w:pPr>
      <w:r w:rsidRPr="004221EC">
        <w:rPr>
          <w:rFonts w:ascii="Times New Roman" w:hAnsi="Times New Roman" w:cs="Times New Roman"/>
          <w:b/>
        </w:rPr>
        <w:t xml:space="preserve">Creating performance intelligence for primary health care strengthening in Europe </w:t>
      </w:r>
    </w:p>
    <w:p w14:paraId="47B17D0F" w14:textId="61E9F850" w:rsidR="001C3E1D" w:rsidRDefault="001C3E1D" w:rsidP="001C3E1D">
      <w:pPr>
        <w:rPr>
          <w:rFonts w:ascii="Times New Roman" w:hAnsi="Times New Roman" w:cs="Times New Roman"/>
          <w:b/>
          <w:sz w:val="22"/>
          <w:szCs w:val="22"/>
        </w:rPr>
      </w:pPr>
    </w:p>
    <w:p w14:paraId="67E80B4C" w14:textId="77777777" w:rsidR="000C6171" w:rsidRPr="00BD6EFB" w:rsidRDefault="000C6171" w:rsidP="001C3E1D">
      <w:pPr>
        <w:rPr>
          <w:rFonts w:ascii="Times New Roman" w:hAnsi="Times New Roman" w:cs="Times New Roman"/>
          <w:b/>
          <w:sz w:val="22"/>
          <w:szCs w:val="22"/>
        </w:rPr>
      </w:pPr>
    </w:p>
    <w:p w14:paraId="7F178F82" w14:textId="2E76AAB3" w:rsidR="001C3E1D" w:rsidRPr="00035C1B" w:rsidRDefault="001C3E1D" w:rsidP="001C3E1D">
      <w:pPr>
        <w:rPr>
          <w:rFonts w:ascii="Times New Roman" w:hAnsi="Times New Roman" w:cs="Times New Roman"/>
          <w:sz w:val="22"/>
          <w:szCs w:val="22"/>
        </w:rPr>
      </w:pPr>
      <w:r w:rsidRPr="00035C1B">
        <w:rPr>
          <w:rFonts w:ascii="Times New Roman" w:hAnsi="Times New Roman" w:cs="Times New Roman"/>
          <w:sz w:val="22"/>
          <w:szCs w:val="22"/>
        </w:rPr>
        <w:t xml:space="preserve">Erica </w:t>
      </w:r>
      <w:proofErr w:type="gramStart"/>
      <w:r w:rsidRPr="00035C1B">
        <w:rPr>
          <w:rFonts w:ascii="Times New Roman" w:hAnsi="Times New Roman" w:cs="Times New Roman"/>
          <w:sz w:val="22"/>
          <w:szCs w:val="22"/>
        </w:rPr>
        <w:t>Barbazza</w:t>
      </w:r>
      <w:r w:rsidRPr="00035C1B">
        <w:rPr>
          <w:rFonts w:ascii="Times New Roman" w:hAnsi="Times New Roman" w:cs="Times New Roman"/>
          <w:sz w:val="22"/>
          <w:szCs w:val="22"/>
          <w:vertAlign w:val="superscript"/>
        </w:rPr>
        <w:t>a,b</w:t>
      </w:r>
      <w:proofErr w:type="gramEnd"/>
      <w:r w:rsidRPr="00035C1B">
        <w:rPr>
          <w:rFonts w:ascii="Times New Roman" w:hAnsi="Times New Roman" w:cs="Times New Roman"/>
          <w:sz w:val="22"/>
          <w:szCs w:val="22"/>
        </w:rPr>
        <w:t>, Dionne Kringos</w:t>
      </w:r>
      <w:r w:rsidRPr="00035C1B">
        <w:rPr>
          <w:rFonts w:ascii="Times New Roman" w:hAnsi="Times New Roman" w:cs="Times New Roman"/>
          <w:sz w:val="22"/>
          <w:szCs w:val="22"/>
          <w:vertAlign w:val="superscript"/>
        </w:rPr>
        <w:t>a</w:t>
      </w:r>
      <w:r w:rsidRPr="00035C1B">
        <w:rPr>
          <w:rFonts w:ascii="Times New Roman" w:hAnsi="Times New Roman" w:cs="Times New Roman"/>
          <w:sz w:val="22"/>
          <w:szCs w:val="22"/>
        </w:rPr>
        <w:t>, Ioana Kruse</w:t>
      </w:r>
      <w:r w:rsidRPr="00035C1B">
        <w:rPr>
          <w:rFonts w:ascii="Times New Roman" w:hAnsi="Times New Roman" w:cs="Times New Roman"/>
          <w:sz w:val="22"/>
          <w:szCs w:val="22"/>
          <w:vertAlign w:val="superscript"/>
        </w:rPr>
        <w:t>b</w:t>
      </w:r>
      <w:r w:rsidRPr="00035C1B">
        <w:rPr>
          <w:rFonts w:ascii="Times New Roman" w:hAnsi="Times New Roman" w:cs="Times New Roman"/>
          <w:sz w:val="22"/>
          <w:szCs w:val="22"/>
        </w:rPr>
        <w:t>, Niek Klazinga</w:t>
      </w:r>
      <w:r w:rsidRPr="00035C1B">
        <w:rPr>
          <w:rFonts w:ascii="Times New Roman" w:hAnsi="Times New Roman" w:cs="Times New Roman"/>
          <w:sz w:val="22"/>
          <w:szCs w:val="22"/>
          <w:vertAlign w:val="superscript"/>
        </w:rPr>
        <w:t>a</w:t>
      </w:r>
      <w:r w:rsidRPr="00035C1B">
        <w:rPr>
          <w:rFonts w:ascii="Times New Roman" w:hAnsi="Times New Roman" w:cs="Times New Roman"/>
          <w:sz w:val="22"/>
          <w:szCs w:val="22"/>
        </w:rPr>
        <w:t>, &amp; Juan Tello</w:t>
      </w:r>
      <w:r w:rsidR="008D4485">
        <w:rPr>
          <w:rFonts w:ascii="Times New Roman" w:hAnsi="Times New Roman" w:cs="Times New Roman"/>
          <w:sz w:val="22"/>
          <w:szCs w:val="22"/>
          <w:vertAlign w:val="superscript"/>
        </w:rPr>
        <w:t>c</w:t>
      </w:r>
    </w:p>
    <w:p w14:paraId="45E97BB1" w14:textId="77777777" w:rsidR="001C3E1D" w:rsidRPr="00035C1B" w:rsidRDefault="001C3E1D" w:rsidP="001C3E1D">
      <w:pPr>
        <w:rPr>
          <w:rFonts w:ascii="Times New Roman" w:hAnsi="Times New Roman" w:cs="Times New Roman"/>
          <w:b/>
          <w:sz w:val="22"/>
          <w:szCs w:val="22"/>
        </w:rPr>
      </w:pPr>
    </w:p>
    <w:p w14:paraId="293B0CBE" w14:textId="21199683" w:rsidR="001C3E1D" w:rsidRPr="00A60308" w:rsidRDefault="001C3E1D" w:rsidP="001C3E1D">
      <w:pPr>
        <w:rPr>
          <w:rFonts w:ascii="Times New Roman" w:hAnsi="Times New Roman" w:cs="Times New Roman"/>
          <w:sz w:val="22"/>
          <w:szCs w:val="22"/>
        </w:rPr>
      </w:pPr>
      <w:proofErr w:type="gramStart"/>
      <w:r w:rsidRPr="00BD6EFB">
        <w:rPr>
          <w:rFonts w:ascii="Times New Roman" w:hAnsi="Times New Roman" w:cs="Times New Roman"/>
          <w:sz w:val="22"/>
          <w:szCs w:val="22"/>
          <w:vertAlign w:val="superscript"/>
        </w:rPr>
        <w:t>a</w:t>
      </w:r>
      <w:proofErr w:type="gramEnd"/>
      <w:r w:rsidRPr="00BD6EFB">
        <w:rPr>
          <w:rFonts w:ascii="Times New Roman" w:hAnsi="Times New Roman" w:cs="Times New Roman"/>
          <w:sz w:val="22"/>
          <w:szCs w:val="22"/>
          <w:vertAlign w:val="superscript"/>
        </w:rPr>
        <w:t xml:space="preserve"> </w:t>
      </w:r>
      <w:r w:rsidRPr="00BD6EFB">
        <w:rPr>
          <w:rFonts w:ascii="Times New Roman" w:hAnsi="Times New Roman" w:cs="Times New Roman"/>
          <w:sz w:val="22"/>
          <w:szCs w:val="22"/>
        </w:rPr>
        <w:t xml:space="preserve">Amsterdam UMC, </w:t>
      </w:r>
      <w:r>
        <w:rPr>
          <w:rFonts w:ascii="Times New Roman" w:hAnsi="Times New Roman" w:cs="Times New Roman"/>
          <w:sz w:val="22"/>
          <w:szCs w:val="22"/>
        </w:rPr>
        <w:t xml:space="preserve">Department of Public Health, </w:t>
      </w:r>
      <w:r w:rsidRPr="00BD6EFB">
        <w:rPr>
          <w:rFonts w:ascii="Times New Roman" w:hAnsi="Times New Roman" w:cs="Times New Roman"/>
          <w:sz w:val="22"/>
          <w:szCs w:val="22"/>
        </w:rPr>
        <w:t>University of Amsterdam,</w:t>
      </w:r>
      <w:r>
        <w:rPr>
          <w:rFonts w:ascii="Times New Roman" w:hAnsi="Times New Roman" w:cs="Times New Roman"/>
          <w:sz w:val="22"/>
          <w:szCs w:val="22"/>
        </w:rPr>
        <w:t xml:space="preserve"> </w:t>
      </w:r>
      <w:r w:rsidRPr="00BD6EFB">
        <w:rPr>
          <w:rFonts w:ascii="Times New Roman" w:hAnsi="Times New Roman" w:cs="Times New Roman"/>
          <w:sz w:val="22"/>
          <w:szCs w:val="22"/>
        </w:rPr>
        <w:t xml:space="preserve">Amsterdam Public Health </w:t>
      </w:r>
      <w:r w:rsidRPr="00A60308">
        <w:rPr>
          <w:rFonts w:ascii="Times New Roman" w:hAnsi="Times New Roman" w:cs="Times New Roman"/>
          <w:sz w:val="22"/>
          <w:szCs w:val="22"/>
        </w:rPr>
        <w:t xml:space="preserve">research institute, </w:t>
      </w:r>
      <w:r w:rsidR="000C6171" w:rsidRPr="000C6171">
        <w:rPr>
          <w:rFonts w:ascii="Times New Roman" w:hAnsi="Times New Roman" w:cs="Times New Roman"/>
          <w:sz w:val="22"/>
          <w:szCs w:val="22"/>
        </w:rPr>
        <w:t xml:space="preserve">Meibergdreef 9, 1105 AZ, </w:t>
      </w:r>
      <w:r w:rsidRPr="00A60308">
        <w:rPr>
          <w:rFonts w:ascii="Times New Roman" w:hAnsi="Times New Roman" w:cs="Times New Roman"/>
          <w:sz w:val="22"/>
          <w:szCs w:val="22"/>
        </w:rPr>
        <w:t xml:space="preserve">Amsterdam, the Netherlands  </w:t>
      </w:r>
    </w:p>
    <w:p w14:paraId="5964ADE3" w14:textId="197F5937" w:rsidR="001C3E1D" w:rsidRDefault="001C3E1D" w:rsidP="001C3E1D">
      <w:pPr>
        <w:rPr>
          <w:rFonts w:ascii="Times New Roman" w:hAnsi="Times New Roman" w:cs="Times New Roman"/>
          <w:sz w:val="22"/>
          <w:szCs w:val="22"/>
        </w:rPr>
      </w:pPr>
      <w:r w:rsidRPr="00A60308">
        <w:rPr>
          <w:rFonts w:ascii="Times New Roman" w:hAnsi="Times New Roman" w:cs="Times New Roman"/>
          <w:sz w:val="22"/>
          <w:szCs w:val="22"/>
          <w:vertAlign w:val="superscript"/>
        </w:rPr>
        <w:t xml:space="preserve">b </w:t>
      </w:r>
      <w:r w:rsidRPr="00A60308">
        <w:rPr>
          <w:rFonts w:ascii="Times New Roman" w:hAnsi="Times New Roman" w:cs="Times New Roman"/>
          <w:sz w:val="22"/>
          <w:szCs w:val="22"/>
        </w:rPr>
        <w:t>WHO European Centre for</w:t>
      </w:r>
      <w:r w:rsidRPr="00BD6EFB">
        <w:rPr>
          <w:rFonts w:ascii="Times New Roman" w:hAnsi="Times New Roman" w:cs="Times New Roman"/>
          <w:sz w:val="22"/>
          <w:szCs w:val="22"/>
        </w:rPr>
        <w:t xml:space="preserve"> Primary Health Care, </w:t>
      </w:r>
      <w:r w:rsidR="008D4485">
        <w:rPr>
          <w:rFonts w:ascii="Times New Roman" w:hAnsi="Times New Roman" w:cs="Times New Roman"/>
          <w:sz w:val="22"/>
          <w:szCs w:val="22"/>
        </w:rPr>
        <w:t xml:space="preserve">Health Services Delivery Programme, Division of Health Systems and Public Health, </w:t>
      </w:r>
      <w:r w:rsidR="000C6171" w:rsidRPr="000C6171">
        <w:rPr>
          <w:rFonts w:ascii="Times New Roman" w:hAnsi="Times New Roman" w:cs="Times New Roman"/>
          <w:sz w:val="22"/>
          <w:szCs w:val="22"/>
          <w:lang w:val="en-CA"/>
        </w:rPr>
        <w:t xml:space="preserve">Tole Bi 88, 050000, </w:t>
      </w:r>
      <w:r w:rsidRPr="00BD6EFB">
        <w:rPr>
          <w:rFonts w:ascii="Times New Roman" w:hAnsi="Times New Roman" w:cs="Times New Roman"/>
          <w:sz w:val="22"/>
          <w:szCs w:val="22"/>
        </w:rPr>
        <w:t xml:space="preserve">Almaty, Kazakhstan </w:t>
      </w:r>
    </w:p>
    <w:p w14:paraId="682DEAE8" w14:textId="77777777" w:rsidR="008D4485" w:rsidRPr="008D4485" w:rsidRDefault="008D4485" w:rsidP="008D4485">
      <w:pPr>
        <w:rPr>
          <w:rFonts w:ascii="Times New Roman" w:eastAsia="Times New Roman" w:hAnsi="Times New Roman" w:cs="Times New Roman"/>
          <w:sz w:val="22"/>
          <w:szCs w:val="22"/>
          <w:lang w:val="en-CA"/>
        </w:rPr>
      </w:pPr>
      <w:r w:rsidRPr="008D4485">
        <w:rPr>
          <w:rFonts w:ascii="Times New Roman" w:eastAsia="Times New Roman" w:hAnsi="Times New Roman" w:cs="Times New Roman"/>
          <w:sz w:val="22"/>
          <w:szCs w:val="22"/>
          <w:vertAlign w:val="superscript"/>
          <w:lang w:val="en-CA"/>
        </w:rPr>
        <w:t>c</w:t>
      </w:r>
      <w:r w:rsidRPr="008D4485">
        <w:rPr>
          <w:rFonts w:ascii="Times New Roman" w:eastAsia="Times New Roman" w:hAnsi="Times New Roman" w:cs="Times New Roman"/>
          <w:sz w:val="22"/>
          <w:szCs w:val="22"/>
          <w:lang w:val="en-CA"/>
        </w:rPr>
        <w:t xml:space="preserve"> Integrated Prevention and Control of NCDs Programme, Division of NCDs and Promoting Health through the Life-Course, WHO Regional Office for Europe, Marmorvej 51, 2100, Copenhagen, Denmark </w:t>
      </w:r>
    </w:p>
    <w:p w14:paraId="29042FAA" w14:textId="77777777" w:rsidR="008D4485" w:rsidRPr="00BD6EFB" w:rsidRDefault="008D4485" w:rsidP="001C3E1D">
      <w:pPr>
        <w:rPr>
          <w:rFonts w:ascii="Times New Roman" w:hAnsi="Times New Roman" w:cs="Times New Roman"/>
          <w:sz w:val="22"/>
          <w:szCs w:val="22"/>
        </w:rPr>
      </w:pPr>
    </w:p>
    <w:p w14:paraId="7B20B6D9" w14:textId="0F083B49" w:rsidR="00C663DD" w:rsidRDefault="001173E6">
      <w:pPr>
        <w:rPr>
          <w:rFonts w:ascii="Times New Roman" w:hAnsi="Times New Roman" w:cs="Times New Roman"/>
          <w:b/>
          <w:sz w:val="22"/>
          <w:szCs w:val="22"/>
        </w:rPr>
      </w:pPr>
      <w:r>
        <w:rPr>
          <w:rFonts w:ascii="Times New Roman" w:hAnsi="Times New Roman" w:cs="Times New Roman"/>
          <w:b/>
          <w:sz w:val="22"/>
          <w:szCs w:val="22"/>
        </w:rPr>
        <w:t xml:space="preserve"> </w:t>
      </w:r>
    </w:p>
    <w:p w14:paraId="3113A309" w14:textId="77777777" w:rsidR="00C663DD" w:rsidRDefault="00C663DD">
      <w:pPr>
        <w:rPr>
          <w:rFonts w:ascii="Times New Roman" w:hAnsi="Times New Roman" w:cs="Times New Roman"/>
          <w:b/>
          <w:sz w:val="22"/>
          <w:szCs w:val="22"/>
        </w:rPr>
      </w:pPr>
    </w:p>
    <w:p w14:paraId="59626204" w14:textId="77777777" w:rsidR="00C663DD" w:rsidRDefault="00C663DD">
      <w:pPr>
        <w:rPr>
          <w:rFonts w:ascii="Times New Roman" w:hAnsi="Times New Roman" w:cs="Times New Roman"/>
          <w:b/>
          <w:sz w:val="22"/>
          <w:szCs w:val="22"/>
        </w:rPr>
      </w:pPr>
      <w:r>
        <w:rPr>
          <w:rFonts w:ascii="Times New Roman" w:hAnsi="Times New Roman" w:cs="Times New Roman"/>
          <w:b/>
          <w:sz w:val="22"/>
          <w:szCs w:val="22"/>
        </w:rPr>
        <w:t>Supplementary file 1</w:t>
      </w:r>
    </w:p>
    <w:p w14:paraId="2E5713D0" w14:textId="77777777" w:rsidR="00AE6B60" w:rsidRDefault="00AE6B60" w:rsidP="00AE6B60">
      <w:pPr>
        <w:ind w:left="720"/>
        <w:rPr>
          <w:rFonts w:ascii="Times New Roman" w:hAnsi="Times New Roman" w:cs="Times New Roman"/>
          <w:sz w:val="22"/>
          <w:szCs w:val="22"/>
        </w:rPr>
      </w:pPr>
      <w:r>
        <w:rPr>
          <w:rFonts w:ascii="Times New Roman" w:hAnsi="Times New Roman" w:cs="Times New Roman"/>
          <w:sz w:val="22"/>
          <w:szCs w:val="22"/>
        </w:rPr>
        <w:t>Title: Literature reviewed</w:t>
      </w:r>
    </w:p>
    <w:p w14:paraId="5D9FDCAA" w14:textId="343DB2EA" w:rsidR="00AE6B60" w:rsidRDefault="00AE6B60" w:rsidP="004B529F">
      <w:pPr>
        <w:ind w:left="720"/>
        <w:jc w:val="both"/>
        <w:rPr>
          <w:rFonts w:ascii="Times New Roman" w:hAnsi="Times New Roman" w:cs="Times New Roman"/>
          <w:sz w:val="22"/>
          <w:szCs w:val="22"/>
        </w:rPr>
      </w:pPr>
      <w:r>
        <w:rPr>
          <w:rFonts w:ascii="Times New Roman" w:hAnsi="Times New Roman" w:cs="Times New Roman"/>
          <w:sz w:val="22"/>
          <w:szCs w:val="22"/>
        </w:rPr>
        <w:t xml:space="preserve">Description: </w:t>
      </w:r>
      <w:r w:rsidR="004B529F">
        <w:rPr>
          <w:rFonts w:ascii="Times New Roman" w:hAnsi="Times New Roman" w:cs="Times New Roman"/>
          <w:sz w:val="22"/>
          <w:szCs w:val="22"/>
        </w:rPr>
        <w:t xml:space="preserve">An overview of the </w:t>
      </w:r>
      <w:r w:rsidR="00F01CE5">
        <w:rPr>
          <w:rFonts w:ascii="Times New Roman" w:hAnsi="Times New Roman" w:cs="Times New Roman"/>
          <w:sz w:val="22"/>
          <w:szCs w:val="22"/>
        </w:rPr>
        <w:t>frameworks</w:t>
      </w:r>
      <w:r w:rsidR="004B529F">
        <w:rPr>
          <w:rFonts w:ascii="Times New Roman" w:hAnsi="Times New Roman" w:cs="Times New Roman"/>
          <w:sz w:val="22"/>
          <w:szCs w:val="22"/>
        </w:rPr>
        <w:t xml:space="preserve"> and assessment tools, surveys, databases and </w:t>
      </w:r>
      <w:r w:rsidR="00F01CE5">
        <w:rPr>
          <w:rFonts w:ascii="Times New Roman" w:hAnsi="Times New Roman" w:cs="Times New Roman"/>
          <w:sz w:val="22"/>
          <w:szCs w:val="22"/>
        </w:rPr>
        <w:t xml:space="preserve">health </w:t>
      </w:r>
      <w:r w:rsidR="004B529F">
        <w:rPr>
          <w:rFonts w:ascii="Times New Roman" w:hAnsi="Times New Roman" w:cs="Times New Roman"/>
          <w:sz w:val="22"/>
          <w:szCs w:val="22"/>
        </w:rPr>
        <w:t>and development strategies reviewed in</w:t>
      </w:r>
      <w:r w:rsidR="00083571">
        <w:rPr>
          <w:rFonts w:ascii="Times New Roman" w:hAnsi="Times New Roman" w:cs="Times New Roman"/>
          <w:sz w:val="22"/>
          <w:szCs w:val="22"/>
        </w:rPr>
        <w:t xml:space="preserve"> the initial literature review</w:t>
      </w:r>
      <w:r w:rsidR="004B529F">
        <w:rPr>
          <w:rFonts w:ascii="Times New Roman" w:hAnsi="Times New Roman" w:cs="Times New Roman"/>
          <w:sz w:val="22"/>
          <w:szCs w:val="22"/>
        </w:rPr>
        <w:t xml:space="preserve">.  </w:t>
      </w:r>
    </w:p>
    <w:p w14:paraId="58E1583F" w14:textId="77777777" w:rsidR="00AE6B60" w:rsidRDefault="00AE6B60" w:rsidP="004B529F">
      <w:pPr>
        <w:jc w:val="both"/>
        <w:rPr>
          <w:rFonts w:ascii="Times New Roman" w:hAnsi="Times New Roman" w:cs="Times New Roman"/>
          <w:sz w:val="22"/>
          <w:szCs w:val="22"/>
        </w:rPr>
      </w:pPr>
    </w:p>
    <w:p w14:paraId="580357B4" w14:textId="77777777" w:rsidR="00AE6B60" w:rsidRDefault="00AE6B60" w:rsidP="004B529F">
      <w:pPr>
        <w:jc w:val="both"/>
        <w:rPr>
          <w:rFonts w:ascii="Times New Roman" w:hAnsi="Times New Roman" w:cs="Times New Roman"/>
          <w:b/>
          <w:sz w:val="22"/>
          <w:szCs w:val="22"/>
        </w:rPr>
      </w:pPr>
      <w:r>
        <w:rPr>
          <w:rFonts w:ascii="Times New Roman" w:hAnsi="Times New Roman" w:cs="Times New Roman"/>
          <w:b/>
          <w:sz w:val="22"/>
          <w:szCs w:val="22"/>
        </w:rPr>
        <w:t>Supplementary file 2</w:t>
      </w:r>
    </w:p>
    <w:p w14:paraId="13488709" w14:textId="77777777" w:rsidR="00AE6B60" w:rsidRDefault="00AE6B60" w:rsidP="004B529F">
      <w:pPr>
        <w:ind w:left="720"/>
        <w:jc w:val="both"/>
        <w:rPr>
          <w:rFonts w:ascii="Times New Roman" w:hAnsi="Times New Roman" w:cs="Times New Roman"/>
          <w:sz w:val="22"/>
          <w:szCs w:val="22"/>
        </w:rPr>
      </w:pPr>
      <w:r>
        <w:rPr>
          <w:rFonts w:ascii="Times New Roman" w:hAnsi="Times New Roman" w:cs="Times New Roman"/>
          <w:sz w:val="22"/>
          <w:szCs w:val="22"/>
        </w:rPr>
        <w:t xml:space="preserve">Title: Tracer conditions </w:t>
      </w:r>
    </w:p>
    <w:p w14:paraId="6071144C" w14:textId="7FE0F4C6" w:rsidR="00AE6B60" w:rsidRDefault="004B529F" w:rsidP="004B529F">
      <w:pPr>
        <w:ind w:left="720"/>
        <w:jc w:val="both"/>
        <w:rPr>
          <w:rFonts w:ascii="Times New Roman" w:hAnsi="Times New Roman" w:cs="Times New Roman"/>
          <w:sz w:val="22"/>
          <w:szCs w:val="22"/>
        </w:rPr>
      </w:pPr>
      <w:r>
        <w:rPr>
          <w:rFonts w:ascii="Times New Roman" w:hAnsi="Times New Roman" w:cs="Times New Roman"/>
          <w:sz w:val="22"/>
          <w:szCs w:val="22"/>
        </w:rPr>
        <w:t xml:space="preserve">Description: A mapping of the </w:t>
      </w:r>
      <w:r w:rsidR="00F01CE5">
        <w:rPr>
          <w:rFonts w:ascii="Times New Roman" w:hAnsi="Times New Roman" w:cs="Times New Roman"/>
          <w:sz w:val="22"/>
          <w:szCs w:val="22"/>
        </w:rPr>
        <w:t>criteria applied to refine the selection of tracer conditions to a core set o</w:t>
      </w:r>
      <w:r>
        <w:rPr>
          <w:rFonts w:ascii="Times New Roman" w:hAnsi="Times New Roman" w:cs="Times New Roman"/>
          <w:sz w:val="22"/>
          <w:szCs w:val="22"/>
        </w:rPr>
        <w:t xml:space="preserve">f </w:t>
      </w:r>
      <w:r w:rsidR="004D37E1">
        <w:rPr>
          <w:rFonts w:ascii="Times New Roman" w:hAnsi="Times New Roman" w:cs="Times New Roman"/>
          <w:sz w:val="22"/>
          <w:szCs w:val="22"/>
        </w:rPr>
        <w:t>7</w:t>
      </w:r>
      <w:r>
        <w:rPr>
          <w:rFonts w:ascii="Times New Roman" w:hAnsi="Times New Roman" w:cs="Times New Roman"/>
          <w:sz w:val="22"/>
          <w:szCs w:val="22"/>
        </w:rPr>
        <w:t xml:space="preserve"> clusters and 1</w:t>
      </w:r>
      <w:r w:rsidR="004D37E1">
        <w:rPr>
          <w:rFonts w:ascii="Times New Roman" w:hAnsi="Times New Roman" w:cs="Times New Roman"/>
          <w:sz w:val="22"/>
          <w:szCs w:val="22"/>
        </w:rPr>
        <w:t>2</w:t>
      </w:r>
      <w:r>
        <w:rPr>
          <w:rFonts w:ascii="Times New Roman" w:hAnsi="Times New Roman" w:cs="Times New Roman"/>
          <w:sz w:val="22"/>
          <w:szCs w:val="22"/>
        </w:rPr>
        <w:t xml:space="preserve"> conditions. The final selection was made taking into account three considerations: (i) priority health improvement areas in Europe; </w:t>
      </w:r>
      <w:r w:rsidR="00AF334A">
        <w:rPr>
          <w:rFonts w:ascii="Times New Roman" w:hAnsi="Times New Roman" w:cs="Times New Roman"/>
          <w:sz w:val="22"/>
          <w:szCs w:val="22"/>
        </w:rPr>
        <w:t xml:space="preserve">(ii) </w:t>
      </w:r>
      <w:r>
        <w:rPr>
          <w:rFonts w:ascii="Times New Roman" w:hAnsi="Times New Roman" w:cs="Times New Roman"/>
          <w:sz w:val="22"/>
          <w:szCs w:val="22"/>
        </w:rPr>
        <w:t>relevance of conditions to the strength of primary health care; and (iii) a balanced range of primary health care services across the life-course.</w:t>
      </w:r>
    </w:p>
    <w:p w14:paraId="6D249201" w14:textId="77777777" w:rsidR="00AE6B60" w:rsidRDefault="00AE6B60" w:rsidP="004B529F">
      <w:pPr>
        <w:jc w:val="both"/>
        <w:rPr>
          <w:rFonts w:ascii="Times New Roman" w:hAnsi="Times New Roman" w:cs="Times New Roman"/>
          <w:sz w:val="22"/>
          <w:szCs w:val="22"/>
        </w:rPr>
      </w:pPr>
    </w:p>
    <w:p w14:paraId="2F022DDF" w14:textId="7BC7ED56" w:rsidR="00AE6B60" w:rsidRDefault="000E18B1" w:rsidP="004B529F">
      <w:pPr>
        <w:jc w:val="both"/>
        <w:rPr>
          <w:rFonts w:ascii="Times New Roman" w:hAnsi="Times New Roman" w:cs="Times New Roman"/>
          <w:b/>
          <w:sz w:val="22"/>
          <w:szCs w:val="22"/>
        </w:rPr>
      </w:pPr>
      <w:r>
        <w:rPr>
          <w:rFonts w:ascii="Times New Roman" w:hAnsi="Times New Roman" w:cs="Times New Roman"/>
          <w:b/>
          <w:sz w:val="22"/>
          <w:szCs w:val="22"/>
        </w:rPr>
        <w:t>Supplementary file 3</w:t>
      </w:r>
    </w:p>
    <w:p w14:paraId="01A68115" w14:textId="77777777" w:rsidR="00AE6B60" w:rsidRDefault="00AE6B60" w:rsidP="004B529F">
      <w:pPr>
        <w:ind w:left="720"/>
        <w:jc w:val="both"/>
        <w:rPr>
          <w:rFonts w:ascii="Times New Roman" w:hAnsi="Times New Roman" w:cs="Times New Roman"/>
          <w:sz w:val="22"/>
          <w:szCs w:val="22"/>
        </w:rPr>
      </w:pPr>
      <w:r>
        <w:rPr>
          <w:rFonts w:ascii="Times New Roman" w:hAnsi="Times New Roman" w:cs="Times New Roman"/>
          <w:sz w:val="22"/>
          <w:szCs w:val="22"/>
        </w:rPr>
        <w:t>Title: Indicator passports</w:t>
      </w:r>
    </w:p>
    <w:p w14:paraId="6BB2B787" w14:textId="3F1D69BB" w:rsidR="00AE6B60" w:rsidRDefault="00AE6B60" w:rsidP="004B529F">
      <w:pPr>
        <w:ind w:left="720"/>
        <w:jc w:val="both"/>
        <w:rPr>
          <w:rFonts w:ascii="Times New Roman" w:hAnsi="Times New Roman" w:cs="Times New Roman"/>
          <w:sz w:val="22"/>
          <w:szCs w:val="22"/>
        </w:rPr>
      </w:pPr>
      <w:r>
        <w:rPr>
          <w:rFonts w:ascii="Times New Roman" w:hAnsi="Times New Roman" w:cs="Times New Roman"/>
          <w:sz w:val="22"/>
          <w:szCs w:val="22"/>
        </w:rPr>
        <w:t xml:space="preserve">Description: </w:t>
      </w:r>
      <w:r w:rsidR="004B529F">
        <w:rPr>
          <w:rFonts w:ascii="Times New Roman" w:hAnsi="Times New Roman" w:cs="Times New Roman"/>
          <w:sz w:val="22"/>
          <w:szCs w:val="22"/>
        </w:rPr>
        <w:t>The f</w:t>
      </w:r>
      <w:r w:rsidR="00A016BC">
        <w:rPr>
          <w:rFonts w:ascii="Times New Roman" w:hAnsi="Times New Roman" w:cs="Times New Roman"/>
          <w:sz w:val="22"/>
          <w:szCs w:val="22"/>
        </w:rPr>
        <w:t xml:space="preserve">inal set of indicator passports containing the following details by indicator: framework alignment; indicator/question title; indicator/question definition or question; numerator/denominator or answer; unit of measurement; rationale; preferred data sources; disaggregation; and limitations. </w:t>
      </w:r>
    </w:p>
    <w:p w14:paraId="310BDB6E" w14:textId="77777777" w:rsidR="00531EF2" w:rsidRDefault="00531EF2" w:rsidP="00A016BC">
      <w:pPr>
        <w:ind w:left="720"/>
        <w:jc w:val="both"/>
        <w:rPr>
          <w:rFonts w:ascii="Times New Roman" w:hAnsi="Times New Roman" w:cs="Times New Roman"/>
          <w:sz w:val="22"/>
          <w:szCs w:val="22"/>
        </w:rPr>
      </w:pPr>
    </w:p>
    <w:p w14:paraId="2EEDE194" w14:textId="68B08D28" w:rsidR="00531EF2" w:rsidRPr="004B529F" w:rsidRDefault="000E18B1" w:rsidP="00531EF2">
      <w:pPr>
        <w:jc w:val="both"/>
        <w:rPr>
          <w:rFonts w:ascii="Times New Roman" w:hAnsi="Times New Roman" w:cs="Times New Roman"/>
          <w:b/>
          <w:sz w:val="22"/>
          <w:szCs w:val="22"/>
        </w:rPr>
      </w:pPr>
      <w:r w:rsidRPr="004B529F">
        <w:rPr>
          <w:rFonts w:ascii="Times New Roman" w:hAnsi="Times New Roman" w:cs="Times New Roman"/>
          <w:b/>
          <w:sz w:val="22"/>
          <w:szCs w:val="22"/>
        </w:rPr>
        <w:t>Supplementary file 4</w:t>
      </w:r>
    </w:p>
    <w:p w14:paraId="76F3C3B4" w14:textId="3EB86309" w:rsidR="00531EF2" w:rsidRPr="004B529F" w:rsidRDefault="00531EF2" w:rsidP="00531EF2">
      <w:pPr>
        <w:ind w:left="720"/>
        <w:jc w:val="both"/>
        <w:rPr>
          <w:rFonts w:ascii="Times New Roman" w:hAnsi="Times New Roman" w:cs="Times New Roman"/>
          <w:sz w:val="22"/>
          <w:szCs w:val="22"/>
        </w:rPr>
      </w:pPr>
      <w:r w:rsidRPr="004B529F">
        <w:rPr>
          <w:rFonts w:ascii="Times New Roman" w:hAnsi="Times New Roman" w:cs="Times New Roman"/>
          <w:sz w:val="22"/>
          <w:szCs w:val="22"/>
        </w:rPr>
        <w:t xml:space="preserve">Title: Glossary of terms </w:t>
      </w:r>
    </w:p>
    <w:p w14:paraId="42BC27F0" w14:textId="01C0ED25" w:rsidR="00531EF2" w:rsidRPr="00531EF2" w:rsidRDefault="00531EF2" w:rsidP="00531EF2">
      <w:pPr>
        <w:ind w:left="720"/>
        <w:jc w:val="both"/>
        <w:rPr>
          <w:rFonts w:ascii="Times New Roman" w:hAnsi="Times New Roman" w:cs="Times New Roman"/>
          <w:sz w:val="22"/>
          <w:szCs w:val="22"/>
        </w:rPr>
      </w:pPr>
      <w:r w:rsidRPr="004B529F">
        <w:rPr>
          <w:rFonts w:ascii="Times New Roman" w:hAnsi="Times New Roman" w:cs="Times New Roman"/>
          <w:sz w:val="22"/>
          <w:szCs w:val="22"/>
        </w:rPr>
        <w:t>Description:</w:t>
      </w:r>
      <w:r w:rsidR="0020299E">
        <w:rPr>
          <w:rFonts w:ascii="Times New Roman" w:hAnsi="Times New Roman" w:cs="Times New Roman"/>
          <w:sz w:val="22"/>
          <w:szCs w:val="22"/>
        </w:rPr>
        <w:t xml:space="preserve"> A glossary of terms defining underlined words in </w:t>
      </w:r>
      <w:r w:rsidR="0020299E" w:rsidRPr="0020299E">
        <w:rPr>
          <w:rFonts w:ascii="Times New Roman" w:hAnsi="Times New Roman" w:cs="Times New Roman"/>
          <w:sz w:val="22"/>
          <w:szCs w:val="22"/>
        </w:rPr>
        <w:t>Supplementary file 3 –Indicator passports</w:t>
      </w:r>
      <w:r w:rsidR="0020299E">
        <w:rPr>
          <w:rFonts w:ascii="Times New Roman" w:hAnsi="Times New Roman" w:cs="Times New Roman"/>
          <w:sz w:val="22"/>
          <w:szCs w:val="22"/>
        </w:rPr>
        <w:t xml:space="preserve">, according to existing international classifications and definitions where available and/or identified sources. </w:t>
      </w:r>
      <w:r w:rsidR="004C472D">
        <w:rPr>
          <w:rFonts w:ascii="Times New Roman" w:hAnsi="Times New Roman" w:cs="Times New Roman"/>
          <w:sz w:val="22"/>
          <w:szCs w:val="22"/>
        </w:rPr>
        <w:t xml:space="preserve">The glossary is organized in three sections, </w:t>
      </w:r>
      <w:r w:rsidR="004C472D">
        <w:rPr>
          <w:rFonts w:ascii="Times New Roman" w:eastAsia="Times New Roman" w:hAnsi="Times New Roman" w:cs="Times New Roman"/>
          <w:sz w:val="22"/>
          <w:szCs w:val="22"/>
        </w:rPr>
        <w:t>alphabetical order by section: health workforce; settings of health services delivery; and other, general terms</w:t>
      </w:r>
    </w:p>
    <w:p w14:paraId="42379906" w14:textId="77777777" w:rsidR="00AE6B60" w:rsidRPr="00AE6B60" w:rsidRDefault="00AE6B60" w:rsidP="00AE6B60">
      <w:pPr>
        <w:rPr>
          <w:rFonts w:ascii="Times New Roman" w:hAnsi="Times New Roman" w:cs="Times New Roman"/>
          <w:sz w:val="22"/>
          <w:szCs w:val="22"/>
        </w:rPr>
      </w:pPr>
    </w:p>
    <w:p w14:paraId="5983079E" w14:textId="77777777" w:rsidR="00D05301" w:rsidRDefault="00D05301" w:rsidP="00282E3F">
      <w:pPr>
        <w:rPr>
          <w:rFonts w:ascii="Times New Roman" w:hAnsi="Times New Roman" w:cs="Times New Roman"/>
          <w:b/>
          <w:sz w:val="22"/>
          <w:szCs w:val="22"/>
        </w:rPr>
      </w:pPr>
    </w:p>
    <w:p w14:paraId="00F559E3" w14:textId="241EE419" w:rsidR="000E18B1" w:rsidRDefault="004B529F" w:rsidP="00282E3F">
      <w:pPr>
        <w:rPr>
          <w:rFonts w:ascii="Times New Roman" w:hAnsi="Times New Roman" w:cs="Times New Roman"/>
          <w:b/>
          <w:sz w:val="22"/>
          <w:szCs w:val="22"/>
        </w:rPr>
        <w:sectPr w:rsidR="000E18B1" w:rsidSect="003D24FD">
          <w:footerReference w:type="default" r:id="rId8"/>
          <w:pgSz w:w="11906" w:h="16838"/>
          <w:pgMar w:top="1440" w:right="1440" w:bottom="1440" w:left="1440" w:header="708" w:footer="708" w:gutter="0"/>
          <w:cols w:space="708"/>
          <w:docGrid w:linePitch="360"/>
        </w:sectPr>
      </w:pPr>
      <w:r>
        <w:rPr>
          <w:rFonts w:ascii="Times New Roman" w:hAnsi="Times New Roman" w:cs="Times New Roman"/>
          <w:b/>
          <w:sz w:val="22"/>
          <w:szCs w:val="22"/>
        </w:rPr>
        <w:t xml:space="preserve"> </w:t>
      </w:r>
      <w:r w:rsidR="00D05301">
        <w:rPr>
          <w:rFonts w:ascii="Times New Roman" w:hAnsi="Times New Roman" w:cs="Times New Roman"/>
          <w:b/>
          <w:sz w:val="22"/>
          <w:szCs w:val="22"/>
        </w:rPr>
        <w:t xml:space="preserve"> </w:t>
      </w:r>
      <w:r w:rsidR="00C663DD">
        <w:rPr>
          <w:rFonts w:ascii="Times New Roman" w:hAnsi="Times New Roman" w:cs="Times New Roman"/>
          <w:b/>
          <w:sz w:val="22"/>
          <w:szCs w:val="22"/>
        </w:rPr>
        <w:br w:type="page"/>
      </w:r>
    </w:p>
    <w:p w14:paraId="2B9861F0" w14:textId="407C7084" w:rsidR="00282E3F" w:rsidRDefault="00676555" w:rsidP="00282E3F">
      <w:pPr>
        <w:rPr>
          <w:rFonts w:ascii="Times New Roman" w:hAnsi="Times New Roman" w:cs="Times New Roman"/>
          <w:b/>
          <w:sz w:val="22"/>
          <w:szCs w:val="22"/>
        </w:rPr>
      </w:pPr>
      <w:r>
        <w:rPr>
          <w:rFonts w:ascii="Times New Roman" w:hAnsi="Times New Roman" w:cs="Times New Roman"/>
          <w:b/>
          <w:sz w:val="22"/>
          <w:szCs w:val="22"/>
        </w:rPr>
        <w:lastRenderedPageBreak/>
        <w:t xml:space="preserve">Supplementary file 1: </w:t>
      </w:r>
      <w:r w:rsidR="00282E3F">
        <w:rPr>
          <w:rFonts w:ascii="Times New Roman" w:hAnsi="Times New Roman" w:cs="Times New Roman"/>
          <w:b/>
          <w:sz w:val="22"/>
          <w:szCs w:val="22"/>
        </w:rPr>
        <w:t>Literature reviewed</w:t>
      </w:r>
    </w:p>
    <w:p w14:paraId="0FF1F0CF" w14:textId="77777777" w:rsidR="00282E3F" w:rsidRDefault="00282E3F" w:rsidP="00282E3F">
      <w:pPr>
        <w:rPr>
          <w:rFonts w:ascii="Times New Roman" w:hAnsi="Times New Roman" w:cs="Times New Roman"/>
          <w:sz w:val="22"/>
          <w:szCs w:val="22"/>
        </w:rPr>
      </w:pPr>
    </w:p>
    <w:p w14:paraId="4FAFE6A7" w14:textId="77777777" w:rsidR="00282E3F" w:rsidRDefault="00282E3F" w:rsidP="00B278BD">
      <w:pPr>
        <w:pBdr>
          <w:bottom w:val="single" w:sz="12" w:space="1" w:color="auto"/>
        </w:pBdr>
        <w:rPr>
          <w:rFonts w:ascii="Times New Roman" w:hAnsi="Times New Roman" w:cs="Times New Roman"/>
          <w:b/>
          <w:sz w:val="22"/>
          <w:szCs w:val="22"/>
        </w:rPr>
      </w:pPr>
      <w:r>
        <w:rPr>
          <w:rFonts w:ascii="Times New Roman" w:hAnsi="Times New Roman" w:cs="Times New Roman"/>
          <w:b/>
          <w:sz w:val="22"/>
          <w:szCs w:val="22"/>
        </w:rPr>
        <w:t xml:space="preserve">Frameworks and assessment tools </w:t>
      </w:r>
    </w:p>
    <w:p w14:paraId="39B656AF" w14:textId="77777777" w:rsidR="00F15EA8" w:rsidRDefault="00F15EA8" w:rsidP="00282E3F">
      <w:pPr>
        <w:rPr>
          <w:rFonts w:ascii="Times New Roman" w:hAnsi="Times New Roman" w:cs="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8496"/>
      </w:tblGrid>
      <w:tr w:rsidR="003D24FD" w:rsidRPr="003D24FD" w14:paraId="66B827F9" w14:textId="77777777" w:rsidTr="00FE1199">
        <w:trPr>
          <w:trHeight w:val="51"/>
        </w:trPr>
        <w:tc>
          <w:tcPr>
            <w:tcW w:w="534" w:type="dxa"/>
            <w:tcBorders>
              <w:bottom w:val="single" w:sz="4" w:space="0" w:color="auto"/>
            </w:tcBorders>
          </w:tcPr>
          <w:p w14:paraId="1E5FCAA9" w14:textId="77777777" w:rsidR="003D24FD" w:rsidRPr="00A016BC" w:rsidRDefault="003D24FD" w:rsidP="00442EFF">
            <w:pPr>
              <w:jc w:val="center"/>
              <w:rPr>
                <w:rFonts w:ascii="Times New Roman" w:hAnsi="Times New Roman" w:cs="Times New Roman"/>
                <w:b/>
                <w:sz w:val="20"/>
                <w:szCs w:val="20"/>
              </w:rPr>
            </w:pPr>
            <w:r w:rsidRPr="00A016BC">
              <w:rPr>
                <w:rFonts w:ascii="Times New Roman" w:hAnsi="Times New Roman" w:cs="Times New Roman"/>
                <w:b/>
                <w:sz w:val="20"/>
                <w:szCs w:val="20"/>
              </w:rPr>
              <w:t>#</w:t>
            </w:r>
          </w:p>
        </w:tc>
        <w:tc>
          <w:tcPr>
            <w:tcW w:w="8708" w:type="dxa"/>
            <w:tcBorders>
              <w:bottom w:val="single" w:sz="4" w:space="0" w:color="auto"/>
            </w:tcBorders>
          </w:tcPr>
          <w:p w14:paraId="5BEE7981" w14:textId="657275DB" w:rsidR="003D24FD" w:rsidRPr="003D24FD" w:rsidRDefault="003D24FD" w:rsidP="001424F6">
            <w:pPr>
              <w:rPr>
                <w:rFonts w:ascii="Times New Roman" w:hAnsi="Times New Roman" w:cs="Times New Roman"/>
                <w:b/>
                <w:sz w:val="20"/>
                <w:szCs w:val="20"/>
              </w:rPr>
            </w:pPr>
            <w:r>
              <w:rPr>
                <w:rFonts w:ascii="Times New Roman" w:hAnsi="Times New Roman" w:cs="Times New Roman"/>
                <w:b/>
                <w:sz w:val="20"/>
                <w:szCs w:val="20"/>
              </w:rPr>
              <w:t>Short title</w:t>
            </w:r>
          </w:p>
        </w:tc>
      </w:tr>
      <w:tr w:rsidR="00F15EA8" w:rsidRPr="003D24FD" w14:paraId="5D6424C7" w14:textId="77777777" w:rsidTr="00FE1199">
        <w:trPr>
          <w:trHeight w:val="237"/>
        </w:trPr>
        <w:tc>
          <w:tcPr>
            <w:tcW w:w="534" w:type="dxa"/>
            <w:tcBorders>
              <w:top w:val="single" w:sz="4" w:space="0" w:color="auto"/>
            </w:tcBorders>
          </w:tcPr>
          <w:p w14:paraId="1D6B7403" w14:textId="77777777" w:rsidR="00F15EA8" w:rsidRDefault="00F15EA8" w:rsidP="00442EFF">
            <w:pPr>
              <w:jc w:val="center"/>
              <w:rPr>
                <w:rFonts w:ascii="Times New Roman" w:hAnsi="Times New Roman" w:cs="Times New Roman"/>
                <w:sz w:val="20"/>
                <w:szCs w:val="20"/>
              </w:rPr>
            </w:pPr>
            <w:r>
              <w:rPr>
                <w:rFonts w:ascii="Times New Roman" w:hAnsi="Times New Roman" w:cs="Times New Roman"/>
                <w:sz w:val="20"/>
                <w:szCs w:val="20"/>
              </w:rPr>
              <w:t>1</w:t>
            </w:r>
          </w:p>
        </w:tc>
        <w:tc>
          <w:tcPr>
            <w:tcW w:w="8708" w:type="dxa"/>
            <w:tcBorders>
              <w:top w:val="single" w:sz="4" w:space="0" w:color="auto"/>
            </w:tcBorders>
          </w:tcPr>
          <w:p w14:paraId="3E4E501C" w14:textId="0EA938D2" w:rsidR="00F15EA8" w:rsidRDefault="00F15EA8" w:rsidP="002F70D2">
            <w:pPr>
              <w:rPr>
                <w:rFonts w:ascii="Times New Roman" w:hAnsi="Times New Roman" w:cs="Times New Roman"/>
                <w:sz w:val="20"/>
                <w:szCs w:val="20"/>
              </w:rPr>
            </w:pPr>
            <w:r w:rsidRPr="003D24FD">
              <w:rPr>
                <w:rFonts w:ascii="Times New Roman" w:hAnsi="Times New Roman" w:cs="Times New Roman"/>
                <w:sz w:val="20"/>
                <w:szCs w:val="20"/>
              </w:rPr>
              <w:t>Chronic Care Model</w:t>
            </w:r>
            <w:r>
              <w:rPr>
                <w:rFonts w:ascii="Times New Roman" w:hAnsi="Times New Roman" w:cs="Times New Roman"/>
                <w:sz w:val="20"/>
                <w:szCs w:val="20"/>
              </w:rPr>
              <w:t xml:space="preserve"> </w:t>
            </w:r>
            <w:r w:rsidRPr="00870CAE">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&lt;EndNote&gt;&lt;Cite&gt;&lt;Author&gt;Wagner&lt;/Author&gt;&lt;Year&gt;1999&lt;/Year&gt;&lt;RecNum&gt;77&lt;/RecNum&gt;&lt;DisplayText&gt;[1]&lt;/DisplayText&gt;&lt;record&gt;&lt;rec-number&gt;77&lt;/rec-number&gt;&lt;foreign-keys&gt;&lt;key app="EN" db-id="52zd0r50tvdfp5evtd0x25foxpswfxt0x950" timestamp="1544963889"&gt;77&lt;/key&gt;&lt;/foreign-keys&gt;&lt;ref-type name="Journal Article"&gt;17&lt;/ref-type&gt;&lt;contributors&gt;&lt;authors&gt;&lt;author&gt;Wagner, E&lt;/author&gt;&lt;/authors&gt;&lt;/contributors&gt;&lt;titles&gt;&lt;title&gt;Care for older people with chronic illness&lt;/title&gt;&lt;secondary-title&gt;Older People: Building Systems Based on Evidence&lt;/secondary-title&gt;&lt;/titles&gt;&lt;periodical&gt;&lt;full-title&gt;Older People: Building Systems Based on Evidence&lt;/full-title&gt;&lt;/periodical&gt;&lt;pages&gt;39-64&lt;/pages&gt;&lt;dates&gt;&lt;year&gt;1999&lt;/year&gt;&lt;/dates&gt;&lt;urls&gt;&lt;/urls&gt;&lt;/record&gt;&lt;/Cite&gt;&lt;/EndNote&gt;</w:instrText>
            </w:r>
            <w:r w:rsidRPr="00870CAE">
              <w:rPr>
                <w:rFonts w:ascii="Times New Roman" w:hAnsi="Times New Roman" w:cs="Times New Roman"/>
                <w:sz w:val="20"/>
                <w:szCs w:val="20"/>
              </w:rPr>
              <w:fldChar w:fldCharType="separate"/>
            </w:r>
            <w:r w:rsidR="00AF334A">
              <w:rPr>
                <w:rFonts w:ascii="Times New Roman" w:hAnsi="Times New Roman" w:cs="Times New Roman"/>
                <w:noProof/>
                <w:sz w:val="20"/>
                <w:szCs w:val="20"/>
              </w:rPr>
              <w:t>[1]</w:t>
            </w:r>
            <w:r w:rsidRPr="00870CAE">
              <w:rPr>
                <w:rFonts w:ascii="Times New Roman" w:hAnsi="Times New Roman" w:cs="Times New Roman"/>
                <w:sz w:val="20"/>
                <w:szCs w:val="20"/>
              </w:rPr>
              <w:fldChar w:fldCharType="end"/>
            </w:r>
          </w:p>
        </w:tc>
      </w:tr>
      <w:tr w:rsidR="00F15EA8" w:rsidRPr="003D24FD" w14:paraId="1B5DC763" w14:textId="77777777" w:rsidTr="00B43640">
        <w:trPr>
          <w:trHeight w:val="237"/>
        </w:trPr>
        <w:tc>
          <w:tcPr>
            <w:tcW w:w="534" w:type="dxa"/>
          </w:tcPr>
          <w:p w14:paraId="65E3C1A1" w14:textId="77777777" w:rsidR="00F15EA8" w:rsidRPr="003D24FD" w:rsidRDefault="00F15EA8" w:rsidP="00442EFF">
            <w:pPr>
              <w:jc w:val="center"/>
              <w:rPr>
                <w:rFonts w:ascii="Times New Roman" w:hAnsi="Times New Roman" w:cs="Times New Roman"/>
                <w:sz w:val="20"/>
                <w:szCs w:val="20"/>
              </w:rPr>
            </w:pPr>
            <w:r>
              <w:rPr>
                <w:rFonts w:ascii="Times New Roman" w:hAnsi="Times New Roman" w:cs="Times New Roman"/>
                <w:sz w:val="20"/>
                <w:szCs w:val="20"/>
              </w:rPr>
              <w:t>2</w:t>
            </w:r>
          </w:p>
        </w:tc>
        <w:tc>
          <w:tcPr>
            <w:tcW w:w="8708" w:type="dxa"/>
          </w:tcPr>
          <w:p w14:paraId="6D88276F" w14:textId="4FE59BF0" w:rsidR="00F15EA8" w:rsidRPr="003D24FD" w:rsidRDefault="00F15EA8" w:rsidP="002F70D2">
            <w:pPr>
              <w:rPr>
                <w:rFonts w:ascii="Times New Roman" w:hAnsi="Times New Roman" w:cs="Times New Roman"/>
                <w:sz w:val="20"/>
                <w:szCs w:val="20"/>
              </w:rPr>
            </w:pPr>
            <w:r w:rsidRPr="003D24FD">
              <w:rPr>
                <w:rFonts w:ascii="Times New Roman" w:hAnsi="Times New Roman" w:cs="Times New Roman"/>
                <w:sz w:val="20"/>
                <w:szCs w:val="20"/>
              </w:rPr>
              <w:t xml:space="preserve">Commonwealth </w:t>
            </w:r>
            <w:r>
              <w:rPr>
                <w:rFonts w:ascii="Times New Roman" w:hAnsi="Times New Roman" w:cs="Times New Roman"/>
                <w:sz w:val="20"/>
                <w:szCs w:val="20"/>
              </w:rPr>
              <w:t>F</w:t>
            </w:r>
            <w:r w:rsidRPr="003D24FD">
              <w:rPr>
                <w:rFonts w:ascii="Times New Roman" w:hAnsi="Times New Roman" w:cs="Times New Roman"/>
                <w:sz w:val="20"/>
                <w:szCs w:val="20"/>
              </w:rPr>
              <w:t xml:space="preserve">und framework for a high performance system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&lt;EndNote&gt;&lt;Cite&gt;&lt;Author&gt;Fund&lt;/Author&gt;&lt;Year&gt;2006&lt;/Year&gt;&lt;RecNum&gt;78&lt;/RecNum&gt;&lt;DisplayText&gt;[2]&lt;/DisplayText&gt;&lt;record&gt;&lt;rec-number&gt;78&lt;/rec-number&gt;&lt;foreign-keys&gt;&lt;key app="EN" db-id="52zd0r50tvdfp5evtd0x25foxpswfxt0x950" timestamp="1544963993"&gt;78&lt;/key&gt;&lt;/foreign-keys&gt;&lt;ref-type name="Report"&gt;27&lt;/ref-type&gt;&lt;contributors&gt;&lt;authors&gt;&lt;author&gt;Commonwealth Fund,&lt;/author&gt;&lt;/authors&gt;&lt;/contributors&gt;&lt;titles&gt;&lt;title&gt;Framework for a high performance health system for the United States&lt;/title&gt;&lt;/titles&gt;&lt;dates&gt;&lt;year&gt;2006&lt;/year&gt;&lt;pub-dates&gt;&lt;date&gt;2006&lt;/date&gt;&lt;/pub-dates&gt;&lt;/dates&gt;&lt;pub-location&gt;New York&lt;/pub-location&gt;&lt;publisher&gt;The Commonwealth Fund&lt;/publisher&gt;&lt;urls&gt;&lt;/urls&gt;&lt;/record&gt;&lt;/Cite&gt;&lt;/EndNote&gt;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[2]</w:t>
            </w:r>
            <w:r>
              <w:rPr>
                <w:rFonts w:ascii="Times New Roman" w:hAnsi="Times New Roman" w:cs="Times New Roman"/>
                <w:sz w:val="20"/>
                <w:szCs w:val="20"/>
              </w:rPr>
              <w:fldChar w:fldCharType="end"/>
            </w:r>
          </w:p>
        </w:tc>
      </w:tr>
      <w:tr w:rsidR="00F15EA8" w:rsidRPr="003D24FD" w14:paraId="41AD7080" w14:textId="77777777" w:rsidTr="00B43640">
        <w:trPr>
          <w:trHeight w:val="237"/>
        </w:trPr>
        <w:tc>
          <w:tcPr>
            <w:tcW w:w="534" w:type="dxa"/>
          </w:tcPr>
          <w:p w14:paraId="77B6D064" w14:textId="77777777" w:rsidR="00F15EA8" w:rsidRPr="003D24FD" w:rsidRDefault="00F15EA8" w:rsidP="002633AB">
            <w:pPr>
              <w:jc w:val="center"/>
              <w:rPr>
                <w:rFonts w:ascii="Times New Roman" w:hAnsi="Times New Roman" w:cs="Times New Roman"/>
                <w:sz w:val="20"/>
                <w:szCs w:val="20"/>
              </w:rPr>
            </w:pPr>
            <w:r>
              <w:rPr>
                <w:rFonts w:ascii="Times New Roman" w:hAnsi="Times New Roman" w:cs="Times New Roman"/>
                <w:sz w:val="20"/>
                <w:szCs w:val="20"/>
              </w:rPr>
              <w:t>3</w:t>
            </w:r>
          </w:p>
        </w:tc>
        <w:tc>
          <w:tcPr>
            <w:tcW w:w="8708" w:type="dxa"/>
          </w:tcPr>
          <w:p w14:paraId="3B658BB5" w14:textId="54DA9725" w:rsidR="00F15EA8" w:rsidRPr="003D24FD" w:rsidRDefault="00F15EA8" w:rsidP="002F70D2">
            <w:pPr>
              <w:rPr>
                <w:rFonts w:ascii="Times New Roman" w:hAnsi="Times New Roman" w:cs="Times New Roman"/>
                <w:sz w:val="20"/>
                <w:szCs w:val="20"/>
              </w:rPr>
            </w:pPr>
            <w:r>
              <w:rPr>
                <w:rFonts w:ascii="Times New Roman" w:hAnsi="Times New Roman" w:cs="Times New Roman"/>
                <w:sz w:val="20"/>
                <w:szCs w:val="20"/>
              </w:rPr>
              <w:t xml:space="preserve">Components of Primary Care Instrument (CPCI)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&lt;EndNote&gt;&lt;Cite&gt;&lt;Author&gt;Flocke&lt;/Author&gt;&lt;Year&gt;1997&lt;/Year&gt;&lt;RecNum&gt;101&lt;/RecNum&gt;&lt;DisplayText&gt;[3]&lt;/DisplayText&gt;&lt;record&gt;&lt;rec-number&gt;101&lt;/rec-number&gt;&lt;foreign-keys&gt;&lt;key app="EN" db-id="52zd0r50tvdfp5evtd0x25foxpswfxt0x950" timestamp="1545932046"&gt;101&lt;/key&gt;&lt;/foreign-keys&gt;&lt;ref-type name="Journal Article"&gt;17&lt;/ref-type&gt;&lt;contributors&gt;&lt;authors&gt;&lt;author&gt;Flocke, SA&lt;/author&gt;&lt;/authors&gt;&lt;/contributors&gt;&lt;titles&gt;&lt;title&gt;Measuring attributes of primary care: development of a new instrument &lt;/title&gt;&lt;secondary-title&gt;J Fam Pract&lt;/secondary-title&gt;&lt;/titles&gt;&lt;periodical&gt;&lt;full-title&gt;J Fam Pract&lt;/full-title&gt;&lt;/periodical&gt;&lt;pages&gt;64-74&lt;/pages&gt;&lt;volume&gt;45&lt;/volume&gt;&lt;number&gt;1&lt;/number&gt;&lt;dates&gt;&lt;year&gt;1997&lt;/year&gt;&lt;/dates&gt;&lt;urls&gt;&lt;/urls&gt;&lt;/record&gt;&lt;/Cite&gt;&lt;/EndNote&gt;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[3]</w:t>
            </w:r>
            <w:r>
              <w:rPr>
                <w:rFonts w:ascii="Times New Roman" w:hAnsi="Times New Roman" w:cs="Times New Roman"/>
                <w:sz w:val="20"/>
                <w:szCs w:val="20"/>
              </w:rPr>
              <w:fldChar w:fldCharType="end"/>
            </w:r>
          </w:p>
        </w:tc>
      </w:tr>
      <w:tr w:rsidR="00F15EA8" w:rsidRPr="003D24FD" w14:paraId="45DD80AC" w14:textId="77777777" w:rsidTr="00B43640">
        <w:trPr>
          <w:trHeight w:val="237"/>
        </w:trPr>
        <w:tc>
          <w:tcPr>
            <w:tcW w:w="534" w:type="dxa"/>
          </w:tcPr>
          <w:p w14:paraId="35C1BEDC" w14:textId="77777777" w:rsidR="00F15EA8" w:rsidRPr="00442EFF" w:rsidRDefault="00F15EA8" w:rsidP="00442EFF">
            <w:pPr>
              <w:jc w:val="center"/>
              <w:rPr>
                <w:rFonts w:ascii="Times New Roman" w:hAnsi="Times New Roman" w:cs="Times New Roman"/>
                <w:sz w:val="20"/>
                <w:szCs w:val="20"/>
              </w:rPr>
            </w:pPr>
            <w:r>
              <w:rPr>
                <w:rFonts w:ascii="Times New Roman" w:hAnsi="Times New Roman" w:cs="Times New Roman"/>
                <w:sz w:val="20"/>
                <w:szCs w:val="20"/>
              </w:rPr>
              <w:t>4</w:t>
            </w:r>
          </w:p>
        </w:tc>
        <w:tc>
          <w:tcPr>
            <w:tcW w:w="8708" w:type="dxa"/>
          </w:tcPr>
          <w:p w14:paraId="64C3C806" w14:textId="50ECA90A" w:rsidR="00F15EA8" w:rsidRPr="003D24FD" w:rsidRDefault="00F15EA8" w:rsidP="002F70D2">
            <w:pPr>
              <w:rPr>
                <w:rFonts w:ascii="Times New Roman" w:hAnsi="Times New Roman" w:cs="Times New Roman"/>
                <w:b/>
                <w:sz w:val="20"/>
                <w:szCs w:val="20"/>
              </w:rPr>
            </w:pPr>
            <w:r w:rsidRPr="003D24FD">
              <w:rPr>
                <w:rFonts w:ascii="Times New Roman" w:hAnsi="Times New Roman" w:cs="Times New Roman"/>
                <w:sz w:val="20"/>
                <w:szCs w:val="20"/>
              </w:rPr>
              <w:t xml:space="preserve">Control knobs framework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&lt;EndNote&gt;&lt;Cite&gt;&lt;Author&gt;Roberts&lt;/Author&gt;&lt;Year&gt;2008&lt;/Year&gt;&lt;RecNum&gt;73&lt;/RecNum&gt;&lt;DisplayText&gt;[4]&lt;/DisplayText&gt;&lt;record&gt;&lt;rec-number&gt;73&lt;/rec-number&gt;&lt;foreign-keys&gt;&lt;key app="EN" db-id="52zd0r50tvdfp5evtd0x25foxpswfxt0x950" timestamp="1544963096"&gt;73&lt;/key&gt;&lt;/foreign-keys&gt;&lt;ref-type name="Report"&gt;27&lt;/ref-type&gt;&lt;contributors&gt;&lt;authors&gt;&lt;author&gt;Roberts, M&lt;/author&gt;&lt;author&gt;Hsaio, W&lt;/author&gt;&lt;author&gt;Berman, P&lt;/author&gt;&lt;author&gt;Reich M&lt;/author&gt;&lt;/authors&gt;&lt;/contributors&gt;&lt;titles&gt;&lt;title&gt;Getting health reform right: a guide to improving performance and equity&lt;/title&gt;&lt;/titles&gt;&lt;dates&gt;&lt;year&gt;2008&lt;/year&gt;&lt;/dates&gt;&lt;pub-location&gt;Oxford&lt;/pub-location&gt;&lt;publisher&gt;Oxford University Press&lt;/publisher&gt;&lt;urls&gt;&lt;/urls&gt;&lt;/record&gt;&lt;/Cite&gt;&lt;/EndNote&gt;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[4]</w:t>
            </w:r>
            <w:r>
              <w:rPr>
                <w:rFonts w:ascii="Times New Roman" w:hAnsi="Times New Roman" w:cs="Times New Roman"/>
                <w:sz w:val="20"/>
                <w:szCs w:val="20"/>
              </w:rPr>
              <w:fldChar w:fldCharType="end"/>
            </w:r>
          </w:p>
        </w:tc>
      </w:tr>
      <w:tr w:rsidR="00F15EA8" w:rsidRPr="003D24FD" w14:paraId="61F63E68" w14:textId="77777777" w:rsidTr="00B43640">
        <w:trPr>
          <w:trHeight w:val="237"/>
        </w:trPr>
        <w:tc>
          <w:tcPr>
            <w:tcW w:w="534" w:type="dxa"/>
          </w:tcPr>
          <w:p w14:paraId="5D9E0EF0" w14:textId="4A3AEFBE" w:rsidR="00F15EA8" w:rsidRDefault="00F15EA8" w:rsidP="00442EFF">
            <w:pPr>
              <w:jc w:val="center"/>
              <w:rPr>
                <w:rFonts w:ascii="Times New Roman" w:hAnsi="Times New Roman" w:cs="Times New Roman"/>
                <w:sz w:val="20"/>
                <w:szCs w:val="20"/>
              </w:rPr>
            </w:pPr>
            <w:r>
              <w:rPr>
                <w:rFonts w:ascii="Times New Roman" w:hAnsi="Times New Roman" w:cs="Times New Roman"/>
                <w:sz w:val="20"/>
                <w:szCs w:val="20"/>
              </w:rPr>
              <w:t>5</w:t>
            </w:r>
          </w:p>
        </w:tc>
        <w:tc>
          <w:tcPr>
            <w:tcW w:w="8708" w:type="dxa"/>
          </w:tcPr>
          <w:p w14:paraId="13AFFFD5" w14:textId="51969F0D" w:rsidR="00F15EA8" w:rsidRDefault="00F15EA8" w:rsidP="002F70D2">
            <w:pPr>
              <w:rPr>
                <w:rFonts w:ascii="Times New Roman" w:hAnsi="Times New Roman" w:cs="Times New Roman"/>
                <w:sz w:val="20"/>
                <w:szCs w:val="20"/>
              </w:rPr>
            </w:pPr>
            <w:r w:rsidRPr="003D24FD">
              <w:rPr>
                <w:rFonts w:ascii="Times New Roman" w:hAnsi="Times New Roman" w:cs="Times New Roman"/>
                <w:sz w:val="20"/>
                <w:szCs w:val="20"/>
              </w:rPr>
              <w:t>Framework for assessing behavioural health care</w:t>
            </w:r>
            <w:r>
              <w:rPr>
                <w:rFonts w:ascii="Times New Roman" w:hAnsi="Times New Roman" w:cs="Times New Roman"/>
                <w:sz w:val="20"/>
                <w:szCs w:val="20"/>
              </w:rPr>
              <w:t xml:space="preserve"> </w:t>
            </w:r>
            <w:r>
              <w:rPr>
                <w:rFonts w:ascii="Times New Roman" w:hAnsi="Times New Roman" w:cs="Times New Roman"/>
                <w:sz w:val="20"/>
                <w:szCs w:val="20"/>
              </w:rPr>
              <w:fldChar w:fldCharType="begin">
                <w:fldData xml:space="preserve">PEVuZE5vdGU+PENpdGU+PEF1dGhvcj5BZGF5PC9BdXRob3I+PFllYXI+MTk5OTwvWWVhcj48UmVj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</w:fldData>
              </w:fldChar>
            </w:r>
            <w:r w:rsidR="00AF334A">
              <w:rPr>
                <w:rFonts w:ascii="Times New Roman" w:hAnsi="Times New Roman" w:cs="Times New Roman"/>
                <w:sz w:val="20"/>
                <w:szCs w:val="20"/>
              </w:rPr>
              <w:instrText xml:space="preserve"> ADDIN EN.CITE </w:instrText>
            </w:r>
            <w:r w:rsidR="00AF334A">
              <w:rPr>
                <w:rFonts w:ascii="Times New Roman" w:hAnsi="Times New Roman" w:cs="Times New Roman"/>
                <w:sz w:val="20"/>
                <w:szCs w:val="20"/>
              </w:rPr>
              <w:fldChar w:fldCharType="begin">
                <w:fldData xml:space="preserve">PEVuZE5vdGU+PENpdGU+PEF1dGhvcj5BZGF5PC9BdXRob3I+PFllYXI+MTk5OTwvWWVhcj48UmVj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</w:fldData>
              </w:fldChar>
            </w:r>
            <w:r w:rsidR="00AF334A">
              <w:rPr>
                <w:rFonts w:ascii="Times New Roman" w:hAnsi="Times New Roman" w:cs="Times New Roman"/>
                <w:sz w:val="20"/>
                <w:szCs w:val="20"/>
              </w:rPr>
              <w:instrText xml:space="preserve"> ADDIN EN.CITE.DATA </w:instrText>
            </w:r>
            <w:r w:rsidR="00AF334A">
              <w:rPr>
                <w:rFonts w:ascii="Times New Roman" w:hAnsi="Times New Roman" w:cs="Times New Roman"/>
                <w:sz w:val="20"/>
                <w:szCs w:val="20"/>
              </w:rPr>
            </w:r>
            <w:r w:rsidR="00AF334A">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sidR="00AF334A">
              <w:rPr>
                <w:rFonts w:ascii="Times New Roman" w:hAnsi="Times New Roman" w:cs="Times New Roman"/>
                <w:noProof/>
                <w:sz w:val="20"/>
                <w:szCs w:val="20"/>
              </w:rPr>
              <w:t>[5]</w:t>
            </w:r>
            <w:r>
              <w:rPr>
                <w:rFonts w:ascii="Times New Roman" w:hAnsi="Times New Roman" w:cs="Times New Roman"/>
                <w:sz w:val="20"/>
                <w:szCs w:val="20"/>
              </w:rPr>
              <w:fldChar w:fldCharType="end"/>
            </w:r>
          </w:p>
        </w:tc>
      </w:tr>
      <w:tr w:rsidR="00F15EA8" w:rsidRPr="003D24FD" w14:paraId="173A338E" w14:textId="77777777" w:rsidTr="00B43640">
        <w:trPr>
          <w:trHeight w:val="237"/>
        </w:trPr>
        <w:tc>
          <w:tcPr>
            <w:tcW w:w="534" w:type="dxa"/>
          </w:tcPr>
          <w:p w14:paraId="3EC5062E" w14:textId="520C1B39" w:rsidR="00F15EA8" w:rsidRDefault="00F15EA8" w:rsidP="00442EFF">
            <w:pPr>
              <w:jc w:val="center"/>
              <w:rPr>
                <w:rFonts w:ascii="Times New Roman" w:hAnsi="Times New Roman" w:cs="Times New Roman"/>
                <w:sz w:val="20"/>
                <w:szCs w:val="20"/>
              </w:rPr>
            </w:pPr>
            <w:r>
              <w:rPr>
                <w:rFonts w:ascii="Times New Roman" w:hAnsi="Times New Roman" w:cs="Times New Roman"/>
                <w:sz w:val="20"/>
                <w:szCs w:val="20"/>
              </w:rPr>
              <w:t>6</w:t>
            </w:r>
          </w:p>
        </w:tc>
        <w:tc>
          <w:tcPr>
            <w:tcW w:w="8708" w:type="dxa"/>
          </w:tcPr>
          <w:p w14:paraId="278AE9DB" w14:textId="718611B9" w:rsidR="00F15EA8" w:rsidRPr="003D24FD" w:rsidRDefault="00F15EA8" w:rsidP="002F70D2">
            <w:pPr>
              <w:rPr>
                <w:rFonts w:ascii="Times New Roman" w:hAnsi="Times New Roman" w:cs="Times New Roman"/>
                <w:sz w:val="20"/>
                <w:szCs w:val="20"/>
              </w:rPr>
            </w:pPr>
            <w:r>
              <w:rPr>
                <w:rFonts w:ascii="Times New Roman" w:hAnsi="Times New Roman" w:cs="Times New Roman"/>
                <w:sz w:val="20"/>
                <w:szCs w:val="20"/>
              </w:rPr>
              <w:t xml:space="preserve">Framework for describing health care delivery organizations and systems </w:t>
            </w:r>
            <w:r>
              <w:rPr>
                <w:rFonts w:ascii="Times New Roman" w:hAnsi="Times New Roman" w:cs="Times New Roman"/>
                <w:sz w:val="20"/>
                <w:szCs w:val="20"/>
              </w:rPr>
              <w:fldChar w:fldCharType="begin">
                <w:fldData xml:space="preserve">PEVuZE5vdGU+PENpdGU+PEF1dGhvcj5QaW5hPC9BdXRob3I+PFllYXI+MjAxNTwvWWVhcj48UmVj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</w:fldData>
              </w:fldChar>
            </w:r>
            <w:r w:rsidR="00AF334A">
              <w:rPr>
                <w:rFonts w:ascii="Times New Roman" w:hAnsi="Times New Roman" w:cs="Times New Roman"/>
                <w:sz w:val="20"/>
                <w:szCs w:val="20"/>
              </w:rPr>
              <w:instrText xml:space="preserve"> ADDIN EN.CITE </w:instrText>
            </w:r>
            <w:r w:rsidR="00AF334A">
              <w:rPr>
                <w:rFonts w:ascii="Times New Roman" w:hAnsi="Times New Roman" w:cs="Times New Roman"/>
                <w:sz w:val="20"/>
                <w:szCs w:val="20"/>
              </w:rPr>
              <w:fldChar w:fldCharType="begin">
                <w:fldData xml:space="preserve">PEVuZE5vdGU+PENpdGU+PEF1dGhvcj5QaW5hPC9BdXRob3I+PFllYXI+MjAxNTwvWWVhcj48UmVj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</w:fldData>
              </w:fldChar>
            </w:r>
            <w:r w:rsidR="00AF334A">
              <w:rPr>
                <w:rFonts w:ascii="Times New Roman" w:hAnsi="Times New Roman" w:cs="Times New Roman"/>
                <w:sz w:val="20"/>
                <w:szCs w:val="20"/>
              </w:rPr>
              <w:instrText xml:space="preserve"> ADDIN EN.CITE.DATA </w:instrText>
            </w:r>
            <w:r w:rsidR="00AF334A">
              <w:rPr>
                <w:rFonts w:ascii="Times New Roman" w:hAnsi="Times New Roman" w:cs="Times New Roman"/>
                <w:sz w:val="20"/>
                <w:szCs w:val="20"/>
              </w:rPr>
            </w:r>
            <w:r w:rsidR="00AF334A">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sidR="00AF334A">
              <w:rPr>
                <w:rFonts w:ascii="Times New Roman" w:hAnsi="Times New Roman" w:cs="Times New Roman"/>
                <w:noProof/>
                <w:sz w:val="20"/>
                <w:szCs w:val="20"/>
              </w:rPr>
              <w:t>[6]</w:t>
            </w:r>
            <w:r>
              <w:rPr>
                <w:rFonts w:ascii="Times New Roman" w:hAnsi="Times New Roman" w:cs="Times New Roman"/>
                <w:sz w:val="20"/>
                <w:szCs w:val="20"/>
              </w:rPr>
              <w:fldChar w:fldCharType="end"/>
            </w:r>
          </w:p>
        </w:tc>
      </w:tr>
      <w:tr w:rsidR="00F15EA8" w:rsidRPr="003D24FD" w14:paraId="6F6DDF86" w14:textId="77777777" w:rsidTr="00B43640">
        <w:trPr>
          <w:trHeight w:val="237"/>
        </w:trPr>
        <w:tc>
          <w:tcPr>
            <w:tcW w:w="534" w:type="dxa"/>
          </w:tcPr>
          <w:p w14:paraId="2ED87C85" w14:textId="1F26B3EC" w:rsidR="00F15EA8" w:rsidRPr="003D24FD" w:rsidRDefault="00F15EA8" w:rsidP="00442EFF">
            <w:pPr>
              <w:jc w:val="center"/>
              <w:rPr>
                <w:rFonts w:ascii="Times New Roman" w:hAnsi="Times New Roman" w:cs="Times New Roman"/>
                <w:sz w:val="20"/>
                <w:szCs w:val="20"/>
              </w:rPr>
            </w:pPr>
            <w:r>
              <w:rPr>
                <w:rFonts w:ascii="Times New Roman" w:hAnsi="Times New Roman" w:cs="Times New Roman"/>
                <w:sz w:val="20"/>
                <w:szCs w:val="20"/>
              </w:rPr>
              <w:t>7</w:t>
            </w:r>
          </w:p>
        </w:tc>
        <w:tc>
          <w:tcPr>
            <w:tcW w:w="8708" w:type="dxa"/>
          </w:tcPr>
          <w:p w14:paraId="422DBB0E" w14:textId="381EA9F9" w:rsidR="00F15EA8" w:rsidRPr="003D24FD" w:rsidRDefault="00F15EA8" w:rsidP="002F70D2">
            <w:pPr>
              <w:rPr>
                <w:rFonts w:ascii="Times New Roman" w:hAnsi="Times New Roman" w:cs="Times New Roman"/>
                <w:sz w:val="20"/>
                <w:szCs w:val="20"/>
              </w:rPr>
            </w:pPr>
            <w:r>
              <w:rPr>
                <w:rFonts w:ascii="Times New Roman" w:hAnsi="Times New Roman" w:cs="Times New Roman"/>
                <w:sz w:val="20"/>
                <w:szCs w:val="20"/>
              </w:rPr>
              <w:t xml:space="preserve">Health services delivery processes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&lt;EndNote&gt;&lt;Cite&gt;&lt;Author&gt;Tello&lt;/Author&gt;&lt;Year&gt;2015&lt;/Year&gt;&lt;RecNum&gt;80&lt;/RecNum&gt;&lt;DisplayText&gt;[7]&lt;/DisplayText&gt;&lt;record&gt;&lt;rec-number&gt;80&lt;/rec-number&gt;&lt;foreign-keys&gt;&lt;key app="EN" db-id="52zd0r50tvdfp5evtd0x25foxpswfxt0x950" timestamp="1545765437"&gt;80&lt;/key&gt;&lt;/foreign-keys&gt;&lt;ref-type name="Report"&gt;27&lt;/ref-type&gt;&lt;contributors&gt;&lt;authors&gt;&lt;author&gt;Tello, Juan&lt;/author&gt;&lt;author&gt;Barbazza, Erica&lt;/author&gt;&lt;/authors&gt;&lt;/contributors&gt;&lt;titles&gt;&lt;title&gt;Health services delivery: a concept note&lt;/title&gt;&lt;/titles&gt;&lt;dates&gt;&lt;year&gt;2015&lt;/year&gt;&lt;/dates&gt;&lt;pub-location&gt;Copenhagen &lt;/pub-location&gt;&lt;publisher&gt;WHO Regional Office for Europe&lt;/publisher&gt;&lt;urls&gt;&lt;related-urls&gt;&lt;url&gt;http://www.euro.who.int/__data/assets/pdf_file/0020/291611/Health-Services-Delivery-A-concept-note-301015.pdf?ua=1&lt;/url&gt;&lt;/related-urls&gt;&lt;/urls&gt;&lt;/record&gt;&lt;/Cite&gt;&lt;/EndNote&gt;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[7]</w:t>
            </w:r>
            <w:r>
              <w:rPr>
                <w:rFonts w:ascii="Times New Roman" w:hAnsi="Times New Roman" w:cs="Times New Roman"/>
                <w:sz w:val="20"/>
                <w:szCs w:val="20"/>
              </w:rPr>
              <w:fldChar w:fldCharType="end"/>
            </w:r>
          </w:p>
        </w:tc>
      </w:tr>
      <w:tr w:rsidR="00F15EA8" w:rsidRPr="003D24FD" w14:paraId="44A6867B" w14:textId="77777777" w:rsidTr="00B43640">
        <w:trPr>
          <w:trHeight w:val="237"/>
        </w:trPr>
        <w:tc>
          <w:tcPr>
            <w:tcW w:w="534" w:type="dxa"/>
          </w:tcPr>
          <w:p w14:paraId="652516E8" w14:textId="3463ACBA" w:rsidR="00F15EA8" w:rsidRPr="003D24FD" w:rsidRDefault="00F15EA8" w:rsidP="00442EFF">
            <w:pPr>
              <w:jc w:val="center"/>
              <w:rPr>
                <w:rFonts w:ascii="Times New Roman" w:hAnsi="Times New Roman" w:cs="Times New Roman"/>
                <w:sz w:val="20"/>
                <w:szCs w:val="20"/>
              </w:rPr>
            </w:pPr>
            <w:r>
              <w:rPr>
                <w:rFonts w:ascii="Times New Roman" w:hAnsi="Times New Roman" w:cs="Times New Roman"/>
                <w:sz w:val="20"/>
                <w:szCs w:val="20"/>
              </w:rPr>
              <w:t>8</w:t>
            </w:r>
          </w:p>
        </w:tc>
        <w:tc>
          <w:tcPr>
            <w:tcW w:w="8708" w:type="dxa"/>
          </w:tcPr>
          <w:p w14:paraId="5AECAC9A" w14:textId="797CF045" w:rsidR="00F15EA8" w:rsidRPr="003D24FD" w:rsidRDefault="00F15EA8" w:rsidP="002F70D2">
            <w:pPr>
              <w:rPr>
                <w:rFonts w:ascii="Times New Roman" w:hAnsi="Times New Roman" w:cs="Times New Roman"/>
                <w:sz w:val="20"/>
                <w:szCs w:val="20"/>
              </w:rPr>
            </w:pPr>
            <w:r w:rsidRPr="003D24FD">
              <w:rPr>
                <w:rFonts w:ascii="Times New Roman" w:hAnsi="Times New Roman" w:cs="Times New Roman"/>
                <w:sz w:val="20"/>
                <w:szCs w:val="20"/>
              </w:rPr>
              <w:t xml:space="preserve">International </w:t>
            </w:r>
            <w:r>
              <w:rPr>
                <w:rFonts w:ascii="Times New Roman" w:hAnsi="Times New Roman" w:cs="Times New Roman"/>
                <w:sz w:val="20"/>
                <w:szCs w:val="20"/>
              </w:rPr>
              <w:t>H</w:t>
            </w:r>
            <w:r w:rsidRPr="003D24FD">
              <w:rPr>
                <w:rFonts w:ascii="Times New Roman" w:hAnsi="Times New Roman" w:cs="Times New Roman"/>
                <w:sz w:val="20"/>
                <w:szCs w:val="20"/>
              </w:rPr>
              <w:t xml:space="preserve">ealth </w:t>
            </w:r>
            <w:r>
              <w:rPr>
                <w:rFonts w:ascii="Times New Roman" w:hAnsi="Times New Roman" w:cs="Times New Roman"/>
                <w:sz w:val="20"/>
                <w:szCs w:val="20"/>
              </w:rPr>
              <w:t>P</w:t>
            </w:r>
            <w:r w:rsidRPr="003D24FD">
              <w:rPr>
                <w:rFonts w:ascii="Times New Roman" w:hAnsi="Times New Roman" w:cs="Times New Roman"/>
                <w:sz w:val="20"/>
                <w:szCs w:val="20"/>
              </w:rPr>
              <w:t>artners framework</w:t>
            </w:r>
            <w:r>
              <w:rPr>
                <w:rFonts w:ascii="Times New Roman" w:hAnsi="Times New Roman" w:cs="Times New Roman"/>
                <w:sz w:val="20"/>
                <w:szCs w:val="20"/>
              </w:rPr>
              <w:t xml:space="preserve"> for health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&lt;EndNote&gt;&lt;Cite&gt;&lt;Author&gt;International Health Partnership&lt;/Author&gt;&lt;Year&gt;2008&lt;/Year&gt;&lt;RecNum&gt;90&lt;/RecNum&gt;&lt;DisplayText&gt;[8]&lt;/DisplayText&gt;&lt;record&gt;&lt;rec-number&gt;90&lt;/rec-number&gt;&lt;foreign-keys&gt;&lt;key app="EN" db-id="52zd0r50tvdfp5evtd0x25foxpswfxt0x950" timestamp="1545928807"&gt;90&lt;/key&gt;&lt;/foreign-keys&gt;&lt;ref-type name="Report"&gt;27&lt;/ref-type&gt;&lt;contributors&gt;&lt;authors&gt;&lt;author&gt;International Health Partnership,&lt;/author&gt;&lt;/authors&gt;&lt;/contributors&gt;&lt;titles&gt;&lt;title&gt;A common framework for monitoring performance and evaluation of the scale-up for better health&lt;/title&gt;&lt;/titles&gt;&lt;dates&gt;&lt;year&gt;2008&lt;/year&gt;&lt;/dates&gt;&lt;pub-location&gt;Geneva &lt;/pub-location&gt;&lt;publisher&gt;WHO and World Bank,&lt;/publisher&gt;&lt;urls&gt;&lt;related-urls&gt;&lt;url&gt;https://www.who.int/healthsystems/IHP_M&amp;amp;E_briefing_30_Jan_2008.pdf&lt;/url&gt;&lt;/related-urls&gt;&lt;/urls&gt;&lt;/record&gt;&lt;/Cite&gt;&lt;/EndNote&gt;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[8]</w:t>
            </w:r>
            <w:r>
              <w:rPr>
                <w:rFonts w:ascii="Times New Roman" w:hAnsi="Times New Roman" w:cs="Times New Roman"/>
                <w:sz w:val="20"/>
                <w:szCs w:val="20"/>
              </w:rPr>
              <w:fldChar w:fldCharType="end"/>
            </w:r>
          </w:p>
        </w:tc>
      </w:tr>
      <w:tr w:rsidR="00F15EA8" w:rsidRPr="003D24FD" w14:paraId="3BE95230" w14:textId="77777777" w:rsidTr="00B43640">
        <w:trPr>
          <w:trHeight w:val="237"/>
        </w:trPr>
        <w:tc>
          <w:tcPr>
            <w:tcW w:w="534" w:type="dxa"/>
          </w:tcPr>
          <w:p w14:paraId="43820429" w14:textId="30F174FE" w:rsidR="00F15EA8" w:rsidRPr="003D24FD" w:rsidRDefault="00F15EA8" w:rsidP="00442EFF">
            <w:pPr>
              <w:jc w:val="center"/>
              <w:rPr>
                <w:rFonts w:ascii="Times New Roman" w:hAnsi="Times New Roman" w:cs="Times New Roman"/>
                <w:sz w:val="20"/>
                <w:szCs w:val="20"/>
              </w:rPr>
            </w:pPr>
            <w:r>
              <w:rPr>
                <w:rFonts w:ascii="Times New Roman" w:hAnsi="Times New Roman" w:cs="Times New Roman"/>
                <w:sz w:val="20"/>
                <w:szCs w:val="20"/>
              </w:rPr>
              <w:t>9</w:t>
            </w:r>
          </w:p>
        </w:tc>
        <w:tc>
          <w:tcPr>
            <w:tcW w:w="8708" w:type="dxa"/>
          </w:tcPr>
          <w:p w14:paraId="6DE66CD0" w14:textId="2C40628E" w:rsidR="00F15EA8" w:rsidRPr="003D24FD" w:rsidRDefault="00F15EA8" w:rsidP="002F70D2">
            <w:pPr>
              <w:rPr>
                <w:rFonts w:ascii="Times New Roman" w:hAnsi="Times New Roman" w:cs="Times New Roman"/>
                <w:sz w:val="20"/>
                <w:szCs w:val="20"/>
              </w:rPr>
            </w:pPr>
            <w:r w:rsidRPr="003D24FD">
              <w:rPr>
                <w:rFonts w:ascii="Times New Roman" w:hAnsi="Times New Roman" w:cs="Times New Roman"/>
                <w:sz w:val="20"/>
                <w:szCs w:val="20"/>
              </w:rPr>
              <w:t>OECD Health Care Quali</w:t>
            </w:r>
            <w:r>
              <w:rPr>
                <w:rFonts w:ascii="Times New Roman" w:hAnsi="Times New Roman" w:cs="Times New Roman"/>
                <w:sz w:val="20"/>
                <w:szCs w:val="20"/>
              </w:rPr>
              <w:t>ty Indicators Project Framework</w:t>
            </w:r>
            <w:r w:rsidRPr="003D24FD">
              <w:rPr>
                <w:rFonts w:ascii="Times New Roman" w:hAnsi="Times New Roman" w:cs="Times New Roman"/>
                <w:sz w:val="20"/>
                <w:szCs w:val="20"/>
              </w:rPr>
              <w:t xml:space="preserve">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&lt;EndNote&gt;&lt;Cite&gt;&lt;Author&gt;Kelley&lt;/Author&gt;&lt;Year&gt;2006&lt;/Year&gt;&lt;RecNum&gt;98&lt;/RecNum&gt;&lt;DisplayText&gt;[9]&lt;/DisplayText&gt;&lt;record&gt;&lt;rec-number&gt;98&lt;/rec-number&gt;&lt;foreign-keys&gt;&lt;key app="EN" db-id="52zd0r50tvdfp5evtd0x25foxpswfxt0x950" timestamp="1545930630"&gt;98&lt;/key&gt;&lt;/foreign-keys&gt;&lt;ref-type name="Report"&gt;27&lt;/ref-type&gt;&lt;contributors&gt;&lt;authors&gt;&lt;author&gt;Kelley, J&lt;/author&gt;&lt;author&gt;Hurst, J&lt;/author&gt;&lt;/authors&gt;&lt;/contributors&gt;&lt;titles&gt;&lt;title&gt;Health care quality indicators project conceptual framework paper&lt;/title&gt;&lt;secondary-title&gt;OECD Health Working Papers No. 23&lt;/secondary-title&gt;&lt;/titles&gt;&lt;dates&gt;&lt;year&gt;2006&lt;/year&gt;&lt;/dates&gt;&lt;pub-location&gt;Paris&lt;/pub-location&gt;&lt;publisher&gt;OECD&lt;/publisher&gt;&lt;urls&gt;&lt;related-urls&gt;&lt;url&gt;https://www.oecd.org/els/health-systems/36262363.pdf&lt;/url&gt;&lt;/related-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[9]</w:t>
            </w:r>
            <w:r>
              <w:rPr>
                <w:rFonts w:ascii="Times New Roman" w:hAnsi="Times New Roman" w:cs="Times New Roman"/>
                <w:sz w:val="20"/>
                <w:szCs w:val="20"/>
              </w:rPr>
              <w:fldChar w:fldCharType="end"/>
            </w:r>
          </w:p>
        </w:tc>
      </w:tr>
      <w:tr w:rsidR="00F15EA8" w:rsidRPr="003D24FD" w14:paraId="7BE4CA14" w14:textId="77777777" w:rsidTr="00B43640">
        <w:trPr>
          <w:trHeight w:val="237"/>
        </w:trPr>
        <w:tc>
          <w:tcPr>
            <w:tcW w:w="534" w:type="dxa"/>
          </w:tcPr>
          <w:p w14:paraId="3B7BF31C" w14:textId="3A2207F8" w:rsidR="00F15EA8" w:rsidRPr="003D24FD" w:rsidRDefault="00F15EA8" w:rsidP="00442EFF">
            <w:pPr>
              <w:jc w:val="center"/>
              <w:rPr>
                <w:rFonts w:ascii="Times New Roman" w:hAnsi="Times New Roman" w:cs="Times New Roman"/>
                <w:sz w:val="20"/>
                <w:szCs w:val="20"/>
              </w:rPr>
            </w:pPr>
            <w:r>
              <w:rPr>
                <w:rFonts w:ascii="Times New Roman" w:hAnsi="Times New Roman" w:cs="Times New Roman"/>
                <w:sz w:val="20"/>
                <w:szCs w:val="20"/>
              </w:rPr>
              <w:t>10</w:t>
            </w:r>
          </w:p>
        </w:tc>
        <w:tc>
          <w:tcPr>
            <w:tcW w:w="8708" w:type="dxa"/>
          </w:tcPr>
          <w:p w14:paraId="1D2A53FD" w14:textId="281846B1" w:rsidR="00F15EA8" w:rsidRPr="003D24FD" w:rsidRDefault="00F15EA8" w:rsidP="002F70D2">
            <w:pPr>
              <w:rPr>
                <w:rFonts w:ascii="Times New Roman" w:hAnsi="Times New Roman" w:cs="Times New Roman"/>
                <w:sz w:val="20"/>
                <w:szCs w:val="20"/>
              </w:rPr>
            </w:pPr>
            <w:r>
              <w:rPr>
                <w:rFonts w:ascii="Times New Roman" w:hAnsi="Times New Roman" w:cs="Times New Roman"/>
                <w:sz w:val="20"/>
                <w:szCs w:val="20"/>
              </w:rPr>
              <w:t xml:space="preserve">Patient </w:t>
            </w:r>
            <w:r w:rsidRPr="003D24FD">
              <w:rPr>
                <w:rFonts w:ascii="Times New Roman" w:hAnsi="Times New Roman" w:cs="Times New Roman"/>
                <w:sz w:val="20"/>
                <w:szCs w:val="20"/>
              </w:rPr>
              <w:t xml:space="preserve">centred </w:t>
            </w:r>
            <w:r>
              <w:rPr>
                <w:rFonts w:ascii="Times New Roman" w:hAnsi="Times New Roman" w:cs="Times New Roman"/>
                <w:sz w:val="20"/>
                <w:szCs w:val="20"/>
              </w:rPr>
              <w:t xml:space="preserve">medical home </w:t>
            </w:r>
            <w:r w:rsidRPr="003D24FD">
              <w:rPr>
                <w:rFonts w:ascii="Times New Roman" w:hAnsi="Times New Roman" w:cs="Times New Roman"/>
                <w:sz w:val="20"/>
                <w:szCs w:val="20"/>
              </w:rPr>
              <w:t xml:space="preserve">model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&lt;EndNote&gt;&lt;Cite&gt;&lt;Author&gt;Centre for Policy Studies in Family Medicine and Primary Care&lt;/Author&gt;&lt;Year&gt;2007&lt;/Year&gt;&lt;RecNum&gt;93&lt;/RecNum&gt;&lt;DisplayText&gt;[10]&lt;/DisplayText&gt;&lt;record&gt;&lt;rec-number&gt;93&lt;/rec-number&gt;&lt;foreign-keys&gt;&lt;key app="EN" db-id="52zd0r50tvdfp5evtd0x25foxpswfxt0x950" timestamp="1545929553"&gt;93&lt;/key&gt;&lt;/foreign-keys&gt;&lt;ref-type name="Report"&gt;27&lt;/ref-type&gt;&lt;contributors&gt;&lt;authors&gt;&lt;author&gt;Centre for Policy Studies in Family Medicine and Primary Care,&lt;/author&gt;&lt;/authors&gt;&lt;/contributors&gt;&lt;titles&gt;&lt;title&gt;The Patient Centred Medical Home: history, seven core features, evidence and&amp;#xD;transformational change&lt;/title&gt;&lt;/titles&gt;&lt;dates&gt;&lt;year&gt;2007&lt;/year&gt;&lt;/dates&gt;&lt;pub-location&gt;Washington, D.C.&lt;/pub-location&gt;&lt;publisher&gt;Robert Graham Center &lt;/publisher&gt;&lt;urls&gt;&lt;related-urls&gt;&lt;url&gt;https://www.graham-center.org/dam/rgc/documents/publications-reports/monographs-books/rgcmo-medical-home.pdf&lt;/url&gt;&lt;/related-urls&gt;&lt;/urls&gt;&lt;/record&gt;&lt;/Cite&gt;&lt;/EndNote&gt;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[10]</w:t>
            </w:r>
            <w:r>
              <w:rPr>
                <w:rFonts w:ascii="Times New Roman" w:hAnsi="Times New Roman" w:cs="Times New Roman"/>
                <w:sz w:val="20"/>
                <w:szCs w:val="20"/>
              </w:rPr>
              <w:fldChar w:fldCharType="end"/>
            </w:r>
          </w:p>
        </w:tc>
      </w:tr>
      <w:tr w:rsidR="00F15EA8" w:rsidRPr="003D24FD" w14:paraId="7758F8AF" w14:textId="77777777" w:rsidTr="00B43640">
        <w:trPr>
          <w:trHeight w:val="237"/>
        </w:trPr>
        <w:tc>
          <w:tcPr>
            <w:tcW w:w="534" w:type="dxa"/>
          </w:tcPr>
          <w:p w14:paraId="132951D0" w14:textId="46988AD0" w:rsidR="00F15EA8" w:rsidRPr="003D24FD" w:rsidRDefault="00F15EA8" w:rsidP="00442EFF">
            <w:pPr>
              <w:jc w:val="center"/>
              <w:rPr>
                <w:rFonts w:ascii="Times New Roman" w:hAnsi="Times New Roman" w:cs="Times New Roman"/>
                <w:sz w:val="20"/>
                <w:szCs w:val="20"/>
              </w:rPr>
            </w:pPr>
            <w:r>
              <w:rPr>
                <w:rFonts w:ascii="Times New Roman" w:hAnsi="Times New Roman" w:cs="Times New Roman"/>
                <w:sz w:val="20"/>
                <w:szCs w:val="20"/>
              </w:rPr>
              <w:t>11</w:t>
            </w:r>
          </w:p>
        </w:tc>
        <w:tc>
          <w:tcPr>
            <w:tcW w:w="8708" w:type="dxa"/>
          </w:tcPr>
          <w:p w14:paraId="33344572" w14:textId="667D9F3D" w:rsidR="00F15EA8" w:rsidRPr="003D24FD" w:rsidRDefault="00F15EA8" w:rsidP="002F70D2">
            <w:pPr>
              <w:rPr>
                <w:rFonts w:ascii="Times New Roman" w:hAnsi="Times New Roman" w:cs="Times New Roman"/>
                <w:sz w:val="20"/>
                <w:szCs w:val="20"/>
              </w:rPr>
            </w:pPr>
            <w:r w:rsidRPr="003D24FD">
              <w:rPr>
                <w:rFonts w:ascii="Times New Roman" w:hAnsi="Times New Roman" w:cs="Times New Roman"/>
                <w:sz w:val="20"/>
                <w:szCs w:val="20"/>
              </w:rPr>
              <w:t xml:space="preserve">Performance measurement in OECD health systems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&lt;EndNote&gt;&lt;Cite&gt;&lt;Author&gt;Hurst&lt;/Author&gt;&lt;Year&gt;2001&lt;/Year&gt;&lt;RecNum&gt;97&lt;/RecNum&gt;&lt;DisplayText&gt;[11]&lt;/DisplayText&gt;&lt;record&gt;&lt;rec-number&gt;97&lt;/rec-number&gt;&lt;foreign-keys&gt;&lt;key app="EN" db-id="52zd0r50tvdfp5evtd0x25foxpswfxt0x950" timestamp="1545930423"&gt;97&lt;/key&gt;&lt;/foreign-keys&gt;&lt;ref-type name="Report"&gt;27&lt;/ref-type&gt;&lt;contributors&gt;&lt;authors&gt;&lt;author&gt;Hurst, J&lt;/author&gt;&lt;author&gt;Jee-Hughes, M&lt;/author&gt;&lt;/authors&gt;&lt;/contributors&gt;&lt;titles&gt;&lt;title&gt;Performance measurement and performance management in OECD health systems&lt;/title&gt;&lt;secondary-title&gt;OECD Labour Market and Social Policy Occassional Papers No. 47&lt;/secondary-title&gt;&lt;/titles&gt;&lt;dates&gt;&lt;year&gt;2001&lt;/year&gt;&lt;/dates&gt;&lt;pub-location&gt;Paris&lt;/pub-location&gt;&lt;publisher&gt;OECD&lt;/publisher&gt;&lt;urls&gt;&lt;related-urls&gt;&lt;url&gt;https://www.oecd-ilibrary.org/social-issues-migration-health/performance-measurement-and-performance-management-in-oecd-health-systems_788224073713&lt;/url&gt;&lt;/related-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[11]</w:t>
            </w:r>
            <w:r>
              <w:rPr>
                <w:rFonts w:ascii="Times New Roman" w:hAnsi="Times New Roman" w:cs="Times New Roman"/>
                <w:sz w:val="20"/>
                <w:szCs w:val="20"/>
              </w:rPr>
              <w:fldChar w:fldCharType="end"/>
            </w:r>
          </w:p>
        </w:tc>
      </w:tr>
      <w:tr w:rsidR="00F15EA8" w:rsidRPr="003D24FD" w14:paraId="27974043" w14:textId="77777777" w:rsidTr="00B43640">
        <w:trPr>
          <w:trHeight w:val="237"/>
        </w:trPr>
        <w:tc>
          <w:tcPr>
            <w:tcW w:w="534" w:type="dxa"/>
          </w:tcPr>
          <w:p w14:paraId="2B493C59" w14:textId="65121F9B" w:rsidR="00F15EA8" w:rsidRPr="003D24FD" w:rsidRDefault="00F15EA8" w:rsidP="00442EFF">
            <w:pPr>
              <w:jc w:val="center"/>
              <w:rPr>
                <w:rFonts w:ascii="Times New Roman" w:hAnsi="Times New Roman" w:cs="Times New Roman"/>
                <w:sz w:val="20"/>
                <w:szCs w:val="20"/>
              </w:rPr>
            </w:pPr>
            <w:r>
              <w:rPr>
                <w:rFonts w:ascii="Times New Roman" w:hAnsi="Times New Roman" w:cs="Times New Roman"/>
                <w:sz w:val="20"/>
                <w:szCs w:val="20"/>
              </w:rPr>
              <w:t>12</w:t>
            </w:r>
          </w:p>
        </w:tc>
        <w:tc>
          <w:tcPr>
            <w:tcW w:w="8708" w:type="dxa"/>
          </w:tcPr>
          <w:p w14:paraId="339CF607" w14:textId="1128D086" w:rsidR="00F15EA8" w:rsidRPr="003D24FD" w:rsidRDefault="00F15EA8" w:rsidP="002F70D2">
            <w:pPr>
              <w:rPr>
                <w:rFonts w:ascii="Times New Roman" w:hAnsi="Times New Roman" w:cs="Times New Roman"/>
                <w:sz w:val="20"/>
                <w:szCs w:val="20"/>
              </w:rPr>
            </w:pPr>
            <w:r w:rsidRPr="003D24FD">
              <w:rPr>
                <w:rFonts w:ascii="Times New Roman" w:hAnsi="Times New Roman" w:cs="Times New Roman"/>
                <w:sz w:val="20"/>
                <w:szCs w:val="20"/>
              </w:rPr>
              <w:t>Primary Care Assessment Tool (PCAT)</w:t>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&lt;EndNote&gt;&lt;Cite&gt;&lt;Author&gt;Shi&lt;/Author&gt;&lt;Year&gt;2001&lt;/Year&gt;&lt;RecNum&gt;100&lt;/RecNum&gt;&lt;DisplayText&gt;[12]&lt;/DisplayText&gt;&lt;record&gt;&lt;rec-number&gt;100&lt;/rec-number&gt;&lt;foreign-keys&gt;&lt;key app="EN" db-id="52zd0r50tvdfp5evtd0x25foxpswfxt0x950" timestamp="1545931347"&gt;100&lt;/key&gt;&lt;/foreign-keys&gt;&lt;ref-type name="Journal Article"&gt;17&lt;/ref-type&gt;&lt;contributors&gt;&lt;authors&gt;&lt;author&gt;Shi, L&lt;/author&gt;&lt;author&gt;Starfield, B&lt;/author&gt;&lt;author&gt;Xu, J&lt;/author&gt;&lt;/authors&gt;&lt;/contributors&gt;&lt;titles&gt;&lt;title&gt;Validating the adult primary care assessment tool &lt;/title&gt;&lt;secondary-title&gt;J Fam Pract&lt;/secondary-title&gt;&lt;/titles&gt;&lt;periodical&gt;&lt;full-title&gt;J Fam Pract&lt;/full-title&gt;&lt;/periodical&gt;&lt;pages&gt;161-164&lt;/pages&gt;&lt;volume&gt;50&lt;/volume&gt;&lt;number&gt;2&lt;/number&gt;&lt;dates&gt;&lt;year&gt;2001&lt;/year&gt;&lt;/dates&gt;&lt;urls&gt;&lt;/urls&gt;&lt;/record&gt;&lt;/Cite&gt;&lt;/EndNote&gt;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[12]</w:t>
            </w:r>
            <w:r>
              <w:rPr>
                <w:rFonts w:ascii="Times New Roman" w:hAnsi="Times New Roman" w:cs="Times New Roman"/>
                <w:sz w:val="20"/>
                <w:szCs w:val="20"/>
              </w:rPr>
              <w:fldChar w:fldCharType="end"/>
            </w:r>
          </w:p>
        </w:tc>
      </w:tr>
      <w:tr w:rsidR="00F15EA8" w:rsidRPr="003D24FD" w14:paraId="2535ADBA" w14:textId="77777777" w:rsidTr="00B43640">
        <w:trPr>
          <w:trHeight w:val="237"/>
        </w:trPr>
        <w:tc>
          <w:tcPr>
            <w:tcW w:w="534" w:type="dxa"/>
          </w:tcPr>
          <w:p w14:paraId="500E0B27" w14:textId="7EFC7B5D" w:rsidR="00F15EA8" w:rsidRPr="003D24FD" w:rsidRDefault="00F15EA8" w:rsidP="00442EFF">
            <w:pPr>
              <w:jc w:val="center"/>
              <w:rPr>
                <w:rFonts w:ascii="Times New Roman" w:hAnsi="Times New Roman" w:cs="Times New Roman"/>
                <w:sz w:val="20"/>
                <w:szCs w:val="20"/>
              </w:rPr>
            </w:pPr>
            <w:r>
              <w:rPr>
                <w:rFonts w:ascii="Times New Roman" w:hAnsi="Times New Roman" w:cs="Times New Roman"/>
                <w:sz w:val="20"/>
                <w:szCs w:val="20"/>
              </w:rPr>
              <w:t>13</w:t>
            </w:r>
          </w:p>
        </w:tc>
        <w:tc>
          <w:tcPr>
            <w:tcW w:w="8708" w:type="dxa"/>
          </w:tcPr>
          <w:p w14:paraId="45CEAFA9" w14:textId="34221908" w:rsidR="00F15EA8" w:rsidRPr="003D24FD" w:rsidRDefault="00F15EA8" w:rsidP="002F70D2">
            <w:pPr>
              <w:rPr>
                <w:rFonts w:ascii="Times New Roman" w:hAnsi="Times New Roman" w:cs="Times New Roman"/>
                <w:sz w:val="20"/>
                <w:szCs w:val="20"/>
              </w:rPr>
            </w:pPr>
            <w:r>
              <w:rPr>
                <w:rFonts w:ascii="Times New Roman" w:hAnsi="Times New Roman" w:cs="Times New Roman"/>
                <w:sz w:val="20"/>
                <w:szCs w:val="20"/>
              </w:rPr>
              <w:t xml:space="preserve">Primary Care Systems Profiles and Performance (PRIMASYS)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&lt;EndNote&gt;&lt;Cite&gt;&lt;Author&gt;Alliance for Health Policy and Systems Research&lt;/Author&gt;&lt;Year&gt;2015&lt;/Year&gt;&lt;RecNum&gt;145&lt;/RecNum&gt;&lt;DisplayText&gt;[13]&lt;/DisplayText&gt;&lt;record&gt;&lt;rec-number&gt;145&lt;/rec-number&gt;&lt;foreign-keys&gt;&lt;key app="EN" db-id="52zd0r50tvdfp5evtd0x25foxpswfxt0x950" timestamp="1546987033"&gt;145&lt;/key&gt;&lt;/foreign-keys&gt;&lt;ref-type name="Report"&gt;27&lt;/ref-type&gt;&lt;contributors&gt;&lt;authors&gt;&lt;author&gt;Alliance for Health Policy and Systems Research,&lt;/author&gt;&lt;/authors&gt;&lt;/contributors&gt;&lt;titles&gt;&lt;title&gt;Report of the expert consultation on primary care systems profiles and performance (PRIMASYS)&lt;/title&gt;&lt;/titles&gt;&lt;dates&gt;&lt;year&gt;2015&lt;/year&gt;&lt;/dates&gt;&lt;pub-location&gt;Geneva&lt;/pub-location&gt;&lt;publisher&gt;World Health Organization &lt;/publisher&gt;&lt;urls&gt;&lt;related-urls&gt;&lt;url&gt;https://www.who.int/alliance-hpsr/projects/PRIMASYS_Expert_Consultation_Final_Report.pdf?ua=1&lt;/url&gt;&lt;/related-urls&gt;&lt;/urls&gt;&lt;/record&gt;&lt;/Cite&gt;&lt;/EndNote&gt;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[13]</w:t>
            </w:r>
            <w:r>
              <w:rPr>
                <w:rFonts w:ascii="Times New Roman" w:hAnsi="Times New Roman" w:cs="Times New Roman"/>
                <w:sz w:val="20"/>
                <w:szCs w:val="20"/>
              </w:rPr>
              <w:fldChar w:fldCharType="end"/>
            </w:r>
          </w:p>
        </w:tc>
      </w:tr>
      <w:tr w:rsidR="00F15EA8" w:rsidRPr="003D24FD" w14:paraId="213B7AB1" w14:textId="77777777" w:rsidTr="00B43640">
        <w:trPr>
          <w:trHeight w:val="237"/>
        </w:trPr>
        <w:tc>
          <w:tcPr>
            <w:tcW w:w="534" w:type="dxa"/>
          </w:tcPr>
          <w:p w14:paraId="17568F6A" w14:textId="185F99C0" w:rsidR="00F15EA8" w:rsidRDefault="00F15EA8" w:rsidP="00442EFF">
            <w:pPr>
              <w:jc w:val="center"/>
              <w:rPr>
                <w:rFonts w:ascii="Times New Roman" w:hAnsi="Times New Roman" w:cs="Times New Roman"/>
                <w:sz w:val="20"/>
                <w:szCs w:val="20"/>
              </w:rPr>
            </w:pPr>
            <w:r>
              <w:rPr>
                <w:rFonts w:ascii="Times New Roman" w:hAnsi="Times New Roman" w:cs="Times New Roman"/>
                <w:sz w:val="20"/>
                <w:szCs w:val="20"/>
              </w:rPr>
              <w:t>14</w:t>
            </w:r>
          </w:p>
        </w:tc>
        <w:tc>
          <w:tcPr>
            <w:tcW w:w="8708" w:type="dxa"/>
          </w:tcPr>
          <w:p w14:paraId="6EC89CFD" w14:textId="605DAC97" w:rsidR="00F15EA8" w:rsidRDefault="00F15EA8" w:rsidP="002F70D2">
            <w:pPr>
              <w:rPr>
                <w:rFonts w:ascii="Times New Roman" w:hAnsi="Times New Roman" w:cs="Times New Roman"/>
                <w:sz w:val="20"/>
                <w:szCs w:val="20"/>
              </w:rPr>
            </w:pPr>
            <w:r w:rsidRPr="003D24FD">
              <w:rPr>
                <w:rFonts w:ascii="Times New Roman" w:hAnsi="Times New Roman" w:cs="Times New Roman"/>
                <w:sz w:val="20"/>
                <w:szCs w:val="20"/>
              </w:rPr>
              <w:t xml:space="preserve">Primary </w:t>
            </w:r>
            <w:r>
              <w:rPr>
                <w:rFonts w:ascii="Times New Roman" w:hAnsi="Times New Roman" w:cs="Times New Roman"/>
                <w:sz w:val="20"/>
                <w:szCs w:val="20"/>
              </w:rPr>
              <w:t xml:space="preserve">Health </w:t>
            </w:r>
            <w:r w:rsidRPr="003D24FD">
              <w:rPr>
                <w:rFonts w:ascii="Times New Roman" w:hAnsi="Times New Roman" w:cs="Times New Roman"/>
                <w:sz w:val="20"/>
                <w:szCs w:val="20"/>
              </w:rPr>
              <w:t>Care Activity Monitor for Europe</w:t>
            </w:r>
            <w:r>
              <w:rPr>
                <w:rFonts w:ascii="Times New Roman" w:hAnsi="Times New Roman" w:cs="Times New Roman"/>
                <w:sz w:val="20"/>
                <w:szCs w:val="20"/>
              </w:rPr>
              <w:t xml:space="preserve"> (PHAMEU)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&lt;EndNote&gt;&lt;Cite&gt;&lt;Author&gt;Kringos&lt;/Author&gt;&lt;Year&gt;2010&lt;/Year&gt;&lt;RecNum&gt;136&lt;/RecNum&gt;&lt;DisplayText&gt;[14]&lt;/DisplayText&gt;&lt;record&gt;&lt;rec-number&gt;136&lt;/rec-number&gt;&lt;foreign-keys&gt;&lt;key app="EN" db-id="52zd0r50tvdfp5evtd0x25foxpswfxt0x950" timestamp="1545961314"&gt;136&lt;/key&gt;&lt;/foreign-keys&gt;&lt;ref-type name="Journal Article"&gt;17&lt;/ref-type&gt;&lt;contributors&gt;&lt;authors&gt;&lt;author&gt;Kringos, Dionne S.&lt;/author&gt;&lt;author&gt;Boerma, Wienke G. W.&lt;/author&gt;&lt;author&gt;Bourgueil, Yann&lt;/author&gt;&lt;author&gt;Cartier, Thomas&lt;/author&gt;&lt;author&gt;Hasvold, Toralf&lt;/author&gt;&lt;author&gt;Hutchinson, Allen&lt;/author&gt;&lt;author&gt;Lember, Margus&lt;/author&gt;&lt;author&gt;Oleszczyk, Marek&lt;/author&gt;&lt;author&gt;Pavlic, Danica Rotar&lt;/author&gt;&lt;author&gt;Svab, Igor&lt;/author&gt;&lt;author&gt;Tedeschi, Paolo&lt;/author&gt;&lt;author&gt;Wilson, Andrew&lt;/author&gt;&lt;author&gt;Windak, Adam&lt;/author&gt;&lt;author&gt;Dedeu, Toni&lt;/author&gt;&lt;author&gt;Wilm, Stefan&lt;/author&gt;&lt;/authors&gt;&lt;/contributors&gt;&lt;titles&gt;&lt;title&gt;The European primary care monitor: structure, process and outcome indicators&lt;/title&gt;&lt;secondary-title&gt;BMC family practice&lt;/secondary-title&gt;&lt;/titles&gt;&lt;periodical&gt;&lt;full-title&gt;BMC Fam Pract&lt;/full-title&gt;&lt;abbr-1&gt;BMC family practice&lt;/abbr-1&gt;&lt;/periodical&gt;&lt;pages&gt;81-81&lt;/pages&gt;&lt;volume&gt;11&lt;/volume&gt;&lt;dates&gt;&lt;year&gt;2010&lt;/year&gt;&lt;/dates&gt;&lt;publisher&gt;BioMed Central&lt;/publisher&gt;&lt;isbn&gt;1471-2296&lt;/isbn&gt;&lt;accession-num&gt;20979612&lt;/accession-num&gt;&lt;urls&gt;&lt;related-urls&gt;&lt;url&gt;https://www.ncbi.nlm.nih.gov/pubmed/20979612&lt;/url&gt;&lt;url&gt;https://www.ncbi.nlm.nih.gov/pmc/PMC2975652/&lt;/url&gt;&lt;/related-urls&gt;&lt;/urls&gt;&lt;electronic-resource-num&gt;10.1186/1471-2296-11-81&lt;/electronic-resource-num&gt;&lt;remote-database-name&gt;PubMed&lt;/remote-database-name&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[14]</w:t>
            </w:r>
            <w:r>
              <w:rPr>
                <w:rFonts w:ascii="Times New Roman" w:hAnsi="Times New Roman" w:cs="Times New Roman"/>
                <w:sz w:val="20"/>
                <w:szCs w:val="20"/>
              </w:rPr>
              <w:fldChar w:fldCharType="end"/>
            </w:r>
            <w:r w:rsidRPr="003D24FD">
              <w:rPr>
                <w:rFonts w:ascii="Times New Roman" w:hAnsi="Times New Roman" w:cs="Times New Roman"/>
                <w:sz w:val="20"/>
                <w:szCs w:val="20"/>
              </w:rPr>
              <w:t xml:space="preserve"> </w:t>
            </w:r>
            <w:r>
              <w:rPr>
                <w:rFonts w:ascii="Times New Roman" w:hAnsi="Times New Roman" w:cs="Times New Roman"/>
                <w:sz w:val="20"/>
                <w:szCs w:val="20"/>
              </w:rPr>
              <w:t xml:space="preserve"> </w:t>
            </w:r>
          </w:p>
        </w:tc>
      </w:tr>
      <w:tr w:rsidR="00F15EA8" w:rsidRPr="003D24FD" w14:paraId="56B091D9" w14:textId="77777777" w:rsidTr="00B43640">
        <w:trPr>
          <w:trHeight w:val="237"/>
        </w:trPr>
        <w:tc>
          <w:tcPr>
            <w:tcW w:w="534" w:type="dxa"/>
          </w:tcPr>
          <w:p w14:paraId="01DE979F" w14:textId="43682519" w:rsidR="00F15EA8" w:rsidRDefault="00F15EA8" w:rsidP="00442EFF">
            <w:pPr>
              <w:jc w:val="center"/>
              <w:rPr>
                <w:rFonts w:ascii="Times New Roman" w:hAnsi="Times New Roman" w:cs="Times New Roman"/>
                <w:sz w:val="20"/>
                <w:szCs w:val="20"/>
              </w:rPr>
            </w:pPr>
            <w:r>
              <w:rPr>
                <w:rFonts w:ascii="Times New Roman" w:hAnsi="Times New Roman" w:cs="Times New Roman"/>
                <w:sz w:val="20"/>
                <w:szCs w:val="20"/>
              </w:rPr>
              <w:t>15</w:t>
            </w:r>
          </w:p>
        </w:tc>
        <w:tc>
          <w:tcPr>
            <w:tcW w:w="8708" w:type="dxa"/>
          </w:tcPr>
          <w:p w14:paraId="536B4E88" w14:textId="7593E1EF" w:rsidR="00F15EA8" w:rsidRDefault="00F15EA8" w:rsidP="002F70D2">
            <w:pPr>
              <w:rPr>
                <w:rFonts w:ascii="Times New Roman" w:hAnsi="Times New Roman" w:cs="Times New Roman"/>
                <w:sz w:val="20"/>
                <w:szCs w:val="20"/>
              </w:rPr>
            </w:pPr>
            <w:r w:rsidRPr="003D24FD">
              <w:rPr>
                <w:rFonts w:ascii="Times New Roman" w:hAnsi="Times New Roman" w:cs="Times New Roman"/>
                <w:sz w:val="20"/>
                <w:szCs w:val="20"/>
              </w:rPr>
              <w:t xml:space="preserve">Primary Health Care Performance Initiative </w:t>
            </w:r>
            <w:r>
              <w:rPr>
                <w:rFonts w:ascii="Times New Roman" w:hAnsi="Times New Roman" w:cs="Times New Roman"/>
                <w:sz w:val="20"/>
                <w:szCs w:val="20"/>
              </w:rPr>
              <w:t xml:space="preserve">(PHCPI) </w:t>
            </w:r>
            <w:r>
              <w:rPr>
                <w:rFonts w:ascii="Times New Roman" w:hAnsi="Times New Roman" w:cs="Times New Roman"/>
                <w:sz w:val="20"/>
                <w:szCs w:val="20"/>
              </w:rPr>
              <w:fldChar w:fldCharType="begin">
                <w:fldData xml:space="preserve">PEVuZE5vdGU+PENpdGU+PEF1dGhvcj5WZWlsbGFyZDwvQXV0aG9yPjxZZWFyPjIwMTc8L1llYXI+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</w:fldData>
              </w:fldChar>
            </w:r>
            <w:r w:rsidR="00AF334A">
              <w:rPr>
                <w:rFonts w:ascii="Times New Roman" w:hAnsi="Times New Roman" w:cs="Times New Roman"/>
                <w:sz w:val="20"/>
                <w:szCs w:val="20"/>
              </w:rPr>
              <w:instrText xml:space="preserve"> ADDIN EN.CITE </w:instrText>
            </w:r>
            <w:r w:rsidR="00AF334A">
              <w:rPr>
                <w:rFonts w:ascii="Times New Roman" w:hAnsi="Times New Roman" w:cs="Times New Roman"/>
                <w:sz w:val="20"/>
                <w:szCs w:val="20"/>
              </w:rPr>
              <w:fldChar w:fldCharType="begin">
                <w:fldData xml:space="preserve">PEVuZE5vdGU+PENpdGU+PEF1dGhvcj5WZWlsbGFyZDwvQXV0aG9yPjxZZWFyPjIwMTc8L1llYXI+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</w:fldData>
              </w:fldChar>
            </w:r>
            <w:r w:rsidR="00AF334A">
              <w:rPr>
                <w:rFonts w:ascii="Times New Roman" w:hAnsi="Times New Roman" w:cs="Times New Roman"/>
                <w:sz w:val="20"/>
                <w:szCs w:val="20"/>
              </w:rPr>
              <w:instrText xml:space="preserve"> ADDIN EN.CITE.DATA </w:instrText>
            </w:r>
            <w:r w:rsidR="00AF334A">
              <w:rPr>
                <w:rFonts w:ascii="Times New Roman" w:hAnsi="Times New Roman" w:cs="Times New Roman"/>
                <w:sz w:val="20"/>
                <w:szCs w:val="20"/>
              </w:rPr>
            </w:r>
            <w:r w:rsidR="00AF334A">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sidR="00AF334A">
              <w:rPr>
                <w:rFonts w:ascii="Times New Roman" w:hAnsi="Times New Roman" w:cs="Times New Roman"/>
                <w:noProof/>
                <w:sz w:val="20"/>
                <w:szCs w:val="20"/>
              </w:rPr>
              <w:t>[15]</w:t>
            </w:r>
            <w:r>
              <w:rPr>
                <w:rFonts w:ascii="Times New Roman" w:hAnsi="Times New Roman" w:cs="Times New Roman"/>
                <w:sz w:val="20"/>
                <w:szCs w:val="20"/>
              </w:rPr>
              <w:fldChar w:fldCharType="end"/>
            </w:r>
          </w:p>
        </w:tc>
      </w:tr>
      <w:tr w:rsidR="00F15EA8" w:rsidRPr="003D24FD" w14:paraId="7CD9C7E2" w14:textId="77777777" w:rsidTr="00B43640">
        <w:trPr>
          <w:trHeight w:val="237"/>
        </w:trPr>
        <w:tc>
          <w:tcPr>
            <w:tcW w:w="534" w:type="dxa"/>
          </w:tcPr>
          <w:p w14:paraId="4ED80587" w14:textId="7E529BC6" w:rsidR="00F15EA8" w:rsidRPr="00442EFF" w:rsidRDefault="00F15EA8" w:rsidP="00442EFF">
            <w:pPr>
              <w:jc w:val="center"/>
              <w:rPr>
                <w:rFonts w:ascii="Times New Roman" w:hAnsi="Times New Roman" w:cs="Times New Roman"/>
                <w:sz w:val="20"/>
                <w:szCs w:val="20"/>
              </w:rPr>
            </w:pPr>
            <w:r>
              <w:rPr>
                <w:rFonts w:ascii="Times New Roman" w:hAnsi="Times New Roman" w:cs="Times New Roman"/>
                <w:sz w:val="20"/>
                <w:szCs w:val="20"/>
              </w:rPr>
              <w:t>16</w:t>
            </w:r>
          </w:p>
        </w:tc>
        <w:tc>
          <w:tcPr>
            <w:tcW w:w="8708" w:type="dxa"/>
          </w:tcPr>
          <w:p w14:paraId="5058E1C3" w14:textId="2105F629" w:rsidR="00F15EA8" w:rsidRPr="003D24FD" w:rsidRDefault="00F15EA8" w:rsidP="002F70D2">
            <w:pPr>
              <w:rPr>
                <w:rFonts w:ascii="Times New Roman" w:hAnsi="Times New Roman" w:cs="Times New Roman"/>
                <w:b/>
                <w:sz w:val="20"/>
                <w:szCs w:val="20"/>
              </w:rPr>
            </w:pPr>
            <w:r w:rsidRPr="003D24FD">
              <w:rPr>
                <w:rFonts w:ascii="Times New Roman" w:hAnsi="Times New Roman" w:cs="Times New Roman"/>
                <w:sz w:val="20"/>
                <w:szCs w:val="20"/>
              </w:rPr>
              <w:t>Rapid diagnostic tool with performance measures for services delivery</w:t>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&lt;EndNote&gt;&lt;Cite&gt;&lt;Author&gt;Wendt&lt;/Author&gt;&lt;Year&gt;2012&lt;/Year&gt;&lt;RecNum&gt;72&lt;/RecNum&gt;&lt;DisplayText&gt;[16]&lt;/DisplayText&gt;&lt;record&gt;&lt;rec-number&gt;72&lt;/rec-number&gt;&lt;foreign-keys&gt;&lt;key app="EN" db-id="52zd0r50tvdfp5evtd0x25foxpswfxt0x950" timestamp="1544958441"&gt;72&lt;/key&gt;&lt;/foreign-keys&gt;&lt;ref-type name="Report"&gt;27&lt;/ref-type&gt;&lt;contributors&gt;&lt;authors&gt;&lt;author&gt;Wendt, David&lt;/author&gt;&lt;/authors&gt;&lt;/contributors&gt;&lt;titles&gt;&lt;title&gt;Health systems rapid diagnostic tool&lt;/title&gt;&lt;/titles&gt;&lt;dates&gt;&lt;year&gt;2012&lt;/year&gt;&lt;/dates&gt;&lt;pub-location&gt;North Carolina &lt;/pub-location&gt;&lt;publisher&gt;Family Health International&lt;/publisher&gt;&lt;urls&gt;&lt;/urls&gt;&lt;/record&gt;&lt;/Cite&gt;&lt;/EndNote&gt;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[16]</w:t>
            </w:r>
            <w:r>
              <w:rPr>
                <w:rFonts w:ascii="Times New Roman" w:hAnsi="Times New Roman" w:cs="Times New Roman"/>
                <w:sz w:val="20"/>
                <w:szCs w:val="20"/>
              </w:rPr>
              <w:fldChar w:fldCharType="end"/>
            </w:r>
          </w:p>
        </w:tc>
      </w:tr>
      <w:tr w:rsidR="00F15EA8" w:rsidRPr="003D24FD" w14:paraId="6E1D64A6" w14:textId="77777777" w:rsidTr="00B43640">
        <w:trPr>
          <w:trHeight w:val="237"/>
        </w:trPr>
        <w:tc>
          <w:tcPr>
            <w:tcW w:w="534" w:type="dxa"/>
          </w:tcPr>
          <w:p w14:paraId="49D62555" w14:textId="5933BDC0" w:rsidR="00F15EA8" w:rsidRPr="003D24FD" w:rsidRDefault="00F15EA8" w:rsidP="005D2E0E">
            <w:pPr>
              <w:jc w:val="center"/>
              <w:rPr>
                <w:rFonts w:ascii="Times New Roman" w:hAnsi="Times New Roman" w:cs="Times New Roman"/>
                <w:sz w:val="20"/>
                <w:szCs w:val="20"/>
              </w:rPr>
            </w:pPr>
            <w:r>
              <w:rPr>
                <w:rFonts w:ascii="Times New Roman" w:hAnsi="Times New Roman" w:cs="Times New Roman"/>
                <w:sz w:val="20"/>
                <w:szCs w:val="20"/>
              </w:rPr>
              <w:t>17</w:t>
            </w:r>
          </w:p>
        </w:tc>
        <w:tc>
          <w:tcPr>
            <w:tcW w:w="8708" w:type="dxa"/>
          </w:tcPr>
          <w:p w14:paraId="37630E03" w14:textId="26D44BE3" w:rsidR="00F15EA8" w:rsidRPr="003D24FD" w:rsidRDefault="00F15EA8" w:rsidP="002F70D2">
            <w:pPr>
              <w:rPr>
                <w:rFonts w:ascii="Times New Roman" w:hAnsi="Times New Roman" w:cs="Times New Roman"/>
                <w:sz w:val="20"/>
                <w:szCs w:val="20"/>
              </w:rPr>
            </w:pPr>
            <w:r w:rsidRPr="003D24FD">
              <w:rPr>
                <w:rFonts w:ascii="Times New Roman" w:hAnsi="Times New Roman" w:cs="Times New Roman"/>
                <w:sz w:val="20"/>
                <w:szCs w:val="20"/>
              </w:rPr>
              <w:t xml:space="preserve">The Bellagio Model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&lt;EndNote&gt;&lt;Cite&gt;&lt;Author&gt;Schlette&lt;/Author&gt;&lt;Year&gt;2009&lt;/Year&gt;&lt;RecNum&gt;76&lt;/RecNum&gt;&lt;DisplayText&gt;[17]&lt;/DisplayText&gt;&lt;record&gt;&lt;rec-number&gt;76&lt;/rec-number&gt;&lt;foreign-keys&gt;&lt;key app="EN" db-id="52zd0r50tvdfp5evtd0x25foxpswfxt0x950" timestamp="1544963742"&gt;76&lt;/key&gt;&lt;/foreign-keys&gt;&lt;ref-type name="Journal Article"&gt;17&lt;/ref-type&gt;&lt;contributors&gt;&lt;authors&gt;&lt;author&gt;Schlette, S&lt;/author&gt;&lt;author&gt;Lisac, M&lt;/author&gt;&lt;author&gt;Wagner, E&lt;/author&gt;&lt;author&gt;Gensichen, J&lt;/author&gt;&lt;/authors&gt;&lt;/contributors&gt;&lt;titles&gt;&lt;title&gt;The Bellagio Model: an evidence informed, international framework for population-oriented primary care&lt;/title&gt;&lt;secondary-title&gt;Z Evid Fortbild Qual Gesundwes&lt;/secondary-title&gt;&lt;/titles&gt;&lt;periodical&gt;&lt;full-title&gt;Z Evid Fortbild Qual Gesundwes&lt;/full-title&gt;&lt;/periodical&gt;&lt;pages&gt;467-74&lt;/pages&gt;&lt;volume&gt;103&lt;/volume&gt;&lt;number&gt;7&lt;/number&gt;&lt;dates&gt;&lt;year&gt;2009 &lt;/year&gt;&lt;pub-dates&gt;&lt;date&gt;2009&lt;/date&gt;&lt;/pub-dates&gt;&lt;/dates&gt;&lt;urls&gt;&lt;/urls&gt;&lt;/record&gt;&lt;/Cite&gt;&lt;/EndNote&gt;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[17]</w:t>
            </w:r>
            <w:r>
              <w:rPr>
                <w:rFonts w:ascii="Times New Roman" w:hAnsi="Times New Roman" w:cs="Times New Roman"/>
                <w:sz w:val="20"/>
                <w:szCs w:val="20"/>
              </w:rPr>
              <w:fldChar w:fldCharType="end"/>
            </w:r>
          </w:p>
        </w:tc>
      </w:tr>
      <w:tr w:rsidR="00F15EA8" w:rsidRPr="003D24FD" w14:paraId="70122EDB" w14:textId="77777777" w:rsidTr="00B43640">
        <w:trPr>
          <w:trHeight w:val="237"/>
        </w:trPr>
        <w:tc>
          <w:tcPr>
            <w:tcW w:w="534" w:type="dxa"/>
          </w:tcPr>
          <w:p w14:paraId="78AB3328" w14:textId="18391FFA" w:rsidR="00F15EA8" w:rsidRDefault="00F15EA8" w:rsidP="00442EFF">
            <w:pPr>
              <w:jc w:val="center"/>
              <w:rPr>
                <w:rFonts w:ascii="Times New Roman" w:hAnsi="Times New Roman" w:cs="Times New Roman"/>
                <w:sz w:val="20"/>
                <w:szCs w:val="20"/>
              </w:rPr>
            </w:pPr>
            <w:r>
              <w:rPr>
                <w:rFonts w:ascii="Times New Roman" w:hAnsi="Times New Roman" w:cs="Times New Roman"/>
                <w:sz w:val="20"/>
                <w:szCs w:val="20"/>
              </w:rPr>
              <w:t>18</w:t>
            </w:r>
          </w:p>
        </w:tc>
        <w:tc>
          <w:tcPr>
            <w:tcW w:w="8708" w:type="dxa"/>
          </w:tcPr>
          <w:p w14:paraId="5AD6734D" w14:textId="38D1A4AC" w:rsidR="00F15EA8" w:rsidRDefault="00F15EA8" w:rsidP="002F70D2">
            <w:pPr>
              <w:rPr>
                <w:rFonts w:ascii="Times New Roman" w:hAnsi="Times New Roman" w:cs="Times New Roman"/>
                <w:sz w:val="20"/>
                <w:szCs w:val="20"/>
              </w:rPr>
            </w:pPr>
            <w:r>
              <w:rPr>
                <w:rFonts w:ascii="Times New Roman" w:hAnsi="Times New Roman" w:cs="Times New Roman"/>
                <w:sz w:val="20"/>
                <w:szCs w:val="20"/>
              </w:rPr>
              <w:t>USAID h</w:t>
            </w:r>
            <w:r w:rsidRPr="003D24FD">
              <w:rPr>
                <w:rFonts w:ascii="Times New Roman" w:hAnsi="Times New Roman" w:cs="Times New Roman"/>
                <w:sz w:val="20"/>
                <w:szCs w:val="20"/>
              </w:rPr>
              <w:t>ealth systems strengthening assessment tool</w:t>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&lt;EndNote&gt;&lt;Cite&gt;&lt;Author&gt;USAID&lt;/Author&gt;&lt;Year&gt;2012&lt;/Year&gt;&lt;RecNum&gt;96&lt;/RecNum&gt;&lt;DisplayText&gt;[18]&lt;/DisplayText&gt;&lt;record&gt;&lt;rec-number&gt;96&lt;/rec-number&gt;&lt;foreign-keys&gt;&lt;key app="EN" db-id="52zd0r50tvdfp5evtd0x25foxpswfxt0x950" timestamp="1545930289"&gt;96&lt;/key&gt;&lt;/foreign-keys&gt;&lt;ref-type name="Report"&gt;27&lt;/ref-type&gt;&lt;contributors&gt;&lt;authors&gt;&lt;author&gt;USAID,&lt;/author&gt;&lt;/authors&gt;&lt;/contributors&gt;&lt;titles&gt;&lt;title&gt;The health system assessment approach: a how-to manual 2.0&lt;/title&gt;&lt;/titles&gt;&lt;dates&gt;&lt;year&gt;2012&lt;/year&gt;&lt;/dates&gt;&lt;pub-location&gt;Washington, D.C.&lt;/pub-location&gt;&lt;publisher&gt;USAID&lt;/publisher&gt;&lt;urls&gt;&lt;related-urls&gt;&lt;url&gt;https://www.hfgproject.org/wp-content/uploads/2015/02/HSAA_Manual_Version_2_Sept_20121.pdf&lt;/url&gt;&lt;/related-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[18]</w:t>
            </w:r>
            <w:r>
              <w:rPr>
                <w:rFonts w:ascii="Times New Roman" w:hAnsi="Times New Roman" w:cs="Times New Roman"/>
                <w:sz w:val="20"/>
                <w:szCs w:val="20"/>
              </w:rPr>
              <w:fldChar w:fldCharType="end"/>
            </w:r>
          </w:p>
        </w:tc>
      </w:tr>
      <w:tr w:rsidR="00F15EA8" w:rsidRPr="003D24FD" w14:paraId="410F23C7" w14:textId="77777777" w:rsidTr="00B85E88">
        <w:trPr>
          <w:trHeight w:val="391"/>
        </w:trPr>
        <w:tc>
          <w:tcPr>
            <w:tcW w:w="534" w:type="dxa"/>
            <w:tcBorders>
              <w:bottom w:val="single" w:sz="4" w:space="0" w:color="auto"/>
            </w:tcBorders>
          </w:tcPr>
          <w:p w14:paraId="6F35F4A5" w14:textId="77777777" w:rsidR="00F15EA8" w:rsidRDefault="00F15EA8" w:rsidP="00442EFF">
            <w:pPr>
              <w:jc w:val="center"/>
              <w:rPr>
                <w:rFonts w:ascii="Times New Roman" w:hAnsi="Times New Roman" w:cs="Times New Roman"/>
                <w:sz w:val="20"/>
                <w:szCs w:val="20"/>
              </w:rPr>
            </w:pPr>
          </w:p>
        </w:tc>
        <w:tc>
          <w:tcPr>
            <w:tcW w:w="8708" w:type="dxa"/>
            <w:tcBorders>
              <w:bottom w:val="single" w:sz="4" w:space="0" w:color="auto"/>
            </w:tcBorders>
            <w:vAlign w:val="bottom"/>
          </w:tcPr>
          <w:p w14:paraId="03F74B44" w14:textId="31316841" w:rsidR="00F15EA8" w:rsidRPr="00B43640" w:rsidRDefault="00F15EA8" w:rsidP="00B85E88">
            <w:pPr>
              <w:rPr>
                <w:rFonts w:ascii="Times New Roman" w:hAnsi="Times New Roman" w:cs="Times New Roman"/>
                <w:b/>
                <w:sz w:val="20"/>
                <w:szCs w:val="20"/>
              </w:rPr>
            </w:pPr>
            <w:r>
              <w:rPr>
                <w:rFonts w:ascii="Times New Roman" w:hAnsi="Times New Roman" w:cs="Times New Roman"/>
                <w:b/>
                <w:sz w:val="20"/>
                <w:szCs w:val="20"/>
              </w:rPr>
              <w:t xml:space="preserve">WHO and regional offices </w:t>
            </w:r>
          </w:p>
        </w:tc>
      </w:tr>
      <w:tr w:rsidR="00F15EA8" w:rsidRPr="003D24FD" w14:paraId="7E55962C" w14:textId="77777777" w:rsidTr="00B85E88">
        <w:trPr>
          <w:trHeight w:val="243"/>
        </w:trPr>
        <w:tc>
          <w:tcPr>
            <w:tcW w:w="534" w:type="dxa"/>
            <w:tcBorders>
              <w:top w:val="single" w:sz="4" w:space="0" w:color="auto"/>
            </w:tcBorders>
          </w:tcPr>
          <w:p w14:paraId="29D4027D" w14:textId="62864C33" w:rsidR="00F15EA8" w:rsidRDefault="00F15EA8" w:rsidP="005D2E0E">
            <w:pPr>
              <w:jc w:val="center"/>
              <w:rPr>
                <w:rFonts w:ascii="Times New Roman" w:hAnsi="Times New Roman" w:cs="Times New Roman"/>
                <w:sz w:val="20"/>
                <w:szCs w:val="20"/>
              </w:rPr>
            </w:pPr>
            <w:r>
              <w:rPr>
                <w:rFonts w:ascii="Times New Roman" w:hAnsi="Times New Roman" w:cs="Times New Roman"/>
                <w:sz w:val="20"/>
                <w:szCs w:val="20"/>
              </w:rPr>
              <w:t>19</w:t>
            </w:r>
          </w:p>
        </w:tc>
        <w:tc>
          <w:tcPr>
            <w:tcW w:w="8708" w:type="dxa"/>
            <w:tcBorders>
              <w:top w:val="single" w:sz="4" w:space="0" w:color="auto"/>
            </w:tcBorders>
          </w:tcPr>
          <w:p w14:paraId="4570400A" w14:textId="3426A420" w:rsidR="00F15EA8" w:rsidRPr="003D24FD" w:rsidRDefault="00F15EA8" w:rsidP="002F70D2">
            <w:pPr>
              <w:rPr>
                <w:rFonts w:ascii="Times New Roman" w:hAnsi="Times New Roman" w:cs="Times New Roman"/>
                <w:sz w:val="20"/>
                <w:szCs w:val="20"/>
              </w:rPr>
            </w:pPr>
            <w:r>
              <w:rPr>
                <w:rFonts w:ascii="Times" w:eastAsia="Times New Roman" w:hAnsi="Times" w:cs="Times New Roman"/>
                <w:sz w:val="20"/>
                <w:szCs w:val="20"/>
                <w:lang w:val="en-CA"/>
              </w:rPr>
              <w:t>European approach to a</w:t>
            </w:r>
            <w:r w:rsidRPr="00DF3490">
              <w:rPr>
                <w:rFonts w:ascii="Times" w:eastAsia="Times New Roman" w:hAnsi="Times" w:cs="Times New Roman"/>
                <w:sz w:val="20"/>
                <w:szCs w:val="20"/>
                <w:lang w:val="en-CA"/>
              </w:rPr>
              <w:t xml:space="preserve">ssessing </w:t>
            </w:r>
            <w:r>
              <w:rPr>
                <w:rFonts w:ascii="Times" w:eastAsia="Times New Roman" w:hAnsi="Times" w:cs="Times New Roman"/>
                <w:sz w:val="20"/>
                <w:szCs w:val="20"/>
                <w:lang w:val="en-CA"/>
              </w:rPr>
              <w:t>health services delivery</w:t>
            </w:r>
            <w:r w:rsidRPr="00DF3490">
              <w:rPr>
                <w:rFonts w:ascii="Times" w:eastAsia="Times New Roman" w:hAnsi="Times" w:cs="Times New Roman"/>
                <w:sz w:val="20"/>
                <w:szCs w:val="20"/>
                <w:lang w:val="en-CA"/>
              </w:rPr>
              <w:t xml:space="preserve"> performance with ambulatory care sensitive conditions </w:t>
            </w:r>
            <w:r w:rsidR="004D417F">
              <w:rPr>
                <w:rFonts w:ascii="Times" w:eastAsia="Times New Roman" w:hAnsi="Times" w:cs="Times New Roman"/>
                <w:sz w:val="20"/>
                <w:szCs w:val="20"/>
                <w:lang w:val="en-CA"/>
              </w:rPr>
              <w:fldChar w:fldCharType="begin"/>
            </w:r>
            <w:r w:rsidR="00AF334A">
              <w:rPr>
                <w:rFonts w:ascii="Times" w:eastAsia="Times New Roman" w:hAnsi="Times" w:cs="Times New Roman"/>
                <w:sz w:val="20"/>
                <w:szCs w:val="20"/>
                <w:lang w:val="en-CA"/>
              </w:rPr>
              <w:instrText xml:space="preserve"> ADDIN EN.CITE &lt;EndNote&gt;&lt;Cite&gt;&lt;Author&gt;WHO Regional Office for Europe&lt;/Author&gt;&lt;Year&gt;2016&lt;/Year&gt;&lt;RecNum&gt;137&lt;/RecNum&gt;&lt;DisplayText&gt;[19]&lt;/DisplayText&gt;&lt;record&gt;&lt;rec-number&gt;137&lt;/rec-number&gt;&lt;foreign-keys&gt;&lt;key app="EN" db-id="52zd0r50tvdfp5evtd0x25foxpswfxt0x950" timestamp="1546036292"&gt;137&lt;/key&gt;&lt;/foreign-keys&gt;&lt;ref-type name="Report"&gt;27&lt;/ref-type&gt;&lt;contributors&gt;&lt;authors&gt;&lt;author&gt;WHO Regional Office for Europe,&lt;/author&gt;&lt;/authors&gt;&lt;/contributors&gt;&lt;titles&gt;&lt;title&gt;Assessing health services delivery performance with hospitalizations for ambulatory care sensitive conditions&lt;/title&gt;&lt;/titles&gt;&lt;dates&gt;&lt;year&gt;2016&lt;/year&gt;&lt;/dates&gt;&lt;pub-location&gt;Copenhagen &lt;/pub-location&gt;&lt;publisher&gt;WHO Regional Office for Europe&lt;/publisher&gt;&lt;urls&gt;&lt;related-urls&gt;&lt;url&gt;http://www.euro.who.int/__data/assets/pdf_file/0010/305875/Assessing-HSD-performance-with-ACSH.pdf&lt;/url&gt;&lt;/related-urls&gt;&lt;/urls&gt;&lt;/record&gt;&lt;/Cite&gt;&lt;/EndNote&gt;</w:instrText>
            </w:r>
            <w:r w:rsidR="004D417F">
              <w:rPr>
                <w:rFonts w:ascii="Times" w:eastAsia="Times New Roman" w:hAnsi="Times" w:cs="Times New Roman"/>
                <w:sz w:val="20"/>
                <w:szCs w:val="20"/>
                <w:lang w:val="en-CA"/>
              </w:rPr>
              <w:fldChar w:fldCharType="separate"/>
            </w:r>
            <w:r w:rsidR="00AF334A">
              <w:rPr>
                <w:rFonts w:ascii="Times" w:eastAsia="Times New Roman" w:hAnsi="Times" w:cs="Times New Roman"/>
                <w:noProof/>
                <w:sz w:val="20"/>
                <w:szCs w:val="20"/>
                <w:lang w:val="en-CA"/>
              </w:rPr>
              <w:t>[19]</w:t>
            </w:r>
            <w:r w:rsidR="004D417F">
              <w:rPr>
                <w:rFonts w:ascii="Times" w:eastAsia="Times New Roman" w:hAnsi="Times" w:cs="Times New Roman"/>
                <w:sz w:val="20"/>
                <w:szCs w:val="20"/>
                <w:lang w:val="en-CA"/>
              </w:rPr>
              <w:fldChar w:fldCharType="end"/>
            </w:r>
          </w:p>
        </w:tc>
      </w:tr>
      <w:tr w:rsidR="00F15EA8" w:rsidRPr="003D24FD" w14:paraId="4762B9C8" w14:textId="77777777" w:rsidTr="00B43640">
        <w:trPr>
          <w:trHeight w:val="237"/>
        </w:trPr>
        <w:tc>
          <w:tcPr>
            <w:tcW w:w="534" w:type="dxa"/>
          </w:tcPr>
          <w:p w14:paraId="346F0E52" w14:textId="16F4C290" w:rsidR="00F15EA8" w:rsidRPr="003D24FD" w:rsidRDefault="00F15EA8" w:rsidP="00442EFF">
            <w:pPr>
              <w:jc w:val="center"/>
              <w:rPr>
                <w:rFonts w:ascii="Times New Roman" w:hAnsi="Times New Roman" w:cs="Times New Roman"/>
                <w:sz w:val="20"/>
                <w:szCs w:val="20"/>
              </w:rPr>
            </w:pPr>
            <w:r>
              <w:rPr>
                <w:rFonts w:ascii="Times New Roman" w:hAnsi="Times New Roman" w:cs="Times New Roman"/>
                <w:sz w:val="20"/>
                <w:szCs w:val="20"/>
              </w:rPr>
              <w:t>20</w:t>
            </w:r>
          </w:p>
        </w:tc>
        <w:tc>
          <w:tcPr>
            <w:tcW w:w="8708" w:type="dxa"/>
          </w:tcPr>
          <w:p w14:paraId="23852ED7" w14:textId="012C84A9" w:rsidR="00F15EA8" w:rsidRPr="003D24FD" w:rsidRDefault="00F15EA8" w:rsidP="002F70D2">
            <w:pPr>
              <w:rPr>
                <w:rFonts w:ascii="Times New Roman" w:hAnsi="Times New Roman" w:cs="Times New Roman"/>
                <w:sz w:val="20"/>
                <w:szCs w:val="20"/>
              </w:rPr>
            </w:pPr>
            <w:r>
              <w:rPr>
                <w:rFonts w:ascii="Times New Roman" w:hAnsi="Times New Roman" w:cs="Times New Roman"/>
                <w:sz w:val="20"/>
                <w:szCs w:val="20"/>
              </w:rPr>
              <w:t>European framework for h</w:t>
            </w:r>
            <w:r w:rsidRPr="003D24FD">
              <w:rPr>
                <w:rFonts w:ascii="Times New Roman" w:hAnsi="Times New Roman" w:cs="Times New Roman"/>
                <w:sz w:val="20"/>
                <w:szCs w:val="20"/>
              </w:rPr>
              <w:t>ealth systems strengthening</w:t>
            </w:r>
            <w:r>
              <w:rPr>
                <w:rFonts w:ascii="Times New Roman" w:hAnsi="Times New Roman" w:cs="Times New Roman"/>
                <w:sz w:val="20"/>
                <w:szCs w:val="20"/>
              </w:rPr>
              <w:t xml:space="preserve"> </w:t>
            </w:r>
            <w:r w:rsidRPr="003D24FD">
              <w:rPr>
                <w:rFonts w:ascii="Times New Roman" w:hAnsi="Times New Roman" w:cs="Times New Roman"/>
                <w:sz w:val="20"/>
                <w:szCs w:val="20"/>
              </w:rPr>
              <w:t>for better n</w:t>
            </w:r>
            <w:r>
              <w:rPr>
                <w:rFonts w:ascii="Times New Roman" w:hAnsi="Times New Roman" w:cs="Times New Roman"/>
                <w:sz w:val="20"/>
                <w:szCs w:val="20"/>
              </w:rPr>
              <w:t xml:space="preserve">oncommunicable disease outcomes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&lt;EndNote&gt;&lt;Cite&gt;&lt;Author&gt;WHO Regional Office for Europe&lt;/Author&gt;&lt;Year&gt;2014&lt;/Year&gt;&lt;RecNum&gt;135&lt;/RecNum&gt;&lt;DisplayText&gt;[20]&lt;/DisplayText&gt;&lt;record&gt;&lt;rec-number&gt;135&lt;/rec-number&gt;&lt;foreign-keys&gt;&lt;key app="EN" db-id="52zd0r50tvdfp5evtd0x25foxpswfxt0x950" timestamp="1545961166"&gt;135&lt;/key&gt;&lt;/foreign-keys&gt;&lt;ref-type name="Report"&gt;27&lt;/ref-type&gt;&lt;contributors&gt;&lt;authors&gt;&lt;author&gt;WHO Regional Office for Europe,&lt;/author&gt;&lt;/authors&gt;&lt;/contributors&gt;&lt;titles&gt;&lt;title&gt;Better noncommunicable disease outcomes: challenges and opportunities for health systems. Country Assessment guide&lt;/title&gt;&lt;/titles&gt;&lt;dates&gt;&lt;year&gt;2014&lt;/year&gt;&lt;/dates&gt;&lt;pub-location&gt;Copenahgen &lt;/pub-location&gt;&lt;publisher&gt;WHO Regional Office for Europe &lt;/publisher&gt;&lt;urls&gt;&lt;related-urls&gt;&lt;url&gt;http://www.euro.who.int/__data/assets/pdf_file/0005/247649/HSS-NCDs_Guide_WEB_Version_20-11.pdf?ua=1&lt;/url&gt;&lt;/related-urls&gt;&lt;/urls&gt;&lt;/record&gt;&lt;/Cite&gt;&lt;/EndNote&gt;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[20]</w:t>
            </w:r>
            <w:r>
              <w:rPr>
                <w:rFonts w:ascii="Times New Roman" w:hAnsi="Times New Roman" w:cs="Times New Roman"/>
                <w:sz w:val="20"/>
                <w:szCs w:val="20"/>
              </w:rPr>
              <w:fldChar w:fldCharType="end"/>
            </w:r>
          </w:p>
        </w:tc>
      </w:tr>
      <w:tr w:rsidR="00F15EA8" w:rsidRPr="003D24FD" w14:paraId="1C6EFD02" w14:textId="77777777" w:rsidTr="00B43640">
        <w:trPr>
          <w:trHeight w:val="173"/>
        </w:trPr>
        <w:tc>
          <w:tcPr>
            <w:tcW w:w="534" w:type="dxa"/>
          </w:tcPr>
          <w:p w14:paraId="317E1908" w14:textId="46D8D4BF" w:rsidR="00F15EA8" w:rsidRDefault="00F15EA8" w:rsidP="00442EFF">
            <w:pPr>
              <w:jc w:val="center"/>
              <w:rPr>
                <w:rFonts w:ascii="Times New Roman" w:hAnsi="Times New Roman" w:cs="Times New Roman"/>
                <w:sz w:val="20"/>
                <w:szCs w:val="20"/>
              </w:rPr>
            </w:pPr>
            <w:r>
              <w:rPr>
                <w:rFonts w:ascii="Times New Roman" w:hAnsi="Times New Roman" w:cs="Times New Roman"/>
                <w:sz w:val="20"/>
                <w:szCs w:val="20"/>
              </w:rPr>
              <w:t>21</w:t>
            </w:r>
          </w:p>
        </w:tc>
        <w:tc>
          <w:tcPr>
            <w:tcW w:w="8708" w:type="dxa"/>
          </w:tcPr>
          <w:p w14:paraId="4D93068C" w14:textId="057BD71C" w:rsidR="00F15EA8" w:rsidRPr="00B43640" w:rsidRDefault="00F15EA8" w:rsidP="002F70D2">
            <w:pPr>
              <w:rPr>
                <w:rFonts w:ascii="Times" w:eastAsia="Times New Roman" w:hAnsi="Times" w:cs="Times New Roman"/>
                <w:sz w:val="20"/>
                <w:szCs w:val="20"/>
                <w:lang w:val="en-CA"/>
              </w:rPr>
            </w:pPr>
            <w:r>
              <w:rPr>
                <w:rFonts w:ascii="Times" w:eastAsia="Times New Roman" w:hAnsi="Times" w:cs="Times New Roman"/>
                <w:sz w:val="20"/>
                <w:szCs w:val="20"/>
                <w:lang w:val="en-CA"/>
              </w:rPr>
              <w:t xml:space="preserve">European operational approach to health systems strengthening </w:t>
            </w:r>
            <w:r w:rsidR="004D417F">
              <w:rPr>
                <w:rFonts w:ascii="Times" w:eastAsia="Times New Roman" w:hAnsi="Times" w:cs="Times New Roman"/>
                <w:sz w:val="20"/>
                <w:szCs w:val="20"/>
                <w:lang w:val="en-CA"/>
              </w:rPr>
              <w:fldChar w:fldCharType="begin"/>
            </w:r>
            <w:r w:rsidR="00AF334A">
              <w:rPr>
                <w:rFonts w:ascii="Times" w:eastAsia="Times New Roman" w:hAnsi="Times" w:cs="Times New Roman"/>
                <w:sz w:val="20"/>
                <w:szCs w:val="20"/>
                <w:lang w:val="en-CA"/>
              </w:rPr>
              <w:instrText xml:space="preserve"> ADDIN EN.CITE &lt;EndNote&gt;&lt;Cite&gt;&lt;Author&gt;WHO Regional Office for Europe&lt;/Author&gt;&lt;Year&gt;2013&lt;/Year&gt;&lt;RecNum&gt;142&lt;/RecNum&gt;&lt;DisplayText&gt;[21]&lt;/DisplayText&gt;&lt;record&gt;&lt;rec-number&gt;142&lt;/rec-number&gt;&lt;foreign-keys&gt;&lt;key app="EN" db-id="52zd0r50tvdfp5evtd0x25foxpswfxt0x950" timestamp="1546955283"&gt;142&lt;/key&gt;&lt;/foreign-keys&gt;&lt;ref-type name="Report"&gt;27&lt;/ref-type&gt;&lt;contributors&gt;&lt;authors&gt;&lt;author&gt;WHO Regional Office for Europe,&lt;/author&gt;&lt;/authors&gt;&lt;/contributors&gt;&lt;titles&gt;&lt;title&gt;Towards people-centred health systems: an innovative approach for better health outcomes &lt;/title&gt;&lt;/titles&gt;&lt;dates&gt;&lt;year&gt;2013&lt;/year&gt;&lt;/dates&gt;&lt;pub-location&gt;Copenhagen&lt;/pub-location&gt;&lt;publisher&gt;WHO Regional Office for Europe &lt;/publisher&gt;&lt;urls&gt;&lt;related-urls&gt;&lt;url&gt;http://www.euro.who.int/__data/assets/pdf_file/0006/186756/Towards-people-centred-health-systems-an-innovative-approach-for-better-health-outcomes.pdf&lt;/url&gt;&lt;/related-urls&gt;&lt;/urls&gt;&lt;/record&gt;&lt;/Cite&gt;&lt;/EndNote&gt;</w:instrText>
            </w:r>
            <w:r w:rsidR="004D417F">
              <w:rPr>
                <w:rFonts w:ascii="Times" w:eastAsia="Times New Roman" w:hAnsi="Times" w:cs="Times New Roman"/>
                <w:sz w:val="20"/>
                <w:szCs w:val="20"/>
                <w:lang w:val="en-CA"/>
              </w:rPr>
              <w:fldChar w:fldCharType="separate"/>
            </w:r>
            <w:r w:rsidR="00AF334A">
              <w:rPr>
                <w:rFonts w:ascii="Times" w:eastAsia="Times New Roman" w:hAnsi="Times" w:cs="Times New Roman"/>
                <w:noProof/>
                <w:sz w:val="20"/>
                <w:szCs w:val="20"/>
                <w:lang w:val="en-CA"/>
              </w:rPr>
              <w:t>[21]</w:t>
            </w:r>
            <w:r w:rsidR="004D417F">
              <w:rPr>
                <w:rFonts w:ascii="Times" w:eastAsia="Times New Roman" w:hAnsi="Times" w:cs="Times New Roman"/>
                <w:sz w:val="20"/>
                <w:szCs w:val="20"/>
                <w:lang w:val="en-CA"/>
              </w:rPr>
              <w:fldChar w:fldCharType="end"/>
            </w:r>
            <w:r>
              <w:rPr>
                <w:rFonts w:ascii="Times" w:eastAsia="Times New Roman" w:hAnsi="Times" w:cs="Times New Roman"/>
                <w:sz w:val="20"/>
                <w:szCs w:val="20"/>
                <w:lang w:val="en-CA"/>
              </w:rPr>
              <w:t xml:space="preserve"> </w:t>
            </w:r>
          </w:p>
        </w:tc>
      </w:tr>
      <w:tr w:rsidR="00F15EA8" w:rsidRPr="003D24FD" w14:paraId="415551B0" w14:textId="77777777" w:rsidTr="00B43640">
        <w:trPr>
          <w:trHeight w:val="232"/>
        </w:trPr>
        <w:tc>
          <w:tcPr>
            <w:tcW w:w="534" w:type="dxa"/>
          </w:tcPr>
          <w:p w14:paraId="68ECE887" w14:textId="00637CD1" w:rsidR="00F15EA8" w:rsidRDefault="00F15EA8" w:rsidP="00442EFF">
            <w:pPr>
              <w:jc w:val="center"/>
              <w:rPr>
                <w:rFonts w:ascii="Times New Roman" w:hAnsi="Times New Roman" w:cs="Times New Roman"/>
                <w:sz w:val="20"/>
                <w:szCs w:val="20"/>
              </w:rPr>
            </w:pPr>
            <w:r>
              <w:rPr>
                <w:rFonts w:ascii="Times New Roman" w:hAnsi="Times New Roman" w:cs="Times New Roman"/>
                <w:sz w:val="20"/>
                <w:szCs w:val="20"/>
              </w:rPr>
              <w:t>22</w:t>
            </w:r>
          </w:p>
        </w:tc>
        <w:tc>
          <w:tcPr>
            <w:tcW w:w="8708" w:type="dxa"/>
          </w:tcPr>
          <w:p w14:paraId="63A162B9" w14:textId="4F25BE1C" w:rsidR="00F15EA8" w:rsidRPr="003D24FD" w:rsidRDefault="00F15EA8" w:rsidP="002F70D2">
            <w:pPr>
              <w:rPr>
                <w:rFonts w:ascii="Times New Roman" w:hAnsi="Times New Roman" w:cs="Times New Roman"/>
                <w:sz w:val="20"/>
                <w:szCs w:val="20"/>
              </w:rPr>
            </w:pPr>
            <w:r>
              <w:rPr>
                <w:rFonts w:ascii="Times New Roman" w:hAnsi="Times New Roman" w:cs="Times New Roman"/>
                <w:sz w:val="20"/>
                <w:szCs w:val="20"/>
              </w:rPr>
              <w:t xml:space="preserve">European priorities for people-centred health systems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&lt;EndNote&gt;&lt;Cite&gt;&lt;Author&gt;WHO Regional Office for Europe&lt;/Author&gt;&lt;Year&gt;2015&lt;/Year&gt;&lt;RecNum&gt;39&lt;/RecNum&gt;&lt;DisplayText&gt;[22]&lt;/DisplayText&gt;&lt;record&gt;&lt;rec-number&gt;39&lt;/rec-number&gt;&lt;foreign-keys&gt;&lt;key app="EN" db-id="52zd0r50tvdfp5evtd0x25foxpswfxt0x950" timestamp="1515765537"&gt;39&lt;/key&gt;&lt;/foreign-keys&gt;&lt;ref-type name="Report"&gt;27&lt;/ref-type&gt;&lt;contributors&gt;&lt;authors&gt;&lt;author&gt;WHO Regional Office for Europe,&lt;/author&gt;&lt;/authors&gt;&lt;/contributors&gt;&lt;titles&gt;&lt;title&gt;Priorities for health systems strengthening in the European Region 2015-2020: walking the talk on people centredness&lt;/title&gt;&lt;/titles&gt;&lt;dates&gt;&lt;year&gt;2015&lt;/year&gt;&lt;/dates&gt;&lt;pub-location&gt;Copenhagen&lt;/pub-location&gt;&lt;publisher&gt;WHO Regional Office for Europe&lt;/publisher&gt;&lt;urls&gt;&lt;/urls&gt;&lt;/record&gt;&lt;/Cite&gt;&lt;/EndNote&gt;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[22]</w:t>
            </w:r>
            <w:r>
              <w:rPr>
                <w:rFonts w:ascii="Times New Roman" w:hAnsi="Times New Roman" w:cs="Times New Roman"/>
                <w:sz w:val="20"/>
                <w:szCs w:val="20"/>
              </w:rPr>
              <w:fldChar w:fldCharType="end"/>
            </w:r>
          </w:p>
        </w:tc>
      </w:tr>
      <w:tr w:rsidR="00F15EA8" w:rsidRPr="003D24FD" w14:paraId="25B1AFFE" w14:textId="77777777" w:rsidTr="00B43640">
        <w:trPr>
          <w:trHeight w:val="163"/>
        </w:trPr>
        <w:tc>
          <w:tcPr>
            <w:tcW w:w="534" w:type="dxa"/>
          </w:tcPr>
          <w:p w14:paraId="012B97CC" w14:textId="4877A2F8" w:rsidR="00F15EA8" w:rsidRPr="003D24FD" w:rsidRDefault="00F15EA8" w:rsidP="00442EFF">
            <w:pPr>
              <w:jc w:val="center"/>
              <w:rPr>
                <w:rFonts w:ascii="Times New Roman" w:hAnsi="Times New Roman" w:cs="Times New Roman"/>
                <w:sz w:val="20"/>
                <w:szCs w:val="20"/>
              </w:rPr>
            </w:pPr>
            <w:r>
              <w:rPr>
                <w:rFonts w:ascii="Times New Roman" w:hAnsi="Times New Roman" w:cs="Times New Roman"/>
                <w:sz w:val="20"/>
                <w:szCs w:val="20"/>
              </w:rPr>
              <w:t>23</w:t>
            </w:r>
          </w:p>
        </w:tc>
        <w:tc>
          <w:tcPr>
            <w:tcW w:w="8708" w:type="dxa"/>
          </w:tcPr>
          <w:p w14:paraId="006B0BD6" w14:textId="3E58BC15" w:rsidR="00F15EA8" w:rsidRPr="003D24FD" w:rsidRDefault="00F15EA8" w:rsidP="002F70D2">
            <w:pPr>
              <w:rPr>
                <w:rFonts w:ascii="Times New Roman" w:hAnsi="Times New Roman" w:cs="Times New Roman"/>
                <w:sz w:val="20"/>
                <w:szCs w:val="20"/>
              </w:rPr>
            </w:pPr>
            <w:r>
              <w:rPr>
                <w:rFonts w:ascii="Times New Roman" w:hAnsi="Times New Roman" w:cs="Times New Roman"/>
                <w:sz w:val="20"/>
                <w:szCs w:val="20"/>
              </w:rPr>
              <w:t>European s</w:t>
            </w:r>
            <w:r w:rsidRPr="003D24FD">
              <w:rPr>
                <w:rFonts w:ascii="Times New Roman" w:hAnsi="Times New Roman" w:cs="Times New Roman"/>
                <w:sz w:val="20"/>
                <w:szCs w:val="20"/>
              </w:rPr>
              <w:t xml:space="preserve">elf-assessment tool for the evaluation of essential public health operations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&lt;EndNote&gt;&lt;Cite&gt;&lt;Author&gt;WHO Regional Office for Europe&lt;/Author&gt;&lt;Year&gt;2015&lt;/Year&gt;&lt;RecNum&gt;105&lt;/RecNum&gt;&lt;DisplayText&gt;[23]&lt;/DisplayText&gt;&lt;record&gt;&lt;rec-number&gt;105&lt;/rec-number&gt;&lt;foreign-keys&gt;&lt;key app="EN" db-id="52zd0r50tvdfp5evtd0x25foxpswfxt0x950" timestamp="1545932813"&gt;105&lt;/key&gt;&lt;/foreign-keys&gt;&lt;ref-type name="Report"&gt;27&lt;/ref-type&gt;&lt;contributors&gt;&lt;authors&gt;&lt;author&gt;WHO Regional Office for Europe,&lt;/author&gt;&lt;/authors&gt;&lt;/contributors&gt;&lt;titles&gt;&lt;title&gt;Self-assessment tool for the evaluation of essential public health operations in the WHO European Region&lt;/title&gt;&lt;/titles&gt;&lt;dates&gt;&lt;year&gt;2015&lt;/year&gt;&lt;/dates&gt;&lt;pub-location&gt;Copenhagen&lt;/pub-location&gt;&lt;publisher&gt;WHO Regional Office for Europe&lt;/publisher&gt;&lt;urls&gt;&lt;related-urls&gt;&lt;url&gt;http://www.euro.who.int/__data/assets/pdf_file/0018/281700/Self-assessment-tool-evaluation-essential-public-health-operations.pdf&lt;/url&gt;&lt;/related-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[23]</w:t>
            </w:r>
            <w:r>
              <w:rPr>
                <w:rFonts w:ascii="Times New Roman" w:hAnsi="Times New Roman" w:cs="Times New Roman"/>
                <w:sz w:val="20"/>
                <w:szCs w:val="20"/>
              </w:rPr>
              <w:fldChar w:fldCharType="end"/>
            </w:r>
          </w:p>
        </w:tc>
      </w:tr>
      <w:tr w:rsidR="00F15EA8" w:rsidRPr="003D24FD" w14:paraId="6F633FDD" w14:textId="77777777" w:rsidTr="00B43640">
        <w:trPr>
          <w:trHeight w:val="237"/>
        </w:trPr>
        <w:tc>
          <w:tcPr>
            <w:tcW w:w="534" w:type="dxa"/>
          </w:tcPr>
          <w:p w14:paraId="2CB9586F" w14:textId="000D5948" w:rsidR="00F15EA8" w:rsidRPr="003D24FD" w:rsidRDefault="00F15EA8" w:rsidP="00442EFF">
            <w:pPr>
              <w:jc w:val="center"/>
              <w:rPr>
                <w:rFonts w:ascii="Times New Roman" w:hAnsi="Times New Roman" w:cs="Times New Roman"/>
                <w:sz w:val="20"/>
                <w:szCs w:val="20"/>
              </w:rPr>
            </w:pPr>
            <w:r>
              <w:rPr>
                <w:rFonts w:ascii="Times New Roman" w:hAnsi="Times New Roman" w:cs="Times New Roman"/>
                <w:sz w:val="20"/>
                <w:szCs w:val="20"/>
              </w:rPr>
              <w:t>24</w:t>
            </w:r>
          </w:p>
        </w:tc>
        <w:tc>
          <w:tcPr>
            <w:tcW w:w="8708" w:type="dxa"/>
          </w:tcPr>
          <w:p w14:paraId="5D826B82" w14:textId="037FF3AD" w:rsidR="00F15EA8" w:rsidRPr="003D24FD" w:rsidRDefault="00F15EA8" w:rsidP="002F70D2">
            <w:pPr>
              <w:rPr>
                <w:rFonts w:ascii="Times New Roman" w:hAnsi="Times New Roman" w:cs="Times New Roman"/>
                <w:sz w:val="20"/>
                <w:szCs w:val="20"/>
              </w:rPr>
            </w:pPr>
            <w:r>
              <w:rPr>
                <w:rFonts w:ascii="Times New Roman" w:hAnsi="Times New Roman" w:cs="Times New Roman"/>
                <w:sz w:val="20"/>
                <w:szCs w:val="20"/>
              </w:rPr>
              <w:t>F</w:t>
            </w:r>
            <w:r w:rsidRPr="003D24FD">
              <w:rPr>
                <w:rFonts w:ascii="Times New Roman" w:hAnsi="Times New Roman" w:cs="Times New Roman"/>
                <w:sz w:val="20"/>
                <w:szCs w:val="20"/>
              </w:rPr>
              <w:t>ramework of indicators and targets for laboratory strengthening under the end TB strategy</w:t>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&lt;EndNote&gt;&lt;Cite&gt;&lt;Author&gt;World Health Organization&lt;/Author&gt;&lt;Year&gt;2016&lt;/Year&gt;&lt;RecNum&gt;106&lt;/RecNum&gt;&lt;DisplayText&gt;[24]&lt;/DisplayText&gt;&lt;record&gt;&lt;rec-number&gt;106&lt;/rec-number&gt;&lt;foreign-keys&gt;&lt;key app="EN" db-id="52zd0r50tvdfp5evtd0x25foxpswfxt0x950" timestamp="1545932879"&gt;106&lt;/key&gt;&lt;/foreign-keys&gt;&lt;ref-type name="Report"&gt;27&lt;/ref-type&gt;&lt;contributors&gt;&lt;authors&gt;&lt;author&gt;World Health Organization,&lt;/author&gt;&lt;/authors&gt;&lt;/contributors&gt;&lt;titles&gt;&lt;title&gt;Framework of indicators and targets for laboratory strengthening under the end TB strategy&lt;/title&gt;&lt;/titles&gt;&lt;dates&gt;&lt;year&gt;2016&lt;/year&gt;&lt;/dates&gt;&lt;pub-location&gt;Geneva &lt;/pub-location&gt;&lt;publisher&gt;World Health Organization &lt;/publisher&gt;&lt;urls&gt;&lt;related-urls&gt;&lt;url&gt;https://www.who.int/tb/publications/labindicators/en/&lt;/url&gt;&lt;/related-urls&gt;&lt;/urls&gt;&lt;/record&gt;&lt;/Cite&gt;&lt;/EndNote&gt;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[24]</w:t>
            </w:r>
            <w:r>
              <w:rPr>
                <w:rFonts w:ascii="Times New Roman" w:hAnsi="Times New Roman" w:cs="Times New Roman"/>
                <w:sz w:val="20"/>
                <w:szCs w:val="20"/>
              </w:rPr>
              <w:fldChar w:fldCharType="end"/>
            </w:r>
          </w:p>
        </w:tc>
      </w:tr>
      <w:tr w:rsidR="00F15EA8" w:rsidRPr="003D24FD" w14:paraId="3869D48E" w14:textId="77777777" w:rsidTr="00B43640">
        <w:trPr>
          <w:trHeight w:val="243"/>
        </w:trPr>
        <w:tc>
          <w:tcPr>
            <w:tcW w:w="534" w:type="dxa"/>
          </w:tcPr>
          <w:p w14:paraId="4D95FD84" w14:textId="4F40C7C7" w:rsidR="00F15EA8" w:rsidRPr="003D24FD" w:rsidRDefault="00F15EA8" w:rsidP="005D2E0E">
            <w:pPr>
              <w:jc w:val="center"/>
              <w:rPr>
                <w:rFonts w:ascii="Times New Roman" w:hAnsi="Times New Roman" w:cs="Times New Roman"/>
                <w:sz w:val="20"/>
                <w:szCs w:val="20"/>
              </w:rPr>
            </w:pPr>
            <w:r>
              <w:rPr>
                <w:rFonts w:ascii="Times New Roman" w:hAnsi="Times New Roman" w:cs="Times New Roman"/>
                <w:sz w:val="20"/>
                <w:szCs w:val="20"/>
              </w:rPr>
              <w:t>25</w:t>
            </w:r>
          </w:p>
        </w:tc>
        <w:tc>
          <w:tcPr>
            <w:tcW w:w="8708" w:type="dxa"/>
          </w:tcPr>
          <w:p w14:paraId="0E2B9117" w14:textId="42F930B7" w:rsidR="00F15EA8" w:rsidRPr="003D24FD" w:rsidRDefault="00F15EA8" w:rsidP="002F70D2">
            <w:pPr>
              <w:rPr>
                <w:rFonts w:ascii="Times New Roman" w:hAnsi="Times New Roman" w:cs="Times New Roman"/>
                <w:sz w:val="20"/>
                <w:szCs w:val="20"/>
              </w:rPr>
            </w:pPr>
            <w:r>
              <w:rPr>
                <w:rFonts w:ascii="Times New Roman" w:hAnsi="Times New Roman" w:cs="Times New Roman"/>
                <w:sz w:val="20"/>
                <w:szCs w:val="20"/>
              </w:rPr>
              <w:t xml:space="preserve">Framework on integrated, people-centred health services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&lt;EndNote&gt;&lt;Cite&gt;&lt;Author&gt;World Health Organization&lt;/Author&gt;&lt;Year&gt;2016&lt;/Year&gt;&lt;RecNum&gt;146&lt;/RecNum&gt;&lt;DisplayText&gt;[25]&lt;/DisplayText&gt;&lt;record&gt;&lt;rec-number&gt;146&lt;/rec-number&gt;&lt;foreign-keys&gt;&lt;key app="EN" db-id="52zd0r50tvdfp5evtd0x25foxpswfxt0x950" timestamp="1546987265"&gt;146&lt;/key&gt;&lt;/foreign-keys&gt;&lt;ref-type name="Report"&gt;27&lt;/ref-type&gt;&lt;contributors&gt;&lt;authors&gt;&lt;author&gt;World Health Organization,&lt;/author&gt;&lt;/authors&gt;&lt;/contributors&gt;&lt;titles&gt;&lt;title&gt;Framework on integrated, people-cenred health services &lt;/title&gt;&lt;/titles&gt;&lt;number&gt;A69/39&lt;/number&gt;&lt;dates&gt;&lt;year&gt;2016&lt;/year&gt;&lt;/dates&gt;&lt;pub-location&gt;Geneva &lt;/pub-location&gt;&lt;publisher&gt;World Health Organization &lt;/publisher&gt;&lt;urls&gt;&lt;related-urls&gt;&lt;url&gt;http://apps.who.int/gb/ebwha/pdf_files/WHA69/A69_39-en.pdf?ua=1&lt;/url&gt;&lt;/related-urls&gt;&lt;/urls&gt;&lt;/record&gt;&lt;/Cite&gt;&lt;/EndNote&gt;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[25]</w:t>
            </w:r>
            <w:r>
              <w:rPr>
                <w:rFonts w:ascii="Times New Roman" w:hAnsi="Times New Roman" w:cs="Times New Roman"/>
                <w:sz w:val="20"/>
                <w:szCs w:val="20"/>
              </w:rPr>
              <w:fldChar w:fldCharType="end"/>
            </w:r>
          </w:p>
        </w:tc>
      </w:tr>
      <w:tr w:rsidR="00F15EA8" w:rsidRPr="003D24FD" w14:paraId="2A5EF66D" w14:textId="77777777" w:rsidTr="00B43640">
        <w:trPr>
          <w:trHeight w:val="243"/>
        </w:trPr>
        <w:tc>
          <w:tcPr>
            <w:tcW w:w="534" w:type="dxa"/>
          </w:tcPr>
          <w:p w14:paraId="4F0C2413" w14:textId="14A086A5" w:rsidR="00F15EA8" w:rsidRDefault="00F15EA8" w:rsidP="005D2E0E">
            <w:pPr>
              <w:jc w:val="center"/>
              <w:rPr>
                <w:rFonts w:ascii="Times New Roman" w:hAnsi="Times New Roman" w:cs="Times New Roman"/>
                <w:sz w:val="20"/>
                <w:szCs w:val="20"/>
              </w:rPr>
            </w:pPr>
            <w:r>
              <w:rPr>
                <w:rFonts w:ascii="Times New Roman" w:hAnsi="Times New Roman" w:cs="Times New Roman"/>
                <w:sz w:val="20"/>
                <w:szCs w:val="20"/>
              </w:rPr>
              <w:t>26</w:t>
            </w:r>
          </w:p>
        </w:tc>
        <w:tc>
          <w:tcPr>
            <w:tcW w:w="8708" w:type="dxa"/>
          </w:tcPr>
          <w:p w14:paraId="1FD0DA9A" w14:textId="3687E780" w:rsidR="00F15EA8" w:rsidRDefault="00F15EA8" w:rsidP="002F70D2">
            <w:pPr>
              <w:rPr>
                <w:rFonts w:ascii="Times New Roman" w:hAnsi="Times New Roman" w:cs="Times New Roman"/>
                <w:sz w:val="20"/>
                <w:szCs w:val="20"/>
              </w:rPr>
            </w:pPr>
            <w:r>
              <w:rPr>
                <w:rFonts w:ascii="Times New Roman" w:hAnsi="Times New Roman" w:cs="Times New Roman"/>
                <w:sz w:val="20"/>
                <w:szCs w:val="20"/>
              </w:rPr>
              <w:t>He</w:t>
            </w:r>
            <w:r w:rsidRPr="003D24FD">
              <w:rPr>
                <w:rFonts w:ascii="Times New Roman" w:hAnsi="Times New Roman" w:cs="Times New Roman"/>
                <w:sz w:val="20"/>
                <w:szCs w:val="20"/>
              </w:rPr>
              <w:t xml:space="preserve">alth system performance framework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&lt;EndNote&gt;&lt;Cite&gt;&lt;Author&gt;World Health Organization&lt;/Author&gt;&lt;Year&gt;2000&lt;/Year&gt;&lt;RecNum&gt;91&lt;/RecNum&gt;&lt;DisplayText&gt;[26]&lt;/DisplayText&gt;&lt;record&gt;&lt;rec-number&gt;91&lt;/rec-number&gt;&lt;foreign-keys&gt;&lt;key app="EN" db-id="52zd0r50tvdfp5evtd0x25foxpswfxt0x950" timestamp="1545928970"&gt;91&lt;/key&gt;&lt;/foreign-keys&gt;&lt;ref-type name="Report"&gt;27&lt;/ref-type&gt;&lt;contributors&gt;&lt;authors&gt;&lt;author&gt;World Health Organization,&lt;/author&gt;&lt;/authors&gt;&lt;/contributors&gt;&lt;titles&gt;&lt;title&gt;The World Health Report 2000: Health Systems: Improving Performance&lt;/title&gt;&lt;/titles&gt;&lt;dates&gt;&lt;year&gt;2000&lt;/year&gt;&lt;/dates&gt;&lt;pub-location&gt;Geneva &lt;/pub-location&gt;&lt;publisher&gt;World Health Organization &lt;/publisher&gt;&lt;urls&gt;&lt;/urls&gt;&lt;/record&gt;&lt;/Cite&gt;&lt;/EndNote&gt;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[26]</w:t>
            </w:r>
            <w:r>
              <w:rPr>
                <w:rFonts w:ascii="Times New Roman" w:hAnsi="Times New Roman" w:cs="Times New Roman"/>
                <w:sz w:val="20"/>
                <w:szCs w:val="20"/>
              </w:rPr>
              <w:fldChar w:fldCharType="end"/>
            </w:r>
          </w:p>
        </w:tc>
      </w:tr>
      <w:tr w:rsidR="00F15EA8" w:rsidRPr="003D24FD" w14:paraId="7CFBF298" w14:textId="77777777" w:rsidTr="00B43640">
        <w:trPr>
          <w:trHeight w:val="243"/>
        </w:trPr>
        <w:tc>
          <w:tcPr>
            <w:tcW w:w="534" w:type="dxa"/>
          </w:tcPr>
          <w:p w14:paraId="18207B15" w14:textId="5D5990B8" w:rsidR="00F15EA8" w:rsidRPr="003D24FD" w:rsidRDefault="00F15EA8" w:rsidP="005D2E0E">
            <w:pPr>
              <w:jc w:val="center"/>
              <w:rPr>
                <w:rFonts w:ascii="Times New Roman" w:hAnsi="Times New Roman" w:cs="Times New Roman"/>
                <w:sz w:val="20"/>
                <w:szCs w:val="20"/>
              </w:rPr>
            </w:pPr>
            <w:r>
              <w:rPr>
                <w:rFonts w:ascii="Times New Roman" w:hAnsi="Times New Roman" w:cs="Times New Roman"/>
                <w:sz w:val="20"/>
                <w:szCs w:val="20"/>
              </w:rPr>
              <w:t>27</w:t>
            </w:r>
          </w:p>
        </w:tc>
        <w:tc>
          <w:tcPr>
            <w:tcW w:w="8708" w:type="dxa"/>
          </w:tcPr>
          <w:p w14:paraId="311E930C" w14:textId="5A99C34F" w:rsidR="00F15EA8" w:rsidRPr="003D24FD" w:rsidRDefault="00F15EA8" w:rsidP="002F70D2">
            <w:pPr>
              <w:rPr>
                <w:rFonts w:ascii="Times New Roman" w:hAnsi="Times New Roman" w:cs="Times New Roman"/>
                <w:sz w:val="20"/>
                <w:szCs w:val="20"/>
              </w:rPr>
            </w:pPr>
            <w:r>
              <w:rPr>
                <w:rFonts w:ascii="Times New Roman" w:hAnsi="Times New Roman" w:cs="Times New Roman"/>
                <w:sz w:val="20"/>
                <w:szCs w:val="20"/>
              </w:rPr>
              <w:t>H</w:t>
            </w:r>
            <w:r w:rsidRPr="003D24FD">
              <w:rPr>
                <w:rFonts w:ascii="Times New Roman" w:hAnsi="Times New Roman" w:cs="Times New Roman"/>
                <w:sz w:val="20"/>
                <w:szCs w:val="20"/>
              </w:rPr>
              <w:t>ealth system</w:t>
            </w:r>
            <w:r>
              <w:rPr>
                <w:rFonts w:ascii="Times New Roman" w:hAnsi="Times New Roman" w:cs="Times New Roman"/>
                <w:sz w:val="20"/>
                <w:szCs w:val="20"/>
              </w:rPr>
              <w:t>s</w:t>
            </w:r>
            <w:r w:rsidRPr="003D24FD">
              <w:rPr>
                <w:rFonts w:ascii="Times New Roman" w:hAnsi="Times New Roman" w:cs="Times New Roman"/>
                <w:sz w:val="20"/>
                <w:szCs w:val="20"/>
              </w:rPr>
              <w:t xml:space="preserve"> building blocks</w:t>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&lt;EndNote&gt;&lt;Cite&gt;&lt;Author&gt;World Health Organization&lt;/Author&gt;&lt;Year&gt;2007&lt;/Year&gt;&lt;RecNum&gt;12&lt;/RecNum&gt;&lt;DisplayText&gt;[27]&lt;/DisplayText&gt;&lt;record&gt;&lt;rec-number&gt;12&lt;/rec-number&gt;&lt;foreign-keys&gt;&lt;key app="EN" db-id="52zd0r50tvdfp5evtd0x25foxpswfxt0x950" timestamp="1515762396"&gt;12&lt;/key&gt;&lt;/foreign-keys&gt;&lt;ref-type name="Generic"&gt;13&lt;/ref-type&gt;&lt;contributors&gt;&lt;authors&gt;&lt;author&gt;World Health Organization,&lt;/author&gt;&lt;/authors&gt;&lt;/contributors&gt;&lt;titles&gt;&lt;title&gt;WHO: Everybody’s business: strengthening health systems for improved health outcomes: WHO’s framework for action [Internet]&lt;/title&gt;&lt;/titles&gt;&lt;dates&gt;&lt;year&gt;2007&lt;/year&gt;&lt;/dates&gt;&lt;publisher&gt;Geneva: WHO Press&lt;/publisher&gt;&lt;urls&gt;&lt;/urls&gt;&lt;/record&gt;&lt;/Cite&gt;&lt;/EndNote&gt;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[27]</w:t>
            </w:r>
            <w:r>
              <w:rPr>
                <w:rFonts w:ascii="Times New Roman" w:hAnsi="Times New Roman" w:cs="Times New Roman"/>
                <w:sz w:val="20"/>
                <w:szCs w:val="20"/>
              </w:rPr>
              <w:fldChar w:fldCharType="end"/>
            </w:r>
          </w:p>
        </w:tc>
      </w:tr>
      <w:tr w:rsidR="00F15EA8" w:rsidRPr="003D24FD" w14:paraId="63A1FD7C" w14:textId="77777777" w:rsidTr="00B43640">
        <w:trPr>
          <w:trHeight w:val="237"/>
        </w:trPr>
        <w:tc>
          <w:tcPr>
            <w:tcW w:w="534" w:type="dxa"/>
          </w:tcPr>
          <w:p w14:paraId="6896BD1C" w14:textId="6576F455" w:rsidR="00F15EA8" w:rsidRDefault="00F15EA8" w:rsidP="00442EFF">
            <w:pPr>
              <w:jc w:val="center"/>
              <w:rPr>
                <w:rFonts w:ascii="Times New Roman" w:hAnsi="Times New Roman" w:cs="Times New Roman"/>
                <w:sz w:val="20"/>
                <w:szCs w:val="20"/>
              </w:rPr>
            </w:pPr>
            <w:r>
              <w:rPr>
                <w:rFonts w:ascii="Times New Roman" w:hAnsi="Times New Roman" w:cs="Times New Roman"/>
                <w:sz w:val="20"/>
                <w:szCs w:val="20"/>
              </w:rPr>
              <w:t>28</w:t>
            </w:r>
          </w:p>
        </w:tc>
        <w:tc>
          <w:tcPr>
            <w:tcW w:w="8708" w:type="dxa"/>
          </w:tcPr>
          <w:p w14:paraId="79E1B9CE" w14:textId="40C0DE3C" w:rsidR="00F15EA8" w:rsidRDefault="00F15EA8" w:rsidP="002F70D2">
            <w:pPr>
              <w:rPr>
                <w:rFonts w:ascii="Times New Roman" w:hAnsi="Times New Roman" w:cs="Times New Roman"/>
                <w:sz w:val="20"/>
                <w:szCs w:val="20"/>
              </w:rPr>
            </w:pPr>
            <w:r>
              <w:rPr>
                <w:rFonts w:ascii="Times New Roman" w:hAnsi="Times New Roman" w:cs="Times New Roman"/>
                <w:sz w:val="20"/>
                <w:szCs w:val="20"/>
              </w:rPr>
              <w:t xml:space="preserve">Health Systems in Transition series framework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&lt;EndNote&gt;&lt;Cite&gt;&lt;Author&gt;Rechel&lt;/Author&gt;&lt;Year&gt;2010&lt;/Year&gt;&lt;RecNum&gt;143&lt;/RecNum&gt;&lt;DisplayText&gt;[28]&lt;/DisplayText&gt;&lt;record&gt;&lt;rec-number&gt;143&lt;/rec-number&gt;&lt;foreign-keys&gt;&lt;key app="EN" db-id="52zd0r50tvdfp5evtd0x25foxpswfxt0x950" timestamp="1546955861"&gt;143&lt;/key&gt;&lt;/foreign-keys&gt;&lt;ref-type name="Report"&gt;27&lt;/ref-type&gt;&lt;contributors&gt;&lt;authors&gt;&lt;author&gt;Rechel, B&lt;/author&gt;&lt;author&gt;Thomson, S&lt;/author&gt;&lt;author&gt;van Ginneken, E&lt;/author&gt;&lt;/authors&gt;&lt;tertiary-authors&gt;&lt;author&gt;WHO Regional Office for Europe&lt;/author&gt;&lt;/tertiary-authors&gt;&lt;/contributors&gt;&lt;titles&gt;&lt;title&gt;Health Systems in Transition: Template for authors &lt;/title&gt;&lt;/titles&gt;&lt;dates&gt;&lt;year&gt;2010&lt;/year&gt;&lt;pub-dates&gt;&lt;date&gt;2010&lt;/date&gt;&lt;/pub-dates&gt;&lt;/dates&gt;&lt;pub-location&gt;Copenhagen &lt;/pub-location&gt;&lt;publisher&gt;WHO Regional Office for Europe &lt;/publisher&gt;&lt;urls&gt;&lt;related-urls&gt;&lt;url&gt;http://www.euro.who.int/__data/assets/pdf_file/0003/127497/E94479.pdf&lt;/url&gt;&lt;/related-urls&gt;&lt;/urls&gt;&lt;/record&gt;&lt;/Cite&gt;&lt;/EndNote&gt;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[28]</w:t>
            </w:r>
            <w:r>
              <w:rPr>
                <w:rFonts w:ascii="Times New Roman" w:hAnsi="Times New Roman" w:cs="Times New Roman"/>
                <w:sz w:val="20"/>
                <w:szCs w:val="20"/>
              </w:rPr>
              <w:fldChar w:fldCharType="end"/>
            </w:r>
          </w:p>
        </w:tc>
      </w:tr>
      <w:tr w:rsidR="00F15EA8" w:rsidRPr="003D24FD" w14:paraId="600FF68B" w14:textId="77777777" w:rsidTr="00B43640">
        <w:trPr>
          <w:trHeight w:val="232"/>
        </w:trPr>
        <w:tc>
          <w:tcPr>
            <w:tcW w:w="534" w:type="dxa"/>
          </w:tcPr>
          <w:p w14:paraId="58865C61" w14:textId="1F09EDDF" w:rsidR="00F15EA8" w:rsidRPr="003D24FD" w:rsidRDefault="00F15EA8" w:rsidP="00442EFF">
            <w:pPr>
              <w:jc w:val="center"/>
              <w:rPr>
                <w:rFonts w:ascii="Times New Roman" w:hAnsi="Times New Roman" w:cs="Times New Roman"/>
                <w:sz w:val="20"/>
                <w:szCs w:val="20"/>
              </w:rPr>
            </w:pPr>
            <w:r>
              <w:rPr>
                <w:rFonts w:ascii="Times New Roman" w:hAnsi="Times New Roman" w:cs="Times New Roman"/>
                <w:sz w:val="20"/>
                <w:szCs w:val="20"/>
              </w:rPr>
              <w:t>29</w:t>
            </w:r>
          </w:p>
        </w:tc>
        <w:tc>
          <w:tcPr>
            <w:tcW w:w="8708" w:type="dxa"/>
          </w:tcPr>
          <w:p w14:paraId="3592E961" w14:textId="72F3C7DE" w:rsidR="00F15EA8" w:rsidRPr="003D24FD" w:rsidRDefault="00F15EA8" w:rsidP="002F70D2">
            <w:pPr>
              <w:rPr>
                <w:rFonts w:ascii="Times New Roman" w:hAnsi="Times New Roman" w:cs="Times New Roman"/>
                <w:sz w:val="20"/>
                <w:szCs w:val="20"/>
              </w:rPr>
            </w:pPr>
            <w:r>
              <w:rPr>
                <w:rFonts w:ascii="Times New Roman" w:hAnsi="Times New Roman" w:cs="Times New Roman"/>
                <w:sz w:val="20"/>
                <w:szCs w:val="20"/>
              </w:rPr>
              <w:t>P</w:t>
            </w:r>
            <w:r w:rsidRPr="003D24FD">
              <w:rPr>
                <w:rFonts w:ascii="Times New Roman" w:hAnsi="Times New Roman" w:cs="Times New Roman"/>
                <w:sz w:val="20"/>
                <w:szCs w:val="20"/>
              </w:rPr>
              <w:t>ackage of essential noncommunicable disease interventions for primary health care</w:t>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&lt;EndNote&gt;&lt;Cite&gt;&lt;Author&gt;World Health Organization&lt;/Author&gt;&lt;Year&gt;2010&lt;/Year&gt;&lt;RecNum&gt;104&lt;/RecNum&gt;&lt;DisplayText&gt;[29]&lt;/DisplayText&gt;&lt;record&gt;&lt;rec-number&gt;104&lt;/rec-number&gt;&lt;foreign-keys&gt;&lt;key app="EN" db-id="52zd0r50tvdfp5evtd0x25foxpswfxt0x950" timestamp="1545932721"&gt;104&lt;/key&gt;&lt;/foreign-keys&gt;&lt;ref-type name="Report"&gt;27&lt;/ref-type&gt;&lt;contributors&gt;&lt;authors&gt;&lt;author&gt;World Health Organization,&lt;/author&gt;&lt;/authors&gt;&lt;/contributors&gt;&lt;titles&gt;&lt;title&gt;Package of essential noncommunicable disease interventions for primary health care in low-resource settings&lt;/title&gt;&lt;/titles&gt;&lt;dates&gt;&lt;year&gt;2010&lt;/year&gt;&lt;/dates&gt;&lt;pub-location&gt;Geneva&lt;/pub-location&gt;&lt;publisher&gt;World Health Organization &lt;/publisher&gt;&lt;urls&gt;&lt;related-urls&gt;&lt;url&gt;https://www.who.int/nmh/publications/essential_ncd_interventions_lr_settings.pdf&lt;/url&gt;&lt;/related-urls&gt;&lt;/urls&gt;&lt;/record&gt;&lt;/Cite&gt;&lt;/EndNote&gt;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[29]</w:t>
            </w:r>
            <w:r>
              <w:rPr>
                <w:rFonts w:ascii="Times New Roman" w:hAnsi="Times New Roman" w:cs="Times New Roman"/>
                <w:sz w:val="20"/>
                <w:szCs w:val="20"/>
              </w:rPr>
              <w:fldChar w:fldCharType="end"/>
            </w:r>
          </w:p>
        </w:tc>
      </w:tr>
      <w:tr w:rsidR="00F15EA8" w:rsidRPr="003D24FD" w14:paraId="5187B48B" w14:textId="77777777" w:rsidTr="00B85E88">
        <w:trPr>
          <w:trHeight w:val="243"/>
        </w:trPr>
        <w:tc>
          <w:tcPr>
            <w:tcW w:w="534" w:type="dxa"/>
          </w:tcPr>
          <w:p w14:paraId="5F721733" w14:textId="3D1BC950" w:rsidR="00F15EA8" w:rsidRDefault="00F15EA8" w:rsidP="005D2E0E">
            <w:pPr>
              <w:jc w:val="center"/>
              <w:rPr>
                <w:rFonts w:ascii="Times New Roman" w:hAnsi="Times New Roman" w:cs="Times New Roman"/>
                <w:sz w:val="20"/>
                <w:szCs w:val="20"/>
              </w:rPr>
            </w:pPr>
            <w:r>
              <w:rPr>
                <w:rFonts w:ascii="Times New Roman" w:hAnsi="Times New Roman" w:cs="Times New Roman"/>
                <w:sz w:val="20"/>
                <w:szCs w:val="20"/>
              </w:rPr>
              <w:t>30</w:t>
            </w:r>
          </w:p>
        </w:tc>
        <w:tc>
          <w:tcPr>
            <w:tcW w:w="8708" w:type="dxa"/>
          </w:tcPr>
          <w:p w14:paraId="36F0DE2A" w14:textId="45C7FC13" w:rsidR="00F15EA8" w:rsidRDefault="00F15EA8" w:rsidP="002F70D2">
            <w:pPr>
              <w:rPr>
                <w:rFonts w:ascii="Times New Roman" w:hAnsi="Times New Roman" w:cs="Times New Roman"/>
                <w:sz w:val="20"/>
                <w:szCs w:val="20"/>
              </w:rPr>
            </w:pPr>
            <w:r>
              <w:rPr>
                <w:rFonts w:ascii="Times New Roman" w:hAnsi="Times New Roman" w:cs="Times New Roman"/>
                <w:sz w:val="20"/>
                <w:szCs w:val="20"/>
              </w:rPr>
              <w:t>Pan American health Organization framework for i</w:t>
            </w:r>
            <w:r w:rsidRPr="003D24FD">
              <w:rPr>
                <w:rFonts w:ascii="Times New Roman" w:hAnsi="Times New Roman" w:cs="Times New Roman"/>
                <w:sz w:val="20"/>
                <w:szCs w:val="20"/>
              </w:rPr>
              <w:t>ntegrated health services delivery networks</w:t>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&lt;EndNote&gt;&lt;Cite&gt;&lt;Author&gt;Pan American Health Organization&lt;/Author&gt;&lt;Year&gt;2011&lt;/Year&gt;&lt;RecNum&gt;92&lt;/RecNum&gt;&lt;DisplayText&gt;[30]&lt;/DisplayText&gt;&lt;record&gt;&lt;rec-number&gt;92&lt;/rec-number&gt;&lt;foreign-keys&gt;&lt;key app="EN" db-id="52zd0r50tvdfp5evtd0x25foxpswfxt0x950" timestamp="1545929258"&gt;92&lt;/key&gt;&lt;/foreign-keys&gt;&lt;ref-type name="Report"&gt;27&lt;/ref-type&gt;&lt;contributors&gt;&lt;authors&gt;&lt;author&gt;Pan American Health Organization, &lt;/author&gt;&lt;/authors&gt;&lt;/contributors&gt;&lt;titles&gt;&lt;title&gt;Integrated Health Service Delivery Networks: Concepts, Policy Options and a Road Map for Implementation in the Americas&lt;/title&gt;&lt;/titles&gt;&lt;dates&gt;&lt;year&gt;2011&lt;/year&gt;&lt;/dates&gt;&lt;pub-location&gt;Washington, D.C.&lt;/pub-location&gt;&lt;publisher&gt;PAHO&lt;/publisher&gt;&lt;urls&gt;&lt;related-urls&gt;&lt;url&gt;http://new.paho.org/hq/dmdocuments/2011/PHC_IHSD-2011Serie4.pdf&lt;/url&gt;&lt;/related-urls&gt;&lt;/urls&gt;&lt;/record&gt;&lt;/Cite&gt;&lt;/EndNote&gt;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[30]</w:t>
            </w:r>
            <w:r>
              <w:rPr>
                <w:rFonts w:ascii="Times New Roman" w:hAnsi="Times New Roman" w:cs="Times New Roman"/>
                <w:sz w:val="20"/>
                <w:szCs w:val="20"/>
              </w:rPr>
              <w:fldChar w:fldCharType="end"/>
            </w:r>
          </w:p>
        </w:tc>
      </w:tr>
      <w:tr w:rsidR="00F15EA8" w:rsidRPr="003D24FD" w14:paraId="35606E0F" w14:textId="77777777" w:rsidTr="00B43640">
        <w:trPr>
          <w:trHeight w:val="232"/>
        </w:trPr>
        <w:tc>
          <w:tcPr>
            <w:tcW w:w="534" w:type="dxa"/>
          </w:tcPr>
          <w:p w14:paraId="5E2616AE" w14:textId="38AECD25" w:rsidR="00F15EA8" w:rsidRPr="003D24FD" w:rsidRDefault="00F15EA8" w:rsidP="00442EFF">
            <w:pPr>
              <w:jc w:val="center"/>
              <w:rPr>
                <w:rFonts w:ascii="Times New Roman" w:hAnsi="Times New Roman" w:cs="Times New Roman"/>
                <w:sz w:val="20"/>
                <w:szCs w:val="20"/>
              </w:rPr>
            </w:pPr>
            <w:r>
              <w:rPr>
                <w:rFonts w:ascii="Times New Roman" w:hAnsi="Times New Roman" w:cs="Times New Roman"/>
                <w:sz w:val="20"/>
                <w:szCs w:val="20"/>
              </w:rPr>
              <w:t>31</w:t>
            </w:r>
          </w:p>
        </w:tc>
        <w:tc>
          <w:tcPr>
            <w:tcW w:w="8708" w:type="dxa"/>
          </w:tcPr>
          <w:p w14:paraId="7640F769" w14:textId="644D93EB" w:rsidR="00F15EA8" w:rsidRPr="003D24FD" w:rsidRDefault="00F15EA8" w:rsidP="002F70D2">
            <w:pPr>
              <w:rPr>
                <w:rFonts w:ascii="Times New Roman" w:hAnsi="Times New Roman" w:cs="Times New Roman"/>
                <w:sz w:val="20"/>
                <w:szCs w:val="20"/>
              </w:rPr>
            </w:pPr>
            <w:r>
              <w:rPr>
                <w:rFonts w:ascii="Times New Roman" w:hAnsi="Times New Roman" w:cs="Times New Roman"/>
                <w:sz w:val="20"/>
                <w:szCs w:val="20"/>
              </w:rPr>
              <w:t>P</w:t>
            </w:r>
            <w:r w:rsidRPr="003D24FD">
              <w:rPr>
                <w:rFonts w:ascii="Times New Roman" w:hAnsi="Times New Roman" w:cs="Times New Roman"/>
                <w:sz w:val="20"/>
                <w:szCs w:val="20"/>
              </w:rPr>
              <w:t>erformance assessment tool for quality improvement in hospitals (PATH)</w:t>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&lt;EndNote&gt;&lt;Cite&gt;&lt;Author&gt;WHO Regional Office for Europe&lt;/Author&gt;&lt;Year&gt;2007&lt;/Year&gt;&lt;RecNum&gt;103&lt;/RecNum&gt;&lt;DisplayText&gt;[31]&lt;/DisplayText&gt;&lt;record&gt;&lt;rec-number&gt;103&lt;/rec-number&gt;&lt;foreign-keys&gt;&lt;key app="EN" db-id="52zd0r50tvdfp5evtd0x25foxpswfxt0x950" timestamp="1545932645"&gt;103&lt;/key&gt;&lt;/foreign-keys&gt;&lt;ref-type name="Report"&gt;27&lt;/ref-type&gt;&lt;contributors&gt;&lt;authors&gt;&lt;author&gt;WHO Regional Office for Europe,&lt;/author&gt;&lt;/authors&gt;&lt;/contributors&gt;&lt;titles&gt;&lt;title&gt;Performance Assessment Tool for Quality Improvement in Hospitals &lt;/title&gt;&lt;/titles&gt;&lt;dates&gt;&lt;year&gt;2007&lt;/year&gt;&lt;/dates&gt;&lt;pub-location&gt;Copenhagen &lt;/pub-location&gt;&lt;publisher&gt;WHO Regional Office for Europe &lt;/publisher&gt;&lt;urls&gt;&lt;related-urls&gt;&lt;url&gt;http://apps.who.int/iris/handle/10665/107808&lt;/url&gt;&lt;/related-urls&gt;&lt;/urls&gt;&lt;/record&gt;&lt;/Cite&gt;&lt;/EndNote&gt;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[31]</w:t>
            </w:r>
            <w:r>
              <w:rPr>
                <w:rFonts w:ascii="Times New Roman" w:hAnsi="Times New Roman" w:cs="Times New Roman"/>
                <w:sz w:val="20"/>
                <w:szCs w:val="20"/>
              </w:rPr>
              <w:fldChar w:fldCharType="end"/>
            </w:r>
          </w:p>
        </w:tc>
      </w:tr>
      <w:tr w:rsidR="00F15EA8" w:rsidRPr="003D24FD" w14:paraId="1DF7A917" w14:textId="77777777" w:rsidTr="00B85E88">
        <w:trPr>
          <w:trHeight w:val="243"/>
        </w:trPr>
        <w:tc>
          <w:tcPr>
            <w:tcW w:w="534" w:type="dxa"/>
          </w:tcPr>
          <w:p w14:paraId="4F6AF31D" w14:textId="64F59E53" w:rsidR="00F15EA8" w:rsidRDefault="00F15EA8" w:rsidP="005D2E0E">
            <w:pPr>
              <w:jc w:val="center"/>
              <w:rPr>
                <w:rFonts w:ascii="Times New Roman" w:hAnsi="Times New Roman" w:cs="Times New Roman"/>
                <w:sz w:val="20"/>
                <w:szCs w:val="20"/>
              </w:rPr>
            </w:pPr>
            <w:r>
              <w:rPr>
                <w:rFonts w:ascii="Times New Roman" w:hAnsi="Times New Roman" w:cs="Times New Roman"/>
                <w:sz w:val="20"/>
                <w:szCs w:val="20"/>
              </w:rPr>
              <w:t>32</w:t>
            </w:r>
          </w:p>
        </w:tc>
        <w:tc>
          <w:tcPr>
            <w:tcW w:w="8708" w:type="dxa"/>
          </w:tcPr>
          <w:p w14:paraId="54FD8C2E" w14:textId="0215A5EF" w:rsidR="00F15EA8" w:rsidRDefault="00F15EA8" w:rsidP="002F70D2">
            <w:pPr>
              <w:rPr>
                <w:rFonts w:ascii="Times New Roman" w:hAnsi="Times New Roman" w:cs="Times New Roman"/>
                <w:sz w:val="20"/>
                <w:szCs w:val="20"/>
              </w:rPr>
            </w:pPr>
            <w:r w:rsidRPr="003D24FD">
              <w:rPr>
                <w:rFonts w:ascii="Times New Roman" w:hAnsi="Times New Roman" w:cs="Times New Roman"/>
                <w:sz w:val="20"/>
                <w:szCs w:val="20"/>
              </w:rPr>
              <w:t xml:space="preserve">Primary Care Evaluation Tool (PCET)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&lt;EndNote&gt;&lt;Cite&gt;&lt;Author&gt;WHO Regional Office for Europe&lt;/Author&gt;&lt;Year&gt;2010&lt;/Year&gt;&lt;RecNum&gt;99&lt;/RecNum&gt;&lt;DisplayText&gt;[32]&lt;/DisplayText&gt;&lt;record&gt;&lt;rec-number&gt;99&lt;/rec-number&gt;&lt;foreign-keys&gt;&lt;key app="EN" db-id="52zd0r50tvdfp5evtd0x25foxpswfxt0x950" timestamp="1545930989"&gt;99&lt;/key&gt;&lt;/foreign-keys&gt;&lt;ref-type name="Report"&gt;27&lt;/ref-type&gt;&lt;contributors&gt;&lt;authors&gt;&lt;author&gt;WHO Regional Office for Europe,&lt;/author&gt;&lt;/authors&gt;&lt;/contributors&gt;&lt;titles&gt;&lt;title&gt;Primary care evaluation tool&lt;/title&gt;&lt;/titles&gt;&lt;dates&gt;&lt;year&gt;2010&lt;/year&gt;&lt;/dates&gt;&lt;pub-location&gt;Copenhagen&lt;/pub-location&gt;&lt;publisher&gt;WHO Regional Office for Europe&lt;/publisher&gt;&lt;urls&gt;&lt;related-urls&gt;&lt;url&gt;http://www.euro.who.int/__data/assets/pdf_file/0004/107851/PrimaryCareEvalTool.pdf&lt;/url&gt;&lt;/related-urls&gt;&lt;/urls&gt;&lt;/record&gt;&lt;/Cite&gt;&lt;/EndNote&gt;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[32]</w:t>
            </w:r>
            <w:r>
              <w:rPr>
                <w:rFonts w:ascii="Times New Roman" w:hAnsi="Times New Roman" w:cs="Times New Roman"/>
                <w:sz w:val="20"/>
                <w:szCs w:val="20"/>
              </w:rPr>
              <w:fldChar w:fldCharType="end"/>
            </w:r>
          </w:p>
        </w:tc>
      </w:tr>
      <w:tr w:rsidR="00F15EA8" w:rsidRPr="003D24FD" w14:paraId="5ACD2FB0" w14:textId="77777777" w:rsidTr="00B43640">
        <w:trPr>
          <w:trHeight w:val="237"/>
        </w:trPr>
        <w:tc>
          <w:tcPr>
            <w:tcW w:w="534" w:type="dxa"/>
          </w:tcPr>
          <w:p w14:paraId="411E8BCE" w14:textId="3232E3E0" w:rsidR="00F15EA8" w:rsidRPr="003D24FD" w:rsidRDefault="00F15EA8" w:rsidP="00442EFF">
            <w:pPr>
              <w:jc w:val="center"/>
              <w:rPr>
                <w:rFonts w:ascii="Times New Roman" w:hAnsi="Times New Roman" w:cs="Times New Roman"/>
                <w:sz w:val="20"/>
                <w:szCs w:val="20"/>
              </w:rPr>
            </w:pPr>
            <w:r>
              <w:rPr>
                <w:rFonts w:ascii="Times New Roman" w:hAnsi="Times New Roman" w:cs="Times New Roman"/>
                <w:sz w:val="20"/>
                <w:szCs w:val="20"/>
              </w:rPr>
              <w:t>33</w:t>
            </w:r>
          </w:p>
        </w:tc>
        <w:tc>
          <w:tcPr>
            <w:tcW w:w="8708" w:type="dxa"/>
          </w:tcPr>
          <w:p w14:paraId="4BE63D5E" w14:textId="676DA8B9" w:rsidR="00F15EA8" w:rsidRPr="003D24FD" w:rsidRDefault="00F15EA8" w:rsidP="002F70D2">
            <w:pPr>
              <w:rPr>
                <w:rFonts w:ascii="Times New Roman" w:hAnsi="Times New Roman" w:cs="Times New Roman"/>
                <w:sz w:val="20"/>
                <w:szCs w:val="20"/>
              </w:rPr>
            </w:pPr>
            <w:r>
              <w:rPr>
                <w:rFonts w:ascii="Times New Roman" w:hAnsi="Times New Roman" w:cs="Times New Roman"/>
                <w:sz w:val="20"/>
                <w:szCs w:val="20"/>
              </w:rPr>
              <w:t>Proposal for monitoring h</w:t>
            </w:r>
            <w:r w:rsidRPr="003D24FD">
              <w:rPr>
                <w:rFonts w:ascii="Times New Roman" w:hAnsi="Times New Roman" w:cs="Times New Roman"/>
                <w:sz w:val="20"/>
                <w:szCs w:val="20"/>
              </w:rPr>
              <w:t>ealth services assessment</w:t>
            </w:r>
            <w:r>
              <w:rPr>
                <w:rFonts w:ascii="Times New Roman" w:hAnsi="Times New Roman" w:cs="Times New Roman"/>
                <w:sz w:val="20"/>
                <w:szCs w:val="20"/>
              </w:rPr>
              <w:t xml:space="preserve"> personal and non-personal services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&lt;EndNote&gt;&lt;Cite&gt;&lt;Author&gt;Adams&lt;/Author&gt;&lt;Year&gt;2002&lt;/Year&gt;&lt;RecNum&gt;95&lt;/RecNum&gt;&lt;DisplayText&gt;[33]&lt;/DisplayText&gt;&lt;record&gt;&lt;rec-number&gt;95&lt;/rec-number&gt;&lt;foreign-keys&gt;&lt;key app="EN" db-id="52zd0r50tvdfp5evtd0x25foxpswfxt0x950" timestamp="1545930172"&gt;95&lt;/key&gt;&lt;/foreign-keys&gt;&lt;ref-type name="Report"&gt;27&lt;/ref-type&gt;&lt;contributors&gt;&lt;authors&gt;&lt;author&gt;Adams, O&lt;/author&gt;&lt;author&gt;Sheneglia, B&lt;/author&gt;&lt;author&gt;Stilwell, B&lt;/author&gt;&lt;author&gt;Larizgoitia, I&lt;/author&gt;&lt;author&gt;Issakov, A&lt;/author&gt;&lt;author&gt;Kwankam, SY&lt;/author&gt;&lt;author&gt;Siem T Jam, F&lt;/author&gt;&lt;/authors&gt;&lt;/contributors&gt;&lt;titles&gt;&lt;title&gt;Provision of personal and non-personal health services: proposal for monitoring &lt;/title&gt;&lt;/titles&gt;&lt;dates&gt;&lt;year&gt;2002&lt;/year&gt;&lt;/dates&gt;&lt;pub-location&gt;Geneva&lt;/pub-location&gt;&lt;publisher&gt;World Health Organization&lt;/publisher&gt;&lt;urls&gt;&lt;related-urls&gt;&lt;url&gt;https://www.who.int/healthinfo/paper25.pdf&lt;/url&gt;&lt;/related-urls&gt;&lt;/urls&gt;&lt;/record&gt;&lt;/Cite&gt;&lt;/EndNote&gt;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[33]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r w:rsidR="00F15EA8" w:rsidRPr="003D24FD" w14:paraId="338E4DFB" w14:textId="77777777" w:rsidTr="00B43640">
        <w:tc>
          <w:tcPr>
            <w:tcW w:w="534" w:type="dxa"/>
          </w:tcPr>
          <w:p w14:paraId="0CAB6C66" w14:textId="21D93BC6" w:rsidR="00F15EA8" w:rsidRPr="00B60AC5" w:rsidRDefault="00F15EA8" w:rsidP="00442EFF">
            <w:pPr>
              <w:jc w:val="center"/>
              <w:rPr>
                <w:rFonts w:ascii="Times New Roman" w:hAnsi="Times New Roman" w:cs="Times New Roman"/>
                <w:sz w:val="20"/>
                <w:szCs w:val="20"/>
              </w:rPr>
            </w:pPr>
            <w:r>
              <w:rPr>
                <w:rFonts w:ascii="Times New Roman" w:hAnsi="Times New Roman" w:cs="Times New Roman"/>
                <w:sz w:val="20"/>
                <w:szCs w:val="20"/>
              </w:rPr>
              <w:t>34</w:t>
            </w:r>
          </w:p>
        </w:tc>
        <w:tc>
          <w:tcPr>
            <w:tcW w:w="8708" w:type="dxa"/>
          </w:tcPr>
          <w:p w14:paraId="276A4964" w14:textId="62A6A62F" w:rsidR="00F15EA8" w:rsidRPr="003D24FD" w:rsidRDefault="00F15EA8" w:rsidP="002F70D2">
            <w:pPr>
              <w:rPr>
                <w:rFonts w:ascii="Times New Roman" w:hAnsi="Times New Roman" w:cs="Times New Roman"/>
                <w:b/>
                <w:sz w:val="20"/>
                <w:szCs w:val="20"/>
              </w:rPr>
            </w:pPr>
            <w:r>
              <w:rPr>
                <w:rFonts w:ascii="Times New Roman" w:hAnsi="Times New Roman" w:cs="Times New Roman"/>
                <w:sz w:val="20"/>
                <w:szCs w:val="20"/>
              </w:rPr>
              <w:t>S</w:t>
            </w:r>
            <w:r w:rsidRPr="003D24FD">
              <w:rPr>
                <w:rFonts w:ascii="Times New Roman" w:hAnsi="Times New Roman" w:cs="Times New Roman"/>
                <w:sz w:val="20"/>
                <w:szCs w:val="20"/>
              </w:rPr>
              <w:t xml:space="preserve">ystems-thinking for systems strengthening </w:t>
            </w:r>
            <w:r w:rsidRPr="00B60AC5">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&lt;EndNote&gt;&lt;Cite&gt;&lt;Author&gt;Atun&lt;/Author&gt;&lt;Year&gt;2008&lt;/Year&gt;&lt;RecNum&gt;74&lt;/RecNum&gt;&lt;DisplayText&gt;[34]&lt;/DisplayText&gt;&lt;record&gt;&lt;rec-number&gt;74&lt;/rec-number&gt;&lt;foreign-keys&gt;&lt;key app="EN" db-id="52zd0r50tvdfp5evtd0x25foxpswfxt0x950" timestamp="1544963397"&gt;74&lt;/key&gt;&lt;/foreign-keys&gt;&lt;ref-type name="Book Section"&gt;5&lt;/ref-type&gt;&lt;contributors&gt;&lt;authors&gt;&lt;author&gt;Atun, R&lt;/author&gt;&lt;author&gt;Mendabde, N&lt;/author&gt;&lt;/authors&gt;&lt;secondary-authors&gt;&lt;author&gt;European Observatory on Health Systems and Policies&lt;/author&gt;&lt;/secondary-authors&gt;&lt;/contributors&gt;&lt;titles&gt;&lt;title&gt;Health systems and systems thinking&lt;/title&gt;&lt;secondary-title&gt;Health Systems and the challenges of communicable diseases: experiences from Europe and Latin America&lt;/secondary-title&gt;&lt;/titles&gt;&lt;dates&gt;&lt;year&gt;2008&lt;/year&gt;&lt;/dates&gt;&lt;pub-location&gt;Copenhagen&lt;/pub-location&gt;&lt;publisher&gt;WHO Regional Office for Europe&lt;/publisher&gt;&lt;urls&gt;&lt;/urls&gt;&lt;/record&gt;&lt;/Cite&gt;&lt;/EndNote&gt;</w:instrText>
            </w:r>
            <w:r w:rsidRPr="00B60AC5">
              <w:rPr>
                <w:rFonts w:ascii="Times New Roman" w:hAnsi="Times New Roman" w:cs="Times New Roman"/>
                <w:sz w:val="20"/>
                <w:szCs w:val="20"/>
              </w:rPr>
              <w:fldChar w:fldCharType="separate"/>
            </w:r>
            <w:r w:rsidR="00AF334A">
              <w:rPr>
                <w:rFonts w:ascii="Times New Roman" w:hAnsi="Times New Roman" w:cs="Times New Roman"/>
                <w:noProof/>
                <w:sz w:val="20"/>
                <w:szCs w:val="20"/>
              </w:rPr>
              <w:t>[34]</w:t>
            </w:r>
            <w:r w:rsidRPr="00B60AC5">
              <w:rPr>
                <w:rFonts w:ascii="Times New Roman" w:hAnsi="Times New Roman" w:cs="Times New Roman"/>
                <w:sz w:val="20"/>
                <w:szCs w:val="20"/>
              </w:rPr>
              <w:fldChar w:fldCharType="end"/>
            </w:r>
          </w:p>
        </w:tc>
      </w:tr>
      <w:tr w:rsidR="00F15EA8" w:rsidRPr="003D24FD" w14:paraId="732877D3" w14:textId="77777777" w:rsidTr="00B43640">
        <w:trPr>
          <w:trHeight w:val="243"/>
        </w:trPr>
        <w:tc>
          <w:tcPr>
            <w:tcW w:w="534" w:type="dxa"/>
          </w:tcPr>
          <w:p w14:paraId="7552690D" w14:textId="40036883" w:rsidR="00F15EA8" w:rsidRDefault="00F15EA8" w:rsidP="005D2E0E">
            <w:pPr>
              <w:jc w:val="center"/>
              <w:rPr>
                <w:rFonts w:ascii="Times New Roman" w:hAnsi="Times New Roman" w:cs="Times New Roman"/>
                <w:sz w:val="20"/>
                <w:szCs w:val="20"/>
              </w:rPr>
            </w:pPr>
            <w:r>
              <w:rPr>
                <w:rFonts w:ascii="Times New Roman" w:hAnsi="Times New Roman" w:cs="Times New Roman"/>
                <w:sz w:val="20"/>
                <w:szCs w:val="20"/>
              </w:rPr>
              <w:t>35</w:t>
            </w:r>
          </w:p>
        </w:tc>
        <w:tc>
          <w:tcPr>
            <w:tcW w:w="8708" w:type="dxa"/>
          </w:tcPr>
          <w:p w14:paraId="759513E0" w14:textId="58D9DB0C" w:rsidR="00F15EA8" w:rsidRPr="003D24FD" w:rsidRDefault="00F15EA8" w:rsidP="002F70D2">
            <w:pPr>
              <w:rPr>
                <w:rFonts w:ascii="Times New Roman" w:hAnsi="Times New Roman" w:cs="Times New Roman"/>
                <w:sz w:val="20"/>
                <w:szCs w:val="20"/>
              </w:rPr>
            </w:pPr>
            <w:r>
              <w:rPr>
                <w:rFonts w:ascii="Times New Roman" w:hAnsi="Times New Roman" w:cs="Times New Roman"/>
                <w:sz w:val="20"/>
                <w:szCs w:val="20"/>
              </w:rPr>
              <w:t xml:space="preserve">Universal health coverage index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&lt;EndNote&gt;&lt;Cite&gt;&lt;Author&gt;Hogan&lt;/Author&gt;&lt;Year&gt;2016&lt;/Year&gt;&lt;RecNum&gt;147&lt;/RecNum&gt;&lt;DisplayText&gt;[35]&lt;/DisplayText&gt;&lt;record&gt;&lt;rec-number&gt;147&lt;/rec-number&gt;&lt;foreign-keys&gt;&lt;key app="EN" db-id="52zd0r50tvdfp5evtd0x25foxpswfxt0x950" timestamp="1546989048"&gt;147&lt;/key&gt;&lt;/foreign-keys&gt;&lt;ref-type name="Report"&gt;27&lt;/ref-type&gt;&lt;contributors&gt;&lt;authors&gt;&lt;author&gt;Hogan, D&lt;/author&gt;&lt;author&gt;Hosseinpoor, A&lt;/author&gt;&lt;author&gt;Boerma, T&lt;/author&gt;&lt;/authors&gt;&lt;/contributors&gt;&lt;titles&gt;&lt;title&gt;Developing an index for the coverage of essential health services &lt;/title&gt;&lt;/titles&gt;&lt;dates&gt;&lt;year&gt;2016&lt;/year&gt;&lt;/dates&gt;&lt;pub-location&gt;Geneva &lt;/pub-location&gt;&lt;publisher&gt;World Health Organization &lt;/publisher&gt;&lt;urls&gt;&lt;related-urls&gt;&lt;url&gt;https://www.who.int/healthinfo/universal_health_coverage/UHC_WHS2016_TechnicalNote_May2016.pdf?ua=1&lt;/url&gt;&lt;/related-urls&gt;&lt;/urls&gt;&lt;/record&gt;&lt;/Cite&gt;&lt;/EndNote&gt;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[35]</w:t>
            </w:r>
            <w:r>
              <w:rPr>
                <w:rFonts w:ascii="Times New Roman" w:hAnsi="Times New Roman" w:cs="Times New Roman"/>
                <w:sz w:val="20"/>
                <w:szCs w:val="20"/>
              </w:rPr>
              <w:fldChar w:fldCharType="end"/>
            </w:r>
          </w:p>
        </w:tc>
      </w:tr>
    </w:tbl>
    <w:p w14:paraId="2C7683F6" w14:textId="091DBA3E" w:rsidR="00F15EA8" w:rsidRDefault="00282E3F" w:rsidP="00282E3F">
      <w:pPr>
        <w:rPr>
          <w:rFonts w:ascii="Times" w:eastAsia="Times New Roman" w:hAnsi="Times" w:cs="Times New Roman"/>
          <w:b/>
          <w:sz w:val="20"/>
          <w:szCs w:val="20"/>
          <w:lang w:val="en-CA"/>
        </w:rPr>
      </w:pPr>
      <w:r w:rsidRPr="00C13BFC">
        <w:rPr>
          <w:rFonts w:ascii="Times" w:eastAsia="Times New Roman" w:hAnsi="Times" w:cs="Times New Roman"/>
          <w:b/>
          <w:sz w:val="20"/>
          <w:szCs w:val="20"/>
          <w:lang w:val="en-CA"/>
        </w:rPr>
        <w:t xml:space="preserve"> </w:t>
      </w:r>
    </w:p>
    <w:p w14:paraId="7E657E4E" w14:textId="776089F5" w:rsidR="00C13BFC" w:rsidRPr="00F15EA8" w:rsidRDefault="00C13BFC" w:rsidP="00282E3F">
      <w:pPr>
        <w:rPr>
          <w:rFonts w:ascii="Times" w:eastAsia="Times New Roman" w:hAnsi="Times" w:cs="Times New Roman"/>
          <w:b/>
          <w:sz w:val="20"/>
          <w:szCs w:val="20"/>
          <w:lang w:val="en-CA"/>
        </w:rPr>
      </w:pPr>
    </w:p>
    <w:p w14:paraId="5DF572F9" w14:textId="3D80BA5F" w:rsidR="00282E3F" w:rsidRDefault="00282E3F" w:rsidP="00B278BD">
      <w:pPr>
        <w:pBdr>
          <w:bottom w:val="single" w:sz="12" w:space="1" w:color="auto"/>
        </w:pBdr>
        <w:rPr>
          <w:rFonts w:ascii="Times New Roman" w:hAnsi="Times New Roman" w:cs="Times New Roman"/>
          <w:b/>
          <w:sz w:val="22"/>
          <w:szCs w:val="22"/>
        </w:rPr>
      </w:pPr>
      <w:r>
        <w:rPr>
          <w:rFonts w:ascii="Times New Roman" w:hAnsi="Times New Roman" w:cs="Times New Roman"/>
          <w:b/>
          <w:sz w:val="22"/>
          <w:szCs w:val="22"/>
        </w:rPr>
        <w:t xml:space="preserve">Surveys </w:t>
      </w:r>
      <w:r w:rsidR="006C0D7B">
        <w:rPr>
          <w:rFonts w:ascii="Times New Roman" w:hAnsi="Times New Roman" w:cs="Times New Roman"/>
          <w:b/>
          <w:sz w:val="22"/>
          <w:szCs w:val="22"/>
        </w:rPr>
        <w:t xml:space="preserve">  </w:t>
      </w:r>
    </w:p>
    <w:p w14:paraId="2C489E7D" w14:textId="77777777" w:rsidR="00282E3F" w:rsidRDefault="00282E3F" w:rsidP="00282E3F">
      <w:pPr>
        <w:rPr>
          <w:rFonts w:ascii="Times New Roman" w:hAnsi="Times New Roman" w:cs="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8359"/>
      </w:tblGrid>
      <w:tr w:rsidR="00A016BC" w:rsidRPr="005C5E5B" w14:paraId="50353ECC" w14:textId="77777777" w:rsidTr="00E105F3">
        <w:trPr>
          <w:trHeight w:val="232"/>
        </w:trPr>
        <w:tc>
          <w:tcPr>
            <w:tcW w:w="675" w:type="dxa"/>
            <w:tcBorders>
              <w:bottom w:val="single" w:sz="4" w:space="0" w:color="auto"/>
            </w:tcBorders>
          </w:tcPr>
          <w:p w14:paraId="78F4E7B1" w14:textId="03B8C585" w:rsidR="00A016BC" w:rsidRPr="00A016BC" w:rsidRDefault="00A016BC" w:rsidP="00A016BC">
            <w:pPr>
              <w:jc w:val="center"/>
              <w:rPr>
                <w:rFonts w:ascii="Times New Roman" w:hAnsi="Times New Roman" w:cs="Times New Roman"/>
                <w:b/>
                <w:sz w:val="20"/>
                <w:szCs w:val="20"/>
              </w:rPr>
            </w:pPr>
            <w:r w:rsidRPr="00A016BC">
              <w:rPr>
                <w:rFonts w:ascii="Times New Roman" w:hAnsi="Times New Roman" w:cs="Times New Roman"/>
                <w:b/>
                <w:sz w:val="20"/>
                <w:szCs w:val="20"/>
              </w:rPr>
              <w:t>#</w:t>
            </w:r>
          </w:p>
        </w:tc>
        <w:tc>
          <w:tcPr>
            <w:tcW w:w="8567" w:type="dxa"/>
            <w:tcBorders>
              <w:bottom w:val="single" w:sz="4" w:space="0" w:color="auto"/>
            </w:tcBorders>
          </w:tcPr>
          <w:p w14:paraId="72A21CBC" w14:textId="4EBFC760" w:rsidR="00A016BC" w:rsidRPr="005C5E5B" w:rsidRDefault="00A016BC" w:rsidP="00282E3F">
            <w:pPr>
              <w:rPr>
                <w:rFonts w:ascii="Times New Roman" w:hAnsi="Times New Roman" w:cs="Times New Roman"/>
                <w:b/>
                <w:sz w:val="20"/>
                <w:szCs w:val="20"/>
              </w:rPr>
            </w:pPr>
            <w:r>
              <w:rPr>
                <w:rFonts w:ascii="Times New Roman" w:hAnsi="Times New Roman" w:cs="Times New Roman"/>
                <w:b/>
                <w:sz w:val="20"/>
                <w:szCs w:val="20"/>
              </w:rPr>
              <w:t>Short title</w:t>
            </w:r>
          </w:p>
        </w:tc>
      </w:tr>
      <w:tr w:rsidR="00AA54D1" w:rsidRPr="005C5E5B" w14:paraId="1B448572" w14:textId="77777777" w:rsidTr="00E105F3">
        <w:tc>
          <w:tcPr>
            <w:tcW w:w="675" w:type="dxa"/>
            <w:tcBorders>
              <w:top w:val="single" w:sz="4" w:space="0" w:color="auto"/>
            </w:tcBorders>
          </w:tcPr>
          <w:p w14:paraId="09044051" w14:textId="77777777" w:rsidR="00AA54D1" w:rsidRPr="001A7427" w:rsidRDefault="00AA54D1" w:rsidP="001A7427">
            <w:pPr>
              <w:jc w:val="center"/>
              <w:rPr>
                <w:rFonts w:ascii="Times New Roman" w:hAnsi="Times New Roman" w:cs="Times New Roman"/>
                <w:sz w:val="20"/>
                <w:szCs w:val="20"/>
              </w:rPr>
            </w:pPr>
            <w:r w:rsidRPr="001A7427">
              <w:rPr>
                <w:rFonts w:ascii="Times New Roman" w:hAnsi="Times New Roman" w:cs="Times New Roman"/>
                <w:sz w:val="20"/>
                <w:szCs w:val="20"/>
              </w:rPr>
              <w:t>1</w:t>
            </w:r>
          </w:p>
        </w:tc>
        <w:tc>
          <w:tcPr>
            <w:tcW w:w="8567" w:type="dxa"/>
            <w:tcBorders>
              <w:top w:val="single" w:sz="4" w:space="0" w:color="auto"/>
            </w:tcBorders>
          </w:tcPr>
          <w:p w14:paraId="03241BA0" w14:textId="1AA18703" w:rsidR="00AA54D1" w:rsidRDefault="00AA54D1" w:rsidP="002F70D2">
            <w:pPr>
              <w:rPr>
                <w:rFonts w:ascii="Times New Roman" w:hAnsi="Times New Roman" w:cs="Times New Roman"/>
                <w:sz w:val="20"/>
                <w:szCs w:val="20"/>
              </w:rPr>
            </w:pPr>
            <w:r>
              <w:rPr>
                <w:rFonts w:ascii="Times New Roman" w:hAnsi="Times New Roman" w:cs="Times New Roman"/>
                <w:sz w:val="20"/>
                <w:szCs w:val="20"/>
              </w:rPr>
              <w:t xml:space="preserve">Commonwealth Fund International Survey of Primary Care Doctors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&lt;EndNote&gt;&lt;Cite&gt;&lt;Author&gt;The Commonwealth Fund&lt;/Author&gt;&lt;Year&gt;2015&lt;/Year&gt;&lt;RecNum&gt;85&lt;/RecNum&gt;&lt;DisplayText&gt;[36]&lt;/DisplayText&gt;&lt;record&gt;&lt;rec-number&gt;85&lt;/rec-number&gt;&lt;foreign-keys&gt;&lt;key app="EN" db-id="52zd0r50tvdfp5evtd0x25foxpswfxt0x950" timestamp="1545854036"&gt;85&lt;/key&gt;&lt;/foreign-keys&gt;&lt;ref-type name="Report"&gt;27&lt;/ref-type&gt;&lt;contributors&gt;&lt;authors&gt;&lt;author&gt;The Commonwealth Fund,&lt;/author&gt;&lt;/authors&gt;&lt;/contributors&gt;&lt;titles&gt;&lt;title&gt;2015 Commonwleath Fund International Survey of Primary Care Physicians in 10 Nations&lt;/title&gt;&lt;/titles&gt;&lt;dates&gt;&lt;year&gt;2015&lt;/year&gt;&lt;/dates&gt;&lt;pub-location&gt;Washington, DC&lt;/pub-location&gt;&lt;publisher&gt;The Commonwealth Fund&lt;/publisher&gt;&lt;urls&gt;&lt;related-urls&gt;&lt;url&gt;https://www.commonwealthfund.org/publications/surveys/2015/dec/2015-commonwealth-fund-international-survey-primary-care-physicians&lt;/url&gt;&lt;/related-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[36]</w:t>
            </w:r>
            <w:r>
              <w:rPr>
                <w:rFonts w:ascii="Times New Roman" w:hAnsi="Times New Roman" w:cs="Times New Roman"/>
                <w:sz w:val="20"/>
                <w:szCs w:val="20"/>
              </w:rPr>
              <w:fldChar w:fldCharType="end"/>
            </w:r>
          </w:p>
        </w:tc>
      </w:tr>
      <w:tr w:rsidR="00AA54D1" w:rsidRPr="005C5E5B" w14:paraId="53696AD5" w14:textId="77777777" w:rsidTr="00E105F3">
        <w:tc>
          <w:tcPr>
            <w:tcW w:w="675" w:type="dxa"/>
          </w:tcPr>
          <w:p w14:paraId="2EC0225C" w14:textId="77777777" w:rsidR="00AA54D1" w:rsidRPr="001A7427" w:rsidRDefault="00AA54D1" w:rsidP="001A7427">
            <w:pPr>
              <w:jc w:val="center"/>
              <w:rPr>
                <w:rFonts w:ascii="Times New Roman" w:hAnsi="Times New Roman" w:cs="Times New Roman"/>
                <w:sz w:val="20"/>
                <w:szCs w:val="20"/>
              </w:rPr>
            </w:pPr>
            <w:r w:rsidRPr="001A7427">
              <w:rPr>
                <w:rFonts w:ascii="Times New Roman" w:hAnsi="Times New Roman" w:cs="Times New Roman"/>
                <w:sz w:val="20"/>
                <w:szCs w:val="20"/>
              </w:rPr>
              <w:t>2</w:t>
            </w:r>
          </w:p>
        </w:tc>
        <w:tc>
          <w:tcPr>
            <w:tcW w:w="8567" w:type="dxa"/>
          </w:tcPr>
          <w:p w14:paraId="1BF2F9E4" w14:textId="43EE2A27" w:rsidR="00AA54D1" w:rsidRDefault="00AA54D1" w:rsidP="002F70D2">
            <w:pPr>
              <w:rPr>
                <w:rFonts w:ascii="Times New Roman" w:hAnsi="Times New Roman" w:cs="Times New Roman"/>
                <w:sz w:val="20"/>
                <w:szCs w:val="20"/>
              </w:rPr>
            </w:pPr>
            <w:r>
              <w:rPr>
                <w:rFonts w:ascii="Times New Roman" w:hAnsi="Times New Roman" w:cs="Times New Roman"/>
                <w:sz w:val="20"/>
                <w:szCs w:val="20"/>
              </w:rPr>
              <w:t xml:space="preserve">Data scanning survey: health services delivery data in the WHO European Region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&lt;EndNote&gt;&lt;Cite&gt;&lt;Author&gt;WHO Regional Office for Europe&lt;/Author&gt;&lt;Year&gt;2018&lt;/Year&gt;&lt;RecNum&gt;82&lt;/RecNum&gt;&lt;DisplayText&gt;[37]&lt;/DisplayText&gt;&lt;record&gt;&lt;rec-number&gt;82&lt;/rec-number&gt;&lt;foreign-keys&gt;&lt;key app="EN" db-id="52zd0r50tvdfp5evtd0x25foxpswfxt0x950" timestamp="1545767825"&gt;82&lt;/key&gt;&lt;/foreign-keys&gt;&lt;ref-type name="Report"&gt;27&lt;/ref-type&gt;&lt;contributors&gt;&lt;authors&gt;&lt;author&gt;WHO Regional Office for Europe,&lt;/author&gt;&lt;/authors&gt;&lt;/contributors&gt;&lt;titles&gt;&lt;title&gt;Availability of national health services delivery data across the WHO European Region: scanning survey results &lt;/title&gt;&lt;/titles&gt;&lt;dates&gt;&lt;year&gt;2018&lt;/year&gt;&lt;/dates&gt;&lt;pub-location&gt;Copenhagen &lt;/pub-location&gt;&lt;publisher&gt;WHO Regional Office for Europe &lt;/publisher&gt;&lt;urls&gt;&lt;related-urls&gt;&lt;url&gt;http://www.euro.who.int/__data/assets/pdf_file/0003/374925/hsd-scan-survey-eng.pdf?ua=1&lt;/url&gt;&lt;/related-urls&gt;&lt;/urls&gt;&lt;/record&gt;&lt;/Cite&gt;&lt;/EndNote&gt;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[37]</w:t>
            </w:r>
            <w:r>
              <w:rPr>
                <w:rFonts w:ascii="Times New Roman" w:hAnsi="Times New Roman" w:cs="Times New Roman"/>
                <w:sz w:val="20"/>
                <w:szCs w:val="20"/>
              </w:rPr>
              <w:fldChar w:fldCharType="end"/>
            </w:r>
          </w:p>
        </w:tc>
      </w:tr>
      <w:tr w:rsidR="00AA54D1" w:rsidRPr="005C5E5B" w14:paraId="1D352BCB" w14:textId="77777777" w:rsidTr="00E105F3">
        <w:trPr>
          <w:trHeight w:val="296"/>
        </w:trPr>
        <w:tc>
          <w:tcPr>
            <w:tcW w:w="675" w:type="dxa"/>
          </w:tcPr>
          <w:p w14:paraId="0E344067" w14:textId="674F2B07" w:rsidR="00AA54D1" w:rsidRDefault="00AA54D1" w:rsidP="001A7427">
            <w:pPr>
              <w:jc w:val="center"/>
              <w:rPr>
                <w:rFonts w:ascii="Times New Roman" w:hAnsi="Times New Roman" w:cs="Times New Roman"/>
                <w:sz w:val="20"/>
                <w:szCs w:val="20"/>
              </w:rPr>
            </w:pPr>
            <w:r>
              <w:rPr>
                <w:rFonts w:ascii="Times New Roman" w:hAnsi="Times New Roman" w:cs="Times New Roman"/>
                <w:sz w:val="20"/>
                <w:szCs w:val="20"/>
              </w:rPr>
              <w:t>3</w:t>
            </w:r>
          </w:p>
        </w:tc>
        <w:tc>
          <w:tcPr>
            <w:tcW w:w="8567" w:type="dxa"/>
          </w:tcPr>
          <w:p w14:paraId="05976CCA" w14:textId="0945A184" w:rsidR="00AA54D1" w:rsidRDefault="00AA54D1" w:rsidP="002F70D2">
            <w:pPr>
              <w:rPr>
                <w:rFonts w:ascii="Times New Roman" w:hAnsi="Times New Roman" w:cs="Times New Roman"/>
                <w:sz w:val="20"/>
                <w:szCs w:val="20"/>
              </w:rPr>
            </w:pPr>
            <w:r>
              <w:rPr>
                <w:rFonts w:ascii="Times New Roman" w:hAnsi="Times New Roman" w:cs="Times New Roman"/>
                <w:sz w:val="20"/>
                <w:szCs w:val="20"/>
              </w:rPr>
              <w:t xml:space="preserve">European Centre for Disease Prevention and Control and Vaccine European New Integrated Collaboration Effort survey on seasonal influenza vaccination </w:t>
            </w:r>
            <w:r w:rsidR="002F70D2">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&lt;EndNote&gt;&lt;Cite&gt;&lt;Author&gt;European Centre for Disease Prevention and Control&lt;/Author&gt;&lt;Year&gt;2017&lt;/Year&gt;&lt;RecNum&gt;171&lt;/RecNum&gt;&lt;DisplayText&gt;[38]&lt;/DisplayText&gt;&lt;record&gt;&lt;rec-number&gt;171&lt;/rec-number&gt;&lt;foreign-keys&gt;&lt;key app="EN" db-id="52zd0r50tvdfp5evtd0x25foxpswfxt0x950" timestamp="1547458087"&gt;171&lt;/key&gt;&lt;/foreign-keys&gt;&lt;ref-type name="Report"&gt;27&lt;/ref-type&gt;&lt;contributors&gt;&lt;authors&gt;&lt;author&gt;European Centre for Disease Prevention and Control,&lt;/author&gt;&lt;/authors&gt;&lt;/contributors&gt;&lt;titles&gt;&lt;title&gt;Seasonal influenza vaccination in Europe. Vaccination recommendations and coverage rates in the EU Member States for eight influenza seasons: 2007–2008 to 2014–2015&lt;/title&gt;&lt;/titles&gt;&lt;dates&gt;&lt;year&gt;2017&lt;/year&gt;&lt;/dates&gt;&lt;pub-location&gt;Stockholm &lt;/pub-location&gt;&lt;publisher&gt;ECDC&lt;/publisher&gt;&lt;urls&gt;&lt;/urls&gt;&lt;/record&gt;&lt;/Cite&gt;&lt;/EndNote&gt;</w:instrText>
            </w:r>
            <w:r w:rsidR="002F70D2">
              <w:rPr>
                <w:rFonts w:ascii="Times New Roman" w:hAnsi="Times New Roman" w:cs="Times New Roman"/>
                <w:sz w:val="20"/>
                <w:szCs w:val="20"/>
              </w:rPr>
              <w:fldChar w:fldCharType="separate"/>
            </w:r>
            <w:r w:rsidR="00AF334A">
              <w:rPr>
                <w:rFonts w:ascii="Times New Roman" w:hAnsi="Times New Roman" w:cs="Times New Roman"/>
                <w:noProof/>
                <w:sz w:val="20"/>
                <w:szCs w:val="20"/>
              </w:rPr>
              <w:t>[38]</w:t>
            </w:r>
            <w:r w:rsidR="002F70D2">
              <w:rPr>
                <w:rFonts w:ascii="Times New Roman" w:hAnsi="Times New Roman" w:cs="Times New Roman"/>
                <w:sz w:val="20"/>
                <w:szCs w:val="20"/>
              </w:rPr>
              <w:fldChar w:fldCharType="end"/>
            </w:r>
          </w:p>
        </w:tc>
      </w:tr>
      <w:tr w:rsidR="00AA54D1" w:rsidRPr="005C5E5B" w14:paraId="4BC53B5D" w14:textId="77777777" w:rsidTr="00E105F3">
        <w:tc>
          <w:tcPr>
            <w:tcW w:w="675" w:type="dxa"/>
          </w:tcPr>
          <w:p w14:paraId="1BDDDD3F" w14:textId="1242D831" w:rsidR="00AA54D1" w:rsidRPr="001A7427" w:rsidRDefault="00AA54D1" w:rsidP="001A7427">
            <w:pPr>
              <w:jc w:val="center"/>
              <w:rPr>
                <w:rFonts w:ascii="Times New Roman" w:hAnsi="Times New Roman" w:cs="Times New Roman"/>
                <w:sz w:val="20"/>
                <w:szCs w:val="20"/>
              </w:rPr>
            </w:pPr>
            <w:r>
              <w:rPr>
                <w:rFonts w:ascii="Times New Roman" w:hAnsi="Times New Roman" w:cs="Times New Roman"/>
                <w:sz w:val="20"/>
                <w:szCs w:val="20"/>
              </w:rPr>
              <w:t>4</w:t>
            </w:r>
          </w:p>
        </w:tc>
        <w:tc>
          <w:tcPr>
            <w:tcW w:w="8567" w:type="dxa"/>
          </w:tcPr>
          <w:p w14:paraId="297D6CD7" w14:textId="5B8886E0" w:rsidR="00AA54D1" w:rsidRPr="005C5E5B" w:rsidRDefault="00AA54D1" w:rsidP="002F70D2">
            <w:pPr>
              <w:rPr>
                <w:rFonts w:ascii="Times New Roman" w:hAnsi="Times New Roman" w:cs="Times New Roman"/>
                <w:b/>
                <w:sz w:val="20"/>
                <w:szCs w:val="20"/>
              </w:rPr>
            </w:pPr>
            <w:r>
              <w:rPr>
                <w:rFonts w:ascii="Times New Roman" w:hAnsi="Times New Roman" w:cs="Times New Roman"/>
                <w:sz w:val="20"/>
                <w:szCs w:val="20"/>
              </w:rPr>
              <w:t xml:space="preserve">Global survey on </w:t>
            </w:r>
            <w:r w:rsidRPr="004D54BC">
              <w:rPr>
                <w:rFonts w:ascii="Times New Roman" w:hAnsi="Times New Roman" w:cs="Times New Roman"/>
                <w:sz w:val="20"/>
                <w:szCs w:val="20"/>
              </w:rPr>
              <w:t xml:space="preserve">eHealth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&lt;EndNote&gt;&lt;Cite&gt;&lt;Author&gt;WHO&lt;/Author&gt;&lt;Year&gt;2015&lt;/Year&gt;&lt;RecNum&gt;83&lt;/RecNum&gt;&lt;DisplayText&gt;[39]&lt;/DisplayText&gt;&lt;record&gt;&lt;rec-number&gt;83&lt;/rec-number&gt;&lt;foreign-keys&gt;&lt;key app="EN" db-id="52zd0r50tvdfp5evtd0x25foxpswfxt0x950" timestamp="1545770173"&gt;83&lt;/key&gt;&lt;/foreign-keys&gt;&lt;ref-type name="Report"&gt;27&lt;/ref-type&gt;&lt;contributors&gt;&lt;authors&gt;&lt;author&gt;WHO,&lt;/author&gt;&lt;/authors&gt;&lt;/contributors&gt;&lt;titles&gt;&lt;title&gt;Third global survey on eHealth&lt;/title&gt;&lt;/titles&gt;&lt;dates&gt;&lt;year&gt;2015&lt;/year&gt;&lt;/dates&gt;&lt;pub-location&gt;Geneva&lt;/pub-location&gt;&lt;publisher&gt;WHO&lt;/publisher&gt;&lt;urls&gt;&lt;related-urls&gt;&lt;url&gt;https://www.who.int/goe/survey/2015survey/en/&lt;/url&gt;&lt;/related-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[39]</w:t>
            </w:r>
            <w:r>
              <w:rPr>
                <w:rFonts w:ascii="Times New Roman" w:hAnsi="Times New Roman" w:cs="Times New Roman"/>
                <w:sz w:val="20"/>
                <w:szCs w:val="20"/>
              </w:rPr>
              <w:fldChar w:fldCharType="end"/>
            </w:r>
          </w:p>
        </w:tc>
      </w:tr>
      <w:tr w:rsidR="00AA54D1" w:rsidRPr="005C5E5B" w14:paraId="5A751F0A" w14:textId="77777777" w:rsidTr="00E105F3">
        <w:tc>
          <w:tcPr>
            <w:tcW w:w="675" w:type="dxa"/>
          </w:tcPr>
          <w:p w14:paraId="68832EA8" w14:textId="296C8141" w:rsidR="00AA54D1" w:rsidRPr="001A7427" w:rsidRDefault="00AA54D1" w:rsidP="001A7427">
            <w:pPr>
              <w:jc w:val="center"/>
              <w:rPr>
                <w:rFonts w:ascii="Times New Roman" w:hAnsi="Times New Roman" w:cs="Times New Roman"/>
                <w:sz w:val="20"/>
                <w:szCs w:val="20"/>
              </w:rPr>
            </w:pPr>
            <w:r>
              <w:rPr>
                <w:rFonts w:ascii="Times New Roman" w:hAnsi="Times New Roman" w:cs="Times New Roman"/>
                <w:sz w:val="20"/>
                <w:szCs w:val="20"/>
              </w:rPr>
              <w:t>5</w:t>
            </w:r>
          </w:p>
        </w:tc>
        <w:tc>
          <w:tcPr>
            <w:tcW w:w="8567" w:type="dxa"/>
          </w:tcPr>
          <w:p w14:paraId="0BA1D500" w14:textId="7FD76CC3" w:rsidR="00AA54D1" w:rsidRPr="005C5E5B" w:rsidRDefault="00AA54D1" w:rsidP="002F70D2">
            <w:pPr>
              <w:rPr>
                <w:rFonts w:ascii="Times New Roman" w:hAnsi="Times New Roman" w:cs="Times New Roman"/>
                <w:sz w:val="20"/>
                <w:szCs w:val="20"/>
              </w:rPr>
            </w:pPr>
            <w:r>
              <w:rPr>
                <w:rFonts w:ascii="Times New Roman" w:hAnsi="Times New Roman" w:cs="Times New Roman"/>
                <w:sz w:val="20"/>
                <w:szCs w:val="20"/>
              </w:rPr>
              <w:t>Health Systems Performance Assessment Working Group on Primary Care Questionnaire</w:t>
            </w:r>
            <w:r w:rsidRPr="005C5E5B">
              <w:rPr>
                <w:rFonts w:ascii="Times New Roman" w:hAnsi="Times New Roman" w:cs="Times New Roman"/>
                <w:sz w:val="20"/>
                <w:szCs w:val="20"/>
              </w:rPr>
              <w:t xml:space="preserve">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&lt;EndNote&gt;&lt;Cite&gt;&lt;Author&gt;Expert Panel on effective ways of investing in health&lt;/Author&gt;&lt;Year&gt;2018&lt;/Year&gt;&lt;RecNum&gt;110&lt;/RecNum&gt;&lt;DisplayText&gt;[40]&lt;/DisplayText&gt;&lt;record&gt;&lt;rec-number&gt;110&lt;/rec-number&gt;&lt;foreign-keys&gt;&lt;key app="EN" db-id="52zd0r50tvdfp5evtd0x25foxpswfxt0x950" timestamp="1545933559"&gt;110&lt;/key&gt;&lt;/foreign-keys&gt;&lt;ref-type name="Report"&gt;27&lt;/ref-type&gt;&lt;contributors&gt;&lt;authors&gt;&lt;author&gt;Expert Panel on effective ways of investing in health, &lt;/author&gt;&lt;/authors&gt;&lt;/contributors&gt;&lt;titles&gt;&lt;title&gt;Tools and methodologies for assessing the performance of primary care&lt;/title&gt;&lt;/titles&gt;&lt;dates&gt;&lt;year&gt;2018&lt;/year&gt;&lt;/dates&gt;&lt;pub-location&gt;Brussels&lt;/pub-location&gt;&lt;publisher&gt;European Commission &lt;/publisher&gt;&lt;urls&gt;&lt;related-urls&gt;&lt;url&gt;https://ec.europa.eu/health/expert_panel/sites/expertpanel/files/docsdir/opinion_primarycare_performance_en.pdf&lt;/url&gt;&lt;/related-urls&gt;&lt;/urls&gt;&lt;/record&gt;&lt;/Cite&gt;&lt;/EndNote&gt;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[40]</w:t>
            </w:r>
            <w:r>
              <w:rPr>
                <w:rFonts w:ascii="Times New Roman" w:hAnsi="Times New Roman" w:cs="Times New Roman"/>
                <w:sz w:val="20"/>
                <w:szCs w:val="20"/>
              </w:rPr>
              <w:fldChar w:fldCharType="end"/>
            </w:r>
          </w:p>
        </w:tc>
      </w:tr>
      <w:tr w:rsidR="00AA54D1" w:rsidRPr="005C5E5B" w14:paraId="7C0C1E92" w14:textId="77777777" w:rsidTr="00E105F3">
        <w:trPr>
          <w:trHeight w:val="175"/>
        </w:trPr>
        <w:tc>
          <w:tcPr>
            <w:tcW w:w="675" w:type="dxa"/>
          </w:tcPr>
          <w:p w14:paraId="5A34ABC2" w14:textId="42A76FF5" w:rsidR="00AA54D1" w:rsidRPr="001A7427" w:rsidRDefault="00AA54D1" w:rsidP="001A7427">
            <w:pPr>
              <w:jc w:val="center"/>
              <w:rPr>
                <w:rFonts w:ascii="Times New Roman" w:hAnsi="Times New Roman" w:cs="Times New Roman"/>
                <w:sz w:val="20"/>
                <w:szCs w:val="20"/>
              </w:rPr>
            </w:pPr>
            <w:r>
              <w:rPr>
                <w:rFonts w:ascii="Times New Roman" w:hAnsi="Times New Roman" w:cs="Times New Roman"/>
                <w:sz w:val="20"/>
                <w:szCs w:val="20"/>
              </w:rPr>
              <w:t>6</w:t>
            </w:r>
          </w:p>
        </w:tc>
        <w:tc>
          <w:tcPr>
            <w:tcW w:w="8567" w:type="dxa"/>
          </w:tcPr>
          <w:p w14:paraId="31AE053F" w14:textId="521B490B" w:rsidR="00AA54D1" w:rsidRPr="00C65224" w:rsidRDefault="00AA54D1" w:rsidP="002F70D2">
            <w:pPr>
              <w:rPr>
                <w:rFonts w:ascii="Times New Roman" w:hAnsi="Times New Roman" w:cs="Times New Roman"/>
                <w:sz w:val="20"/>
                <w:szCs w:val="20"/>
              </w:rPr>
            </w:pPr>
            <w:r>
              <w:rPr>
                <w:rFonts w:ascii="Times New Roman" w:hAnsi="Times New Roman" w:cs="Times New Roman"/>
                <w:sz w:val="20"/>
                <w:szCs w:val="20"/>
              </w:rPr>
              <w:t xml:space="preserve">OECD strengthening health information infrastructure for health care quality governance </w:t>
            </w:r>
            <w:r w:rsidR="002F70D2">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&lt;EndNote&gt;&lt;Cite&gt;&lt;Author&gt;OECD&lt;/Author&gt;&lt;Year&gt;2013&lt;/Year&gt;&lt;RecNum&gt;169&lt;/RecNum&gt;&lt;DisplayText&gt;[41]&lt;/DisplayText&gt;&lt;record&gt;&lt;rec-number&gt;169&lt;/rec-number&gt;&lt;foreign-keys&gt;&lt;key app="EN" db-id="52zd0r50tvdfp5evtd0x25foxpswfxt0x950" timestamp="1547138381"&gt;169&lt;/key&gt;&lt;/foreign-keys&gt;&lt;ref-type name="Report"&gt;27&lt;/ref-type&gt;&lt;contributors&gt;&lt;authors&gt;&lt;author&gt;OECD,&lt;/author&gt;&lt;/authors&gt;&lt;/contributors&gt;&lt;titles&gt;&lt;title&gt;Strengthening health information infrastructure for health care quality governance &lt;/title&gt;&lt;secondary-title&gt;OECD Health Policy Studies &lt;/secondary-title&gt;&lt;/titles&gt;&lt;dates&gt;&lt;year&gt;2013&lt;/year&gt;&lt;/dates&gt;&lt;pub-location&gt;Paris &lt;/pub-location&gt;&lt;publisher&gt;OECD&lt;/publisher&gt;&lt;urls&gt;&lt;related-urls&gt;&lt;url&gt;http://www.oecd.org/governance/strengthening-health-information-infrastructure-for-health-care-quality-governance-9789264193505-en.htm&lt;/url&gt;&lt;/related-urls&gt;&lt;/urls&gt;&lt;/record&gt;&lt;/Cite&gt;&lt;/EndNote&gt;</w:instrText>
            </w:r>
            <w:r w:rsidR="002F70D2">
              <w:rPr>
                <w:rFonts w:ascii="Times New Roman" w:hAnsi="Times New Roman" w:cs="Times New Roman"/>
                <w:sz w:val="20"/>
                <w:szCs w:val="20"/>
              </w:rPr>
              <w:fldChar w:fldCharType="separate"/>
            </w:r>
            <w:r w:rsidR="00AF334A">
              <w:rPr>
                <w:rFonts w:ascii="Times New Roman" w:hAnsi="Times New Roman" w:cs="Times New Roman"/>
                <w:noProof/>
                <w:sz w:val="20"/>
                <w:szCs w:val="20"/>
              </w:rPr>
              <w:t>[41]</w:t>
            </w:r>
            <w:r w:rsidR="002F70D2">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r w:rsidR="00AA54D1" w:rsidRPr="005C5E5B" w14:paraId="47B4FE03" w14:textId="77777777" w:rsidTr="00E105F3">
        <w:trPr>
          <w:trHeight w:val="296"/>
        </w:trPr>
        <w:tc>
          <w:tcPr>
            <w:tcW w:w="675" w:type="dxa"/>
          </w:tcPr>
          <w:p w14:paraId="77FDBB53" w14:textId="1C2655B4" w:rsidR="00AA54D1" w:rsidRDefault="00AA54D1" w:rsidP="001A7427">
            <w:pPr>
              <w:jc w:val="center"/>
              <w:rPr>
                <w:rFonts w:ascii="Times New Roman" w:hAnsi="Times New Roman" w:cs="Times New Roman"/>
                <w:sz w:val="20"/>
                <w:szCs w:val="20"/>
              </w:rPr>
            </w:pPr>
            <w:r>
              <w:rPr>
                <w:rFonts w:ascii="Times New Roman" w:hAnsi="Times New Roman" w:cs="Times New Roman"/>
                <w:sz w:val="20"/>
                <w:szCs w:val="20"/>
              </w:rPr>
              <w:t>7</w:t>
            </w:r>
          </w:p>
        </w:tc>
        <w:tc>
          <w:tcPr>
            <w:tcW w:w="8567" w:type="dxa"/>
          </w:tcPr>
          <w:p w14:paraId="5C085BC2" w14:textId="36392C4E" w:rsidR="00AA54D1" w:rsidRDefault="00AA54D1" w:rsidP="002F70D2">
            <w:pPr>
              <w:rPr>
                <w:rFonts w:ascii="Times New Roman" w:hAnsi="Times New Roman" w:cs="Times New Roman"/>
                <w:sz w:val="20"/>
                <w:szCs w:val="20"/>
              </w:rPr>
            </w:pPr>
            <w:r>
              <w:rPr>
                <w:rFonts w:ascii="Times New Roman" w:hAnsi="Times New Roman" w:cs="Times New Roman"/>
                <w:sz w:val="20"/>
                <w:szCs w:val="20"/>
              </w:rPr>
              <w:t xml:space="preserve">OECD survey on electronic health records system development and data use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&lt;EndNote&gt;&lt;Cite&gt;&lt;Author&gt;Oderkirk J&lt;/Author&gt;&lt;Year&gt;2017&lt;/Year&gt;&lt;RecNum&gt;153&lt;/RecNum&gt;&lt;DisplayText&gt;[42]&lt;/DisplayText&gt;&lt;record&gt;&lt;rec-number&gt;153&lt;/rec-number&gt;&lt;foreign-keys&gt;&lt;key app="EN" db-id="52zd0r50tvdfp5evtd0x25foxpswfxt0x950" timestamp="1547113364"&gt;153&lt;/key&gt;&lt;/foreign-keys&gt;&lt;ref-type name="Report"&gt;27&lt;/ref-type&gt;&lt;contributors&gt;&lt;authors&gt;&lt;author&gt;Oderkirk J,&lt;/author&gt;&lt;/authors&gt;&lt;tertiary-authors&gt;&lt;author&gt;OECD Publishing&lt;/author&gt;&lt;/tertiary-authors&gt;&lt;/contributors&gt;&lt;titles&gt;&lt;title&gt;Readiness of electronic health record systems to contribute to national health information and research &lt;/title&gt;&lt;/titles&gt;&lt;number&gt;No. 99&lt;/number&gt;&lt;dates&gt;&lt;year&gt;2017&lt;/year&gt;&lt;/dates&gt;&lt;pub-location&gt;Paris &lt;/pub-location&gt;&lt;publisher&gt;OECD Health Working Papers &lt;/publisher&gt;&lt;urls&gt;&lt;/urls&gt;&lt;electronic-resource-num&gt;http://dx.doi.org/10.1787/9e296bf3-en&lt;/electronic-resource-num&gt;&lt;/record&gt;&lt;/Cite&gt;&lt;/EndNote&gt;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[42]</w:t>
            </w:r>
            <w:r>
              <w:rPr>
                <w:rFonts w:ascii="Times New Roman" w:hAnsi="Times New Roman" w:cs="Times New Roman"/>
                <w:sz w:val="20"/>
                <w:szCs w:val="20"/>
              </w:rPr>
              <w:fldChar w:fldCharType="end"/>
            </w:r>
          </w:p>
        </w:tc>
      </w:tr>
      <w:tr w:rsidR="00AA54D1" w:rsidRPr="005C5E5B" w14:paraId="078BB37C" w14:textId="77777777" w:rsidTr="00E105F3">
        <w:tc>
          <w:tcPr>
            <w:tcW w:w="675" w:type="dxa"/>
          </w:tcPr>
          <w:p w14:paraId="05819F72" w14:textId="05B29344" w:rsidR="00AA54D1" w:rsidRPr="001A7427" w:rsidRDefault="00AA54D1" w:rsidP="001A7427">
            <w:pPr>
              <w:jc w:val="center"/>
              <w:rPr>
                <w:rFonts w:ascii="Times New Roman" w:hAnsi="Times New Roman" w:cs="Times New Roman"/>
                <w:sz w:val="20"/>
                <w:szCs w:val="20"/>
              </w:rPr>
            </w:pPr>
            <w:r>
              <w:rPr>
                <w:rFonts w:ascii="Times New Roman" w:hAnsi="Times New Roman" w:cs="Times New Roman"/>
                <w:sz w:val="20"/>
                <w:szCs w:val="20"/>
              </w:rPr>
              <w:t>8</w:t>
            </w:r>
          </w:p>
        </w:tc>
        <w:tc>
          <w:tcPr>
            <w:tcW w:w="8567" w:type="dxa"/>
          </w:tcPr>
          <w:p w14:paraId="58CE9089" w14:textId="43A75C8D" w:rsidR="00AA54D1" w:rsidRDefault="00AA54D1" w:rsidP="002F70D2">
            <w:pPr>
              <w:rPr>
                <w:rFonts w:ascii="Times New Roman" w:hAnsi="Times New Roman" w:cs="Times New Roman"/>
                <w:sz w:val="20"/>
                <w:szCs w:val="20"/>
              </w:rPr>
            </w:pPr>
            <w:r>
              <w:rPr>
                <w:rFonts w:ascii="Times New Roman" w:hAnsi="Times New Roman" w:cs="Times New Roman"/>
                <w:sz w:val="20"/>
                <w:szCs w:val="20"/>
              </w:rPr>
              <w:t xml:space="preserve">OECD survey on health systems characteristics questionnaire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&lt;EndNote&gt;&lt;Cite&gt;&lt;Author&gt;OECD&lt;/Author&gt;&lt;Year&gt;2016&lt;/Year&gt;&lt;RecNum&gt;79&lt;/RecNum&gt;&lt;DisplayText&gt;[43]&lt;/DisplayText&gt;&lt;record&gt;&lt;rec-number&gt;79&lt;/rec-number&gt;&lt;foreign-keys&gt;&lt;key app="EN" db-id="52zd0r50tvdfp5evtd0x25foxpswfxt0x950" timestamp="1545681423"&gt;79&lt;/key&gt;&lt;/foreign-keys&gt;&lt;ref-type name="Web Page"&gt;12&lt;/ref-type&gt;&lt;contributors&gt;&lt;authors&gt;&lt;author&gt;OECD,&lt;/author&gt;&lt;/authors&gt;&lt;/contributors&gt;&lt;titles&gt;&lt;title&gt;OECD Health System Characteristics Survey&lt;/title&gt;&lt;/titles&gt;&lt;dates&gt;&lt;year&gt;2016&lt;/year&gt;&lt;/dates&gt;&lt;publisher&gt;OECD&lt;/publisher&gt;&lt;urls&gt;&lt;related-urls&gt;&lt;url&gt;https://www.oecd.org/els/health-systems/characteristics.htm&lt;/url&gt;&lt;/related-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[43]</w:t>
            </w:r>
            <w:r>
              <w:rPr>
                <w:rFonts w:ascii="Times New Roman" w:hAnsi="Times New Roman" w:cs="Times New Roman"/>
                <w:sz w:val="20"/>
                <w:szCs w:val="20"/>
              </w:rPr>
              <w:fldChar w:fldCharType="end"/>
            </w:r>
          </w:p>
        </w:tc>
      </w:tr>
      <w:tr w:rsidR="00AA54D1" w:rsidRPr="005C5E5B" w14:paraId="24B168B8" w14:textId="77777777" w:rsidTr="00E105F3">
        <w:trPr>
          <w:trHeight w:val="202"/>
        </w:trPr>
        <w:tc>
          <w:tcPr>
            <w:tcW w:w="675" w:type="dxa"/>
          </w:tcPr>
          <w:p w14:paraId="15715C1D" w14:textId="2EC84603" w:rsidR="00AA54D1" w:rsidRPr="001A7427" w:rsidRDefault="00AA54D1" w:rsidP="001A7427">
            <w:pPr>
              <w:jc w:val="center"/>
              <w:rPr>
                <w:rFonts w:ascii="Times New Roman" w:hAnsi="Times New Roman" w:cs="Times New Roman"/>
                <w:sz w:val="20"/>
                <w:szCs w:val="20"/>
              </w:rPr>
            </w:pPr>
            <w:r>
              <w:rPr>
                <w:rFonts w:ascii="Times New Roman" w:hAnsi="Times New Roman" w:cs="Times New Roman"/>
                <w:sz w:val="20"/>
                <w:szCs w:val="20"/>
              </w:rPr>
              <w:lastRenderedPageBreak/>
              <w:t>9</w:t>
            </w:r>
          </w:p>
        </w:tc>
        <w:tc>
          <w:tcPr>
            <w:tcW w:w="8567" w:type="dxa"/>
          </w:tcPr>
          <w:p w14:paraId="38E783A0" w14:textId="4F28F916" w:rsidR="00AA54D1" w:rsidRDefault="00AA54D1" w:rsidP="002F70D2">
            <w:pPr>
              <w:rPr>
                <w:rFonts w:ascii="Times New Roman" w:hAnsi="Times New Roman" w:cs="Times New Roman"/>
                <w:sz w:val="20"/>
                <w:szCs w:val="20"/>
              </w:rPr>
            </w:pPr>
            <w:r>
              <w:rPr>
                <w:rFonts w:ascii="Times New Roman" w:hAnsi="Times New Roman" w:cs="Times New Roman"/>
                <w:sz w:val="20"/>
                <w:szCs w:val="20"/>
              </w:rPr>
              <w:t xml:space="preserve">Patient-Reported Indicators Survey </w:t>
            </w:r>
            <w:r w:rsidR="00AF334A">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 ExcludeYear="1"&gt;&lt;Author&gt;Paris&lt;/Author&gt;&lt;Year&gt;2014&lt;/Year&gt;&lt;RecNum&gt;129&lt;/RecNum&gt;&lt;DisplayText&gt;[44]&lt;/DisplayText&gt;&lt;record&gt;&lt;rec-number&gt;129&lt;/rec-number&gt;&lt;foreign-keys&gt;&lt;key app="EN" db-id="vpr0deprtxr95rez2x15wf9ewpds5xta5rx0" timestamp="1528358222"&gt;129&lt;/key&gt;&lt;/foreign-keys&gt;&lt;ref-type name="Report"&gt;27&lt;/ref-type&gt;&lt;contributors&gt;&lt;authors&gt;&lt;author&gt;Paris, V, De Lagasnerie, G &amp;amp; Fujisawa, R &lt;/author&gt;&lt;/authors&gt;&lt;/contributors&gt;&lt;titles&gt;&lt;title&gt;How Do OECD Countries Define the Basket of Goods and Services Financed Collectively?&lt;/title&gt;&lt;/titles&gt;&lt;dates&gt;&lt;year&gt;2014&lt;/year&gt;&lt;/dates&gt;&lt;pub-location&gt;New Jesey&lt;/pub-location&gt;&lt;publisher&gt;Center for Health Care Strategies&lt;/publisher&gt;&lt;urls&gt;&lt;related-urls&gt;&lt;url&gt;http://www.chcs.org/media/ICP_Resource_Paper.pdf&lt;/url&gt;&lt;/related-urls&gt;&lt;/urls&gt;&lt;/record&gt;&lt;/Cite&gt;&lt;/EndNote&gt;</w:instrText>
            </w:r>
            <w:r w:rsidR="00AF334A">
              <w:rPr>
                <w:rFonts w:ascii="Times New Roman" w:hAnsi="Times New Roman" w:cs="Times New Roman"/>
                <w:sz w:val="20"/>
                <w:szCs w:val="20"/>
              </w:rPr>
              <w:fldChar w:fldCharType="separate"/>
            </w:r>
            <w:r w:rsidR="00AF334A">
              <w:rPr>
                <w:rFonts w:ascii="Times New Roman" w:hAnsi="Times New Roman" w:cs="Times New Roman"/>
                <w:noProof/>
                <w:sz w:val="20"/>
                <w:szCs w:val="20"/>
              </w:rPr>
              <w:t>[44]</w:t>
            </w:r>
            <w:r w:rsidR="00AF334A">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&lt;EndNote&gt;&lt;Cite&gt;&lt;Author&gt;OECD&lt;/Author&gt;&lt;Year&gt;2017&lt;/Year&gt;&lt;RecNum&gt;149&lt;/RecNum&gt;&lt;DisplayText&gt;[45, 46]&lt;/DisplayText&gt;&lt;record&gt;&lt;rec-number&gt;149&lt;/rec-number&gt;&lt;foreign-keys&gt;&lt;key app="EN" db-id="52zd0r50tvdfp5evtd0x25foxpswfxt0x950" timestamp="1546989653"&gt;149&lt;/key&gt;&lt;/foreign-keys&gt;&lt;ref-type name="Report"&gt;27&lt;/ref-type&gt;&lt;contributors&gt;&lt;authors&gt;&lt;author&gt;OECD,&lt;/author&gt;&lt;/authors&gt;&lt;/contributors&gt;&lt;titles&gt;&lt;title&gt;Patient-reported indicators survey&lt;/title&gt;&lt;/titles&gt;&lt;dates&gt;&lt;year&gt;2017&lt;/year&gt;&lt;/dates&gt;&lt;pub-location&gt;Paris&lt;/pub-location&gt;&lt;publisher&gt;OECD&lt;/publisher&gt;&lt;urls&gt;&lt;related-urls&gt;&lt;url&gt;https://www.oecd.org/els/health-systems/PaRIS-Booklet.pdf&lt;/url&gt;&lt;/related-urls&gt;&lt;/urls&gt;&lt;/record&gt;&lt;/Cite&gt;&lt;Cite&gt;&lt;Author&gt;Fujisawa&lt;/Author&gt;&lt;Year&gt;2017&lt;/Year&gt;&lt;RecNum&gt;170&lt;/RecNum&gt;&lt;record&gt;&lt;rec-number&gt;170&lt;/rec-number&gt;&lt;foreign-keys&gt;&lt;key app="EN" db-id="52zd0r50tvdfp5evtd0x25foxpswfxt0x950" timestamp="1547457891"&gt;170&lt;/key&gt;&lt;/foreign-keys&gt;&lt;ref-type name="Report"&gt;27&lt;/ref-type&gt;&lt;contributors&gt;&lt;authors&gt;&lt;author&gt;Fujisawa, R&lt;/author&gt;&lt;author&gt;Klazinga, N&lt;/author&gt;&lt;/authors&gt;&lt;/contributors&gt;&lt;titles&gt;&lt;title&gt;Measuring patient experience (PREMS): Progress made by the OECD and its member countries between 2006 and 2016 &lt;/title&gt;&lt;secondary-title&gt;OECD Health Working Papers &lt;/secondary-title&gt;&lt;/titles&gt;&lt;volume&gt;No. 102 &lt;/volume&gt;&lt;dates&gt;&lt;year&gt;2017&lt;/year&gt;&lt;/dates&gt;&lt;pub-location&gt;Paris &lt;/pub-location&gt;&lt;publisher&gt;OECD Publishing &lt;/publisher&gt;&lt;urls&gt;&lt;/urls&gt;&lt;electronic-resource-num&gt;http://dx.doi.org/10.1787/893a07d2-en&lt;/electronic-resource-num&gt;&lt;/record&gt;&lt;/Cite&gt;&lt;/EndNote&gt;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[45, 46]</w:t>
            </w:r>
            <w:r>
              <w:rPr>
                <w:rFonts w:ascii="Times New Roman" w:hAnsi="Times New Roman" w:cs="Times New Roman"/>
                <w:sz w:val="20"/>
                <w:szCs w:val="20"/>
              </w:rPr>
              <w:fldChar w:fldCharType="end"/>
            </w:r>
          </w:p>
        </w:tc>
      </w:tr>
      <w:tr w:rsidR="00AA54D1" w:rsidRPr="005C5E5B" w14:paraId="03D8E458" w14:textId="77777777" w:rsidTr="00E105F3">
        <w:trPr>
          <w:trHeight w:val="256"/>
        </w:trPr>
        <w:tc>
          <w:tcPr>
            <w:tcW w:w="675" w:type="dxa"/>
          </w:tcPr>
          <w:p w14:paraId="450B1B48" w14:textId="54329E4E" w:rsidR="00AA54D1" w:rsidRDefault="00AA54D1" w:rsidP="001A7427">
            <w:pPr>
              <w:jc w:val="center"/>
              <w:rPr>
                <w:rFonts w:ascii="Times New Roman" w:hAnsi="Times New Roman" w:cs="Times New Roman"/>
                <w:sz w:val="20"/>
                <w:szCs w:val="20"/>
              </w:rPr>
            </w:pPr>
            <w:r>
              <w:rPr>
                <w:rFonts w:ascii="Times New Roman" w:hAnsi="Times New Roman" w:cs="Times New Roman"/>
                <w:sz w:val="20"/>
                <w:szCs w:val="20"/>
              </w:rPr>
              <w:t>10</w:t>
            </w:r>
          </w:p>
        </w:tc>
        <w:tc>
          <w:tcPr>
            <w:tcW w:w="8567" w:type="dxa"/>
          </w:tcPr>
          <w:p w14:paraId="56227B16" w14:textId="3280EBB4" w:rsidR="00AA54D1" w:rsidRDefault="00AA54D1" w:rsidP="002F70D2">
            <w:pPr>
              <w:rPr>
                <w:rFonts w:ascii="Times New Roman" w:hAnsi="Times New Roman" w:cs="Times New Roman"/>
                <w:sz w:val="20"/>
                <w:szCs w:val="20"/>
              </w:rPr>
            </w:pPr>
            <w:r>
              <w:rPr>
                <w:rFonts w:ascii="Times New Roman" w:hAnsi="Times New Roman" w:cs="Times New Roman"/>
                <w:sz w:val="20"/>
                <w:szCs w:val="20"/>
              </w:rPr>
              <w:t xml:space="preserve">Quality and Costs of Primary Care in Europe survey (QUALICOPC) </w:t>
            </w:r>
            <w:r>
              <w:rPr>
                <w:rFonts w:ascii="Times New Roman" w:hAnsi="Times New Roman" w:cs="Times New Roman"/>
                <w:sz w:val="20"/>
                <w:szCs w:val="20"/>
              </w:rPr>
              <w:fldChar w:fldCharType="begin">
                <w:fldData xml:space="preserve">PEVuZE5vdGU+PENpdGU+PEF1dGhvcj5TY2hhZmVyPC9BdXRob3I+PFllYXI+MjAxMTwvWWVhcj48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</w:fldData>
              </w:fldChar>
            </w:r>
            <w:r w:rsidR="00AF334A">
              <w:rPr>
                <w:rFonts w:ascii="Times New Roman" w:hAnsi="Times New Roman" w:cs="Times New Roman"/>
                <w:sz w:val="20"/>
                <w:szCs w:val="20"/>
              </w:rPr>
              <w:instrText xml:space="preserve"> ADDIN EN.CITE </w:instrText>
            </w:r>
            <w:r w:rsidR="00AF334A">
              <w:rPr>
                <w:rFonts w:ascii="Times New Roman" w:hAnsi="Times New Roman" w:cs="Times New Roman"/>
                <w:sz w:val="20"/>
                <w:szCs w:val="20"/>
              </w:rPr>
              <w:fldChar w:fldCharType="begin">
                <w:fldData xml:space="preserve">PEVuZE5vdGU+PENpdGU+PEF1dGhvcj5TY2hhZmVyPC9BdXRob3I+PFllYXI+MjAxMTwvWWVhcj48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</w:fldData>
              </w:fldChar>
            </w:r>
            <w:r w:rsidR="00AF334A">
              <w:rPr>
                <w:rFonts w:ascii="Times New Roman" w:hAnsi="Times New Roman" w:cs="Times New Roman"/>
                <w:sz w:val="20"/>
                <w:szCs w:val="20"/>
              </w:rPr>
              <w:instrText xml:space="preserve"> ADDIN EN.CITE.DATA </w:instrText>
            </w:r>
            <w:r w:rsidR="00AF334A">
              <w:rPr>
                <w:rFonts w:ascii="Times New Roman" w:hAnsi="Times New Roman" w:cs="Times New Roman"/>
                <w:sz w:val="20"/>
                <w:szCs w:val="20"/>
              </w:rPr>
            </w:r>
            <w:r w:rsidR="00AF334A">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sidR="00AF334A">
              <w:rPr>
                <w:rFonts w:ascii="Times New Roman" w:hAnsi="Times New Roman" w:cs="Times New Roman"/>
                <w:noProof/>
                <w:sz w:val="20"/>
                <w:szCs w:val="20"/>
              </w:rPr>
              <w:t>[47]</w:t>
            </w:r>
            <w:r>
              <w:rPr>
                <w:rFonts w:ascii="Times New Roman" w:hAnsi="Times New Roman" w:cs="Times New Roman"/>
                <w:sz w:val="20"/>
                <w:szCs w:val="20"/>
              </w:rPr>
              <w:fldChar w:fldCharType="end"/>
            </w:r>
          </w:p>
        </w:tc>
      </w:tr>
      <w:tr w:rsidR="00AA54D1" w:rsidRPr="005C5E5B" w14:paraId="61F3A5BB" w14:textId="77777777" w:rsidTr="00251BE3">
        <w:trPr>
          <w:trHeight w:val="61"/>
        </w:trPr>
        <w:tc>
          <w:tcPr>
            <w:tcW w:w="675" w:type="dxa"/>
          </w:tcPr>
          <w:p w14:paraId="32BCC648" w14:textId="34EFFF89" w:rsidR="00AA54D1" w:rsidRPr="001A7427" w:rsidRDefault="00AA54D1" w:rsidP="001A7427">
            <w:pPr>
              <w:jc w:val="center"/>
              <w:rPr>
                <w:rFonts w:ascii="Times New Roman" w:hAnsi="Times New Roman" w:cs="Times New Roman"/>
                <w:sz w:val="20"/>
                <w:szCs w:val="20"/>
              </w:rPr>
            </w:pPr>
            <w:r>
              <w:rPr>
                <w:rFonts w:ascii="Times New Roman" w:hAnsi="Times New Roman" w:cs="Times New Roman"/>
                <w:sz w:val="20"/>
                <w:szCs w:val="20"/>
              </w:rPr>
              <w:t>11</w:t>
            </w:r>
          </w:p>
        </w:tc>
        <w:tc>
          <w:tcPr>
            <w:tcW w:w="8567" w:type="dxa"/>
          </w:tcPr>
          <w:p w14:paraId="0F0F887C" w14:textId="425F2669" w:rsidR="00AA54D1" w:rsidRPr="005C5E5B" w:rsidRDefault="00AA54D1" w:rsidP="002F70D2">
            <w:pPr>
              <w:rPr>
                <w:rFonts w:ascii="Times New Roman" w:hAnsi="Times New Roman" w:cs="Times New Roman"/>
                <w:b/>
                <w:sz w:val="20"/>
                <w:szCs w:val="20"/>
              </w:rPr>
            </w:pPr>
            <w:r w:rsidRPr="005C5E5B">
              <w:rPr>
                <w:rFonts w:ascii="Times New Roman" w:hAnsi="Times New Roman" w:cs="Times New Roman"/>
                <w:sz w:val="20"/>
                <w:szCs w:val="20"/>
              </w:rPr>
              <w:t xml:space="preserve">Service availability and readiness assessment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 ExcludeYear="1"&gt;&lt;Author&gt;Wendt&lt;/Author&gt;&lt;Year&gt;2013&lt;/Year&gt;&lt;RecNum&gt;19&lt;/RecNum&gt;&lt;DisplayText&gt;[48]&lt;/DisplayText&gt;&lt;record&gt;&lt;rec-number&gt;19&lt;/rec-number&gt;&lt;foreign-keys&gt;&lt;key app="EN" db-id="52zd0r50tvdfp5evtd0x25foxpswfxt0x950" timestamp="1515763118"&gt;19&lt;/key&gt;&lt;/foreign-keys&gt;&lt;ref-type name="Journal Article"&gt;17&lt;/ref-type&gt;&lt;contributors&gt;&lt;authors&gt;&lt;author&gt;Wendt, David&lt;/author&gt;&lt;author&gt;Bouchet, Ya-Shin Lin&lt;/author&gt;&lt;author&gt;Nanda, Lipika&lt;/author&gt;&lt;author&gt;Noriega, Shanthi&lt;/author&gt;&lt;author&gt;Rakhmanova, Nilufar&lt;/author&gt;&lt;author&gt;Searle, Sarah&lt;/author&gt;&lt;/authors&gt;&lt;/contributors&gt;&lt;titles&gt;&lt;title&gt;Health system rapid diagnostic tool&lt;/title&gt;&lt;secondary-title&gt;Durham, NC: FHI&lt;/secondary-title&gt;&lt;/titles&gt;&lt;periodical&gt;&lt;full-title&gt;Durham, NC: FHI&lt;/full-title&gt;&lt;/periodical&gt;&lt;volume&gt;360&lt;/volume&gt;&lt;dates&gt;&lt;year&gt;2013&lt;/year&gt;&lt;/dates&gt;&lt;urls&gt;&lt;/urls&gt;&lt;/record&gt;&lt;/Cite&gt;&lt;/EndNote&gt;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[48]</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&lt;EndNote&gt;&lt;Cite&gt;&lt;Author&gt;World Health Organization&lt;/Author&gt;&lt;Year&gt;2015&lt;/Year&gt;&lt;RecNum&gt;108&lt;/RecNum&gt;&lt;DisplayText&gt;[49]&lt;/DisplayText&gt;&lt;record&gt;&lt;rec-number&gt;108&lt;/rec-number&gt;&lt;foreign-keys&gt;&lt;key app="EN" db-id="52zd0r50tvdfp5evtd0x25foxpswfxt0x950" timestamp="1545933157"&gt;108&lt;/key&gt;&lt;/foreign-keys&gt;&lt;ref-type name="Report"&gt;27&lt;/ref-type&gt;&lt;contributors&gt;&lt;authors&gt;&lt;author&gt;World Health Organization,&lt;/author&gt;&lt;/authors&gt;&lt;/contributors&gt;&lt;titles&gt;&lt;title&gt;Service Availability and Readiness Assessment (SARA): an annual monitoring system for service delivery&lt;/title&gt;&lt;secondary-title&gt;Reference Manual, Version 2.2&lt;/secondary-title&gt;&lt;/titles&gt;&lt;dates&gt;&lt;year&gt;2015&lt;/year&gt;&lt;/dates&gt;&lt;pub-location&gt;Geneva&lt;/pub-location&gt;&lt;publisher&gt;World Health Organization &lt;/publisher&gt;&lt;urls&gt;&lt;related-urls&gt;&lt;url&gt;https://www.who.int/healthinfo/systems/sara_reference_manual/en/&lt;/url&gt;&lt;/related-urls&gt;&lt;/urls&gt;&lt;/record&gt;&lt;/Cite&gt;&lt;/EndNote&gt;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[49]</w:t>
            </w:r>
            <w:r>
              <w:rPr>
                <w:rFonts w:ascii="Times New Roman" w:hAnsi="Times New Roman" w:cs="Times New Roman"/>
                <w:sz w:val="20"/>
                <w:szCs w:val="20"/>
              </w:rPr>
              <w:fldChar w:fldCharType="end"/>
            </w:r>
          </w:p>
        </w:tc>
      </w:tr>
      <w:tr w:rsidR="00AA54D1" w:rsidRPr="005C5E5B" w14:paraId="0D5D4106" w14:textId="77777777" w:rsidTr="00251BE3">
        <w:trPr>
          <w:trHeight w:val="120"/>
        </w:trPr>
        <w:tc>
          <w:tcPr>
            <w:tcW w:w="675" w:type="dxa"/>
          </w:tcPr>
          <w:p w14:paraId="5B29E8F9" w14:textId="1FDD8413" w:rsidR="00AA54D1" w:rsidRPr="001A7427" w:rsidRDefault="00E0447C" w:rsidP="001A7427">
            <w:pPr>
              <w:jc w:val="center"/>
              <w:rPr>
                <w:rFonts w:ascii="Times New Roman" w:hAnsi="Times New Roman" w:cs="Times New Roman"/>
                <w:sz w:val="20"/>
                <w:szCs w:val="20"/>
              </w:rPr>
            </w:pPr>
            <w:r>
              <w:rPr>
                <w:rFonts w:ascii="Times New Roman" w:hAnsi="Times New Roman" w:cs="Times New Roman"/>
                <w:sz w:val="20"/>
                <w:szCs w:val="20"/>
              </w:rPr>
              <w:t>12</w:t>
            </w:r>
          </w:p>
        </w:tc>
        <w:tc>
          <w:tcPr>
            <w:tcW w:w="8567" w:type="dxa"/>
          </w:tcPr>
          <w:p w14:paraId="71DB83D4" w14:textId="7327E3EF" w:rsidR="00AA54D1" w:rsidRPr="00B12164" w:rsidRDefault="00E0447C" w:rsidP="002F70D2">
            <w:pPr>
              <w:rPr>
                <w:rFonts w:ascii="Times New Roman" w:hAnsi="Times New Roman" w:cs="Times New Roman"/>
                <w:sz w:val="20"/>
                <w:szCs w:val="20"/>
              </w:rPr>
            </w:pPr>
            <w:r>
              <w:rPr>
                <w:rFonts w:ascii="Times New Roman" w:hAnsi="Times New Roman" w:cs="Times New Roman"/>
                <w:sz w:val="20"/>
                <w:szCs w:val="20"/>
              </w:rPr>
              <w:t xml:space="preserve">Study on medicines reimbursement policies in Europe </w:t>
            </w:r>
            <w:r w:rsidR="002F70D2">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&lt;EndNote&gt;&lt;Cite&gt;&lt;Author&gt;WHO Regional Office for Europe&lt;/Author&gt;&lt;Year&gt;2018&lt;/Year&gt;&lt;RecNum&gt;191&lt;/RecNum&gt;&lt;DisplayText&gt;[50]&lt;/DisplayText&gt;&lt;record&gt;&lt;rec-number&gt;191&lt;/rec-number&gt;&lt;foreign-keys&gt;&lt;key app="EN" db-id="52zd0r50tvdfp5evtd0x25foxpswfxt0x950" timestamp="1547720015"&gt;191&lt;/key&gt;&lt;/foreign-keys&gt;&lt;ref-type name="Report"&gt;27&lt;/ref-type&gt;&lt;contributors&gt;&lt;authors&gt;&lt;author&gt;WHO Regional Office for Europe,&lt;/author&gt;&lt;/authors&gt;&lt;/contributors&gt;&lt;titles&gt;&lt;title&gt;Medicines reimbursement policies in Europe, &lt;/title&gt;&lt;/titles&gt;&lt;dates&gt;&lt;year&gt;2018&lt;/year&gt;&lt;/dates&gt;&lt;pub-location&gt;Copenhagen &lt;/pub-location&gt;&lt;publisher&gt;WHO Regional Office for Europe &lt;/publisher&gt;&lt;urls&gt;&lt;related-urls&gt;&lt;url&gt;http://www.euro.who.int/__data/assets/pdf_file/0011/376625/pharmaceutical-reimbursement-eng.pdf?ua=1&lt;/url&gt;&lt;/related-urls&gt;&lt;/urls&gt;&lt;/record&gt;&lt;/Cite&gt;&lt;/EndNote&gt;</w:instrText>
            </w:r>
            <w:r w:rsidR="002F70D2">
              <w:rPr>
                <w:rFonts w:ascii="Times New Roman" w:hAnsi="Times New Roman" w:cs="Times New Roman"/>
                <w:sz w:val="20"/>
                <w:szCs w:val="20"/>
              </w:rPr>
              <w:fldChar w:fldCharType="separate"/>
            </w:r>
            <w:r w:rsidR="00AF334A">
              <w:rPr>
                <w:rFonts w:ascii="Times New Roman" w:hAnsi="Times New Roman" w:cs="Times New Roman"/>
                <w:noProof/>
                <w:sz w:val="20"/>
                <w:szCs w:val="20"/>
              </w:rPr>
              <w:t>[50]</w:t>
            </w:r>
            <w:r w:rsidR="002F70D2">
              <w:rPr>
                <w:rFonts w:ascii="Times New Roman" w:hAnsi="Times New Roman" w:cs="Times New Roman"/>
                <w:sz w:val="20"/>
                <w:szCs w:val="20"/>
              </w:rPr>
              <w:fldChar w:fldCharType="end"/>
            </w:r>
          </w:p>
        </w:tc>
      </w:tr>
      <w:tr w:rsidR="00E0447C" w:rsidRPr="005C5E5B" w14:paraId="7E087922" w14:textId="77777777" w:rsidTr="00251BE3">
        <w:trPr>
          <w:trHeight w:val="234"/>
        </w:trPr>
        <w:tc>
          <w:tcPr>
            <w:tcW w:w="675" w:type="dxa"/>
          </w:tcPr>
          <w:p w14:paraId="55097B1B" w14:textId="1465AF8C" w:rsidR="00E0447C" w:rsidRDefault="00E0447C" w:rsidP="001A7427">
            <w:pPr>
              <w:jc w:val="center"/>
              <w:rPr>
                <w:rFonts w:ascii="Times New Roman" w:hAnsi="Times New Roman" w:cs="Times New Roman"/>
                <w:sz w:val="20"/>
                <w:szCs w:val="20"/>
              </w:rPr>
            </w:pPr>
            <w:r>
              <w:rPr>
                <w:rFonts w:ascii="Times New Roman" w:hAnsi="Times New Roman" w:cs="Times New Roman"/>
                <w:sz w:val="20"/>
                <w:szCs w:val="20"/>
              </w:rPr>
              <w:t>13</w:t>
            </w:r>
          </w:p>
        </w:tc>
        <w:tc>
          <w:tcPr>
            <w:tcW w:w="8567" w:type="dxa"/>
          </w:tcPr>
          <w:p w14:paraId="67C4A55B" w14:textId="30E4B175" w:rsidR="00E0447C" w:rsidRDefault="00E0447C" w:rsidP="002F70D2">
            <w:pPr>
              <w:rPr>
                <w:rFonts w:ascii="Times New Roman" w:hAnsi="Times New Roman" w:cs="Times New Roman"/>
                <w:sz w:val="20"/>
                <w:szCs w:val="20"/>
              </w:rPr>
            </w:pPr>
            <w:r>
              <w:rPr>
                <w:rFonts w:ascii="Times New Roman" w:hAnsi="Times New Roman" w:cs="Times New Roman"/>
                <w:sz w:val="20"/>
                <w:szCs w:val="20"/>
              </w:rPr>
              <w:t xml:space="preserve">Survey on the assessment of primary care (EU Expert Group on HSPA)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&lt;EndNote&gt;&lt;Cite&gt;&lt;Author&gt;Expert Panel on effective ways of investing in health&lt;/Author&gt;&lt;Year&gt;2018&lt;/Year&gt;&lt;RecNum&gt;110&lt;/RecNum&gt;&lt;DisplayText&gt;[40]&lt;/DisplayText&gt;&lt;record&gt;&lt;rec-number&gt;110&lt;/rec-number&gt;&lt;foreign-keys&gt;&lt;key app="EN" db-id="52zd0r50tvdfp5evtd0x25foxpswfxt0x950" timestamp="1545933559"&gt;110&lt;/key&gt;&lt;/foreign-keys&gt;&lt;ref-type name="Report"&gt;27&lt;/ref-type&gt;&lt;contributors&gt;&lt;authors&gt;&lt;author&gt;Expert Panel on effective ways of investing in health, &lt;/author&gt;&lt;/authors&gt;&lt;/contributors&gt;&lt;titles&gt;&lt;title&gt;Tools and methodologies for assessing the performance of primary care&lt;/title&gt;&lt;/titles&gt;&lt;dates&gt;&lt;year&gt;2018&lt;/year&gt;&lt;/dates&gt;&lt;pub-location&gt;Brussels&lt;/pub-location&gt;&lt;publisher&gt;European Commission &lt;/publisher&gt;&lt;urls&gt;&lt;related-urls&gt;&lt;url&gt;https://ec.europa.eu/health/expert_panel/sites/expertpanel/files/docsdir/opinion_primarycare_performance_en.pdf&lt;/url&gt;&lt;/related-urls&gt;&lt;/urls&gt;&lt;/record&gt;&lt;/Cite&gt;&lt;/EndNote&gt;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[40]</w:t>
            </w:r>
            <w:r>
              <w:rPr>
                <w:rFonts w:ascii="Times New Roman" w:hAnsi="Times New Roman" w:cs="Times New Roman"/>
                <w:sz w:val="20"/>
                <w:szCs w:val="20"/>
              </w:rPr>
              <w:fldChar w:fldCharType="end"/>
            </w:r>
          </w:p>
        </w:tc>
      </w:tr>
      <w:tr w:rsidR="00AA54D1" w:rsidRPr="005C5E5B" w14:paraId="7DFE0F16" w14:textId="77777777" w:rsidTr="00E105F3">
        <w:trPr>
          <w:trHeight w:val="249"/>
        </w:trPr>
        <w:tc>
          <w:tcPr>
            <w:tcW w:w="675" w:type="dxa"/>
          </w:tcPr>
          <w:p w14:paraId="4D9430F6" w14:textId="1C0C3E6A" w:rsidR="00AA54D1" w:rsidRDefault="00AA54D1" w:rsidP="001A7427">
            <w:pPr>
              <w:jc w:val="center"/>
              <w:rPr>
                <w:rFonts w:ascii="Times New Roman" w:hAnsi="Times New Roman" w:cs="Times New Roman"/>
                <w:sz w:val="20"/>
                <w:szCs w:val="20"/>
              </w:rPr>
            </w:pPr>
            <w:r>
              <w:rPr>
                <w:rFonts w:ascii="Times New Roman" w:hAnsi="Times New Roman" w:cs="Times New Roman"/>
                <w:sz w:val="20"/>
                <w:szCs w:val="20"/>
              </w:rPr>
              <w:t>1</w:t>
            </w:r>
            <w:r w:rsidR="00E0447C">
              <w:rPr>
                <w:rFonts w:ascii="Times New Roman" w:hAnsi="Times New Roman" w:cs="Times New Roman"/>
                <w:sz w:val="20"/>
                <w:szCs w:val="20"/>
              </w:rPr>
              <w:t>4</w:t>
            </w:r>
          </w:p>
        </w:tc>
        <w:tc>
          <w:tcPr>
            <w:tcW w:w="8567" w:type="dxa"/>
          </w:tcPr>
          <w:p w14:paraId="49272688" w14:textId="3A270451" w:rsidR="00AA54D1" w:rsidRDefault="00AA54D1" w:rsidP="002F70D2">
            <w:pPr>
              <w:rPr>
                <w:rFonts w:ascii="Times New Roman" w:hAnsi="Times New Roman" w:cs="Times New Roman"/>
                <w:sz w:val="20"/>
                <w:szCs w:val="20"/>
              </w:rPr>
            </w:pPr>
            <w:r>
              <w:rPr>
                <w:rFonts w:ascii="Times New Roman" w:hAnsi="Times New Roman" w:cs="Times New Roman"/>
                <w:sz w:val="20"/>
                <w:szCs w:val="20"/>
              </w:rPr>
              <w:t>WHO g</w:t>
            </w:r>
            <w:r w:rsidRPr="005C5E5B">
              <w:rPr>
                <w:rFonts w:ascii="Times New Roman" w:hAnsi="Times New Roman" w:cs="Times New Roman"/>
                <w:sz w:val="20"/>
                <w:szCs w:val="20"/>
              </w:rPr>
              <w:t xml:space="preserve">lobal country capacity and response on noncommunicable disease survey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&lt;EndNote&gt;&lt;Cite&gt;&lt;Author&gt;World Health Organization&lt;/Author&gt;&lt;Year&gt;2017&lt;/Year&gt;&lt;RecNum&gt;109&lt;/RecNum&gt;&lt;DisplayText&gt;[51]&lt;/DisplayText&gt;&lt;record&gt;&lt;rec-number&gt;109&lt;/rec-number&gt;&lt;foreign-keys&gt;&lt;key app="EN" db-id="52zd0r50tvdfp5evtd0x25foxpswfxt0x950" timestamp="1545933407"&gt;109&lt;/key&gt;&lt;/foreign-keys&gt;&lt;ref-type name="Report"&gt;27&lt;/ref-type&gt;&lt;contributors&gt;&lt;authors&gt;&lt;author&gt;World Health Organization,&lt;/author&gt;&lt;/authors&gt;&lt;/contributors&gt;&lt;titles&gt;&lt;title&gt;Assessing national capacity for the prevention and control of noncommunicable diseases &lt;/title&gt;&lt;/titles&gt;&lt;dates&gt;&lt;year&gt;2017&lt;/year&gt;&lt;/dates&gt;&lt;pub-location&gt;Geneva&lt;/pub-location&gt;&lt;publisher&gt;World Health Organization&lt;/publisher&gt;&lt;urls&gt;&lt;related-urls&gt;&lt;url&gt;https://apps.who.int/iris/bitstream/handle/10665/276609/9789241514781-eng.pdf?ua=1&lt;/url&gt;&lt;/related-urls&gt;&lt;/urls&gt;&lt;/record&gt;&lt;/Cite&gt;&lt;/EndNote&gt;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[51]</w:t>
            </w:r>
            <w:r>
              <w:rPr>
                <w:rFonts w:ascii="Times New Roman" w:hAnsi="Times New Roman" w:cs="Times New Roman"/>
                <w:sz w:val="20"/>
                <w:szCs w:val="20"/>
              </w:rPr>
              <w:fldChar w:fldCharType="end"/>
            </w:r>
          </w:p>
        </w:tc>
      </w:tr>
      <w:tr w:rsidR="00AA54D1" w:rsidRPr="005C5E5B" w14:paraId="578A11A5" w14:textId="77777777" w:rsidTr="00E105F3">
        <w:trPr>
          <w:trHeight w:val="296"/>
        </w:trPr>
        <w:tc>
          <w:tcPr>
            <w:tcW w:w="675" w:type="dxa"/>
          </w:tcPr>
          <w:p w14:paraId="1695BD79" w14:textId="1CC336F6" w:rsidR="00AA54D1" w:rsidRDefault="00AA54D1" w:rsidP="001A7427">
            <w:pPr>
              <w:jc w:val="center"/>
              <w:rPr>
                <w:rFonts w:ascii="Times New Roman" w:hAnsi="Times New Roman" w:cs="Times New Roman"/>
                <w:sz w:val="20"/>
                <w:szCs w:val="20"/>
              </w:rPr>
            </w:pPr>
            <w:r>
              <w:rPr>
                <w:rFonts w:ascii="Times New Roman" w:hAnsi="Times New Roman" w:cs="Times New Roman"/>
                <w:sz w:val="20"/>
                <w:szCs w:val="20"/>
              </w:rPr>
              <w:t>1</w:t>
            </w:r>
            <w:r w:rsidR="00E0447C">
              <w:rPr>
                <w:rFonts w:ascii="Times New Roman" w:hAnsi="Times New Roman" w:cs="Times New Roman"/>
                <w:sz w:val="20"/>
                <w:szCs w:val="20"/>
              </w:rPr>
              <w:t>5</w:t>
            </w:r>
          </w:p>
        </w:tc>
        <w:tc>
          <w:tcPr>
            <w:tcW w:w="8567" w:type="dxa"/>
          </w:tcPr>
          <w:p w14:paraId="099295D0" w14:textId="4F232AC9" w:rsidR="00AA54D1" w:rsidRDefault="00AA54D1" w:rsidP="002F70D2">
            <w:pPr>
              <w:rPr>
                <w:rFonts w:ascii="Times New Roman" w:hAnsi="Times New Roman" w:cs="Times New Roman"/>
                <w:sz w:val="20"/>
                <w:szCs w:val="20"/>
              </w:rPr>
            </w:pPr>
            <w:r>
              <w:rPr>
                <w:rFonts w:ascii="Times New Roman" w:hAnsi="Times New Roman" w:cs="Times New Roman"/>
                <w:sz w:val="20"/>
                <w:szCs w:val="20"/>
              </w:rPr>
              <w:t xml:space="preserve">WHO </w:t>
            </w:r>
            <w:r w:rsidRPr="005C5E5B">
              <w:rPr>
                <w:rFonts w:ascii="Times New Roman" w:hAnsi="Times New Roman" w:cs="Times New Roman"/>
                <w:sz w:val="20"/>
                <w:szCs w:val="20"/>
              </w:rPr>
              <w:t xml:space="preserve">STEPwise approach to surveillance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&lt;EndNote&gt;&lt;Cite&gt;&lt;Author&gt;World Health Organization&lt;/Author&gt;&lt;Year&gt;2017&lt;/Year&gt;&lt;RecNum&gt;112&lt;/RecNum&gt;&lt;DisplayText&gt;[52]&lt;/DisplayText&gt;&lt;record&gt;&lt;rec-number&gt;112&lt;/rec-number&gt;&lt;foreign-keys&gt;&lt;key app="EN" db-id="52zd0r50tvdfp5evtd0x25foxpswfxt0x950" timestamp="1545934274"&gt;112&lt;/key&gt;&lt;/foreign-keys&gt;&lt;ref-type name="Report"&gt;27&lt;/ref-type&gt;&lt;contributors&gt;&lt;authors&gt;&lt;author&gt;World Health Organization,&lt;/author&gt;&lt;/authors&gt;&lt;/contributors&gt;&lt;titles&gt;&lt;title&gt;The WHO STEPwise approach to noncommunicable disease risk factor surveillance (STEPS)&lt;/title&gt;&lt;/titles&gt;&lt;dates&gt;&lt;year&gt;2017&lt;/year&gt;&lt;/dates&gt;&lt;pub-location&gt;Geneva&lt;/pub-location&gt;&lt;publisher&gt;World Health Organization &lt;/publisher&gt;&lt;urls&gt;&lt;related-urls&gt;&lt;url&gt;https://www.who.int/ncds/surveillance/steps/instrument/STEPS_Instrument_V3.2.pdf&lt;/url&gt;&lt;/related-urls&gt;&lt;/urls&gt;&lt;/record&gt;&lt;/Cite&gt;&lt;/EndNote&gt;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[52]</w:t>
            </w:r>
            <w:r>
              <w:rPr>
                <w:rFonts w:ascii="Times New Roman" w:hAnsi="Times New Roman" w:cs="Times New Roman"/>
                <w:sz w:val="20"/>
                <w:szCs w:val="20"/>
              </w:rPr>
              <w:fldChar w:fldCharType="end"/>
            </w:r>
          </w:p>
        </w:tc>
      </w:tr>
      <w:tr w:rsidR="00E0447C" w:rsidRPr="005C5E5B" w14:paraId="77488A78" w14:textId="77777777" w:rsidTr="00E105F3">
        <w:trPr>
          <w:trHeight w:val="296"/>
        </w:trPr>
        <w:tc>
          <w:tcPr>
            <w:tcW w:w="675" w:type="dxa"/>
          </w:tcPr>
          <w:p w14:paraId="336C3019" w14:textId="77777777" w:rsidR="00E0447C" w:rsidRDefault="00E0447C" w:rsidP="001A7427">
            <w:pPr>
              <w:jc w:val="center"/>
              <w:rPr>
                <w:rFonts w:ascii="Times New Roman" w:hAnsi="Times New Roman" w:cs="Times New Roman"/>
                <w:sz w:val="20"/>
                <w:szCs w:val="20"/>
              </w:rPr>
            </w:pPr>
          </w:p>
        </w:tc>
        <w:tc>
          <w:tcPr>
            <w:tcW w:w="8567" w:type="dxa"/>
          </w:tcPr>
          <w:p w14:paraId="587E106A" w14:textId="5F278C23" w:rsidR="00E0447C" w:rsidRDefault="00E0447C" w:rsidP="004D417F">
            <w:pPr>
              <w:rPr>
                <w:rFonts w:ascii="Times New Roman" w:hAnsi="Times New Roman" w:cs="Times New Roman"/>
                <w:sz w:val="20"/>
                <w:szCs w:val="20"/>
              </w:rPr>
            </w:pPr>
          </w:p>
        </w:tc>
      </w:tr>
    </w:tbl>
    <w:p w14:paraId="3E1B6D19" w14:textId="77777777" w:rsidR="00282E3F" w:rsidRDefault="00282E3F" w:rsidP="00282E3F">
      <w:pPr>
        <w:rPr>
          <w:rFonts w:ascii="Times New Roman" w:hAnsi="Times New Roman" w:cs="Times New Roman"/>
          <w:b/>
          <w:sz w:val="22"/>
          <w:szCs w:val="22"/>
        </w:rPr>
      </w:pPr>
    </w:p>
    <w:p w14:paraId="3D352A34" w14:textId="77777777" w:rsidR="00282E3F" w:rsidRDefault="00282E3F" w:rsidP="00B278BD">
      <w:pPr>
        <w:pBdr>
          <w:bottom w:val="single" w:sz="12" w:space="1" w:color="auto"/>
        </w:pBdr>
        <w:rPr>
          <w:rFonts w:ascii="Times New Roman" w:hAnsi="Times New Roman" w:cs="Times New Roman"/>
          <w:b/>
          <w:sz w:val="22"/>
          <w:szCs w:val="22"/>
        </w:rPr>
      </w:pPr>
      <w:r>
        <w:rPr>
          <w:rFonts w:ascii="Times New Roman" w:hAnsi="Times New Roman" w:cs="Times New Roman"/>
          <w:b/>
          <w:sz w:val="22"/>
          <w:szCs w:val="22"/>
        </w:rPr>
        <w:t>Databases</w:t>
      </w:r>
    </w:p>
    <w:p w14:paraId="46BC9156" w14:textId="77777777" w:rsidR="00A016BC" w:rsidRDefault="00A016BC" w:rsidP="00282E3F">
      <w:pPr>
        <w:rPr>
          <w:rFonts w:ascii="Times New Roman" w:hAnsi="Times New Roman" w:cs="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8358"/>
      </w:tblGrid>
      <w:tr w:rsidR="00A016BC" w:rsidRPr="005C5E5B" w14:paraId="51879120" w14:textId="77777777" w:rsidTr="005623DF">
        <w:trPr>
          <w:trHeight w:val="288"/>
        </w:trPr>
        <w:tc>
          <w:tcPr>
            <w:tcW w:w="675" w:type="dxa"/>
            <w:tcBorders>
              <w:bottom w:val="single" w:sz="8" w:space="0" w:color="auto"/>
            </w:tcBorders>
            <w:vAlign w:val="center"/>
          </w:tcPr>
          <w:p w14:paraId="2733606F" w14:textId="55448A9C" w:rsidR="00A016BC" w:rsidRPr="00A016BC" w:rsidRDefault="00A016BC" w:rsidP="00A016BC">
            <w:pPr>
              <w:jc w:val="center"/>
              <w:rPr>
                <w:rFonts w:ascii="Times New Roman" w:hAnsi="Times New Roman" w:cs="Times New Roman"/>
                <w:b/>
                <w:sz w:val="20"/>
                <w:szCs w:val="20"/>
              </w:rPr>
            </w:pPr>
            <w:r w:rsidRPr="00A016BC">
              <w:rPr>
                <w:rFonts w:ascii="Times New Roman" w:hAnsi="Times New Roman" w:cs="Times New Roman"/>
                <w:b/>
                <w:sz w:val="20"/>
                <w:szCs w:val="20"/>
              </w:rPr>
              <w:t>#</w:t>
            </w:r>
          </w:p>
        </w:tc>
        <w:tc>
          <w:tcPr>
            <w:tcW w:w="8567" w:type="dxa"/>
            <w:tcBorders>
              <w:bottom w:val="single" w:sz="8" w:space="0" w:color="auto"/>
            </w:tcBorders>
            <w:vAlign w:val="center"/>
          </w:tcPr>
          <w:p w14:paraId="28A15D5D" w14:textId="1C379CD4" w:rsidR="00A016BC" w:rsidRPr="005C5E5B" w:rsidRDefault="00A016BC" w:rsidP="00A016BC">
            <w:pPr>
              <w:rPr>
                <w:rFonts w:ascii="Times New Roman" w:hAnsi="Times New Roman" w:cs="Times New Roman"/>
                <w:b/>
                <w:sz w:val="20"/>
                <w:szCs w:val="20"/>
              </w:rPr>
            </w:pPr>
            <w:r>
              <w:rPr>
                <w:rFonts w:ascii="Times New Roman" w:hAnsi="Times New Roman" w:cs="Times New Roman"/>
                <w:b/>
                <w:sz w:val="20"/>
                <w:szCs w:val="20"/>
              </w:rPr>
              <w:t>Short title</w:t>
            </w:r>
          </w:p>
        </w:tc>
      </w:tr>
      <w:tr w:rsidR="00AA54D1" w:rsidRPr="005C5E5B" w14:paraId="2CB8D745" w14:textId="77777777" w:rsidTr="00251BE3">
        <w:tc>
          <w:tcPr>
            <w:tcW w:w="675" w:type="dxa"/>
            <w:tcBorders>
              <w:top w:val="single" w:sz="8" w:space="0" w:color="auto"/>
            </w:tcBorders>
          </w:tcPr>
          <w:p w14:paraId="490530C2" w14:textId="77777777" w:rsidR="00AA54D1" w:rsidRPr="00A016BC" w:rsidRDefault="00AA54D1" w:rsidP="00A016BC">
            <w:pPr>
              <w:jc w:val="center"/>
              <w:rPr>
                <w:rFonts w:ascii="Times New Roman" w:hAnsi="Times New Roman" w:cs="Times New Roman"/>
                <w:sz w:val="20"/>
                <w:szCs w:val="20"/>
              </w:rPr>
            </w:pPr>
            <w:r>
              <w:rPr>
                <w:rFonts w:ascii="Times New Roman" w:hAnsi="Times New Roman" w:cs="Times New Roman"/>
                <w:sz w:val="20"/>
                <w:szCs w:val="20"/>
              </w:rPr>
              <w:t>1</w:t>
            </w:r>
          </w:p>
        </w:tc>
        <w:tc>
          <w:tcPr>
            <w:tcW w:w="8567" w:type="dxa"/>
            <w:tcBorders>
              <w:top w:val="single" w:sz="8" w:space="0" w:color="auto"/>
            </w:tcBorders>
          </w:tcPr>
          <w:p w14:paraId="672C6202" w14:textId="51943E9E" w:rsidR="00AA54D1" w:rsidRPr="00C1592D" w:rsidRDefault="00AA54D1" w:rsidP="002F70D2">
            <w:pPr>
              <w:rPr>
                <w:rFonts w:ascii="Times New Roman" w:hAnsi="Times New Roman" w:cs="Times New Roman"/>
                <w:sz w:val="20"/>
                <w:szCs w:val="20"/>
              </w:rPr>
            </w:pPr>
            <w:r w:rsidRPr="005C5E5B">
              <w:rPr>
                <w:rFonts w:ascii="Times New Roman" w:hAnsi="Times New Roman" w:cs="Times New Roman"/>
                <w:sz w:val="20"/>
                <w:szCs w:val="20"/>
              </w:rPr>
              <w:t>Antimicrobial medicines consumption network data</w:t>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&lt;EndNote&gt;&lt;Cite&gt;&lt;Author&gt;WHO Regional Office for Europe&lt;/Author&gt;&lt;Year&gt;2017&lt;/Year&gt;&lt;RecNum&gt;114&lt;/RecNum&gt;&lt;DisplayText&gt;[53]&lt;/DisplayText&gt;&lt;record&gt;&lt;rec-number&gt;114&lt;/rec-number&gt;&lt;foreign-keys&gt;&lt;key app="EN" db-id="52zd0r50tvdfp5evtd0x25foxpswfxt0x950" timestamp="1545954339"&gt;114&lt;/key&gt;&lt;/foreign-keys&gt;&lt;ref-type name="Report"&gt;27&lt;/ref-type&gt;&lt;contributors&gt;&lt;authors&gt;&lt;author&gt;WHO Regional Office for Europe,&lt;/author&gt;&lt;/authors&gt;&lt;/contributors&gt;&lt;titles&gt;&lt;title&gt;WHO Regional Office for Europe Antimicrobial Medicines Consumption Network &lt;/title&gt;&lt;/titles&gt;&lt;dates&gt;&lt;year&gt;2017&lt;/year&gt;&lt;/dates&gt;&lt;pub-location&gt;Copenhagen &lt;/pub-location&gt;&lt;publisher&gt;WHO Regional Office for Europe &lt;/publisher&gt;&lt;urls&gt;&lt;related-urls&gt;&lt;url&gt;http://www.euro.who.int/__data/assets/pdf_file/0007/337984/51020-WHO-AMC-report-web.pdf?ua=1&lt;/url&gt;&lt;/related-urls&gt;&lt;/urls&gt;&lt;/record&gt;&lt;/Cite&gt;&lt;/EndNote&gt;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[53]</w:t>
            </w:r>
            <w:r>
              <w:rPr>
                <w:rFonts w:ascii="Times New Roman" w:hAnsi="Times New Roman" w:cs="Times New Roman"/>
                <w:sz w:val="20"/>
                <w:szCs w:val="20"/>
              </w:rPr>
              <w:fldChar w:fldCharType="end"/>
            </w:r>
            <w:r w:rsidRPr="005C5E5B">
              <w:rPr>
                <w:rFonts w:ascii="Times New Roman" w:hAnsi="Times New Roman" w:cs="Times New Roman"/>
                <w:sz w:val="20"/>
                <w:szCs w:val="20"/>
              </w:rPr>
              <w:t xml:space="preserve"> </w:t>
            </w:r>
          </w:p>
        </w:tc>
      </w:tr>
      <w:tr w:rsidR="00AA54D1" w:rsidRPr="005C5E5B" w14:paraId="771033DE" w14:textId="77777777" w:rsidTr="004221EC">
        <w:trPr>
          <w:trHeight w:val="129"/>
        </w:trPr>
        <w:tc>
          <w:tcPr>
            <w:tcW w:w="675" w:type="dxa"/>
          </w:tcPr>
          <w:p w14:paraId="4A274529" w14:textId="77777777" w:rsidR="00AA54D1" w:rsidRPr="00A016BC" w:rsidRDefault="00AA54D1" w:rsidP="00A016BC">
            <w:pPr>
              <w:jc w:val="center"/>
              <w:rPr>
                <w:rFonts w:ascii="Times New Roman" w:hAnsi="Times New Roman" w:cs="Times New Roman"/>
                <w:sz w:val="20"/>
                <w:szCs w:val="20"/>
              </w:rPr>
            </w:pPr>
            <w:r>
              <w:rPr>
                <w:rFonts w:ascii="Times New Roman" w:hAnsi="Times New Roman" w:cs="Times New Roman"/>
                <w:sz w:val="20"/>
                <w:szCs w:val="20"/>
              </w:rPr>
              <w:t>2</w:t>
            </w:r>
          </w:p>
        </w:tc>
        <w:tc>
          <w:tcPr>
            <w:tcW w:w="8567" w:type="dxa"/>
          </w:tcPr>
          <w:p w14:paraId="5F952097" w14:textId="62D35E91" w:rsidR="00AA54D1" w:rsidRDefault="006C0D7B" w:rsidP="002F70D2">
            <w:pPr>
              <w:rPr>
                <w:rFonts w:ascii="Times New Roman" w:hAnsi="Times New Roman" w:cs="Times New Roman"/>
                <w:sz w:val="20"/>
                <w:szCs w:val="20"/>
              </w:rPr>
            </w:pPr>
            <w:r>
              <w:rPr>
                <w:rFonts w:ascii="Times New Roman" w:hAnsi="Times New Roman" w:cs="Times New Roman"/>
                <w:sz w:val="20"/>
                <w:szCs w:val="20"/>
              </w:rPr>
              <w:t xml:space="preserve">CONCORD global surveillance of cancer survival </w:t>
            </w:r>
            <w:r w:rsidR="002F70D2">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&lt;EndNote&gt;&lt;Cite&gt;&lt;Author&gt;London School of Hygiene and Tropical Medicine&lt;/Author&gt;&lt;Year&gt;2019&lt;/Year&gt;&lt;RecNum&gt;192&lt;/RecNum&gt;&lt;DisplayText&gt;[54]&lt;/DisplayText&gt;&lt;record&gt;&lt;rec-number&gt;192&lt;/rec-number&gt;&lt;foreign-keys&gt;&lt;key app="EN" db-id="52zd0r50tvdfp5evtd0x25foxpswfxt0x950" timestamp="1547720471"&gt;192&lt;/key&gt;&lt;/foreign-keys&gt;&lt;ref-type name="Web Page"&gt;12&lt;/ref-type&gt;&lt;contributors&gt;&lt;authors&gt;&lt;author&gt;London School of Hygiene and Tropical Medicine, &lt;/author&gt;&lt;/authors&gt;&lt;/contributors&gt;&lt;titles&gt;&lt;title&gt;CONCORD Programme &lt;/title&gt;&lt;/titles&gt;&lt;dates&gt;&lt;year&gt;2019&lt;/year&gt;&lt;/dates&gt;&lt;pub-location&gt;London &lt;/pub-location&gt;&lt;publisher&gt;London School of Hygiene and Tropical Medicine&lt;/publisher&gt;&lt;urls&gt;&lt;related-urls&gt;&lt;url&gt;https://csg.lshtm.ac.uk/research/themes/concord-programme/&lt;/url&gt;&lt;/related-urls&gt;&lt;/urls&gt;&lt;/record&gt;&lt;/Cite&gt;&lt;/EndNote&gt;</w:instrText>
            </w:r>
            <w:r w:rsidR="002F70D2">
              <w:rPr>
                <w:rFonts w:ascii="Times New Roman" w:hAnsi="Times New Roman" w:cs="Times New Roman"/>
                <w:sz w:val="20"/>
                <w:szCs w:val="20"/>
              </w:rPr>
              <w:fldChar w:fldCharType="separate"/>
            </w:r>
            <w:r w:rsidR="00AF334A">
              <w:rPr>
                <w:rFonts w:ascii="Times New Roman" w:hAnsi="Times New Roman" w:cs="Times New Roman"/>
                <w:noProof/>
                <w:sz w:val="20"/>
                <w:szCs w:val="20"/>
              </w:rPr>
              <w:t>[54]</w:t>
            </w:r>
            <w:r w:rsidR="002F70D2">
              <w:rPr>
                <w:rFonts w:ascii="Times New Roman" w:hAnsi="Times New Roman" w:cs="Times New Roman"/>
                <w:sz w:val="20"/>
                <w:szCs w:val="20"/>
              </w:rPr>
              <w:fldChar w:fldCharType="end"/>
            </w:r>
          </w:p>
        </w:tc>
      </w:tr>
      <w:tr w:rsidR="006C0D7B" w:rsidRPr="005C5E5B" w14:paraId="50053664" w14:textId="77777777" w:rsidTr="00251BE3">
        <w:trPr>
          <w:trHeight w:val="180"/>
        </w:trPr>
        <w:tc>
          <w:tcPr>
            <w:tcW w:w="675" w:type="dxa"/>
          </w:tcPr>
          <w:p w14:paraId="413B8A0F" w14:textId="78822722" w:rsidR="006C0D7B" w:rsidRDefault="006C0D7B" w:rsidP="00A016BC">
            <w:pPr>
              <w:jc w:val="center"/>
              <w:rPr>
                <w:rFonts w:ascii="Times New Roman" w:hAnsi="Times New Roman" w:cs="Times New Roman"/>
                <w:sz w:val="20"/>
                <w:szCs w:val="20"/>
              </w:rPr>
            </w:pPr>
            <w:r>
              <w:rPr>
                <w:rFonts w:ascii="Times New Roman" w:hAnsi="Times New Roman" w:cs="Times New Roman"/>
                <w:sz w:val="20"/>
                <w:szCs w:val="20"/>
              </w:rPr>
              <w:t>3</w:t>
            </w:r>
          </w:p>
        </w:tc>
        <w:tc>
          <w:tcPr>
            <w:tcW w:w="8567" w:type="dxa"/>
          </w:tcPr>
          <w:p w14:paraId="242C3BF7" w14:textId="6932FBFC" w:rsidR="006C0D7B" w:rsidRDefault="006C0D7B" w:rsidP="002F70D2">
            <w:pPr>
              <w:rPr>
                <w:rFonts w:ascii="Times New Roman" w:hAnsi="Times New Roman" w:cs="Times New Roman"/>
                <w:sz w:val="20"/>
                <w:szCs w:val="20"/>
              </w:rPr>
            </w:pPr>
            <w:r>
              <w:rPr>
                <w:rFonts w:ascii="Times New Roman" w:hAnsi="Times New Roman" w:cs="Times New Roman"/>
                <w:sz w:val="20"/>
                <w:szCs w:val="20"/>
              </w:rPr>
              <w:t xml:space="preserve">European Commission European Core Health Indicators (EC-ECHI)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&lt;EndNote&gt;&lt;Cite&gt;&lt;Author&gt;European Commission&lt;/Author&gt;&lt;Year&gt;2018&lt;/Year&gt;&lt;RecNum&gt;119&lt;/RecNum&gt;&lt;DisplayText&gt;[55]&lt;/DisplayText&gt;&lt;record&gt;&lt;rec-number&gt;119&lt;/rec-number&gt;&lt;foreign-keys&gt;&lt;key app="EN" db-id="52zd0r50tvdfp5evtd0x25foxpswfxt0x950" timestamp="1545955149"&gt;119&lt;/key&gt;&lt;/foreign-keys&gt;&lt;ref-type name="Web Page"&gt;12&lt;/ref-type&gt;&lt;contributors&gt;&lt;authors&gt;&lt;author&gt;European Commission,&lt;/author&gt;&lt;/authors&gt;&lt;/contributors&gt;&lt;titles&gt;&lt;title&gt;European Core Health Indicators (ECHI)&lt;/title&gt;&lt;secondary-title&gt;Indicators and Data &lt;/secondary-title&gt;&lt;/titles&gt;&lt;dates&gt;&lt;year&gt;2018&lt;/year&gt;&lt;/dates&gt;&lt;urls&gt;&lt;related-urls&gt;&lt;url&gt;https://ec.europa.eu/health/indicators_data/echi_en&lt;/url&gt;&lt;/related-urls&gt;&lt;/urls&gt;&lt;/record&gt;&lt;/Cite&gt;&lt;/EndNote&gt;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[55]</w:t>
            </w:r>
            <w:r>
              <w:rPr>
                <w:rFonts w:ascii="Times New Roman" w:hAnsi="Times New Roman" w:cs="Times New Roman"/>
                <w:sz w:val="20"/>
                <w:szCs w:val="20"/>
              </w:rPr>
              <w:fldChar w:fldCharType="end"/>
            </w:r>
          </w:p>
        </w:tc>
      </w:tr>
      <w:tr w:rsidR="00AA54D1" w:rsidRPr="005C5E5B" w14:paraId="6B3DD4F2" w14:textId="77777777" w:rsidTr="00E0447C">
        <w:trPr>
          <w:trHeight w:val="232"/>
        </w:trPr>
        <w:tc>
          <w:tcPr>
            <w:tcW w:w="675" w:type="dxa"/>
          </w:tcPr>
          <w:p w14:paraId="43A2C4E2" w14:textId="56B77A5F" w:rsidR="00AA54D1" w:rsidRDefault="006C0D7B" w:rsidP="00A040CB">
            <w:pPr>
              <w:jc w:val="center"/>
              <w:rPr>
                <w:rFonts w:ascii="Times New Roman" w:hAnsi="Times New Roman" w:cs="Times New Roman"/>
                <w:sz w:val="20"/>
                <w:szCs w:val="20"/>
              </w:rPr>
            </w:pPr>
            <w:r>
              <w:rPr>
                <w:rFonts w:ascii="Times New Roman" w:hAnsi="Times New Roman" w:cs="Times New Roman"/>
                <w:sz w:val="20"/>
                <w:szCs w:val="20"/>
              </w:rPr>
              <w:t>4</w:t>
            </w:r>
          </w:p>
        </w:tc>
        <w:tc>
          <w:tcPr>
            <w:tcW w:w="8567" w:type="dxa"/>
          </w:tcPr>
          <w:p w14:paraId="5667E80B" w14:textId="3756ADE8" w:rsidR="00AA54D1" w:rsidRDefault="00AA54D1" w:rsidP="002F70D2">
            <w:pPr>
              <w:rPr>
                <w:rFonts w:ascii="Times New Roman" w:hAnsi="Times New Roman" w:cs="Times New Roman"/>
                <w:sz w:val="20"/>
                <w:szCs w:val="20"/>
              </w:rPr>
            </w:pPr>
            <w:r>
              <w:rPr>
                <w:rFonts w:ascii="Times New Roman" w:hAnsi="Times New Roman" w:cs="Times New Roman"/>
                <w:sz w:val="20"/>
                <w:szCs w:val="20"/>
              </w:rPr>
              <w:t xml:space="preserve">European Commission Eurostat database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&lt;EndNote&gt;&lt;Cite&gt;&lt;Author&gt;European Commission&lt;/Author&gt;&lt;Year&gt;2018&lt;/Year&gt;&lt;RecNum&gt;156&lt;/RecNum&gt;&lt;DisplayText&gt;[56]&lt;/DisplayText&gt;&lt;record&gt;&lt;rec-number&gt;156&lt;/rec-number&gt;&lt;foreign-keys&gt;&lt;key app="EN" db-id="52zd0r50tvdfp5evtd0x25foxpswfxt0x950" timestamp="1547116573"&gt;156&lt;/key&gt;&lt;/foreign-keys&gt;&lt;ref-type name="Web Page"&gt;12&lt;/ref-type&gt;&lt;contributors&gt;&lt;authors&gt;&lt;author&gt;European Commission,&lt;/author&gt;&lt;/authors&gt;&lt;/contributors&gt;&lt;titles&gt;&lt;title&gt;Eurostat database&lt;/title&gt;&lt;/titles&gt;&lt;dates&gt;&lt;year&gt;2018&lt;/year&gt;&lt;/dates&gt;&lt;pub-location&gt;Brussels&lt;/pub-location&gt;&lt;publisher&gt;European Commission &lt;/publisher&gt;&lt;urls&gt;&lt;related-urls&gt;&lt;url&gt;https://ec.europa.eu/eurostat/data/database&lt;/url&gt;&lt;/related-urls&gt;&lt;/urls&gt;&lt;/record&gt;&lt;/Cite&gt;&lt;/EndNote&gt;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[56]</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r w:rsidR="00AA54D1" w:rsidRPr="005C5E5B" w14:paraId="31110623" w14:textId="77777777" w:rsidTr="00E0447C">
        <w:trPr>
          <w:trHeight w:val="232"/>
        </w:trPr>
        <w:tc>
          <w:tcPr>
            <w:tcW w:w="675" w:type="dxa"/>
          </w:tcPr>
          <w:p w14:paraId="3E1F37C8" w14:textId="57DE7084" w:rsidR="00AA54D1" w:rsidRPr="00A016BC" w:rsidRDefault="006C0D7B" w:rsidP="00A016BC">
            <w:pPr>
              <w:jc w:val="center"/>
              <w:rPr>
                <w:rFonts w:ascii="Times New Roman" w:hAnsi="Times New Roman" w:cs="Times New Roman"/>
                <w:sz w:val="20"/>
                <w:szCs w:val="20"/>
              </w:rPr>
            </w:pPr>
            <w:r>
              <w:rPr>
                <w:rFonts w:ascii="Times New Roman" w:hAnsi="Times New Roman" w:cs="Times New Roman"/>
                <w:sz w:val="20"/>
                <w:szCs w:val="20"/>
              </w:rPr>
              <w:t>5</w:t>
            </w:r>
          </w:p>
        </w:tc>
        <w:tc>
          <w:tcPr>
            <w:tcW w:w="8567" w:type="dxa"/>
          </w:tcPr>
          <w:p w14:paraId="4EABD4D6" w14:textId="0A27BF18" w:rsidR="00AA54D1" w:rsidRPr="005C5E5B" w:rsidRDefault="00AA54D1" w:rsidP="002F70D2">
            <w:pPr>
              <w:rPr>
                <w:rFonts w:ascii="Times New Roman" w:hAnsi="Times New Roman" w:cs="Times New Roman"/>
                <w:b/>
                <w:sz w:val="20"/>
                <w:szCs w:val="20"/>
              </w:rPr>
            </w:pPr>
            <w:r w:rsidRPr="005C5E5B">
              <w:rPr>
                <w:rFonts w:ascii="Times New Roman" w:hAnsi="Times New Roman" w:cs="Times New Roman"/>
                <w:sz w:val="20"/>
                <w:szCs w:val="20"/>
              </w:rPr>
              <w:t xml:space="preserve">European database on human and technical resources for health </w:t>
            </w:r>
            <w:r>
              <w:rPr>
                <w:rFonts w:ascii="Times New Roman" w:hAnsi="Times New Roman" w:cs="Times New Roman"/>
                <w:sz w:val="20"/>
                <w:szCs w:val="20"/>
              </w:rPr>
              <w:t xml:space="preserve">(HlthRes-DB)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&lt;EndNote&gt;&lt;Cite&gt;&lt;Author&gt;WHO Regional Office for Europe&lt;/Author&gt;&lt;Year&gt;2016&lt;/Year&gt;&lt;RecNum&gt;86&lt;/RecNum&gt;&lt;DisplayText&gt;[57]&lt;/DisplayText&gt;&lt;record&gt;&lt;rec-number&gt;86&lt;/rec-number&gt;&lt;foreign-keys&gt;&lt;key app="EN" db-id="52zd0r50tvdfp5evtd0x25foxpswfxt0x950" timestamp="1545854911"&gt;86&lt;/key&gt;&lt;/foreign-keys&gt;&lt;ref-type name="Dataset"&gt;59&lt;/ref-type&gt;&lt;contributors&gt;&lt;authors&gt;&lt;author&gt;WHO Regional Office for Europe,&lt;/author&gt;&lt;/authors&gt;&lt;secondary-authors&gt;&lt;author&gt;WHO Regional Office for Europe&lt;/author&gt;&lt;/secondary-authors&gt;&lt;/contributors&gt;&lt;titles&gt;&lt;title&gt;European database on human and technical resources for health&lt;/title&gt;&lt;secondary-title&gt;European Health Information Gateway&lt;/secondary-title&gt;&lt;/titles&gt;&lt;dates&gt;&lt;year&gt;2016&lt;/year&gt;&lt;/dates&gt;&lt;pub-location&gt;Copenhagen&lt;/pub-location&gt;&lt;publisher&gt;WHO Regional Office for Europe&lt;/publisher&gt;&lt;urls&gt;&lt;related-urls&gt;&lt;url&gt;https://gateway.euro.who.int/en/datasets/european-database-on-human-and-technical-resources-for-health/&lt;/url&gt;&lt;/related-urls&gt;&lt;/urls&gt;&lt;/record&gt;&lt;/Cite&gt;&lt;/EndNote&gt;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[57]</w:t>
            </w:r>
            <w:r>
              <w:rPr>
                <w:rFonts w:ascii="Times New Roman" w:hAnsi="Times New Roman" w:cs="Times New Roman"/>
                <w:sz w:val="20"/>
                <w:szCs w:val="20"/>
              </w:rPr>
              <w:fldChar w:fldCharType="end"/>
            </w:r>
          </w:p>
        </w:tc>
      </w:tr>
      <w:tr w:rsidR="00AA54D1" w:rsidRPr="005C5E5B" w14:paraId="5B379EB1" w14:textId="77777777" w:rsidTr="00A040CB">
        <w:trPr>
          <w:trHeight w:val="232"/>
        </w:trPr>
        <w:tc>
          <w:tcPr>
            <w:tcW w:w="675" w:type="dxa"/>
          </w:tcPr>
          <w:p w14:paraId="752531DF" w14:textId="0B8F6846" w:rsidR="00AA54D1" w:rsidRPr="00A016BC" w:rsidRDefault="006C0D7B" w:rsidP="00A016BC">
            <w:pPr>
              <w:jc w:val="center"/>
              <w:rPr>
                <w:rFonts w:ascii="Times New Roman" w:hAnsi="Times New Roman" w:cs="Times New Roman"/>
                <w:sz w:val="20"/>
                <w:szCs w:val="20"/>
              </w:rPr>
            </w:pPr>
            <w:r>
              <w:rPr>
                <w:rFonts w:ascii="Times New Roman" w:hAnsi="Times New Roman" w:cs="Times New Roman"/>
                <w:sz w:val="20"/>
                <w:szCs w:val="20"/>
              </w:rPr>
              <w:t>6</w:t>
            </w:r>
          </w:p>
        </w:tc>
        <w:tc>
          <w:tcPr>
            <w:tcW w:w="8567" w:type="dxa"/>
          </w:tcPr>
          <w:p w14:paraId="2EF72AF4" w14:textId="4CEAD39B" w:rsidR="00AA54D1" w:rsidRDefault="00AA54D1" w:rsidP="002F70D2">
            <w:pPr>
              <w:rPr>
                <w:rFonts w:ascii="Times New Roman" w:hAnsi="Times New Roman" w:cs="Times New Roman"/>
                <w:sz w:val="20"/>
                <w:szCs w:val="20"/>
              </w:rPr>
            </w:pPr>
            <w:r>
              <w:rPr>
                <w:rFonts w:ascii="Times New Roman" w:hAnsi="Times New Roman" w:cs="Times New Roman"/>
                <w:sz w:val="20"/>
                <w:szCs w:val="20"/>
              </w:rPr>
              <w:t xml:space="preserve">European Detailed Mortality Database (DMDB)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&lt;EndNote&gt;&lt;Cite&gt;&lt;Author&gt;WHO Regional Office for Europe&lt;/Author&gt;&lt;Year&gt;2018&lt;/Year&gt;&lt;RecNum&gt;115&lt;/RecNum&gt;&lt;DisplayText&gt;[58]&lt;/DisplayText&gt;&lt;record&gt;&lt;rec-number&gt;115&lt;/rec-number&gt;&lt;foreign-keys&gt;&lt;key app="EN" db-id="52zd0r50tvdfp5evtd0x25foxpswfxt0x950" timestamp="1545954746"&gt;115&lt;/key&gt;&lt;/foreign-keys&gt;&lt;ref-type name="Web Page"&gt;12&lt;/ref-type&gt;&lt;contributors&gt;&lt;authors&gt;&lt;author&gt;WHO Regional Office for Europe,&lt;/author&gt;&lt;/authors&gt;&lt;/contributors&gt;&lt;titles&gt;&lt;title&gt;Morbidity, disability and hospital discharges &lt;/title&gt;&lt;secondary-title&gt;European Health Information Gateway&lt;/secondary-title&gt;&lt;/titles&gt;&lt;dates&gt;&lt;year&gt;2018&lt;/year&gt;&lt;/dates&gt;&lt;urls&gt;&lt;related-urls&gt;&lt;url&gt;https://gateway.euro.who.int/en/datasets/european-health-for-all-database/#morbidity-disability-and-hospital-discharges&lt;/url&gt;&lt;/related-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[58]</w:t>
            </w:r>
            <w:r>
              <w:rPr>
                <w:rFonts w:ascii="Times New Roman" w:hAnsi="Times New Roman" w:cs="Times New Roman"/>
                <w:sz w:val="20"/>
                <w:szCs w:val="20"/>
              </w:rPr>
              <w:fldChar w:fldCharType="end"/>
            </w:r>
          </w:p>
        </w:tc>
      </w:tr>
      <w:tr w:rsidR="00AA54D1" w:rsidRPr="005C5E5B" w14:paraId="2B8B0CC5" w14:textId="77777777" w:rsidTr="00A040CB">
        <w:trPr>
          <w:trHeight w:val="232"/>
        </w:trPr>
        <w:tc>
          <w:tcPr>
            <w:tcW w:w="675" w:type="dxa"/>
          </w:tcPr>
          <w:p w14:paraId="7FCFD426" w14:textId="17A0039F" w:rsidR="00AA54D1" w:rsidRPr="00A016BC" w:rsidRDefault="006C0D7B" w:rsidP="00A016BC">
            <w:pPr>
              <w:jc w:val="center"/>
              <w:rPr>
                <w:rFonts w:ascii="Times New Roman" w:hAnsi="Times New Roman" w:cs="Times New Roman"/>
                <w:sz w:val="20"/>
                <w:szCs w:val="20"/>
              </w:rPr>
            </w:pPr>
            <w:r>
              <w:rPr>
                <w:rFonts w:ascii="Times New Roman" w:hAnsi="Times New Roman" w:cs="Times New Roman"/>
                <w:sz w:val="20"/>
                <w:szCs w:val="20"/>
              </w:rPr>
              <w:t>8</w:t>
            </w:r>
          </w:p>
        </w:tc>
        <w:tc>
          <w:tcPr>
            <w:tcW w:w="8567" w:type="dxa"/>
          </w:tcPr>
          <w:p w14:paraId="630AAC90" w14:textId="24B14AF7" w:rsidR="00AA54D1" w:rsidRPr="005C5E5B" w:rsidRDefault="00AA54D1" w:rsidP="002F70D2">
            <w:pPr>
              <w:rPr>
                <w:rFonts w:ascii="Times New Roman" w:hAnsi="Times New Roman" w:cs="Times New Roman"/>
                <w:b/>
                <w:sz w:val="20"/>
                <w:szCs w:val="20"/>
              </w:rPr>
            </w:pPr>
            <w:r w:rsidRPr="005C5E5B">
              <w:rPr>
                <w:rFonts w:ascii="Times New Roman" w:hAnsi="Times New Roman" w:cs="Times New Roman"/>
                <w:sz w:val="20"/>
                <w:szCs w:val="20"/>
              </w:rPr>
              <w:t xml:space="preserve">European </w:t>
            </w:r>
            <w:r>
              <w:rPr>
                <w:rFonts w:ascii="Times New Roman" w:hAnsi="Times New Roman" w:cs="Times New Roman"/>
                <w:sz w:val="20"/>
                <w:szCs w:val="20"/>
              </w:rPr>
              <w:t xml:space="preserve">hospital </w:t>
            </w:r>
            <w:r w:rsidRPr="005C5E5B">
              <w:rPr>
                <w:rFonts w:ascii="Times New Roman" w:hAnsi="Times New Roman" w:cs="Times New Roman"/>
                <w:sz w:val="20"/>
                <w:szCs w:val="20"/>
              </w:rPr>
              <w:t xml:space="preserve">mortality database </w:t>
            </w:r>
            <w:r>
              <w:rPr>
                <w:rFonts w:ascii="Times New Roman" w:hAnsi="Times New Roman" w:cs="Times New Roman"/>
                <w:sz w:val="20"/>
                <w:szCs w:val="20"/>
              </w:rPr>
              <w:t xml:space="preserve">(HMDB)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&lt;EndNote&gt;&lt;Cite&gt;&lt;Author&gt;WHO Regional Office for Europe&lt;/Author&gt;&lt;Year&gt;2018&lt;/Year&gt;&lt;RecNum&gt;115&lt;/RecNum&gt;&lt;DisplayText&gt;[58]&lt;/DisplayText&gt;&lt;record&gt;&lt;rec-number&gt;115&lt;/rec-number&gt;&lt;foreign-keys&gt;&lt;key app="EN" db-id="52zd0r50tvdfp5evtd0x25foxpswfxt0x950" timestamp="1545954746"&gt;115&lt;/key&gt;&lt;/foreign-keys&gt;&lt;ref-type name="Web Page"&gt;12&lt;/ref-type&gt;&lt;contributors&gt;&lt;authors&gt;&lt;author&gt;WHO Regional Office for Europe,&lt;/author&gt;&lt;/authors&gt;&lt;/contributors&gt;&lt;titles&gt;&lt;title&gt;Morbidity, disability and hospital discharges &lt;/title&gt;&lt;secondary-title&gt;European Health Information Gateway&lt;/secondary-title&gt;&lt;/titles&gt;&lt;dates&gt;&lt;year&gt;2018&lt;/year&gt;&lt;/dates&gt;&lt;urls&gt;&lt;related-urls&gt;&lt;url&gt;https://gateway.euro.who.int/en/datasets/european-health-for-all-database/#morbidity-disability-and-hospital-discharges&lt;/url&gt;&lt;/related-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[58]</w:t>
            </w:r>
            <w:r>
              <w:rPr>
                <w:rFonts w:ascii="Times New Roman" w:hAnsi="Times New Roman" w:cs="Times New Roman"/>
                <w:sz w:val="20"/>
                <w:szCs w:val="20"/>
              </w:rPr>
              <w:fldChar w:fldCharType="end"/>
            </w:r>
          </w:p>
        </w:tc>
      </w:tr>
      <w:tr w:rsidR="00AA54D1" w:rsidRPr="005C5E5B" w14:paraId="7CB00409" w14:textId="77777777" w:rsidTr="00E50D9F">
        <w:trPr>
          <w:trHeight w:val="232"/>
        </w:trPr>
        <w:tc>
          <w:tcPr>
            <w:tcW w:w="675" w:type="dxa"/>
          </w:tcPr>
          <w:p w14:paraId="1075B018" w14:textId="70B7BB75" w:rsidR="00AA54D1" w:rsidRPr="00A016BC" w:rsidRDefault="006C0D7B" w:rsidP="00A016BC">
            <w:pPr>
              <w:jc w:val="center"/>
              <w:rPr>
                <w:rFonts w:ascii="Times New Roman" w:hAnsi="Times New Roman" w:cs="Times New Roman"/>
                <w:sz w:val="20"/>
                <w:szCs w:val="20"/>
              </w:rPr>
            </w:pPr>
            <w:r>
              <w:rPr>
                <w:rFonts w:ascii="Times New Roman" w:hAnsi="Times New Roman" w:cs="Times New Roman"/>
                <w:sz w:val="20"/>
                <w:szCs w:val="20"/>
              </w:rPr>
              <w:t>9</w:t>
            </w:r>
          </w:p>
        </w:tc>
        <w:tc>
          <w:tcPr>
            <w:tcW w:w="8567" w:type="dxa"/>
          </w:tcPr>
          <w:p w14:paraId="0DF149FC" w14:textId="05E20CCA" w:rsidR="00AA54D1" w:rsidRPr="005C5E5B" w:rsidRDefault="00AA54D1" w:rsidP="002F70D2">
            <w:pPr>
              <w:rPr>
                <w:rFonts w:ascii="Times New Roman" w:hAnsi="Times New Roman" w:cs="Times New Roman"/>
                <w:b/>
                <w:sz w:val="20"/>
                <w:szCs w:val="20"/>
              </w:rPr>
            </w:pPr>
            <w:r w:rsidRPr="005C5E5B">
              <w:rPr>
                <w:rFonts w:ascii="Times New Roman" w:hAnsi="Times New Roman" w:cs="Times New Roman"/>
                <w:sz w:val="20"/>
                <w:szCs w:val="20"/>
              </w:rPr>
              <w:t>Global health estimates</w:t>
            </w:r>
            <w:r>
              <w:rPr>
                <w:rFonts w:ascii="Times New Roman" w:hAnsi="Times New Roman" w:cs="Times New Roman"/>
                <w:sz w:val="20"/>
                <w:szCs w:val="20"/>
              </w:rPr>
              <w:t xml:space="preserve"> </w:t>
            </w:r>
            <w:r w:rsidRPr="005C5E5B">
              <w:rPr>
                <w:rFonts w:ascii="Times New Roman" w:hAnsi="Times New Roman" w:cs="Times New Roman"/>
                <w:sz w:val="20"/>
                <w:szCs w:val="20"/>
              </w:rPr>
              <w:t>database</w:t>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 ExcludeYear="1"&gt;&lt;Author&gt;Hurst&lt;/Author&gt;&lt;Year&gt;2001&lt;/Year&gt;&lt;RecNum&gt;97&lt;/RecNum&gt;&lt;DisplayText&gt;[11]&lt;/DisplayText&gt;&lt;record&gt;&lt;rec-number&gt;97&lt;/rec-number&gt;&lt;foreign-keys&gt;&lt;key app="EN" db-id="52zd0r50tvdfp5evtd0x25foxpswfxt0x950" timestamp="1545930423"&gt;97&lt;/key&gt;&lt;/foreign-keys&gt;&lt;ref-type name="Report"&gt;27&lt;/ref-type&gt;&lt;contributors&gt;&lt;authors&gt;&lt;author&gt;Hurst, J&lt;/author&gt;&lt;author&gt;Jee-Hughes, M&lt;/author&gt;&lt;/authors&gt;&lt;/contributors&gt;&lt;titles&gt;&lt;title&gt;Performance measurement and performance management in OECD health systems&lt;/title&gt;&lt;secondary-title&gt;OECD Labour Market and Social Policy Occassional Papers No. 47&lt;/secondary-title&gt;&lt;/titles&gt;&lt;dates&gt;&lt;year&gt;2001&lt;/year&gt;&lt;/dates&gt;&lt;pub-location&gt;Paris&lt;/pub-location&gt;&lt;publisher&gt;OECD&lt;/publisher&gt;&lt;urls&gt;&lt;related-urls&gt;&lt;url&gt;https://www.oecd-ilibrary.org/social-issues-migration-health/performance-measurement-and-performance-management-in-oecd-health-systems_788224073713&lt;/url&gt;&lt;/related-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[11]</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&lt;EndNote&gt;&lt;Cite&gt;&lt;Author&gt;World Health Organization&lt;/Author&gt;&lt;Year&gt;2018&lt;/Year&gt;&lt;RecNum&gt;116&lt;/RecNum&gt;&lt;DisplayText&gt;[59]&lt;/DisplayText&gt;&lt;record&gt;&lt;rec-number&gt;116&lt;/rec-number&gt;&lt;foreign-keys&gt;&lt;key app="EN" db-id="52zd0r50tvdfp5evtd0x25foxpswfxt0x950" timestamp="1545954859"&gt;116&lt;/key&gt;&lt;/foreign-keys&gt;&lt;ref-type name="Web Page"&gt;12&lt;/ref-type&gt;&lt;contributors&gt;&lt;authors&gt;&lt;author&gt;World Health Organization,&lt;/author&gt;&lt;/authors&gt;&lt;/contributors&gt;&lt;titles&gt;&lt;title&gt;Global Health Estimates (GHE)&lt;/title&gt;&lt;secondary-title&gt;Health statistics and information systems &lt;/secondary-title&gt;&lt;/titles&gt;&lt;dates&gt;&lt;year&gt;2018&lt;/year&gt;&lt;/dates&gt;&lt;pub-location&gt;Geneva&lt;/pub-location&gt;&lt;publisher&gt;World Health Organization &lt;/publisher&gt;&lt;urls&gt;&lt;related-urls&gt;&lt;url&gt;https://www.who.int/healthinfo/global_burden_disease/en/&lt;/url&gt;&lt;/related-urls&gt;&lt;/urls&gt;&lt;/record&gt;&lt;/Cite&gt;&lt;/EndNote&gt;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[59]</w:t>
            </w:r>
            <w:r>
              <w:rPr>
                <w:rFonts w:ascii="Times New Roman" w:hAnsi="Times New Roman" w:cs="Times New Roman"/>
                <w:sz w:val="20"/>
                <w:szCs w:val="20"/>
              </w:rPr>
              <w:fldChar w:fldCharType="end"/>
            </w:r>
          </w:p>
        </w:tc>
      </w:tr>
      <w:tr w:rsidR="00AA54D1" w:rsidRPr="005C5E5B" w14:paraId="245C3D49" w14:textId="77777777" w:rsidTr="00A040CB">
        <w:trPr>
          <w:trHeight w:val="232"/>
        </w:trPr>
        <w:tc>
          <w:tcPr>
            <w:tcW w:w="675" w:type="dxa"/>
          </w:tcPr>
          <w:p w14:paraId="0797D604" w14:textId="539F6965" w:rsidR="00AA54D1" w:rsidRPr="00A016BC" w:rsidRDefault="006C0D7B" w:rsidP="00A016BC">
            <w:pPr>
              <w:jc w:val="center"/>
              <w:rPr>
                <w:rFonts w:ascii="Times New Roman" w:hAnsi="Times New Roman" w:cs="Times New Roman"/>
                <w:sz w:val="20"/>
                <w:szCs w:val="20"/>
              </w:rPr>
            </w:pPr>
            <w:r>
              <w:rPr>
                <w:rFonts w:ascii="Times New Roman" w:hAnsi="Times New Roman" w:cs="Times New Roman"/>
                <w:sz w:val="20"/>
                <w:szCs w:val="20"/>
              </w:rPr>
              <w:t>10</w:t>
            </w:r>
          </w:p>
        </w:tc>
        <w:tc>
          <w:tcPr>
            <w:tcW w:w="8567" w:type="dxa"/>
          </w:tcPr>
          <w:p w14:paraId="66FA1DF5" w14:textId="7CBC5155" w:rsidR="00AA54D1" w:rsidRDefault="00AA54D1" w:rsidP="002F70D2">
            <w:pPr>
              <w:rPr>
                <w:rFonts w:ascii="Times New Roman" w:hAnsi="Times New Roman" w:cs="Times New Roman"/>
                <w:sz w:val="20"/>
                <w:szCs w:val="20"/>
              </w:rPr>
            </w:pPr>
            <w:r>
              <w:rPr>
                <w:rFonts w:ascii="Times New Roman" w:hAnsi="Times New Roman" w:cs="Times New Roman"/>
                <w:sz w:val="20"/>
                <w:szCs w:val="20"/>
              </w:rPr>
              <w:t xml:space="preserve">Global Health Expenditure database (GHED)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&lt;EndNote&gt;&lt;Cite&gt;&lt;Author&gt;World Health Organization&lt;/Author&gt;&lt;Year&gt;2018&lt;/Year&gt;&lt;RecNum&gt;118&lt;/RecNum&gt;&lt;DisplayText&gt;[60]&lt;/DisplayText&gt;&lt;record&gt;&lt;rec-number&gt;118&lt;/rec-number&gt;&lt;foreign-keys&gt;&lt;key app="EN" db-id="52zd0r50tvdfp5evtd0x25foxpswfxt0x950" timestamp="1545955040"&gt;118&lt;/key&gt;&lt;/foreign-keys&gt;&lt;ref-type name="Web Page"&gt;12&lt;/ref-type&gt;&lt;contributors&gt;&lt;authors&gt;&lt;author&gt;World Health Organization,&lt;/author&gt;&lt;/authors&gt;&lt;/contributors&gt;&lt;titles&gt;&lt;title&gt;Global Health Expenditure Database&lt;/title&gt;&lt;/titles&gt;&lt;dates&gt;&lt;year&gt;2018&lt;/year&gt;&lt;/dates&gt;&lt;pub-location&gt;Geneva&lt;/pub-location&gt;&lt;publisher&gt;World Health Organization &lt;/publisher&gt;&lt;urls&gt;&lt;related-urls&gt;&lt;url&gt;http://apps.who.int/nha/database&lt;/url&gt;&lt;/related-urls&gt;&lt;/urls&gt;&lt;/record&gt;&lt;/Cite&gt;&lt;/EndNote&gt;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[60]</w:t>
            </w:r>
            <w:r>
              <w:rPr>
                <w:rFonts w:ascii="Times New Roman" w:hAnsi="Times New Roman" w:cs="Times New Roman"/>
                <w:sz w:val="20"/>
                <w:szCs w:val="20"/>
              </w:rPr>
              <w:fldChar w:fldCharType="end"/>
            </w:r>
          </w:p>
        </w:tc>
      </w:tr>
      <w:tr w:rsidR="00AA54D1" w:rsidRPr="005C5E5B" w14:paraId="0532ACBC" w14:textId="77777777" w:rsidTr="00E0447C">
        <w:trPr>
          <w:trHeight w:val="232"/>
        </w:trPr>
        <w:tc>
          <w:tcPr>
            <w:tcW w:w="675" w:type="dxa"/>
          </w:tcPr>
          <w:p w14:paraId="01A7E7F9" w14:textId="259B2521" w:rsidR="00AA54D1" w:rsidRPr="00A016BC" w:rsidRDefault="006C0D7B" w:rsidP="006C0D7B">
            <w:pPr>
              <w:jc w:val="center"/>
              <w:rPr>
                <w:rFonts w:ascii="Times New Roman" w:hAnsi="Times New Roman" w:cs="Times New Roman"/>
                <w:sz w:val="20"/>
                <w:szCs w:val="20"/>
              </w:rPr>
            </w:pPr>
            <w:r>
              <w:rPr>
                <w:rFonts w:ascii="Times New Roman" w:hAnsi="Times New Roman" w:cs="Times New Roman"/>
                <w:sz w:val="20"/>
                <w:szCs w:val="20"/>
              </w:rPr>
              <w:t>11</w:t>
            </w:r>
          </w:p>
        </w:tc>
        <w:tc>
          <w:tcPr>
            <w:tcW w:w="8567" w:type="dxa"/>
          </w:tcPr>
          <w:p w14:paraId="217AF5C1" w14:textId="7741AB6B" w:rsidR="00AA54D1" w:rsidRPr="005C5E5B" w:rsidRDefault="00AA54D1" w:rsidP="002F70D2">
            <w:pPr>
              <w:rPr>
                <w:rFonts w:ascii="Times New Roman" w:hAnsi="Times New Roman" w:cs="Times New Roman"/>
                <w:b/>
                <w:sz w:val="20"/>
                <w:szCs w:val="20"/>
              </w:rPr>
            </w:pPr>
            <w:r w:rsidRPr="005C5E5B">
              <w:rPr>
                <w:rFonts w:ascii="Times New Roman" w:hAnsi="Times New Roman" w:cs="Times New Roman"/>
                <w:sz w:val="20"/>
                <w:szCs w:val="20"/>
              </w:rPr>
              <w:t xml:space="preserve">Global Health Observatory </w:t>
            </w:r>
            <w:r w:rsidR="002F70D2">
              <w:rPr>
                <w:rFonts w:ascii="Times New Roman" w:hAnsi="Times New Roman" w:cs="Times New Roman"/>
                <w:sz w:val="20"/>
                <w:szCs w:val="20"/>
              </w:rPr>
              <w:fldChar w:fldCharType="begin">
                <w:fldData xml:space="preserve">PEVuZE5vdGU+PENpdGUgRXhjbHVkZVllYXI9IjEiPjxBdXRob3I+QWxsZW1hbmk8L0F1dGhvcj48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</w:fldData>
              </w:fldChar>
            </w:r>
            <w:r w:rsidR="00AF334A">
              <w:rPr>
                <w:rFonts w:ascii="Times New Roman" w:hAnsi="Times New Roman" w:cs="Times New Roman"/>
                <w:sz w:val="20"/>
                <w:szCs w:val="20"/>
              </w:rPr>
              <w:instrText xml:space="preserve"> ADDIN EN.CITE </w:instrText>
            </w:r>
            <w:r w:rsidR="00AF334A">
              <w:rPr>
                <w:rFonts w:ascii="Times New Roman" w:hAnsi="Times New Roman" w:cs="Times New Roman"/>
                <w:sz w:val="20"/>
                <w:szCs w:val="20"/>
              </w:rPr>
              <w:fldChar w:fldCharType="begin">
                <w:fldData xml:space="preserve">PEVuZE5vdGU+PENpdGUgRXhjbHVkZVllYXI9IjEiPjxBdXRob3I+QWxsZW1hbmk8L0F1dGhvcj48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</w:fldData>
              </w:fldChar>
            </w:r>
            <w:r w:rsidR="00AF334A">
              <w:rPr>
                <w:rFonts w:ascii="Times New Roman" w:hAnsi="Times New Roman" w:cs="Times New Roman"/>
                <w:sz w:val="20"/>
                <w:szCs w:val="20"/>
              </w:rPr>
              <w:instrText xml:space="preserve"> ADDIN EN.CITE.DATA </w:instrText>
            </w:r>
            <w:r w:rsidR="00AF334A">
              <w:rPr>
                <w:rFonts w:ascii="Times New Roman" w:hAnsi="Times New Roman" w:cs="Times New Roman"/>
                <w:sz w:val="20"/>
                <w:szCs w:val="20"/>
              </w:rPr>
            </w:r>
            <w:r w:rsidR="00AF334A">
              <w:rPr>
                <w:rFonts w:ascii="Times New Roman" w:hAnsi="Times New Roman" w:cs="Times New Roman"/>
                <w:sz w:val="20"/>
                <w:szCs w:val="20"/>
              </w:rPr>
              <w:fldChar w:fldCharType="end"/>
            </w:r>
            <w:r w:rsidR="002F70D2">
              <w:rPr>
                <w:rFonts w:ascii="Times New Roman" w:hAnsi="Times New Roman" w:cs="Times New Roman"/>
                <w:sz w:val="20"/>
                <w:szCs w:val="20"/>
              </w:rPr>
            </w:r>
            <w:r w:rsidR="002F70D2">
              <w:rPr>
                <w:rFonts w:ascii="Times New Roman" w:hAnsi="Times New Roman" w:cs="Times New Roman"/>
                <w:sz w:val="20"/>
                <w:szCs w:val="20"/>
              </w:rPr>
              <w:fldChar w:fldCharType="separate"/>
            </w:r>
            <w:r w:rsidR="00AF334A">
              <w:rPr>
                <w:rFonts w:ascii="Times New Roman" w:hAnsi="Times New Roman" w:cs="Times New Roman"/>
                <w:noProof/>
                <w:sz w:val="20"/>
                <w:szCs w:val="20"/>
              </w:rPr>
              <w:t>[61]</w:t>
            </w:r>
            <w:r w:rsidR="002F70D2">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&lt;EndNote&gt;&lt;Cite&gt;&lt;Author&gt;World Health Organization&lt;/Author&gt;&lt;Year&gt;2018&lt;/Year&gt;&lt;RecNum&gt;113&lt;/RecNum&gt;&lt;DisplayText&gt;[62]&lt;/DisplayText&gt;&lt;record&gt;&lt;rec-number&gt;113&lt;/rec-number&gt;&lt;foreign-keys&gt;&lt;key app="EN" db-id="52zd0r50tvdfp5evtd0x25foxpswfxt0x950" timestamp="1545954248"&gt;113&lt;/key&gt;&lt;/foreign-keys&gt;&lt;ref-type name="Web Page"&gt;12&lt;/ref-type&gt;&lt;contributors&gt;&lt;authors&gt;&lt;author&gt;World Health Organization,&lt;/author&gt;&lt;/authors&gt;&lt;/contributors&gt;&lt;titles&gt;&lt;title&gt;Global health observatory &lt;/title&gt;&lt;/titles&gt;&lt;dates&gt;&lt;year&gt;2018&lt;/year&gt;&lt;/dates&gt;&lt;urls&gt;&lt;related-urls&gt;&lt;url&gt;https://www.who.int/gho/en/&lt;/url&gt;&lt;/related-urls&gt;&lt;/urls&gt;&lt;/record&gt;&lt;/Cite&gt;&lt;/EndNote&gt;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[62]</w:t>
            </w:r>
            <w:r>
              <w:rPr>
                <w:rFonts w:ascii="Times New Roman" w:hAnsi="Times New Roman" w:cs="Times New Roman"/>
                <w:sz w:val="20"/>
                <w:szCs w:val="20"/>
              </w:rPr>
              <w:fldChar w:fldCharType="end"/>
            </w:r>
          </w:p>
        </w:tc>
      </w:tr>
      <w:tr w:rsidR="00AA54D1" w:rsidRPr="005C5E5B" w14:paraId="2398959E" w14:textId="77777777" w:rsidTr="00E0447C">
        <w:trPr>
          <w:trHeight w:val="232"/>
        </w:trPr>
        <w:tc>
          <w:tcPr>
            <w:tcW w:w="675" w:type="dxa"/>
          </w:tcPr>
          <w:p w14:paraId="04194915" w14:textId="4BEC29DF" w:rsidR="00AA54D1" w:rsidRDefault="00AA54D1" w:rsidP="00A040CB">
            <w:pPr>
              <w:jc w:val="center"/>
              <w:rPr>
                <w:rFonts w:ascii="Times New Roman" w:hAnsi="Times New Roman" w:cs="Times New Roman"/>
                <w:sz w:val="20"/>
                <w:szCs w:val="20"/>
              </w:rPr>
            </w:pPr>
            <w:r>
              <w:rPr>
                <w:rFonts w:ascii="Times New Roman" w:hAnsi="Times New Roman" w:cs="Times New Roman"/>
                <w:sz w:val="20"/>
                <w:szCs w:val="20"/>
              </w:rPr>
              <w:t>1</w:t>
            </w:r>
            <w:r w:rsidR="006C0D7B">
              <w:rPr>
                <w:rFonts w:ascii="Times New Roman" w:hAnsi="Times New Roman" w:cs="Times New Roman"/>
                <w:sz w:val="20"/>
                <w:szCs w:val="20"/>
              </w:rPr>
              <w:t>2</w:t>
            </w:r>
          </w:p>
        </w:tc>
        <w:tc>
          <w:tcPr>
            <w:tcW w:w="8567" w:type="dxa"/>
          </w:tcPr>
          <w:p w14:paraId="59155CDE" w14:textId="0BE947E0" w:rsidR="00AA54D1" w:rsidRDefault="00AA54D1" w:rsidP="002F70D2">
            <w:pPr>
              <w:rPr>
                <w:rFonts w:ascii="Times New Roman" w:hAnsi="Times New Roman" w:cs="Times New Roman"/>
                <w:sz w:val="20"/>
                <w:szCs w:val="20"/>
              </w:rPr>
            </w:pPr>
            <w:r>
              <w:rPr>
                <w:rFonts w:ascii="Times New Roman" w:hAnsi="Times New Roman" w:cs="Times New Roman"/>
                <w:sz w:val="20"/>
                <w:szCs w:val="20"/>
              </w:rPr>
              <w:t xml:space="preserve">Global reporting on narcotic drugs of the International Narcotics Control Board </w:t>
            </w:r>
            <w:r w:rsidR="002F70D2">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&lt;EndNote&gt;&lt;Cite&gt;&lt;Author&gt;International Narcotics Control Board&lt;/Author&gt;&lt;Year&gt;2017&lt;/Year&gt;&lt;RecNum&gt;173&lt;/RecNum&gt;&lt;DisplayText&gt;[63]&lt;/DisplayText&gt;&lt;record&gt;&lt;rec-number&gt;173&lt;/rec-number&gt;&lt;foreign-keys&gt;&lt;key app="EN" db-id="52zd0r50tvdfp5evtd0x25foxpswfxt0x950" timestamp="1547458369"&gt;173&lt;/key&gt;&lt;/foreign-keys&gt;&lt;ref-type name="Report"&gt;27&lt;/ref-type&gt;&lt;contributors&gt;&lt;authors&gt;&lt;author&gt;International Narcotics Control Board, &lt;/author&gt;&lt;/authors&gt;&lt;/contributors&gt;&lt;titles&gt;&lt;title&gt;Narcotic drugs 2017 - Estimated world requirements for 2018 &lt;/title&gt;&lt;/titles&gt;&lt;dates&gt;&lt;year&gt;2017&lt;/year&gt;&lt;/dates&gt;&lt;pub-location&gt;Vienna &lt;/pub-location&gt;&lt;publisher&gt;International Narcotics Control Board &lt;/publisher&gt;&lt;urls&gt;&lt;related-urls&gt;&lt;url&gt;https://www.incb.org/documents/Narcotic-Drugs/Technical-Publications/2017/Narcotic_drugs_technical_publication_2017.pdf&lt;/url&gt;&lt;/related-urls&gt;&lt;/urls&gt;&lt;/record&gt;&lt;/Cite&gt;&lt;/EndNote&gt;</w:instrText>
            </w:r>
            <w:r w:rsidR="002F70D2">
              <w:rPr>
                <w:rFonts w:ascii="Times New Roman" w:hAnsi="Times New Roman" w:cs="Times New Roman"/>
                <w:sz w:val="20"/>
                <w:szCs w:val="20"/>
              </w:rPr>
              <w:fldChar w:fldCharType="separate"/>
            </w:r>
            <w:r w:rsidR="00AF334A">
              <w:rPr>
                <w:rFonts w:ascii="Times New Roman" w:hAnsi="Times New Roman" w:cs="Times New Roman"/>
                <w:noProof/>
                <w:sz w:val="20"/>
                <w:szCs w:val="20"/>
              </w:rPr>
              <w:t>[63]</w:t>
            </w:r>
            <w:r w:rsidR="002F70D2">
              <w:rPr>
                <w:rFonts w:ascii="Times New Roman" w:hAnsi="Times New Roman" w:cs="Times New Roman"/>
                <w:sz w:val="20"/>
                <w:szCs w:val="20"/>
              </w:rPr>
              <w:fldChar w:fldCharType="end"/>
            </w:r>
          </w:p>
        </w:tc>
      </w:tr>
      <w:tr w:rsidR="00AA54D1" w:rsidRPr="005C5E5B" w14:paraId="2801E935" w14:textId="77777777" w:rsidTr="00304C71">
        <w:trPr>
          <w:trHeight w:val="232"/>
        </w:trPr>
        <w:tc>
          <w:tcPr>
            <w:tcW w:w="675" w:type="dxa"/>
          </w:tcPr>
          <w:p w14:paraId="2FB08BD7" w14:textId="3E0F2368" w:rsidR="00AA54D1" w:rsidRDefault="00AA54D1" w:rsidP="00A040CB">
            <w:pPr>
              <w:jc w:val="center"/>
              <w:rPr>
                <w:rFonts w:ascii="Times New Roman" w:hAnsi="Times New Roman" w:cs="Times New Roman"/>
                <w:sz w:val="20"/>
                <w:szCs w:val="20"/>
              </w:rPr>
            </w:pPr>
            <w:r>
              <w:rPr>
                <w:rFonts w:ascii="Times New Roman" w:hAnsi="Times New Roman" w:cs="Times New Roman"/>
                <w:sz w:val="20"/>
                <w:szCs w:val="20"/>
              </w:rPr>
              <w:t>1</w:t>
            </w:r>
            <w:r w:rsidR="006C0D7B">
              <w:rPr>
                <w:rFonts w:ascii="Times New Roman" w:hAnsi="Times New Roman" w:cs="Times New Roman"/>
                <w:sz w:val="20"/>
                <w:szCs w:val="20"/>
              </w:rPr>
              <w:t>3</w:t>
            </w:r>
          </w:p>
        </w:tc>
        <w:tc>
          <w:tcPr>
            <w:tcW w:w="8567" w:type="dxa"/>
          </w:tcPr>
          <w:p w14:paraId="22F18ED9" w14:textId="4E765D0D" w:rsidR="00AA54D1" w:rsidRDefault="00AA54D1" w:rsidP="002F70D2">
            <w:pPr>
              <w:rPr>
                <w:rFonts w:ascii="Times New Roman" w:hAnsi="Times New Roman" w:cs="Times New Roman"/>
                <w:sz w:val="20"/>
                <w:szCs w:val="20"/>
              </w:rPr>
            </w:pPr>
            <w:r>
              <w:rPr>
                <w:rFonts w:ascii="Times New Roman" w:hAnsi="Times New Roman" w:cs="Times New Roman"/>
                <w:sz w:val="20"/>
                <w:szCs w:val="20"/>
              </w:rPr>
              <w:t xml:space="preserve">Global reporting on tuberculosis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&lt;EndNote&gt;&lt;Cite&gt;&lt;Author&gt;World health Organization&lt;/Author&gt;&lt;Year&gt;2018&lt;/Year&gt;&lt;RecNum&gt;155&lt;/RecNum&gt;&lt;DisplayText&gt;[64]&lt;/DisplayText&gt;&lt;record&gt;&lt;rec-number&gt;155&lt;/rec-number&gt;&lt;foreign-keys&gt;&lt;key app="EN" db-id="52zd0r50tvdfp5evtd0x25foxpswfxt0x950" timestamp="1547116469"&gt;155&lt;/key&gt;&lt;/foreign-keys&gt;&lt;ref-type name="Report"&gt;27&lt;/ref-type&gt;&lt;contributors&gt;&lt;authors&gt;&lt;author&gt;World health Organization,&lt;/author&gt;&lt;/authors&gt;&lt;/contributors&gt;&lt;titles&gt;&lt;title&gt;Global tuberculosis report 2018&lt;/title&gt;&lt;/titles&gt;&lt;dates&gt;&lt;year&gt;2018&lt;/year&gt;&lt;/dates&gt;&lt;pub-location&gt;Geneva&lt;/pub-location&gt;&lt;publisher&gt;World Health Organization &lt;/publisher&gt;&lt;urls&gt;&lt;related-urls&gt;&lt;url&gt;http://apps.who.int/iris/bitstream/handle/10665/274453/9789241565646-eng.pdf?ua=1&lt;/url&gt;&lt;/related-urls&gt;&lt;/urls&gt;&lt;/record&gt;&lt;/Cite&gt;&lt;/EndNote&gt;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[64]</w:t>
            </w:r>
            <w:r>
              <w:rPr>
                <w:rFonts w:ascii="Times New Roman" w:hAnsi="Times New Roman" w:cs="Times New Roman"/>
                <w:sz w:val="20"/>
                <w:szCs w:val="20"/>
              </w:rPr>
              <w:fldChar w:fldCharType="end"/>
            </w:r>
          </w:p>
        </w:tc>
      </w:tr>
      <w:tr w:rsidR="00AA54D1" w:rsidRPr="005C5E5B" w14:paraId="668573EF" w14:textId="77777777" w:rsidTr="00A040CB">
        <w:trPr>
          <w:trHeight w:val="232"/>
        </w:trPr>
        <w:tc>
          <w:tcPr>
            <w:tcW w:w="675" w:type="dxa"/>
          </w:tcPr>
          <w:p w14:paraId="6C5C6FF1" w14:textId="65CE2CFD" w:rsidR="00AA54D1" w:rsidRPr="00A016BC" w:rsidRDefault="00AA54D1" w:rsidP="00A016BC">
            <w:pPr>
              <w:jc w:val="center"/>
              <w:rPr>
                <w:rFonts w:ascii="Times New Roman" w:hAnsi="Times New Roman" w:cs="Times New Roman"/>
                <w:sz w:val="20"/>
                <w:szCs w:val="20"/>
              </w:rPr>
            </w:pPr>
            <w:r>
              <w:rPr>
                <w:rFonts w:ascii="Times New Roman" w:hAnsi="Times New Roman" w:cs="Times New Roman"/>
                <w:sz w:val="20"/>
                <w:szCs w:val="20"/>
              </w:rPr>
              <w:t>1</w:t>
            </w:r>
            <w:r w:rsidR="006C0D7B">
              <w:rPr>
                <w:rFonts w:ascii="Times New Roman" w:hAnsi="Times New Roman" w:cs="Times New Roman"/>
                <w:sz w:val="20"/>
                <w:szCs w:val="20"/>
              </w:rPr>
              <w:t>4</w:t>
            </w:r>
          </w:p>
        </w:tc>
        <w:tc>
          <w:tcPr>
            <w:tcW w:w="8567" w:type="dxa"/>
          </w:tcPr>
          <w:p w14:paraId="313F5AA7" w14:textId="7A978DC8" w:rsidR="00AA54D1" w:rsidRPr="005C5E5B" w:rsidRDefault="00AA54D1" w:rsidP="002F70D2">
            <w:pPr>
              <w:rPr>
                <w:rFonts w:ascii="Times New Roman" w:hAnsi="Times New Roman" w:cs="Times New Roman"/>
                <w:b/>
                <w:sz w:val="20"/>
                <w:szCs w:val="20"/>
              </w:rPr>
            </w:pPr>
            <w:r w:rsidRPr="005C5E5B">
              <w:rPr>
                <w:rFonts w:ascii="Times New Roman" w:hAnsi="Times New Roman" w:cs="Times New Roman"/>
                <w:sz w:val="20"/>
                <w:szCs w:val="20"/>
              </w:rPr>
              <w:t xml:space="preserve">Health 2020 database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&lt;EndNote&gt;&lt;Cite&gt;&lt;Author&gt;Europe&lt;/Author&gt;&lt;Year&gt;2018&lt;/Year&gt;&lt;RecNum&gt;88&lt;/RecNum&gt;&lt;DisplayText&gt;[65]&lt;/DisplayText&gt;&lt;record&gt;&lt;rec-number&gt;88&lt;/rec-number&gt;&lt;foreign-keys&gt;&lt;key app="EN" db-id="52zd0r50tvdfp5evtd0x25foxpswfxt0x950" timestamp="1545879431"&gt;88&lt;/key&gt;&lt;/foreign-keys&gt;&lt;ref-type name="Web Page"&gt;12&lt;/ref-type&gt;&lt;contributors&gt;&lt;authors&gt;&lt;author&gt;WHO Regional Office for Europe&lt;/author&gt;&lt;/authors&gt;&lt;/contributors&gt;&lt;titles&gt;&lt;title&gt;Health 2020 indicators&lt;/title&gt;&lt;/titles&gt;&lt;dates&gt;&lt;year&gt;2018&lt;/year&gt;&lt;/dates&gt;&lt;pub-location&gt;Copenhagen &lt;/pub-location&gt;&lt;publisher&gt;WHO Regional Office for Europe&lt;/publisher&gt;&lt;urls&gt;&lt;related-urls&gt;&lt;url&gt;https://gateway.euro.who.int/en/datasets/health-2020-indicators/&lt;/url&gt;&lt;/related-urls&gt;&lt;/urls&gt;&lt;/record&gt;&lt;/Cite&gt;&lt;/EndNote&gt;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[65]</w:t>
            </w:r>
            <w:r>
              <w:rPr>
                <w:rFonts w:ascii="Times New Roman" w:hAnsi="Times New Roman" w:cs="Times New Roman"/>
                <w:sz w:val="20"/>
                <w:szCs w:val="20"/>
              </w:rPr>
              <w:fldChar w:fldCharType="end"/>
            </w:r>
          </w:p>
        </w:tc>
      </w:tr>
      <w:tr w:rsidR="00AA54D1" w:rsidRPr="005C5E5B" w14:paraId="48C4D569" w14:textId="77777777" w:rsidTr="00E50D9F">
        <w:trPr>
          <w:trHeight w:val="101"/>
        </w:trPr>
        <w:tc>
          <w:tcPr>
            <w:tcW w:w="675" w:type="dxa"/>
          </w:tcPr>
          <w:p w14:paraId="28BD8BAA" w14:textId="31A0C871" w:rsidR="00AA54D1" w:rsidRPr="00A016BC" w:rsidRDefault="00AA54D1" w:rsidP="00A016BC">
            <w:pPr>
              <w:jc w:val="center"/>
              <w:rPr>
                <w:rFonts w:ascii="Times New Roman" w:hAnsi="Times New Roman" w:cs="Times New Roman"/>
                <w:sz w:val="20"/>
                <w:szCs w:val="20"/>
              </w:rPr>
            </w:pPr>
            <w:r>
              <w:rPr>
                <w:rFonts w:ascii="Times New Roman" w:hAnsi="Times New Roman" w:cs="Times New Roman"/>
                <w:sz w:val="20"/>
                <w:szCs w:val="20"/>
              </w:rPr>
              <w:t>1</w:t>
            </w:r>
            <w:r w:rsidR="006C0D7B">
              <w:rPr>
                <w:rFonts w:ascii="Times New Roman" w:hAnsi="Times New Roman" w:cs="Times New Roman"/>
                <w:sz w:val="20"/>
                <w:szCs w:val="20"/>
              </w:rPr>
              <w:t>5</w:t>
            </w:r>
          </w:p>
        </w:tc>
        <w:tc>
          <w:tcPr>
            <w:tcW w:w="8567" w:type="dxa"/>
          </w:tcPr>
          <w:p w14:paraId="0AA3CB8F" w14:textId="528A3333" w:rsidR="00AA54D1" w:rsidRPr="005C5E5B" w:rsidRDefault="00AA54D1" w:rsidP="002F70D2">
            <w:pPr>
              <w:rPr>
                <w:rFonts w:ascii="Times New Roman" w:hAnsi="Times New Roman" w:cs="Times New Roman"/>
                <w:b/>
                <w:sz w:val="20"/>
                <w:szCs w:val="20"/>
              </w:rPr>
            </w:pPr>
            <w:r w:rsidRPr="005C5E5B">
              <w:rPr>
                <w:rFonts w:ascii="Times New Roman" w:hAnsi="Times New Roman" w:cs="Times New Roman"/>
                <w:sz w:val="20"/>
                <w:szCs w:val="20"/>
              </w:rPr>
              <w:t xml:space="preserve">Health for All </w:t>
            </w:r>
            <w:r>
              <w:rPr>
                <w:rFonts w:ascii="Times New Roman" w:hAnsi="Times New Roman" w:cs="Times New Roman"/>
                <w:sz w:val="20"/>
                <w:szCs w:val="20"/>
              </w:rPr>
              <w:t xml:space="preserve">(HFA-DB)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&lt;EndNote&gt;&lt;Cite&gt;&lt;Author&gt;WHO Regional Office for Europe&lt;/Author&gt;&lt;Year&gt;2017&lt;/Year&gt;&lt;RecNum&gt;33&lt;/RecNum&gt;&lt;DisplayText&gt;[66]&lt;/DisplayText&gt;&lt;record&gt;&lt;rec-number&gt;33&lt;/rec-number&gt;&lt;foreign-keys&gt;&lt;key app="EN" db-id="52zd0r50tvdfp5evtd0x25foxpswfxt0x950" timestamp="1515764512"&gt;33&lt;/key&gt;&lt;/foreign-keys&gt;&lt;ref-type name="Web Page"&gt;12&lt;/ref-type&gt;&lt;contributors&gt;&lt;authors&gt;&lt;author&gt;WHO Regional Office for Europe,&lt;/author&gt;&lt;/authors&gt;&lt;/contributors&gt;&lt;titles&gt;&lt;title&gt;European health for all database&lt;/title&gt;&lt;/titles&gt;&lt;volume&gt;2017&lt;/volume&gt;&lt;dates&gt;&lt;year&gt;2017&lt;/year&gt;&lt;/dates&gt;&lt;pub-location&gt;Copenhagen&lt;/pub-location&gt;&lt;publisher&gt;WHO Regional Office for Europe&lt;/publisher&gt;&lt;urls&gt;&lt;related-urls&gt;&lt;url&gt;http://data.euro.who.int/hfadb/&lt;/url&gt;&lt;/related-urls&gt;&lt;/urls&gt;&lt;/record&gt;&lt;/Cite&gt;&lt;/EndNote&gt;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[66]</w:t>
            </w:r>
            <w:r>
              <w:rPr>
                <w:rFonts w:ascii="Times New Roman" w:hAnsi="Times New Roman" w:cs="Times New Roman"/>
                <w:sz w:val="20"/>
                <w:szCs w:val="20"/>
              </w:rPr>
              <w:fldChar w:fldCharType="end"/>
            </w:r>
          </w:p>
        </w:tc>
      </w:tr>
      <w:tr w:rsidR="00AA54D1" w:rsidRPr="005C5E5B" w14:paraId="425FB7EC" w14:textId="77777777" w:rsidTr="00E50D9F">
        <w:trPr>
          <w:trHeight w:val="232"/>
        </w:trPr>
        <w:tc>
          <w:tcPr>
            <w:tcW w:w="675" w:type="dxa"/>
          </w:tcPr>
          <w:p w14:paraId="423BFA48" w14:textId="00366B6D" w:rsidR="00AA54D1" w:rsidRPr="00A016BC" w:rsidRDefault="00AA54D1" w:rsidP="00A016BC">
            <w:pPr>
              <w:jc w:val="center"/>
              <w:rPr>
                <w:rFonts w:ascii="Times New Roman" w:hAnsi="Times New Roman" w:cs="Times New Roman"/>
                <w:sz w:val="20"/>
                <w:szCs w:val="20"/>
              </w:rPr>
            </w:pPr>
            <w:r>
              <w:rPr>
                <w:rFonts w:ascii="Times New Roman" w:hAnsi="Times New Roman" w:cs="Times New Roman"/>
                <w:sz w:val="20"/>
                <w:szCs w:val="20"/>
              </w:rPr>
              <w:t>1</w:t>
            </w:r>
            <w:r w:rsidR="006C0D7B">
              <w:rPr>
                <w:rFonts w:ascii="Times New Roman" w:hAnsi="Times New Roman" w:cs="Times New Roman"/>
                <w:sz w:val="20"/>
                <w:szCs w:val="20"/>
              </w:rPr>
              <w:t>6</w:t>
            </w:r>
          </w:p>
        </w:tc>
        <w:tc>
          <w:tcPr>
            <w:tcW w:w="8567" w:type="dxa"/>
          </w:tcPr>
          <w:p w14:paraId="11FD6D88" w14:textId="77777777" w:rsidR="00AA54D1" w:rsidRPr="007F7175" w:rsidRDefault="00AA54D1" w:rsidP="005623DF">
            <w:pPr>
              <w:rPr>
                <w:rFonts w:ascii="Times New Roman" w:hAnsi="Times New Roman" w:cs="Times New Roman"/>
                <w:sz w:val="20"/>
                <w:szCs w:val="20"/>
              </w:rPr>
            </w:pPr>
            <w:r>
              <w:rPr>
                <w:rFonts w:ascii="Times New Roman" w:hAnsi="Times New Roman" w:cs="Times New Roman"/>
                <w:sz w:val="20"/>
                <w:szCs w:val="20"/>
              </w:rPr>
              <w:t xml:space="preserve">Health Systems and Policy Monitor (HSPM) </w:t>
            </w:r>
          </w:p>
        </w:tc>
      </w:tr>
      <w:tr w:rsidR="00AA54D1" w:rsidRPr="005C5E5B" w14:paraId="051C2C44" w14:textId="77777777" w:rsidTr="00E0447C">
        <w:trPr>
          <w:trHeight w:val="232"/>
        </w:trPr>
        <w:tc>
          <w:tcPr>
            <w:tcW w:w="675" w:type="dxa"/>
          </w:tcPr>
          <w:p w14:paraId="6D1FB771" w14:textId="42C3D5F1" w:rsidR="00AA54D1" w:rsidRDefault="00AA54D1" w:rsidP="00AA54D1">
            <w:pPr>
              <w:jc w:val="center"/>
              <w:rPr>
                <w:rFonts w:ascii="Times New Roman" w:hAnsi="Times New Roman" w:cs="Times New Roman"/>
                <w:sz w:val="20"/>
                <w:szCs w:val="20"/>
              </w:rPr>
            </w:pPr>
            <w:r>
              <w:rPr>
                <w:rFonts w:ascii="Times New Roman" w:hAnsi="Times New Roman" w:cs="Times New Roman"/>
                <w:sz w:val="20"/>
                <w:szCs w:val="20"/>
              </w:rPr>
              <w:t>1</w:t>
            </w:r>
            <w:r w:rsidR="006C0D7B">
              <w:rPr>
                <w:rFonts w:ascii="Times New Roman" w:hAnsi="Times New Roman" w:cs="Times New Roman"/>
                <w:sz w:val="20"/>
                <w:szCs w:val="20"/>
              </w:rPr>
              <w:t>7</w:t>
            </w:r>
          </w:p>
        </w:tc>
        <w:tc>
          <w:tcPr>
            <w:tcW w:w="8567" w:type="dxa"/>
          </w:tcPr>
          <w:p w14:paraId="74CD5AAA" w14:textId="44277235" w:rsidR="00AA54D1" w:rsidRDefault="00AA54D1" w:rsidP="002F70D2">
            <w:pPr>
              <w:rPr>
                <w:rFonts w:ascii="Times New Roman" w:hAnsi="Times New Roman" w:cs="Times New Roman"/>
                <w:sz w:val="20"/>
                <w:szCs w:val="20"/>
              </w:rPr>
            </w:pPr>
            <w:r>
              <w:rPr>
                <w:rFonts w:ascii="Times New Roman" w:hAnsi="Times New Roman" w:cs="Times New Roman"/>
                <w:sz w:val="20"/>
                <w:szCs w:val="20"/>
              </w:rPr>
              <w:t xml:space="preserve">International Labour Organization database on earnings and labour costs (ILOSTAT) </w:t>
            </w:r>
            <w:r w:rsidR="002F70D2">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&lt;EndNote&gt;&lt;Cite&gt;&lt;Author&gt;International Labour Organization&lt;/Author&gt;&lt;Year&gt;2019&lt;/Year&gt;&lt;RecNum&gt;172&lt;/RecNum&gt;&lt;DisplayText&gt;[67]&lt;/DisplayText&gt;&lt;record&gt;&lt;rec-number&gt;172&lt;/rec-number&gt;&lt;foreign-keys&gt;&lt;key app="EN" db-id="52zd0r50tvdfp5evtd0x25foxpswfxt0x950" timestamp="1547458208"&gt;172&lt;/key&gt;&lt;/foreign-keys&gt;&lt;ref-type name="Web Page"&gt;12&lt;/ref-type&gt;&lt;contributors&gt;&lt;authors&gt;&lt;author&gt;International Labour Organization,&lt;/author&gt;&lt;/authors&gt;&lt;/contributors&gt;&lt;titles&gt;&lt;title&gt;ILOSTAT database &lt;/title&gt;&lt;/titles&gt;&lt;dates&gt;&lt;year&gt;2019&lt;/year&gt;&lt;/dates&gt;&lt;pub-location&gt;Geneva &lt;/pub-location&gt;&lt;publisher&gt;International Labour Organization &lt;/publisher&gt;&lt;urls&gt;&lt;related-urls&gt;&lt;url&gt;https://www.ilo.org/ilostat/faces/oracle/webcenter/portalapp/pages/statistics/download.jspx;ILOSTATCOOKIE=1VFLoVDmeM0ZBEDXcxwZy16OJBUIuRBeOVOdPAD1LFScdz9ilHsN!1595421183?_adf.ctrl-state=yg4z6hr2m_4&amp;amp;_afrLoop=1026445541041688&amp;amp;_afrWindowMode=0&amp;amp;_afrWindowId=null#!%40%40%3F_afrWindowId%3Dnull%26_afrLoop%3D1026445541041688%26_afrWindowMode%3D0%26_adf.ctrl-state%3D15zgscxpu9_4&lt;/url&gt;&lt;/related-urls&gt;&lt;/urls&gt;&lt;/record&gt;&lt;/Cite&gt;&lt;/EndNote&gt;</w:instrText>
            </w:r>
            <w:r w:rsidR="002F70D2">
              <w:rPr>
                <w:rFonts w:ascii="Times New Roman" w:hAnsi="Times New Roman" w:cs="Times New Roman"/>
                <w:sz w:val="20"/>
                <w:szCs w:val="20"/>
              </w:rPr>
              <w:fldChar w:fldCharType="separate"/>
            </w:r>
            <w:r w:rsidR="00AF334A">
              <w:rPr>
                <w:rFonts w:ascii="Times New Roman" w:hAnsi="Times New Roman" w:cs="Times New Roman"/>
                <w:noProof/>
                <w:sz w:val="20"/>
                <w:szCs w:val="20"/>
              </w:rPr>
              <w:t>[67]</w:t>
            </w:r>
            <w:r w:rsidR="002F70D2">
              <w:rPr>
                <w:rFonts w:ascii="Times New Roman" w:hAnsi="Times New Roman" w:cs="Times New Roman"/>
                <w:sz w:val="20"/>
                <w:szCs w:val="20"/>
              </w:rPr>
              <w:fldChar w:fldCharType="end"/>
            </w:r>
          </w:p>
        </w:tc>
      </w:tr>
      <w:tr w:rsidR="00AA54D1" w:rsidRPr="005C5E5B" w14:paraId="314BF21C" w14:textId="77777777" w:rsidTr="00E0447C">
        <w:trPr>
          <w:trHeight w:val="232"/>
        </w:trPr>
        <w:tc>
          <w:tcPr>
            <w:tcW w:w="675" w:type="dxa"/>
          </w:tcPr>
          <w:p w14:paraId="24DACD99" w14:textId="6DF351DF" w:rsidR="00AA54D1" w:rsidRDefault="00AA54D1" w:rsidP="00A016BC">
            <w:pPr>
              <w:jc w:val="center"/>
              <w:rPr>
                <w:rFonts w:ascii="Times New Roman" w:hAnsi="Times New Roman" w:cs="Times New Roman"/>
                <w:sz w:val="20"/>
                <w:szCs w:val="20"/>
              </w:rPr>
            </w:pPr>
            <w:r>
              <w:rPr>
                <w:rFonts w:ascii="Times New Roman" w:hAnsi="Times New Roman" w:cs="Times New Roman"/>
                <w:sz w:val="20"/>
                <w:szCs w:val="20"/>
              </w:rPr>
              <w:t>1</w:t>
            </w:r>
            <w:r w:rsidR="006C0D7B">
              <w:rPr>
                <w:rFonts w:ascii="Times New Roman" w:hAnsi="Times New Roman" w:cs="Times New Roman"/>
                <w:sz w:val="20"/>
                <w:szCs w:val="20"/>
              </w:rPr>
              <w:t>8</w:t>
            </w:r>
          </w:p>
        </w:tc>
        <w:tc>
          <w:tcPr>
            <w:tcW w:w="8567" w:type="dxa"/>
          </w:tcPr>
          <w:p w14:paraId="790E3674" w14:textId="390E0169" w:rsidR="00AA54D1" w:rsidRDefault="00AA54D1" w:rsidP="002F70D2">
            <w:pPr>
              <w:rPr>
                <w:rFonts w:ascii="Times New Roman" w:hAnsi="Times New Roman" w:cs="Times New Roman"/>
                <w:sz w:val="20"/>
                <w:szCs w:val="20"/>
              </w:rPr>
            </w:pPr>
            <w:r>
              <w:rPr>
                <w:rFonts w:ascii="Times New Roman" w:hAnsi="Times New Roman" w:cs="Times New Roman"/>
                <w:sz w:val="20"/>
                <w:szCs w:val="20"/>
              </w:rPr>
              <w:t xml:space="preserve">OECD health statistics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&lt;EndNote&gt;&lt;Cite&gt;&lt;Author&gt;OECD&lt;/Author&gt;&lt;Year&gt;2018&lt;/Year&gt;&lt;RecNum&gt;121&lt;/RecNum&gt;&lt;DisplayText&gt;[68]&lt;/DisplayText&gt;&lt;record&gt;&lt;rec-number&gt;121&lt;/rec-number&gt;&lt;foreign-keys&gt;&lt;key app="EN" db-id="52zd0r50tvdfp5evtd0x25foxpswfxt0x950" timestamp="1545955589"&gt;121&lt;/key&gt;&lt;/foreign-keys&gt;&lt;ref-type name="Web Page"&gt;12&lt;/ref-type&gt;&lt;contributors&gt;&lt;authors&gt;&lt;author&gt;OECD,&lt;/author&gt;&lt;/authors&gt;&lt;/contributors&gt;&lt;titles&gt;&lt;title&gt;OECD Health Statistics 2018&lt;/title&gt;&lt;/titles&gt;&lt;dates&gt;&lt;year&gt;2018&lt;/year&gt;&lt;/dates&gt;&lt;pub-location&gt;Paris&lt;/pub-location&gt;&lt;publisher&gt;OECD&lt;/publisher&gt;&lt;urls&gt;&lt;related-urls&gt;&lt;url&gt;http://www.oecd.org/els/health-systems/health-data.htm&lt;/url&gt;&lt;/related-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[68]</w:t>
            </w:r>
            <w:r>
              <w:rPr>
                <w:rFonts w:ascii="Times New Roman" w:hAnsi="Times New Roman" w:cs="Times New Roman"/>
                <w:sz w:val="20"/>
                <w:szCs w:val="20"/>
              </w:rPr>
              <w:fldChar w:fldCharType="end"/>
            </w:r>
          </w:p>
        </w:tc>
      </w:tr>
      <w:tr w:rsidR="00AA54D1" w:rsidRPr="005C5E5B" w14:paraId="1118E0B0" w14:textId="77777777" w:rsidTr="00251BE3">
        <w:trPr>
          <w:trHeight w:val="220"/>
        </w:trPr>
        <w:tc>
          <w:tcPr>
            <w:tcW w:w="675" w:type="dxa"/>
          </w:tcPr>
          <w:p w14:paraId="4993DA4A" w14:textId="2A98BFA4" w:rsidR="00AA54D1" w:rsidRDefault="00AA54D1" w:rsidP="00E50D9F">
            <w:pPr>
              <w:jc w:val="center"/>
              <w:rPr>
                <w:rFonts w:ascii="Times New Roman" w:hAnsi="Times New Roman" w:cs="Times New Roman"/>
                <w:sz w:val="20"/>
                <w:szCs w:val="20"/>
              </w:rPr>
            </w:pPr>
            <w:r>
              <w:rPr>
                <w:rFonts w:ascii="Times New Roman" w:hAnsi="Times New Roman" w:cs="Times New Roman"/>
                <w:sz w:val="20"/>
                <w:szCs w:val="20"/>
              </w:rPr>
              <w:t>1</w:t>
            </w:r>
            <w:r w:rsidR="006C0D7B">
              <w:rPr>
                <w:rFonts w:ascii="Times New Roman" w:hAnsi="Times New Roman" w:cs="Times New Roman"/>
                <w:sz w:val="20"/>
                <w:szCs w:val="20"/>
              </w:rPr>
              <w:t>9</w:t>
            </w:r>
          </w:p>
        </w:tc>
        <w:tc>
          <w:tcPr>
            <w:tcW w:w="8567" w:type="dxa"/>
          </w:tcPr>
          <w:p w14:paraId="482A129D" w14:textId="78BEBDC7" w:rsidR="00AA54D1" w:rsidRDefault="00AA54D1" w:rsidP="002F70D2">
            <w:pPr>
              <w:rPr>
                <w:rFonts w:ascii="Times New Roman" w:hAnsi="Times New Roman" w:cs="Times New Roman"/>
                <w:sz w:val="20"/>
                <w:szCs w:val="20"/>
              </w:rPr>
            </w:pPr>
            <w:r w:rsidRPr="003D24FD">
              <w:rPr>
                <w:rFonts w:ascii="Times New Roman" w:hAnsi="Times New Roman" w:cs="Times New Roman"/>
                <w:sz w:val="20"/>
                <w:szCs w:val="20"/>
              </w:rPr>
              <w:t xml:space="preserve">System of health accounts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&lt;EndNote&gt;&lt;Cite&gt;&lt;Author&gt;World Health Organization&lt;/Author&gt;&lt;Year&gt;2018&lt;/Year&gt;&lt;RecNum&gt;120&lt;/RecNum&gt;&lt;DisplayText&gt;[69]&lt;/DisplayText&gt;&lt;record&gt;&lt;rec-number&gt;120&lt;/rec-number&gt;&lt;foreign-keys&gt;&lt;key app="EN" db-id="52zd0r50tvdfp5evtd0x25foxpswfxt0x950" timestamp="1545955291"&gt;120&lt;/key&gt;&lt;/foreign-keys&gt;&lt;ref-type name="Web Page"&gt;12&lt;/ref-type&gt;&lt;contributors&gt;&lt;authors&gt;&lt;author&gt;World Health Organization,&lt;/author&gt;&lt;/authors&gt;&lt;/contributors&gt;&lt;titles&gt;&lt;title&gt;Health Accounts&lt;/title&gt;&lt;/titles&gt;&lt;dates&gt;&lt;year&gt;2018&lt;/year&gt;&lt;/dates&gt;&lt;publisher&gt;World Health Organization &lt;/publisher&gt;&lt;urls&gt;&lt;related-urls&gt;&lt;url&gt;https://www.who.int/health-accounts/en/&lt;/url&gt;&lt;/related-urls&gt;&lt;/urls&gt;&lt;/record&gt;&lt;/Cite&gt;&lt;/EndNote&gt;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[69]</w:t>
            </w:r>
            <w:r>
              <w:rPr>
                <w:rFonts w:ascii="Times New Roman" w:hAnsi="Times New Roman" w:cs="Times New Roman"/>
                <w:sz w:val="20"/>
                <w:szCs w:val="20"/>
              </w:rPr>
              <w:fldChar w:fldCharType="end"/>
            </w:r>
          </w:p>
        </w:tc>
      </w:tr>
      <w:tr w:rsidR="00AA54D1" w:rsidRPr="005C5E5B" w14:paraId="793E3666" w14:textId="77777777" w:rsidTr="00251BE3">
        <w:trPr>
          <w:trHeight w:val="232"/>
        </w:trPr>
        <w:tc>
          <w:tcPr>
            <w:tcW w:w="675" w:type="dxa"/>
          </w:tcPr>
          <w:p w14:paraId="027076A4" w14:textId="40FCB225" w:rsidR="00AA54D1" w:rsidRPr="00A016BC" w:rsidRDefault="006C0D7B" w:rsidP="00A016BC">
            <w:pPr>
              <w:jc w:val="center"/>
              <w:rPr>
                <w:rFonts w:ascii="Times New Roman" w:hAnsi="Times New Roman" w:cs="Times New Roman"/>
                <w:sz w:val="20"/>
                <w:szCs w:val="20"/>
              </w:rPr>
            </w:pPr>
            <w:r>
              <w:rPr>
                <w:rFonts w:ascii="Times New Roman" w:hAnsi="Times New Roman" w:cs="Times New Roman"/>
                <w:sz w:val="20"/>
                <w:szCs w:val="20"/>
              </w:rPr>
              <w:t>20</w:t>
            </w:r>
          </w:p>
        </w:tc>
        <w:tc>
          <w:tcPr>
            <w:tcW w:w="8567" w:type="dxa"/>
          </w:tcPr>
          <w:p w14:paraId="2F84159F" w14:textId="685529B9" w:rsidR="00AA54D1" w:rsidRPr="005C5E5B" w:rsidRDefault="00AA54D1" w:rsidP="002F70D2">
            <w:pPr>
              <w:rPr>
                <w:rFonts w:ascii="Times New Roman" w:hAnsi="Times New Roman" w:cs="Times New Roman"/>
                <w:b/>
                <w:sz w:val="20"/>
                <w:szCs w:val="20"/>
              </w:rPr>
            </w:pPr>
            <w:r w:rsidRPr="005C5E5B">
              <w:rPr>
                <w:rFonts w:ascii="Times New Roman" w:hAnsi="Times New Roman" w:cs="Times New Roman"/>
                <w:sz w:val="20"/>
                <w:szCs w:val="20"/>
              </w:rPr>
              <w:t xml:space="preserve">Universal health coverage data portal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&lt;EndNote&gt;&lt;Cite&gt;&lt;Author&gt;World Health Organization&lt;/Author&gt;&lt;Year&gt;2018&lt;/Year&gt;&lt;RecNum&gt;117&lt;/RecNum&gt;&lt;DisplayText&gt;[70]&lt;/DisplayText&gt;&lt;record&gt;&lt;rec-number&gt;117&lt;/rec-number&gt;&lt;foreign-keys&gt;&lt;key app="EN" db-id="52zd0r50tvdfp5evtd0x25foxpswfxt0x950" timestamp="1545954949"&gt;117&lt;/key&gt;&lt;/foreign-keys&gt;&lt;ref-type name="Web Page"&gt;12&lt;/ref-type&gt;&lt;contributors&gt;&lt;authors&gt;&lt;author&gt;World Health Organization,&lt;/author&gt;&lt;/authors&gt;&lt;/contributors&gt;&lt;titles&gt;&lt;title&gt;Universal health coverage &lt;/title&gt;&lt;secondary-title&gt;The Global Health Observatory &lt;/secondary-title&gt;&lt;/titles&gt;&lt;dates&gt;&lt;year&gt;2018&lt;/year&gt;&lt;/dates&gt;&lt;pub-location&gt;Geneva &lt;/pub-location&gt;&lt;publisher&gt;World Health Organization &lt;/publisher&gt;&lt;urls&gt;&lt;related-urls&gt;&lt;url&gt;http://apps.who.int/gho/portal/uhc-overview.jsp&lt;/url&gt;&lt;/related-urls&gt;&lt;/urls&gt;&lt;/record&gt;&lt;/Cite&gt;&lt;/EndNote&gt;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[70]</w:t>
            </w:r>
            <w:r>
              <w:rPr>
                <w:rFonts w:ascii="Times New Roman" w:hAnsi="Times New Roman" w:cs="Times New Roman"/>
                <w:sz w:val="20"/>
                <w:szCs w:val="20"/>
              </w:rPr>
              <w:fldChar w:fldCharType="end"/>
            </w:r>
          </w:p>
        </w:tc>
      </w:tr>
      <w:tr w:rsidR="00AA54D1" w:rsidRPr="002F70D2" w14:paraId="77E89F49" w14:textId="77777777" w:rsidTr="00251BE3">
        <w:trPr>
          <w:trHeight w:val="232"/>
        </w:trPr>
        <w:tc>
          <w:tcPr>
            <w:tcW w:w="675" w:type="dxa"/>
          </w:tcPr>
          <w:p w14:paraId="62B9DC64" w14:textId="394B1ECB" w:rsidR="00AA54D1" w:rsidRDefault="006C0D7B" w:rsidP="00A040CB">
            <w:pPr>
              <w:jc w:val="center"/>
              <w:rPr>
                <w:rFonts w:ascii="Times New Roman" w:hAnsi="Times New Roman" w:cs="Times New Roman"/>
                <w:sz w:val="20"/>
                <w:szCs w:val="20"/>
              </w:rPr>
            </w:pPr>
            <w:r>
              <w:rPr>
                <w:rFonts w:ascii="Times New Roman" w:hAnsi="Times New Roman" w:cs="Times New Roman"/>
                <w:sz w:val="20"/>
                <w:szCs w:val="20"/>
              </w:rPr>
              <w:t>21</w:t>
            </w:r>
          </w:p>
        </w:tc>
        <w:tc>
          <w:tcPr>
            <w:tcW w:w="8567" w:type="dxa"/>
          </w:tcPr>
          <w:p w14:paraId="0F48D38E" w14:textId="2AABA114" w:rsidR="00AA54D1" w:rsidRPr="002F70D2" w:rsidRDefault="002F70D2" w:rsidP="002F70D2">
            <w:pPr>
              <w:rPr>
                <w:rFonts w:ascii="Times New Roman" w:hAnsi="Times New Roman" w:cs="Times New Roman"/>
                <w:sz w:val="20"/>
                <w:szCs w:val="20"/>
              </w:rPr>
            </w:pPr>
            <w:r w:rsidRPr="002F70D2">
              <w:rPr>
                <w:rFonts w:ascii="Times New Roman" w:hAnsi="Times New Roman" w:cs="Times New Roman"/>
                <w:sz w:val="20"/>
                <w:szCs w:val="20"/>
              </w:rPr>
              <w:t xml:space="preserve">WHO Essential Medicines and Health Products Price and Availability Monitoring (WHO EMP MedMon) </w:t>
            </w:r>
            <w:r>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&lt;EndNote&gt;&lt;Cite&gt;&lt;Author&gt;World Health Organization&lt;/Author&gt;&lt;Year&gt;2019&lt;/Year&gt;&lt;RecNum&gt;195&lt;/RecNum&gt;&lt;DisplayText&gt;[71]&lt;/DisplayText&gt;&lt;record&gt;&lt;rec-number&gt;195&lt;/rec-number&gt;&lt;foreign-keys&gt;&lt;key app="EN" db-id="52zd0r50tvdfp5evtd0x25foxpswfxt0x950" timestamp="1547937579"&gt;195&lt;/key&gt;&lt;/foreign-keys&gt;&lt;ref-type name="Web Page"&gt;12&lt;/ref-type&gt;&lt;contributors&gt;&lt;authors&gt;&lt;author&gt;World Health Organization,&lt;/author&gt;&lt;/authors&gt;&lt;/contributors&gt;&lt;titles&gt;&lt;title&gt;MedMon–WHO Essential Medicines and Health Products Price and Availability Monitoring Mobile Application &lt;/title&gt;&lt;/titles&gt;&lt;dates&gt;&lt;year&gt;2019&lt;/year&gt;&lt;/dates&gt;&lt;pub-location&gt;Geneva&lt;/pub-location&gt;&lt;publisher&gt;WHO &lt;/publisher&gt;&lt;urls&gt;&lt;related-urls&gt;&lt;url&gt;https://www.who.int/medicines/areas/policy/monitoring/empmedmon/en/&lt;/url&gt;&lt;/related-urls&gt;&lt;/urls&gt;&lt;/record&gt;&lt;/Cite&gt;&lt;/EndNote&gt;</w:instrText>
            </w:r>
            <w:r>
              <w:rPr>
                <w:rFonts w:ascii="Times New Roman" w:hAnsi="Times New Roman" w:cs="Times New Roman"/>
                <w:sz w:val="20"/>
                <w:szCs w:val="20"/>
              </w:rPr>
              <w:fldChar w:fldCharType="separate"/>
            </w:r>
            <w:r w:rsidR="00AF334A">
              <w:rPr>
                <w:rFonts w:ascii="Times New Roman" w:hAnsi="Times New Roman" w:cs="Times New Roman"/>
                <w:noProof/>
                <w:sz w:val="20"/>
                <w:szCs w:val="20"/>
              </w:rPr>
              <w:t>[71]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r w:rsidR="0007332B" w:rsidRPr="002F70D2" w14:paraId="4C1E1D0C" w14:textId="77777777" w:rsidTr="00251BE3">
        <w:trPr>
          <w:trHeight w:val="232"/>
        </w:trPr>
        <w:tc>
          <w:tcPr>
            <w:tcW w:w="675" w:type="dxa"/>
          </w:tcPr>
          <w:p w14:paraId="3D092DBB" w14:textId="3A4D25AF" w:rsidR="0007332B" w:rsidRDefault="0007332B" w:rsidP="00A040CB">
            <w:pPr>
              <w:jc w:val="center"/>
              <w:rPr>
                <w:rFonts w:ascii="Times New Roman" w:hAnsi="Times New Roman" w:cs="Times New Roman"/>
                <w:sz w:val="20"/>
                <w:szCs w:val="20"/>
              </w:rPr>
            </w:pPr>
            <w:r>
              <w:rPr>
                <w:rFonts w:ascii="Times New Roman" w:hAnsi="Times New Roman" w:cs="Times New Roman"/>
                <w:sz w:val="20"/>
                <w:szCs w:val="20"/>
              </w:rPr>
              <w:t>22</w:t>
            </w:r>
          </w:p>
        </w:tc>
        <w:tc>
          <w:tcPr>
            <w:tcW w:w="8567" w:type="dxa"/>
          </w:tcPr>
          <w:p w14:paraId="690986B5" w14:textId="20E7E08F" w:rsidR="002F70D2" w:rsidRDefault="002F70D2" w:rsidP="002F70D2">
            <w:pPr>
              <w:rPr>
                <w:rFonts w:ascii="Times New Roman" w:hAnsi="Times New Roman" w:cs="Times New Roman"/>
                <w:b/>
                <w:sz w:val="22"/>
                <w:szCs w:val="22"/>
              </w:rPr>
            </w:pPr>
            <w:r w:rsidRPr="002F70D2">
              <w:rPr>
                <w:rFonts w:ascii="Times New Roman" w:hAnsi="Times New Roman" w:cs="Times New Roman"/>
                <w:sz w:val="20"/>
                <w:szCs w:val="20"/>
              </w:rPr>
              <w:t xml:space="preserve">World Population Prospects Database </w:t>
            </w:r>
            <w:r w:rsidRPr="002F70D2">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&lt;EndNote&gt;&lt;Cite&gt;&lt;Author&gt;United Nations&lt;/Author&gt;&lt;Year&gt;2017&lt;/Year&gt;&lt;RecNum&gt;87&lt;/RecNum&gt;&lt;DisplayText&gt;[72]&lt;/DisplayText&gt;&lt;record&gt;&lt;rec-number&gt;87&lt;/rec-number&gt;&lt;foreign-keys&gt;&lt;key app="EN" db-id="52zd0r50tvdfp5evtd0x25foxpswfxt0x950" timestamp="1545855046"&gt;87&lt;/key&gt;&lt;/foreign-keys&gt;&lt;ref-type name="Web Page"&gt;12&lt;/ref-type&gt;&lt;contributors&gt;&lt;authors&gt;&lt;author&gt;United Nations,&lt;/author&gt;&lt;/authors&gt;&lt;/contributors&gt;&lt;titles&gt;&lt;title&gt;World population prospects&lt;/title&gt;&lt;/titles&gt;&lt;dates&gt;&lt;year&gt;2017&lt;/year&gt;&lt;/dates&gt;&lt;urls&gt;&lt;related-urls&gt;&lt;url&gt;https://population.un.org/wpp/&lt;/url&gt;&lt;/related-urls&gt;&lt;/urls&gt;&lt;/record&gt;&lt;/Cite&gt;&lt;/EndNote&gt;</w:instrText>
            </w:r>
            <w:r w:rsidRPr="002F70D2">
              <w:rPr>
                <w:rFonts w:ascii="Times New Roman" w:hAnsi="Times New Roman" w:cs="Times New Roman"/>
                <w:sz w:val="20"/>
                <w:szCs w:val="20"/>
              </w:rPr>
              <w:fldChar w:fldCharType="separate"/>
            </w:r>
            <w:r w:rsidR="00AF334A">
              <w:rPr>
                <w:rFonts w:ascii="Times New Roman" w:hAnsi="Times New Roman" w:cs="Times New Roman"/>
                <w:noProof/>
                <w:sz w:val="20"/>
                <w:szCs w:val="20"/>
              </w:rPr>
              <w:t>[72]</w:t>
            </w:r>
            <w:r w:rsidRPr="002F70D2">
              <w:rPr>
                <w:rFonts w:ascii="Times New Roman" w:hAnsi="Times New Roman" w:cs="Times New Roman"/>
                <w:sz w:val="20"/>
                <w:szCs w:val="20"/>
              </w:rPr>
              <w:fldChar w:fldCharType="end"/>
            </w:r>
          </w:p>
          <w:p w14:paraId="242C21EC" w14:textId="4758401E" w:rsidR="0007332B" w:rsidRPr="002F70D2" w:rsidRDefault="002F70D2" w:rsidP="004D417F">
            <w:pPr>
              <w:rPr>
                <w:rFonts w:ascii="Times New Roman" w:hAnsi="Times New Roman" w:cs="Times New Roman"/>
                <w:sz w:val="20"/>
                <w:szCs w:val="20"/>
              </w:rPr>
            </w:pPr>
            <w:r>
              <w:rPr>
                <w:rFonts w:ascii="Times New Roman" w:hAnsi="Times New Roman" w:cs="Times New Roman"/>
                <w:sz w:val="20"/>
                <w:szCs w:val="20"/>
              </w:rPr>
              <w:t xml:space="preserve"> </w:t>
            </w:r>
          </w:p>
        </w:tc>
      </w:tr>
    </w:tbl>
    <w:p w14:paraId="20199555" w14:textId="645A491E" w:rsidR="00FB148C" w:rsidRDefault="00FB148C" w:rsidP="00FB148C">
      <w:pPr>
        <w:rPr>
          <w:rFonts w:ascii="Times New Roman" w:hAnsi="Times New Roman" w:cs="Times New Roman"/>
          <w:b/>
          <w:sz w:val="22"/>
          <w:szCs w:val="22"/>
        </w:rPr>
      </w:pPr>
    </w:p>
    <w:p w14:paraId="1082A570" w14:textId="69956536" w:rsidR="00FB148C" w:rsidRDefault="00FB148C" w:rsidP="00FB148C">
      <w:pPr>
        <w:pBdr>
          <w:bottom w:val="single" w:sz="12" w:space="1" w:color="auto"/>
        </w:pBdr>
        <w:rPr>
          <w:rFonts w:ascii="Times New Roman" w:hAnsi="Times New Roman" w:cs="Times New Roman"/>
          <w:b/>
          <w:sz w:val="22"/>
          <w:szCs w:val="22"/>
        </w:rPr>
      </w:pPr>
      <w:r>
        <w:rPr>
          <w:rFonts w:ascii="Times New Roman" w:hAnsi="Times New Roman" w:cs="Times New Roman"/>
          <w:b/>
          <w:sz w:val="22"/>
          <w:szCs w:val="22"/>
        </w:rPr>
        <w:t xml:space="preserve">Report series </w:t>
      </w:r>
    </w:p>
    <w:p w14:paraId="4CB0404F" w14:textId="77777777" w:rsidR="00FB148C" w:rsidRDefault="00FB148C" w:rsidP="00FB148C">
      <w:pPr>
        <w:rPr>
          <w:rFonts w:ascii="Times New Roman" w:hAnsi="Times New Roman" w:cs="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
        <w:gridCol w:w="8362"/>
      </w:tblGrid>
      <w:tr w:rsidR="00DC7BF2" w:rsidRPr="00FB148C" w14:paraId="6A6B9A34" w14:textId="77777777" w:rsidTr="00B85E88">
        <w:tc>
          <w:tcPr>
            <w:tcW w:w="675" w:type="dxa"/>
            <w:tcBorders>
              <w:bottom w:val="single" w:sz="4" w:space="0" w:color="auto"/>
            </w:tcBorders>
          </w:tcPr>
          <w:p w14:paraId="2CEDE4F8" w14:textId="61A4567D" w:rsidR="00DC7BF2" w:rsidRPr="00FB148C" w:rsidRDefault="00FB148C" w:rsidP="00E50D9F">
            <w:pPr>
              <w:jc w:val="center"/>
              <w:rPr>
                <w:rFonts w:ascii="Times New Roman" w:hAnsi="Times New Roman" w:cs="Times New Roman"/>
                <w:b/>
                <w:sz w:val="20"/>
                <w:szCs w:val="20"/>
              </w:rPr>
            </w:pPr>
            <w:r w:rsidRPr="00FB148C">
              <w:rPr>
                <w:rFonts w:ascii="Times New Roman" w:hAnsi="Times New Roman" w:cs="Times New Roman"/>
                <w:b/>
                <w:sz w:val="20"/>
                <w:szCs w:val="20"/>
              </w:rPr>
              <w:t>#</w:t>
            </w:r>
          </w:p>
        </w:tc>
        <w:tc>
          <w:tcPr>
            <w:tcW w:w="8567" w:type="dxa"/>
            <w:tcBorders>
              <w:bottom w:val="single" w:sz="4" w:space="0" w:color="auto"/>
            </w:tcBorders>
          </w:tcPr>
          <w:p w14:paraId="3D75C74D" w14:textId="4D30300D" w:rsidR="00DC7BF2" w:rsidRPr="00FB148C" w:rsidRDefault="00FB148C" w:rsidP="00F01CE5">
            <w:pPr>
              <w:rPr>
                <w:rFonts w:ascii="Times New Roman" w:hAnsi="Times New Roman" w:cs="Times New Roman"/>
                <w:b/>
                <w:sz w:val="20"/>
                <w:szCs w:val="20"/>
              </w:rPr>
            </w:pPr>
            <w:r w:rsidRPr="00FB148C">
              <w:rPr>
                <w:rFonts w:ascii="Times New Roman" w:hAnsi="Times New Roman" w:cs="Times New Roman"/>
                <w:b/>
                <w:sz w:val="20"/>
                <w:szCs w:val="20"/>
              </w:rPr>
              <w:t xml:space="preserve">Short title </w:t>
            </w:r>
          </w:p>
        </w:tc>
      </w:tr>
      <w:tr w:rsidR="00B85E88" w:rsidRPr="00FB148C" w14:paraId="0E956F28" w14:textId="77777777" w:rsidTr="00B85E88">
        <w:tc>
          <w:tcPr>
            <w:tcW w:w="675" w:type="dxa"/>
            <w:tcBorders>
              <w:top w:val="single" w:sz="4" w:space="0" w:color="auto"/>
            </w:tcBorders>
          </w:tcPr>
          <w:p w14:paraId="2287629E" w14:textId="77777777" w:rsidR="00B85E88" w:rsidRPr="00E50D9F" w:rsidRDefault="00B85E88" w:rsidP="00E50D9F">
            <w:pPr>
              <w:jc w:val="center"/>
              <w:rPr>
                <w:rFonts w:ascii="Times New Roman" w:hAnsi="Times New Roman" w:cs="Times New Roman"/>
                <w:sz w:val="20"/>
                <w:szCs w:val="20"/>
              </w:rPr>
            </w:pPr>
            <w:r>
              <w:rPr>
                <w:rFonts w:ascii="Times New Roman" w:hAnsi="Times New Roman" w:cs="Times New Roman"/>
                <w:sz w:val="20"/>
                <w:szCs w:val="20"/>
              </w:rPr>
              <w:t>1</w:t>
            </w:r>
          </w:p>
        </w:tc>
        <w:tc>
          <w:tcPr>
            <w:tcW w:w="8567" w:type="dxa"/>
            <w:tcBorders>
              <w:top w:val="single" w:sz="4" w:space="0" w:color="auto"/>
            </w:tcBorders>
          </w:tcPr>
          <w:p w14:paraId="3EDF10D4" w14:textId="44D3D18F" w:rsidR="00B85E88" w:rsidRPr="00FB148C" w:rsidRDefault="00B85E88" w:rsidP="002F70D2">
            <w:pPr>
              <w:rPr>
                <w:rFonts w:ascii="Times New Roman" w:hAnsi="Times New Roman" w:cs="Times New Roman"/>
                <w:sz w:val="20"/>
                <w:szCs w:val="20"/>
              </w:rPr>
            </w:pPr>
            <w:r w:rsidRPr="00FB148C">
              <w:rPr>
                <w:rFonts w:ascii="Times New Roman" w:hAnsi="Times New Roman" w:cs="Times New Roman"/>
                <w:sz w:val="20"/>
                <w:szCs w:val="20"/>
              </w:rPr>
              <w:t xml:space="preserve">Health Systems in Transition series </w:t>
            </w:r>
            <w:r w:rsidR="004D417F">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&lt;EndNote&gt;&lt;Cite&gt;&lt;Author&gt;WHO Regional Office for Europe&lt;/Author&gt;&lt;Year&gt;2018&lt;/Year&gt;&lt;RecNum&gt;157&lt;/RecNum&gt;&lt;DisplayText&gt;[73]&lt;/DisplayText&gt;&lt;record&gt;&lt;rec-number&gt;157&lt;/rec-number&gt;&lt;foreign-keys&gt;&lt;key app="EN" db-id="52zd0r50tvdfp5evtd0x25foxpswfxt0x950" timestamp="1547117573"&gt;157&lt;/key&gt;&lt;/foreign-keys&gt;&lt;ref-type name="Web Page"&gt;12&lt;/ref-type&gt;&lt;contributors&gt;&lt;authors&gt;&lt;author&gt;WHO Regional Office for Europe,&lt;/author&gt;&lt;author&gt;European Observatory on Health Systems and Policies, &lt;/author&gt;&lt;/authors&gt;&lt;/contributors&gt;&lt;titles&gt;&lt;title&gt;Health system reviews (HiT series) &lt;/title&gt;&lt;/titles&gt;&lt;volume&gt;2019&lt;/volume&gt;&lt;number&gt;10 January&lt;/number&gt;&lt;dates&gt;&lt;year&gt;2018&lt;/year&gt;&lt;/dates&gt;&lt;urls&gt;&lt;related-urls&gt;&lt;url&gt;http://www.euro.who.int/en/about-us/partners/observatory/publications/health-system-reviews-hits&lt;/url&gt;&lt;/related-urls&gt;&lt;/urls&gt;&lt;/record&gt;&lt;/Cite&gt;&lt;/EndNote&gt;</w:instrText>
            </w:r>
            <w:r w:rsidR="004D417F">
              <w:rPr>
                <w:rFonts w:ascii="Times New Roman" w:hAnsi="Times New Roman" w:cs="Times New Roman"/>
                <w:sz w:val="20"/>
                <w:szCs w:val="20"/>
              </w:rPr>
              <w:fldChar w:fldCharType="separate"/>
            </w:r>
            <w:r w:rsidR="00AF334A">
              <w:rPr>
                <w:rFonts w:ascii="Times New Roman" w:hAnsi="Times New Roman" w:cs="Times New Roman"/>
                <w:noProof/>
                <w:sz w:val="20"/>
                <w:szCs w:val="20"/>
              </w:rPr>
              <w:t>[73]</w:t>
            </w:r>
            <w:r w:rsidR="004D417F">
              <w:rPr>
                <w:rFonts w:ascii="Times New Roman" w:hAnsi="Times New Roman" w:cs="Times New Roman"/>
                <w:sz w:val="20"/>
                <w:szCs w:val="20"/>
              </w:rPr>
              <w:fldChar w:fldCharType="end"/>
            </w:r>
          </w:p>
        </w:tc>
      </w:tr>
      <w:tr w:rsidR="00B85E88" w:rsidRPr="00FB148C" w14:paraId="0D65BEB1" w14:textId="77777777" w:rsidTr="00B85E88">
        <w:tc>
          <w:tcPr>
            <w:tcW w:w="675" w:type="dxa"/>
          </w:tcPr>
          <w:p w14:paraId="15D618B7" w14:textId="77777777" w:rsidR="00B85E88" w:rsidRPr="00E50D9F" w:rsidRDefault="00B85E88" w:rsidP="00E50D9F">
            <w:pPr>
              <w:jc w:val="center"/>
              <w:rPr>
                <w:rFonts w:ascii="Times New Roman" w:hAnsi="Times New Roman" w:cs="Times New Roman"/>
                <w:sz w:val="20"/>
                <w:szCs w:val="20"/>
              </w:rPr>
            </w:pPr>
            <w:r>
              <w:rPr>
                <w:rFonts w:ascii="Times New Roman" w:hAnsi="Times New Roman" w:cs="Times New Roman"/>
                <w:sz w:val="20"/>
                <w:szCs w:val="20"/>
              </w:rPr>
              <w:t>2</w:t>
            </w:r>
          </w:p>
        </w:tc>
        <w:tc>
          <w:tcPr>
            <w:tcW w:w="8567" w:type="dxa"/>
          </w:tcPr>
          <w:p w14:paraId="517EED63" w14:textId="29E81725" w:rsidR="00B85E88" w:rsidRPr="00FB148C" w:rsidRDefault="00B85E88" w:rsidP="002F70D2">
            <w:pPr>
              <w:rPr>
                <w:rFonts w:ascii="Times New Roman" w:hAnsi="Times New Roman" w:cs="Times New Roman"/>
                <w:sz w:val="20"/>
                <w:szCs w:val="20"/>
              </w:rPr>
            </w:pPr>
            <w:r w:rsidRPr="00FB148C">
              <w:rPr>
                <w:rFonts w:ascii="Times New Roman" w:hAnsi="Times New Roman" w:cs="Times New Roman"/>
                <w:sz w:val="20"/>
                <w:szCs w:val="20"/>
              </w:rPr>
              <w:t>OECD co</w:t>
            </w:r>
            <w:r>
              <w:rPr>
                <w:rFonts w:ascii="Times New Roman" w:hAnsi="Times New Roman" w:cs="Times New Roman"/>
                <w:sz w:val="20"/>
                <w:szCs w:val="20"/>
              </w:rPr>
              <w:t xml:space="preserve">untry reviews on health systems </w:t>
            </w:r>
            <w:r w:rsidR="004D417F">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&lt;EndNote&gt;&lt;Cite&gt;&lt;Author&gt;OECD&lt;/Author&gt;&lt;Year&gt;2018&lt;/Year&gt;&lt;RecNum&gt;158&lt;/RecNum&gt;&lt;DisplayText&gt;[74]&lt;/DisplayText&gt;&lt;record&gt;&lt;rec-number&gt;158&lt;/rec-number&gt;&lt;foreign-keys&gt;&lt;key app="EN" db-id="52zd0r50tvdfp5evtd0x25foxpswfxt0x950" timestamp="1547117678"&gt;158&lt;/key&gt;&lt;/foreign-keys&gt;&lt;ref-type name="Web Page"&gt;12&lt;/ref-type&gt;&lt;contributors&gt;&lt;authors&gt;&lt;author&gt;OECD&lt;/author&gt;&lt;/authors&gt;&lt;/contributors&gt;&lt;titles&gt;&lt;title&gt;OECD reviews of health systems: a series of country reports&lt;/title&gt;&lt;/titles&gt;&lt;dates&gt;&lt;year&gt;2018&lt;/year&gt;&lt;/dates&gt;&lt;urls&gt;&lt;related-urls&gt;&lt;url&gt;http://www.oecd.org/els/health-systems/reviews-health-systems.htm&lt;/url&gt;&lt;/related-urls&gt;&lt;/urls&gt;&lt;/record&gt;&lt;/Cite&gt;&lt;/EndNote&gt;</w:instrText>
            </w:r>
            <w:r w:rsidR="004D417F">
              <w:rPr>
                <w:rFonts w:ascii="Times New Roman" w:hAnsi="Times New Roman" w:cs="Times New Roman"/>
                <w:sz w:val="20"/>
                <w:szCs w:val="20"/>
              </w:rPr>
              <w:fldChar w:fldCharType="separate"/>
            </w:r>
            <w:r w:rsidR="00AF334A">
              <w:rPr>
                <w:rFonts w:ascii="Times New Roman" w:hAnsi="Times New Roman" w:cs="Times New Roman"/>
                <w:noProof/>
                <w:sz w:val="20"/>
                <w:szCs w:val="20"/>
              </w:rPr>
              <w:t>[74]</w:t>
            </w:r>
            <w:r w:rsidR="004D417F">
              <w:rPr>
                <w:rFonts w:ascii="Times New Roman" w:hAnsi="Times New Roman" w:cs="Times New Roman"/>
                <w:sz w:val="20"/>
                <w:szCs w:val="20"/>
              </w:rPr>
              <w:fldChar w:fldCharType="end"/>
            </w:r>
          </w:p>
        </w:tc>
      </w:tr>
      <w:tr w:rsidR="00B85E88" w:rsidRPr="00FB148C" w14:paraId="0A96CC41" w14:textId="77777777" w:rsidTr="00B85E88">
        <w:tc>
          <w:tcPr>
            <w:tcW w:w="675" w:type="dxa"/>
          </w:tcPr>
          <w:p w14:paraId="135149F8" w14:textId="77777777" w:rsidR="00B85E88" w:rsidRPr="00E50D9F" w:rsidRDefault="00B85E88" w:rsidP="00E50D9F">
            <w:pPr>
              <w:jc w:val="center"/>
              <w:rPr>
                <w:rFonts w:ascii="Times New Roman" w:hAnsi="Times New Roman" w:cs="Times New Roman"/>
                <w:sz w:val="20"/>
                <w:szCs w:val="20"/>
              </w:rPr>
            </w:pPr>
            <w:r>
              <w:rPr>
                <w:rFonts w:ascii="Times New Roman" w:hAnsi="Times New Roman" w:cs="Times New Roman"/>
                <w:sz w:val="20"/>
                <w:szCs w:val="20"/>
              </w:rPr>
              <w:t>3</w:t>
            </w:r>
          </w:p>
        </w:tc>
        <w:tc>
          <w:tcPr>
            <w:tcW w:w="8567" w:type="dxa"/>
          </w:tcPr>
          <w:p w14:paraId="308F7561" w14:textId="2FCB3E25" w:rsidR="00B85E88" w:rsidRPr="00FB148C" w:rsidRDefault="00B85E88" w:rsidP="002F70D2">
            <w:pPr>
              <w:rPr>
                <w:rFonts w:ascii="Times New Roman" w:hAnsi="Times New Roman" w:cs="Times New Roman"/>
                <w:sz w:val="20"/>
                <w:szCs w:val="20"/>
              </w:rPr>
            </w:pPr>
            <w:r w:rsidRPr="00FB148C">
              <w:rPr>
                <w:rFonts w:ascii="Times New Roman" w:hAnsi="Times New Roman" w:cs="Times New Roman"/>
                <w:sz w:val="20"/>
                <w:szCs w:val="20"/>
              </w:rPr>
              <w:t xml:space="preserve">OECD country reviews on national health care quality </w:t>
            </w:r>
            <w:r w:rsidR="004D417F">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&lt;EndNote&gt;&lt;Cite&gt;&lt;Author&gt;OECD&lt;/Author&gt;&lt;Year&gt;2018&lt;/Year&gt;&lt;RecNum&gt;159&lt;/RecNum&gt;&lt;DisplayText&gt;[75]&lt;/DisplayText&gt;&lt;record&gt;&lt;rec-number&gt;159&lt;/rec-number&gt;&lt;foreign-keys&gt;&lt;key app="EN" db-id="52zd0r50tvdfp5evtd0x25foxpswfxt0x950" timestamp="1547117734"&gt;159&lt;/key&gt;&lt;/foreign-keys&gt;&lt;ref-type name="Web Page"&gt;12&lt;/ref-type&gt;&lt;contributors&gt;&lt;authors&gt;&lt;author&gt;OECD&lt;/author&gt;&lt;/authors&gt;&lt;/contributors&gt;&lt;titles&gt;&lt;title&gt;Reviews of National Health Care Quality &lt;/title&gt;&lt;/titles&gt;&lt;dates&gt;&lt;year&gt;2018&lt;/year&gt;&lt;/dates&gt;&lt;urls&gt;&lt;related-urls&gt;&lt;url&gt;http://www.oecd.org/health/health-care-quality-reviews.htm&lt;/url&gt;&lt;/related-urls&gt;&lt;/urls&gt;&lt;/record&gt;&lt;/Cite&gt;&lt;/EndNote&gt;</w:instrText>
            </w:r>
            <w:r w:rsidR="004D417F">
              <w:rPr>
                <w:rFonts w:ascii="Times New Roman" w:hAnsi="Times New Roman" w:cs="Times New Roman"/>
                <w:sz w:val="20"/>
                <w:szCs w:val="20"/>
              </w:rPr>
              <w:fldChar w:fldCharType="separate"/>
            </w:r>
            <w:r w:rsidR="00AF334A">
              <w:rPr>
                <w:rFonts w:ascii="Times New Roman" w:hAnsi="Times New Roman" w:cs="Times New Roman"/>
                <w:noProof/>
                <w:sz w:val="20"/>
                <w:szCs w:val="20"/>
              </w:rPr>
              <w:t>[75]</w:t>
            </w:r>
            <w:r w:rsidR="004D417F">
              <w:rPr>
                <w:rFonts w:ascii="Times New Roman" w:hAnsi="Times New Roman" w:cs="Times New Roman"/>
                <w:sz w:val="20"/>
                <w:szCs w:val="20"/>
              </w:rPr>
              <w:fldChar w:fldCharType="end"/>
            </w:r>
          </w:p>
        </w:tc>
      </w:tr>
      <w:tr w:rsidR="00B85E88" w:rsidRPr="00FB148C" w14:paraId="40FFAF83" w14:textId="77777777" w:rsidTr="00B85E88">
        <w:tc>
          <w:tcPr>
            <w:tcW w:w="675" w:type="dxa"/>
          </w:tcPr>
          <w:p w14:paraId="56268E10" w14:textId="77777777" w:rsidR="00B85E88" w:rsidRPr="00E50D9F" w:rsidRDefault="00B85E88" w:rsidP="00E50D9F">
            <w:pPr>
              <w:jc w:val="center"/>
              <w:rPr>
                <w:rFonts w:ascii="Times New Roman" w:hAnsi="Times New Roman" w:cs="Times New Roman"/>
                <w:sz w:val="20"/>
                <w:szCs w:val="20"/>
              </w:rPr>
            </w:pPr>
            <w:r>
              <w:rPr>
                <w:rFonts w:ascii="Times New Roman" w:hAnsi="Times New Roman" w:cs="Times New Roman"/>
                <w:sz w:val="20"/>
                <w:szCs w:val="20"/>
              </w:rPr>
              <w:t>4</w:t>
            </w:r>
          </w:p>
        </w:tc>
        <w:tc>
          <w:tcPr>
            <w:tcW w:w="8567" w:type="dxa"/>
          </w:tcPr>
          <w:p w14:paraId="2024DB59" w14:textId="229B3CFF" w:rsidR="00B85E88" w:rsidRPr="00FB148C" w:rsidRDefault="00B85E88" w:rsidP="002F70D2">
            <w:pPr>
              <w:rPr>
                <w:rFonts w:ascii="Times New Roman" w:hAnsi="Times New Roman" w:cs="Times New Roman"/>
                <w:sz w:val="20"/>
                <w:szCs w:val="20"/>
              </w:rPr>
            </w:pPr>
            <w:r w:rsidRPr="00FB148C">
              <w:rPr>
                <w:rFonts w:ascii="Times New Roman" w:hAnsi="Times New Roman" w:cs="Times New Roman"/>
                <w:sz w:val="20"/>
                <w:szCs w:val="20"/>
              </w:rPr>
              <w:t>WHO European country assessments on ambula</w:t>
            </w:r>
            <w:r>
              <w:rPr>
                <w:rFonts w:ascii="Times New Roman" w:hAnsi="Times New Roman" w:cs="Times New Roman"/>
                <w:sz w:val="20"/>
                <w:szCs w:val="20"/>
              </w:rPr>
              <w:t xml:space="preserve">tory care sensitive conditions </w:t>
            </w:r>
            <w:r w:rsidR="004D417F">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&lt;EndNote&gt;&lt;Cite&gt;&lt;Author&gt;WHO Regional Office for Europe&lt;/Author&gt;&lt;Year&gt;2016&lt;/Year&gt;&lt;RecNum&gt;137&lt;/RecNum&gt;&lt;DisplayText&gt;[19]&lt;/DisplayText&gt;&lt;record&gt;&lt;rec-number&gt;137&lt;/rec-number&gt;&lt;foreign-keys&gt;&lt;key app="EN" db-id="52zd0r50tvdfp5evtd0x25foxpswfxt0x950" timestamp="1546036292"&gt;137&lt;/key&gt;&lt;/foreign-keys&gt;&lt;ref-type name="Report"&gt;27&lt;/ref-type&gt;&lt;contributors&gt;&lt;authors&gt;&lt;author&gt;WHO Regional Office for Europe,&lt;/author&gt;&lt;/authors&gt;&lt;/contributors&gt;&lt;titles&gt;&lt;title&gt;Assessing health services delivery performance with hospitalizations for ambulatory care sensitive conditions&lt;/title&gt;&lt;/titles&gt;&lt;dates&gt;&lt;year&gt;2016&lt;/year&gt;&lt;/dates&gt;&lt;pub-location&gt;Copenhagen &lt;/pub-location&gt;&lt;publisher&gt;WHO Regional Office for Europe&lt;/publisher&gt;&lt;urls&gt;&lt;related-urls&gt;&lt;url&gt;http://www.euro.who.int/__data/assets/pdf_file/0010/305875/Assessing-HSD-performance-with-ACSH.pdf&lt;/url&gt;&lt;/related-urls&gt;&lt;/urls&gt;&lt;/record&gt;&lt;/Cite&gt;&lt;/EndNote&gt;</w:instrText>
            </w:r>
            <w:r w:rsidR="004D417F">
              <w:rPr>
                <w:rFonts w:ascii="Times New Roman" w:hAnsi="Times New Roman" w:cs="Times New Roman"/>
                <w:sz w:val="20"/>
                <w:szCs w:val="20"/>
              </w:rPr>
              <w:fldChar w:fldCharType="separate"/>
            </w:r>
            <w:r w:rsidR="00AF334A">
              <w:rPr>
                <w:rFonts w:ascii="Times New Roman" w:hAnsi="Times New Roman" w:cs="Times New Roman"/>
                <w:noProof/>
                <w:sz w:val="20"/>
                <w:szCs w:val="20"/>
              </w:rPr>
              <w:t>[19]</w:t>
            </w:r>
            <w:r w:rsidR="004D417F">
              <w:rPr>
                <w:rFonts w:ascii="Times New Roman" w:hAnsi="Times New Roman" w:cs="Times New Roman"/>
                <w:sz w:val="20"/>
                <w:szCs w:val="20"/>
              </w:rPr>
              <w:fldChar w:fldCharType="end"/>
            </w:r>
          </w:p>
        </w:tc>
      </w:tr>
      <w:tr w:rsidR="00B85E88" w:rsidRPr="00FB148C" w14:paraId="587CDD15" w14:textId="77777777" w:rsidTr="00B85E88">
        <w:tc>
          <w:tcPr>
            <w:tcW w:w="675" w:type="dxa"/>
          </w:tcPr>
          <w:p w14:paraId="2BFD07B0" w14:textId="77777777" w:rsidR="00B85E88" w:rsidRPr="00E50D9F" w:rsidRDefault="00B85E88" w:rsidP="00E50D9F">
            <w:pPr>
              <w:jc w:val="center"/>
              <w:rPr>
                <w:rFonts w:ascii="Times New Roman" w:hAnsi="Times New Roman" w:cs="Times New Roman"/>
                <w:sz w:val="20"/>
                <w:szCs w:val="20"/>
              </w:rPr>
            </w:pPr>
            <w:r>
              <w:rPr>
                <w:rFonts w:ascii="Times New Roman" w:hAnsi="Times New Roman" w:cs="Times New Roman"/>
                <w:sz w:val="20"/>
                <w:szCs w:val="20"/>
              </w:rPr>
              <w:t>5</w:t>
            </w:r>
          </w:p>
        </w:tc>
        <w:tc>
          <w:tcPr>
            <w:tcW w:w="8567" w:type="dxa"/>
          </w:tcPr>
          <w:p w14:paraId="251CAF46" w14:textId="33734A39" w:rsidR="00B85E88" w:rsidRPr="00FB148C" w:rsidRDefault="00B85E88" w:rsidP="002F70D2">
            <w:pPr>
              <w:rPr>
                <w:rFonts w:ascii="Times New Roman" w:hAnsi="Times New Roman" w:cs="Times New Roman"/>
                <w:sz w:val="20"/>
                <w:szCs w:val="20"/>
              </w:rPr>
            </w:pPr>
            <w:r w:rsidRPr="00FB148C">
              <w:rPr>
                <w:rFonts w:ascii="Times New Roman" w:hAnsi="Times New Roman" w:cs="Times New Roman"/>
                <w:sz w:val="20"/>
                <w:szCs w:val="20"/>
              </w:rPr>
              <w:t xml:space="preserve">WHO European country assessments on health systems strengthening for better NCD outcomes </w:t>
            </w:r>
            <w:r w:rsidR="004D417F">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&lt;EndNote&gt;&lt;Cite&gt;&lt;Author&gt;WHO Regional Office for Europe&lt;/Author&gt;&lt;Year&gt;2018&lt;/Year&gt;&lt;RecNum&gt;161&lt;/RecNum&gt;&lt;DisplayText&gt;[76]&lt;/DisplayText&gt;&lt;record&gt;&lt;rec-number&gt;161&lt;/rec-number&gt;&lt;foreign-keys&gt;&lt;key app="EN" db-id="52zd0r50tvdfp5evtd0x25foxpswfxt0x950" timestamp="1547118082"&gt;161&lt;/key&gt;&lt;/foreign-keys&gt;&lt;ref-type name="Web Page"&gt;12&lt;/ref-type&gt;&lt;contributors&gt;&lt;authors&gt;&lt;author&gt;WHO Regional Office for Europe,&lt;/author&gt;&lt;/authors&gt;&lt;/contributors&gt;&lt;titles&gt;&lt;title&gt;Health systems response to NCDs - country assessments &lt;/title&gt;&lt;/titles&gt;&lt;dates&gt;&lt;year&gt;2018&lt;/year&gt;&lt;/dates&gt;&lt;pub-location&gt;Copenhagen &lt;/pub-location&gt;&lt;publisher&gt;WHO Regional Office for Europe &lt;/publisher&gt;&lt;urls&gt;&lt;related-urls&gt;&lt;url&gt;http://www.euro.who.int/en/health-topics/Health-systems/health-systems-response-to-ncds/publications/country-assessments&lt;/url&gt;&lt;/related-urls&gt;&lt;/urls&gt;&lt;/record&gt;&lt;/Cite&gt;&lt;/EndNote&gt;</w:instrText>
            </w:r>
            <w:r w:rsidR="004D417F">
              <w:rPr>
                <w:rFonts w:ascii="Times New Roman" w:hAnsi="Times New Roman" w:cs="Times New Roman"/>
                <w:sz w:val="20"/>
                <w:szCs w:val="20"/>
              </w:rPr>
              <w:fldChar w:fldCharType="separate"/>
            </w:r>
            <w:r w:rsidR="00AF334A">
              <w:rPr>
                <w:rFonts w:ascii="Times New Roman" w:hAnsi="Times New Roman" w:cs="Times New Roman"/>
                <w:noProof/>
                <w:sz w:val="20"/>
                <w:szCs w:val="20"/>
              </w:rPr>
              <w:t>[76]</w:t>
            </w:r>
            <w:r w:rsidR="004D417F">
              <w:rPr>
                <w:rFonts w:ascii="Times New Roman" w:hAnsi="Times New Roman" w:cs="Times New Roman"/>
                <w:sz w:val="20"/>
                <w:szCs w:val="20"/>
              </w:rPr>
              <w:fldChar w:fldCharType="end"/>
            </w:r>
          </w:p>
        </w:tc>
      </w:tr>
      <w:tr w:rsidR="00B85E88" w:rsidRPr="00FB148C" w14:paraId="360B9343" w14:textId="77777777" w:rsidTr="00B85E88">
        <w:tc>
          <w:tcPr>
            <w:tcW w:w="675" w:type="dxa"/>
          </w:tcPr>
          <w:p w14:paraId="493A4180" w14:textId="7D19E80B" w:rsidR="00B85E88" w:rsidRDefault="00B85E88" w:rsidP="00E50D9F">
            <w:pPr>
              <w:jc w:val="center"/>
              <w:rPr>
                <w:rFonts w:ascii="Times New Roman" w:hAnsi="Times New Roman" w:cs="Times New Roman"/>
                <w:sz w:val="20"/>
                <w:szCs w:val="20"/>
              </w:rPr>
            </w:pPr>
            <w:r>
              <w:rPr>
                <w:rFonts w:ascii="Times New Roman" w:hAnsi="Times New Roman" w:cs="Times New Roman"/>
                <w:sz w:val="20"/>
                <w:szCs w:val="20"/>
              </w:rPr>
              <w:t>6</w:t>
            </w:r>
          </w:p>
        </w:tc>
        <w:tc>
          <w:tcPr>
            <w:tcW w:w="8567" w:type="dxa"/>
          </w:tcPr>
          <w:p w14:paraId="5AEFA14B" w14:textId="5F1B8336" w:rsidR="00B85E88" w:rsidRPr="00FB148C" w:rsidRDefault="00B85E88" w:rsidP="002F70D2">
            <w:pPr>
              <w:rPr>
                <w:rFonts w:ascii="Times New Roman" w:hAnsi="Times New Roman" w:cs="Times New Roman"/>
                <w:sz w:val="20"/>
                <w:szCs w:val="20"/>
              </w:rPr>
            </w:pPr>
            <w:r>
              <w:rPr>
                <w:rFonts w:ascii="Times New Roman" w:hAnsi="Times New Roman" w:cs="Times New Roman"/>
                <w:sz w:val="20"/>
                <w:szCs w:val="20"/>
              </w:rPr>
              <w:t xml:space="preserve">WHO European financial protection country reviews </w:t>
            </w:r>
            <w:r w:rsidR="004D417F">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&lt;EndNote&gt;&lt;Cite&gt;&lt;Author&gt;WHO Regional Office for Europe&lt;/Author&gt;&lt;Year&gt;2019&lt;/Year&gt;&lt;RecNum&gt;163&lt;/RecNum&gt;&lt;DisplayText&gt;[77]&lt;/DisplayText&gt;&lt;record&gt;&lt;rec-number&gt;163&lt;/rec-number&gt;&lt;foreign-keys&gt;&lt;key app="EN" db-id="52zd0r50tvdfp5evtd0x25foxpswfxt0x950" timestamp="1547118262"&gt;163&lt;/key&gt;&lt;/foreign-keys&gt;&lt;ref-type name="Web Page"&gt;12&lt;/ref-type&gt;&lt;contributors&gt;&lt;authors&gt;&lt;author&gt;WHO Regional Office for Europe,&lt;/author&gt;&lt;/authors&gt;&lt;/contributors&gt;&lt;titles&gt;&lt;title&gt;Universal health coverage: financial protection country reviews &lt;/title&gt;&lt;/titles&gt;&lt;dates&gt;&lt;year&gt;2019&lt;/year&gt;&lt;/dates&gt;&lt;pub-location&gt;Copenhagen &lt;/pub-location&gt;&lt;publisher&gt;WHO Regional Office for Europe &lt;/publisher&gt;&lt;urls&gt;&lt;related-urls&gt;&lt;url&gt;http://www.euro.who.int/en/health-topics/Health-systems/health-systems-financing/publications/clusters/universal-health-coverage-financial-protection/universal-health-coverage-financial-protection-country-reviews&lt;/url&gt;&lt;/related-urls&gt;&lt;/urls&gt;&lt;/record&gt;&lt;/Cite&gt;&lt;/EndNote&gt;</w:instrText>
            </w:r>
            <w:r w:rsidR="004D417F">
              <w:rPr>
                <w:rFonts w:ascii="Times New Roman" w:hAnsi="Times New Roman" w:cs="Times New Roman"/>
                <w:sz w:val="20"/>
                <w:szCs w:val="20"/>
              </w:rPr>
              <w:fldChar w:fldCharType="separate"/>
            </w:r>
            <w:r w:rsidR="00AF334A">
              <w:rPr>
                <w:rFonts w:ascii="Times New Roman" w:hAnsi="Times New Roman" w:cs="Times New Roman"/>
                <w:noProof/>
                <w:sz w:val="20"/>
                <w:szCs w:val="20"/>
              </w:rPr>
              <w:t>[77]</w:t>
            </w:r>
            <w:r w:rsidR="004D417F">
              <w:rPr>
                <w:rFonts w:ascii="Times New Roman" w:hAnsi="Times New Roman" w:cs="Times New Roman"/>
                <w:sz w:val="20"/>
                <w:szCs w:val="20"/>
              </w:rPr>
              <w:fldChar w:fldCharType="end"/>
            </w:r>
          </w:p>
        </w:tc>
      </w:tr>
      <w:tr w:rsidR="00B85E88" w:rsidRPr="00FB148C" w14:paraId="61F2DDF3" w14:textId="77777777" w:rsidTr="00B85E88">
        <w:tc>
          <w:tcPr>
            <w:tcW w:w="675" w:type="dxa"/>
          </w:tcPr>
          <w:p w14:paraId="751D4315" w14:textId="65E7E488" w:rsidR="00B85E88" w:rsidRDefault="00B85E88" w:rsidP="00E50D9F">
            <w:pPr>
              <w:jc w:val="center"/>
              <w:rPr>
                <w:rFonts w:ascii="Times New Roman" w:hAnsi="Times New Roman" w:cs="Times New Roman"/>
                <w:sz w:val="20"/>
                <w:szCs w:val="20"/>
              </w:rPr>
            </w:pPr>
            <w:r>
              <w:rPr>
                <w:rFonts w:ascii="Times New Roman" w:hAnsi="Times New Roman" w:cs="Times New Roman"/>
                <w:sz w:val="20"/>
                <w:szCs w:val="20"/>
              </w:rPr>
              <w:t>7</w:t>
            </w:r>
          </w:p>
        </w:tc>
        <w:tc>
          <w:tcPr>
            <w:tcW w:w="8567" w:type="dxa"/>
          </w:tcPr>
          <w:p w14:paraId="7EA38359" w14:textId="0506DE2F" w:rsidR="00B85E88" w:rsidRDefault="00B85E88" w:rsidP="002F70D2">
            <w:pPr>
              <w:rPr>
                <w:rFonts w:ascii="Times New Roman" w:hAnsi="Times New Roman" w:cs="Times New Roman"/>
                <w:sz w:val="20"/>
                <w:szCs w:val="20"/>
              </w:rPr>
            </w:pPr>
            <w:r>
              <w:rPr>
                <w:rFonts w:ascii="Times New Roman" w:hAnsi="Times New Roman" w:cs="Times New Roman"/>
                <w:sz w:val="20"/>
                <w:szCs w:val="20"/>
              </w:rPr>
              <w:t xml:space="preserve">WHO European series on the organization and provision of primary care </w:t>
            </w:r>
            <w:r w:rsidR="004D417F">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&lt;EndNote&gt;&lt;Cite&gt;&lt;Author&gt;WHO Regional Office for Europe&lt;/Author&gt;&lt;Year&gt;2015&lt;/Year&gt;&lt;RecNum&gt;164&lt;/RecNum&gt;&lt;DisplayText&gt;[78]&lt;/DisplayText&gt;&lt;record&gt;&lt;rec-number&gt;164&lt;/rec-number&gt;&lt;foreign-keys&gt;&lt;key app="EN" db-id="52zd0r50tvdfp5evtd0x25foxpswfxt0x950" timestamp="1547118418"&gt;164&lt;/key&gt;&lt;/foreign-keys&gt;&lt;ref-type name="Web Page"&gt;12&lt;/ref-type&gt;&lt;contributors&gt;&lt;authors&gt;&lt;author&gt;WHO Regional Office for Europe,&lt;/author&gt;&lt;/authors&gt;&lt;/contributors&gt;&lt;titles&gt;&lt;title&gt;Publications - Evaluation of the organization and provision of primary care series &lt;/title&gt;&lt;/titles&gt;&lt;dates&gt;&lt;year&gt;2015&lt;/year&gt;&lt;/dates&gt;&lt;pub-location&gt;Copenhagen &lt;/pub-location&gt;&lt;publisher&gt;WHO Regional Office for Europe &lt;/publisher&gt;&lt;urls&gt;&lt;related-urls&gt;&lt;url&gt;http://www.euro.who.int/en/health-topics/Health-systems/primary-health-care/publications/a-z-list-of-all-publications&lt;/url&gt;&lt;/related-urls&gt;&lt;/urls&gt;&lt;/record&gt;&lt;/Cite&gt;&lt;/EndNote&gt;</w:instrText>
            </w:r>
            <w:r w:rsidR="004D417F">
              <w:rPr>
                <w:rFonts w:ascii="Times New Roman" w:hAnsi="Times New Roman" w:cs="Times New Roman"/>
                <w:sz w:val="20"/>
                <w:szCs w:val="20"/>
              </w:rPr>
              <w:fldChar w:fldCharType="separate"/>
            </w:r>
            <w:r w:rsidR="00AF334A">
              <w:rPr>
                <w:rFonts w:ascii="Times New Roman" w:hAnsi="Times New Roman" w:cs="Times New Roman"/>
                <w:noProof/>
                <w:sz w:val="20"/>
                <w:szCs w:val="20"/>
              </w:rPr>
              <w:t>[78]</w:t>
            </w:r>
            <w:r w:rsidR="004D417F">
              <w:rPr>
                <w:rFonts w:ascii="Times New Roman" w:hAnsi="Times New Roman" w:cs="Times New Roman"/>
                <w:sz w:val="20"/>
                <w:szCs w:val="20"/>
              </w:rPr>
              <w:fldChar w:fldCharType="end"/>
            </w:r>
          </w:p>
        </w:tc>
      </w:tr>
      <w:tr w:rsidR="00B85E88" w:rsidRPr="00FB148C" w14:paraId="7DAF26FD" w14:textId="77777777" w:rsidTr="00B85E88">
        <w:tc>
          <w:tcPr>
            <w:tcW w:w="675" w:type="dxa"/>
          </w:tcPr>
          <w:p w14:paraId="3D398D6B" w14:textId="43FD7426" w:rsidR="00B85E88" w:rsidRPr="00E50D9F" w:rsidRDefault="00B85E88" w:rsidP="00E50D9F">
            <w:pPr>
              <w:jc w:val="center"/>
              <w:rPr>
                <w:rFonts w:ascii="Times New Roman" w:hAnsi="Times New Roman" w:cs="Times New Roman"/>
                <w:sz w:val="20"/>
                <w:szCs w:val="20"/>
              </w:rPr>
            </w:pPr>
            <w:r>
              <w:rPr>
                <w:rFonts w:ascii="Times New Roman" w:hAnsi="Times New Roman" w:cs="Times New Roman"/>
                <w:sz w:val="20"/>
                <w:szCs w:val="20"/>
              </w:rPr>
              <w:t>8</w:t>
            </w:r>
          </w:p>
        </w:tc>
        <w:tc>
          <w:tcPr>
            <w:tcW w:w="8567" w:type="dxa"/>
          </w:tcPr>
          <w:p w14:paraId="63F3090D" w14:textId="5FB6E6CC" w:rsidR="00B85E88" w:rsidRPr="00FB148C" w:rsidRDefault="00B85E88" w:rsidP="002F70D2">
            <w:pPr>
              <w:rPr>
                <w:rFonts w:ascii="Times New Roman" w:hAnsi="Times New Roman" w:cs="Times New Roman"/>
                <w:sz w:val="20"/>
                <w:szCs w:val="20"/>
              </w:rPr>
            </w:pPr>
            <w:r w:rsidRPr="00FB148C">
              <w:rPr>
                <w:rFonts w:ascii="Times New Roman" w:hAnsi="Times New Roman" w:cs="Times New Roman"/>
                <w:sz w:val="20"/>
                <w:szCs w:val="20"/>
              </w:rPr>
              <w:t xml:space="preserve">WHO noncommunicable disease country profiles </w:t>
            </w:r>
            <w:r w:rsidR="004D417F">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&lt;EndNote&gt;&lt;Cite&gt;&lt;Author&gt;World Health Organization&lt;/Author&gt;&lt;Year&gt;2018&lt;/Year&gt;&lt;RecNum&gt;162&lt;/RecNum&gt;&lt;DisplayText&gt;[79]&lt;/DisplayText&gt;&lt;record&gt;&lt;rec-number&gt;162&lt;/rec-number&gt;&lt;foreign-keys&gt;&lt;key app="EN" db-id="52zd0r50tvdfp5evtd0x25foxpswfxt0x950" timestamp="1547118158"&gt;162&lt;/key&gt;&lt;/foreign-keys&gt;&lt;ref-type name="Report"&gt;27&lt;/ref-type&gt;&lt;contributors&gt;&lt;authors&gt;&lt;author&gt;World Health Organization,&lt;/author&gt;&lt;/authors&gt;&lt;/contributors&gt;&lt;titles&gt;&lt;title&gt;Noncommunicable disease country profiles 2018&lt;/title&gt;&lt;/titles&gt;&lt;dates&gt;&lt;year&gt;2018&lt;/year&gt;&lt;/dates&gt;&lt;pub-location&gt;Geneva &lt;/pub-location&gt;&lt;publisher&gt;World Health Organization &lt;/publisher&gt;&lt;urls&gt;&lt;related-urls&gt;&lt;url&gt;https://www.who.int/nmh/publications/ncd-profiles-2018/en/&lt;/url&gt;&lt;/related-urls&gt;&lt;/urls&gt;&lt;/record&gt;&lt;/Cite&gt;&lt;/EndNote&gt;</w:instrText>
            </w:r>
            <w:r w:rsidR="004D417F">
              <w:rPr>
                <w:rFonts w:ascii="Times New Roman" w:hAnsi="Times New Roman" w:cs="Times New Roman"/>
                <w:sz w:val="20"/>
                <w:szCs w:val="20"/>
              </w:rPr>
              <w:fldChar w:fldCharType="separate"/>
            </w:r>
            <w:r w:rsidR="00AF334A">
              <w:rPr>
                <w:rFonts w:ascii="Times New Roman" w:hAnsi="Times New Roman" w:cs="Times New Roman"/>
                <w:noProof/>
                <w:sz w:val="20"/>
                <w:szCs w:val="20"/>
              </w:rPr>
              <w:t>[79]</w:t>
            </w:r>
            <w:r w:rsidR="004D417F">
              <w:rPr>
                <w:rFonts w:ascii="Times New Roman" w:hAnsi="Times New Roman" w:cs="Times New Roman"/>
                <w:sz w:val="20"/>
                <w:szCs w:val="20"/>
              </w:rPr>
              <w:fldChar w:fldCharType="end"/>
            </w:r>
          </w:p>
        </w:tc>
      </w:tr>
    </w:tbl>
    <w:p w14:paraId="5DD354DF" w14:textId="2639214F" w:rsidR="00C13BFC" w:rsidRDefault="00C13BFC" w:rsidP="00F01CE5">
      <w:pPr>
        <w:pBdr>
          <w:bottom w:val="single" w:sz="12" w:space="1" w:color="auto"/>
        </w:pBdr>
        <w:rPr>
          <w:rFonts w:ascii="Times New Roman" w:hAnsi="Times New Roman" w:cs="Times New Roman"/>
          <w:b/>
          <w:sz w:val="22"/>
          <w:szCs w:val="22"/>
        </w:rPr>
      </w:pPr>
    </w:p>
    <w:p w14:paraId="0F6BD91D" w14:textId="4A59F44C" w:rsidR="00C13BFC" w:rsidRDefault="00B85E88" w:rsidP="00F01CE5">
      <w:pPr>
        <w:pBdr>
          <w:bottom w:val="single" w:sz="12" w:space="1" w:color="auto"/>
        </w:pBdr>
        <w:rPr>
          <w:rFonts w:ascii="Times New Roman" w:hAnsi="Times New Roman" w:cs="Times New Roman"/>
          <w:b/>
          <w:sz w:val="22"/>
          <w:szCs w:val="22"/>
        </w:rPr>
      </w:pPr>
      <w:r>
        <w:rPr>
          <w:rFonts w:ascii="Times New Roman" w:hAnsi="Times New Roman" w:cs="Times New Roman"/>
          <w:b/>
          <w:sz w:val="22"/>
          <w:szCs w:val="22"/>
        </w:rPr>
        <w:t xml:space="preserve"> </w:t>
      </w:r>
    </w:p>
    <w:p w14:paraId="12B1635B" w14:textId="34D492DD" w:rsidR="00282E3F" w:rsidRDefault="00B264AB" w:rsidP="00F01CE5">
      <w:pPr>
        <w:pBdr>
          <w:bottom w:val="single" w:sz="12" w:space="1" w:color="auto"/>
        </w:pBdr>
        <w:rPr>
          <w:rFonts w:ascii="Times New Roman" w:hAnsi="Times New Roman" w:cs="Times New Roman"/>
          <w:b/>
          <w:sz w:val="22"/>
          <w:szCs w:val="22"/>
        </w:rPr>
      </w:pPr>
      <w:r>
        <w:rPr>
          <w:rFonts w:ascii="Times New Roman" w:hAnsi="Times New Roman" w:cs="Times New Roman"/>
          <w:b/>
          <w:sz w:val="22"/>
          <w:szCs w:val="22"/>
        </w:rPr>
        <w:t>WHO h</w:t>
      </w:r>
      <w:r w:rsidR="00282E3F">
        <w:rPr>
          <w:rFonts w:ascii="Times New Roman" w:hAnsi="Times New Roman" w:cs="Times New Roman"/>
          <w:b/>
          <w:sz w:val="22"/>
          <w:szCs w:val="22"/>
        </w:rPr>
        <w:t xml:space="preserve">ealth </w:t>
      </w:r>
      <w:r w:rsidR="008E5E19">
        <w:rPr>
          <w:rFonts w:ascii="Times New Roman" w:hAnsi="Times New Roman" w:cs="Times New Roman"/>
          <w:b/>
          <w:sz w:val="22"/>
          <w:szCs w:val="22"/>
        </w:rPr>
        <w:t xml:space="preserve">and development </w:t>
      </w:r>
      <w:r w:rsidR="00282E3F">
        <w:rPr>
          <w:rFonts w:ascii="Times New Roman" w:hAnsi="Times New Roman" w:cs="Times New Roman"/>
          <w:b/>
          <w:sz w:val="22"/>
          <w:szCs w:val="22"/>
        </w:rPr>
        <w:t xml:space="preserve">strategies </w:t>
      </w:r>
    </w:p>
    <w:p w14:paraId="3A3D4871" w14:textId="77777777" w:rsidR="00282E3F" w:rsidRDefault="00282E3F" w:rsidP="00282E3F">
      <w:pPr>
        <w:rPr>
          <w:rFonts w:ascii="Times New Roman" w:hAnsi="Times New Roman" w:cs="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8359"/>
      </w:tblGrid>
      <w:tr w:rsidR="0019216E" w:rsidRPr="00BC32C5" w14:paraId="55FDB3B4" w14:textId="77777777" w:rsidTr="00250484">
        <w:tc>
          <w:tcPr>
            <w:tcW w:w="675" w:type="dxa"/>
            <w:tcBorders>
              <w:bottom w:val="single" w:sz="4" w:space="0" w:color="auto"/>
            </w:tcBorders>
          </w:tcPr>
          <w:p w14:paraId="5C10F23D" w14:textId="52D55A78" w:rsidR="0019216E" w:rsidRPr="00BC32C5" w:rsidRDefault="0019216E" w:rsidP="002633AB">
            <w:pPr>
              <w:jc w:val="center"/>
              <w:rPr>
                <w:rFonts w:ascii="Times New Roman" w:hAnsi="Times New Roman" w:cs="Times New Roman"/>
                <w:b/>
                <w:sz w:val="20"/>
                <w:szCs w:val="20"/>
              </w:rPr>
            </w:pPr>
            <w:r>
              <w:rPr>
                <w:rFonts w:ascii="Times New Roman" w:hAnsi="Times New Roman" w:cs="Times New Roman"/>
                <w:b/>
                <w:sz w:val="20"/>
                <w:szCs w:val="20"/>
              </w:rPr>
              <w:t>#</w:t>
            </w:r>
          </w:p>
        </w:tc>
        <w:tc>
          <w:tcPr>
            <w:tcW w:w="8567" w:type="dxa"/>
            <w:tcBorders>
              <w:bottom w:val="single" w:sz="4" w:space="0" w:color="auto"/>
            </w:tcBorders>
          </w:tcPr>
          <w:p w14:paraId="100975ED" w14:textId="3B157F08" w:rsidR="0019216E" w:rsidRPr="00BC32C5" w:rsidRDefault="0019216E" w:rsidP="00282E3F">
            <w:pPr>
              <w:rPr>
                <w:rFonts w:ascii="Times New Roman" w:hAnsi="Times New Roman" w:cs="Times New Roman"/>
                <w:b/>
                <w:sz w:val="20"/>
                <w:szCs w:val="20"/>
              </w:rPr>
            </w:pPr>
            <w:r>
              <w:rPr>
                <w:rFonts w:ascii="Times New Roman" w:hAnsi="Times New Roman" w:cs="Times New Roman"/>
                <w:b/>
                <w:sz w:val="20"/>
                <w:szCs w:val="20"/>
              </w:rPr>
              <w:t>Short title</w:t>
            </w:r>
          </w:p>
        </w:tc>
      </w:tr>
      <w:tr w:rsidR="002633AB" w:rsidRPr="00BC32C5" w14:paraId="75DE14BB" w14:textId="77777777" w:rsidTr="00250484">
        <w:tc>
          <w:tcPr>
            <w:tcW w:w="675" w:type="dxa"/>
            <w:tcBorders>
              <w:top w:val="single" w:sz="4" w:space="0" w:color="auto"/>
            </w:tcBorders>
          </w:tcPr>
          <w:p w14:paraId="7B27764D" w14:textId="7732D353" w:rsidR="002633AB" w:rsidRPr="002633AB" w:rsidRDefault="002633AB" w:rsidP="002633AB">
            <w:pPr>
              <w:jc w:val="center"/>
              <w:rPr>
                <w:rFonts w:ascii="Times New Roman" w:hAnsi="Times New Roman" w:cs="Times New Roman"/>
                <w:sz w:val="20"/>
                <w:szCs w:val="20"/>
              </w:rPr>
            </w:pPr>
            <w:r w:rsidRPr="002633AB">
              <w:rPr>
                <w:rFonts w:ascii="Times New Roman" w:hAnsi="Times New Roman" w:cs="Times New Roman"/>
                <w:sz w:val="20"/>
                <w:szCs w:val="20"/>
              </w:rPr>
              <w:t>1</w:t>
            </w:r>
          </w:p>
        </w:tc>
        <w:tc>
          <w:tcPr>
            <w:tcW w:w="8567" w:type="dxa"/>
            <w:tcBorders>
              <w:top w:val="single" w:sz="4" w:space="0" w:color="auto"/>
            </w:tcBorders>
          </w:tcPr>
          <w:p w14:paraId="33F26A20" w14:textId="50F0FB8B" w:rsidR="002633AB" w:rsidRPr="00BC32C5" w:rsidRDefault="002633AB" w:rsidP="002F70D2">
            <w:pPr>
              <w:rPr>
                <w:rFonts w:ascii="Times New Roman" w:hAnsi="Times New Roman" w:cs="Times New Roman"/>
                <w:b/>
                <w:sz w:val="20"/>
                <w:szCs w:val="20"/>
              </w:rPr>
            </w:pPr>
            <w:r w:rsidRPr="00BC32C5">
              <w:rPr>
                <w:rFonts w:ascii="Times New Roman" w:hAnsi="Times New Roman" w:cs="Times New Roman"/>
                <w:sz w:val="20"/>
                <w:szCs w:val="20"/>
              </w:rPr>
              <w:t xml:space="preserve">Action plan for sexual and reproductive health </w:t>
            </w:r>
            <w:r w:rsidR="002B2ABA">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&lt;EndNote&gt;&lt;Cite&gt;&lt;Author&gt;WHO Regional Office for Europe&lt;/Author&gt;&lt;Year&gt;2016&lt;/Year&gt;&lt;RecNum&gt;122&lt;/RecNum&gt;&lt;DisplayText&gt;[80]&lt;/DisplayText&gt;&lt;record&gt;&lt;rec-number&gt;122&lt;/rec-number&gt;&lt;foreign-keys&gt;&lt;key app="EN" db-id="52zd0r50tvdfp5evtd0x25foxpswfxt0x950" timestamp="1545955729"&gt;122&lt;/key&gt;&lt;/foreign-keys&gt;&lt;ref-type name="Report"&gt;27&lt;/ref-type&gt;&lt;contributors&gt;&lt;authors&gt;&lt;author&gt;WHO Regional Office for Europe,&lt;/author&gt;&lt;/authors&gt;&lt;/contributors&gt;&lt;titles&gt;&lt;title&gt;Action Plan for Sexual and Reproductive Health: towards achieving the 2030 Agenda for Sustainable Development in Europe – leaving no one behind&lt;/title&gt;&lt;/titles&gt;&lt;dates&gt;&lt;year&gt;2016&lt;/year&gt;&lt;/dates&gt;&lt;pub-location&gt;Copenhagen &lt;/pub-location&gt;&lt;publisher&gt;WHO Regional Office for Europe &lt;/publisher&gt;&lt;urls&gt;&lt;related-urls&gt;&lt;url&gt;http://www.euro.who.int/__data/assets/pdf_file/0003/322275/Action-plan-sexual-reproductive-health.pdf?ua=1&lt;/url&gt;&lt;/related-urls&gt;&lt;/urls&gt;&lt;/record&gt;&lt;/Cite&gt;&lt;/EndNote&gt;</w:instrText>
            </w:r>
            <w:r w:rsidR="002B2ABA">
              <w:rPr>
                <w:rFonts w:ascii="Times New Roman" w:hAnsi="Times New Roman" w:cs="Times New Roman"/>
                <w:sz w:val="20"/>
                <w:szCs w:val="20"/>
              </w:rPr>
              <w:fldChar w:fldCharType="separate"/>
            </w:r>
            <w:r w:rsidR="00AF334A">
              <w:rPr>
                <w:rFonts w:ascii="Times New Roman" w:hAnsi="Times New Roman" w:cs="Times New Roman"/>
                <w:noProof/>
                <w:sz w:val="20"/>
                <w:szCs w:val="20"/>
              </w:rPr>
              <w:t>[80]</w:t>
            </w:r>
            <w:r w:rsidR="002B2ABA">
              <w:rPr>
                <w:rFonts w:ascii="Times New Roman" w:hAnsi="Times New Roman" w:cs="Times New Roman"/>
                <w:sz w:val="20"/>
                <w:szCs w:val="20"/>
              </w:rPr>
              <w:fldChar w:fldCharType="end"/>
            </w:r>
          </w:p>
        </w:tc>
      </w:tr>
      <w:tr w:rsidR="002633AB" w:rsidRPr="00BC32C5" w14:paraId="14E7A63C" w14:textId="77777777" w:rsidTr="005623DF">
        <w:tc>
          <w:tcPr>
            <w:tcW w:w="675" w:type="dxa"/>
          </w:tcPr>
          <w:p w14:paraId="63CE323B" w14:textId="73E2096A" w:rsidR="002633AB" w:rsidRPr="002633AB" w:rsidRDefault="002633AB" w:rsidP="002633AB">
            <w:pPr>
              <w:jc w:val="center"/>
              <w:rPr>
                <w:rFonts w:ascii="Times New Roman" w:hAnsi="Times New Roman" w:cs="Times New Roman"/>
                <w:sz w:val="20"/>
                <w:szCs w:val="20"/>
              </w:rPr>
            </w:pPr>
            <w:r w:rsidRPr="002633AB">
              <w:rPr>
                <w:rFonts w:ascii="Times New Roman" w:hAnsi="Times New Roman" w:cs="Times New Roman"/>
                <w:sz w:val="20"/>
                <w:szCs w:val="20"/>
              </w:rPr>
              <w:t>2</w:t>
            </w:r>
          </w:p>
        </w:tc>
        <w:tc>
          <w:tcPr>
            <w:tcW w:w="8567" w:type="dxa"/>
          </w:tcPr>
          <w:p w14:paraId="7869FBA3" w14:textId="0D74A8E5" w:rsidR="002633AB" w:rsidRPr="00BC32C5" w:rsidRDefault="002633AB" w:rsidP="002F70D2">
            <w:pPr>
              <w:rPr>
                <w:rFonts w:ascii="Times New Roman" w:hAnsi="Times New Roman" w:cs="Times New Roman"/>
                <w:b/>
                <w:sz w:val="20"/>
                <w:szCs w:val="20"/>
              </w:rPr>
            </w:pPr>
            <w:r w:rsidRPr="00BC32C5">
              <w:rPr>
                <w:rFonts w:ascii="Times New Roman" w:hAnsi="Times New Roman" w:cs="Times New Roman"/>
                <w:sz w:val="20"/>
                <w:szCs w:val="20"/>
              </w:rPr>
              <w:t>Action plan for the health sector response to HIV in the WHO European Region 2016–2021</w:t>
            </w:r>
            <w:r w:rsidR="003002E4">
              <w:rPr>
                <w:rFonts w:ascii="Times New Roman" w:hAnsi="Times New Roman" w:cs="Times New Roman"/>
                <w:sz w:val="20"/>
                <w:szCs w:val="20"/>
              </w:rPr>
              <w:t xml:space="preserve"> </w:t>
            </w:r>
            <w:r w:rsidR="00726790">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&lt;EndNote&gt;&lt;Cite&gt;&lt;Author&gt;WHO Regional Office for Europe&lt;/Author&gt;&lt;Year&gt;2017&lt;/Year&gt;&lt;RecNum&gt;123&lt;/RecNum&gt;&lt;DisplayText&gt;[81]&lt;/DisplayText&gt;&lt;record&gt;&lt;rec-number&gt;123&lt;/rec-number&gt;&lt;foreign-keys&gt;&lt;key app="EN" db-id="52zd0r50tvdfp5evtd0x25foxpswfxt0x950" timestamp="1545955859"&gt;123&lt;/key&gt;&lt;/foreign-keys&gt;&lt;ref-type name="Report"&gt;27&lt;/ref-type&gt;&lt;contributors&gt;&lt;authors&gt;&lt;author&gt;WHO Regional Office for Europe,&lt;/author&gt;&lt;/authors&gt;&lt;/contributors&gt;&lt;titles&gt;&lt;title&gt;Action plan for the health sector response to HIV in the WHO European Region 2016–2021&lt;/title&gt;&lt;/titles&gt;&lt;dates&gt;&lt;year&gt;2017&lt;/year&gt;&lt;/dates&gt;&lt;pub-location&gt;Copenhagen &lt;/pub-location&gt;&lt;publisher&gt;WHO Regional Office for Europe &lt;/publisher&gt;&lt;urls&gt;&lt;related-urls&gt;&lt;url&gt;http://www.euro.who.int/__data/assets/pdf_file/0007/357478/HIV-action-plan-en.pdf&lt;/url&gt;&lt;/related-urls&gt;&lt;/urls&gt;&lt;/record&gt;&lt;/Cite&gt;&lt;/EndNote&gt;</w:instrText>
            </w:r>
            <w:r w:rsidR="00726790">
              <w:rPr>
                <w:rFonts w:ascii="Times New Roman" w:hAnsi="Times New Roman" w:cs="Times New Roman"/>
                <w:sz w:val="20"/>
                <w:szCs w:val="20"/>
              </w:rPr>
              <w:fldChar w:fldCharType="separate"/>
            </w:r>
            <w:r w:rsidR="00AF334A">
              <w:rPr>
                <w:rFonts w:ascii="Times New Roman" w:hAnsi="Times New Roman" w:cs="Times New Roman"/>
                <w:noProof/>
                <w:sz w:val="20"/>
                <w:szCs w:val="20"/>
              </w:rPr>
              <w:t>[81]</w:t>
            </w:r>
            <w:r w:rsidR="00726790">
              <w:rPr>
                <w:rFonts w:ascii="Times New Roman" w:hAnsi="Times New Roman" w:cs="Times New Roman"/>
                <w:sz w:val="20"/>
                <w:szCs w:val="20"/>
              </w:rPr>
              <w:fldChar w:fldCharType="end"/>
            </w:r>
          </w:p>
        </w:tc>
      </w:tr>
      <w:tr w:rsidR="002633AB" w:rsidRPr="00BC32C5" w14:paraId="2DB1C009" w14:textId="77777777" w:rsidTr="005623DF">
        <w:tc>
          <w:tcPr>
            <w:tcW w:w="675" w:type="dxa"/>
          </w:tcPr>
          <w:p w14:paraId="15E115C1" w14:textId="419027DC" w:rsidR="002633AB" w:rsidRPr="002633AB" w:rsidRDefault="002633AB" w:rsidP="002633AB">
            <w:pPr>
              <w:jc w:val="center"/>
              <w:rPr>
                <w:rFonts w:ascii="Times New Roman" w:hAnsi="Times New Roman" w:cs="Times New Roman"/>
                <w:sz w:val="20"/>
                <w:szCs w:val="20"/>
              </w:rPr>
            </w:pPr>
            <w:r w:rsidRPr="002633AB">
              <w:rPr>
                <w:rFonts w:ascii="Times New Roman" w:hAnsi="Times New Roman" w:cs="Times New Roman"/>
                <w:sz w:val="20"/>
                <w:szCs w:val="20"/>
              </w:rPr>
              <w:t>3</w:t>
            </w:r>
          </w:p>
        </w:tc>
        <w:tc>
          <w:tcPr>
            <w:tcW w:w="8567" w:type="dxa"/>
          </w:tcPr>
          <w:p w14:paraId="770C4B4D" w14:textId="0077CB77" w:rsidR="002633AB" w:rsidRPr="00BC32C5" w:rsidRDefault="002633AB" w:rsidP="002F70D2">
            <w:pPr>
              <w:rPr>
                <w:rFonts w:ascii="Times New Roman" w:hAnsi="Times New Roman" w:cs="Times New Roman"/>
                <w:b/>
                <w:sz w:val="20"/>
                <w:szCs w:val="20"/>
              </w:rPr>
            </w:pPr>
            <w:r w:rsidRPr="00BC32C5">
              <w:rPr>
                <w:rFonts w:ascii="Times New Roman" w:hAnsi="Times New Roman" w:cs="Times New Roman"/>
                <w:sz w:val="20"/>
                <w:szCs w:val="20"/>
              </w:rPr>
              <w:t>Action plan for the health sector response to viral hepatitis in the WHO European Region 2016–2021</w:t>
            </w:r>
            <w:r w:rsidR="00BD623B">
              <w:rPr>
                <w:rFonts w:ascii="Times New Roman" w:hAnsi="Times New Roman" w:cs="Times New Roman"/>
                <w:sz w:val="20"/>
                <w:szCs w:val="20"/>
              </w:rPr>
              <w:t xml:space="preserve"> </w:t>
            </w:r>
            <w:r w:rsidR="00726790">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&lt;EndNote&gt;&lt;Cite&gt;&lt;Author&gt;WHO Regional Office for Europe&lt;/Author&gt;&lt;Year&gt;2017&lt;/Year&gt;&lt;RecNum&gt;124&lt;/RecNum&gt;&lt;DisplayText&gt;[82]&lt;/DisplayText&gt;&lt;record&gt;&lt;rec-number&gt;124&lt;/rec-number&gt;&lt;foreign-keys&gt;&lt;key app="EN" db-id="52zd0r50tvdfp5evtd0x25foxpswfxt0x950" timestamp="1545959172"&gt;124&lt;/key&gt;&lt;/foreign-keys&gt;&lt;ref-type name="Report"&gt;27&lt;/ref-type&gt;&lt;contributors&gt;&lt;authors&gt;&lt;author&gt;WHO Regional Office for Europe,&lt;/author&gt;&lt;/authors&gt;&lt;/contributors&gt;&lt;titles&gt;&lt;title&gt;Action plan for the health sector response to viral hepatitis in the WHO European Region 2016–2021&lt;/title&gt;&lt;/titles&gt;&lt;dates&gt;&lt;year&gt;2017&lt;/year&gt;&lt;/dates&gt;&lt;pub-location&gt;Copenhagen &lt;/pub-location&gt;&lt;publisher&gt;WHO Regional Office for Europe &lt;/publisher&gt;&lt;urls&gt;&lt;related-urls&gt;&lt;url&gt;http://www.euro.who.int/__data/assets/pdf_file/0008/357236/Hepatitis-9789289052870-eng.pdf?ua=1&lt;/url&gt;&lt;/related-urls&gt;&lt;/urls&gt;&lt;/record&gt;&lt;/Cite&gt;&lt;/EndNote&gt;</w:instrText>
            </w:r>
            <w:r w:rsidR="00726790">
              <w:rPr>
                <w:rFonts w:ascii="Times New Roman" w:hAnsi="Times New Roman" w:cs="Times New Roman"/>
                <w:sz w:val="20"/>
                <w:szCs w:val="20"/>
              </w:rPr>
              <w:fldChar w:fldCharType="separate"/>
            </w:r>
            <w:r w:rsidR="00AF334A">
              <w:rPr>
                <w:rFonts w:ascii="Times New Roman" w:hAnsi="Times New Roman" w:cs="Times New Roman"/>
                <w:noProof/>
                <w:sz w:val="20"/>
                <w:szCs w:val="20"/>
              </w:rPr>
              <w:t>[82]</w:t>
            </w:r>
            <w:r w:rsidR="00726790">
              <w:rPr>
                <w:rFonts w:ascii="Times New Roman" w:hAnsi="Times New Roman" w:cs="Times New Roman"/>
                <w:sz w:val="20"/>
                <w:szCs w:val="20"/>
              </w:rPr>
              <w:fldChar w:fldCharType="end"/>
            </w:r>
          </w:p>
        </w:tc>
      </w:tr>
      <w:tr w:rsidR="002633AB" w:rsidRPr="00BC32C5" w14:paraId="67D082A1" w14:textId="77777777" w:rsidTr="00A040CB">
        <w:tc>
          <w:tcPr>
            <w:tcW w:w="675" w:type="dxa"/>
          </w:tcPr>
          <w:p w14:paraId="1720E4E0" w14:textId="5256029B" w:rsidR="002633AB" w:rsidRPr="002633AB" w:rsidRDefault="002633AB" w:rsidP="002633AB">
            <w:pPr>
              <w:jc w:val="center"/>
              <w:rPr>
                <w:rFonts w:ascii="Times New Roman" w:hAnsi="Times New Roman" w:cs="Times New Roman"/>
                <w:sz w:val="20"/>
                <w:szCs w:val="20"/>
              </w:rPr>
            </w:pPr>
            <w:r w:rsidRPr="002633AB">
              <w:rPr>
                <w:rFonts w:ascii="Times New Roman" w:hAnsi="Times New Roman" w:cs="Times New Roman"/>
                <w:sz w:val="20"/>
                <w:szCs w:val="20"/>
              </w:rPr>
              <w:lastRenderedPageBreak/>
              <w:t>4</w:t>
            </w:r>
          </w:p>
        </w:tc>
        <w:tc>
          <w:tcPr>
            <w:tcW w:w="8567" w:type="dxa"/>
          </w:tcPr>
          <w:p w14:paraId="63F9236A" w14:textId="6551B98C" w:rsidR="002633AB" w:rsidRPr="00BC32C5" w:rsidRDefault="002633AB" w:rsidP="002F70D2">
            <w:pPr>
              <w:rPr>
                <w:rFonts w:ascii="Times New Roman" w:hAnsi="Times New Roman" w:cs="Times New Roman"/>
                <w:b/>
                <w:sz w:val="20"/>
                <w:szCs w:val="20"/>
              </w:rPr>
            </w:pPr>
            <w:r w:rsidRPr="00BC32C5">
              <w:rPr>
                <w:rFonts w:ascii="Times New Roman" w:hAnsi="Times New Roman" w:cs="Times New Roman"/>
                <w:sz w:val="20"/>
                <w:szCs w:val="20"/>
              </w:rPr>
              <w:t>Action plan for the prevention and control of noncommunicable diseases in the WHO European Region 2016–2025</w:t>
            </w:r>
            <w:r w:rsidR="00BD623B">
              <w:rPr>
                <w:rFonts w:ascii="Times New Roman" w:hAnsi="Times New Roman" w:cs="Times New Roman"/>
                <w:sz w:val="20"/>
                <w:szCs w:val="20"/>
              </w:rPr>
              <w:t xml:space="preserve"> </w:t>
            </w:r>
            <w:r w:rsidR="00726790">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&lt;EndNote&gt;&lt;Cite&gt;&lt;Author&gt;WHO Regional Office for Europe&lt;/Author&gt;&lt;Year&gt;2016&lt;/Year&gt;&lt;RecNum&gt;125&lt;/RecNum&gt;&lt;DisplayText&gt;[83]&lt;/DisplayText&gt;&lt;record&gt;&lt;rec-number&gt;125&lt;/rec-number&gt;&lt;foreign-keys&gt;&lt;key app="EN" db-id="52zd0r50tvdfp5evtd0x25foxpswfxt0x950" timestamp="1545959281"&gt;125&lt;/key&gt;&lt;/foreign-keys&gt;&lt;ref-type name="Report"&gt;27&lt;/ref-type&gt;&lt;contributors&gt;&lt;authors&gt;&lt;author&gt;WHO Regional Office for Europe,&lt;/author&gt;&lt;/authors&gt;&lt;/contributors&gt;&lt;titles&gt;&lt;title&gt;Action plan for the prevention and control of noncommunicable diseases in the WHO European Region 2016-2025&lt;/title&gt;&lt;/titles&gt;&lt;dates&gt;&lt;year&gt;2016&lt;/year&gt;&lt;/dates&gt;&lt;pub-location&gt;Copenhagen &lt;/pub-location&gt;&lt;publisher&gt;WHO Regional Office for Europe&lt;/publisher&gt;&lt;urls&gt;&lt;related-urls&gt;&lt;url&gt;http://www.euro.who.int/__data/assets/pdf_file/0008/346328/NCD-ActionPlan-GB.pdf?ua=1&lt;/url&gt;&lt;/related-urls&gt;&lt;/urls&gt;&lt;/record&gt;&lt;/Cite&gt;&lt;/EndNote&gt;</w:instrText>
            </w:r>
            <w:r w:rsidR="00726790">
              <w:rPr>
                <w:rFonts w:ascii="Times New Roman" w:hAnsi="Times New Roman" w:cs="Times New Roman"/>
                <w:sz w:val="20"/>
                <w:szCs w:val="20"/>
              </w:rPr>
              <w:fldChar w:fldCharType="separate"/>
            </w:r>
            <w:r w:rsidR="00AF334A">
              <w:rPr>
                <w:rFonts w:ascii="Times New Roman" w:hAnsi="Times New Roman" w:cs="Times New Roman"/>
                <w:noProof/>
                <w:sz w:val="20"/>
                <w:szCs w:val="20"/>
              </w:rPr>
              <w:t>[83]</w:t>
            </w:r>
            <w:r w:rsidR="00726790">
              <w:rPr>
                <w:rFonts w:ascii="Times New Roman" w:hAnsi="Times New Roman" w:cs="Times New Roman"/>
                <w:sz w:val="20"/>
                <w:szCs w:val="20"/>
              </w:rPr>
              <w:fldChar w:fldCharType="end"/>
            </w:r>
          </w:p>
        </w:tc>
      </w:tr>
      <w:tr w:rsidR="002633AB" w:rsidRPr="00BC32C5" w14:paraId="1687EDB5" w14:textId="77777777" w:rsidTr="005623DF">
        <w:tc>
          <w:tcPr>
            <w:tcW w:w="675" w:type="dxa"/>
          </w:tcPr>
          <w:p w14:paraId="4530549F" w14:textId="48AECC6D" w:rsidR="002633AB" w:rsidRPr="002633AB" w:rsidRDefault="002633AB" w:rsidP="002633AB">
            <w:pPr>
              <w:jc w:val="center"/>
              <w:rPr>
                <w:rFonts w:ascii="Times New Roman" w:hAnsi="Times New Roman" w:cs="Times New Roman"/>
                <w:sz w:val="20"/>
                <w:szCs w:val="20"/>
              </w:rPr>
            </w:pPr>
            <w:r w:rsidRPr="002633AB">
              <w:rPr>
                <w:rFonts w:ascii="Times New Roman" w:hAnsi="Times New Roman" w:cs="Times New Roman"/>
                <w:sz w:val="20"/>
                <w:szCs w:val="20"/>
              </w:rPr>
              <w:t>5</w:t>
            </w:r>
          </w:p>
        </w:tc>
        <w:tc>
          <w:tcPr>
            <w:tcW w:w="8567" w:type="dxa"/>
          </w:tcPr>
          <w:p w14:paraId="6A2B3472" w14:textId="154C4E1A" w:rsidR="002633AB" w:rsidRPr="00BC32C5" w:rsidRDefault="002633AB" w:rsidP="002F70D2">
            <w:pPr>
              <w:rPr>
                <w:rFonts w:ascii="Times New Roman" w:hAnsi="Times New Roman" w:cs="Times New Roman"/>
                <w:b/>
                <w:sz w:val="20"/>
                <w:szCs w:val="20"/>
              </w:rPr>
            </w:pPr>
            <w:r w:rsidRPr="00BC32C5">
              <w:rPr>
                <w:rFonts w:ascii="Times New Roman" w:hAnsi="Times New Roman" w:cs="Times New Roman"/>
                <w:sz w:val="20"/>
                <w:szCs w:val="20"/>
              </w:rPr>
              <w:t>European Mental Health Action Plan 2013–2020</w:t>
            </w:r>
            <w:r w:rsidR="00BD623B">
              <w:rPr>
                <w:rFonts w:ascii="Times New Roman" w:hAnsi="Times New Roman" w:cs="Times New Roman"/>
                <w:sz w:val="20"/>
                <w:szCs w:val="20"/>
              </w:rPr>
              <w:t xml:space="preserve"> </w:t>
            </w:r>
            <w:r w:rsidR="00726790">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&lt;EndNote&gt;&lt;Cite&gt;&lt;Author&gt;WHO Regional Office for Europe&lt;/Author&gt;&lt;Year&gt;2015&lt;/Year&gt;&lt;RecNum&gt;126&lt;/RecNum&gt;&lt;DisplayText&gt;[84]&lt;/DisplayText&gt;&lt;record&gt;&lt;rec-number&gt;126&lt;/rec-number&gt;&lt;foreign-keys&gt;&lt;key app="EN" db-id="52zd0r50tvdfp5evtd0x25foxpswfxt0x950" timestamp="1545959382"&gt;126&lt;/key&gt;&lt;/foreign-keys&gt;&lt;ref-type name="Report"&gt;27&lt;/ref-type&gt;&lt;contributors&gt;&lt;authors&gt;&lt;author&gt;WHO Regional Office for Europe,&lt;/author&gt;&lt;/authors&gt;&lt;/contributors&gt;&lt;titles&gt;&lt;title&gt;The European Mental Health Action Plan 2013–2020 &lt;/title&gt;&lt;/titles&gt;&lt;dates&gt;&lt;year&gt;2015&lt;/year&gt;&lt;/dates&gt;&lt;pub-location&gt;Copenhagen &lt;/pub-location&gt;&lt;publisher&gt;WHO Regional Office for Europe &lt;/publisher&gt;&lt;urls&gt;&lt;related-urls&gt;&lt;url&gt;http://www.euro.who.int/__data/assets/pdf_file/0020/280604/WHO-Europe-Mental-Health-Acion-Plan-2013-2020.pdf&lt;/url&gt;&lt;/related-urls&gt;&lt;/urls&gt;&lt;/record&gt;&lt;/Cite&gt;&lt;/EndNote&gt;</w:instrText>
            </w:r>
            <w:r w:rsidR="00726790">
              <w:rPr>
                <w:rFonts w:ascii="Times New Roman" w:hAnsi="Times New Roman" w:cs="Times New Roman"/>
                <w:sz w:val="20"/>
                <w:szCs w:val="20"/>
              </w:rPr>
              <w:fldChar w:fldCharType="separate"/>
            </w:r>
            <w:r w:rsidR="00AF334A">
              <w:rPr>
                <w:rFonts w:ascii="Times New Roman" w:hAnsi="Times New Roman" w:cs="Times New Roman"/>
                <w:noProof/>
                <w:sz w:val="20"/>
                <w:szCs w:val="20"/>
              </w:rPr>
              <w:t>[84]</w:t>
            </w:r>
            <w:r w:rsidR="00726790">
              <w:rPr>
                <w:rFonts w:ascii="Times New Roman" w:hAnsi="Times New Roman" w:cs="Times New Roman"/>
                <w:sz w:val="20"/>
                <w:szCs w:val="20"/>
              </w:rPr>
              <w:fldChar w:fldCharType="end"/>
            </w:r>
          </w:p>
        </w:tc>
      </w:tr>
      <w:tr w:rsidR="002633AB" w:rsidRPr="00BC32C5" w14:paraId="1AACBB99" w14:textId="77777777" w:rsidTr="00A040CB">
        <w:tc>
          <w:tcPr>
            <w:tcW w:w="675" w:type="dxa"/>
          </w:tcPr>
          <w:p w14:paraId="77B6E8A1" w14:textId="74E53C73" w:rsidR="002633AB" w:rsidRPr="002633AB" w:rsidRDefault="002633AB" w:rsidP="002633AB">
            <w:pPr>
              <w:jc w:val="center"/>
              <w:rPr>
                <w:rFonts w:ascii="Times New Roman" w:hAnsi="Times New Roman" w:cs="Times New Roman"/>
                <w:sz w:val="20"/>
                <w:szCs w:val="20"/>
              </w:rPr>
            </w:pPr>
            <w:r w:rsidRPr="002633AB">
              <w:rPr>
                <w:rFonts w:ascii="Times New Roman" w:hAnsi="Times New Roman" w:cs="Times New Roman"/>
                <w:sz w:val="20"/>
                <w:szCs w:val="20"/>
              </w:rPr>
              <w:t>6</w:t>
            </w:r>
          </w:p>
        </w:tc>
        <w:tc>
          <w:tcPr>
            <w:tcW w:w="8567" w:type="dxa"/>
          </w:tcPr>
          <w:p w14:paraId="3F076B50" w14:textId="066B89D6" w:rsidR="002633AB" w:rsidRPr="00BC32C5" w:rsidRDefault="002633AB" w:rsidP="002F70D2">
            <w:pPr>
              <w:rPr>
                <w:rFonts w:ascii="Times New Roman" w:hAnsi="Times New Roman" w:cs="Times New Roman"/>
                <w:b/>
                <w:sz w:val="20"/>
                <w:szCs w:val="20"/>
              </w:rPr>
            </w:pPr>
            <w:r w:rsidRPr="00BC32C5">
              <w:rPr>
                <w:rFonts w:ascii="Times New Roman" w:hAnsi="Times New Roman" w:cs="Times New Roman"/>
                <w:sz w:val="20"/>
                <w:szCs w:val="20"/>
              </w:rPr>
              <w:t xml:space="preserve">European Vaccine Action Plan 2015–2020 </w:t>
            </w:r>
            <w:r w:rsidR="00726790">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&lt;EndNote&gt;&lt;Cite&gt;&lt;Author&gt;WHO Regional Office for Europe&lt;/Author&gt;&lt;Year&gt;2014&lt;/Year&gt;&lt;RecNum&gt;127&lt;/RecNum&gt;&lt;DisplayText&gt;[85]&lt;/DisplayText&gt;&lt;record&gt;&lt;rec-number&gt;127&lt;/rec-number&gt;&lt;foreign-keys&gt;&lt;key app="EN" db-id="52zd0r50tvdfp5evtd0x25foxpswfxt0x950" timestamp="1545959475"&gt;127&lt;/key&gt;&lt;/foreign-keys&gt;&lt;ref-type name="Report"&gt;27&lt;/ref-type&gt;&lt;contributors&gt;&lt;authors&gt;&lt;author&gt;WHO Regional Office for Europe,&lt;/author&gt;&lt;/authors&gt;&lt;/contributors&gt;&lt;titles&gt;&lt;title&gt;European Vaccine Action Plan 2015–2020 &lt;/title&gt;&lt;/titles&gt;&lt;dates&gt;&lt;year&gt;2014&lt;/year&gt;&lt;/dates&gt;&lt;pub-location&gt;Copenhagen &lt;/pub-location&gt;&lt;publisher&gt;WHO Regional Office for Europe &lt;/publisher&gt;&lt;urls&gt;&lt;related-urls&gt;&lt;url&gt;http://www.euro.who.int/__data/assets/pdf_file/0007/255679/WHO_EVAP_UK_v30_WEBx.pdf?ua=1&lt;/url&gt;&lt;/related-urls&gt;&lt;/urls&gt;&lt;/record&gt;&lt;/Cite&gt;&lt;/EndNote&gt;</w:instrText>
            </w:r>
            <w:r w:rsidR="00726790">
              <w:rPr>
                <w:rFonts w:ascii="Times New Roman" w:hAnsi="Times New Roman" w:cs="Times New Roman"/>
                <w:sz w:val="20"/>
                <w:szCs w:val="20"/>
              </w:rPr>
              <w:fldChar w:fldCharType="separate"/>
            </w:r>
            <w:r w:rsidR="00AF334A">
              <w:rPr>
                <w:rFonts w:ascii="Times New Roman" w:hAnsi="Times New Roman" w:cs="Times New Roman"/>
                <w:noProof/>
                <w:sz w:val="20"/>
                <w:szCs w:val="20"/>
              </w:rPr>
              <w:t>[85]</w:t>
            </w:r>
            <w:r w:rsidR="00726790">
              <w:rPr>
                <w:rFonts w:ascii="Times New Roman" w:hAnsi="Times New Roman" w:cs="Times New Roman"/>
                <w:sz w:val="20"/>
                <w:szCs w:val="20"/>
              </w:rPr>
              <w:fldChar w:fldCharType="end"/>
            </w:r>
          </w:p>
        </w:tc>
      </w:tr>
      <w:tr w:rsidR="002633AB" w:rsidRPr="00BC32C5" w14:paraId="05B6109A" w14:textId="77777777" w:rsidTr="00A040CB">
        <w:trPr>
          <w:trHeight w:val="256"/>
        </w:trPr>
        <w:tc>
          <w:tcPr>
            <w:tcW w:w="675" w:type="dxa"/>
          </w:tcPr>
          <w:p w14:paraId="6FA5A6C2" w14:textId="194CF33A" w:rsidR="002633AB" w:rsidRPr="002633AB" w:rsidRDefault="002633AB" w:rsidP="002633AB">
            <w:pPr>
              <w:jc w:val="center"/>
              <w:rPr>
                <w:rFonts w:ascii="Times New Roman" w:hAnsi="Times New Roman" w:cs="Times New Roman"/>
                <w:sz w:val="20"/>
                <w:szCs w:val="20"/>
              </w:rPr>
            </w:pPr>
            <w:r w:rsidRPr="002633AB">
              <w:rPr>
                <w:rFonts w:ascii="Times New Roman" w:hAnsi="Times New Roman" w:cs="Times New Roman"/>
                <w:sz w:val="20"/>
                <w:szCs w:val="20"/>
              </w:rPr>
              <w:t>7</w:t>
            </w:r>
          </w:p>
        </w:tc>
        <w:tc>
          <w:tcPr>
            <w:tcW w:w="8567" w:type="dxa"/>
          </w:tcPr>
          <w:p w14:paraId="40FB59F0" w14:textId="7EFBEF9E" w:rsidR="008E5E19" w:rsidRPr="008E5E19" w:rsidRDefault="002633AB" w:rsidP="002F70D2">
            <w:pPr>
              <w:rPr>
                <w:rFonts w:ascii="Times New Roman" w:hAnsi="Times New Roman" w:cs="Times New Roman"/>
                <w:sz w:val="20"/>
                <w:szCs w:val="20"/>
              </w:rPr>
            </w:pPr>
            <w:r w:rsidRPr="00BC32C5">
              <w:rPr>
                <w:rFonts w:ascii="Times New Roman" w:hAnsi="Times New Roman" w:cs="Times New Roman"/>
                <w:sz w:val="20"/>
                <w:szCs w:val="20"/>
              </w:rPr>
              <w:t>Global Action Plan for the Prevention and Control of NCDs 2013–2020</w:t>
            </w:r>
            <w:r w:rsidR="00BD623B">
              <w:rPr>
                <w:rFonts w:ascii="Times New Roman" w:hAnsi="Times New Roman" w:cs="Times New Roman"/>
                <w:sz w:val="20"/>
                <w:szCs w:val="20"/>
              </w:rPr>
              <w:t xml:space="preserve"> </w:t>
            </w:r>
            <w:r w:rsidR="00726790">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&lt;EndNote&gt;&lt;Cite&gt;&lt;Author&gt;World Health Organization&lt;/Author&gt;&lt;Year&gt;2013&lt;/Year&gt;&lt;RecNum&gt;128&lt;/RecNum&gt;&lt;DisplayText&gt;[86]&lt;/DisplayText&gt;&lt;record&gt;&lt;rec-number&gt;128&lt;/rec-number&gt;&lt;foreign-keys&gt;&lt;key app="EN" db-id="52zd0r50tvdfp5evtd0x25foxpswfxt0x950" timestamp="1545959555"&gt;128&lt;/key&gt;&lt;/foreign-keys&gt;&lt;ref-type name="Report"&gt;27&lt;/ref-type&gt;&lt;contributors&gt;&lt;authors&gt;&lt;author&gt;World Health Organization,&lt;/author&gt;&lt;/authors&gt;&lt;/contributors&gt;&lt;titles&gt;&lt;title&gt;Global Action Plan for the Prevention and Control of NCDs 2013–2020&lt;/title&gt;&lt;/titles&gt;&lt;dates&gt;&lt;year&gt;2013&lt;/year&gt;&lt;/dates&gt;&lt;pub-location&gt;Geneva&lt;/pub-location&gt;&lt;publisher&gt;WHO &lt;/publisher&gt;&lt;urls&gt;&lt;related-urls&gt;&lt;url&gt;http://apps.who.int/iris/bitstream/handle/10665/94384/9789241506236_eng.pdf?sequence=1&lt;/url&gt;&lt;/related-urls&gt;&lt;/urls&gt;&lt;/record&gt;&lt;/Cite&gt;&lt;/EndNote&gt;</w:instrText>
            </w:r>
            <w:r w:rsidR="00726790">
              <w:rPr>
                <w:rFonts w:ascii="Times New Roman" w:hAnsi="Times New Roman" w:cs="Times New Roman"/>
                <w:sz w:val="20"/>
                <w:szCs w:val="20"/>
              </w:rPr>
              <w:fldChar w:fldCharType="separate"/>
            </w:r>
            <w:r w:rsidR="00AF334A">
              <w:rPr>
                <w:rFonts w:ascii="Times New Roman" w:hAnsi="Times New Roman" w:cs="Times New Roman"/>
                <w:noProof/>
                <w:sz w:val="20"/>
                <w:szCs w:val="20"/>
              </w:rPr>
              <w:t>[86]</w:t>
            </w:r>
            <w:r w:rsidR="00726790">
              <w:rPr>
                <w:rFonts w:ascii="Times New Roman" w:hAnsi="Times New Roman" w:cs="Times New Roman"/>
                <w:sz w:val="20"/>
                <w:szCs w:val="20"/>
              </w:rPr>
              <w:fldChar w:fldCharType="end"/>
            </w:r>
          </w:p>
        </w:tc>
      </w:tr>
      <w:tr w:rsidR="008E5E19" w:rsidRPr="00BC32C5" w14:paraId="40280273" w14:textId="77777777" w:rsidTr="00A040CB">
        <w:trPr>
          <w:trHeight w:val="256"/>
        </w:trPr>
        <w:tc>
          <w:tcPr>
            <w:tcW w:w="675" w:type="dxa"/>
          </w:tcPr>
          <w:p w14:paraId="60E0D44B" w14:textId="21A2E583" w:rsidR="008E5E19" w:rsidRPr="002633AB" w:rsidRDefault="00A040CB" w:rsidP="002633AB">
            <w:pPr>
              <w:jc w:val="center"/>
              <w:rPr>
                <w:rFonts w:ascii="Times New Roman" w:hAnsi="Times New Roman" w:cs="Times New Roman"/>
                <w:sz w:val="20"/>
                <w:szCs w:val="20"/>
              </w:rPr>
            </w:pPr>
            <w:r>
              <w:rPr>
                <w:rFonts w:ascii="Times New Roman" w:hAnsi="Times New Roman" w:cs="Times New Roman"/>
                <w:sz w:val="20"/>
                <w:szCs w:val="20"/>
              </w:rPr>
              <w:t>8</w:t>
            </w:r>
          </w:p>
        </w:tc>
        <w:tc>
          <w:tcPr>
            <w:tcW w:w="8567" w:type="dxa"/>
          </w:tcPr>
          <w:p w14:paraId="2C3D2102" w14:textId="11258D24" w:rsidR="008E5E19" w:rsidRPr="00BC32C5" w:rsidRDefault="008E5E19" w:rsidP="005623DF">
            <w:pPr>
              <w:rPr>
                <w:rFonts w:ascii="Times New Roman" w:hAnsi="Times New Roman" w:cs="Times New Roman"/>
                <w:sz w:val="20"/>
                <w:szCs w:val="20"/>
              </w:rPr>
            </w:pPr>
            <w:r>
              <w:rPr>
                <w:rFonts w:ascii="Times New Roman" w:hAnsi="Times New Roman" w:cs="Times New Roman"/>
                <w:sz w:val="20"/>
                <w:szCs w:val="20"/>
              </w:rPr>
              <w:t xml:space="preserve">Global Strategy on Human Resources for Health: workforce 2030 </w:t>
            </w:r>
          </w:p>
        </w:tc>
      </w:tr>
      <w:tr w:rsidR="002633AB" w:rsidRPr="00BC32C5" w14:paraId="3CF4D7BF" w14:textId="77777777" w:rsidTr="00A040CB">
        <w:trPr>
          <w:trHeight w:val="230"/>
        </w:trPr>
        <w:tc>
          <w:tcPr>
            <w:tcW w:w="675" w:type="dxa"/>
          </w:tcPr>
          <w:p w14:paraId="34A79134" w14:textId="4E28B4E2" w:rsidR="002633AB" w:rsidRPr="002633AB" w:rsidRDefault="00A040CB" w:rsidP="002633AB">
            <w:pPr>
              <w:jc w:val="center"/>
              <w:rPr>
                <w:rFonts w:ascii="Times New Roman" w:hAnsi="Times New Roman" w:cs="Times New Roman"/>
                <w:sz w:val="20"/>
                <w:szCs w:val="20"/>
              </w:rPr>
            </w:pPr>
            <w:r>
              <w:rPr>
                <w:rFonts w:ascii="Times New Roman" w:hAnsi="Times New Roman" w:cs="Times New Roman"/>
                <w:sz w:val="20"/>
                <w:szCs w:val="20"/>
              </w:rPr>
              <w:t>9</w:t>
            </w:r>
          </w:p>
        </w:tc>
        <w:tc>
          <w:tcPr>
            <w:tcW w:w="8567" w:type="dxa"/>
          </w:tcPr>
          <w:p w14:paraId="1B7A46A5" w14:textId="7A984CCE" w:rsidR="002633AB" w:rsidRPr="00BC32C5" w:rsidRDefault="002633AB" w:rsidP="002F70D2">
            <w:pPr>
              <w:rPr>
                <w:rFonts w:ascii="Times New Roman" w:hAnsi="Times New Roman" w:cs="Times New Roman"/>
                <w:b/>
                <w:sz w:val="20"/>
                <w:szCs w:val="20"/>
              </w:rPr>
            </w:pPr>
            <w:r w:rsidRPr="00BC32C5">
              <w:rPr>
                <w:rFonts w:ascii="Times New Roman" w:hAnsi="Times New Roman" w:cs="Times New Roman"/>
                <w:sz w:val="20"/>
                <w:szCs w:val="20"/>
              </w:rPr>
              <w:t xml:space="preserve">Health 2020: European policy framework for health and well-being </w:t>
            </w:r>
            <w:r w:rsidR="00726790">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&lt;EndNote&gt;&lt;Cite&gt;&lt;Author&gt;WHO Regional Office for Europe&lt;/Author&gt;&lt;Year&gt;2013&lt;/Year&gt;&lt;RecNum&gt;37&lt;/RecNum&gt;&lt;DisplayText&gt;[87]&lt;/DisplayText&gt;&lt;record&gt;&lt;rec-number&gt;37&lt;/rec-number&gt;&lt;foreign-keys&gt;&lt;key app="EN" db-id="52zd0r50tvdfp5evtd0x25foxpswfxt0x950" timestamp="1515764984"&gt;37&lt;/key&gt;&lt;/foreign-keys&gt;&lt;ref-type name="Report"&gt;27&lt;/ref-type&gt;&lt;contributors&gt;&lt;authors&gt;&lt;author&gt;WHO Regional Office for Europe,&lt;/author&gt;&lt;/authors&gt;&lt;/contributors&gt;&lt;titles&gt;&lt;title&gt;Health 2020: a European policy framework supporting action across government and society for health and well-being [Internet]. Copenhagen: WHO Regional Office for Europe&lt;/title&gt;&lt;/titles&gt;&lt;dates&gt;&lt;year&gt;2013&lt;/year&gt;&lt;/dates&gt;&lt;pub-location&gt;Copenhagen&lt;/pub-location&gt;&lt;publisher&gt;WHO Regional Office for Europe&lt;/publisher&gt;&lt;urls&gt;&lt;related-urls&gt;&lt;url&gt;http://www.euro.who.int/__data/assets/pdf_file/0006/199536/Health2020-Short.pdf?ua=1&lt;/url&gt;&lt;/related-urls&gt;&lt;/urls&gt;&lt;/record&gt;&lt;/Cite&gt;&lt;/EndNote&gt;</w:instrText>
            </w:r>
            <w:r w:rsidR="00726790">
              <w:rPr>
                <w:rFonts w:ascii="Times New Roman" w:hAnsi="Times New Roman" w:cs="Times New Roman"/>
                <w:sz w:val="20"/>
                <w:szCs w:val="20"/>
              </w:rPr>
              <w:fldChar w:fldCharType="separate"/>
            </w:r>
            <w:r w:rsidR="00AF334A">
              <w:rPr>
                <w:rFonts w:ascii="Times New Roman" w:hAnsi="Times New Roman" w:cs="Times New Roman"/>
                <w:noProof/>
                <w:sz w:val="20"/>
                <w:szCs w:val="20"/>
              </w:rPr>
              <w:t>[87]</w:t>
            </w:r>
            <w:r w:rsidR="00726790">
              <w:rPr>
                <w:rFonts w:ascii="Times New Roman" w:hAnsi="Times New Roman" w:cs="Times New Roman"/>
                <w:sz w:val="20"/>
                <w:szCs w:val="20"/>
              </w:rPr>
              <w:fldChar w:fldCharType="end"/>
            </w:r>
          </w:p>
        </w:tc>
      </w:tr>
      <w:tr w:rsidR="002633AB" w:rsidRPr="00BC32C5" w14:paraId="0DF6C2C2" w14:textId="77777777" w:rsidTr="00A040CB">
        <w:trPr>
          <w:trHeight w:val="230"/>
        </w:trPr>
        <w:tc>
          <w:tcPr>
            <w:tcW w:w="675" w:type="dxa"/>
          </w:tcPr>
          <w:p w14:paraId="18058FE2" w14:textId="23185393" w:rsidR="002633AB" w:rsidRPr="002633AB" w:rsidRDefault="00A040CB" w:rsidP="002633AB">
            <w:pPr>
              <w:jc w:val="center"/>
              <w:rPr>
                <w:rFonts w:ascii="Times New Roman" w:hAnsi="Times New Roman" w:cs="Times New Roman"/>
                <w:sz w:val="20"/>
                <w:szCs w:val="20"/>
              </w:rPr>
            </w:pPr>
            <w:r>
              <w:rPr>
                <w:rFonts w:ascii="Times New Roman" w:hAnsi="Times New Roman" w:cs="Times New Roman"/>
                <w:sz w:val="20"/>
                <w:szCs w:val="20"/>
              </w:rPr>
              <w:t>10</w:t>
            </w:r>
          </w:p>
        </w:tc>
        <w:tc>
          <w:tcPr>
            <w:tcW w:w="8567" w:type="dxa"/>
          </w:tcPr>
          <w:p w14:paraId="286D8E3F" w14:textId="5845F59D" w:rsidR="002633AB" w:rsidRPr="00BC32C5" w:rsidRDefault="002633AB" w:rsidP="002F70D2">
            <w:pPr>
              <w:rPr>
                <w:rFonts w:ascii="Times New Roman" w:hAnsi="Times New Roman" w:cs="Times New Roman"/>
                <w:b/>
                <w:sz w:val="20"/>
                <w:szCs w:val="20"/>
              </w:rPr>
            </w:pPr>
            <w:r w:rsidRPr="00BC32C5">
              <w:rPr>
                <w:rFonts w:ascii="Times New Roman" w:hAnsi="Times New Roman" w:cs="Times New Roman"/>
                <w:sz w:val="20"/>
                <w:szCs w:val="20"/>
              </w:rPr>
              <w:t>Investing in children: the European child and adolescent health strategy 2015–2020</w:t>
            </w:r>
            <w:r w:rsidR="00DA4C37">
              <w:rPr>
                <w:rFonts w:ascii="Times New Roman" w:hAnsi="Times New Roman" w:cs="Times New Roman"/>
                <w:sz w:val="20"/>
                <w:szCs w:val="20"/>
              </w:rPr>
              <w:t xml:space="preserve"> </w:t>
            </w:r>
            <w:r w:rsidR="00726790">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&lt;EndNote&gt;&lt;Cite&gt;&lt;Author&gt;WHO Regional Office for Europe&lt;/Author&gt;&lt;Year&gt;2014&lt;/Year&gt;&lt;RecNum&gt;130&lt;/RecNum&gt;&lt;DisplayText&gt;[88]&lt;/DisplayText&gt;&lt;record&gt;&lt;rec-number&gt;130&lt;/rec-number&gt;&lt;foreign-keys&gt;&lt;key app="EN" db-id="52zd0r50tvdfp5evtd0x25foxpswfxt0x950" timestamp="1545959889"&gt;130&lt;/key&gt;&lt;/foreign-keys&gt;&lt;ref-type name="Report"&gt;27&lt;/ref-type&gt;&lt;contributors&gt;&lt;authors&gt;&lt;author&gt;WHO Regional Office for Europe,&lt;/author&gt;&lt;/authors&gt;&lt;/contributors&gt;&lt;titles&gt;&lt;title&gt;Investing in children: the European child and adolescent health strategy 2015–2020&lt;/title&gt;&lt;/titles&gt;&lt;dates&gt;&lt;year&gt;2014&lt;/year&gt;&lt;/dates&gt;&lt;pub-location&gt;Copenhagen &lt;/pub-location&gt;&lt;publisher&gt;WHO Regional Office for Europe&lt;/publisher&gt;&lt;urls&gt;&lt;related-urls&gt;&lt;url&gt;http://www.euro.who.int/__data/assets/pdf_file/0010/253729/64wd12e_InvestCAHstrategy_140440.pdf?ua=1&lt;/url&gt;&lt;/related-urls&gt;&lt;/urls&gt;&lt;/record&gt;&lt;/Cite&gt;&lt;/EndNote&gt;</w:instrText>
            </w:r>
            <w:r w:rsidR="00726790">
              <w:rPr>
                <w:rFonts w:ascii="Times New Roman" w:hAnsi="Times New Roman" w:cs="Times New Roman"/>
                <w:sz w:val="20"/>
                <w:szCs w:val="20"/>
              </w:rPr>
              <w:fldChar w:fldCharType="separate"/>
            </w:r>
            <w:r w:rsidR="00AF334A">
              <w:rPr>
                <w:rFonts w:ascii="Times New Roman" w:hAnsi="Times New Roman" w:cs="Times New Roman"/>
                <w:noProof/>
                <w:sz w:val="20"/>
                <w:szCs w:val="20"/>
              </w:rPr>
              <w:t>[88]</w:t>
            </w:r>
            <w:r w:rsidR="00726790">
              <w:rPr>
                <w:rFonts w:ascii="Times New Roman" w:hAnsi="Times New Roman" w:cs="Times New Roman"/>
                <w:sz w:val="20"/>
                <w:szCs w:val="20"/>
              </w:rPr>
              <w:fldChar w:fldCharType="end"/>
            </w:r>
          </w:p>
        </w:tc>
      </w:tr>
      <w:tr w:rsidR="002633AB" w:rsidRPr="00BC32C5" w14:paraId="45A19E20" w14:textId="77777777" w:rsidTr="00A040CB">
        <w:trPr>
          <w:trHeight w:val="230"/>
        </w:trPr>
        <w:tc>
          <w:tcPr>
            <w:tcW w:w="675" w:type="dxa"/>
          </w:tcPr>
          <w:p w14:paraId="4E9A44F9" w14:textId="1123EB41" w:rsidR="002633AB" w:rsidRPr="002633AB" w:rsidRDefault="00A040CB" w:rsidP="002633AB">
            <w:pPr>
              <w:jc w:val="center"/>
              <w:rPr>
                <w:rFonts w:ascii="Times New Roman" w:hAnsi="Times New Roman" w:cs="Times New Roman"/>
                <w:sz w:val="20"/>
                <w:szCs w:val="20"/>
              </w:rPr>
            </w:pPr>
            <w:r>
              <w:rPr>
                <w:rFonts w:ascii="Times New Roman" w:hAnsi="Times New Roman" w:cs="Times New Roman"/>
                <w:sz w:val="20"/>
                <w:szCs w:val="20"/>
              </w:rPr>
              <w:t>11</w:t>
            </w:r>
          </w:p>
        </w:tc>
        <w:tc>
          <w:tcPr>
            <w:tcW w:w="8567" w:type="dxa"/>
          </w:tcPr>
          <w:p w14:paraId="0F54DCA7" w14:textId="5011C950" w:rsidR="002633AB" w:rsidRPr="00BC32C5" w:rsidRDefault="002633AB" w:rsidP="002F70D2">
            <w:pPr>
              <w:rPr>
                <w:rFonts w:ascii="Times New Roman" w:hAnsi="Times New Roman" w:cs="Times New Roman"/>
                <w:b/>
                <w:sz w:val="20"/>
                <w:szCs w:val="20"/>
              </w:rPr>
            </w:pPr>
            <w:r w:rsidRPr="00BC32C5">
              <w:rPr>
                <w:rFonts w:ascii="Times New Roman" w:hAnsi="Times New Roman" w:cs="Times New Roman"/>
                <w:sz w:val="20"/>
                <w:szCs w:val="20"/>
              </w:rPr>
              <w:t>Strategy and action plan for healthy ageing in Europe 2012–2020</w:t>
            </w:r>
            <w:r w:rsidR="00DA4C37">
              <w:rPr>
                <w:rFonts w:ascii="Times New Roman" w:hAnsi="Times New Roman" w:cs="Times New Roman"/>
                <w:sz w:val="20"/>
                <w:szCs w:val="20"/>
              </w:rPr>
              <w:t xml:space="preserve"> </w:t>
            </w:r>
            <w:r w:rsidR="00726790">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&lt;EndNote&gt;&lt;Cite&gt;&lt;Author&gt;WHO Regional Office for Europe&lt;/Author&gt;&lt;Year&gt;2012&lt;/Year&gt;&lt;RecNum&gt;131&lt;/RecNum&gt;&lt;DisplayText&gt;[89]&lt;/DisplayText&gt;&lt;record&gt;&lt;rec-number&gt;131&lt;/rec-number&gt;&lt;foreign-keys&gt;&lt;key app="EN" db-id="52zd0r50tvdfp5evtd0x25foxpswfxt0x950" timestamp="1545960170"&gt;131&lt;/key&gt;&lt;/foreign-keys&gt;&lt;ref-type name="Report"&gt;27&lt;/ref-type&gt;&lt;contributors&gt;&lt;authors&gt;&lt;author&gt;WHO Regional Office for Europe,&lt;/author&gt;&lt;/authors&gt;&lt;/contributors&gt;&lt;titles&gt;&lt;title&gt;Strategy and action plan for healthy ageing in Europe 2012–2020&lt;/title&gt;&lt;/titles&gt;&lt;dates&gt;&lt;year&gt;2012&lt;/year&gt;&lt;/dates&gt;&lt;pub-location&gt;Copenhagen &lt;/pub-location&gt;&lt;publisher&gt;WHO Regional Office for Europe &lt;/publisher&gt;&lt;urls&gt;&lt;related-urls&gt;&lt;url&gt;http://www.euro.who.int/__data/assets/pdf_file/0008/175544/RC62wd10Rev1-Eng.pdf?ua=1&lt;/url&gt;&lt;/related-urls&gt;&lt;/urls&gt;&lt;/record&gt;&lt;/Cite&gt;&lt;/EndNote&gt;</w:instrText>
            </w:r>
            <w:r w:rsidR="00726790">
              <w:rPr>
                <w:rFonts w:ascii="Times New Roman" w:hAnsi="Times New Roman" w:cs="Times New Roman"/>
                <w:sz w:val="20"/>
                <w:szCs w:val="20"/>
              </w:rPr>
              <w:fldChar w:fldCharType="separate"/>
            </w:r>
            <w:r w:rsidR="00AF334A">
              <w:rPr>
                <w:rFonts w:ascii="Times New Roman" w:hAnsi="Times New Roman" w:cs="Times New Roman"/>
                <w:noProof/>
                <w:sz w:val="20"/>
                <w:szCs w:val="20"/>
              </w:rPr>
              <w:t>[89]</w:t>
            </w:r>
            <w:r w:rsidR="00726790">
              <w:rPr>
                <w:rFonts w:ascii="Times New Roman" w:hAnsi="Times New Roman" w:cs="Times New Roman"/>
                <w:sz w:val="20"/>
                <w:szCs w:val="20"/>
              </w:rPr>
              <w:fldChar w:fldCharType="end"/>
            </w:r>
          </w:p>
        </w:tc>
      </w:tr>
      <w:tr w:rsidR="002633AB" w:rsidRPr="00BC32C5" w14:paraId="47BBDCA0" w14:textId="77777777" w:rsidTr="00A040CB">
        <w:trPr>
          <w:trHeight w:val="230"/>
        </w:trPr>
        <w:tc>
          <w:tcPr>
            <w:tcW w:w="675" w:type="dxa"/>
          </w:tcPr>
          <w:p w14:paraId="643C18F3" w14:textId="18283794" w:rsidR="002633AB" w:rsidRPr="002633AB" w:rsidRDefault="00A040CB" w:rsidP="002633AB">
            <w:pPr>
              <w:jc w:val="center"/>
              <w:rPr>
                <w:rFonts w:ascii="Times New Roman" w:hAnsi="Times New Roman" w:cs="Times New Roman"/>
                <w:sz w:val="20"/>
                <w:szCs w:val="20"/>
              </w:rPr>
            </w:pPr>
            <w:r>
              <w:rPr>
                <w:rFonts w:ascii="Times New Roman" w:hAnsi="Times New Roman" w:cs="Times New Roman"/>
                <w:sz w:val="20"/>
                <w:szCs w:val="20"/>
              </w:rPr>
              <w:t>12</w:t>
            </w:r>
          </w:p>
        </w:tc>
        <w:tc>
          <w:tcPr>
            <w:tcW w:w="8567" w:type="dxa"/>
          </w:tcPr>
          <w:p w14:paraId="70960E9F" w14:textId="3AAC9A6D" w:rsidR="002633AB" w:rsidRPr="00BC32C5" w:rsidRDefault="002633AB" w:rsidP="002F70D2">
            <w:pPr>
              <w:rPr>
                <w:rFonts w:ascii="Times New Roman" w:hAnsi="Times New Roman" w:cs="Times New Roman"/>
                <w:b/>
                <w:sz w:val="20"/>
                <w:szCs w:val="20"/>
              </w:rPr>
            </w:pPr>
            <w:r w:rsidRPr="00BC32C5">
              <w:rPr>
                <w:rFonts w:ascii="Times New Roman" w:hAnsi="Times New Roman" w:cs="Times New Roman"/>
                <w:sz w:val="20"/>
                <w:szCs w:val="20"/>
              </w:rPr>
              <w:t xml:space="preserve">Strategy on women’s health and well-being in the WHO European Region 2017–2021 </w:t>
            </w:r>
            <w:r w:rsidR="00726790">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&lt;EndNote&gt;&lt;Cite&gt;&lt;Author&gt;WHO Regional Office for Europe&lt;/Author&gt;&lt;Year&gt;2016&lt;/Year&gt;&lt;RecNum&gt;132&lt;/RecNum&gt;&lt;DisplayText&gt;[90]&lt;/DisplayText&gt;&lt;record&gt;&lt;rec-number&gt;132&lt;/rec-number&gt;&lt;foreign-keys&gt;&lt;key app="EN" db-id="52zd0r50tvdfp5evtd0x25foxpswfxt0x950" timestamp="1545960240"&gt;132&lt;/key&gt;&lt;/foreign-keys&gt;&lt;ref-type name="Report"&gt;27&lt;/ref-type&gt;&lt;contributors&gt;&lt;authors&gt;&lt;author&gt;WHO Regional Office for Europe,&lt;/author&gt;&lt;/authors&gt;&lt;/contributors&gt;&lt;titles&gt;&lt;title&gt;Strategy on women’s health and well-being in the WHO European Region 2017–2021 &lt;/title&gt;&lt;/titles&gt;&lt;dates&gt;&lt;year&gt;2016&lt;/year&gt;&lt;/dates&gt;&lt;pub-location&gt;Copenhagen &lt;/pub-location&gt;&lt;publisher&gt;WHO Regional Office for Europe &lt;/publisher&gt;&lt;urls&gt;&lt;related-urls&gt;&lt;url&gt;http://www.euro.who.int/__data/assets/pdf_file/0003/333912/strategy-womens-health-en.pdf?ua=1&lt;/url&gt;&lt;/related-urls&gt;&lt;/urls&gt;&lt;/record&gt;&lt;/Cite&gt;&lt;/EndNote&gt;</w:instrText>
            </w:r>
            <w:r w:rsidR="00726790">
              <w:rPr>
                <w:rFonts w:ascii="Times New Roman" w:hAnsi="Times New Roman" w:cs="Times New Roman"/>
                <w:sz w:val="20"/>
                <w:szCs w:val="20"/>
              </w:rPr>
              <w:fldChar w:fldCharType="separate"/>
            </w:r>
            <w:r w:rsidR="00AF334A">
              <w:rPr>
                <w:rFonts w:ascii="Times New Roman" w:hAnsi="Times New Roman" w:cs="Times New Roman"/>
                <w:noProof/>
                <w:sz w:val="20"/>
                <w:szCs w:val="20"/>
              </w:rPr>
              <w:t>[90]</w:t>
            </w:r>
            <w:r w:rsidR="00726790">
              <w:rPr>
                <w:rFonts w:ascii="Times New Roman" w:hAnsi="Times New Roman" w:cs="Times New Roman"/>
                <w:sz w:val="20"/>
                <w:szCs w:val="20"/>
              </w:rPr>
              <w:fldChar w:fldCharType="end"/>
            </w:r>
          </w:p>
        </w:tc>
      </w:tr>
      <w:tr w:rsidR="002633AB" w:rsidRPr="00BC32C5" w14:paraId="196D6B3A" w14:textId="77777777" w:rsidTr="00A040CB">
        <w:trPr>
          <w:trHeight w:val="230"/>
        </w:trPr>
        <w:tc>
          <w:tcPr>
            <w:tcW w:w="675" w:type="dxa"/>
          </w:tcPr>
          <w:p w14:paraId="0D0BD180" w14:textId="576130A8" w:rsidR="002633AB" w:rsidRPr="002633AB" w:rsidRDefault="00A040CB" w:rsidP="002633AB">
            <w:pPr>
              <w:jc w:val="center"/>
              <w:rPr>
                <w:rFonts w:ascii="Times New Roman" w:hAnsi="Times New Roman" w:cs="Times New Roman"/>
                <w:sz w:val="20"/>
                <w:szCs w:val="20"/>
              </w:rPr>
            </w:pPr>
            <w:r>
              <w:rPr>
                <w:rFonts w:ascii="Times New Roman" w:hAnsi="Times New Roman" w:cs="Times New Roman"/>
                <w:sz w:val="20"/>
                <w:szCs w:val="20"/>
              </w:rPr>
              <w:t>13</w:t>
            </w:r>
          </w:p>
        </w:tc>
        <w:tc>
          <w:tcPr>
            <w:tcW w:w="8567" w:type="dxa"/>
          </w:tcPr>
          <w:p w14:paraId="1970DA25" w14:textId="0B3F57ED" w:rsidR="002633AB" w:rsidRPr="00BC32C5" w:rsidRDefault="002633AB" w:rsidP="002F70D2">
            <w:pPr>
              <w:rPr>
                <w:rFonts w:ascii="Times New Roman" w:hAnsi="Times New Roman" w:cs="Times New Roman"/>
                <w:b/>
                <w:sz w:val="20"/>
                <w:szCs w:val="20"/>
              </w:rPr>
            </w:pPr>
            <w:r w:rsidRPr="00BC32C5">
              <w:rPr>
                <w:rFonts w:ascii="Times New Roman" w:hAnsi="Times New Roman" w:cs="Times New Roman"/>
                <w:sz w:val="20"/>
                <w:szCs w:val="20"/>
              </w:rPr>
              <w:t>Sustainable Development Goals</w:t>
            </w:r>
            <w:r w:rsidR="000B0C34">
              <w:rPr>
                <w:rFonts w:ascii="Times New Roman" w:hAnsi="Times New Roman" w:cs="Times New Roman"/>
                <w:sz w:val="20"/>
                <w:szCs w:val="20"/>
              </w:rPr>
              <w:t xml:space="preserve"> </w:t>
            </w:r>
            <w:r w:rsidR="006A075F">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&lt;EndNote&gt;&lt;Cite&gt;&lt;Author&gt;United Nations&lt;/Author&gt;&lt;Year&gt;2015&lt;/Year&gt;&lt;RecNum&gt;133&lt;/RecNum&gt;&lt;DisplayText&gt;[91]&lt;/DisplayText&gt;&lt;record&gt;&lt;rec-number&gt;133&lt;/rec-number&gt;&lt;foreign-keys&gt;&lt;key app="EN" db-id="52zd0r50tvdfp5evtd0x25foxpswfxt0x950" timestamp="1545960516"&gt;133&lt;/key&gt;&lt;/foreign-keys&gt;&lt;ref-type name="Report"&gt;27&lt;/ref-type&gt;&lt;contributors&gt;&lt;authors&gt;&lt;author&gt;United Nations,&lt;/author&gt;&lt;/authors&gt;&lt;/contributors&gt;&lt;titles&gt;&lt;title&gt;Transforming our world: the 2030 Agenda for Sustainable Development &lt;/title&gt;&lt;secondary-title&gt;Seventieth session Agenda items 15 and 116&lt;/secondary-title&gt;&lt;/titles&gt;&lt;dates&gt;&lt;year&gt;2015&lt;/year&gt;&lt;/dates&gt;&lt;pub-location&gt;New York &lt;/pub-location&gt;&lt;publisher&gt;United Nations &lt;/publisher&gt;&lt;urls&gt;&lt;related-urls&gt;&lt;url&gt;http://www.un.org/ga/search/view_doc.asp?symbol=A/RES/70/1&amp;amp;Lang=E&lt;/url&gt;&lt;/related-urls&gt;&lt;/urls&gt;&lt;/record&gt;&lt;/Cite&gt;&lt;/EndNote&gt;</w:instrText>
            </w:r>
            <w:r w:rsidR="006A075F">
              <w:rPr>
                <w:rFonts w:ascii="Times New Roman" w:hAnsi="Times New Roman" w:cs="Times New Roman"/>
                <w:sz w:val="20"/>
                <w:szCs w:val="20"/>
              </w:rPr>
              <w:fldChar w:fldCharType="separate"/>
            </w:r>
            <w:r w:rsidR="00AF334A">
              <w:rPr>
                <w:rFonts w:ascii="Times New Roman" w:hAnsi="Times New Roman" w:cs="Times New Roman"/>
                <w:noProof/>
                <w:sz w:val="20"/>
                <w:szCs w:val="20"/>
              </w:rPr>
              <w:t>[91]</w:t>
            </w:r>
            <w:r w:rsidR="006A075F">
              <w:rPr>
                <w:rFonts w:ascii="Times New Roman" w:hAnsi="Times New Roman" w:cs="Times New Roman"/>
                <w:sz w:val="20"/>
                <w:szCs w:val="20"/>
              </w:rPr>
              <w:fldChar w:fldCharType="end"/>
            </w:r>
          </w:p>
        </w:tc>
      </w:tr>
      <w:tr w:rsidR="002633AB" w:rsidRPr="00BC32C5" w14:paraId="709138C7" w14:textId="77777777" w:rsidTr="00A040CB">
        <w:trPr>
          <w:trHeight w:val="230"/>
        </w:trPr>
        <w:tc>
          <w:tcPr>
            <w:tcW w:w="675" w:type="dxa"/>
          </w:tcPr>
          <w:p w14:paraId="15B742E0" w14:textId="4B24FDB7" w:rsidR="002633AB" w:rsidRPr="002633AB" w:rsidRDefault="00A040CB" w:rsidP="002633AB">
            <w:pPr>
              <w:jc w:val="center"/>
              <w:rPr>
                <w:rFonts w:ascii="Times New Roman" w:hAnsi="Times New Roman" w:cs="Times New Roman"/>
                <w:sz w:val="20"/>
                <w:szCs w:val="20"/>
              </w:rPr>
            </w:pPr>
            <w:r>
              <w:rPr>
                <w:rFonts w:ascii="Times New Roman" w:hAnsi="Times New Roman" w:cs="Times New Roman"/>
                <w:sz w:val="20"/>
                <w:szCs w:val="20"/>
              </w:rPr>
              <w:t>14</w:t>
            </w:r>
          </w:p>
        </w:tc>
        <w:tc>
          <w:tcPr>
            <w:tcW w:w="8567" w:type="dxa"/>
          </w:tcPr>
          <w:p w14:paraId="328D44B2" w14:textId="3235C6E7" w:rsidR="002633AB" w:rsidRPr="00BC32C5" w:rsidRDefault="002633AB" w:rsidP="002F70D2">
            <w:pPr>
              <w:rPr>
                <w:rFonts w:ascii="Times New Roman" w:hAnsi="Times New Roman" w:cs="Times New Roman"/>
                <w:b/>
                <w:sz w:val="20"/>
                <w:szCs w:val="20"/>
              </w:rPr>
            </w:pPr>
            <w:r w:rsidRPr="00BC32C5">
              <w:rPr>
                <w:rFonts w:ascii="Times New Roman" w:hAnsi="Times New Roman" w:cs="Times New Roman"/>
                <w:sz w:val="20"/>
                <w:szCs w:val="20"/>
              </w:rPr>
              <w:t>Tuberculosis action plan for the WHO European Region 2016–2020</w:t>
            </w:r>
            <w:r w:rsidR="000B0C34">
              <w:rPr>
                <w:rFonts w:ascii="Times New Roman" w:hAnsi="Times New Roman" w:cs="Times New Roman"/>
                <w:sz w:val="20"/>
                <w:szCs w:val="20"/>
              </w:rPr>
              <w:t xml:space="preserve"> </w:t>
            </w:r>
            <w:r w:rsidR="00726790">
              <w:rPr>
                <w:rFonts w:ascii="Times New Roman" w:hAnsi="Times New Roman" w:cs="Times New Roman"/>
                <w:sz w:val="20"/>
                <w:szCs w:val="20"/>
              </w:rPr>
              <w:fldChar w:fldCharType="begin"/>
            </w:r>
            <w:r w:rsidR="00AF334A">
              <w:rPr>
                <w:rFonts w:ascii="Times New Roman" w:hAnsi="Times New Roman" w:cs="Times New Roman"/>
                <w:sz w:val="20"/>
                <w:szCs w:val="20"/>
              </w:rPr>
              <w:instrText xml:space="preserve"> ADDIN EN.CITE &lt;EndNote&gt;&lt;Cite&gt;&lt;Author&gt;WHO Regional Office for Europe&lt;/Author&gt;&lt;Year&gt;2015&lt;/Year&gt;&lt;RecNum&gt;134&lt;/RecNum&gt;&lt;DisplayText&gt;[92]&lt;/DisplayText&gt;&lt;record&gt;&lt;rec-number&gt;134&lt;/rec-number&gt;&lt;foreign-keys&gt;&lt;key app="EN" db-id="52zd0r50tvdfp5evtd0x25foxpswfxt0x950" timestamp="1545960599"&gt;134&lt;/key&gt;&lt;/foreign-keys&gt;&lt;ref-type name="Report"&gt;27&lt;/ref-type&gt;&lt;contributors&gt;&lt;authors&gt;&lt;author&gt;WHO Regional Office for Europe,&lt;/author&gt;&lt;/authors&gt;&lt;/contributors&gt;&lt;titles&gt;&lt;title&gt;Tuberculosis action plan for the WHO European Region 2016–2020&lt;/title&gt;&lt;/titles&gt;&lt;dates&gt;&lt;year&gt;2015&lt;/year&gt;&lt;/dates&gt;&lt;pub-location&gt;Copenhagen &lt;/pub-location&gt;&lt;publisher&gt;WHO Regional Office for Europe &lt;/publisher&gt;&lt;urls&gt;&lt;related-urls&gt;&lt;url&gt;http://www.euro.who.int/__data/assets/pdf_file/0007/283804/65wd17e_Rev1_TBActionPlan_150588_withCover.pdf&lt;/url&gt;&lt;/related-urls&gt;&lt;/urls&gt;&lt;/record&gt;&lt;/Cite&gt;&lt;/EndNote&gt;</w:instrText>
            </w:r>
            <w:r w:rsidR="00726790">
              <w:rPr>
                <w:rFonts w:ascii="Times New Roman" w:hAnsi="Times New Roman" w:cs="Times New Roman"/>
                <w:sz w:val="20"/>
                <w:szCs w:val="20"/>
              </w:rPr>
              <w:fldChar w:fldCharType="separate"/>
            </w:r>
            <w:r w:rsidR="00AF334A">
              <w:rPr>
                <w:rFonts w:ascii="Times New Roman" w:hAnsi="Times New Roman" w:cs="Times New Roman"/>
                <w:noProof/>
                <w:sz w:val="20"/>
                <w:szCs w:val="20"/>
              </w:rPr>
              <w:t>[92]</w:t>
            </w:r>
            <w:r w:rsidR="00726790">
              <w:rPr>
                <w:rFonts w:ascii="Times New Roman" w:hAnsi="Times New Roman" w:cs="Times New Roman"/>
                <w:sz w:val="20"/>
                <w:szCs w:val="20"/>
              </w:rPr>
              <w:fldChar w:fldCharType="end"/>
            </w:r>
          </w:p>
        </w:tc>
      </w:tr>
    </w:tbl>
    <w:p w14:paraId="56E3B9E8" w14:textId="77777777" w:rsidR="00282E3F" w:rsidRDefault="00282E3F" w:rsidP="00282E3F">
      <w:pPr>
        <w:rPr>
          <w:rFonts w:ascii="Times New Roman" w:hAnsi="Times New Roman" w:cs="Times New Roman"/>
          <w:b/>
          <w:sz w:val="22"/>
          <w:szCs w:val="22"/>
        </w:rPr>
      </w:pPr>
    </w:p>
    <w:p w14:paraId="6F18BC91" w14:textId="261E7B78" w:rsidR="00FB796C" w:rsidRDefault="00F01CE5">
      <w:pPr>
        <w:rPr>
          <w:rFonts w:ascii="Times New Roman" w:hAnsi="Times New Roman" w:cs="Times New Roman"/>
          <w:sz w:val="22"/>
          <w:szCs w:val="22"/>
        </w:rPr>
      </w:pPr>
      <w:r>
        <w:rPr>
          <w:rFonts w:ascii="Times New Roman" w:hAnsi="Times New Roman" w:cs="Times New Roman"/>
          <w:b/>
          <w:sz w:val="22"/>
          <w:szCs w:val="22"/>
        </w:rPr>
        <w:t xml:space="preserve"> </w:t>
      </w:r>
    </w:p>
    <w:p w14:paraId="547AD490" w14:textId="06A7415C" w:rsidR="00B60AC5" w:rsidRDefault="00D05301">
      <w:pPr>
        <w:rPr>
          <w:rFonts w:ascii="Times New Roman" w:hAnsi="Times New Roman" w:cs="Times New Roman"/>
          <w:sz w:val="22"/>
          <w:szCs w:val="22"/>
        </w:rPr>
      </w:pPr>
      <w:r>
        <w:rPr>
          <w:rFonts w:ascii="Times New Roman" w:hAnsi="Times New Roman" w:cs="Times New Roman"/>
          <w:sz w:val="22"/>
          <w:szCs w:val="22"/>
        </w:rPr>
        <w:t xml:space="preserve"> </w:t>
      </w:r>
    </w:p>
    <w:p w14:paraId="7C343D35" w14:textId="77777777" w:rsidR="00762260" w:rsidRDefault="00762260">
      <w:pPr>
        <w:rPr>
          <w:rFonts w:ascii="Times New Roman" w:hAnsi="Times New Roman" w:cs="Times New Roman"/>
          <w:sz w:val="22"/>
          <w:szCs w:val="22"/>
        </w:rPr>
        <w:sectPr w:rsidR="00762260" w:rsidSect="003D24FD">
          <w:pgSz w:w="11906" w:h="16838"/>
          <w:pgMar w:top="1440" w:right="1440" w:bottom="1440" w:left="1440" w:header="708" w:footer="708" w:gutter="0"/>
          <w:cols w:space="708"/>
          <w:docGrid w:linePitch="360"/>
        </w:sectPr>
      </w:pPr>
    </w:p>
    <w:p w14:paraId="15B0EAC7" w14:textId="43B0D4EF" w:rsidR="00676555" w:rsidRDefault="00676555" w:rsidP="006F757F">
      <w:pPr>
        <w:rPr>
          <w:rFonts w:ascii="Times New Roman" w:hAnsi="Times New Roman" w:cs="Times New Roman"/>
          <w:b/>
          <w:sz w:val="22"/>
          <w:szCs w:val="22"/>
        </w:rPr>
      </w:pPr>
      <w:r>
        <w:rPr>
          <w:rFonts w:ascii="Times New Roman" w:hAnsi="Times New Roman" w:cs="Times New Roman"/>
          <w:b/>
          <w:sz w:val="22"/>
          <w:szCs w:val="22"/>
        </w:rPr>
        <w:lastRenderedPageBreak/>
        <w:t>Supplement</w:t>
      </w:r>
      <w:r w:rsidR="006F757F">
        <w:rPr>
          <w:rFonts w:ascii="Times New Roman" w:hAnsi="Times New Roman" w:cs="Times New Roman"/>
          <w:b/>
          <w:sz w:val="22"/>
          <w:szCs w:val="22"/>
        </w:rPr>
        <w:t>ary file 2</w:t>
      </w:r>
      <w:r w:rsidR="00257D29">
        <w:rPr>
          <w:rFonts w:ascii="Times New Roman" w:hAnsi="Times New Roman" w:cs="Times New Roman"/>
          <w:b/>
          <w:sz w:val="22"/>
          <w:szCs w:val="22"/>
        </w:rPr>
        <w:t xml:space="preserve">: tracer conditions </w:t>
      </w:r>
      <w:r w:rsidR="006F757F">
        <w:rPr>
          <w:rFonts w:ascii="Times New Roman" w:hAnsi="Times New Roman" w:cs="Times New Roman"/>
          <w:b/>
          <w:sz w:val="22"/>
          <w:szCs w:val="22"/>
        </w:rPr>
        <w:t xml:space="preserve"> </w:t>
      </w:r>
      <w:r w:rsidR="00531EF2">
        <w:rPr>
          <w:rFonts w:ascii="Times New Roman" w:hAnsi="Times New Roman" w:cs="Times New Roman"/>
          <w:b/>
          <w:sz w:val="22"/>
          <w:szCs w:val="22"/>
        </w:rPr>
        <w:t xml:space="preserve"> </w:t>
      </w:r>
    </w:p>
    <w:p w14:paraId="7274D22A" w14:textId="77777777" w:rsidR="00676555" w:rsidRDefault="00676555" w:rsidP="00676555">
      <w:pPr>
        <w:rPr>
          <w:rFonts w:ascii="Times New Roman" w:hAnsi="Times New Roman" w:cs="Times New Roman"/>
          <w:b/>
          <w:sz w:val="22"/>
          <w:szCs w:val="22"/>
        </w:rPr>
      </w:pPr>
    </w:p>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391"/>
        <w:gridCol w:w="1418"/>
        <w:gridCol w:w="1418"/>
        <w:gridCol w:w="1559"/>
        <w:gridCol w:w="992"/>
        <w:gridCol w:w="1134"/>
        <w:gridCol w:w="1276"/>
        <w:gridCol w:w="1418"/>
        <w:gridCol w:w="992"/>
        <w:gridCol w:w="1276"/>
        <w:gridCol w:w="2268"/>
      </w:tblGrid>
      <w:tr w:rsidR="00F222D5" w:rsidRPr="00257D29" w14:paraId="1F724843" w14:textId="52F62CCF" w:rsidTr="002C378E">
        <w:trPr>
          <w:trHeight w:val="442"/>
          <w:tblHeader/>
        </w:trPr>
        <w:tc>
          <w:tcPr>
            <w:tcW w:w="3227" w:type="dxa"/>
            <w:gridSpan w:val="3"/>
            <w:tcBorders>
              <w:top w:val="single" w:sz="8" w:space="0" w:color="auto"/>
            </w:tcBorders>
            <w:vAlign w:val="center"/>
          </w:tcPr>
          <w:p w14:paraId="6828708B" w14:textId="375D1E5A" w:rsidR="00F222D5" w:rsidRDefault="00127FB2" w:rsidP="00EF79DD">
            <w:pPr>
              <w:rPr>
                <w:rFonts w:ascii="Times New Roman" w:hAnsi="Times New Roman" w:cs="Times New Roman"/>
                <w:b/>
                <w:sz w:val="18"/>
                <w:szCs w:val="18"/>
              </w:rPr>
            </w:pPr>
            <w:r>
              <w:rPr>
                <w:rFonts w:ascii="Times New Roman" w:hAnsi="Times New Roman" w:cs="Times New Roman"/>
                <w:b/>
                <w:sz w:val="18"/>
                <w:szCs w:val="18"/>
              </w:rPr>
              <w:t>List of possible tracer conditions</w:t>
            </w:r>
          </w:p>
        </w:tc>
        <w:tc>
          <w:tcPr>
            <w:tcW w:w="1559" w:type="dxa"/>
            <w:tcBorders>
              <w:top w:val="single" w:sz="8" w:space="0" w:color="auto"/>
              <w:bottom w:val="single" w:sz="8" w:space="0" w:color="auto"/>
            </w:tcBorders>
            <w:vAlign w:val="center"/>
          </w:tcPr>
          <w:p w14:paraId="727283A6" w14:textId="05B39D84" w:rsidR="00F222D5" w:rsidRDefault="00F222D5" w:rsidP="0073549B">
            <w:pPr>
              <w:rPr>
                <w:rFonts w:ascii="Times New Roman" w:hAnsi="Times New Roman" w:cs="Times New Roman"/>
                <w:b/>
                <w:sz w:val="18"/>
                <w:szCs w:val="18"/>
              </w:rPr>
            </w:pPr>
            <w:r>
              <w:rPr>
                <w:rFonts w:ascii="Times New Roman" w:hAnsi="Times New Roman" w:cs="Times New Roman"/>
                <w:b/>
                <w:sz w:val="18"/>
                <w:szCs w:val="18"/>
              </w:rPr>
              <w:t xml:space="preserve">(i) Priority health area in Europe </w:t>
            </w:r>
          </w:p>
        </w:tc>
        <w:tc>
          <w:tcPr>
            <w:tcW w:w="2126" w:type="dxa"/>
            <w:gridSpan w:val="2"/>
            <w:tcBorders>
              <w:top w:val="single" w:sz="8" w:space="0" w:color="auto"/>
              <w:bottom w:val="single" w:sz="8" w:space="0" w:color="auto"/>
            </w:tcBorders>
            <w:vAlign w:val="center"/>
          </w:tcPr>
          <w:p w14:paraId="2E315A83" w14:textId="1D343314" w:rsidR="00F222D5" w:rsidRDefault="000C6171" w:rsidP="002F70D2">
            <w:pPr>
              <w:rPr>
                <w:rFonts w:ascii="Times New Roman" w:hAnsi="Times New Roman" w:cs="Times New Roman"/>
                <w:b/>
                <w:sz w:val="18"/>
                <w:szCs w:val="18"/>
              </w:rPr>
            </w:pPr>
            <w:r>
              <w:rPr>
                <w:rFonts w:ascii="Times New Roman" w:hAnsi="Times New Roman" w:cs="Times New Roman"/>
                <w:b/>
                <w:sz w:val="18"/>
                <w:szCs w:val="18"/>
              </w:rPr>
              <w:t xml:space="preserve">(ii) </w:t>
            </w:r>
            <w:r w:rsidR="00F222D5">
              <w:rPr>
                <w:rFonts w:ascii="Times New Roman" w:hAnsi="Times New Roman" w:cs="Times New Roman"/>
                <w:b/>
                <w:sz w:val="18"/>
                <w:szCs w:val="18"/>
              </w:rPr>
              <w:t>Responsiveness to primary health care</w:t>
            </w:r>
          </w:p>
        </w:tc>
        <w:tc>
          <w:tcPr>
            <w:tcW w:w="4962" w:type="dxa"/>
            <w:gridSpan w:val="4"/>
            <w:tcBorders>
              <w:top w:val="single" w:sz="8" w:space="0" w:color="auto"/>
              <w:bottom w:val="single" w:sz="8" w:space="0" w:color="auto"/>
            </w:tcBorders>
            <w:vAlign w:val="center"/>
          </w:tcPr>
          <w:p w14:paraId="366A19F3" w14:textId="56A39595" w:rsidR="00F222D5" w:rsidRDefault="00F222D5" w:rsidP="004D417F">
            <w:pPr>
              <w:rPr>
                <w:rFonts w:ascii="Times New Roman" w:hAnsi="Times New Roman" w:cs="Times New Roman"/>
                <w:b/>
                <w:sz w:val="18"/>
                <w:szCs w:val="18"/>
              </w:rPr>
            </w:pPr>
            <w:r>
              <w:rPr>
                <w:rFonts w:ascii="Times New Roman" w:hAnsi="Times New Roman" w:cs="Times New Roman"/>
                <w:b/>
                <w:sz w:val="18"/>
                <w:szCs w:val="18"/>
              </w:rPr>
              <w:t xml:space="preserve">(iii) Representativeness of the actions of primary health care </w:t>
            </w:r>
            <w:r w:rsidR="00570CBA">
              <w:rPr>
                <w:rFonts w:ascii="Times New Roman" w:hAnsi="Times New Roman" w:cs="Times New Roman"/>
                <w:b/>
                <w:sz w:val="18"/>
                <w:szCs w:val="18"/>
              </w:rPr>
              <w:t xml:space="preserve">(PHC) </w:t>
            </w:r>
            <w:r>
              <w:rPr>
                <w:rFonts w:ascii="Times New Roman" w:hAnsi="Times New Roman" w:cs="Times New Roman"/>
                <w:b/>
                <w:sz w:val="18"/>
                <w:szCs w:val="18"/>
              </w:rPr>
              <w:t xml:space="preserve">services across population groups and the life-course </w:t>
            </w:r>
          </w:p>
        </w:tc>
        <w:tc>
          <w:tcPr>
            <w:tcW w:w="2268" w:type="dxa"/>
            <w:tcBorders>
              <w:top w:val="single" w:sz="8" w:space="0" w:color="auto"/>
              <w:bottom w:val="single" w:sz="8" w:space="0" w:color="auto"/>
            </w:tcBorders>
            <w:shd w:val="clear" w:color="auto" w:fill="D9D9D9" w:themeFill="background1" w:themeFillShade="D9"/>
            <w:vAlign w:val="center"/>
          </w:tcPr>
          <w:p w14:paraId="4921D126" w14:textId="6E6FCA72" w:rsidR="00F222D5" w:rsidRDefault="00F222D5" w:rsidP="004D417F">
            <w:pPr>
              <w:rPr>
                <w:rFonts w:ascii="Times New Roman" w:hAnsi="Times New Roman" w:cs="Times New Roman"/>
                <w:b/>
                <w:sz w:val="18"/>
                <w:szCs w:val="18"/>
              </w:rPr>
            </w:pPr>
            <w:r>
              <w:rPr>
                <w:rFonts w:ascii="Times New Roman" w:hAnsi="Times New Roman" w:cs="Times New Roman"/>
                <w:b/>
                <w:sz w:val="18"/>
                <w:szCs w:val="18"/>
              </w:rPr>
              <w:t xml:space="preserve">Final selection </w:t>
            </w:r>
          </w:p>
        </w:tc>
      </w:tr>
      <w:tr w:rsidR="00127FB2" w:rsidRPr="00257D29" w14:paraId="7CCBAFAF" w14:textId="4479B4EA" w:rsidTr="00E0447C">
        <w:trPr>
          <w:cantSplit/>
          <w:trHeight w:val="1150"/>
        </w:trPr>
        <w:tc>
          <w:tcPr>
            <w:tcW w:w="391" w:type="dxa"/>
            <w:tcBorders>
              <w:top w:val="single" w:sz="8" w:space="0" w:color="auto"/>
              <w:bottom w:val="single" w:sz="8" w:space="0" w:color="auto"/>
            </w:tcBorders>
            <w:vAlign w:val="center"/>
          </w:tcPr>
          <w:p w14:paraId="2C277907" w14:textId="333F4197" w:rsidR="00127FB2" w:rsidRPr="00257D29" w:rsidRDefault="00127FB2" w:rsidP="00127FB2">
            <w:pPr>
              <w:jc w:val="center"/>
              <w:rPr>
                <w:rFonts w:ascii="Times New Roman" w:hAnsi="Times New Roman" w:cs="Times New Roman"/>
                <w:b/>
                <w:sz w:val="18"/>
                <w:szCs w:val="18"/>
              </w:rPr>
            </w:pPr>
            <w:r w:rsidRPr="00257D29">
              <w:rPr>
                <w:rFonts w:ascii="Times New Roman" w:hAnsi="Times New Roman" w:cs="Times New Roman"/>
                <w:b/>
                <w:sz w:val="18"/>
                <w:szCs w:val="18"/>
              </w:rPr>
              <w:t>#</w:t>
            </w:r>
          </w:p>
        </w:tc>
        <w:tc>
          <w:tcPr>
            <w:tcW w:w="1418" w:type="dxa"/>
            <w:tcBorders>
              <w:top w:val="single" w:sz="8" w:space="0" w:color="auto"/>
              <w:left w:val="nil"/>
              <w:bottom w:val="single" w:sz="8" w:space="0" w:color="auto"/>
            </w:tcBorders>
            <w:vAlign w:val="center"/>
          </w:tcPr>
          <w:p w14:paraId="277800FE" w14:textId="6F505D9D" w:rsidR="00127FB2" w:rsidRPr="00257D29" w:rsidRDefault="00127FB2" w:rsidP="00127FB2">
            <w:pPr>
              <w:rPr>
                <w:rFonts w:ascii="Times New Roman" w:hAnsi="Times New Roman" w:cs="Times New Roman"/>
                <w:b/>
                <w:sz w:val="18"/>
                <w:szCs w:val="18"/>
              </w:rPr>
            </w:pPr>
            <w:r>
              <w:rPr>
                <w:rFonts w:ascii="Times New Roman" w:hAnsi="Times New Roman" w:cs="Times New Roman"/>
                <w:b/>
                <w:sz w:val="18"/>
                <w:szCs w:val="18"/>
              </w:rPr>
              <w:t>Cluster</w:t>
            </w:r>
          </w:p>
        </w:tc>
        <w:tc>
          <w:tcPr>
            <w:tcW w:w="1418" w:type="dxa"/>
            <w:tcBorders>
              <w:top w:val="single" w:sz="8" w:space="0" w:color="auto"/>
              <w:left w:val="nil"/>
              <w:bottom w:val="single" w:sz="8" w:space="0" w:color="auto"/>
            </w:tcBorders>
            <w:vAlign w:val="center"/>
          </w:tcPr>
          <w:p w14:paraId="0BD1DA35" w14:textId="7841CB81" w:rsidR="00127FB2" w:rsidRPr="00257D29" w:rsidRDefault="00127FB2" w:rsidP="00127FB2">
            <w:pPr>
              <w:rPr>
                <w:rFonts w:ascii="Times New Roman" w:hAnsi="Times New Roman" w:cs="Times New Roman"/>
                <w:b/>
                <w:sz w:val="18"/>
                <w:szCs w:val="18"/>
              </w:rPr>
            </w:pPr>
            <w:r>
              <w:rPr>
                <w:rFonts w:ascii="Times New Roman" w:hAnsi="Times New Roman" w:cs="Times New Roman"/>
                <w:b/>
                <w:sz w:val="18"/>
                <w:szCs w:val="18"/>
              </w:rPr>
              <w:t>Condition or service</w:t>
            </w:r>
          </w:p>
        </w:tc>
        <w:tc>
          <w:tcPr>
            <w:tcW w:w="1559" w:type="dxa"/>
            <w:tcBorders>
              <w:top w:val="single" w:sz="8" w:space="0" w:color="auto"/>
              <w:left w:val="nil"/>
            </w:tcBorders>
            <w:vAlign w:val="center"/>
          </w:tcPr>
          <w:p w14:paraId="126055A7" w14:textId="11588423" w:rsidR="00127FB2" w:rsidRPr="0073549B" w:rsidRDefault="00127FB2" w:rsidP="0073549B">
            <w:pPr>
              <w:rPr>
                <w:rFonts w:ascii="Times New Roman" w:hAnsi="Times New Roman" w:cs="Times New Roman"/>
                <w:sz w:val="16"/>
                <w:szCs w:val="18"/>
              </w:rPr>
            </w:pPr>
            <w:r w:rsidRPr="0073549B">
              <w:rPr>
                <w:rFonts w:ascii="Times New Roman" w:hAnsi="Times New Roman" w:cs="Times New Roman"/>
                <w:sz w:val="16"/>
                <w:szCs w:val="18"/>
              </w:rPr>
              <w:t xml:space="preserve">Priority in current health and development strategies reviewed </w:t>
            </w:r>
          </w:p>
        </w:tc>
        <w:tc>
          <w:tcPr>
            <w:tcW w:w="992" w:type="dxa"/>
            <w:tcBorders>
              <w:top w:val="single" w:sz="8" w:space="0" w:color="auto"/>
            </w:tcBorders>
            <w:vAlign w:val="center"/>
          </w:tcPr>
          <w:p w14:paraId="14C29C6C" w14:textId="3B0395E9" w:rsidR="00127FB2" w:rsidRPr="0073549B" w:rsidRDefault="00127FB2" w:rsidP="002F70D2">
            <w:pPr>
              <w:rPr>
                <w:rFonts w:ascii="Times New Roman" w:hAnsi="Times New Roman" w:cs="Times New Roman"/>
                <w:sz w:val="16"/>
                <w:szCs w:val="18"/>
              </w:rPr>
            </w:pPr>
            <w:r w:rsidRPr="0073549B">
              <w:rPr>
                <w:rFonts w:ascii="Times New Roman" w:hAnsi="Times New Roman" w:cs="Times New Roman"/>
                <w:sz w:val="16"/>
                <w:szCs w:val="18"/>
              </w:rPr>
              <w:t>Inclusion in PCAMEU</w:t>
            </w:r>
            <w:r w:rsidR="00083571">
              <w:rPr>
                <w:rFonts w:ascii="Times New Roman" w:hAnsi="Times New Roman" w:cs="Times New Roman"/>
                <w:sz w:val="16"/>
                <w:szCs w:val="18"/>
                <w:vertAlign w:val="superscript"/>
              </w:rPr>
              <w:t>1</w:t>
            </w:r>
            <w:r>
              <w:rPr>
                <w:rFonts w:ascii="Times New Roman" w:hAnsi="Times New Roman" w:cs="Times New Roman"/>
                <w:sz w:val="16"/>
                <w:szCs w:val="18"/>
              </w:rPr>
              <w:t xml:space="preserve"> </w:t>
            </w:r>
            <w:r w:rsidRPr="0073549B">
              <w:rPr>
                <w:rFonts w:ascii="Times New Roman" w:hAnsi="Times New Roman" w:cs="Times New Roman"/>
                <w:sz w:val="16"/>
                <w:szCs w:val="18"/>
              </w:rPr>
              <w:fldChar w:fldCharType="begin"/>
            </w:r>
            <w:r w:rsidR="00AF334A">
              <w:rPr>
                <w:rFonts w:ascii="Times New Roman" w:hAnsi="Times New Roman" w:cs="Times New Roman"/>
                <w:sz w:val="16"/>
                <w:szCs w:val="18"/>
              </w:rPr>
              <w:instrText xml:space="preserve"> ADDIN EN.CITE &lt;EndNote&gt;&lt;Cite&gt;&lt;Author&gt;Kringos&lt;/Author&gt;&lt;Year&gt;2010&lt;/Year&gt;&lt;RecNum&gt;136&lt;/RecNum&gt;&lt;DisplayText&gt;[14]&lt;/DisplayText&gt;&lt;record&gt;&lt;rec-number&gt;136&lt;/rec-number&gt;&lt;foreign-keys&gt;&lt;key app="EN" db-id="52zd0r50tvdfp5evtd0x25foxpswfxt0x950" timestamp="1545961314"&gt;136&lt;/key&gt;&lt;/foreign-keys&gt;&lt;ref-type name="Journal Article"&gt;17&lt;/ref-type&gt;&lt;contributors&gt;&lt;authors&gt;&lt;author&gt;Kringos, Dionne S.&lt;/author&gt;&lt;author&gt;Boerma, Wienke G. W.&lt;/author&gt;&lt;author&gt;Bourgueil, Yann&lt;/author&gt;&lt;author&gt;Cartier, Thomas&lt;/author&gt;&lt;author&gt;Hasvold, Toralf&lt;/author&gt;&lt;author&gt;Hutchinson, Allen&lt;/author&gt;&lt;author&gt;Lember, Margus&lt;/author&gt;&lt;author&gt;Oleszczyk, Marek&lt;/author&gt;&lt;author&gt;Pavlic, Danica Rotar&lt;/author&gt;&lt;author&gt;Svab, Igor&lt;/author&gt;&lt;author&gt;Tedeschi, Paolo&lt;/author&gt;&lt;author&gt;Wilson, Andrew&lt;/author&gt;&lt;author&gt;Windak, Adam&lt;/author&gt;&lt;author&gt;Dedeu, Toni&lt;/author&gt;&lt;author&gt;Wilm, Stefan&lt;/author&gt;&lt;/authors&gt;&lt;/contributors&gt;&lt;titles&gt;&lt;title&gt;The European primary care monitor: structure, process and outcome indicators&lt;/title&gt;&lt;secondary-title&gt;BMC family practice&lt;/secondary-title&gt;&lt;/titles&gt;&lt;periodical&gt;&lt;full-title&gt;BMC Fam Pract&lt;/full-title&gt;&lt;abbr-1&gt;BMC family practice&lt;/abbr-1&gt;&lt;/periodical&gt;&lt;pages&gt;81-81&lt;/pages&gt;&lt;volume&gt;11&lt;/volume&gt;&lt;dates&gt;&lt;year&gt;2010&lt;/year&gt;&lt;/dates&gt;&lt;publisher&gt;BioMed Central&lt;/publisher&gt;&lt;isbn&gt;1471-2296&lt;/isbn&gt;&lt;accession-num&gt;20979612&lt;/accession-num&gt;&lt;urls&gt;&lt;related-urls&gt;&lt;url&gt;https://www.ncbi.nlm.nih.gov/pubmed/20979612&lt;/url&gt;&lt;url&gt;https://www.ncbi.nlm.nih.gov/pmc/PMC2975652/&lt;/url&gt;&lt;/related-urls&gt;&lt;/urls&gt;&lt;electronic-resource-num&gt;10.1186/1471-2296-11-81&lt;/electronic-resource-num&gt;&lt;remote-database-name&gt;PubMed&lt;/remote-database-name&gt;&lt;/record&gt;&lt;/Cite&gt;&lt;/EndNote&gt;</w:instrText>
            </w:r>
            <w:r w:rsidRPr="0073549B">
              <w:rPr>
                <w:rFonts w:ascii="Times New Roman" w:hAnsi="Times New Roman" w:cs="Times New Roman"/>
                <w:sz w:val="16"/>
                <w:szCs w:val="18"/>
              </w:rPr>
              <w:fldChar w:fldCharType="separate"/>
            </w:r>
            <w:r w:rsidR="00AF334A">
              <w:rPr>
                <w:rFonts w:ascii="Times New Roman" w:hAnsi="Times New Roman" w:cs="Times New Roman"/>
                <w:noProof/>
                <w:sz w:val="16"/>
                <w:szCs w:val="18"/>
              </w:rPr>
              <w:t>[14]</w:t>
            </w:r>
            <w:r w:rsidRPr="0073549B">
              <w:rPr>
                <w:rFonts w:ascii="Times New Roman" w:hAnsi="Times New Roman" w:cs="Times New Roman"/>
                <w:sz w:val="16"/>
                <w:szCs w:val="18"/>
              </w:rPr>
              <w:fldChar w:fldCharType="end"/>
            </w:r>
            <w:r w:rsidRPr="0073549B">
              <w:rPr>
                <w:rFonts w:ascii="Times New Roman" w:hAnsi="Times New Roman" w:cs="Times New Roman"/>
                <w:sz w:val="16"/>
                <w:szCs w:val="18"/>
              </w:rPr>
              <w:t xml:space="preserve"> </w:t>
            </w:r>
          </w:p>
        </w:tc>
        <w:tc>
          <w:tcPr>
            <w:tcW w:w="1134" w:type="dxa"/>
            <w:tcBorders>
              <w:top w:val="single" w:sz="8" w:space="0" w:color="auto"/>
            </w:tcBorders>
            <w:vAlign w:val="center"/>
          </w:tcPr>
          <w:p w14:paraId="08F7956B" w14:textId="3D830305" w:rsidR="00127FB2" w:rsidRPr="0073549B" w:rsidRDefault="00127FB2" w:rsidP="002F70D2">
            <w:pPr>
              <w:rPr>
                <w:rFonts w:ascii="Times New Roman" w:hAnsi="Times New Roman" w:cs="Times New Roman"/>
                <w:sz w:val="16"/>
                <w:szCs w:val="18"/>
              </w:rPr>
            </w:pPr>
            <w:r w:rsidRPr="0073549B">
              <w:rPr>
                <w:rFonts w:ascii="Times New Roman" w:hAnsi="Times New Roman" w:cs="Times New Roman"/>
                <w:sz w:val="16"/>
                <w:szCs w:val="18"/>
              </w:rPr>
              <w:t>Classification as ACSC</w:t>
            </w:r>
            <w:r w:rsidR="00083571">
              <w:rPr>
                <w:rFonts w:ascii="Times New Roman" w:hAnsi="Times New Roman" w:cs="Times New Roman"/>
                <w:sz w:val="16"/>
                <w:szCs w:val="18"/>
                <w:vertAlign w:val="superscript"/>
              </w:rPr>
              <w:t>2</w:t>
            </w:r>
            <w:r w:rsidRPr="0073549B">
              <w:rPr>
                <w:rFonts w:ascii="Times New Roman" w:hAnsi="Times New Roman" w:cs="Times New Roman"/>
                <w:sz w:val="16"/>
                <w:szCs w:val="18"/>
              </w:rPr>
              <w:t xml:space="preserve"> </w:t>
            </w:r>
            <w:r w:rsidRPr="0073549B">
              <w:rPr>
                <w:rFonts w:ascii="Times New Roman" w:hAnsi="Times New Roman" w:cs="Times New Roman"/>
                <w:sz w:val="16"/>
                <w:szCs w:val="18"/>
              </w:rPr>
              <w:fldChar w:fldCharType="begin"/>
            </w:r>
            <w:r w:rsidR="00AF334A">
              <w:rPr>
                <w:rFonts w:ascii="Times New Roman" w:hAnsi="Times New Roman" w:cs="Times New Roman"/>
                <w:sz w:val="16"/>
                <w:szCs w:val="18"/>
              </w:rPr>
              <w:instrText xml:space="preserve"> ADDIN EN.CITE &lt;EndNote&gt;&lt;Cite&gt;&lt;Author&gt;WHO Regional Office for Europe&lt;/Author&gt;&lt;Year&gt;2016&lt;/Year&gt;&lt;RecNum&gt;137&lt;/RecNum&gt;&lt;DisplayText&gt;[19]&lt;/DisplayText&gt;&lt;record&gt;&lt;rec-number&gt;137&lt;/rec-number&gt;&lt;foreign-keys&gt;&lt;key app="EN" db-id="52zd0r50tvdfp5evtd0x25foxpswfxt0x950" timestamp="1546036292"&gt;137&lt;/key&gt;&lt;/foreign-keys&gt;&lt;ref-type name="Report"&gt;27&lt;/ref-type&gt;&lt;contributors&gt;&lt;authors&gt;&lt;author&gt;WHO Regional Office for Europe,&lt;/author&gt;&lt;/authors&gt;&lt;/contributors&gt;&lt;titles&gt;&lt;title&gt;Assessing health services delivery performance with hospitalizations for ambulatory care sensitive conditions&lt;/title&gt;&lt;/titles&gt;&lt;dates&gt;&lt;year&gt;2016&lt;/year&gt;&lt;/dates&gt;&lt;pub-location&gt;Copenhagen &lt;/pub-location&gt;&lt;publisher&gt;WHO Regional Office for Europe&lt;/publisher&gt;&lt;urls&gt;&lt;related-urls&gt;&lt;url&gt;http://www.euro.who.int/__data/assets/pdf_file/0010/305875/Assessing-HSD-performance-with-ACSH.pdf&lt;/url&gt;&lt;/related-urls&gt;&lt;/urls&gt;&lt;/record&gt;&lt;/Cite&gt;&lt;/EndNote&gt;</w:instrText>
            </w:r>
            <w:r w:rsidRPr="0073549B">
              <w:rPr>
                <w:rFonts w:ascii="Times New Roman" w:hAnsi="Times New Roman" w:cs="Times New Roman"/>
                <w:sz w:val="16"/>
                <w:szCs w:val="18"/>
              </w:rPr>
              <w:fldChar w:fldCharType="separate"/>
            </w:r>
            <w:r w:rsidR="00AF334A">
              <w:rPr>
                <w:rFonts w:ascii="Times New Roman" w:hAnsi="Times New Roman" w:cs="Times New Roman"/>
                <w:noProof/>
                <w:sz w:val="16"/>
                <w:szCs w:val="18"/>
              </w:rPr>
              <w:t>[19]</w:t>
            </w:r>
            <w:r w:rsidRPr="0073549B">
              <w:rPr>
                <w:rFonts w:ascii="Times New Roman" w:hAnsi="Times New Roman" w:cs="Times New Roman"/>
                <w:sz w:val="16"/>
                <w:szCs w:val="18"/>
              </w:rPr>
              <w:fldChar w:fldCharType="end"/>
            </w:r>
          </w:p>
        </w:tc>
        <w:tc>
          <w:tcPr>
            <w:tcW w:w="1276" w:type="dxa"/>
            <w:tcBorders>
              <w:top w:val="single" w:sz="8" w:space="0" w:color="auto"/>
            </w:tcBorders>
            <w:vAlign w:val="center"/>
          </w:tcPr>
          <w:p w14:paraId="0494BF3A" w14:textId="77777777" w:rsidR="00127FB2" w:rsidRDefault="00127FB2" w:rsidP="00E105F3">
            <w:pPr>
              <w:rPr>
                <w:rFonts w:ascii="Times New Roman" w:hAnsi="Times New Roman" w:cs="Times New Roman"/>
                <w:b/>
                <w:sz w:val="18"/>
                <w:szCs w:val="18"/>
              </w:rPr>
            </w:pPr>
            <w:r>
              <w:rPr>
                <w:rFonts w:ascii="Times New Roman" w:hAnsi="Times New Roman" w:cs="Times New Roman"/>
                <w:b/>
                <w:sz w:val="18"/>
                <w:szCs w:val="18"/>
              </w:rPr>
              <w:t xml:space="preserve">Classification </w:t>
            </w:r>
          </w:p>
          <w:p w14:paraId="1D2BF238" w14:textId="75E27095" w:rsidR="00127FB2" w:rsidRPr="00E105F3" w:rsidRDefault="00127FB2" w:rsidP="00E105F3">
            <w:pPr>
              <w:rPr>
                <w:rFonts w:ascii="Times New Roman" w:hAnsi="Times New Roman" w:cs="Times New Roman"/>
                <w:sz w:val="16"/>
                <w:szCs w:val="16"/>
              </w:rPr>
            </w:pPr>
            <w:r w:rsidRPr="00E105F3">
              <w:rPr>
                <w:rFonts w:ascii="Times New Roman" w:hAnsi="Times New Roman" w:cs="Times New Roman"/>
                <w:sz w:val="16"/>
                <w:szCs w:val="16"/>
              </w:rPr>
              <w:t xml:space="preserve">Type of condition or service  </w:t>
            </w:r>
          </w:p>
        </w:tc>
        <w:tc>
          <w:tcPr>
            <w:tcW w:w="1418" w:type="dxa"/>
            <w:tcBorders>
              <w:top w:val="single" w:sz="8" w:space="0" w:color="auto"/>
            </w:tcBorders>
            <w:vAlign w:val="center"/>
          </w:tcPr>
          <w:p w14:paraId="4BAD546D" w14:textId="4E518569" w:rsidR="00127FB2" w:rsidRPr="00E105F3" w:rsidRDefault="00127FB2" w:rsidP="006D2C2F">
            <w:pPr>
              <w:rPr>
                <w:rFonts w:ascii="Times New Roman" w:hAnsi="Times New Roman" w:cs="Times New Roman"/>
                <w:b/>
                <w:sz w:val="18"/>
                <w:szCs w:val="18"/>
              </w:rPr>
            </w:pPr>
            <w:r>
              <w:rPr>
                <w:rFonts w:ascii="Times New Roman" w:hAnsi="Times New Roman" w:cs="Times New Roman"/>
                <w:b/>
                <w:sz w:val="18"/>
                <w:szCs w:val="18"/>
              </w:rPr>
              <w:t>Target</w:t>
            </w:r>
            <w:r w:rsidRPr="00E105F3">
              <w:rPr>
                <w:rFonts w:ascii="Times New Roman" w:hAnsi="Times New Roman" w:cs="Times New Roman"/>
                <w:b/>
                <w:sz w:val="18"/>
                <w:szCs w:val="18"/>
              </w:rPr>
              <w:t xml:space="preserve"> </w:t>
            </w:r>
            <w:proofErr w:type="gramStart"/>
            <w:r w:rsidRPr="00E105F3">
              <w:rPr>
                <w:rFonts w:ascii="Times New Roman" w:hAnsi="Times New Roman" w:cs="Times New Roman"/>
                <w:b/>
                <w:sz w:val="18"/>
                <w:szCs w:val="18"/>
              </w:rPr>
              <w:t>population  group</w:t>
            </w:r>
            <w:proofErr w:type="gramEnd"/>
            <w:r w:rsidRPr="00E105F3">
              <w:rPr>
                <w:rFonts w:ascii="Times New Roman" w:hAnsi="Times New Roman" w:cs="Times New Roman"/>
                <w:b/>
                <w:sz w:val="18"/>
                <w:szCs w:val="18"/>
              </w:rPr>
              <w:t>/life stage</w:t>
            </w:r>
          </w:p>
        </w:tc>
        <w:tc>
          <w:tcPr>
            <w:tcW w:w="992" w:type="dxa"/>
            <w:tcBorders>
              <w:top w:val="single" w:sz="8" w:space="0" w:color="auto"/>
            </w:tcBorders>
            <w:vAlign w:val="center"/>
          </w:tcPr>
          <w:p w14:paraId="79B13F4D" w14:textId="64AF4CC3" w:rsidR="00127FB2" w:rsidRPr="009214A0" w:rsidRDefault="00127FB2" w:rsidP="0073549B">
            <w:pPr>
              <w:rPr>
                <w:rFonts w:ascii="Times New Roman" w:hAnsi="Times New Roman" w:cs="Times New Roman"/>
                <w:b/>
                <w:sz w:val="18"/>
                <w:szCs w:val="18"/>
              </w:rPr>
            </w:pPr>
            <w:r w:rsidRPr="002C378E">
              <w:rPr>
                <w:rFonts w:ascii="Times New Roman" w:hAnsi="Times New Roman" w:cs="Times New Roman"/>
                <w:b/>
                <w:sz w:val="18"/>
                <w:szCs w:val="18"/>
              </w:rPr>
              <w:t>Gender</w:t>
            </w:r>
            <w:r w:rsidR="002C378E" w:rsidRPr="002C378E">
              <w:rPr>
                <w:rFonts w:ascii="Times New Roman" w:hAnsi="Times New Roman" w:cs="Times New Roman"/>
                <w:b/>
                <w:sz w:val="18"/>
                <w:szCs w:val="18"/>
              </w:rPr>
              <w:t xml:space="preserve"> impor</w:t>
            </w:r>
            <w:r w:rsidR="002C378E">
              <w:rPr>
                <w:rFonts w:ascii="Times New Roman" w:hAnsi="Times New Roman" w:cs="Times New Roman"/>
                <w:b/>
                <w:sz w:val="18"/>
                <w:szCs w:val="18"/>
              </w:rPr>
              <w:t>-</w:t>
            </w:r>
            <w:r w:rsidR="002C378E" w:rsidRPr="002C378E">
              <w:rPr>
                <w:rFonts w:ascii="Times New Roman" w:hAnsi="Times New Roman" w:cs="Times New Roman"/>
                <w:b/>
                <w:sz w:val="18"/>
                <w:szCs w:val="18"/>
              </w:rPr>
              <w:t>tance</w:t>
            </w:r>
            <w:r w:rsidRPr="002C378E">
              <w:rPr>
                <w:rFonts w:ascii="Times New Roman" w:hAnsi="Times New Roman" w:cs="Times New Roman"/>
                <w:b/>
                <w:sz w:val="18"/>
                <w:szCs w:val="18"/>
              </w:rPr>
              <w:t xml:space="preserve"> </w:t>
            </w:r>
          </w:p>
        </w:tc>
        <w:tc>
          <w:tcPr>
            <w:tcW w:w="1276" w:type="dxa"/>
            <w:tcBorders>
              <w:top w:val="single" w:sz="8" w:space="0" w:color="auto"/>
            </w:tcBorders>
            <w:vAlign w:val="center"/>
          </w:tcPr>
          <w:p w14:paraId="40CA540D" w14:textId="77777777" w:rsidR="00127FB2" w:rsidRPr="009214A0" w:rsidRDefault="00127FB2" w:rsidP="0073549B">
            <w:pPr>
              <w:rPr>
                <w:rFonts w:ascii="Times New Roman" w:hAnsi="Times New Roman" w:cs="Times New Roman"/>
                <w:b/>
                <w:sz w:val="18"/>
                <w:szCs w:val="18"/>
              </w:rPr>
            </w:pPr>
            <w:r>
              <w:rPr>
                <w:rFonts w:ascii="Times New Roman" w:hAnsi="Times New Roman" w:cs="Times New Roman"/>
                <w:b/>
                <w:sz w:val="18"/>
                <w:szCs w:val="18"/>
              </w:rPr>
              <w:t>Type of service</w:t>
            </w:r>
            <w:r w:rsidRPr="009214A0">
              <w:rPr>
                <w:rFonts w:ascii="Times New Roman" w:hAnsi="Times New Roman" w:cs="Times New Roman"/>
                <w:b/>
                <w:sz w:val="18"/>
                <w:szCs w:val="18"/>
              </w:rPr>
              <w:t xml:space="preserve"> </w:t>
            </w:r>
          </w:p>
          <w:p w14:paraId="1FD656C6" w14:textId="4156FA8D" w:rsidR="00127FB2" w:rsidRPr="00BF410C" w:rsidRDefault="00127FB2" w:rsidP="006D2C2F">
            <w:pPr>
              <w:rPr>
                <w:rFonts w:ascii="Times New Roman" w:hAnsi="Times New Roman" w:cs="Times New Roman"/>
                <w:sz w:val="18"/>
                <w:szCs w:val="18"/>
              </w:rPr>
            </w:pPr>
            <w:r w:rsidRPr="0073549B">
              <w:rPr>
                <w:rFonts w:ascii="Times New Roman" w:hAnsi="Times New Roman" w:cs="Times New Roman"/>
                <w:sz w:val="16"/>
                <w:szCs w:val="18"/>
              </w:rPr>
              <w:t xml:space="preserve">P: prevention; D: </w:t>
            </w:r>
            <w:r>
              <w:rPr>
                <w:rFonts w:ascii="Times New Roman" w:hAnsi="Times New Roman" w:cs="Times New Roman"/>
                <w:sz w:val="16"/>
                <w:szCs w:val="18"/>
              </w:rPr>
              <w:t>detection</w:t>
            </w:r>
            <w:r w:rsidRPr="0073549B">
              <w:rPr>
                <w:rFonts w:ascii="Times New Roman" w:hAnsi="Times New Roman" w:cs="Times New Roman"/>
                <w:sz w:val="16"/>
                <w:szCs w:val="18"/>
              </w:rPr>
              <w:t xml:space="preserve">; T: treatment; </w:t>
            </w:r>
            <w:r>
              <w:rPr>
                <w:rFonts w:ascii="Times New Roman" w:hAnsi="Times New Roman" w:cs="Times New Roman"/>
                <w:sz w:val="16"/>
                <w:szCs w:val="18"/>
              </w:rPr>
              <w:t>M</w:t>
            </w:r>
            <w:r w:rsidRPr="0073549B">
              <w:rPr>
                <w:rFonts w:ascii="Times New Roman" w:hAnsi="Times New Roman" w:cs="Times New Roman"/>
                <w:sz w:val="16"/>
                <w:szCs w:val="18"/>
              </w:rPr>
              <w:t xml:space="preserve">: </w:t>
            </w:r>
            <w:r>
              <w:rPr>
                <w:rFonts w:ascii="Times New Roman" w:hAnsi="Times New Roman" w:cs="Times New Roman"/>
                <w:sz w:val="16"/>
                <w:szCs w:val="18"/>
              </w:rPr>
              <w:t>management</w:t>
            </w:r>
            <w:r w:rsidRPr="0073549B">
              <w:rPr>
                <w:rFonts w:ascii="Times New Roman" w:hAnsi="Times New Roman" w:cs="Times New Roman"/>
                <w:sz w:val="16"/>
                <w:szCs w:val="18"/>
              </w:rPr>
              <w:t xml:space="preserve"> </w:t>
            </w:r>
          </w:p>
        </w:tc>
        <w:tc>
          <w:tcPr>
            <w:tcW w:w="2268" w:type="dxa"/>
            <w:tcBorders>
              <w:top w:val="single" w:sz="8" w:space="0" w:color="auto"/>
            </w:tcBorders>
            <w:shd w:val="clear" w:color="auto" w:fill="D9D9D9" w:themeFill="background1" w:themeFillShade="D9"/>
            <w:vAlign w:val="center"/>
          </w:tcPr>
          <w:p w14:paraId="0C1E5718" w14:textId="2F5831D3" w:rsidR="00127FB2" w:rsidRPr="00BF410C" w:rsidRDefault="00127FB2" w:rsidP="002F70D2">
            <w:pPr>
              <w:rPr>
                <w:rFonts w:ascii="Times New Roman" w:hAnsi="Times New Roman" w:cs="Times New Roman"/>
                <w:sz w:val="18"/>
                <w:szCs w:val="18"/>
              </w:rPr>
            </w:pPr>
            <w:r w:rsidRPr="00E0447C">
              <w:rPr>
                <w:rFonts w:ascii="Times New Roman" w:hAnsi="Times New Roman" w:cs="Times New Roman"/>
                <w:sz w:val="16"/>
                <w:szCs w:val="18"/>
              </w:rPr>
              <w:t xml:space="preserve">Justification of </w:t>
            </w:r>
            <w:r>
              <w:rPr>
                <w:rFonts w:ascii="Times New Roman" w:hAnsi="Times New Roman" w:cs="Times New Roman"/>
                <w:sz w:val="16"/>
                <w:szCs w:val="18"/>
              </w:rPr>
              <w:t>selection. R</w:t>
            </w:r>
            <w:r w:rsidRPr="00E0447C">
              <w:rPr>
                <w:rFonts w:ascii="Times New Roman" w:hAnsi="Times New Roman" w:cs="Times New Roman"/>
                <w:sz w:val="16"/>
                <w:szCs w:val="18"/>
              </w:rPr>
              <w:t>ows shaded grey denote conditions proposed for inclusion in framework</w:t>
            </w:r>
            <w:r w:rsidRPr="00F222D5">
              <w:rPr>
                <w:rFonts w:ascii="Times New Roman" w:hAnsi="Times New Roman" w:cs="Times New Roman"/>
                <w:sz w:val="16"/>
                <w:szCs w:val="18"/>
              </w:rPr>
              <w:t>.</w:t>
            </w:r>
          </w:p>
        </w:tc>
      </w:tr>
      <w:tr w:rsidR="00F222D5" w:rsidRPr="00257D29" w14:paraId="52D8AB93" w14:textId="273387E8" w:rsidTr="00E0447C">
        <w:trPr>
          <w:trHeight w:val="227"/>
        </w:trPr>
        <w:tc>
          <w:tcPr>
            <w:tcW w:w="391" w:type="dxa"/>
            <w:vMerge w:val="restart"/>
            <w:tcBorders>
              <w:top w:val="single" w:sz="8" w:space="0" w:color="auto"/>
            </w:tcBorders>
            <w:shd w:val="clear" w:color="auto" w:fill="auto"/>
          </w:tcPr>
          <w:p w14:paraId="6A414657" w14:textId="77777777" w:rsidR="00F222D5" w:rsidRPr="00257D29" w:rsidRDefault="00F222D5" w:rsidP="00CF2CCF">
            <w:pPr>
              <w:jc w:val="center"/>
              <w:rPr>
                <w:rFonts w:ascii="Times New Roman" w:hAnsi="Times New Roman" w:cs="Times New Roman"/>
                <w:sz w:val="18"/>
                <w:szCs w:val="18"/>
              </w:rPr>
            </w:pPr>
            <w:r w:rsidRPr="00257D29">
              <w:rPr>
                <w:rFonts w:ascii="Times New Roman" w:hAnsi="Times New Roman" w:cs="Times New Roman"/>
                <w:sz w:val="18"/>
                <w:szCs w:val="18"/>
              </w:rPr>
              <w:t>1</w:t>
            </w:r>
          </w:p>
          <w:p w14:paraId="2D1FD0E6" w14:textId="5977254C" w:rsidR="00F222D5" w:rsidRPr="00257D29" w:rsidRDefault="00F222D5" w:rsidP="00CF2CCF">
            <w:pPr>
              <w:jc w:val="center"/>
              <w:rPr>
                <w:rFonts w:ascii="Times New Roman" w:hAnsi="Times New Roman" w:cs="Times New Roman"/>
                <w:sz w:val="18"/>
                <w:szCs w:val="18"/>
              </w:rPr>
            </w:pPr>
          </w:p>
        </w:tc>
        <w:tc>
          <w:tcPr>
            <w:tcW w:w="1418" w:type="dxa"/>
            <w:vMerge w:val="restart"/>
            <w:tcBorders>
              <w:top w:val="single" w:sz="8" w:space="0" w:color="auto"/>
            </w:tcBorders>
            <w:shd w:val="clear" w:color="auto" w:fill="auto"/>
          </w:tcPr>
          <w:p w14:paraId="0D16165D" w14:textId="77777777" w:rsidR="00F222D5" w:rsidRPr="00257D29" w:rsidRDefault="00F222D5" w:rsidP="003D24FD">
            <w:pPr>
              <w:rPr>
                <w:rFonts w:ascii="Times New Roman" w:hAnsi="Times New Roman" w:cs="Times New Roman"/>
                <w:b/>
                <w:sz w:val="18"/>
                <w:szCs w:val="18"/>
              </w:rPr>
            </w:pPr>
            <w:r w:rsidRPr="00257D29">
              <w:rPr>
                <w:rFonts w:ascii="Times New Roman" w:hAnsi="Times New Roman" w:cs="Times New Roman"/>
                <w:sz w:val="18"/>
                <w:szCs w:val="18"/>
              </w:rPr>
              <w:t>Cancer</w:t>
            </w:r>
          </w:p>
          <w:p w14:paraId="389DD901" w14:textId="2364B797" w:rsidR="00F222D5" w:rsidRPr="00257D29" w:rsidRDefault="00F222D5" w:rsidP="003D24FD">
            <w:pPr>
              <w:rPr>
                <w:rFonts w:ascii="Times New Roman" w:hAnsi="Times New Roman" w:cs="Times New Roman"/>
                <w:b/>
                <w:sz w:val="18"/>
                <w:szCs w:val="18"/>
              </w:rPr>
            </w:pPr>
            <w:r w:rsidRPr="00257D29">
              <w:rPr>
                <w:rFonts w:ascii="Times New Roman" w:hAnsi="Times New Roman" w:cs="Times New Roman"/>
                <w:sz w:val="18"/>
                <w:szCs w:val="18"/>
              </w:rPr>
              <w:t xml:space="preserve"> </w:t>
            </w:r>
          </w:p>
        </w:tc>
        <w:tc>
          <w:tcPr>
            <w:tcW w:w="1418" w:type="dxa"/>
            <w:tcBorders>
              <w:top w:val="single" w:sz="8" w:space="0" w:color="auto"/>
            </w:tcBorders>
            <w:shd w:val="clear" w:color="auto" w:fill="D9D9D9" w:themeFill="background1" w:themeFillShade="D9"/>
          </w:tcPr>
          <w:p w14:paraId="1A9ABFDA" w14:textId="24C84A8E" w:rsidR="00F222D5" w:rsidRPr="00257D29" w:rsidRDefault="00F222D5" w:rsidP="00CF2CCF">
            <w:pPr>
              <w:rPr>
                <w:rFonts w:ascii="Times New Roman" w:hAnsi="Times New Roman" w:cs="Times New Roman"/>
                <w:sz w:val="18"/>
                <w:szCs w:val="18"/>
              </w:rPr>
            </w:pPr>
            <w:r w:rsidRPr="00257D29">
              <w:rPr>
                <w:rFonts w:ascii="Times New Roman" w:hAnsi="Times New Roman" w:cs="Times New Roman"/>
                <w:sz w:val="18"/>
                <w:szCs w:val="18"/>
              </w:rPr>
              <w:t xml:space="preserve">cervical </w:t>
            </w:r>
          </w:p>
        </w:tc>
        <w:tc>
          <w:tcPr>
            <w:tcW w:w="1559" w:type="dxa"/>
            <w:tcBorders>
              <w:top w:val="single" w:sz="8" w:space="0" w:color="auto"/>
            </w:tcBorders>
            <w:shd w:val="clear" w:color="auto" w:fill="D9D9D9" w:themeFill="background1" w:themeFillShade="D9"/>
          </w:tcPr>
          <w:p w14:paraId="5A3573DD" w14:textId="3D085D19" w:rsidR="00F222D5" w:rsidRPr="00257D29" w:rsidRDefault="00F222D5" w:rsidP="002F70D2">
            <w:pPr>
              <w:rPr>
                <w:rFonts w:ascii="Times New Roman" w:hAnsi="Times New Roman" w:cs="Times New Roman"/>
                <w:sz w:val="18"/>
                <w:szCs w:val="18"/>
              </w:rPr>
            </w:pPr>
            <w:r>
              <w:rPr>
                <w:rFonts w:ascii="Times New Roman" w:hAnsi="Times New Roman" w:cs="Times New Roman"/>
                <w:sz w:val="18"/>
                <w:szCs w:val="18"/>
              </w:rPr>
              <w:fldChar w:fldCharType="begin">
                <w:fldData xml:space="preserve">PEVuZE5vdGU+PENpdGU+PEF1dGhvcj5Vbml0ZWQgTmF0aW9uczwvQXV0aG9yPjxZZWFyPjIwMTU8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</w:fldData>
              </w:fldChar>
            </w:r>
            <w:r w:rsidR="00AF334A">
              <w:rPr>
                <w:rFonts w:ascii="Times New Roman" w:hAnsi="Times New Roman" w:cs="Times New Roman"/>
                <w:sz w:val="18"/>
                <w:szCs w:val="18"/>
              </w:rPr>
              <w:instrText xml:space="preserve"> ADDIN EN.CITE </w:instrText>
            </w:r>
            <w:r w:rsidR="00AF334A">
              <w:rPr>
                <w:rFonts w:ascii="Times New Roman" w:hAnsi="Times New Roman" w:cs="Times New Roman"/>
                <w:sz w:val="18"/>
                <w:szCs w:val="18"/>
              </w:rPr>
              <w:fldChar w:fldCharType="begin">
                <w:fldData xml:space="preserve">PEVuZE5vdGU+PENpdGU+PEF1dGhvcj5Vbml0ZWQgTmF0aW9uczwvQXV0aG9yPjxZZWFyPjIwMTU8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</w:fldData>
              </w:fldChar>
            </w:r>
            <w:r w:rsidR="00AF334A">
              <w:rPr>
                <w:rFonts w:ascii="Times New Roman" w:hAnsi="Times New Roman" w:cs="Times New Roman"/>
                <w:sz w:val="18"/>
                <w:szCs w:val="18"/>
              </w:rPr>
              <w:instrText xml:space="preserve"> ADDIN EN.CITE.DATA </w:instrText>
            </w:r>
            <w:r w:rsidR="00AF334A">
              <w:rPr>
                <w:rFonts w:ascii="Times New Roman" w:hAnsi="Times New Roman" w:cs="Times New Roman"/>
                <w:sz w:val="18"/>
                <w:szCs w:val="18"/>
              </w:rPr>
            </w:r>
            <w:r w:rsidR="00AF334A">
              <w:rPr>
                <w:rFonts w:ascii="Times New Roman" w:hAnsi="Times New Roman" w:cs="Times New Roman"/>
                <w:sz w:val="18"/>
                <w:szCs w:val="18"/>
              </w:rPr>
              <w:fldChar w:fldCharType="end"/>
            </w:r>
            <w:r>
              <w:rPr>
                <w:rFonts w:ascii="Times New Roman" w:hAnsi="Times New Roman" w:cs="Times New Roman"/>
                <w:sz w:val="18"/>
                <w:szCs w:val="18"/>
              </w:rPr>
            </w:r>
            <w:r>
              <w:rPr>
                <w:rFonts w:ascii="Times New Roman" w:hAnsi="Times New Roman" w:cs="Times New Roman"/>
                <w:sz w:val="18"/>
                <w:szCs w:val="18"/>
              </w:rPr>
              <w:fldChar w:fldCharType="separate"/>
            </w:r>
            <w:r w:rsidR="00AF334A">
              <w:rPr>
                <w:rFonts w:ascii="Times New Roman" w:hAnsi="Times New Roman" w:cs="Times New Roman"/>
                <w:noProof/>
                <w:sz w:val="18"/>
                <w:szCs w:val="18"/>
              </w:rPr>
              <w:t>[80, 81, 86, 87, 91]</w:t>
            </w:r>
            <w:r>
              <w:rPr>
                <w:rFonts w:ascii="Times New Roman" w:hAnsi="Times New Roman" w:cs="Times New Roman"/>
                <w:sz w:val="18"/>
                <w:szCs w:val="18"/>
              </w:rPr>
              <w:fldChar w:fldCharType="end"/>
            </w:r>
            <w:r w:rsidRPr="00257D29">
              <w:rPr>
                <w:rFonts w:ascii="Times New Roman" w:hAnsi="Times New Roman" w:cs="Times New Roman"/>
                <w:sz w:val="18"/>
                <w:szCs w:val="18"/>
              </w:rPr>
              <w:t xml:space="preserve"> </w:t>
            </w:r>
          </w:p>
        </w:tc>
        <w:tc>
          <w:tcPr>
            <w:tcW w:w="992" w:type="dxa"/>
            <w:tcBorders>
              <w:top w:val="single" w:sz="8" w:space="0" w:color="auto"/>
            </w:tcBorders>
            <w:shd w:val="clear" w:color="auto" w:fill="D9D9D9" w:themeFill="background1" w:themeFillShade="D9"/>
          </w:tcPr>
          <w:p w14:paraId="4FAABBD4" w14:textId="4ADA4815" w:rsidR="00F222D5" w:rsidRPr="00257D29" w:rsidRDefault="00F222D5" w:rsidP="00C20BC7">
            <w:pPr>
              <w:rPr>
                <w:rFonts w:ascii="Times New Roman" w:hAnsi="Times New Roman" w:cs="Times New Roman"/>
                <w:sz w:val="18"/>
                <w:szCs w:val="18"/>
              </w:rPr>
            </w:pPr>
            <w:r>
              <w:rPr>
                <w:rFonts w:ascii="Times New Roman" w:hAnsi="Times New Roman" w:cs="Times New Roman"/>
                <w:sz w:val="18"/>
                <w:szCs w:val="18"/>
              </w:rPr>
              <w:t>yes</w:t>
            </w:r>
          </w:p>
        </w:tc>
        <w:tc>
          <w:tcPr>
            <w:tcW w:w="1134" w:type="dxa"/>
            <w:tcBorders>
              <w:top w:val="single" w:sz="8" w:space="0" w:color="auto"/>
            </w:tcBorders>
            <w:shd w:val="clear" w:color="auto" w:fill="D9D9D9" w:themeFill="background1" w:themeFillShade="D9"/>
          </w:tcPr>
          <w:p w14:paraId="63F485FC" w14:textId="4B6C4ACC" w:rsidR="00F222D5" w:rsidRPr="009214A0" w:rsidRDefault="00F222D5" w:rsidP="00C20BC7">
            <w:pPr>
              <w:rPr>
                <w:rFonts w:ascii="Times New Roman" w:hAnsi="Times New Roman" w:cs="Times New Roman"/>
                <w:sz w:val="18"/>
                <w:szCs w:val="18"/>
              </w:rPr>
            </w:pPr>
            <w:r>
              <w:rPr>
                <w:rFonts w:ascii="Times New Roman" w:hAnsi="Times New Roman" w:cs="Times New Roman"/>
                <w:sz w:val="18"/>
                <w:szCs w:val="18"/>
              </w:rPr>
              <w:t>no</w:t>
            </w:r>
          </w:p>
        </w:tc>
        <w:tc>
          <w:tcPr>
            <w:tcW w:w="1276" w:type="dxa"/>
            <w:tcBorders>
              <w:top w:val="single" w:sz="8" w:space="0" w:color="auto"/>
            </w:tcBorders>
            <w:shd w:val="clear" w:color="auto" w:fill="D9D9D9" w:themeFill="background1" w:themeFillShade="D9"/>
          </w:tcPr>
          <w:p w14:paraId="36C509CF" w14:textId="51F02627" w:rsidR="00F222D5" w:rsidRPr="00E105F3" w:rsidRDefault="00F222D5" w:rsidP="003D24FD">
            <w:pPr>
              <w:rPr>
                <w:rFonts w:ascii="Times New Roman" w:hAnsi="Times New Roman" w:cs="Times New Roman"/>
                <w:sz w:val="18"/>
                <w:szCs w:val="18"/>
              </w:rPr>
            </w:pPr>
            <w:r w:rsidRPr="00E105F3">
              <w:rPr>
                <w:rFonts w:ascii="Times New Roman" w:hAnsi="Times New Roman" w:cs="Times New Roman"/>
                <w:sz w:val="18"/>
                <w:szCs w:val="18"/>
              </w:rPr>
              <w:t>vaccine-preventable</w:t>
            </w:r>
          </w:p>
        </w:tc>
        <w:tc>
          <w:tcPr>
            <w:tcW w:w="1418" w:type="dxa"/>
            <w:tcBorders>
              <w:top w:val="single" w:sz="8" w:space="0" w:color="auto"/>
            </w:tcBorders>
            <w:shd w:val="clear" w:color="auto" w:fill="D9D9D9" w:themeFill="background1" w:themeFillShade="D9"/>
          </w:tcPr>
          <w:p w14:paraId="40162E4E" w14:textId="682DDE65" w:rsidR="00F222D5" w:rsidRPr="00C20BC7" w:rsidRDefault="00F222D5" w:rsidP="00E105F3">
            <w:pPr>
              <w:rPr>
                <w:rFonts w:ascii="Times New Roman" w:hAnsi="Times New Roman" w:cs="Times New Roman"/>
                <w:sz w:val="18"/>
                <w:szCs w:val="18"/>
              </w:rPr>
            </w:pPr>
            <w:r>
              <w:rPr>
                <w:rFonts w:ascii="Times New Roman" w:hAnsi="Times New Roman" w:cs="Times New Roman"/>
                <w:sz w:val="18"/>
                <w:szCs w:val="18"/>
              </w:rPr>
              <w:t xml:space="preserve">adolescents  </w:t>
            </w:r>
          </w:p>
        </w:tc>
        <w:tc>
          <w:tcPr>
            <w:tcW w:w="992" w:type="dxa"/>
            <w:tcBorders>
              <w:top w:val="single" w:sz="8" w:space="0" w:color="auto"/>
            </w:tcBorders>
            <w:shd w:val="clear" w:color="auto" w:fill="D9D9D9" w:themeFill="background1" w:themeFillShade="D9"/>
          </w:tcPr>
          <w:p w14:paraId="2DFB3397" w14:textId="77777777" w:rsidR="00F222D5" w:rsidRPr="00257D29" w:rsidRDefault="00F222D5" w:rsidP="003D24FD">
            <w:pPr>
              <w:rPr>
                <w:rFonts w:ascii="Times New Roman" w:hAnsi="Times New Roman" w:cs="Times New Roman"/>
                <w:sz w:val="18"/>
                <w:szCs w:val="18"/>
              </w:rPr>
            </w:pPr>
            <w:r w:rsidRPr="00257D29">
              <w:rPr>
                <w:rFonts w:ascii="Times New Roman" w:hAnsi="Times New Roman" w:cs="Times New Roman"/>
                <w:sz w:val="18"/>
                <w:szCs w:val="18"/>
              </w:rPr>
              <w:t>women</w:t>
            </w:r>
          </w:p>
        </w:tc>
        <w:tc>
          <w:tcPr>
            <w:tcW w:w="1276" w:type="dxa"/>
            <w:tcBorders>
              <w:top w:val="single" w:sz="8" w:space="0" w:color="auto"/>
            </w:tcBorders>
            <w:shd w:val="clear" w:color="auto" w:fill="D9D9D9" w:themeFill="background1" w:themeFillShade="D9"/>
          </w:tcPr>
          <w:p w14:paraId="564F09F4" w14:textId="0DBED6E2" w:rsidR="00F222D5" w:rsidRPr="00E105F3" w:rsidRDefault="00F222D5" w:rsidP="006D2C2F">
            <w:pPr>
              <w:rPr>
                <w:rFonts w:ascii="Times New Roman" w:hAnsi="Times New Roman" w:cs="Times New Roman"/>
                <w:sz w:val="18"/>
                <w:szCs w:val="18"/>
              </w:rPr>
            </w:pPr>
            <w:r w:rsidRPr="00E105F3">
              <w:rPr>
                <w:rFonts w:ascii="Times New Roman" w:hAnsi="Times New Roman" w:cs="Times New Roman"/>
                <w:sz w:val="18"/>
                <w:szCs w:val="18"/>
              </w:rPr>
              <w:t xml:space="preserve">P, D, M  </w:t>
            </w:r>
          </w:p>
        </w:tc>
        <w:tc>
          <w:tcPr>
            <w:tcW w:w="2268" w:type="dxa"/>
            <w:tcBorders>
              <w:top w:val="single" w:sz="8" w:space="0" w:color="auto"/>
            </w:tcBorders>
            <w:shd w:val="clear" w:color="auto" w:fill="D9D9D9" w:themeFill="background1" w:themeFillShade="D9"/>
          </w:tcPr>
          <w:p w14:paraId="7EF198DB" w14:textId="5A589340" w:rsidR="00F222D5" w:rsidRPr="00E0447C" w:rsidRDefault="00444FEE" w:rsidP="002F70D2">
            <w:pPr>
              <w:keepNext/>
              <w:outlineLvl w:val="5"/>
              <w:rPr>
                <w:rFonts w:ascii="Times New Roman" w:hAnsi="Times New Roman" w:cs="Times New Roman"/>
                <w:sz w:val="16"/>
                <w:szCs w:val="16"/>
              </w:rPr>
            </w:pPr>
            <w:r w:rsidRPr="00E0447C">
              <w:rPr>
                <w:rFonts w:ascii="Times New Roman" w:hAnsi="Times New Roman" w:cs="Times New Roman"/>
                <w:sz w:val="16"/>
                <w:szCs w:val="16"/>
              </w:rPr>
              <w:t>Selected on basis o</w:t>
            </w:r>
            <w:r>
              <w:rPr>
                <w:rFonts w:ascii="Times New Roman" w:hAnsi="Times New Roman" w:cs="Times New Roman"/>
                <w:sz w:val="16"/>
                <w:szCs w:val="16"/>
              </w:rPr>
              <w:t>f prevention-orientation and target to adolescents.</w:t>
            </w:r>
          </w:p>
        </w:tc>
      </w:tr>
      <w:tr w:rsidR="00F222D5" w:rsidRPr="00257D29" w14:paraId="5947B96F" w14:textId="51F7E435" w:rsidTr="00E0447C">
        <w:trPr>
          <w:trHeight w:val="98"/>
        </w:trPr>
        <w:tc>
          <w:tcPr>
            <w:tcW w:w="391" w:type="dxa"/>
            <w:vMerge/>
            <w:shd w:val="clear" w:color="auto" w:fill="auto"/>
          </w:tcPr>
          <w:p w14:paraId="5D3B026A" w14:textId="12ADE997" w:rsidR="00F222D5" w:rsidRPr="00257D29" w:rsidRDefault="00F222D5" w:rsidP="00CF2CCF">
            <w:pPr>
              <w:jc w:val="center"/>
              <w:rPr>
                <w:rFonts w:ascii="Times New Roman" w:hAnsi="Times New Roman" w:cs="Times New Roman"/>
                <w:sz w:val="18"/>
                <w:szCs w:val="18"/>
              </w:rPr>
            </w:pPr>
          </w:p>
        </w:tc>
        <w:tc>
          <w:tcPr>
            <w:tcW w:w="1418" w:type="dxa"/>
            <w:vMerge/>
            <w:shd w:val="clear" w:color="auto" w:fill="auto"/>
          </w:tcPr>
          <w:p w14:paraId="3BD87872" w14:textId="53A8C839" w:rsidR="00F222D5" w:rsidRPr="00257D29" w:rsidRDefault="00F222D5" w:rsidP="003D24FD">
            <w:pPr>
              <w:rPr>
                <w:rFonts w:ascii="Times New Roman" w:hAnsi="Times New Roman" w:cs="Times New Roman"/>
                <w:b/>
                <w:sz w:val="18"/>
                <w:szCs w:val="18"/>
              </w:rPr>
            </w:pPr>
          </w:p>
        </w:tc>
        <w:tc>
          <w:tcPr>
            <w:tcW w:w="1418" w:type="dxa"/>
            <w:shd w:val="clear" w:color="auto" w:fill="D9D9D9" w:themeFill="background1" w:themeFillShade="D9"/>
          </w:tcPr>
          <w:p w14:paraId="7A918261" w14:textId="77777777" w:rsidR="00F222D5" w:rsidRPr="00257D29" w:rsidRDefault="00F222D5" w:rsidP="003D24FD">
            <w:pPr>
              <w:rPr>
                <w:rFonts w:ascii="Times New Roman" w:hAnsi="Times New Roman" w:cs="Times New Roman"/>
                <w:sz w:val="18"/>
                <w:szCs w:val="18"/>
              </w:rPr>
            </w:pPr>
            <w:r w:rsidRPr="00257D29">
              <w:rPr>
                <w:rFonts w:ascii="Times New Roman" w:hAnsi="Times New Roman" w:cs="Times New Roman"/>
                <w:sz w:val="18"/>
                <w:szCs w:val="18"/>
              </w:rPr>
              <w:t xml:space="preserve">colorectal </w:t>
            </w:r>
          </w:p>
        </w:tc>
        <w:tc>
          <w:tcPr>
            <w:tcW w:w="1559" w:type="dxa"/>
            <w:shd w:val="clear" w:color="auto" w:fill="D9D9D9" w:themeFill="background1" w:themeFillShade="D9"/>
          </w:tcPr>
          <w:p w14:paraId="3190D918" w14:textId="02793721" w:rsidR="00F222D5" w:rsidRPr="00257D29" w:rsidRDefault="00F222D5" w:rsidP="002F70D2">
            <w:pPr>
              <w:rPr>
                <w:rFonts w:ascii="Times New Roman" w:hAnsi="Times New Roman" w:cs="Times New Roman"/>
                <w:sz w:val="18"/>
                <w:szCs w:val="18"/>
              </w:rPr>
            </w:pPr>
            <w:r>
              <w:rPr>
                <w:rFonts w:ascii="Times New Roman" w:hAnsi="Times New Roman" w:cs="Times New Roman"/>
                <w:sz w:val="18"/>
                <w:szCs w:val="18"/>
              </w:rPr>
              <w:fldChar w:fldCharType="begin"/>
            </w:r>
            <w:r w:rsidR="00AF334A">
              <w:rPr>
                <w:rFonts w:ascii="Times New Roman" w:hAnsi="Times New Roman" w:cs="Times New Roman"/>
                <w:sz w:val="18"/>
                <w:szCs w:val="18"/>
              </w:rPr>
              <w:instrText xml:space="preserve"> ADDIN EN.CITE &lt;EndNote&gt;&lt;Cite&gt;&lt;Author&gt;World Health Organization&lt;/Author&gt;&lt;Year&gt;2013&lt;/Year&gt;&lt;RecNum&gt;128&lt;/RecNum&gt;&lt;DisplayText&gt;[82, 86]&lt;/DisplayText&gt;&lt;record&gt;&lt;rec-number&gt;128&lt;/rec-number&gt;&lt;foreign-keys&gt;&lt;key app="EN" db-id="52zd0r50tvdfp5evtd0x25foxpswfxt0x950" timestamp="1545959555"&gt;128&lt;/key&gt;&lt;/foreign-keys&gt;&lt;ref-type name="Report"&gt;27&lt;/ref-type&gt;&lt;contributors&gt;&lt;authors&gt;&lt;author&gt;World Health Organization,&lt;/author&gt;&lt;/authors&gt;&lt;/contributors&gt;&lt;titles&gt;&lt;title&gt;Global Action Plan for the Prevention and Control of NCDs 2013–2020&lt;/title&gt;&lt;/titles&gt;&lt;dates&gt;&lt;year&gt;2013&lt;/year&gt;&lt;/dates&gt;&lt;pub-location&gt;Geneva&lt;/pub-location&gt;&lt;publisher&gt;WHO &lt;/publisher&gt;&lt;urls&gt;&lt;related-urls&gt;&lt;url&gt;http://apps.who.int/iris/bitstream/handle/10665/94384/9789241506236_eng.pdf?sequence=1&lt;/url&gt;&lt;/related-urls&gt;&lt;/urls&gt;&lt;/record&gt;&lt;/Cite&gt;&lt;Cite&gt;&lt;Author&gt;WHO Regional Office for Europe&lt;/Author&gt;&lt;Year&gt;2017&lt;/Year&gt;&lt;RecNum&gt;124&lt;/RecNum&gt;&lt;record&gt;&lt;rec-number&gt;124&lt;/rec-number&gt;&lt;foreign-keys&gt;&lt;key app="EN" db-id="52zd0r50tvdfp5evtd0x25foxpswfxt0x950" timestamp="1545959172"&gt;124&lt;/key&gt;&lt;/foreign-keys&gt;&lt;ref-type name="Report"&gt;27&lt;/ref-type&gt;&lt;contributors&gt;&lt;authors&gt;&lt;author&gt;WHO Regional Office for Europe,&lt;/author&gt;&lt;/authors&gt;&lt;/contributors&gt;&lt;titles&gt;&lt;title&gt;Action plan for the health sector response to viral hepatitis in the WHO European Region 2016–2021&lt;/title&gt;&lt;/titles&gt;&lt;dates&gt;&lt;year&gt;2017&lt;/year&gt;&lt;/dates&gt;&lt;pub-location&gt;Copenhagen &lt;/pub-location&gt;&lt;publisher&gt;WHO Regional Office for Europe &lt;/publisher&gt;&lt;urls&gt;&lt;related-urls&gt;&lt;url&gt;http://www.euro.who.int/__data/assets/pdf_file/0008/357236/Hepatitis-9789289052870-eng.pdf?ua=1&lt;/url&gt;&lt;/related-urls&gt;&lt;/urls&gt;&lt;/record&gt;&lt;/Cite&gt;&lt;/EndNote&gt;</w:instrText>
            </w:r>
            <w:r>
              <w:rPr>
                <w:rFonts w:ascii="Times New Roman" w:hAnsi="Times New Roman" w:cs="Times New Roman"/>
                <w:sz w:val="18"/>
                <w:szCs w:val="18"/>
              </w:rPr>
              <w:fldChar w:fldCharType="separate"/>
            </w:r>
            <w:r w:rsidR="00AF334A">
              <w:rPr>
                <w:rFonts w:ascii="Times New Roman" w:hAnsi="Times New Roman" w:cs="Times New Roman"/>
                <w:noProof/>
                <w:sz w:val="18"/>
                <w:szCs w:val="18"/>
              </w:rPr>
              <w:t>[82, 86]</w:t>
            </w:r>
            <w:r>
              <w:rPr>
                <w:rFonts w:ascii="Times New Roman" w:hAnsi="Times New Roman" w:cs="Times New Roman"/>
                <w:sz w:val="18"/>
                <w:szCs w:val="18"/>
              </w:rPr>
              <w:fldChar w:fldCharType="end"/>
            </w:r>
          </w:p>
        </w:tc>
        <w:tc>
          <w:tcPr>
            <w:tcW w:w="992" w:type="dxa"/>
            <w:shd w:val="clear" w:color="auto" w:fill="D9D9D9" w:themeFill="background1" w:themeFillShade="D9"/>
          </w:tcPr>
          <w:p w14:paraId="1CE52A90" w14:textId="7BC2DB7E" w:rsidR="00F222D5" w:rsidRPr="00257D29" w:rsidRDefault="00F222D5" w:rsidP="00C20BC7">
            <w:pPr>
              <w:rPr>
                <w:rFonts w:ascii="Times New Roman" w:hAnsi="Times New Roman" w:cs="Times New Roman"/>
                <w:sz w:val="18"/>
                <w:szCs w:val="18"/>
              </w:rPr>
            </w:pPr>
            <w:r>
              <w:rPr>
                <w:rFonts w:ascii="Times New Roman" w:hAnsi="Times New Roman" w:cs="Times New Roman"/>
                <w:sz w:val="18"/>
                <w:szCs w:val="18"/>
              </w:rPr>
              <w:t>no</w:t>
            </w:r>
          </w:p>
        </w:tc>
        <w:tc>
          <w:tcPr>
            <w:tcW w:w="1134" w:type="dxa"/>
            <w:shd w:val="clear" w:color="auto" w:fill="D9D9D9" w:themeFill="background1" w:themeFillShade="D9"/>
          </w:tcPr>
          <w:p w14:paraId="1E9E9CAC" w14:textId="22968235" w:rsidR="00F222D5" w:rsidRPr="00C20BC7" w:rsidRDefault="00F222D5" w:rsidP="00C20BC7">
            <w:pPr>
              <w:rPr>
                <w:rFonts w:ascii="Times New Roman" w:hAnsi="Times New Roman" w:cs="Times New Roman"/>
                <w:sz w:val="18"/>
                <w:szCs w:val="18"/>
              </w:rPr>
            </w:pPr>
            <w:r w:rsidRPr="00C20BC7">
              <w:rPr>
                <w:rFonts w:ascii="Times New Roman" w:hAnsi="Times New Roman" w:cs="Times New Roman"/>
                <w:sz w:val="18"/>
                <w:szCs w:val="18"/>
              </w:rPr>
              <w:t>no</w:t>
            </w:r>
          </w:p>
        </w:tc>
        <w:tc>
          <w:tcPr>
            <w:tcW w:w="1276" w:type="dxa"/>
            <w:shd w:val="clear" w:color="auto" w:fill="D9D9D9" w:themeFill="background1" w:themeFillShade="D9"/>
          </w:tcPr>
          <w:p w14:paraId="45ED3B77" w14:textId="77777777" w:rsidR="00F222D5" w:rsidRPr="00257D29" w:rsidRDefault="00F222D5" w:rsidP="003D24FD">
            <w:pPr>
              <w:rPr>
                <w:rFonts w:ascii="Times New Roman" w:hAnsi="Times New Roman" w:cs="Times New Roman"/>
                <w:sz w:val="18"/>
                <w:szCs w:val="18"/>
              </w:rPr>
            </w:pPr>
            <w:r w:rsidRPr="00257D29">
              <w:rPr>
                <w:rFonts w:ascii="Times New Roman" w:hAnsi="Times New Roman" w:cs="Times New Roman"/>
                <w:sz w:val="18"/>
                <w:szCs w:val="18"/>
              </w:rPr>
              <w:t xml:space="preserve">chronic </w:t>
            </w:r>
          </w:p>
        </w:tc>
        <w:tc>
          <w:tcPr>
            <w:tcW w:w="1418" w:type="dxa"/>
            <w:shd w:val="clear" w:color="auto" w:fill="D9D9D9" w:themeFill="background1" w:themeFillShade="D9"/>
          </w:tcPr>
          <w:p w14:paraId="390F1AEC" w14:textId="06D40625" w:rsidR="00F222D5" w:rsidRPr="00C20BC7" w:rsidRDefault="00F222D5" w:rsidP="003D24FD">
            <w:pPr>
              <w:rPr>
                <w:rFonts w:ascii="Times New Roman" w:hAnsi="Times New Roman" w:cs="Times New Roman"/>
                <w:sz w:val="18"/>
                <w:szCs w:val="18"/>
              </w:rPr>
            </w:pPr>
            <w:r>
              <w:rPr>
                <w:rFonts w:ascii="Times New Roman" w:hAnsi="Times New Roman" w:cs="Times New Roman"/>
                <w:sz w:val="18"/>
                <w:szCs w:val="18"/>
              </w:rPr>
              <w:t>older adults</w:t>
            </w:r>
          </w:p>
        </w:tc>
        <w:tc>
          <w:tcPr>
            <w:tcW w:w="992" w:type="dxa"/>
            <w:shd w:val="clear" w:color="auto" w:fill="D9D9D9" w:themeFill="background1" w:themeFillShade="D9"/>
          </w:tcPr>
          <w:p w14:paraId="1388AFA5" w14:textId="77777777" w:rsidR="00F222D5" w:rsidRPr="00257D29" w:rsidRDefault="00F222D5" w:rsidP="003D24FD">
            <w:pPr>
              <w:rPr>
                <w:rFonts w:ascii="Times New Roman" w:hAnsi="Times New Roman" w:cs="Times New Roman"/>
                <w:sz w:val="18"/>
                <w:szCs w:val="18"/>
              </w:rPr>
            </w:pPr>
            <w:r w:rsidRPr="00257D29">
              <w:rPr>
                <w:rFonts w:ascii="Times New Roman" w:hAnsi="Times New Roman" w:cs="Times New Roman"/>
                <w:sz w:val="18"/>
                <w:szCs w:val="18"/>
              </w:rPr>
              <w:t>men</w:t>
            </w:r>
          </w:p>
        </w:tc>
        <w:tc>
          <w:tcPr>
            <w:tcW w:w="1276" w:type="dxa"/>
            <w:shd w:val="clear" w:color="auto" w:fill="D9D9D9" w:themeFill="background1" w:themeFillShade="D9"/>
          </w:tcPr>
          <w:p w14:paraId="7F356BDE" w14:textId="3BC9C510" w:rsidR="00F222D5" w:rsidRPr="00E105F3" w:rsidRDefault="00F222D5" w:rsidP="006D2C2F">
            <w:pPr>
              <w:rPr>
                <w:rFonts w:ascii="Times New Roman" w:hAnsi="Times New Roman" w:cs="Times New Roman"/>
                <w:sz w:val="18"/>
                <w:szCs w:val="18"/>
              </w:rPr>
            </w:pPr>
            <w:r w:rsidRPr="00E105F3">
              <w:rPr>
                <w:rFonts w:ascii="Times New Roman" w:hAnsi="Times New Roman" w:cs="Times New Roman"/>
                <w:sz w:val="18"/>
                <w:szCs w:val="18"/>
              </w:rPr>
              <w:t>D, M</w:t>
            </w:r>
          </w:p>
        </w:tc>
        <w:tc>
          <w:tcPr>
            <w:tcW w:w="2268" w:type="dxa"/>
            <w:shd w:val="clear" w:color="auto" w:fill="D9D9D9" w:themeFill="background1" w:themeFillShade="D9"/>
          </w:tcPr>
          <w:p w14:paraId="2DFAB220" w14:textId="718A2237" w:rsidR="00F222D5" w:rsidRPr="00E0447C" w:rsidRDefault="00444FEE" w:rsidP="002F70D2">
            <w:pPr>
              <w:keepNext/>
              <w:outlineLvl w:val="5"/>
              <w:rPr>
                <w:rFonts w:ascii="Times New Roman" w:hAnsi="Times New Roman" w:cs="Times New Roman"/>
                <w:sz w:val="16"/>
                <w:szCs w:val="16"/>
              </w:rPr>
            </w:pPr>
            <w:r>
              <w:rPr>
                <w:rFonts w:ascii="Times New Roman" w:hAnsi="Times New Roman" w:cs="Times New Roman"/>
                <w:sz w:val="16"/>
                <w:szCs w:val="16"/>
              </w:rPr>
              <w:t xml:space="preserve">Selected on basis of gender importance in combination with other cancers considered. </w:t>
            </w:r>
          </w:p>
        </w:tc>
      </w:tr>
      <w:tr w:rsidR="00F222D5" w:rsidRPr="00257D29" w14:paraId="41DA8CE9" w14:textId="0AFD4077" w:rsidTr="00E0447C">
        <w:trPr>
          <w:trHeight w:val="159"/>
        </w:trPr>
        <w:tc>
          <w:tcPr>
            <w:tcW w:w="391" w:type="dxa"/>
            <w:vMerge/>
            <w:tcBorders>
              <w:bottom w:val="single" w:sz="8" w:space="0" w:color="auto"/>
            </w:tcBorders>
            <w:shd w:val="clear" w:color="auto" w:fill="auto"/>
          </w:tcPr>
          <w:p w14:paraId="2FA1C40C" w14:textId="0BB46011" w:rsidR="00F222D5" w:rsidRPr="00257D29" w:rsidRDefault="00F222D5" w:rsidP="00CF2CCF">
            <w:pPr>
              <w:jc w:val="center"/>
              <w:rPr>
                <w:rFonts w:ascii="Times New Roman" w:hAnsi="Times New Roman" w:cs="Times New Roman"/>
                <w:sz w:val="18"/>
                <w:szCs w:val="18"/>
              </w:rPr>
            </w:pPr>
          </w:p>
        </w:tc>
        <w:tc>
          <w:tcPr>
            <w:tcW w:w="1418" w:type="dxa"/>
            <w:vMerge/>
            <w:tcBorders>
              <w:bottom w:val="single" w:sz="8" w:space="0" w:color="auto"/>
            </w:tcBorders>
            <w:shd w:val="clear" w:color="auto" w:fill="auto"/>
          </w:tcPr>
          <w:p w14:paraId="6BEAC956" w14:textId="401B78F3" w:rsidR="00F222D5" w:rsidRPr="00257D29" w:rsidRDefault="00F222D5" w:rsidP="003D24FD">
            <w:pPr>
              <w:rPr>
                <w:rFonts w:ascii="Times New Roman" w:hAnsi="Times New Roman" w:cs="Times New Roman"/>
                <w:sz w:val="18"/>
                <w:szCs w:val="18"/>
              </w:rPr>
            </w:pPr>
          </w:p>
        </w:tc>
        <w:tc>
          <w:tcPr>
            <w:tcW w:w="1418" w:type="dxa"/>
            <w:tcBorders>
              <w:bottom w:val="single" w:sz="8" w:space="0" w:color="auto"/>
            </w:tcBorders>
            <w:shd w:val="clear" w:color="auto" w:fill="D9D9D9" w:themeFill="background1" w:themeFillShade="D9"/>
          </w:tcPr>
          <w:p w14:paraId="293AE54D" w14:textId="790C23C5" w:rsidR="00F222D5" w:rsidRPr="00257D29" w:rsidRDefault="00F222D5" w:rsidP="00CF2CCF">
            <w:pPr>
              <w:rPr>
                <w:rFonts w:ascii="Times New Roman" w:hAnsi="Times New Roman" w:cs="Times New Roman"/>
                <w:sz w:val="18"/>
                <w:szCs w:val="18"/>
              </w:rPr>
            </w:pPr>
            <w:r>
              <w:rPr>
                <w:rFonts w:ascii="Times New Roman" w:hAnsi="Times New Roman" w:cs="Times New Roman"/>
                <w:sz w:val="18"/>
                <w:szCs w:val="18"/>
              </w:rPr>
              <w:t xml:space="preserve">breast </w:t>
            </w:r>
          </w:p>
        </w:tc>
        <w:tc>
          <w:tcPr>
            <w:tcW w:w="1559" w:type="dxa"/>
            <w:tcBorders>
              <w:bottom w:val="single" w:sz="8" w:space="0" w:color="auto"/>
            </w:tcBorders>
            <w:shd w:val="clear" w:color="auto" w:fill="D9D9D9" w:themeFill="background1" w:themeFillShade="D9"/>
          </w:tcPr>
          <w:p w14:paraId="4234B8D8" w14:textId="2D41C752" w:rsidR="00F222D5" w:rsidRPr="00257D29" w:rsidRDefault="00F222D5" w:rsidP="002F70D2">
            <w:pPr>
              <w:rPr>
                <w:rFonts w:ascii="Times New Roman" w:hAnsi="Times New Roman" w:cs="Times New Roman"/>
                <w:sz w:val="18"/>
                <w:szCs w:val="18"/>
              </w:rPr>
            </w:pPr>
            <w:r>
              <w:rPr>
                <w:rFonts w:ascii="Times New Roman" w:hAnsi="Times New Roman" w:cs="Times New Roman"/>
                <w:sz w:val="18"/>
                <w:szCs w:val="18"/>
              </w:rPr>
              <w:fldChar w:fldCharType="begin">
                <w:fldData xml:space="preserve">PEVuZE5vdGU+PENpdGU+PEF1dGhvcj5Xb3JsZCBIZWFsdGggT3JnYW5pemF0aW9uPC9BdXRob3I+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</w:fldData>
              </w:fldChar>
            </w:r>
            <w:r w:rsidR="00AF334A">
              <w:rPr>
                <w:rFonts w:ascii="Times New Roman" w:hAnsi="Times New Roman" w:cs="Times New Roman"/>
                <w:sz w:val="18"/>
                <w:szCs w:val="18"/>
              </w:rPr>
              <w:instrText xml:space="preserve"> ADDIN EN.CITE </w:instrText>
            </w:r>
            <w:r w:rsidR="00AF334A">
              <w:rPr>
                <w:rFonts w:ascii="Times New Roman" w:hAnsi="Times New Roman" w:cs="Times New Roman"/>
                <w:sz w:val="18"/>
                <w:szCs w:val="18"/>
              </w:rPr>
              <w:fldChar w:fldCharType="begin">
                <w:fldData xml:space="preserve">PEVuZE5vdGU+PENpdGU+PEF1dGhvcj5Xb3JsZCBIZWFsdGggT3JnYW5pemF0aW9uPC9BdXRob3I+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</w:fldData>
              </w:fldChar>
            </w:r>
            <w:r w:rsidR="00AF334A">
              <w:rPr>
                <w:rFonts w:ascii="Times New Roman" w:hAnsi="Times New Roman" w:cs="Times New Roman"/>
                <w:sz w:val="18"/>
                <w:szCs w:val="18"/>
              </w:rPr>
              <w:instrText xml:space="preserve"> ADDIN EN.CITE.DATA </w:instrText>
            </w:r>
            <w:r w:rsidR="00AF334A">
              <w:rPr>
                <w:rFonts w:ascii="Times New Roman" w:hAnsi="Times New Roman" w:cs="Times New Roman"/>
                <w:sz w:val="18"/>
                <w:szCs w:val="18"/>
              </w:rPr>
            </w:r>
            <w:r w:rsidR="00AF334A">
              <w:rPr>
                <w:rFonts w:ascii="Times New Roman" w:hAnsi="Times New Roman" w:cs="Times New Roman"/>
                <w:sz w:val="18"/>
                <w:szCs w:val="18"/>
              </w:rPr>
              <w:fldChar w:fldCharType="end"/>
            </w:r>
            <w:r>
              <w:rPr>
                <w:rFonts w:ascii="Times New Roman" w:hAnsi="Times New Roman" w:cs="Times New Roman"/>
                <w:sz w:val="18"/>
                <w:szCs w:val="18"/>
              </w:rPr>
            </w:r>
            <w:r>
              <w:rPr>
                <w:rFonts w:ascii="Times New Roman" w:hAnsi="Times New Roman" w:cs="Times New Roman"/>
                <w:sz w:val="18"/>
                <w:szCs w:val="18"/>
              </w:rPr>
              <w:fldChar w:fldCharType="separate"/>
            </w:r>
            <w:r w:rsidR="00AF334A">
              <w:rPr>
                <w:rFonts w:ascii="Times New Roman" w:hAnsi="Times New Roman" w:cs="Times New Roman"/>
                <w:noProof/>
                <w:sz w:val="18"/>
                <w:szCs w:val="18"/>
              </w:rPr>
              <w:t>[80, 83, 86]</w:t>
            </w:r>
            <w:r>
              <w:rPr>
                <w:rFonts w:ascii="Times New Roman" w:hAnsi="Times New Roman" w:cs="Times New Roman"/>
                <w:sz w:val="18"/>
                <w:szCs w:val="18"/>
              </w:rPr>
              <w:fldChar w:fldCharType="end"/>
            </w:r>
          </w:p>
        </w:tc>
        <w:tc>
          <w:tcPr>
            <w:tcW w:w="992" w:type="dxa"/>
            <w:tcBorders>
              <w:bottom w:val="single" w:sz="8" w:space="0" w:color="auto"/>
            </w:tcBorders>
            <w:shd w:val="clear" w:color="auto" w:fill="D9D9D9" w:themeFill="background1" w:themeFillShade="D9"/>
          </w:tcPr>
          <w:p w14:paraId="7BA41733" w14:textId="5F636E3D" w:rsidR="00F222D5" w:rsidRPr="00257D29" w:rsidRDefault="00F222D5" w:rsidP="00C20BC7">
            <w:pPr>
              <w:rPr>
                <w:rFonts w:ascii="Times New Roman" w:hAnsi="Times New Roman" w:cs="Times New Roman"/>
                <w:sz w:val="18"/>
                <w:szCs w:val="18"/>
              </w:rPr>
            </w:pPr>
            <w:r>
              <w:rPr>
                <w:rFonts w:ascii="Times New Roman" w:hAnsi="Times New Roman" w:cs="Times New Roman"/>
                <w:sz w:val="18"/>
                <w:szCs w:val="18"/>
              </w:rPr>
              <w:t>yes</w:t>
            </w:r>
          </w:p>
        </w:tc>
        <w:tc>
          <w:tcPr>
            <w:tcW w:w="1134" w:type="dxa"/>
            <w:tcBorders>
              <w:bottom w:val="single" w:sz="8" w:space="0" w:color="auto"/>
            </w:tcBorders>
            <w:shd w:val="clear" w:color="auto" w:fill="D9D9D9" w:themeFill="background1" w:themeFillShade="D9"/>
          </w:tcPr>
          <w:p w14:paraId="611AEC79" w14:textId="2B0ADA4E" w:rsidR="00F222D5" w:rsidRPr="00C20BC7" w:rsidRDefault="00F222D5" w:rsidP="00C20BC7">
            <w:pPr>
              <w:rPr>
                <w:rFonts w:ascii="Times New Roman" w:hAnsi="Times New Roman" w:cs="Times New Roman"/>
                <w:sz w:val="18"/>
                <w:szCs w:val="18"/>
              </w:rPr>
            </w:pPr>
            <w:r w:rsidRPr="00C20BC7">
              <w:rPr>
                <w:rFonts w:ascii="Times New Roman" w:hAnsi="Times New Roman" w:cs="Times New Roman"/>
                <w:sz w:val="18"/>
                <w:szCs w:val="18"/>
              </w:rPr>
              <w:t>no</w:t>
            </w:r>
          </w:p>
        </w:tc>
        <w:tc>
          <w:tcPr>
            <w:tcW w:w="1276" w:type="dxa"/>
            <w:tcBorders>
              <w:bottom w:val="single" w:sz="8" w:space="0" w:color="auto"/>
            </w:tcBorders>
            <w:shd w:val="clear" w:color="auto" w:fill="D9D9D9" w:themeFill="background1" w:themeFillShade="D9"/>
          </w:tcPr>
          <w:p w14:paraId="60EEBBFE" w14:textId="77777777" w:rsidR="00F222D5" w:rsidRPr="00257D29" w:rsidRDefault="00F222D5" w:rsidP="006A075F">
            <w:pPr>
              <w:tabs>
                <w:tab w:val="left" w:pos="468"/>
              </w:tabs>
              <w:rPr>
                <w:rFonts w:ascii="Times New Roman" w:hAnsi="Times New Roman" w:cs="Times New Roman"/>
                <w:sz w:val="18"/>
                <w:szCs w:val="18"/>
              </w:rPr>
            </w:pPr>
            <w:r w:rsidRPr="00257D29">
              <w:rPr>
                <w:rFonts w:ascii="Times New Roman" w:hAnsi="Times New Roman" w:cs="Times New Roman"/>
                <w:sz w:val="18"/>
                <w:szCs w:val="18"/>
              </w:rPr>
              <w:t>chronic</w:t>
            </w:r>
          </w:p>
        </w:tc>
        <w:tc>
          <w:tcPr>
            <w:tcW w:w="1418" w:type="dxa"/>
            <w:tcBorders>
              <w:bottom w:val="single" w:sz="8" w:space="0" w:color="auto"/>
            </w:tcBorders>
            <w:shd w:val="clear" w:color="auto" w:fill="D9D9D9" w:themeFill="background1" w:themeFillShade="D9"/>
          </w:tcPr>
          <w:p w14:paraId="41AED78A" w14:textId="6AA4FEA6" w:rsidR="00F222D5" w:rsidRPr="00C20BC7" w:rsidRDefault="00F222D5" w:rsidP="00E105F3">
            <w:pPr>
              <w:rPr>
                <w:rFonts w:ascii="Times New Roman" w:hAnsi="Times New Roman" w:cs="Times New Roman"/>
                <w:sz w:val="18"/>
                <w:szCs w:val="18"/>
              </w:rPr>
            </w:pPr>
            <w:r>
              <w:rPr>
                <w:rFonts w:ascii="Times New Roman" w:hAnsi="Times New Roman" w:cs="Times New Roman"/>
                <w:sz w:val="18"/>
                <w:szCs w:val="18"/>
              </w:rPr>
              <w:t xml:space="preserve">adults  </w:t>
            </w:r>
          </w:p>
        </w:tc>
        <w:tc>
          <w:tcPr>
            <w:tcW w:w="992" w:type="dxa"/>
            <w:tcBorders>
              <w:bottom w:val="single" w:sz="8" w:space="0" w:color="auto"/>
            </w:tcBorders>
            <w:shd w:val="clear" w:color="auto" w:fill="D9D9D9" w:themeFill="background1" w:themeFillShade="D9"/>
          </w:tcPr>
          <w:p w14:paraId="6B8FA1EC" w14:textId="77777777" w:rsidR="00F222D5" w:rsidRPr="00257D29" w:rsidRDefault="00F222D5" w:rsidP="003D24FD">
            <w:pPr>
              <w:rPr>
                <w:rFonts w:ascii="Times New Roman" w:hAnsi="Times New Roman" w:cs="Times New Roman"/>
                <w:sz w:val="18"/>
                <w:szCs w:val="18"/>
              </w:rPr>
            </w:pPr>
            <w:r w:rsidRPr="00257D29">
              <w:rPr>
                <w:rFonts w:ascii="Times New Roman" w:hAnsi="Times New Roman" w:cs="Times New Roman"/>
                <w:sz w:val="18"/>
                <w:szCs w:val="18"/>
              </w:rPr>
              <w:t>women</w:t>
            </w:r>
          </w:p>
        </w:tc>
        <w:tc>
          <w:tcPr>
            <w:tcW w:w="1276" w:type="dxa"/>
            <w:tcBorders>
              <w:bottom w:val="single" w:sz="8" w:space="0" w:color="auto"/>
            </w:tcBorders>
            <w:shd w:val="clear" w:color="auto" w:fill="D9D9D9" w:themeFill="background1" w:themeFillShade="D9"/>
          </w:tcPr>
          <w:p w14:paraId="1EE44638" w14:textId="4699BBF9" w:rsidR="00F222D5" w:rsidRPr="00E105F3" w:rsidRDefault="00F222D5" w:rsidP="006D2C2F">
            <w:pPr>
              <w:rPr>
                <w:rFonts w:ascii="Times New Roman" w:hAnsi="Times New Roman" w:cs="Times New Roman"/>
                <w:sz w:val="18"/>
                <w:szCs w:val="18"/>
              </w:rPr>
            </w:pPr>
            <w:r w:rsidRPr="00E105F3">
              <w:rPr>
                <w:rFonts w:ascii="Times New Roman" w:hAnsi="Times New Roman" w:cs="Times New Roman"/>
                <w:sz w:val="18"/>
                <w:szCs w:val="18"/>
              </w:rPr>
              <w:t>D, M</w:t>
            </w:r>
          </w:p>
        </w:tc>
        <w:tc>
          <w:tcPr>
            <w:tcW w:w="2268" w:type="dxa"/>
            <w:tcBorders>
              <w:bottom w:val="single" w:sz="8" w:space="0" w:color="auto"/>
            </w:tcBorders>
            <w:shd w:val="clear" w:color="auto" w:fill="D9D9D9" w:themeFill="background1" w:themeFillShade="D9"/>
          </w:tcPr>
          <w:p w14:paraId="309EB8D3" w14:textId="153712CE" w:rsidR="00F222D5" w:rsidRPr="00E0447C" w:rsidRDefault="00444FEE" w:rsidP="002F70D2">
            <w:pPr>
              <w:keepNext/>
              <w:outlineLvl w:val="5"/>
              <w:rPr>
                <w:rFonts w:ascii="Times New Roman" w:hAnsi="Times New Roman" w:cs="Times New Roman"/>
                <w:sz w:val="16"/>
                <w:szCs w:val="16"/>
              </w:rPr>
            </w:pPr>
            <w:r>
              <w:rPr>
                <w:rFonts w:ascii="Times New Roman" w:hAnsi="Times New Roman" w:cs="Times New Roman"/>
                <w:sz w:val="16"/>
                <w:szCs w:val="16"/>
              </w:rPr>
              <w:t xml:space="preserve">Selected on basis of importance of early detection. </w:t>
            </w:r>
          </w:p>
        </w:tc>
      </w:tr>
      <w:tr w:rsidR="00F222D5" w:rsidRPr="00257D29" w14:paraId="0B7D915F" w14:textId="67174867" w:rsidTr="00E0447C">
        <w:trPr>
          <w:trHeight w:val="253"/>
        </w:trPr>
        <w:tc>
          <w:tcPr>
            <w:tcW w:w="391" w:type="dxa"/>
            <w:tcBorders>
              <w:top w:val="single" w:sz="8" w:space="0" w:color="auto"/>
              <w:bottom w:val="single" w:sz="8" w:space="0" w:color="auto"/>
            </w:tcBorders>
            <w:shd w:val="clear" w:color="auto" w:fill="auto"/>
          </w:tcPr>
          <w:p w14:paraId="21BD0F76" w14:textId="3BD48C72" w:rsidR="00F222D5" w:rsidRPr="00257D29" w:rsidRDefault="00F222D5" w:rsidP="00CF2CCF">
            <w:pPr>
              <w:jc w:val="center"/>
              <w:rPr>
                <w:rFonts w:ascii="Times New Roman" w:hAnsi="Times New Roman" w:cs="Times New Roman"/>
                <w:sz w:val="18"/>
                <w:szCs w:val="18"/>
              </w:rPr>
            </w:pPr>
            <w:r>
              <w:rPr>
                <w:rFonts w:ascii="Times New Roman" w:hAnsi="Times New Roman" w:cs="Times New Roman"/>
                <w:sz w:val="18"/>
                <w:szCs w:val="18"/>
              </w:rPr>
              <w:t>2</w:t>
            </w:r>
          </w:p>
        </w:tc>
        <w:tc>
          <w:tcPr>
            <w:tcW w:w="1418" w:type="dxa"/>
            <w:tcBorders>
              <w:top w:val="single" w:sz="8" w:space="0" w:color="auto"/>
              <w:bottom w:val="single" w:sz="8" w:space="0" w:color="auto"/>
            </w:tcBorders>
            <w:shd w:val="clear" w:color="auto" w:fill="auto"/>
          </w:tcPr>
          <w:p w14:paraId="6D06F316" w14:textId="471938DF" w:rsidR="00F222D5" w:rsidRPr="00257D29" w:rsidRDefault="00F222D5" w:rsidP="003D24FD">
            <w:pPr>
              <w:rPr>
                <w:rFonts w:ascii="Times New Roman" w:hAnsi="Times New Roman" w:cs="Times New Roman"/>
                <w:sz w:val="18"/>
                <w:szCs w:val="18"/>
              </w:rPr>
            </w:pPr>
            <w:r w:rsidRPr="00257D29">
              <w:rPr>
                <w:rFonts w:ascii="Times New Roman" w:hAnsi="Times New Roman" w:cs="Times New Roman"/>
                <w:sz w:val="18"/>
                <w:szCs w:val="18"/>
              </w:rPr>
              <w:t>Diabetes</w:t>
            </w:r>
          </w:p>
        </w:tc>
        <w:tc>
          <w:tcPr>
            <w:tcW w:w="1418" w:type="dxa"/>
            <w:tcBorders>
              <w:top w:val="single" w:sz="8" w:space="0" w:color="auto"/>
              <w:bottom w:val="single" w:sz="8" w:space="0" w:color="auto"/>
            </w:tcBorders>
            <w:shd w:val="clear" w:color="auto" w:fill="D9D9D9" w:themeFill="background1" w:themeFillShade="D9"/>
          </w:tcPr>
          <w:p w14:paraId="3EA88F4C" w14:textId="3DCDF0D1" w:rsidR="00F222D5" w:rsidRPr="00257D29" w:rsidRDefault="00F222D5" w:rsidP="003D24FD">
            <w:pPr>
              <w:rPr>
                <w:rFonts w:ascii="Times New Roman" w:hAnsi="Times New Roman" w:cs="Times New Roman"/>
                <w:sz w:val="18"/>
                <w:szCs w:val="18"/>
              </w:rPr>
            </w:pPr>
            <w:r w:rsidRPr="00257D29">
              <w:rPr>
                <w:rFonts w:ascii="Times New Roman" w:hAnsi="Times New Roman" w:cs="Times New Roman"/>
                <w:sz w:val="18"/>
                <w:szCs w:val="18"/>
              </w:rPr>
              <w:t xml:space="preserve">diabetes type II </w:t>
            </w:r>
          </w:p>
        </w:tc>
        <w:tc>
          <w:tcPr>
            <w:tcW w:w="1559" w:type="dxa"/>
            <w:tcBorders>
              <w:top w:val="single" w:sz="8" w:space="0" w:color="auto"/>
              <w:bottom w:val="single" w:sz="8" w:space="0" w:color="auto"/>
            </w:tcBorders>
            <w:shd w:val="clear" w:color="auto" w:fill="D9D9D9" w:themeFill="background1" w:themeFillShade="D9"/>
          </w:tcPr>
          <w:p w14:paraId="62DF66B0" w14:textId="214A023B" w:rsidR="00F222D5" w:rsidRPr="00257D29" w:rsidRDefault="00F222D5" w:rsidP="002F70D2">
            <w:pPr>
              <w:rPr>
                <w:rFonts w:ascii="Times New Roman" w:hAnsi="Times New Roman" w:cs="Times New Roman"/>
                <w:sz w:val="18"/>
                <w:szCs w:val="18"/>
              </w:rPr>
            </w:pPr>
            <w:r>
              <w:rPr>
                <w:rFonts w:ascii="Times New Roman" w:hAnsi="Times New Roman" w:cs="Times New Roman"/>
                <w:sz w:val="18"/>
                <w:szCs w:val="18"/>
              </w:rPr>
              <w:fldChar w:fldCharType="begin">
                <w:fldData xml:space="preserve">PEVuZE5vdGU+PENpdGU+PEF1dGhvcj5Vbml0ZWQgTmF0aW9uczwvQXV0aG9yPjxZZWFyPjIwMTU8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</w:fldData>
              </w:fldChar>
            </w:r>
            <w:r w:rsidR="00AF334A">
              <w:rPr>
                <w:rFonts w:ascii="Times New Roman" w:hAnsi="Times New Roman" w:cs="Times New Roman"/>
                <w:sz w:val="18"/>
                <w:szCs w:val="18"/>
              </w:rPr>
              <w:instrText xml:space="preserve"> ADDIN EN.CITE </w:instrText>
            </w:r>
            <w:r w:rsidR="00AF334A">
              <w:rPr>
                <w:rFonts w:ascii="Times New Roman" w:hAnsi="Times New Roman" w:cs="Times New Roman"/>
                <w:sz w:val="18"/>
                <w:szCs w:val="18"/>
              </w:rPr>
              <w:fldChar w:fldCharType="begin">
                <w:fldData xml:space="preserve">PEVuZE5vdGU+PENpdGU+PEF1dGhvcj5Vbml0ZWQgTmF0aW9uczwvQXV0aG9yPjxZZWFyPjIwMTU8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</w:fldData>
              </w:fldChar>
            </w:r>
            <w:r w:rsidR="00AF334A">
              <w:rPr>
                <w:rFonts w:ascii="Times New Roman" w:hAnsi="Times New Roman" w:cs="Times New Roman"/>
                <w:sz w:val="18"/>
                <w:szCs w:val="18"/>
              </w:rPr>
              <w:instrText xml:space="preserve"> ADDIN EN.CITE.DATA </w:instrText>
            </w:r>
            <w:r w:rsidR="00AF334A">
              <w:rPr>
                <w:rFonts w:ascii="Times New Roman" w:hAnsi="Times New Roman" w:cs="Times New Roman"/>
                <w:sz w:val="18"/>
                <w:szCs w:val="18"/>
              </w:rPr>
            </w:r>
            <w:r w:rsidR="00AF334A">
              <w:rPr>
                <w:rFonts w:ascii="Times New Roman" w:hAnsi="Times New Roman" w:cs="Times New Roman"/>
                <w:sz w:val="18"/>
                <w:szCs w:val="18"/>
              </w:rPr>
              <w:fldChar w:fldCharType="end"/>
            </w:r>
            <w:r>
              <w:rPr>
                <w:rFonts w:ascii="Times New Roman" w:hAnsi="Times New Roman" w:cs="Times New Roman"/>
                <w:sz w:val="18"/>
                <w:szCs w:val="18"/>
              </w:rPr>
            </w:r>
            <w:r>
              <w:rPr>
                <w:rFonts w:ascii="Times New Roman" w:hAnsi="Times New Roman" w:cs="Times New Roman"/>
                <w:sz w:val="18"/>
                <w:szCs w:val="18"/>
              </w:rPr>
              <w:fldChar w:fldCharType="separate"/>
            </w:r>
            <w:r w:rsidR="00AF334A">
              <w:rPr>
                <w:rFonts w:ascii="Times New Roman" w:hAnsi="Times New Roman" w:cs="Times New Roman"/>
                <w:noProof/>
                <w:sz w:val="18"/>
                <w:szCs w:val="18"/>
              </w:rPr>
              <w:t>[83, 86, 87, 91]</w:t>
            </w:r>
            <w:r>
              <w:rPr>
                <w:rFonts w:ascii="Times New Roman" w:hAnsi="Times New Roman" w:cs="Times New Roman"/>
                <w:sz w:val="18"/>
                <w:szCs w:val="18"/>
              </w:rPr>
              <w:fldChar w:fldCharType="end"/>
            </w:r>
          </w:p>
        </w:tc>
        <w:tc>
          <w:tcPr>
            <w:tcW w:w="992" w:type="dxa"/>
            <w:tcBorders>
              <w:top w:val="single" w:sz="8" w:space="0" w:color="auto"/>
              <w:bottom w:val="single" w:sz="8" w:space="0" w:color="auto"/>
            </w:tcBorders>
            <w:shd w:val="clear" w:color="auto" w:fill="D9D9D9" w:themeFill="background1" w:themeFillShade="D9"/>
          </w:tcPr>
          <w:p w14:paraId="2F734AED" w14:textId="74269DFE" w:rsidR="00F222D5" w:rsidRPr="00257D29" w:rsidRDefault="00F222D5" w:rsidP="00C20BC7">
            <w:pPr>
              <w:rPr>
                <w:rFonts w:ascii="Times New Roman" w:hAnsi="Times New Roman" w:cs="Times New Roman"/>
                <w:sz w:val="18"/>
                <w:szCs w:val="18"/>
              </w:rPr>
            </w:pPr>
            <w:r>
              <w:rPr>
                <w:rFonts w:ascii="Times New Roman" w:hAnsi="Times New Roman" w:cs="Times New Roman"/>
                <w:sz w:val="18"/>
                <w:szCs w:val="18"/>
              </w:rPr>
              <w:t>yes</w:t>
            </w:r>
          </w:p>
        </w:tc>
        <w:tc>
          <w:tcPr>
            <w:tcW w:w="1134" w:type="dxa"/>
            <w:tcBorders>
              <w:top w:val="single" w:sz="8" w:space="0" w:color="auto"/>
              <w:bottom w:val="single" w:sz="8" w:space="0" w:color="auto"/>
            </w:tcBorders>
            <w:shd w:val="clear" w:color="auto" w:fill="D9D9D9" w:themeFill="background1" w:themeFillShade="D9"/>
          </w:tcPr>
          <w:p w14:paraId="750E2988" w14:textId="0705D4AB" w:rsidR="00F222D5" w:rsidRPr="00C20BC7" w:rsidRDefault="00F222D5" w:rsidP="00C20BC7">
            <w:pPr>
              <w:rPr>
                <w:rFonts w:ascii="Times New Roman" w:hAnsi="Times New Roman" w:cs="Times New Roman"/>
                <w:sz w:val="18"/>
                <w:szCs w:val="18"/>
              </w:rPr>
            </w:pPr>
            <w:r w:rsidRPr="00C20BC7">
              <w:rPr>
                <w:rFonts w:ascii="Times New Roman" w:hAnsi="Times New Roman" w:cs="Times New Roman"/>
                <w:sz w:val="18"/>
                <w:szCs w:val="18"/>
              </w:rPr>
              <w:t>yes</w:t>
            </w:r>
          </w:p>
        </w:tc>
        <w:tc>
          <w:tcPr>
            <w:tcW w:w="1276" w:type="dxa"/>
            <w:tcBorders>
              <w:top w:val="single" w:sz="8" w:space="0" w:color="auto"/>
              <w:bottom w:val="single" w:sz="8" w:space="0" w:color="auto"/>
            </w:tcBorders>
            <w:shd w:val="clear" w:color="auto" w:fill="D9D9D9" w:themeFill="background1" w:themeFillShade="D9"/>
          </w:tcPr>
          <w:p w14:paraId="3B5C3287" w14:textId="77777777" w:rsidR="00F222D5" w:rsidRPr="00257D29" w:rsidRDefault="00F222D5" w:rsidP="003D24FD">
            <w:pPr>
              <w:rPr>
                <w:rFonts w:ascii="Times New Roman" w:hAnsi="Times New Roman" w:cs="Times New Roman"/>
                <w:sz w:val="18"/>
                <w:szCs w:val="18"/>
              </w:rPr>
            </w:pPr>
            <w:r w:rsidRPr="00257D29">
              <w:rPr>
                <w:rFonts w:ascii="Times New Roman" w:hAnsi="Times New Roman" w:cs="Times New Roman"/>
                <w:sz w:val="18"/>
                <w:szCs w:val="18"/>
              </w:rPr>
              <w:t>chronic</w:t>
            </w:r>
          </w:p>
        </w:tc>
        <w:tc>
          <w:tcPr>
            <w:tcW w:w="1418" w:type="dxa"/>
            <w:tcBorders>
              <w:top w:val="single" w:sz="8" w:space="0" w:color="auto"/>
              <w:bottom w:val="single" w:sz="8" w:space="0" w:color="auto"/>
            </w:tcBorders>
            <w:shd w:val="clear" w:color="auto" w:fill="D9D9D9" w:themeFill="background1" w:themeFillShade="D9"/>
          </w:tcPr>
          <w:p w14:paraId="5B0B4314" w14:textId="21DF7984" w:rsidR="00F222D5" w:rsidRPr="005A3B39" w:rsidRDefault="00C623C4" w:rsidP="00C623C4">
            <w:pPr>
              <w:rPr>
                <w:rFonts w:ascii="Times New Roman" w:hAnsi="Times New Roman" w:cs="Times New Roman"/>
                <w:sz w:val="18"/>
                <w:szCs w:val="18"/>
              </w:rPr>
            </w:pPr>
            <w:r>
              <w:rPr>
                <w:rFonts w:ascii="Times New Roman" w:hAnsi="Times New Roman" w:cs="Times New Roman"/>
                <w:sz w:val="18"/>
                <w:szCs w:val="18"/>
              </w:rPr>
              <w:t>all</w:t>
            </w:r>
            <w:r w:rsidR="00F222D5">
              <w:rPr>
                <w:rFonts w:ascii="Times New Roman" w:hAnsi="Times New Roman" w:cs="Times New Roman"/>
                <w:sz w:val="18"/>
                <w:szCs w:val="18"/>
              </w:rPr>
              <w:t xml:space="preserve"> </w:t>
            </w:r>
          </w:p>
        </w:tc>
        <w:tc>
          <w:tcPr>
            <w:tcW w:w="992" w:type="dxa"/>
            <w:tcBorders>
              <w:top w:val="single" w:sz="8" w:space="0" w:color="auto"/>
              <w:bottom w:val="single" w:sz="8" w:space="0" w:color="auto"/>
            </w:tcBorders>
            <w:shd w:val="clear" w:color="auto" w:fill="D9D9D9" w:themeFill="background1" w:themeFillShade="D9"/>
          </w:tcPr>
          <w:p w14:paraId="5A192E88" w14:textId="5867A6F5" w:rsidR="00F222D5" w:rsidRPr="009214A0" w:rsidRDefault="00F222D5" w:rsidP="003D24FD">
            <w:pPr>
              <w:rPr>
                <w:rFonts w:ascii="Times New Roman" w:hAnsi="Times New Roman" w:cs="Times New Roman"/>
                <w:sz w:val="18"/>
                <w:szCs w:val="18"/>
              </w:rPr>
            </w:pPr>
            <w:r>
              <w:rPr>
                <w:rFonts w:ascii="Times New Roman" w:hAnsi="Times New Roman" w:cs="Times New Roman"/>
                <w:sz w:val="18"/>
                <w:szCs w:val="18"/>
              </w:rPr>
              <w:t>b</w:t>
            </w:r>
            <w:r w:rsidRPr="009214A0">
              <w:rPr>
                <w:rFonts w:ascii="Times New Roman" w:hAnsi="Times New Roman" w:cs="Times New Roman"/>
                <w:sz w:val="18"/>
                <w:szCs w:val="18"/>
              </w:rPr>
              <w:t>oth</w:t>
            </w:r>
          </w:p>
        </w:tc>
        <w:tc>
          <w:tcPr>
            <w:tcW w:w="1276" w:type="dxa"/>
            <w:tcBorders>
              <w:top w:val="single" w:sz="8" w:space="0" w:color="auto"/>
              <w:bottom w:val="single" w:sz="8" w:space="0" w:color="auto"/>
            </w:tcBorders>
            <w:shd w:val="clear" w:color="auto" w:fill="D9D9D9" w:themeFill="background1" w:themeFillShade="D9"/>
          </w:tcPr>
          <w:p w14:paraId="1596C29A" w14:textId="7B10376F" w:rsidR="00F222D5" w:rsidRPr="006A075F" w:rsidRDefault="00F222D5" w:rsidP="007F067B">
            <w:pPr>
              <w:rPr>
                <w:rFonts w:ascii="Times New Roman" w:hAnsi="Times New Roman" w:cs="Times New Roman"/>
                <w:sz w:val="18"/>
                <w:szCs w:val="18"/>
              </w:rPr>
            </w:pPr>
            <w:r>
              <w:rPr>
                <w:rFonts w:ascii="Times New Roman" w:hAnsi="Times New Roman" w:cs="Times New Roman"/>
                <w:sz w:val="18"/>
                <w:szCs w:val="18"/>
              </w:rPr>
              <w:t>P, D, T, M</w:t>
            </w:r>
          </w:p>
        </w:tc>
        <w:tc>
          <w:tcPr>
            <w:tcW w:w="2268" w:type="dxa"/>
            <w:tcBorders>
              <w:top w:val="single" w:sz="8" w:space="0" w:color="auto"/>
              <w:bottom w:val="single" w:sz="8" w:space="0" w:color="auto"/>
            </w:tcBorders>
            <w:shd w:val="clear" w:color="auto" w:fill="D9D9D9" w:themeFill="background1" w:themeFillShade="D9"/>
          </w:tcPr>
          <w:p w14:paraId="0341912E" w14:textId="00C73361" w:rsidR="00F222D5" w:rsidRPr="00E0447C" w:rsidRDefault="00444FEE" w:rsidP="002F70D2">
            <w:pPr>
              <w:keepNext/>
              <w:outlineLvl w:val="5"/>
              <w:rPr>
                <w:rFonts w:ascii="Times New Roman" w:hAnsi="Times New Roman" w:cs="Times New Roman"/>
                <w:sz w:val="16"/>
                <w:szCs w:val="16"/>
              </w:rPr>
            </w:pPr>
            <w:r>
              <w:rPr>
                <w:rFonts w:ascii="Times New Roman" w:hAnsi="Times New Roman" w:cs="Times New Roman"/>
                <w:sz w:val="16"/>
                <w:szCs w:val="16"/>
              </w:rPr>
              <w:t xml:space="preserve">Selected on basis of </w:t>
            </w:r>
            <w:r w:rsidR="00570CBA">
              <w:rPr>
                <w:rFonts w:ascii="Times New Roman" w:hAnsi="Times New Roman" w:cs="Times New Roman"/>
                <w:sz w:val="16"/>
                <w:szCs w:val="16"/>
              </w:rPr>
              <w:t>epidemiological importance</w:t>
            </w:r>
            <w:r w:rsidR="00C623C4">
              <w:rPr>
                <w:rFonts w:ascii="Times New Roman" w:hAnsi="Times New Roman" w:cs="Times New Roman"/>
                <w:sz w:val="16"/>
                <w:szCs w:val="16"/>
              </w:rPr>
              <w:t xml:space="preserve"> and </w:t>
            </w:r>
            <w:r>
              <w:rPr>
                <w:rFonts w:ascii="Times New Roman" w:hAnsi="Times New Roman" w:cs="Times New Roman"/>
                <w:sz w:val="16"/>
                <w:szCs w:val="16"/>
              </w:rPr>
              <w:t xml:space="preserve">well-established </w:t>
            </w:r>
            <w:r w:rsidR="00C623C4">
              <w:rPr>
                <w:rFonts w:ascii="Times New Roman" w:hAnsi="Times New Roman" w:cs="Times New Roman"/>
                <w:sz w:val="16"/>
                <w:szCs w:val="16"/>
              </w:rPr>
              <w:t xml:space="preserve">role of PHC across care continuum. </w:t>
            </w:r>
          </w:p>
        </w:tc>
      </w:tr>
      <w:tr w:rsidR="00F222D5" w:rsidRPr="00257D29" w14:paraId="7D3C85AB" w14:textId="57CDDAEB" w:rsidTr="00E0447C">
        <w:trPr>
          <w:trHeight w:val="159"/>
        </w:trPr>
        <w:tc>
          <w:tcPr>
            <w:tcW w:w="391" w:type="dxa"/>
            <w:vMerge w:val="restart"/>
            <w:tcBorders>
              <w:top w:val="single" w:sz="8" w:space="0" w:color="auto"/>
            </w:tcBorders>
            <w:shd w:val="clear" w:color="auto" w:fill="auto"/>
          </w:tcPr>
          <w:p w14:paraId="011CA08E" w14:textId="4F60A7F4" w:rsidR="00F222D5" w:rsidRPr="00257D29" w:rsidRDefault="00F222D5" w:rsidP="00CF2CCF">
            <w:pPr>
              <w:jc w:val="center"/>
              <w:rPr>
                <w:rFonts w:ascii="Times New Roman" w:hAnsi="Times New Roman" w:cs="Times New Roman"/>
                <w:sz w:val="18"/>
                <w:szCs w:val="18"/>
              </w:rPr>
            </w:pPr>
            <w:r>
              <w:rPr>
                <w:rFonts w:ascii="Times New Roman" w:hAnsi="Times New Roman" w:cs="Times New Roman"/>
                <w:sz w:val="18"/>
                <w:szCs w:val="18"/>
              </w:rPr>
              <w:t>3</w:t>
            </w:r>
          </w:p>
        </w:tc>
        <w:tc>
          <w:tcPr>
            <w:tcW w:w="1418" w:type="dxa"/>
            <w:vMerge w:val="restart"/>
            <w:tcBorders>
              <w:top w:val="single" w:sz="8" w:space="0" w:color="auto"/>
            </w:tcBorders>
            <w:shd w:val="clear" w:color="auto" w:fill="auto"/>
          </w:tcPr>
          <w:p w14:paraId="42482660" w14:textId="074D8821"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Cardiovascular diseases</w:t>
            </w:r>
            <w:r w:rsidR="00127FB2">
              <w:rPr>
                <w:rFonts w:ascii="Times New Roman" w:hAnsi="Times New Roman" w:cs="Times New Roman"/>
                <w:sz w:val="18"/>
                <w:szCs w:val="18"/>
              </w:rPr>
              <w:t xml:space="preserve"> (CVD)</w:t>
            </w:r>
          </w:p>
        </w:tc>
        <w:tc>
          <w:tcPr>
            <w:tcW w:w="1418" w:type="dxa"/>
            <w:tcBorders>
              <w:top w:val="single" w:sz="8" w:space="0" w:color="auto"/>
            </w:tcBorders>
            <w:shd w:val="clear" w:color="auto" w:fill="D9D9D9" w:themeFill="background1" w:themeFillShade="D9"/>
          </w:tcPr>
          <w:p w14:paraId="64F512F5" w14:textId="19D165B4" w:rsidR="00F222D5" w:rsidRPr="00127FB2" w:rsidRDefault="00F222D5" w:rsidP="003D24FD">
            <w:pPr>
              <w:rPr>
                <w:rFonts w:ascii="Times New Roman" w:hAnsi="Times New Roman" w:cs="Times New Roman"/>
                <w:sz w:val="18"/>
                <w:szCs w:val="18"/>
              </w:rPr>
            </w:pPr>
            <w:r w:rsidRPr="00127FB2">
              <w:rPr>
                <w:rFonts w:ascii="Times New Roman" w:hAnsi="Times New Roman" w:cs="Times New Roman"/>
                <w:sz w:val="18"/>
                <w:szCs w:val="18"/>
              </w:rPr>
              <w:t>hypertension</w:t>
            </w:r>
          </w:p>
        </w:tc>
        <w:tc>
          <w:tcPr>
            <w:tcW w:w="1559" w:type="dxa"/>
            <w:tcBorders>
              <w:top w:val="single" w:sz="8" w:space="0" w:color="auto"/>
            </w:tcBorders>
            <w:shd w:val="clear" w:color="auto" w:fill="D9D9D9" w:themeFill="background1" w:themeFillShade="D9"/>
          </w:tcPr>
          <w:p w14:paraId="78A55DBE" w14:textId="2FB65902" w:rsidR="00F222D5" w:rsidRPr="00127FB2" w:rsidRDefault="00F222D5" w:rsidP="002F70D2">
            <w:pPr>
              <w:rPr>
                <w:rFonts w:ascii="Times New Roman" w:hAnsi="Times New Roman" w:cs="Times New Roman"/>
                <w:sz w:val="18"/>
                <w:szCs w:val="18"/>
              </w:rPr>
            </w:pPr>
            <w:r w:rsidRPr="00127FB2">
              <w:rPr>
                <w:rFonts w:ascii="Times New Roman" w:hAnsi="Times New Roman" w:cs="Times New Roman"/>
                <w:sz w:val="18"/>
                <w:szCs w:val="18"/>
              </w:rPr>
              <w:fldChar w:fldCharType="begin">
                <w:fldData xml:space="preserve">PEVuZE5vdGU+PENpdGU+PEF1dGhvcj5Vbml0ZWQgTmF0aW9uczwvQXV0aG9yPjxZZWFyPjIwMTU8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</w:fldData>
              </w:fldChar>
            </w:r>
            <w:r w:rsidR="00AF334A">
              <w:rPr>
                <w:rFonts w:ascii="Times New Roman" w:hAnsi="Times New Roman" w:cs="Times New Roman"/>
                <w:sz w:val="18"/>
                <w:szCs w:val="18"/>
              </w:rPr>
              <w:instrText xml:space="preserve"> ADDIN EN.CITE </w:instrText>
            </w:r>
            <w:r w:rsidR="00AF334A">
              <w:rPr>
                <w:rFonts w:ascii="Times New Roman" w:hAnsi="Times New Roman" w:cs="Times New Roman"/>
                <w:sz w:val="18"/>
                <w:szCs w:val="18"/>
              </w:rPr>
              <w:fldChar w:fldCharType="begin">
                <w:fldData xml:space="preserve">PEVuZE5vdGU+PENpdGU+PEF1dGhvcj5Vbml0ZWQgTmF0aW9uczwvQXV0aG9yPjxZZWFyPjIwMTU8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</w:fldData>
              </w:fldChar>
            </w:r>
            <w:r w:rsidR="00AF334A">
              <w:rPr>
                <w:rFonts w:ascii="Times New Roman" w:hAnsi="Times New Roman" w:cs="Times New Roman"/>
                <w:sz w:val="18"/>
                <w:szCs w:val="18"/>
              </w:rPr>
              <w:instrText xml:space="preserve"> ADDIN EN.CITE.DATA </w:instrText>
            </w:r>
            <w:r w:rsidR="00AF334A">
              <w:rPr>
                <w:rFonts w:ascii="Times New Roman" w:hAnsi="Times New Roman" w:cs="Times New Roman"/>
                <w:sz w:val="18"/>
                <w:szCs w:val="18"/>
              </w:rPr>
            </w:r>
            <w:r w:rsidR="00AF334A">
              <w:rPr>
                <w:rFonts w:ascii="Times New Roman" w:hAnsi="Times New Roman" w:cs="Times New Roman"/>
                <w:sz w:val="18"/>
                <w:szCs w:val="18"/>
              </w:rPr>
              <w:fldChar w:fldCharType="end"/>
            </w:r>
            <w:r w:rsidRPr="00127FB2">
              <w:rPr>
                <w:rFonts w:ascii="Times New Roman" w:hAnsi="Times New Roman" w:cs="Times New Roman"/>
                <w:sz w:val="18"/>
                <w:szCs w:val="18"/>
              </w:rPr>
            </w:r>
            <w:r w:rsidRPr="00127FB2">
              <w:rPr>
                <w:rFonts w:ascii="Times New Roman" w:hAnsi="Times New Roman" w:cs="Times New Roman"/>
                <w:sz w:val="18"/>
                <w:szCs w:val="18"/>
              </w:rPr>
              <w:fldChar w:fldCharType="separate"/>
            </w:r>
            <w:r w:rsidR="00AF334A">
              <w:rPr>
                <w:rFonts w:ascii="Times New Roman" w:hAnsi="Times New Roman" w:cs="Times New Roman"/>
                <w:noProof/>
                <w:sz w:val="18"/>
                <w:szCs w:val="18"/>
              </w:rPr>
              <w:t>[83, 91, 93]</w:t>
            </w:r>
            <w:r w:rsidRPr="00127FB2">
              <w:rPr>
                <w:rFonts w:ascii="Times New Roman" w:hAnsi="Times New Roman" w:cs="Times New Roman"/>
                <w:sz w:val="18"/>
                <w:szCs w:val="18"/>
              </w:rPr>
              <w:fldChar w:fldCharType="end"/>
            </w:r>
          </w:p>
        </w:tc>
        <w:tc>
          <w:tcPr>
            <w:tcW w:w="992" w:type="dxa"/>
            <w:tcBorders>
              <w:top w:val="single" w:sz="8" w:space="0" w:color="auto"/>
            </w:tcBorders>
            <w:shd w:val="clear" w:color="auto" w:fill="D9D9D9" w:themeFill="background1" w:themeFillShade="D9"/>
          </w:tcPr>
          <w:p w14:paraId="7B0A28BF" w14:textId="15AC2E2D" w:rsidR="00F222D5" w:rsidRPr="00127FB2" w:rsidRDefault="00F222D5" w:rsidP="00C20BC7">
            <w:pPr>
              <w:rPr>
                <w:rFonts w:ascii="Times New Roman" w:hAnsi="Times New Roman" w:cs="Times New Roman"/>
                <w:sz w:val="18"/>
                <w:szCs w:val="18"/>
              </w:rPr>
            </w:pPr>
            <w:r w:rsidRPr="00127FB2">
              <w:rPr>
                <w:rFonts w:ascii="Times New Roman" w:hAnsi="Times New Roman" w:cs="Times New Roman"/>
                <w:sz w:val="18"/>
                <w:szCs w:val="18"/>
              </w:rPr>
              <w:t>yes</w:t>
            </w:r>
          </w:p>
        </w:tc>
        <w:tc>
          <w:tcPr>
            <w:tcW w:w="1134" w:type="dxa"/>
            <w:tcBorders>
              <w:top w:val="single" w:sz="8" w:space="0" w:color="auto"/>
            </w:tcBorders>
            <w:shd w:val="clear" w:color="auto" w:fill="D9D9D9" w:themeFill="background1" w:themeFillShade="D9"/>
          </w:tcPr>
          <w:p w14:paraId="4FCA28CA" w14:textId="498EDE4D" w:rsidR="00F222D5" w:rsidRPr="00C20BC7" w:rsidRDefault="00F222D5" w:rsidP="00C20BC7">
            <w:pPr>
              <w:rPr>
                <w:rFonts w:ascii="Times New Roman" w:hAnsi="Times New Roman" w:cs="Times New Roman"/>
                <w:sz w:val="18"/>
                <w:szCs w:val="18"/>
              </w:rPr>
            </w:pPr>
            <w:r w:rsidRPr="00C20BC7">
              <w:rPr>
                <w:rFonts w:ascii="Times New Roman" w:hAnsi="Times New Roman" w:cs="Times New Roman"/>
                <w:sz w:val="18"/>
                <w:szCs w:val="18"/>
              </w:rPr>
              <w:t>yes</w:t>
            </w:r>
          </w:p>
        </w:tc>
        <w:tc>
          <w:tcPr>
            <w:tcW w:w="1276" w:type="dxa"/>
            <w:tcBorders>
              <w:top w:val="single" w:sz="8" w:space="0" w:color="auto"/>
            </w:tcBorders>
            <w:shd w:val="clear" w:color="auto" w:fill="D9D9D9" w:themeFill="background1" w:themeFillShade="D9"/>
          </w:tcPr>
          <w:p w14:paraId="198B9B89" w14:textId="1746927B" w:rsidR="00F222D5" w:rsidRPr="001C037C" w:rsidRDefault="00F222D5" w:rsidP="003D24FD">
            <w:pPr>
              <w:rPr>
                <w:rFonts w:ascii="Times New Roman" w:hAnsi="Times New Roman" w:cs="Times New Roman"/>
                <w:sz w:val="18"/>
                <w:szCs w:val="18"/>
              </w:rPr>
            </w:pPr>
            <w:r>
              <w:rPr>
                <w:rFonts w:ascii="Times New Roman" w:hAnsi="Times New Roman" w:cs="Times New Roman"/>
                <w:sz w:val="18"/>
                <w:szCs w:val="18"/>
              </w:rPr>
              <w:t>c</w:t>
            </w:r>
            <w:r w:rsidRPr="001C037C">
              <w:rPr>
                <w:rFonts w:ascii="Times New Roman" w:hAnsi="Times New Roman" w:cs="Times New Roman"/>
                <w:sz w:val="18"/>
                <w:szCs w:val="18"/>
              </w:rPr>
              <w:t>hronic</w:t>
            </w:r>
          </w:p>
        </w:tc>
        <w:tc>
          <w:tcPr>
            <w:tcW w:w="1418" w:type="dxa"/>
            <w:tcBorders>
              <w:top w:val="single" w:sz="8" w:space="0" w:color="auto"/>
            </w:tcBorders>
            <w:shd w:val="clear" w:color="auto" w:fill="D9D9D9" w:themeFill="background1" w:themeFillShade="D9"/>
          </w:tcPr>
          <w:p w14:paraId="06BBF9B0" w14:textId="154582F0" w:rsidR="00C623C4" w:rsidRDefault="00C623C4" w:rsidP="00E105F3">
            <w:pPr>
              <w:rPr>
                <w:rFonts w:ascii="Times New Roman" w:hAnsi="Times New Roman" w:cs="Times New Roman"/>
                <w:sz w:val="18"/>
                <w:szCs w:val="18"/>
              </w:rPr>
            </w:pPr>
            <w:r>
              <w:rPr>
                <w:rFonts w:ascii="Times New Roman" w:hAnsi="Times New Roman" w:cs="Times New Roman"/>
                <w:sz w:val="18"/>
                <w:szCs w:val="18"/>
              </w:rPr>
              <w:t>a</w:t>
            </w:r>
            <w:r w:rsidR="00F222D5">
              <w:rPr>
                <w:rFonts w:ascii="Times New Roman" w:hAnsi="Times New Roman" w:cs="Times New Roman"/>
                <w:sz w:val="18"/>
                <w:szCs w:val="18"/>
              </w:rPr>
              <w:t>dults</w:t>
            </w:r>
            <w:r>
              <w:rPr>
                <w:rFonts w:ascii="Times New Roman" w:hAnsi="Times New Roman" w:cs="Times New Roman"/>
                <w:sz w:val="18"/>
                <w:szCs w:val="18"/>
              </w:rPr>
              <w:t xml:space="preserve"> </w:t>
            </w:r>
          </w:p>
          <w:p w14:paraId="1BDA9B8E" w14:textId="26BCFDB1" w:rsidR="00C623C4" w:rsidRPr="005A3B39" w:rsidRDefault="00C623C4" w:rsidP="00E105F3">
            <w:pPr>
              <w:rPr>
                <w:rFonts w:ascii="Times New Roman" w:hAnsi="Times New Roman" w:cs="Times New Roman"/>
                <w:sz w:val="18"/>
                <w:szCs w:val="18"/>
              </w:rPr>
            </w:pPr>
            <w:r>
              <w:rPr>
                <w:rFonts w:ascii="Times New Roman" w:hAnsi="Times New Roman" w:cs="Times New Roman"/>
                <w:sz w:val="18"/>
                <w:szCs w:val="18"/>
              </w:rPr>
              <w:t xml:space="preserve">older adults </w:t>
            </w:r>
          </w:p>
        </w:tc>
        <w:tc>
          <w:tcPr>
            <w:tcW w:w="992" w:type="dxa"/>
            <w:tcBorders>
              <w:top w:val="single" w:sz="8" w:space="0" w:color="auto"/>
            </w:tcBorders>
            <w:shd w:val="clear" w:color="auto" w:fill="D9D9D9" w:themeFill="background1" w:themeFillShade="D9"/>
          </w:tcPr>
          <w:p w14:paraId="2C8E66B0" w14:textId="16F3823F" w:rsidR="00F222D5" w:rsidRPr="005A3B39" w:rsidRDefault="00F222D5" w:rsidP="003D24FD">
            <w:pPr>
              <w:rPr>
                <w:rFonts w:ascii="Times New Roman" w:hAnsi="Times New Roman" w:cs="Times New Roman"/>
                <w:sz w:val="18"/>
                <w:szCs w:val="18"/>
              </w:rPr>
            </w:pPr>
            <w:r w:rsidRPr="005A3B39">
              <w:rPr>
                <w:rFonts w:ascii="Times New Roman" w:hAnsi="Times New Roman" w:cs="Times New Roman"/>
                <w:sz w:val="18"/>
                <w:szCs w:val="18"/>
              </w:rPr>
              <w:t>both</w:t>
            </w:r>
          </w:p>
        </w:tc>
        <w:tc>
          <w:tcPr>
            <w:tcW w:w="1276" w:type="dxa"/>
            <w:tcBorders>
              <w:top w:val="single" w:sz="8" w:space="0" w:color="auto"/>
            </w:tcBorders>
            <w:shd w:val="clear" w:color="auto" w:fill="D9D9D9" w:themeFill="background1" w:themeFillShade="D9"/>
          </w:tcPr>
          <w:p w14:paraId="1191DAD5" w14:textId="7A13AF22" w:rsidR="00F222D5" w:rsidRPr="00345555" w:rsidRDefault="00F222D5" w:rsidP="003D24FD">
            <w:pPr>
              <w:rPr>
                <w:rFonts w:ascii="Times New Roman" w:hAnsi="Times New Roman" w:cs="Times New Roman"/>
                <w:sz w:val="18"/>
                <w:szCs w:val="18"/>
              </w:rPr>
            </w:pPr>
            <w:r>
              <w:rPr>
                <w:rFonts w:ascii="Times New Roman" w:hAnsi="Times New Roman" w:cs="Times New Roman"/>
                <w:sz w:val="18"/>
                <w:szCs w:val="18"/>
              </w:rPr>
              <w:t>P, D, T, M</w:t>
            </w:r>
          </w:p>
        </w:tc>
        <w:tc>
          <w:tcPr>
            <w:tcW w:w="2268" w:type="dxa"/>
            <w:tcBorders>
              <w:top w:val="single" w:sz="8" w:space="0" w:color="auto"/>
            </w:tcBorders>
            <w:shd w:val="clear" w:color="auto" w:fill="D9D9D9" w:themeFill="background1" w:themeFillShade="D9"/>
          </w:tcPr>
          <w:p w14:paraId="0F5440BE" w14:textId="1E4AF28E" w:rsidR="00F222D5" w:rsidRPr="00E0447C" w:rsidRDefault="00570CBA" w:rsidP="002F70D2">
            <w:pPr>
              <w:keepNext/>
              <w:outlineLvl w:val="5"/>
              <w:rPr>
                <w:rFonts w:ascii="Times New Roman" w:hAnsi="Times New Roman" w:cs="Times New Roman"/>
                <w:sz w:val="16"/>
                <w:szCs w:val="16"/>
              </w:rPr>
            </w:pPr>
            <w:r>
              <w:rPr>
                <w:rFonts w:ascii="Times New Roman" w:hAnsi="Times New Roman" w:cs="Times New Roman"/>
                <w:sz w:val="16"/>
                <w:szCs w:val="16"/>
              </w:rPr>
              <w:t xml:space="preserve">Selected on basis of epidemiological importance and broad scope of PHC, including status as ACSCs. </w:t>
            </w:r>
          </w:p>
        </w:tc>
      </w:tr>
      <w:tr w:rsidR="00F222D5" w:rsidRPr="00257D29" w14:paraId="5E2BCE96" w14:textId="7F3F363B" w:rsidTr="00E0447C">
        <w:trPr>
          <w:trHeight w:val="159"/>
        </w:trPr>
        <w:tc>
          <w:tcPr>
            <w:tcW w:w="391" w:type="dxa"/>
            <w:vMerge/>
            <w:shd w:val="clear" w:color="auto" w:fill="auto"/>
          </w:tcPr>
          <w:p w14:paraId="15E0DB72" w14:textId="74668F74" w:rsidR="00F222D5" w:rsidRPr="00257D29" w:rsidRDefault="00F222D5" w:rsidP="00CF2CCF">
            <w:pPr>
              <w:jc w:val="center"/>
              <w:rPr>
                <w:rFonts w:ascii="Times New Roman" w:hAnsi="Times New Roman" w:cs="Times New Roman"/>
                <w:sz w:val="18"/>
                <w:szCs w:val="18"/>
              </w:rPr>
            </w:pPr>
          </w:p>
        </w:tc>
        <w:tc>
          <w:tcPr>
            <w:tcW w:w="1418" w:type="dxa"/>
            <w:vMerge/>
            <w:shd w:val="clear" w:color="auto" w:fill="auto"/>
          </w:tcPr>
          <w:p w14:paraId="6E4F74A9" w14:textId="77777777" w:rsidR="00F222D5" w:rsidRPr="00257D29" w:rsidRDefault="00F222D5" w:rsidP="003D24FD">
            <w:pPr>
              <w:rPr>
                <w:rFonts w:ascii="Times New Roman" w:hAnsi="Times New Roman" w:cs="Times New Roman"/>
                <w:sz w:val="18"/>
                <w:szCs w:val="18"/>
              </w:rPr>
            </w:pPr>
          </w:p>
        </w:tc>
        <w:tc>
          <w:tcPr>
            <w:tcW w:w="1418" w:type="dxa"/>
          </w:tcPr>
          <w:p w14:paraId="793B65D6" w14:textId="77777777" w:rsidR="00F222D5" w:rsidRPr="00127FB2" w:rsidRDefault="00F222D5" w:rsidP="003D24FD">
            <w:pPr>
              <w:rPr>
                <w:rFonts w:ascii="Times New Roman" w:hAnsi="Times New Roman" w:cs="Times New Roman"/>
                <w:sz w:val="18"/>
                <w:szCs w:val="18"/>
              </w:rPr>
            </w:pPr>
            <w:r w:rsidRPr="00127FB2">
              <w:rPr>
                <w:rFonts w:ascii="Times New Roman" w:hAnsi="Times New Roman" w:cs="Times New Roman"/>
                <w:sz w:val="18"/>
                <w:szCs w:val="18"/>
              </w:rPr>
              <w:t xml:space="preserve">angina </w:t>
            </w:r>
          </w:p>
        </w:tc>
        <w:tc>
          <w:tcPr>
            <w:tcW w:w="1559" w:type="dxa"/>
          </w:tcPr>
          <w:p w14:paraId="0DCE20BC" w14:textId="32B690F4" w:rsidR="00F222D5" w:rsidRPr="00127FB2" w:rsidRDefault="00F222D5" w:rsidP="002F70D2">
            <w:pPr>
              <w:rPr>
                <w:rFonts w:ascii="Times New Roman" w:hAnsi="Times New Roman" w:cs="Times New Roman"/>
                <w:sz w:val="18"/>
                <w:szCs w:val="18"/>
              </w:rPr>
            </w:pPr>
            <w:r w:rsidRPr="00127FB2">
              <w:rPr>
                <w:rFonts w:ascii="Times New Roman" w:hAnsi="Times New Roman" w:cs="Times New Roman"/>
                <w:sz w:val="18"/>
                <w:szCs w:val="18"/>
              </w:rPr>
              <w:fldChar w:fldCharType="begin">
                <w:fldData xml:space="preserve">PEVuZE5vdGU+PENpdGU+PEF1dGhvcj5Vbml0ZWQgTmF0aW9uczwvQXV0aG9yPjxZZWFyPjIwMTU8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</w:fldData>
              </w:fldChar>
            </w:r>
            <w:r w:rsidR="00AF334A">
              <w:rPr>
                <w:rFonts w:ascii="Times New Roman" w:hAnsi="Times New Roman" w:cs="Times New Roman"/>
                <w:sz w:val="18"/>
                <w:szCs w:val="18"/>
              </w:rPr>
              <w:instrText xml:space="preserve"> ADDIN EN.CITE </w:instrText>
            </w:r>
            <w:r w:rsidR="00AF334A">
              <w:rPr>
                <w:rFonts w:ascii="Times New Roman" w:hAnsi="Times New Roman" w:cs="Times New Roman"/>
                <w:sz w:val="18"/>
                <w:szCs w:val="18"/>
              </w:rPr>
              <w:fldChar w:fldCharType="begin">
                <w:fldData xml:space="preserve">PEVuZE5vdGU+PENpdGU+PEF1dGhvcj5Vbml0ZWQgTmF0aW9uczwvQXV0aG9yPjxZZWFyPjIwMTU8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</w:fldData>
              </w:fldChar>
            </w:r>
            <w:r w:rsidR="00AF334A">
              <w:rPr>
                <w:rFonts w:ascii="Times New Roman" w:hAnsi="Times New Roman" w:cs="Times New Roman"/>
                <w:sz w:val="18"/>
                <w:szCs w:val="18"/>
              </w:rPr>
              <w:instrText xml:space="preserve"> ADDIN EN.CITE.DATA </w:instrText>
            </w:r>
            <w:r w:rsidR="00AF334A">
              <w:rPr>
                <w:rFonts w:ascii="Times New Roman" w:hAnsi="Times New Roman" w:cs="Times New Roman"/>
                <w:sz w:val="18"/>
                <w:szCs w:val="18"/>
              </w:rPr>
            </w:r>
            <w:r w:rsidR="00AF334A">
              <w:rPr>
                <w:rFonts w:ascii="Times New Roman" w:hAnsi="Times New Roman" w:cs="Times New Roman"/>
                <w:sz w:val="18"/>
                <w:szCs w:val="18"/>
              </w:rPr>
              <w:fldChar w:fldCharType="end"/>
            </w:r>
            <w:r w:rsidRPr="00127FB2">
              <w:rPr>
                <w:rFonts w:ascii="Times New Roman" w:hAnsi="Times New Roman" w:cs="Times New Roman"/>
                <w:sz w:val="18"/>
                <w:szCs w:val="18"/>
              </w:rPr>
            </w:r>
            <w:r w:rsidRPr="00127FB2">
              <w:rPr>
                <w:rFonts w:ascii="Times New Roman" w:hAnsi="Times New Roman" w:cs="Times New Roman"/>
                <w:sz w:val="18"/>
                <w:szCs w:val="18"/>
              </w:rPr>
              <w:fldChar w:fldCharType="separate"/>
            </w:r>
            <w:r w:rsidR="00AF334A">
              <w:rPr>
                <w:rFonts w:ascii="Times New Roman" w:hAnsi="Times New Roman" w:cs="Times New Roman"/>
                <w:noProof/>
                <w:sz w:val="18"/>
                <w:szCs w:val="18"/>
              </w:rPr>
              <w:t>[83, 86, 91, 93]</w:t>
            </w:r>
            <w:r w:rsidRPr="00127FB2">
              <w:rPr>
                <w:rFonts w:ascii="Times New Roman" w:hAnsi="Times New Roman" w:cs="Times New Roman"/>
                <w:sz w:val="18"/>
                <w:szCs w:val="18"/>
              </w:rPr>
              <w:fldChar w:fldCharType="end"/>
            </w:r>
          </w:p>
        </w:tc>
        <w:tc>
          <w:tcPr>
            <w:tcW w:w="992" w:type="dxa"/>
          </w:tcPr>
          <w:p w14:paraId="37CA8D43" w14:textId="6B36C1E7" w:rsidR="00F222D5" w:rsidRPr="00127FB2" w:rsidRDefault="00F222D5" w:rsidP="00C20BC7">
            <w:pPr>
              <w:rPr>
                <w:rFonts w:ascii="Times New Roman" w:hAnsi="Times New Roman" w:cs="Times New Roman"/>
                <w:sz w:val="18"/>
                <w:szCs w:val="18"/>
              </w:rPr>
            </w:pPr>
            <w:r w:rsidRPr="00127FB2">
              <w:rPr>
                <w:rFonts w:ascii="Times New Roman" w:hAnsi="Times New Roman" w:cs="Times New Roman"/>
                <w:sz w:val="18"/>
                <w:szCs w:val="18"/>
              </w:rPr>
              <w:t>no</w:t>
            </w:r>
          </w:p>
        </w:tc>
        <w:tc>
          <w:tcPr>
            <w:tcW w:w="1134" w:type="dxa"/>
          </w:tcPr>
          <w:p w14:paraId="709A0952" w14:textId="08F302EC" w:rsidR="00F222D5" w:rsidRPr="00C20BC7" w:rsidRDefault="00F222D5" w:rsidP="00C20BC7">
            <w:pPr>
              <w:rPr>
                <w:rFonts w:ascii="Times New Roman" w:hAnsi="Times New Roman" w:cs="Times New Roman"/>
                <w:sz w:val="18"/>
                <w:szCs w:val="18"/>
              </w:rPr>
            </w:pPr>
            <w:r w:rsidRPr="00C20BC7">
              <w:rPr>
                <w:rFonts w:ascii="Times New Roman" w:hAnsi="Times New Roman" w:cs="Times New Roman"/>
                <w:sz w:val="18"/>
                <w:szCs w:val="18"/>
              </w:rPr>
              <w:t>yes</w:t>
            </w:r>
          </w:p>
        </w:tc>
        <w:tc>
          <w:tcPr>
            <w:tcW w:w="1276" w:type="dxa"/>
          </w:tcPr>
          <w:p w14:paraId="606481A7" w14:textId="63F9E30C" w:rsidR="00F222D5" w:rsidRPr="00E105F3" w:rsidRDefault="00F222D5" w:rsidP="003D24FD">
            <w:pPr>
              <w:rPr>
                <w:rFonts w:ascii="Times New Roman" w:hAnsi="Times New Roman" w:cs="Times New Roman"/>
                <w:sz w:val="18"/>
                <w:szCs w:val="18"/>
              </w:rPr>
            </w:pPr>
            <w:r w:rsidRPr="00E105F3">
              <w:rPr>
                <w:rFonts w:ascii="Times New Roman" w:hAnsi="Times New Roman" w:cs="Times New Roman"/>
                <w:sz w:val="18"/>
                <w:szCs w:val="18"/>
              </w:rPr>
              <w:t>chronic</w:t>
            </w:r>
          </w:p>
        </w:tc>
        <w:tc>
          <w:tcPr>
            <w:tcW w:w="1418" w:type="dxa"/>
            <w:shd w:val="clear" w:color="auto" w:fill="auto"/>
          </w:tcPr>
          <w:p w14:paraId="0561F6FA" w14:textId="77777777" w:rsidR="00F222D5" w:rsidRDefault="00F222D5" w:rsidP="00E105F3">
            <w:pPr>
              <w:rPr>
                <w:rFonts w:ascii="Times New Roman" w:hAnsi="Times New Roman" w:cs="Times New Roman"/>
                <w:sz w:val="18"/>
                <w:szCs w:val="18"/>
              </w:rPr>
            </w:pPr>
            <w:r w:rsidRPr="00E105F3">
              <w:rPr>
                <w:rFonts w:ascii="Times New Roman" w:hAnsi="Times New Roman" w:cs="Times New Roman"/>
                <w:sz w:val="18"/>
                <w:szCs w:val="18"/>
              </w:rPr>
              <w:t xml:space="preserve">adults </w:t>
            </w:r>
          </w:p>
          <w:p w14:paraId="0ACECF0B" w14:textId="06B733A8" w:rsidR="00C623C4" w:rsidRPr="00E105F3" w:rsidRDefault="00C623C4" w:rsidP="00E105F3">
            <w:pPr>
              <w:rPr>
                <w:rFonts w:ascii="Times New Roman" w:hAnsi="Times New Roman" w:cs="Times New Roman"/>
                <w:b/>
                <w:sz w:val="18"/>
                <w:szCs w:val="18"/>
              </w:rPr>
            </w:pPr>
            <w:r>
              <w:rPr>
                <w:rFonts w:ascii="Times New Roman" w:hAnsi="Times New Roman" w:cs="Times New Roman"/>
                <w:sz w:val="18"/>
                <w:szCs w:val="18"/>
              </w:rPr>
              <w:t xml:space="preserve">older adults </w:t>
            </w:r>
          </w:p>
        </w:tc>
        <w:tc>
          <w:tcPr>
            <w:tcW w:w="992" w:type="dxa"/>
          </w:tcPr>
          <w:p w14:paraId="3AE997A3" w14:textId="68B85B70" w:rsidR="00F222D5" w:rsidRPr="008B641A" w:rsidRDefault="00F222D5" w:rsidP="003D24FD">
            <w:pPr>
              <w:rPr>
                <w:rFonts w:ascii="Times New Roman" w:hAnsi="Times New Roman" w:cs="Times New Roman"/>
                <w:sz w:val="18"/>
                <w:szCs w:val="18"/>
              </w:rPr>
            </w:pPr>
            <w:r w:rsidRPr="008B641A">
              <w:rPr>
                <w:rFonts w:ascii="Times New Roman" w:hAnsi="Times New Roman" w:cs="Times New Roman"/>
                <w:sz w:val="18"/>
                <w:szCs w:val="18"/>
              </w:rPr>
              <w:t>both</w:t>
            </w:r>
          </w:p>
        </w:tc>
        <w:tc>
          <w:tcPr>
            <w:tcW w:w="1276" w:type="dxa"/>
          </w:tcPr>
          <w:p w14:paraId="2FD3070A" w14:textId="1436C98A" w:rsidR="00F222D5" w:rsidRPr="00257D29" w:rsidRDefault="00F222D5" w:rsidP="003D24FD">
            <w:pPr>
              <w:rPr>
                <w:rFonts w:ascii="Times New Roman" w:hAnsi="Times New Roman" w:cs="Times New Roman"/>
                <w:b/>
                <w:sz w:val="18"/>
                <w:szCs w:val="18"/>
              </w:rPr>
            </w:pPr>
            <w:r>
              <w:rPr>
                <w:rFonts w:ascii="Times New Roman" w:hAnsi="Times New Roman" w:cs="Times New Roman"/>
                <w:sz w:val="18"/>
                <w:szCs w:val="18"/>
              </w:rPr>
              <w:t>P, D, T, M</w:t>
            </w:r>
          </w:p>
        </w:tc>
        <w:tc>
          <w:tcPr>
            <w:tcW w:w="2268" w:type="dxa"/>
          </w:tcPr>
          <w:p w14:paraId="3710732A" w14:textId="42004962" w:rsidR="00F222D5" w:rsidRPr="00E0447C" w:rsidRDefault="00BC3853" w:rsidP="002F70D2">
            <w:pPr>
              <w:keepNext/>
              <w:outlineLvl w:val="5"/>
              <w:rPr>
                <w:rFonts w:ascii="Times New Roman" w:hAnsi="Times New Roman" w:cs="Times New Roman"/>
                <w:sz w:val="16"/>
                <w:szCs w:val="16"/>
              </w:rPr>
            </w:pPr>
            <w:r>
              <w:rPr>
                <w:rFonts w:ascii="Times New Roman" w:hAnsi="Times New Roman" w:cs="Times New Roman"/>
                <w:sz w:val="16"/>
                <w:szCs w:val="16"/>
              </w:rPr>
              <w:t>Excluded on basis of parsimony of cluster selection</w:t>
            </w:r>
            <w:r w:rsidR="00127FB2">
              <w:rPr>
                <w:rFonts w:ascii="Times New Roman" w:hAnsi="Times New Roman" w:cs="Times New Roman"/>
                <w:sz w:val="16"/>
                <w:szCs w:val="16"/>
              </w:rPr>
              <w:t xml:space="preserve"> and relevant services captured by other selected CVD conditions</w:t>
            </w:r>
            <w:r>
              <w:rPr>
                <w:rFonts w:ascii="Times New Roman" w:hAnsi="Times New Roman" w:cs="Times New Roman"/>
                <w:sz w:val="16"/>
                <w:szCs w:val="16"/>
              </w:rPr>
              <w:t>.</w:t>
            </w:r>
          </w:p>
        </w:tc>
      </w:tr>
      <w:tr w:rsidR="00F222D5" w:rsidRPr="00257D29" w14:paraId="3627A146" w14:textId="7DDC7F9A" w:rsidTr="00E0447C">
        <w:trPr>
          <w:trHeight w:val="159"/>
        </w:trPr>
        <w:tc>
          <w:tcPr>
            <w:tcW w:w="391" w:type="dxa"/>
            <w:vMerge/>
            <w:shd w:val="clear" w:color="auto" w:fill="auto"/>
          </w:tcPr>
          <w:p w14:paraId="51A1302D" w14:textId="77777777" w:rsidR="00F222D5" w:rsidRPr="00257D29" w:rsidRDefault="00F222D5" w:rsidP="00CF2CCF">
            <w:pPr>
              <w:jc w:val="center"/>
              <w:rPr>
                <w:rFonts w:ascii="Times New Roman" w:hAnsi="Times New Roman" w:cs="Times New Roman"/>
                <w:sz w:val="18"/>
                <w:szCs w:val="18"/>
              </w:rPr>
            </w:pPr>
          </w:p>
        </w:tc>
        <w:tc>
          <w:tcPr>
            <w:tcW w:w="1418" w:type="dxa"/>
            <w:vMerge/>
            <w:shd w:val="clear" w:color="auto" w:fill="auto"/>
          </w:tcPr>
          <w:p w14:paraId="2FC20677" w14:textId="77777777" w:rsidR="00F222D5" w:rsidRPr="00257D29" w:rsidRDefault="00F222D5" w:rsidP="003D24FD">
            <w:pPr>
              <w:rPr>
                <w:rFonts w:ascii="Times New Roman" w:hAnsi="Times New Roman" w:cs="Times New Roman"/>
                <w:sz w:val="18"/>
                <w:szCs w:val="18"/>
              </w:rPr>
            </w:pPr>
          </w:p>
        </w:tc>
        <w:tc>
          <w:tcPr>
            <w:tcW w:w="1418" w:type="dxa"/>
            <w:shd w:val="clear" w:color="auto" w:fill="D9D9D9" w:themeFill="background1" w:themeFillShade="D9"/>
          </w:tcPr>
          <w:p w14:paraId="417ECE16" w14:textId="3B5D343C" w:rsidR="00F222D5" w:rsidRPr="00127FB2" w:rsidRDefault="00795942" w:rsidP="003D24FD">
            <w:pPr>
              <w:rPr>
                <w:rFonts w:ascii="Times New Roman" w:hAnsi="Times New Roman" w:cs="Times New Roman"/>
                <w:sz w:val="18"/>
                <w:szCs w:val="18"/>
              </w:rPr>
            </w:pPr>
            <w:r w:rsidRPr="00127FB2">
              <w:rPr>
                <w:rFonts w:ascii="Times New Roman" w:hAnsi="Times New Roman" w:cs="Times New Roman"/>
                <w:sz w:val="18"/>
                <w:szCs w:val="18"/>
              </w:rPr>
              <w:t xml:space="preserve">ischemic </w:t>
            </w:r>
            <w:r w:rsidR="00570CBA" w:rsidRPr="00127FB2">
              <w:rPr>
                <w:rFonts w:ascii="Times New Roman" w:hAnsi="Times New Roman" w:cs="Times New Roman"/>
                <w:sz w:val="18"/>
                <w:szCs w:val="18"/>
              </w:rPr>
              <w:t>heart</w:t>
            </w:r>
            <w:r w:rsidR="00F222D5" w:rsidRPr="00127FB2">
              <w:rPr>
                <w:rFonts w:ascii="Times New Roman" w:hAnsi="Times New Roman" w:cs="Times New Roman"/>
                <w:sz w:val="18"/>
                <w:szCs w:val="18"/>
              </w:rPr>
              <w:t xml:space="preserve"> disease</w:t>
            </w:r>
          </w:p>
        </w:tc>
        <w:tc>
          <w:tcPr>
            <w:tcW w:w="1559" w:type="dxa"/>
            <w:shd w:val="clear" w:color="auto" w:fill="D9D9D9" w:themeFill="background1" w:themeFillShade="D9"/>
          </w:tcPr>
          <w:p w14:paraId="0F11AFE1" w14:textId="788172EC" w:rsidR="00F222D5" w:rsidRPr="00127FB2" w:rsidRDefault="00F222D5" w:rsidP="002F70D2">
            <w:pPr>
              <w:rPr>
                <w:rFonts w:ascii="Times New Roman" w:hAnsi="Times New Roman" w:cs="Times New Roman"/>
                <w:sz w:val="18"/>
                <w:szCs w:val="18"/>
              </w:rPr>
            </w:pPr>
            <w:r w:rsidRPr="00127FB2">
              <w:rPr>
                <w:rFonts w:ascii="Times New Roman" w:hAnsi="Times New Roman" w:cs="Times New Roman"/>
                <w:sz w:val="18"/>
                <w:szCs w:val="18"/>
              </w:rPr>
              <w:fldChar w:fldCharType="begin">
                <w:fldData xml:space="preserve">PEVuZE5vdGU+PENpdGU+PEF1dGhvcj5Vbml0ZWQgTmF0aW9uczwvQXV0aG9yPjxZZWFyPjIwMTU8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</w:fldData>
              </w:fldChar>
            </w:r>
            <w:r w:rsidR="00AF334A">
              <w:rPr>
                <w:rFonts w:ascii="Times New Roman" w:hAnsi="Times New Roman" w:cs="Times New Roman"/>
                <w:sz w:val="18"/>
                <w:szCs w:val="18"/>
              </w:rPr>
              <w:instrText xml:space="preserve"> ADDIN EN.CITE </w:instrText>
            </w:r>
            <w:r w:rsidR="00AF334A">
              <w:rPr>
                <w:rFonts w:ascii="Times New Roman" w:hAnsi="Times New Roman" w:cs="Times New Roman"/>
                <w:sz w:val="18"/>
                <w:szCs w:val="18"/>
              </w:rPr>
              <w:fldChar w:fldCharType="begin">
                <w:fldData xml:space="preserve">PEVuZE5vdGU+PENpdGU+PEF1dGhvcj5Vbml0ZWQgTmF0aW9uczwvQXV0aG9yPjxZZWFyPjIwMTU8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</w:fldData>
              </w:fldChar>
            </w:r>
            <w:r w:rsidR="00AF334A">
              <w:rPr>
                <w:rFonts w:ascii="Times New Roman" w:hAnsi="Times New Roman" w:cs="Times New Roman"/>
                <w:sz w:val="18"/>
                <w:szCs w:val="18"/>
              </w:rPr>
              <w:instrText xml:space="preserve"> ADDIN EN.CITE.DATA </w:instrText>
            </w:r>
            <w:r w:rsidR="00AF334A">
              <w:rPr>
                <w:rFonts w:ascii="Times New Roman" w:hAnsi="Times New Roman" w:cs="Times New Roman"/>
                <w:sz w:val="18"/>
                <w:szCs w:val="18"/>
              </w:rPr>
            </w:r>
            <w:r w:rsidR="00AF334A">
              <w:rPr>
                <w:rFonts w:ascii="Times New Roman" w:hAnsi="Times New Roman" w:cs="Times New Roman"/>
                <w:sz w:val="18"/>
                <w:szCs w:val="18"/>
              </w:rPr>
              <w:fldChar w:fldCharType="end"/>
            </w:r>
            <w:r w:rsidRPr="00127FB2">
              <w:rPr>
                <w:rFonts w:ascii="Times New Roman" w:hAnsi="Times New Roman" w:cs="Times New Roman"/>
                <w:sz w:val="18"/>
                <w:szCs w:val="18"/>
              </w:rPr>
            </w:r>
            <w:r w:rsidRPr="00127FB2">
              <w:rPr>
                <w:rFonts w:ascii="Times New Roman" w:hAnsi="Times New Roman" w:cs="Times New Roman"/>
                <w:sz w:val="18"/>
                <w:szCs w:val="18"/>
              </w:rPr>
              <w:fldChar w:fldCharType="separate"/>
            </w:r>
            <w:r w:rsidR="00AF334A">
              <w:rPr>
                <w:rFonts w:ascii="Times New Roman" w:hAnsi="Times New Roman" w:cs="Times New Roman"/>
                <w:noProof/>
                <w:sz w:val="18"/>
                <w:szCs w:val="18"/>
              </w:rPr>
              <w:t>[83, 86, 91, 93]</w:t>
            </w:r>
            <w:r w:rsidRPr="00127FB2">
              <w:rPr>
                <w:rFonts w:ascii="Times New Roman" w:hAnsi="Times New Roman" w:cs="Times New Roman"/>
                <w:sz w:val="18"/>
                <w:szCs w:val="18"/>
              </w:rPr>
              <w:fldChar w:fldCharType="end"/>
            </w:r>
          </w:p>
        </w:tc>
        <w:tc>
          <w:tcPr>
            <w:tcW w:w="992" w:type="dxa"/>
            <w:shd w:val="clear" w:color="auto" w:fill="D9D9D9" w:themeFill="background1" w:themeFillShade="D9"/>
          </w:tcPr>
          <w:p w14:paraId="3494F466" w14:textId="2EB9BAF9" w:rsidR="00F222D5" w:rsidRPr="00127FB2" w:rsidRDefault="00F222D5" w:rsidP="00C20BC7">
            <w:pPr>
              <w:rPr>
                <w:rFonts w:ascii="Times New Roman" w:hAnsi="Times New Roman" w:cs="Times New Roman"/>
                <w:sz w:val="18"/>
                <w:szCs w:val="18"/>
              </w:rPr>
            </w:pPr>
            <w:r w:rsidRPr="00127FB2">
              <w:rPr>
                <w:rFonts w:ascii="Times New Roman" w:hAnsi="Times New Roman" w:cs="Times New Roman"/>
                <w:sz w:val="18"/>
                <w:szCs w:val="18"/>
              </w:rPr>
              <w:t>no</w:t>
            </w:r>
          </w:p>
        </w:tc>
        <w:tc>
          <w:tcPr>
            <w:tcW w:w="1134" w:type="dxa"/>
            <w:shd w:val="clear" w:color="auto" w:fill="D9D9D9" w:themeFill="background1" w:themeFillShade="D9"/>
          </w:tcPr>
          <w:p w14:paraId="5170C698" w14:textId="55C7B043" w:rsidR="00F222D5" w:rsidRPr="004D1183" w:rsidRDefault="00F222D5" w:rsidP="00C20BC7">
            <w:pPr>
              <w:rPr>
                <w:rFonts w:ascii="Times New Roman" w:hAnsi="Times New Roman" w:cs="Times New Roman"/>
                <w:sz w:val="18"/>
                <w:szCs w:val="18"/>
              </w:rPr>
            </w:pPr>
            <w:r w:rsidRPr="004D1183">
              <w:rPr>
                <w:rFonts w:ascii="Times New Roman" w:hAnsi="Times New Roman" w:cs="Times New Roman"/>
                <w:sz w:val="18"/>
                <w:szCs w:val="18"/>
              </w:rPr>
              <w:t>no</w:t>
            </w:r>
          </w:p>
        </w:tc>
        <w:tc>
          <w:tcPr>
            <w:tcW w:w="1276" w:type="dxa"/>
            <w:shd w:val="clear" w:color="auto" w:fill="D9D9D9" w:themeFill="background1" w:themeFillShade="D9"/>
          </w:tcPr>
          <w:p w14:paraId="6E7F9161" w14:textId="3D385985" w:rsidR="00F222D5" w:rsidRPr="00E105F3" w:rsidRDefault="00F222D5" w:rsidP="003D24FD">
            <w:pPr>
              <w:rPr>
                <w:rFonts w:ascii="Times New Roman" w:hAnsi="Times New Roman" w:cs="Times New Roman"/>
                <w:sz w:val="18"/>
                <w:szCs w:val="18"/>
              </w:rPr>
            </w:pPr>
            <w:r w:rsidRPr="00E105F3">
              <w:rPr>
                <w:rFonts w:ascii="Times New Roman" w:hAnsi="Times New Roman" w:cs="Times New Roman"/>
                <w:sz w:val="18"/>
                <w:szCs w:val="18"/>
              </w:rPr>
              <w:t>chronic</w:t>
            </w:r>
          </w:p>
        </w:tc>
        <w:tc>
          <w:tcPr>
            <w:tcW w:w="1418" w:type="dxa"/>
            <w:shd w:val="clear" w:color="auto" w:fill="D9D9D9" w:themeFill="background1" w:themeFillShade="D9"/>
          </w:tcPr>
          <w:p w14:paraId="3D45670F" w14:textId="77777777" w:rsidR="00F222D5" w:rsidRDefault="00F222D5" w:rsidP="00E105F3">
            <w:pPr>
              <w:rPr>
                <w:rFonts w:ascii="Times New Roman" w:hAnsi="Times New Roman" w:cs="Times New Roman"/>
                <w:sz w:val="18"/>
                <w:szCs w:val="18"/>
              </w:rPr>
            </w:pPr>
            <w:r w:rsidRPr="00E105F3">
              <w:rPr>
                <w:rFonts w:ascii="Times New Roman" w:hAnsi="Times New Roman" w:cs="Times New Roman"/>
                <w:sz w:val="18"/>
                <w:szCs w:val="18"/>
              </w:rPr>
              <w:t xml:space="preserve">adults  </w:t>
            </w:r>
          </w:p>
          <w:p w14:paraId="2EF9201D" w14:textId="43CF7A67" w:rsidR="00C623C4" w:rsidRPr="00E105F3" w:rsidRDefault="00C623C4" w:rsidP="00E105F3">
            <w:pPr>
              <w:rPr>
                <w:rFonts w:ascii="Times New Roman" w:hAnsi="Times New Roman" w:cs="Times New Roman"/>
                <w:b/>
                <w:sz w:val="18"/>
                <w:szCs w:val="18"/>
              </w:rPr>
            </w:pPr>
            <w:r>
              <w:rPr>
                <w:rFonts w:ascii="Times New Roman" w:hAnsi="Times New Roman" w:cs="Times New Roman"/>
                <w:sz w:val="18"/>
                <w:szCs w:val="18"/>
              </w:rPr>
              <w:t xml:space="preserve">older adults </w:t>
            </w:r>
          </w:p>
        </w:tc>
        <w:tc>
          <w:tcPr>
            <w:tcW w:w="992" w:type="dxa"/>
            <w:shd w:val="clear" w:color="auto" w:fill="D9D9D9" w:themeFill="background1" w:themeFillShade="D9"/>
          </w:tcPr>
          <w:p w14:paraId="2651C557" w14:textId="70396E6E" w:rsidR="00F222D5" w:rsidRPr="008B641A" w:rsidRDefault="00F222D5" w:rsidP="003D24FD">
            <w:pPr>
              <w:rPr>
                <w:rFonts w:ascii="Times New Roman" w:hAnsi="Times New Roman" w:cs="Times New Roman"/>
                <w:sz w:val="18"/>
                <w:szCs w:val="18"/>
              </w:rPr>
            </w:pPr>
            <w:r w:rsidRPr="008B641A">
              <w:rPr>
                <w:rFonts w:ascii="Times New Roman" w:hAnsi="Times New Roman" w:cs="Times New Roman"/>
                <w:sz w:val="18"/>
                <w:szCs w:val="18"/>
              </w:rPr>
              <w:t>both</w:t>
            </w:r>
          </w:p>
        </w:tc>
        <w:tc>
          <w:tcPr>
            <w:tcW w:w="1276" w:type="dxa"/>
            <w:shd w:val="clear" w:color="auto" w:fill="D9D9D9" w:themeFill="background1" w:themeFillShade="D9"/>
          </w:tcPr>
          <w:p w14:paraId="277EF8F4" w14:textId="33106079" w:rsidR="00F222D5" w:rsidRPr="00257D29" w:rsidRDefault="00F222D5" w:rsidP="003D24FD">
            <w:pPr>
              <w:rPr>
                <w:rFonts w:ascii="Times New Roman" w:hAnsi="Times New Roman" w:cs="Times New Roman"/>
                <w:b/>
                <w:sz w:val="18"/>
                <w:szCs w:val="18"/>
              </w:rPr>
            </w:pPr>
            <w:r>
              <w:rPr>
                <w:rFonts w:ascii="Times New Roman" w:hAnsi="Times New Roman" w:cs="Times New Roman"/>
                <w:sz w:val="18"/>
                <w:szCs w:val="18"/>
              </w:rPr>
              <w:t>P, D, T, M</w:t>
            </w:r>
          </w:p>
        </w:tc>
        <w:tc>
          <w:tcPr>
            <w:tcW w:w="2268" w:type="dxa"/>
            <w:shd w:val="clear" w:color="auto" w:fill="D9D9D9" w:themeFill="background1" w:themeFillShade="D9"/>
          </w:tcPr>
          <w:p w14:paraId="0F181FC6" w14:textId="2FF55EE1" w:rsidR="00F222D5" w:rsidRPr="00E0447C" w:rsidRDefault="00BC3853" w:rsidP="002F70D2">
            <w:pPr>
              <w:keepNext/>
              <w:outlineLvl w:val="5"/>
              <w:rPr>
                <w:rFonts w:ascii="Times New Roman" w:hAnsi="Times New Roman" w:cs="Times New Roman"/>
                <w:b/>
                <w:sz w:val="16"/>
                <w:szCs w:val="16"/>
              </w:rPr>
            </w:pPr>
            <w:r>
              <w:rPr>
                <w:rFonts w:ascii="Times New Roman" w:hAnsi="Times New Roman" w:cs="Times New Roman"/>
                <w:sz w:val="16"/>
                <w:szCs w:val="16"/>
              </w:rPr>
              <w:t>Selected on basis of epidemiological importance and relevance to treatment in primary care.</w:t>
            </w:r>
            <w:r w:rsidR="00570CBA">
              <w:rPr>
                <w:rFonts w:ascii="Times New Roman" w:hAnsi="Times New Roman" w:cs="Times New Roman"/>
                <w:sz w:val="16"/>
                <w:szCs w:val="16"/>
              </w:rPr>
              <w:t xml:space="preserve"> </w:t>
            </w:r>
          </w:p>
        </w:tc>
      </w:tr>
      <w:tr w:rsidR="00F222D5" w:rsidRPr="00257D29" w14:paraId="5C5CBF01" w14:textId="0B1A37BF" w:rsidTr="00E0447C">
        <w:trPr>
          <w:trHeight w:val="159"/>
        </w:trPr>
        <w:tc>
          <w:tcPr>
            <w:tcW w:w="391" w:type="dxa"/>
            <w:vMerge/>
            <w:shd w:val="clear" w:color="auto" w:fill="auto"/>
          </w:tcPr>
          <w:p w14:paraId="2962D432" w14:textId="77777777" w:rsidR="00F222D5" w:rsidRPr="00257D29" w:rsidRDefault="00F222D5" w:rsidP="00CF2CCF">
            <w:pPr>
              <w:jc w:val="center"/>
              <w:rPr>
                <w:rFonts w:ascii="Times New Roman" w:hAnsi="Times New Roman" w:cs="Times New Roman"/>
                <w:sz w:val="18"/>
                <w:szCs w:val="18"/>
              </w:rPr>
            </w:pPr>
          </w:p>
        </w:tc>
        <w:tc>
          <w:tcPr>
            <w:tcW w:w="1418" w:type="dxa"/>
            <w:vMerge/>
            <w:shd w:val="clear" w:color="auto" w:fill="auto"/>
          </w:tcPr>
          <w:p w14:paraId="4F734CDE" w14:textId="77777777" w:rsidR="00F222D5" w:rsidRPr="00257D29" w:rsidRDefault="00F222D5" w:rsidP="003D24FD">
            <w:pPr>
              <w:rPr>
                <w:rFonts w:ascii="Times New Roman" w:hAnsi="Times New Roman" w:cs="Times New Roman"/>
                <w:sz w:val="18"/>
                <w:szCs w:val="18"/>
              </w:rPr>
            </w:pPr>
          </w:p>
        </w:tc>
        <w:tc>
          <w:tcPr>
            <w:tcW w:w="1418" w:type="dxa"/>
            <w:shd w:val="clear" w:color="auto" w:fill="auto"/>
          </w:tcPr>
          <w:p w14:paraId="1558BE29" w14:textId="7A8A3CF1" w:rsidR="00F222D5" w:rsidRPr="00127FB2" w:rsidRDefault="00F222D5" w:rsidP="003D24FD">
            <w:pPr>
              <w:rPr>
                <w:rFonts w:ascii="Times New Roman" w:hAnsi="Times New Roman" w:cs="Times New Roman"/>
                <w:sz w:val="18"/>
                <w:szCs w:val="18"/>
              </w:rPr>
            </w:pPr>
            <w:r w:rsidRPr="00127FB2">
              <w:rPr>
                <w:rFonts w:ascii="Times New Roman" w:hAnsi="Times New Roman" w:cs="Times New Roman"/>
                <w:sz w:val="18"/>
                <w:szCs w:val="18"/>
              </w:rPr>
              <w:t>stroke</w:t>
            </w:r>
          </w:p>
        </w:tc>
        <w:tc>
          <w:tcPr>
            <w:tcW w:w="1559" w:type="dxa"/>
            <w:shd w:val="clear" w:color="auto" w:fill="auto"/>
          </w:tcPr>
          <w:p w14:paraId="49EA86A9" w14:textId="0A886A17" w:rsidR="00F222D5" w:rsidRPr="00127FB2" w:rsidRDefault="00F222D5" w:rsidP="002F70D2">
            <w:pPr>
              <w:rPr>
                <w:rFonts w:ascii="Times New Roman" w:hAnsi="Times New Roman" w:cs="Times New Roman"/>
                <w:sz w:val="18"/>
                <w:szCs w:val="18"/>
              </w:rPr>
            </w:pPr>
            <w:r w:rsidRPr="00127FB2">
              <w:rPr>
                <w:rFonts w:ascii="Times New Roman" w:hAnsi="Times New Roman" w:cs="Times New Roman"/>
                <w:sz w:val="18"/>
                <w:szCs w:val="18"/>
              </w:rPr>
              <w:fldChar w:fldCharType="begin">
                <w:fldData xml:space="preserve">PEVuZE5vdGU+PENpdGU+PEF1dGhvcj5Vbml0ZWQgTmF0aW9uczwvQXV0aG9yPjxZZWFyPjIwMTU8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</w:fldData>
              </w:fldChar>
            </w:r>
            <w:r w:rsidR="00AF334A">
              <w:rPr>
                <w:rFonts w:ascii="Times New Roman" w:hAnsi="Times New Roman" w:cs="Times New Roman"/>
                <w:sz w:val="18"/>
                <w:szCs w:val="18"/>
              </w:rPr>
              <w:instrText xml:space="preserve"> ADDIN EN.CITE </w:instrText>
            </w:r>
            <w:r w:rsidR="00AF334A">
              <w:rPr>
                <w:rFonts w:ascii="Times New Roman" w:hAnsi="Times New Roman" w:cs="Times New Roman"/>
                <w:sz w:val="18"/>
                <w:szCs w:val="18"/>
              </w:rPr>
              <w:fldChar w:fldCharType="begin">
                <w:fldData xml:space="preserve">PEVuZE5vdGU+PENpdGU+PEF1dGhvcj5Vbml0ZWQgTmF0aW9uczwvQXV0aG9yPjxZZWFyPjIwMTU8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</w:fldData>
              </w:fldChar>
            </w:r>
            <w:r w:rsidR="00AF334A">
              <w:rPr>
                <w:rFonts w:ascii="Times New Roman" w:hAnsi="Times New Roman" w:cs="Times New Roman"/>
                <w:sz w:val="18"/>
                <w:szCs w:val="18"/>
              </w:rPr>
              <w:instrText xml:space="preserve"> ADDIN EN.CITE.DATA </w:instrText>
            </w:r>
            <w:r w:rsidR="00AF334A">
              <w:rPr>
                <w:rFonts w:ascii="Times New Roman" w:hAnsi="Times New Roman" w:cs="Times New Roman"/>
                <w:sz w:val="18"/>
                <w:szCs w:val="18"/>
              </w:rPr>
            </w:r>
            <w:r w:rsidR="00AF334A">
              <w:rPr>
                <w:rFonts w:ascii="Times New Roman" w:hAnsi="Times New Roman" w:cs="Times New Roman"/>
                <w:sz w:val="18"/>
                <w:szCs w:val="18"/>
              </w:rPr>
              <w:fldChar w:fldCharType="end"/>
            </w:r>
            <w:r w:rsidRPr="00127FB2">
              <w:rPr>
                <w:rFonts w:ascii="Times New Roman" w:hAnsi="Times New Roman" w:cs="Times New Roman"/>
                <w:sz w:val="18"/>
                <w:szCs w:val="18"/>
              </w:rPr>
            </w:r>
            <w:r w:rsidRPr="00127FB2">
              <w:rPr>
                <w:rFonts w:ascii="Times New Roman" w:hAnsi="Times New Roman" w:cs="Times New Roman"/>
                <w:sz w:val="18"/>
                <w:szCs w:val="18"/>
              </w:rPr>
              <w:fldChar w:fldCharType="separate"/>
            </w:r>
            <w:r w:rsidR="00AF334A">
              <w:rPr>
                <w:rFonts w:ascii="Times New Roman" w:hAnsi="Times New Roman" w:cs="Times New Roman"/>
                <w:noProof/>
                <w:sz w:val="18"/>
                <w:szCs w:val="18"/>
              </w:rPr>
              <w:t>[83, 86, 91, 93]</w:t>
            </w:r>
            <w:r w:rsidRPr="00127FB2">
              <w:rPr>
                <w:rFonts w:ascii="Times New Roman" w:hAnsi="Times New Roman" w:cs="Times New Roman"/>
                <w:sz w:val="18"/>
                <w:szCs w:val="18"/>
              </w:rPr>
              <w:fldChar w:fldCharType="end"/>
            </w:r>
          </w:p>
        </w:tc>
        <w:tc>
          <w:tcPr>
            <w:tcW w:w="992" w:type="dxa"/>
            <w:shd w:val="clear" w:color="auto" w:fill="auto"/>
          </w:tcPr>
          <w:p w14:paraId="453CE1FA" w14:textId="2646A645" w:rsidR="00F222D5" w:rsidRPr="00127FB2" w:rsidRDefault="00F222D5" w:rsidP="00C20BC7">
            <w:pPr>
              <w:rPr>
                <w:rFonts w:ascii="Times New Roman" w:hAnsi="Times New Roman" w:cs="Times New Roman"/>
                <w:sz w:val="18"/>
                <w:szCs w:val="18"/>
              </w:rPr>
            </w:pPr>
            <w:r w:rsidRPr="00127FB2">
              <w:rPr>
                <w:rFonts w:ascii="Times New Roman" w:hAnsi="Times New Roman" w:cs="Times New Roman"/>
                <w:sz w:val="18"/>
                <w:szCs w:val="18"/>
              </w:rPr>
              <w:t>no</w:t>
            </w:r>
          </w:p>
        </w:tc>
        <w:tc>
          <w:tcPr>
            <w:tcW w:w="1134" w:type="dxa"/>
            <w:shd w:val="clear" w:color="auto" w:fill="auto"/>
          </w:tcPr>
          <w:p w14:paraId="4BB612D4" w14:textId="07C361C0" w:rsidR="00F222D5" w:rsidRPr="00C20BC7" w:rsidRDefault="00F222D5" w:rsidP="00C20BC7">
            <w:pPr>
              <w:rPr>
                <w:rFonts w:ascii="Times New Roman" w:hAnsi="Times New Roman" w:cs="Times New Roman"/>
                <w:sz w:val="18"/>
                <w:szCs w:val="18"/>
              </w:rPr>
            </w:pPr>
            <w:r>
              <w:rPr>
                <w:rFonts w:ascii="Times New Roman" w:hAnsi="Times New Roman" w:cs="Times New Roman"/>
                <w:sz w:val="18"/>
                <w:szCs w:val="18"/>
              </w:rPr>
              <w:t>no</w:t>
            </w:r>
          </w:p>
        </w:tc>
        <w:tc>
          <w:tcPr>
            <w:tcW w:w="1276" w:type="dxa"/>
            <w:shd w:val="clear" w:color="auto" w:fill="auto"/>
          </w:tcPr>
          <w:p w14:paraId="22FD3525" w14:textId="77777777" w:rsidR="00F222D5" w:rsidRPr="00E105F3" w:rsidRDefault="00F222D5" w:rsidP="003D24FD">
            <w:pPr>
              <w:rPr>
                <w:rFonts w:ascii="Times New Roman" w:hAnsi="Times New Roman" w:cs="Times New Roman"/>
                <w:sz w:val="18"/>
                <w:szCs w:val="18"/>
              </w:rPr>
            </w:pPr>
            <w:r w:rsidRPr="00E105F3">
              <w:rPr>
                <w:rFonts w:ascii="Times New Roman" w:hAnsi="Times New Roman" w:cs="Times New Roman"/>
                <w:sz w:val="18"/>
                <w:szCs w:val="18"/>
              </w:rPr>
              <w:t xml:space="preserve">acute </w:t>
            </w:r>
          </w:p>
        </w:tc>
        <w:tc>
          <w:tcPr>
            <w:tcW w:w="1418" w:type="dxa"/>
            <w:shd w:val="clear" w:color="auto" w:fill="auto"/>
          </w:tcPr>
          <w:p w14:paraId="099787C7" w14:textId="77777777" w:rsidR="00F222D5" w:rsidRDefault="00F222D5" w:rsidP="00E105F3">
            <w:pPr>
              <w:rPr>
                <w:rFonts w:ascii="Times New Roman" w:hAnsi="Times New Roman" w:cs="Times New Roman"/>
                <w:sz w:val="18"/>
                <w:szCs w:val="18"/>
              </w:rPr>
            </w:pPr>
            <w:r w:rsidRPr="00E105F3">
              <w:rPr>
                <w:rFonts w:ascii="Times New Roman" w:hAnsi="Times New Roman" w:cs="Times New Roman"/>
                <w:sz w:val="18"/>
                <w:szCs w:val="18"/>
              </w:rPr>
              <w:t xml:space="preserve">adults </w:t>
            </w:r>
          </w:p>
          <w:p w14:paraId="66EC9605" w14:textId="1540A647" w:rsidR="00C623C4" w:rsidRPr="00E105F3" w:rsidRDefault="00C623C4" w:rsidP="00E105F3">
            <w:pPr>
              <w:rPr>
                <w:rFonts w:ascii="Times New Roman" w:hAnsi="Times New Roman" w:cs="Times New Roman"/>
                <w:b/>
                <w:sz w:val="18"/>
                <w:szCs w:val="18"/>
              </w:rPr>
            </w:pPr>
            <w:r>
              <w:rPr>
                <w:rFonts w:ascii="Times New Roman" w:hAnsi="Times New Roman" w:cs="Times New Roman"/>
                <w:sz w:val="18"/>
                <w:szCs w:val="18"/>
              </w:rPr>
              <w:t>older adults</w:t>
            </w:r>
          </w:p>
        </w:tc>
        <w:tc>
          <w:tcPr>
            <w:tcW w:w="992" w:type="dxa"/>
            <w:shd w:val="clear" w:color="auto" w:fill="auto"/>
          </w:tcPr>
          <w:p w14:paraId="1D4425E5" w14:textId="3E36A04B" w:rsidR="00F222D5" w:rsidRPr="008B641A" w:rsidRDefault="00F222D5" w:rsidP="003D24FD">
            <w:pPr>
              <w:rPr>
                <w:rFonts w:ascii="Times New Roman" w:hAnsi="Times New Roman" w:cs="Times New Roman"/>
                <w:sz w:val="18"/>
                <w:szCs w:val="18"/>
              </w:rPr>
            </w:pPr>
            <w:r w:rsidRPr="008B641A">
              <w:rPr>
                <w:rFonts w:ascii="Times New Roman" w:hAnsi="Times New Roman" w:cs="Times New Roman"/>
                <w:sz w:val="18"/>
                <w:szCs w:val="18"/>
              </w:rPr>
              <w:t>both</w:t>
            </w:r>
          </w:p>
        </w:tc>
        <w:tc>
          <w:tcPr>
            <w:tcW w:w="1276" w:type="dxa"/>
            <w:shd w:val="clear" w:color="auto" w:fill="auto"/>
          </w:tcPr>
          <w:p w14:paraId="47FC09C0" w14:textId="2A08AC09" w:rsidR="00F222D5" w:rsidRPr="00B43640" w:rsidRDefault="00F222D5" w:rsidP="003D24FD">
            <w:pPr>
              <w:rPr>
                <w:rFonts w:ascii="Times New Roman" w:hAnsi="Times New Roman" w:cs="Times New Roman"/>
                <w:sz w:val="18"/>
                <w:szCs w:val="18"/>
              </w:rPr>
            </w:pPr>
            <w:r w:rsidRPr="00B43640">
              <w:rPr>
                <w:rFonts w:ascii="Times New Roman" w:hAnsi="Times New Roman" w:cs="Times New Roman"/>
                <w:sz w:val="18"/>
                <w:szCs w:val="18"/>
              </w:rPr>
              <w:t>P</w:t>
            </w:r>
          </w:p>
        </w:tc>
        <w:tc>
          <w:tcPr>
            <w:tcW w:w="2268" w:type="dxa"/>
            <w:shd w:val="clear" w:color="auto" w:fill="auto"/>
          </w:tcPr>
          <w:p w14:paraId="07D95DAD" w14:textId="1E850C1A" w:rsidR="00F222D5" w:rsidRPr="00E0447C" w:rsidRDefault="00127FB2" w:rsidP="002F70D2">
            <w:pPr>
              <w:keepNext/>
              <w:outlineLvl w:val="5"/>
              <w:rPr>
                <w:rFonts w:ascii="Times New Roman" w:hAnsi="Times New Roman" w:cs="Times New Roman"/>
                <w:sz w:val="16"/>
                <w:szCs w:val="16"/>
              </w:rPr>
            </w:pPr>
            <w:r>
              <w:rPr>
                <w:rFonts w:ascii="Times New Roman" w:hAnsi="Times New Roman" w:cs="Times New Roman"/>
                <w:sz w:val="16"/>
                <w:szCs w:val="16"/>
              </w:rPr>
              <w:t>Relevant prevention services are captured in the scope of other selected tracer conditions.</w:t>
            </w:r>
          </w:p>
        </w:tc>
      </w:tr>
      <w:tr w:rsidR="00F222D5" w:rsidRPr="00257D29" w14:paraId="12BF0E80" w14:textId="6C367BDC" w:rsidTr="00E0447C">
        <w:trPr>
          <w:trHeight w:val="159"/>
        </w:trPr>
        <w:tc>
          <w:tcPr>
            <w:tcW w:w="391" w:type="dxa"/>
            <w:vMerge/>
            <w:tcBorders>
              <w:bottom w:val="single" w:sz="8" w:space="0" w:color="auto"/>
            </w:tcBorders>
            <w:shd w:val="clear" w:color="auto" w:fill="auto"/>
          </w:tcPr>
          <w:p w14:paraId="6D187868" w14:textId="77777777" w:rsidR="00F222D5" w:rsidRPr="00257D29" w:rsidRDefault="00F222D5" w:rsidP="00CF2CCF">
            <w:pPr>
              <w:jc w:val="center"/>
              <w:rPr>
                <w:rFonts w:ascii="Times New Roman" w:hAnsi="Times New Roman" w:cs="Times New Roman"/>
                <w:sz w:val="18"/>
                <w:szCs w:val="18"/>
              </w:rPr>
            </w:pPr>
          </w:p>
        </w:tc>
        <w:tc>
          <w:tcPr>
            <w:tcW w:w="1418" w:type="dxa"/>
            <w:vMerge/>
            <w:tcBorders>
              <w:bottom w:val="single" w:sz="8" w:space="0" w:color="auto"/>
            </w:tcBorders>
            <w:shd w:val="clear" w:color="auto" w:fill="auto"/>
          </w:tcPr>
          <w:p w14:paraId="5ED00EF6" w14:textId="77777777" w:rsidR="00F222D5" w:rsidRPr="00257D29" w:rsidRDefault="00F222D5" w:rsidP="003D24FD">
            <w:pPr>
              <w:rPr>
                <w:rFonts w:ascii="Times New Roman" w:hAnsi="Times New Roman" w:cs="Times New Roman"/>
                <w:sz w:val="18"/>
                <w:szCs w:val="18"/>
              </w:rPr>
            </w:pPr>
          </w:p>
        </w:tc>
        <w:tc>
          <w:tcPr>
            <w:tcW w:w="1418" w:type="dxa"/>
            <w:tcBorders>
              <w:bottom w:val="single" w:sz="8" w:space="0" w:color="auto"/>
            </w:tcBorders>
          </w:tcPr>
          <w:p w14:paraId="6EDAE3D5" w14:textId="2E006C40" w:rsidR="00F222D5" w:rsidRPr="00127FB2" w:rsidRDefault="00F222D5" w:rsidP="003D24FD">
            <w:pPr>
              <w:rPr>
                <w:rFonts w:ascii="Times New Roman" w:hAnsi="Times New Roman" w:cs="Times New Roman"/>
                <w:sz w:val="18"/>
                <w:szCs w:val="18"/>
              </w:rPr>
            </w:pPr>
            <w:r w:rsidRPr="00127FB2">
              <w:rPr>
                <w:rFonts w:ascii="Times New Roman" w:hAnsi="Times New Roman" w:cs="Times New Roman"/>
                <w:sz w:val="18"/>
                <w:szCs w:val="18"/>
              </w:rPr>
              <w:t xml:space="preserve">congestive heart failure </w:t>
            </w:r>
          </w:p>
        </w:tc>
        <w:tc>
          <w:tcPr>
            <w:tcW w:w="1559" w:type="dxa"/>
            <w:tcBorders>
              <w:bottom w:val="single" w:sz="8" w:space="0" w:color="auto"/>
            </w:tcBorders>
          </w:tcPr>
          <w:p w14:paraId="23BBB778" w14:textId="25BD1298" w:rsidR="00F222D5" w:rsidRPr="00127FB2" w:rsidRDefault="00F222D5" w:rsidP="002F70D2">
            <w:pPr>
              <w:rPr>
                <w:rFonts w:ascii="Times New Roman" w:hAnsi="Times New Roman" w:cs="Times New Roman"/>
                <w:sz w:val="18"/>
                <w:szCs w:val="18"/>
              </w:rPr>
            </w:pPr>
            <w:r w:rsidRPr="00127FB2">
              <w:rPr>
                <w:rFonts w:ascii="Times New Roman" w:hAnsi="Times New Roman" w:cs="Times New Roman"/>
                <w:sz w:val="18"/>
                <w:szCs w:val="18"/>
              </w:rPr>
              <w:fldChar w:fldCharType="begin">
                <w:fldData xml:space="preserve">PEVuZE5vdGU+PENpdGU+PEF1dGhvcj5Vbml0ZWQgTmF0aW9uczwvQXV0aG9yPjxZZWFyPjIwMTU8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</w:fldData>
              </w:fldChar>
            </w:r>
            <w:r w:rsidR="00AF334A">
              <w:rPr>
                <w:rFonts w:ascii="Times New Roman" w:hAnsi="Times New Roman" w:cs="Times New Roman"/>
                <w:sz w:val="18"/>
                <w:szCs w:val="18"/>
              </w:rPr>
              <w:instrText xml:space="preserve"> ADDIN EN.CITE </w:instrText>
            </w:r>
            <w:r w:rsidR="00AF334A">
              <w:rPr>
                <w:rFonts w:ascii="Times New Roman" w:hAnsi="Times New Roman" w:cs="Times New Roman"/>
                <w:sz w:val="18"/>
                <w:szCs w:val="18"/>
              </w:rPr>
              <w:fldChar w:fldCharType="begin">
                <w:fldData xml:space="preserve">PEVuZE5vdGU+PENpdGU+PEF1dGhvcj5Vbml0ZWQgTmF0aW9uczwvQXV0aG9yPjxZZWFyPjIwMTU8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</w:fldData>
              </w:fldChar>
            </w:r>
            <w:r w:rsidR="00AF334A">
              <w:rPr>
                <w:rFonts w:ascii="Times New Roman" w:hAnsi="Times New Roman" w:cs="Times New Roman"/>
                <w:sz w:val="18"/>
                <w:szCs w:val="18"/>
              </w:rPr>
              <w:instrText xml:space="preserve"> ADDIN EN.CITE.DATA </w:instrText>
            </w:r>
            <w:r w:rsidR="00AF334A">
              <w:rPr>
                <w:rFonts w:ascii="Times New Roman" w:hAnsi="Times New Roman" w:cs="Times New Roman"/>
                <w:sz w:val="18"/>
                <w:szCs w:val="18"/>
              </w:rPr>
            </w:r>
            <w:r w:rsidR="00AF334A">
              <w:rPr>
                <w:rFonts w:ascii="Times New Roman" w:hAnsi="Times New Roman" w:cs="Times New Roman"/>
                <w:sz w:val="18"/>
                <w:szCs w:val="18"/>
              </w:rPr>
              <w:fldChar w:fldCharType="end"/>
            </w:r>
            <w:r w:rsidRPr="00127FB2">
              <w:rPr>
                <w:rFonts w:ascii="Times New Roman" w:hAnsi="Times New Roman" w:cs="Times New Roman"/>
                <w:sz w:val="18"/>
                <w:szCs w:val="18"/>
              </w:rPr>
            </w:r>
            <w:r w:rsidRPr="00127FB2">
              <w:rPr>
                <w:rFonts w:ascii="Times New Roman" w:hAnsi="Times New Roman" w:cs="Times New Roman"/>
                <w:sz w:val="18"/>
                <w:szCs w:val="18"/>
              </w:rPr>
              <w:fldChar w:fldCharType="separate"/>
            </w:r>
            <w:r w:rsidR="00AF334A">
              <w:rPr>
                <w:rFonts w:ascii="Times New Roman" w:hAnsi="Times New Roman" w:cs="Times New Roman"/>
                <w:noProof/>
                <w:sz w:val="18"/>
                <w:szCs w:val="18"/>
              </w:rPr>
              <w:t>[83, 86, 91, 93]</w:t>
            </w:r>
            <w:r w:rsidRPr="00127FB2">
              <w:rPr>
                <w:rFonts w:ascii="Times New Roman" w:hAnsi="Times New Roman" w:cs="Times New Roman"/>
                <w:sz w:val="18"/>
                <w:szCs w:val="18"/>
              </w:rPr>
              <w:fldChar w:fldCharType="end"/>
            </w:r>
          </w:p>
        </w:tc>
        <w:tc>
          <w:tcPr>
            <w:tcW w:w="992" w:type="dxa"/>
            <w:tcBorders>
              <w:bottom w:val="single" w:sz="8" w:space="0" w:color="auto"/>
            </w:tcBorders>
          </w:tcPr>
          <w:p w14:paraId="737A42DE" w14:textId="7F65674D" w:rsidR="00F222D5" w:rsidRPr="00127FB2" w:rsidRDefault="00F222D5" w:rsidP="00C20BC7">
            <w:pPr>
              <w:rPr>
                <w:rFonts w:ascii="Times New Roman" w:hAnsi="Times New Roman" w:cs="Times New Roman"/>
                <w:sz w:val="18"/>
                <w:szCs w:val="18"/>
              </w:rPr>
            </w:pPr>
            <w:r w:rsidRPr="00127FB2">
              <w:rPr>
                <w:rFonts w:ascii="Times New Roman" w:hAnsi="Times New Roman" w:cs="Times New Roman"/>
                <w:sz w:val="18"/>
                <w:szCs w:val="18"/>
              </w:rPr>
              <w:t>no</w:t>
            </w:r>
          </w:p>
        </w:tc>
        <w:tc>
          <w:tcPr>
            <w:tcW w:w="1134" w:type="dxa"/>
            <w:tcBorders>
              <w:bottom w:val="single" w:sz="8" w:space="0" w:color="auto"/>
            </w:tcBorders>
          </w:tcPr>
          <w:p w14:paraId="34643B68" w14:textId="099A1A16" w:rsidR="00F222D5" w:rsidRPr="00C20BC7" w:rsidRDefault="00F222D5" w:rsidP="00C20BC7">
            <w:pPr>
              <w:rPr>
                <w:rFonts w:ascii="Times New Roman" w:hAnsi="Times New Roman" w:cs="Times New Roman"/>
                <w:sz w:val="18"/>
                <w:szCs w:val="18"/>
              </w:rPr>
            </w:pPr>
            <w:r w:rsidRPr="00C20BC7">
              <w:rPr>
                <w:rFonts w:ascii="Times New Roman" w:hAnsi="Times New Roman" w:cs="Times New Roman"/>
                <w:sz w:val="18"/>
                <w:szCs w:val="18"/>
              </w:rPr>
              <w:t>yes</w:t>
            </w:r>
          </w:p>
        </w:tc>
        <w:tc>
          <w:tcPr>
            <w:tcW w:w="1276" w:type="dxa"/>
            <w:tcBorders>
              <w:bottom w:val="single" w:sz="8" w:space="0" w:color="auto"/>
            </w:tcBorders>
          </w:tcPr>
          <w:p w14:paraId="0447C8E5" w14:textId="77777777" w:rsidR="00F222D5" w:rsidRPr="00257D29" w:rsidRDefault="00F222D5" w:rsidP="003D24FD">
            <w:pPr>
              <w:rPr>
                <w:rFonts w:ascii="Times New Roman" w:hAnsi="Times New Roman" w:cs="Times New Roman"/>
                <w:sz w:val="18"/>
                <w:szCs w:val="18"/>
              </w:rPr>
            </w:pPr>
            <w:r w:rsidRPr="00257D29">
              <w:rPr>
                <w:rFonts w:ascii="Times New Roman" w:hAnsi="Times New Roman" w:cs="Times New Roman"/>
                <w:sz w:val="18"/>
                <w:szCs w:val="18"/>
              </w:rPr>
              <w:t xml:space="preserve">chronic </w:t>
            </w:r>
          </w:p>
        </w:tc>
        <w:tc>
          <w:tcPr>
            <w:tcW w:w="1418" w:type="dxa"/>
            <w:tcBorders>
              <w:bottom w:val="single" w:sz="8" w:space="0" w:color="auto"/>
            </w:tcBorders>
            <w:shd w:val="clear" w:color="auto" w:fill="auto"/>
          </w:tcPr>
          <w:p w14:paraId="6C37A21F" w14:textId="77777777" w:rsidR="00F222D5" w:rsidRDefault="00F222D5" w:rsidP="00E105F3">
            <w:pPr>
              <w:rPr>
                <w:rFonts w:ascii="Times New Roman" w:hAnsi="Times New Roman" w:cs="Times New Roman"/>
                <w:sz w:val="18"/>
                <w:szCs w:val="18"/>
              </w:rPr>
            </w:pPr>
            <w:r w:rsidRPr="00E105F3">
              <w:rPr>
                <w:rFonts w:ascii="Times New Roman" w:hAnsi="Times New Roman" w:cs="Times New Roman"/>
                <w:sz w:val="18"/>
                <w:szCs w:val="18"/>
              </w:rPr>
              <w:t xml:space="preserve">adults </w:t>
            </w:r>
          </w:p>
          <w:p w14:paraId="50F2B0F0" w14:textId="711BD604" w:rsidR="00C623C4" w:rsidRPr="00E105F3" w:rsidRDefault="00C623C4" w:rsidP="00E105F3">
            <w:pPr>
              <w:rPr>
                <w:rFonts w:ascii="Times New Roman" w:hAnsi="Times New Roman" w:cs="Times New Roman"/>
                <w:b/>
                <w:sz w:val="18"/>
                <w:szCs w:val="18"/>
              </w:rPr>
            </w:pPr>
            <w:r>
              <w:rPr>
                <w:rFonts w:ascii="Times New Roman" w:hAnsi="Times New Roman" w:cs="Times New Roman"/>
                <w:sz w:val="18"/>
                <w:szCs w:val="18"/>
              </w:rPr>
              <w:t>older adults</w:t>
            </w:r>
          </w:p>
        </w:tc>
        <w:tc>
          <w:tcPr>
            <w:tcW w:w="992" w:type="dxa"/>
            <w:tcBorders>
              <w:bottom w:val="single" w:sz="8" w:space="0" w:color="auto"/>
            </w:tcBorders>
          </w:tcPr>
          <w:p w14:paraId="097AC66D" w14:textId="0297236B" w:rsidR="00F222D5" w:rsidRPr="008B641A" w:rsidRDefault="00F222D5" w:rsidP="008B641A">
            <w:pPr>
              <w:rPr>
                <w:rFonts w:ascii="Times New Roman" w:hAnsi="Times New Roman" w:cs="Times New Roman"/>
                <w:sz w:val="18"/>
                <w:szCs w:val="18"/>
              </w:rPr>
            </w:pPr>
            <w:r w:rsidRPr="008B641A">
              <w:rPr>
                <w:rFonts w:ascii="Times New Roman" w:hAnsi="Times New Roman" w:cs="Times New Roman"/>
                <w:sz w:val="18"/>
                <w:szCs w:val="18"/>
              </w:rPr>
              <w:t>both</w:t>
            </w:r>
          </w:p>
        </w:tc>
        <w:tc>
          <w:tcPr>
            <w:tcW w:w="1276" w:type="dxa"/>
            <w:tcBorders>
              <w:bottom w:val="single" w:sz="8" w:space="0" w:color="auto"/>
            </w:tcBorders>
          </w:tcPr>
          <w:p w14:paraId="16CA25BB" w14:textId="5DF6CC71" w:rsidR="00F222D5" w:rsidRPr="00257D29" w:rsidRDefault="00F222D5" w:rsidP="00345555">
            <w:pPr>
              <w:rPr>
                <w:rFonts w:ascii="Times New Roman" w:hAnsi="Times New Roman" w:cs="Times New Roman"/>
                <w:b/>
                <w:sz w:val="18"/>
                <w:szCs w:val="18"/>
              </w:rPr>
            </w:pPr>
            <w:r>
              <w:rPr>
                <w:rFonts w:ascii="Times New Roman" w:hAnsi="Times New Roman" w:cs="Times New Roman"/>
                <w:sz w:val="18"/>
                <w:szCs w:val="18"/>
              </w:rPr>
              <w:t>P, D, T, M</w:t>
            </w:r>
          </w:p>
        </w:tc>
        <w:tc>
          <w:tcPr>
            <w:tcW w:w="2268" w:type="dxa"/>
            <w:tcBorders>
              <w:bottom w:val="single" w:sz="8" w:space="0" w:color="auto"/>
            </w:tcBorders>
          </w:tcPr>
          <w:p w14:paraId="013AAA6D" w14:textId="48388ECF" w:rsidR="00F222D5" w:rsidRPr="00E0447C" w:rsidRDefault="00127FB2" w:rsidP="002F70D2">
            <w:pPr>
              <w:keepNext/>
              <w:outlineLvl w:val="5"/>
              <w:rPr>
                <w:rFonts w:ascii="Times New Roman" w:hAnsi="Times New Roman" w:cs="Times New Roman"/>
                <w:sz w:val="16"/>
                <w:szCs w:val="16"/>
              </w:rPr>
            </w:pPr>
            <w:r>
              <w:rPr>
                <w:rFonts w:ascii="Times New Roman" w:hAnsi="Times New Roman" w:cs="Times New Roman"/>
                <w:sz w:val="16"/>
                <w:szCs w:val="16"/>
              </w:rPr>
              <w:t xml:space="preserve">Excluded on the basis of parsimony and relevant </w:t>
            </w:r>
            <w:r>
              <w:rPr>
                <w:rFonts w:ascii="Times New Roman" w:hAnsi="Times New Roman" w:cs="Times New Roman"/>
                <w:sz w:val="16"/>
                <w:szCs w:val="16"/>
              </w:rPr>
              <w:lastRenderedPageBreak/>
              <w:t xml:space="preserve">services captured by other CVD conditions. </w:t>
            </w:r>
          </w:p>
        </w:tc>
      </w:tr>
      <w:tr w:rsidR="00F222D5" w:rsidRPr="00257D29" w14:paraId="0F7E5C16" w14:textId="2B6DCE3B" w:rsidTr="00E0447C">
        <w:trPr>
          <w:trHeight w:val="129"/>
        </w:trPr>
        <w:tc>
          <w:tcPr>
            <w:tcW w:w="391" w:type="dxa"/>
            <w:vMerge w:val="restart"/>
            <w:tcBorders>
              <w:top w:val="single" w:sz="8" w:space="0" w:color="auto"/>
            </w:tcBorders>
          </w:tcPr>
          <w:p w14:paraId="469C0756" w14:textId="77777777" w:rsidR="00F222D5" w:rsidRPr="00257D29" w:rsidRDefault="00F222D5" w:rsidP="00CF2CCF">
            <w:pPr>
              <w:jc w:val="center"/>
              <w:rPr>
                <w:rFonts w:ascii="Times New Roman" w:hAnsi="Times New Roman" w:cs="Times New Roman"/>
                <w:sz w:val="18"/>
                <w:szCs w:val="18"/>
              </w:rPr>
            </w:pPr>
            <w:r w:rsidRPr="00257D29">
              <w:rPr>
                <w:rFonts w:ascii="Times New Roman" w:hAnsi="Times New Roman" w:cs="Times New Roman"/>
                <w:sz w:val="18"/>
                <w:szCs w:val="18"/>
              </w:rPr>
              <w:lastRenderedPageBreak/>
              <w:t>4</w:t>
            </w:r>
          </w:p>
        </w:tc>
        <w:tc>
          <w:tcPr>
            <w:tcW w:w="1418" w:type="dxa"/>
            <w:vMerge w:val="restart"/>
            <w:tcBorders>
              <w:top w:val="single" w:sz="8" w:space="0" w:color="auto"/>
            </w:tcBorders>
          </w:tcPr>
          <w:p w14:paraId="6AD248FA" w14:textId="656A65EA" w:rsidR="00F222D5" w:rsidRPr="00257D29" w:rsidRDefault="00F222D5" w:rsidP="002875C1">
            <w:pPr>
              <w:rPr>
                <w:rFonts w:ascii="Times New Roman" w:hAnsi="Times New Roman" w:cs="Times New Roman"/>
                <w:sz w:val="18"/>
                <w:szCs w:val="18"/>
              </w:rPr>
            </w:pPr>
            <w:r w:rsidRPr="00257D29">
              <w:rPr>
                <w:rFonts w:ascii="Times New Roman" w:hAnsi="Times New Roman" w:cs="Times New Roman"/>
                <w:sz w:val="18"/>
                <w:szCs w:val="18"/>
              </w:rPr>
              <w:t>Vaccine</w:t>
            </w:r>
            <w:r>
              <w:rPr>
                <w:rFonts w:ascii="Times New Roman" w:hAnsi="Times New Roman" w:cs="Times New Roman"/>
                <w:sz w:val="18"/>
                <w:szCs w:val="18"/>
              </w:rPr>
              <w:t>-preventable</w:t>
            </w:r>
          </w:p>
        </w:tc>
        <w:tc>
          <w:tcPr>
            <w:tcW w:w="1418" w:type="dxa"/>
            <w:tcBorders>
              <w:top w:val="single" w:sz="8" w:space="0" w:color="auto"/>
            </w:tcBorders>
            <w:shd w:val="clear" w:color="auto" w:fill="D9D9D9" w:themeFill="background1" w:themeFillShade="D9"/>
          </w:tcPr>
          <w:p w14:paraId="20469DC0" w14:textId="541A9AD0"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influenza</w:t>
            </w:r>
          </w:p>
        </w:tc>
        <w:tc>
          <w:tcPr>
            <w:tcW w:w="1559" w:type="dxa"/>
            <w:tcBorders>
              <w:top w:val="single" w:sz="8" w:space="0" w:color="auto"/>
            </w:tcBorders>
            <w:shd w:val="clear" w:color="auto" w:fill="D9D9D9" w:themeFill="background1" w:themeFillShade="D9"/>
          </w:tcPr>
          <w:p w14:paraId="41818E2F" w14:textId="441F966A" w:rsidR="00F222D5" w:rsidRPr="00257D29" w:rsidRDefault="00F222D5" w:rsidP="002F70D2">
            <w:pPr>
              <w:rPr>
                <w:rFonts w:ascii="Times New Roman" w:hAnsi="Times New Roman" w:cs="Times New Roman"/>
                <w:sz w:val="18"/>
                <w:szCs w:val="18"/>
              </w:rPr>
            </w:pPr>
            <w:r>
              <w:rPr>
                <w:rFonts w:ascii="Times New Roman" w:hAnsi="Times New Roman" w:cs="Times New Roman"/>
                <w:sz w:val="18"/>
                <w:szCs w:val="18"/>
              </w:rPr>
              <w:fldChar w:fldCharType="begin">
                <w:fldData xml:space="preserve">PEVuZE5vdGU+PENpdGU+PEF1dGhvcj5Vbml0ZWQgTmF0aW9uczwvQXV0aG9yPjxZZWFyPjIwMTU8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</w:fldData>
              </w:fldChar>
            </w:r>
            <w:r w:rsidR="00AF334A">
              <w:rPr>
                <w:rFonts w:ascii="Times New Roman" w:hAnsi="Times New Roman" w:cs="Times New Roman"/>
                <w:sz w:val="18"/>
                <w:szCs w:val="18"/>
              </w:rPr>
              <w:instrText xml:space="preserve"> ADDIN EN.CITE </w:instrText>
            </w:r>
            <w:r w:rsidR="00AF334A">
              <w:rPr>
                <w:rFonts w:ascii="Times New Roman" w:hAnsi="Times New Roman" w:cs="Times New Roman"/>
                <w:sz w:val="18"/>
                <w:szCs w:val="18"/>
              </w:rPr>
              <w:fldChar w:fldCharType="begin">
                <w:fldData xml:space="preserve">PEVuZE5vdGU+PENpdGU+PEF1dGhvcj5Vbml0ZWQgTmF0aW9uczwvQXV0aG9yPjxZZWFyPjIwMTU8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</w:fldData>
              </w:fldChar>
            </w:r>
            <w:r w:rsidR="00AF334A">
              <w:rPr>
                <w:rFonts w:ascii="Times New Roman" w:hAnsi="Times New Roman" w:cs="Times New Roman"/>
                <w:sz w:val="18"/>
                <w:szCs w:val="18"/>
              </w:rPr>
              <w:instrText xml:space="preserve"> ADDIN EN.CITE.DATA </w:instrText>
            </w:r>
            <w:r w:rsidR="00AF334A">
              <w:rPr>
                <w:rFonts w:ascii="Times New Roman" w:hAnsi="Times New Roman" w:cs="Times New Roman"/>
                <w:sz w:val="18"/>
                <w:szCs w:val="18"/>
              </w:rPr>
            </w:r>
            <w:r w:rsidR="00AF334A">
              <w:rPr>
                <w:rFonts w:ascii="Times New Roman" w:hAnsi="Times New Roman" w:cs="Times New Roman"/>
                <w:sz w:val="18"/>
                <w:szCs w:val="18"/>
              </w:rPr>
              <w:fldChar w:fldCharType="end"/>
            </w:r>
            <w:r>
              <w:rPr>
                <w:rFonts w:ascii="Times New Roman" w:hAnsi="Times New Roman" w:cs="Times New Roman"/>
                <w:sz w:val="18"/>
                <w:szCs w:val="18"/>
              </w:rPr>
            </w:r>
            <w:r>
              <w:rPr>
                <w:rFonts w:ascii="Times New Roman" w:hAnsi="Times New Roman" w:cs="Times New Roman"/>
                <w:sz w:val="18"/>
                <w:szCs w:val="18"/>
              </w:rPr>
              <w:fldChar w:fldCharType="separate"/>
            </w:r>
            <w:r w:rsidR="00AF334A">
              <w:rPr>
                <w:rFonts w:ascii="Times New Roman" w:hAnsi="Times New Roman" w:cs="Times New Roman"/>
                <w:noProof/>
                <w:sz w:val="18"/>
                <w:szCs w:val="18"/>
              </w:rPr>
              <w:t>[85, 88, 91, 93]</w:t>
            </w:r>
            <w:r>
              <w:rPr>
                <w:rFonts w:ascii="Times New Roman" w:hAnsi="Times New Roman" w:cs="Times New Roman"/>
                <w:sz w:val="18"/>
                <w:szCs w:val="18"/>
              </w:rPr>
              <w:fldChar w:fldCharType="end"/>
            </w:r>
          </w:p>
        </w:tc>
        <w:tc>
          <w:tcPr>
            <w:tcW w:w="992" w:type="dxa"/>
            <w:tcBorders>
              <w:top w:val="single" w:sz="8" w:space="0" w:color="auto"/>
            </w:tcBorders>
            <w:shd w:val="clear" w:color="auto" w:fill="D9D9D9" w:themeFill="background1" w:themeFillShade="D9"/>
          </w:tcPr>
          <w:p w14:paraId="2238870E" w14:textId="720DD058" w:rsidR="00F222D5" w:rsidRPr="00510402" w:rsidRDefault="00F222D5" w:rsidP="003D24FD">
            <w:pPr>
              <w:rPr>
                <w:rFonts w:ascii="Times New Roman" w:hAnsi="Times New Roman" w:cs="Times New Roman"/>
                <w:sz w:val="18"/>
                <w:szCs w:val="18"/>
              </w:rPr>
            </w:pPr>
            <w:r>
              <w:rPr>
                <w:rFonts w:ascii="Times New Roman" w:hAnsi="Times New Roman" w:cs="Times New Roman"/>
                <w:sz w:val="18"/>
                <w:szCs w:val="18"/>
              </w:rPr>
              <w:t>yes</w:t>
            </w:r>
          </w:p>
        </w:tc>
        <w:tc>
          <w:tcPr>
            <w:tcW w:w="1134" w:type="dxa"/>
            <w:tcBorders>
              <w:top w:val="single" w:sz="8" w:space="0" w:color="auto"/>
            </w:tcBorders>
            <w:shd w:val="clear" w:color="auto" w:fill="D9D9D9" w:themeFill="background1" w:themeFillShade="D9"/>
          </w:tcPr>
          <w:p w14:paraId="6DA1DFBA" w14:textId="70C2E7A8" w:rsidR="00F222D5" w:rsidRPr="00C20BC7" w:rsidRDefault="00F222D5" w:rsidP="00FC4C53">
            <w:pPr>
              <w:rPr>
                <w:rFonts w:ascii="Times New Roman" w:hAnsi="Times New Roman" w:cs="Times New Roman"/>
                <w:sz w:val="18"/>
                <w:szCs w:val="18"/>
              </w:rPr>
            </w:pPr>
            <w:r>
              <w:rPr>
                <w:rFonts w:ascii="Times New Roman" w:hAnsi="Times New Roman" w:cs="Times New Roman"/>
                <w:sz w:val="18"/>
                <w:szCs w:val="18"/>
              </w:rPr>
              <w:t>yes</w:t>
            </w:r>
          </w:p>
        </w:tc>
        <w:tc>
          <w:tcPr>
            <w:tcW w:w="1276" w:type="dxa"/>
            <w:tcBorders>
              <w:top w:val="single" w:sz="8" w:space="0" w:color="auto"/>
            </w:tcBorders>
            <w:shd w:val="clear" w:color="auto" w:fill="D9D9D9" w:themeFill="background1" w:themeFillShade="D9"/>
          </w:tcPr>
          <w:p w14:paraId="7610D2E3" w14:textId="19D1E8D5"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vaccine-</w:t>
            </w:r>
            <w:r w:rsidRPr="00257D29">
              <w:rPr>
                <w:rFonts w:ascii="Times New Roman" w:hAnsi="Times New Roman" w:cs="Times New Roman"/>
                <w:sz w:val="18"/>
                <w:szCs w:val="18"/>
              </w:rPr>
              <w:t>preventable</w:t>
            </w:r>
          </w:p>
        </w:tc>
        <w:tc>
          <w:tcPr>
            <w:tcW w:w="1418" w:type="dxa"/>
            <w:tcBorders>
              <w:top w:val="single" w:sz="8" w:space="0" w:color="auto"/>
            </w:tcBorders>
            <w:shd w:val="clear" w:color="auto" w:fill="D9D9D9" w:themeFill="background1" w:themeFillShade="D9"/>
          </w:tcPr>
          <w:p w14:paraId="34CDB0A4" w14:textId="45C442C7" w:rsidR="00F222D5" w:rsidRPr="00E105F3" w:rsidRDefault="00F222D5" w:rsidP="00510402">
            <w:pPr>
              <w:rPr>
                <w:rFonts w:ascii="Times New Roman" w:hAnsi="Times New Roman" w:cs="Times New Roman"/>
                <w:b/>
                <w:sz w:val="18"/>
                <w:szCs w:val="18"/>
              </w:rPr>
            </w:pPr>
            <w:r w:rsidRPr="00E105F3">
              <w:rPr>
                <w:rFonts w:ascii="Times New Roman" w:hAnsi="Times New Roman" w:cs="Times New Roman"/>
                <w:sz w:val="18"/>
                <w:szCs w:val="18"/>
              </w:rPr>
              <w:t>children</w:t>
            </w:r>
          </w:p>
          <w:p w14:paraId="7E773317" w14:textId="25C22B43" w:rsidR="00F222D5" w:rsidRPr="00E105F3" w:rsidRDefault="00F222D5" w:rsidP="00510402">
            <w:pPr>
              <w:rPr>
                <w:rFonts w:ascii="Times New Roman" w:hAnsi="Times New Roman" w:cs="Times New Roman"/>
                <w:b/>
                <w:sz w:val="18"/>
                <w:szCs w:val="18"/>
              </w:rPr>
            </w:pPr>
            <w:r w:rsidRPr="00E105F3">
              <w:rPr>
                <w:rFonts w:ascii="Times New Roman" w:hAnsi="Times New Roman" w:cs="Times New Roman"/>
                <w:sz w:val="18"/>
                <w:szCs w:val="18"/>
              </w:rPr>
              <w:t>older adults</w:t>
            </w:r>
          </w:p>
        </w:tc>
        <w:tc>
          <w:tcPr>
            <w:tcW w:w="992" w:type="dxa"/>
            <w:tcBorders>
              <w:top w:val="single" w:sz="8" w:space="0" w:color="auto"/>
            </w:tcBorders>
            <w:shd w:val="clear" w:color="auto" w:fill="D9D9D9" w:themeFill="background1" w:themeFillShade="D9"/>
          </w:tcPr>
          <w:p w14:paraId="3DEFF776" w14:textId="7C0F5C3F" w:rsidR="00F222D5" w:rsidRPr="00257D29" w:rsidRDefault="00F222D5" w:rsidP="00510402">
            <w:pPr>
              <w:rPr>
                <w:rFonts w:ascii="Times New Roman" w:hAnsi="Times New Roman" w:cs="Times New Roman"/>
                <w:b/>
                <w:sz w:val="18"/>
                <w:szCs w:val="18"/>
              </w:rPr>
            </w:pPr>
            <w:r>
              <w:rPr>
                <w:rFonts w:ascii="Times New Roman" w:hAnsi="Times New Roman" w:cs="Times New Roman"/>
                <w:sz w:val="18"/>
                <w:szCs w:val="18"/>
              </w:rPr>
              <w:t>both</w:t>
            </w:r>
          </w:p>
        </w:tc>
        <w:tc>
          <w:tcPr>
            <w:tcW w:w="1276" w:type="dxa"/>
            <w:tcBorders>
              <w:top w:val="single" w:sz="8" w:space="0" w:color="auto"/>
            </w:tcBorders>
            <w:shd w:val="clear" w:color="auto" w:fill="D9D9D9" w:themeFill="background1" w:themeFillShade="D9"/>
          </w:tcPr>
          <w:p w14:paraId="56E893E1" w14:textId="34351EE3" w:rsidR="00F222D5" w:rsidRPr="00510402" w:rsidRDefault="00F222D5" w:rsidP="005B0802">
            <w:pPr>
              <w:rPr>
                <w:rFonts w:ascii="Times New Roman" w:hAnsi="Times New Roman" w:cs="Times New Roman"/>
                <w:sz w:val="18"/>
                <w:szCs w:val="18"/>
              </w:rPr>
            </w:pPr>
            <w:r>
              <w:rPr>
                <w:rFonts w:ascii="Times New Roman" w:hAnsi="Times New Roman" w:cs="Times New Roman"/>
                <w:sz w:val="18"/>
                <w:szCs w:val="18"/>
              </w:rPr>
              <w:t>P</w:t>
            </w:r>
          </w:p>
        </w:tc>
        <w:tc>
          <w:tcPr>
            <w:tcW w:w="2268" w:type="dxa"/>
            <w:tcBorders>
              <w:top w:val="single" w:sz="8" w:space="0" w:color="auto"/>
            </w:tcBorders>
            <w:shd w:val="clear" w:color="auto" w:fill="D9D9D9" w:themeFill="background1" w:themeFillShade="D9"/>
          </w:tcPr>
          <w:p w14:paraId="2E8D72F8" w14:textId="7A2B9C00" w:rsidR="00F222D5" w:rsidRPr="00E0447C" w:rsidRDefault="00C623C4" w:rsidP="002F70D2">
            <w:pPr>
              <w:keepNext/>
              <w:outlineLvl w:val="5"/>
              <w:rPr>
                <w:rFonts w:ascii="Times New Roman" w:hAnsi="Times New Roman" w:cs="Times New Roman"/>
                <w:sz w:val="16"/>
                <w:szCs w:val="16"/>
              </w:rPr>
            </w:pPr>
            <w:r>
              <w:rPr>
                <w:rFonts w:ascii="Times New Roman" w:hAnsi="Times New Roman" w:cs="Times New Roman"/>
                <w:sz w:val="16"/>
                <w:szCs w:val="16"/>
              </w:rPr>
              <w:t>Selected on basis</w:t>
            </w:r>
            <w:r w:rsidR="00C72169">
              <w:rPr>
                <w:rFonts w:ascii="Times New Roman" w:hAnsi="Times New Roman" w:cs="Times New Roman"/>
                <w:sz w:val="16"/>
                <w:szCs w:val="16"/>
              </w:rPr>
              <w:t xml:space="preserve"> of target populations. </w:t>
            </w:r>
          </w:p>
        </w:tc>
      </w:tr>
      <w:tr w:rsidR="00F222D5" w:rsidRPr="00257D29" w14:paraId="3DCEE56D" w14:textId="790FA508" w:rsidTr="00E0447C">
        <w:trPr>
          <w:trHeight w:val="159"/>
        </w:trPr>
        <w:tc>
          <w:tcPr>
            <w:tcW w:w="391" w:type="dxa"/>
            <w:vMerge/>
            <w:tcBorders>
              <w:bottom w:val="single" w:sz="8" w:space="0" w:color="auto"/>
            </w:tcBorders>
          </w:tcPr>
          <w:p w14:paraId="5A45E154" w14:textId="51FE4A76" w:rsidR="00F222D5" w:rsidRPr="00257D29" w:rsidRDefault="00F222D5" w:rsidP="00CF2CCF">
            <w:pPr>
              <w:jc w:val="center"/>
              <w:rPr>
                <w:rFonts w:ascii="Times New Roman" w:hAnsi="Times New Roman" w:cs="Times New Roman"/>
                <w:sz w:val="18"/>
                <w:szCs w:val="18"/>
              </w:rPr>
            </w:pPr>
          </w:p>
        </w:tc>
        <w:tc>
          <w:tcPr>
            <w:tcW w:w="1418" w:type="dxa"/>
            <w:vMerge/>
            <w:tcBorders>
              <w:bottom w:val="single" w:sz="8" w:space="0" w:color="auto"/>
            </w:tcBorders>
          </w:tcPr>
          <w:p w14:paraId="45E23CCA" w14:textId="77777777" w:rsidR="00F222D5" w:rsidRPr="00257D29" w:rsidRDefault="00F222D5" w:rsidP="003D24FD">
            <w:pPr>
              <w:rPr>
                <w:rFonts w:ascii="Times New Roman" w:hAnsi="Times New Roman" w:cs="Times New Roman"/>
                <w:b/>
                <w:sz w:val="18"/>
                <w:szCs w:val="18"/>
              </w:rPr>
            </w:pPr>
          </w:p>
        </w:tc>
        <w:tc>
          <w:tcPr>
            <w:tcW w:w="1418" w:type="dxa"/>
            <w:tcBorders>
              <w:bottom w:val="single" w:sz="8" w:space="0" w:color="auto"/>
            </w:tcBorders>
          </w:tcPr>
          <w:p w14:paraId="1342F318" w14:textId="7641BFDC"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h</w:t>
            </w:r>
            <w:r w:rsidRPr="00257D29">
              <w:rPr>
                <w:rFonts w:ascii="Times New Roman" w:hAnsi="Times New Roman" w:cs="Times New Roman"/>
                <w:sz w:val="18"/>
                <w:szCs w:val="18"/>
              </w:rPr>
              <w:t>epatitis B</w:t>
            </w:r>
          </w:p>
        </w:tc>
        <w:tc>
          <w:tcPr>
            <w:tcW w:w="1559" w:type="dxa"/>
            <w:tcBorders>
              <w:bottom w:val="single" w:sz="8" w:space="0" w:color="auto"/>
            </w:tcBorders>
          </w:tcPr>
          <w:p w14:paraId="3470C026" w14:textId="3FBFD300" w:rsidR="00F222D5" w:rsidRPr="00257D29" w:rsidRDefault="00F222D5" w:rsidP="002F70D2">
            <w:pPr>
              <w:rPr>
                <w:rFonts w:ascii="Times New Roman" w:hAnsi="Times New Roman" w:cs="Times New Roman"/>
                <w:sz w:val="18"/>
                <w:szCs w:val="18"/>
              </w:rPr>
            </w:pPr>
            <w:r>
              <w:rPr>
                <w:rFonts w:ascii="Times New Roman" w:hAnsi="Times New Roman" w:cs="Times New Roman"/>
                <w:sz w:val="18"/>
                <w:szCs w:val="18"/>
              </w:rPr>
              <w:fldChar w:fldCharType="begin">
                <w:fldData xml:space="preserve">PEVuZE5vdGU+PENpdGU+PEF1dGhvcj5Vbml0ZWQgTmF0aW9uczwvQXV0aG9yPjxZZWFyPjIwMTU8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</w:fldData>
              </w:fldChar>
            </w:r>
            <w:r w:rsidR="00AF334A">
              <w:rPr>
                <w:rFonts w:ascii="Times New Roman" w:hAnsi="Times New Roman" w:cs="Times New Roman"/>
                <w:sz w:val="18"/>
                <w:szCs w:val="18"/>
              </w:rPr>
              <w:instrText xml:space="preserve"> ADDIN EN.CITE </w:instrText>
            </w:r>
            <w:r w:rsidR="00AF334A">
              <w:rPr>
                <w:rFonts w:ascii="Times New Roman" w:hAnsi="Times New Roman" w:cs="Times New Roman"/>
                <w:sz w:val="18"/>
                <w:szCs w:val="18"/>
              </w:rPr>
              <w:fldChar w:fldCharType="begin">
                <w:fldData xml:space="preserve">PEVuZE5vdGU+PENpdGU+PEF1dGhvcj5Vbml0ZWQgTmF0aW9uczwvQXV0aG9yPjxZZWFyPjIwMTU8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</w:fldData>
              </w:fldChar>
            </w:r>
            <w:r w:rsidR="00AF334A">
              <w:rPr>
                <w:rFonts w:ascii="Times New Roman" w:hAnsi="Times New Roman" w:cs="Times New Roman"/>
                <w:sz w:val="18"/>
                <w:szCs w:val="18"/>
              </w:rPr>
              <w:instrText xml:space="preserve"> ADDIN EN.CITE.DATA </w:instrText>
            </w:r>
            <w:r w:rsidR="00AF334A">
              <w:rPr>
                <w:rFonts w:ascii="Times New Roman" w:hAnsi="Times New Roman" w:cs="Times New Roman"/>
                <w:sz w:val="18"/>
                <w:szCs w:val="18"/>
              </w:rPr>
            </w:r>
            <w:r w:rsidR="00AF334A">
              <w:rPr>
                <w:rFonts w:ascii="Times New Roman" w:hAnsi="Times New Roman" w:cs="Times New Roman"/>
                <w:sz w:val="18"/>
                <w:szCs w:val="18"/>
              </w:rPr>
              <w:fldChar w:fldCharType="end"/>
            </w:r>
            <w:r>
              <w:rPr>
                <w:rFonts w:ascii="Times New Roman" w:hAnsi="Times New Roman" w:cs="Times New Roman"/>
                <w:sz w:val="18"/>
                <w:szCs w:val="18"/>
              </w:rPr>
            </w:r>
            <w:r>
              <w:rPr>
                <w:rFonts w:ascii="Times New Roman" w:hAnsi="Times New Roman" w:cs="Times New Roman"/>
                <w:sz w:val="18"/>
                <w:szCs w:val="18"/>
              </w:rPr>
              <w:fldChar w:fldCharType="separate"/>
            </w:r>
            <w:r w:rsidR="00AF334A">
              <w:rPr>
                <w:rFonts w:ascii="Times New Roman" w:hAnsi="Times New Roman" w:cs="Times New Roman"/>
                <w:noProof/>
                <w:sz w:val="18"/>
                <w:szCs w:val="18"/>
              </w:rPr>
              <w:t>[80-83, 85, 91]</w:t>
            </w:r>
            <w:r>
              <w:rPr>
                <w:rFonts w:ascii="Times New Roman" w:hAnsi="Times New Roman" w:cs="Times New Roman"/>
                <w:sz w:val="18"/>
                <w:szCs w:val="18"/>
              </w:rPr>
              <w:fldChar w:fldCharType="end"/>
            </w:r>
          </w:p>
        </w:tc>
        <w:tc>
          <w:tcPr>
            <w:tcW w:w="992" w:type="dxa"/>
            <w:tcBorders>
              <w:bottom w:val="single" w:sz="8" w:space="0" w:color="auto"/>
            </w:tcBorders>
          </w:tcPr>
          <w:p w14:paraId="64884101" w14:textId="0BA72D19"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yes</w:t>
            </w:r>
          </w:p>
        </w:tc>
        <w:tc>
          <w:tcPr>
            <w:tcW w:w="1134" w:type="dxa"/>
            <w:tcBorders>
              <w:bottom w:val="single" w:sz="8" w:space="0" w:color="auto"/>
            </w:tcBorders>
          </w:tcPr>
          <w:p w14:paraId="5A329CFA" w14:textId="717B67AC" w:rsidR="00F222D5" w:rsidRPr="00C20BC7" w:rsidRDefault="00F222D5" w:rsidP="00FC4C53">
            <w:pPr>
              <w:rPr>
                <w:rFonts w:ascii="Times New Roman" w:hAnsi="Times New Roman" w:cs="Times New Roman"/>
                <w:sz w:val="18"/>
                <w:szCs w:val="18"/>
              </w:rPr>
            </w:pPr>
            <w:r>
              <w:rPr>
                <w:rFonts w:ascii="Times New Roman" w:hAnsi="Times New Roman" w:cs="Times New Roman"/>
                <w:sz w:val="18"/>
                <w:szCs w:val="18"/>
              </w:rPr>
              <w:t>yes</w:t>
            </w:r>
          </w:p>
        </w:tc>
        <w:tc>
          <w:tcPr>
            <w:tcW w:w="1276" w:type="dxa"/>
            <w:tcBorders>
              <w:bottom w:val="single" w:sz="8" w:space="0" w:color="auto"/>
            </w:tcBorders>
          </w:tcPr>
          <w:p w14:paraId="6DC78ACC" w14:textId="77777777" w:rsidR="00F222D5" w:rsidRDefault="00F222D5" w:rsidP="00510402">
            <w:pPr>
              <w:rPr>
                <w:rFonts w:ascii="Times New Roman" w:hAnsi="Times New Roman" w:cs="Times New Roman"/>
                <w:sz w:val="18"/>
                <w:szCs w:val="18"/>
              </w:rPr>
            </w:pPr>
            <w:r>
              <w:rPr>
                <w:rFonts w:ascii="Times New Roman" w:hAnsi="Times New Roman" w:cs="Times New Roman"/>
                <w:sz w:val="18"/>
                <w:szCs w:val="18"/>
              </w:rPr>
              <w:t>vaccine-</w:t>
            </w:r>
            <w:r w:rsidRPr="00257D29">
              <w:rPr>
                <w:rFonts w:ascii="Times New Roman" w:hAnsi="Times New Roman" w:cs="Times New Roman"/>
                <w:sz w:val="18"/>
                <w:szCs w:val="18"/>
              </w:rPr>
              <w:t>preventable</w:t>
            </w:r>
          </w:p>
          <w:p w14:paraId="62BD05F3" w14:textId="276605D8" w:rsidR="00F222D5" w:rsidRPr="00257D29" w:rsidRDefault="00F222D5" w:rsidP="00510402">
            <w:pPr>
              <w:rPr>
                <w:rFonts w:ascii="Times New Roman" w:hAnsi="Times New Roman" w:cs="Times New Roman"/>
                <w:b/>
                <w:color w:val="FF0000"/>
                <w:sz w:val="18"/>
                <w:szCs w:val="18"/>
              </w:rPr>
            </w:pPr>
            <w:r>
              <w:rPr>
                <w:rFonts w:ascii="Times New Roman" w:hAnsi="Times New Roman" w:cs="Times New Roman"/>
                <w:sz w:val="18"/>
                <w:szCs w:val="18"/>
              </w:rPr>
              <w:t xml:space="preserve">  </w:t>
            </w:r>
          </w:p>
        </w:tc>
        <w:tc>
          <w:tcPr>
            <w:tcW w:w="1418" w:type="dxa"/>
            <w:tcBorders>
              <w:bottom w:val="single" w:sz="8" w:space="0" w:color="auto"/>
            </w:tcBorders>
            <w:shd w:val="clear" w:color="auto" w:fill="auto"/>
          </w:tcPr>
          <w:p w14:paraId="089A2109" w14:textId="12E6FB1A" w:rsidR="00F222D5" w:rsidRPr="00E105F3" w:rsidRDefault="00F222D5" w:rsidP="003D24FD">
            <w:pPr>
              <w:rPr>
                <w:rFonts w:ascii="Times New Roman" w:hAnsi="Times New Roman" w:cs="Times New Roman"/>
                <w:sz w:val="18"/>
                <w:szCs w:val="18"/>
              </w:rPr>
            </w:pPr>
            <w:r w:rsidRPr="00E105F3">
              <w:rPr>
                <w:rFonts w:ascii="Times New Roman" w:hAnsi="Times New Roman" w:cs="Times New Roman"/>
                <w:sz w:val="18"/>
                <w:szCs w:val="18"/>
              </w:rPr>
              <w:t>infant</w:t>
            </w:r>
            <w:r>
              <w:rPr>
                <w:rFonts w:ascii="Times New Roman" w:hAnsi="Times New Roman" w:cs="Times New Roman"/>
                <w:sz w:val="18"/>
                <w:szCs w:val="18"/>
              </w:rPr>
              <w:t>s</w:t>
            </w:r>
          </w:p>
        </w:tc>
        <w:tc>
          <w:tcPr>
            <w:tcW w:w="992" w:type="dxa"/>
            <w:tcBorders>
              <w:bottom w:val="single" w:sz="8" w:space="0" w:color="auto"/>
            </w:tcBorders>
          </w:tcPr>
          <w:p w14:paraId="1BF1FD03" w14:textId="56799DD1" w:rsidR="00F222D5" w:rsidRPr="00055218" w:rsidRDefault="00F222D5" w:rsidP="00055218">
            <w:pPr>
              <w:rPr>
                <w:rFonts w:ascii="Times New Roman" w:hAnsi="Times New Roman" w:cs="Times New Roman"/>
                <w:sz w:val="18"/>
                <w:szCs w:val="18"/>
              </w:rPr>
            </w:pPr>
            <w:r w:rsidRPr="00055218">
              <w:rPr>
                <w:rFonts w:ascii="Times New Roman" w:hAnsi="Times New Roman" w:cs="Times New Roman"/>
                <w:sz w:val="18"/>
                <w:szCs w:val="18"/>
              </w:rPr>
              <w:t>both</w:t>
            </w:r>
          </w:p>
        </w:tc>
        <w:tc>
          <w:tcPr>
            <w:tcW w:w="1276" w:type="dxa"/>
            <w:tcBorders>
              <w:bottom w:val="single" w:sz="8" w:space="0" w:color="auto"/>
            </w:tcBorders>
          </w:tcPr>
          <w:p w14:paraId="14AE5ADA" w14:textId="27E42D76" w:rsidR="00F222D5" w:rsidRPr="00055218" w:rsidRDefault="00F222D5" w:rsidP="00055218">
            <w:pPr>
              <w:rPr>
                <w:rFonts w:ascii="Times New Roman" w:hAnsi="Times New Roman" w:cs="Times New Roman"/>
                <w:sz w:val="18"/>
                <w:szCs w:val="18"/>
              </w:rPr>
            </w:pPr>
            <w:r w:rsidRPr="00055218">
              <w:rPr>
                <w:rFonts w:ascii="Times New Roman" w:hAnsi="Times New Roman" w:cs="Times New Roman"/>
                <w:sz w:val="18"/>
                <w:szCs w:val="18"/>
              </w:rPr>
              <w:t>P</w:t>
            </w:r>
          </w:p>
        </w:tc>
        <w:tc>
          <w:tcPr>
            <w:tcW w:w="2268" w:type="dxa"/>
            <w:tcBorders>
              <w:bottom w:val="single" w:sz="8" w:space="0" w:color="auto"/>
            </w:tcBorders>
          </w:tcPr>
          <w:p w14:paraId="683B1E1D" w14:textId="7EBBD879" w:rsidR="00F222D5" w:rsidRPr="00E0447C" w:rsidRDefault="00C623C4" w:rsidP="002F70D2">
            <w:pPr>
              <w:keepNext/>
              <w:outlineLvl w:val="5"/>
              <w:rPr>
                <w:rFonts w:ascii="Times New Roman" w:hAnsi="Times New Roman" w:cs="Times New Roman"/>
                <w:sz w:val="16"/>
                <w:szCs w:val="16"/>
              </w:rPr>
            </w:pPr>
            <w:r>
              <w:rPr>
                <w:rFonts w:ascii="Times New Roman" w:hAnsi="Times New Roman" w:cs="Times New Roman"/>
                <w:sz w:val="16"/>
                <w:szCs w:val="16"/>
              </w:rPr>
              <w:t xml:space="preserve">Excluded on basis of focus on infants, with this target pop. captured elsewhere and priority weighted to childhood. </w:t>
            </w:r>
          </w:p>
        </w:tc>
      </w:tr>
      <w:tr w:rsidR="00F222D5" w:rsidRPr="00257D29" w14:paraId="2A361F79" w14:textId="5854E1C7" w:rsidTr="00E0447C">
        <w:trPr>
          <w:trHeight w:val="159"/>
        </w:trPr>
        <w:tc>
          <w:tcPr>
            <w:tcW w:w="391" w:type="dxa"/>
            <w:vMerge w:val="restart"/>
            <w:tcBorders>
              <w:top w:val="single" w:sz="8" w:space="0" w:color="auto"/>
            </w:tcBorders>
          </w:tcPr>
          <w:p w14:paraId="454461DC" w14:textId="77777777" w:rsidR="00F222D5" w:rsidRPr="00257D29" w:rsidRDefault="00F222D5" w:rsidP="00CF2CCF">
            <w:pPr>
              <w:jc w:val="center"/>
              <w:rPr>
                <w:rFonts w:ascii="Times New Roman" w:hAnsi="Times New Roman" w:cs="Times New Roman"/>
                <w:sz w:val="18"/>
                <w:szCs w:val="18"/>
              </w:rPr>
            </w:pPr>
            <w:r w:rsidRPr="00257D29">
              <w:rPr>
                <w:rFonts w:ascii="Times New Roman" w:hAnsi="Times New Roman" w:cs="Times New Roman"/>
                <w:sz w:val="18"/>
                <w:szCs w:val="18"/>
              </w:rPr>
              <w:t>5</w:t>
            </w:r>
          </w:p>
        </w:tc>
        <w:tc>
          <w:tcPr>
            <w:tcW w:w="1418" w:type="dxa"/>
            <w:vMerge w:val="restart"/>
            <w:tcBorders>
              <w:top w:val="single" w:sz="8" w:space="0" w:color="auto"/>
            </w:tcBorders>
          </w:tcPr>
          <w:p w14:paraId="6B6B17E6" w14:textId="64F3BE97" w:rsidR="00F222D5" w:rsidRPr="00257D29" w:rsidRDefault="00F222D5" w:rsidP="003D24FD">
            <w:pPr>
              <w:rPr>
                <w:rFonts w:ascii="Times New Roman" w:hAnsi="Times New Roman" w:cs="Times New Roman"/>
                <w:sz w:val="18"/>
                <w:szCs w:val="18"/>
              </w:rPr>
            </w:pPr>
            <w:r w:rsidRPr="00257D29">
              <w:rPr>
                <w:rFonts w:ascii="Times New Roman" w:hAnsi="Times New Roman" w:cs="Times New Roman"/>
                <w:sz w:val="18"/>
                <w:szCs w:val="18"/>
              </w:rPr>
              <w:t>Communicable</w:t>
            </w:r>
            <w:r w:rsidR="00C72169">
              <w:rPr>
                <w:rFonts w:ascii="Times New Roman" w:hAnsi="Times New Roman" w:cs="Times New Roman"/>
                <w:sz w:val="18"/>
                <w:szCs w:val="18"/>
              </w:rPr>
              <w:t xml:space="preserve"> diseases </w:t>
            </w:r>
            <w:r w:rsidRPr="00257D29">
              <w:rPr>
                <w:rFonts w:ascii="Times New Roman" w:hAnsi="Times New Roman" w:cs="Times New Roman"/>
                <w:sz w:val="18"/>
                <w:szCs w:val="18"/>
              </w:rPr>
              <w:t xml:space="preserve"> </w:t>
            </w:r>
          </w:p>
        </w:tc>
        <w:tc>
          <w:tcPr>
            <w:tcW w:w="1418" w:type="dxa"/>
            <w:tcBorders>
              <w:top w:val="single" w:sz="8" w:space="0" w:color="auto"/>
            </w:tcBorders>
            <w:shd w:val="clear" w:color="auto" w:fill="D9D9D9" w:themeFill="background1" w:themeFillShade="D9"/>
          </w:tcPr>
          <w:p w14:paraId="0680D0BD" w14:textId="331CA207"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t</w:t>
            </w:r>
            <w:r w:rsidRPr="00257D29">
              <w:rPr>
                <w:rFonts w:ascii="Times New Roman" w:hAnsi="Times New Roman" w:cs="Times New Roman"/>
                <w:sz w:val="18"/>
                <w:szCs w:val="18"/>
              </w:rPr>
              <w:t xml:space="preserve">uberculosis </w:t>
            </w:r>
          </w:p>
        </w:tc>
        <w:tc>
          <w:tcPr>
            <w:tcW w:w="1559" w:type="dxa"/>
            <w:tcBorders>
              <w:top w:val="single" w:sz="8" w:space="0" w:color="auto"/>
            </w:tcBorders>
            <w:shd w:val="clear" w:color="auto" w:fill="D9D9D9" w:themeFill="background1" w:themeFillShade="D9"/>
          </w:tcPr>
          <w:p w14:paraId="73E41625" w14:textId="17190FFB" w:rsidR="00F222D5" w:rsidRPr="00257D29" w:rsidRDefault="00F222D5" w:rsidP="002F70D2">
            <w:pPr>
              <w:rPr>
                <w:rFonts w:ascii="Times New Roman" w:hAnsi="Times New Roman" w:cs="Times New Roman"/>
                <w:sz w:val="18"/>
                <w:szCs w:val="18"/>
              </w:rPr>
            </w:pPr>
            <w:r>
              <w:rPr>
                <w:rFonts w:ascii="Times New Roman" w:hAnsi="Times New Roman" w:cs="Times New Roman"/>
                <w:sz w:val="18"/>
                <w:szCs w:val="18"/>
              </w:rPr>
              <w:fldChar w:fldCharType="begin">
                <w:fldData xml:space="preserve">PEVuZE5vdGU+PENpdGU+PEF1dGhvcj5Vbml0ZWQgTmF0aW9uczwvQXV0aG9yPjxZZWFyPjIwMTU8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</w:fldData>
              </w:fldChar>
            </w:r>
            <w:r w:rsidR="00AF334A">
              <w:rPr>
                <w:rFonts w:ascii="Times New Roman" w:hAnsi="Times New Roman" w:cs="Times New Roman"/>
                <w:sz w:val="18"/>
                <w:szCs w:val="18"/>
              </w:rPr>
              <w:instrText xml:space="preserve"> ADDIN EN.CITE </w:instrText>
            </w:r>
            <w:r w:rsidR="00AF334A">
              <w:rPr>
                <w:rFonts w:ascii="Times New Roman" w:hAnsi="Times New Roman" w:cs="Times New Roman"/>
                <w:sz w:val="18"/>
                <w:szCs w:val="18"/>
              </w:rPr>
              <w:fldChar w:fldCharType="begin">
                <w:fldData xml:space="preserve">PEVuZE5vdGU+PENpdGU+PEF1dGhvcj5Vbml0ZWQgTmF0aW9uczwvQXV0aG9yPjxZZWFyPjIwMTU8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</w:fldData>
              </w:fldChar>
            </w:r>
            <w:r w:rsidR="00AF334A">
              <w:rPr>
                <w:rFonts w:ascii="Times New Roman" w:hAnsi="Times New Roman" w:cs="Times New Roman"/>
                <w:sz w:val="18"/>
                <w:szCs w:val="18"/>
              </w:rPr>
              <w:instrText xml:space="preserve"> ADDIN EN.CITE.DATA </w:instrText>
            </w:r>
            <w:r w:rsidR="00AF334A">
              <w:rPr>
                <w:rFonts w:ascii="Times New Roman" w:hAnsi="Times New Roman" w:cs="Times New Roman"/>
                <w:sz w:val="18"/>
                <w:szCs w:val="18"/>
              </w:rPr>
            </w:r>
            <w:r w:rsidR="00AF334A">
              <w:rPr>
                <w:rFonts w:ascii="Times New Roman" w:hAnsi="Times New Roman" w:cs="Times New Roman"/>
                <w:sz w:val="18"/>
                <w:szCs w:val="18"/>
              </w:rPr>
              <w:fldChar w:fldCharType="end"/>
            </w:r>
            <w:r>
              <w:rPr>
                <w:rFonts w:ascii="Times New Roman" w:hAnsi="Times New Roman" w:cs="Times New Roman"/>
                <w:sz w:val="18"/>
                <w:szCs w:val="18"/>
              </w:rPr>
            </w:r>
            <w:r>
              <w:rPr>
                <w:rFonts w:ascii="Times New Roman" w:hAnsi="Times New Roman" w:cs="Times New Roman"/>
                <w:sz w:val="18"/>
                <w:szCs w:val="18"/>
              </w:rPr>
              <w:fldChar w:fldCharType="separate"/>
            </w:r>
            <w:r w:rsidR="00AF334A">
              <w:rPr>
                <w:rFonts w:ascii="Times New Roman" w:hAnsi="Times New Roman" w:cs="Times New Roman"/>
                <w:noProof/>
                <w:sz w:val="18"/>
                <w:szCs w:val="18"/>
              </w:rPr>
              <w:t>[81, 86, 91-93]</w:t>
            </w:r>
            <w:r>
              <w:rPr>
                <w:rFonts w:ascii="Times New Roman" w:hAnsi="Times New Roman" w:cs="Times New Roman"/>
                <w:sz w:val="18"/>
                <w:szCs w:val="18"/>
              </w:rPr>
              <w:fldChar w:fldCharType="end"/>
            </w:r>
          </w:p>
        </w:tc>
        <w:tc>
          <w:tcPr>
            <w:tcW w:w="992" w:type="dxa"/>
            <w:tcBorders>
              <w:top w:val="single" w:sz="8" w:space="0" w:color="auto"/>
            </w:tcBorders>
            <w:shd w:val="clear" w:color="auto" w:fill="D9D9D9" w:themeFill="background1" w:themeFillShade="D9"/>
          </w:tcPr>
          <w:p w14:paraId="103273EB" w14:textId="524D995A"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no</w:t>
            </w:r>
          </w:p>
        </w:tc>
        <w:tc>
          <w:tcPr>
            <w:tcW w:w="1134" w:type="dxa"/>
            <w:tcBorders>
              <w:top w:val="single" w:sz="8" w:space="0" w:color="auto"/>
            </w:tcBorders>
            <w:shd w:val="clear" w:color="auto" w:fill="D9D9D9" w:themeFill="background1" w:themeFillShade="D9"/>
          </w:tcPr>
          <w:p w14:paraId="7A95B630" w14:textId="3C66844F" w:rsidR="00F222D5" w:rsidRPr="005A3B39" w:rsidRDefault="00F222D5" w:rsidP="00FC4C53">
            <w:pPr>
              <w:rPr>
                <w:rFonts w:ascii="Times New Roman" w:hAnsi="Times New Roman" w:cs="Times New Roman"/>
                <w:sz w:val="18"/>
                <w:szCs w:val="18"/>
              </w:rPr>
            </w:pPr>
            <w:r w:rsidRPr="005A3B39">
              <w:rPr>
                <w:rFonts w:ascii="Times New Roman" w:hAnsi="Times New Roman" w:cs="Times New Roman"/>
                <w:sz w:val="18"/>
                <w:szCs w:val="18"/>
              </w:rPr>
              <w:t>yes</w:t>
            </w:r>
          </w:p>
        </w:tc>
        <w:tc>
          <w:tcPr>
            <w:tcW w:w="1276" w:type="dxa"/>
            <w:tcBorders>
              <w:top w:val="single" w:sz="8" w:space="0" w:color="auto"/>
            </w:tcBorders>
            <w:shd w:val="clear" w:color="auto" w:fill="D9D9D9" w:themeFill="background1" w:themeFillShade="D9"/>
          </w:tcPr>
          <w:p w14:paraId="5C7B5C00" w14:textId="6548BFB1" w:rsidR="00F222D5" w:rsidRPr="005A3B39" w:rsidRDefault="00F222D5" w:rsidP="003D24FD">
            <w:pPr>
              <w:rPr>
                <w:rFonts w:ascii="Times New Roman" w:hAnsi="Times New Roman" w:cs="Times New Roman"/>
                <w:sz w:val="18"/>
                <w:szCs w:val="18"/>
              </w:rPr>
            </w:pPr>
            <w:r w:rsidRPr="005A3B39">
              <w:rPr>
                <w:rFonts w:ascii="Times New Roman" w:hAnsi="Times New Roman" w:cs="Times New Roman"/>
                <w:sz w:val="18"/>
                <w:szCs w:val="18"/>
              </w:rPr>
              <w:t>chronic</w:t>
            </w:r>
          </w:p>
        </w:tc>
        <w:tc>
          <w:tcPr>
            <w:tcW w:w="1418" w:type="dxa"/>
            <w:tcBorders>
              <w:top w:val="single" w:sz="8" w:space="0" w:color="auto"/>
            </w:tcBorders>
            <w:shd w:val="clear" w:color="auto" w:fill="D9D9D9" w:themeFill="background1" w:themeFillShade="D9"/>
          </w:tcPr>
          <w:p w14:paraId="038562EA" w14:textId="01A9BFD6" w:rsidR="00F222D5" w:rsidRPr="00B43640" w:rsidRDefault="00F222D5" w:rsidP="00E105F3">
            <w:pPr>
              <w:rPr>
                <w:rFonts w:ascii="Times New Roman" w:hAnsi="Times New Roman" w:cs="Times New Roman"/>
                <w:sz w:val="18"/>
                <w:szCs w:val="18"/>
              </w:rPr>
            </w:pPr>
            <w:r>
              <w:rPr>
                <w:rFonts w:ascii="Times New Roman" w:hAnsi="Times New Roman" w:cs="Times New Roman"/>
                <w:sz w:val="18"/>
                <w:szCs w:val="18"/>
              </w:rPr>
              <w:t>all</w:t>
            </w:r>
          </w:p>
        </w:tc>
        <w:tc>
          <w:tcPr>
            <w:tcW w:w="992" w:type="dxa"/>
            <w:tcBorders>
              <w:top w:val="single" w:sz="8" w:space="0" w:color="auto"/>
            </w:tcBorders>
            <w:shd w:val="clear" w:color="auto" w:fill="D9D9D9" w:themeFill="background1" w:themeFillShade="D9"/>
          </w:tcPr>
          <w:p w14:paraId="2F30689A" w14:textId="0FFCE882" w:rsidR="00F222D5" w:rsidRPr="005A3B39" w:rsidRDefault="00F222D5" w:rsidP="005A3B39">
            <w:pPr>
              <w:rPr>
                <w:rFonts w:ascii="Times New Roman" w:hAnsi="Times New Roman" w:cs="Times New Roman"/>
                <w:sz w:val="18"/>
                <w:szCs w:val="18"/>
              </w:rPr>
            </w:pPr>
            <w:r w:rsidRPr="005A3B39">
              <w:rPr>
                <w:rFonts w:ascii="Times New Roman" w:hAnsi="Times New Roman" w:cs="Times New Roman"/>
                <w:sz w:val="18"/>
                <w:szCs w:val="18"/>
              </w:rPr>
              <w:t>both</w:t>
            </w:r>
          </w:p>
        </w:tc>
        <w:tc>
          <w:tcPr>
            <w:tcW w:w="1276" w:type="dxa"/>
            <w:tcBorders>
              <w:top w:val="single" w:sz="8" w:space="0" w:color="auto"/>
            </w:tcBorders>
            <w:shd w:val="clear" w:color="auto" w:fill="D9D9D9" w:themeFill="background1" w:themeFillShade="D9"/>
          </w:tcPr>
          <w:p w14:paraId="62F66FB0" w14:textId="75D569A9" w:rsidR="00F222D5" w:rsidRPr="00D154C4" w:rsidRDefault="00F222D5" w:rsidP="00D154C4">
            <w:pPr>
              <w:rPr>
                <w:rFonts w:ascii="Times New Roman" w:hAnsi="Times New Roman" w:cs="Times New Roman"/>
                <w:sz w:val="18"/>
                <w:szCs w:val="18"/>
              </w:rPr>
            </w:pPr>
            <w:r>
              <w:rPr>
                <w:rFonts w:ascii="Times New Roman" w:hAnsi="Times New Roman" w:cs="Times New Roman"/>
                <w:sz w:val="18"/>
                <w:szCs w:val="18"/>
              </w:rPr>
              <w:t>P, D, T, M</w:t>
            </w:r>
          </w:p>
        </w:tc>
        <w:tc>
          <w:tcPr>
            <w:tcW w:w="2268" w:type="dxa"/>
            <w:tcBorders>
              <w:top w:val="single" w:sz="8" w:space="0" w:color="auto"/>
            </w:tcBorders>
            <w:shd w:val="clear" w:color="auto" w:fill="D9D9D9" w:themeFill="background1" w:themeFillShade="D9"/>
          </w:tcPr>
          <w:p w14:paraId="4B668588" w14:textId="569F3D2B" w:rsidR="00F222D5" w:rsidRPr="00E0447C" w:rsidRDefault="00C72169" w:rsidP="002F70D2">
            <w:pPr>
              <w:keepNext/>
              <w:outlineLvl w:val="5"/>
              <w:rPr>
                <w:rFonts w:ascii="Times New Roman" w:hAnsi="Times New Roman" w:cs="Times New Roman"/>
                <w:sz w:val="16"/>
                <w:szCs w:val="16"/>
              </w:rPr>
            </w:pPr>
            <w:r>
              <w:rPr>
                <w:rFonts w:ascii="Times New Roman" w:hAnsi="Times New Roman" w:cs="Times New Roman"/>
                <w:sz w:val="16"/>
                <w:szCs w:val="16"/>
              </w:rPr>
              <w:t xml:space="preserve">Selected on basis of ACSC status. </w:t>
            </w:r>
          </w:p>
        </w:tc>
      </w:tr>
      <w:tr w:rsidR="00F222D5" w:rsidRPr="00257D29" w14:paraId="680B87E9" w14:textId="26E15A90" w:rsidTr="00E0447C">
        <w:trPr>
          <w:trHeight w:val="219"/>
        </w:trPr>
        <w:tc>
          <w:tcPr>
            <w:tcW w:w="391" w:type="dxa"/>
            <w:vMerge/>
            <w:tcBorders>
              <w:bottom w:val="single" w:sz="8" w:space="0" w:color="auto"/>
            </w:tcBorders>
          </w:tcPr>
          <w:p w14:paraId="79623F64" w14:textId="77777777" w:rsidR="00F222D5" w:rsidRPr="00257D29" w:rsidRDefault="00F222D5" w:rsidP="00CF2CCF">
            <w:pPr>
              <w:jc w:val="center"/>
              <w:rPr>
                <w:rFonts w:ascii="Times New Roman" w:hAnsi="Times New Roman" w:cs="Times New Roman"/>
                <w:sz w:val="18"/>
                <w:szCs w:val="18"/>
              </w:rPr>
            </w:pPr>
          </w:p>
        </w:tc>
        <w:tc>
          <w:tcPr>
            <w:tcW w:w="1418" w:type="dxa"/>
            <w:vMerge/>
            <w:tcBorders>
              <w:bottom w:val="single" w:sz="8" w:space="0" w:color="auto"/>
            </w:tcBorders>
          </w:tcPr>
          <w:p w14:paraId="4926E8BF" w14:textId="77777777" w:rsidR="00F222D5" w:rsidRPr="00257D29" w:rsidRDefault="00F222D5" w:rsidP="003D24FD">
            <w:pPr>
              <w:rPr>
                <w:rFonts w:ascii="Times New Roman" w:hAnsi="Times New Roman" w:cs="Times New Roman"/>
                <w:b/>
                <w:sz w:val="18"/>
                <w:szCs w:val="18"/>
              </w:rPr>
            </w:pPr>
          </w:p>
        </w:tc>
        <w:tc>
          <w:tcPr>
            <w:tcW w:w="1418" w:type="dxa"/>
            <w:tcBorders>
              <w:bottom w:val="single" w:sz="8" w:space="0" w:color="auto"/>
            </w:tcBorders>
          </w:tcPr>
          <w:p w14:paraId="74BBC651" w14:textId="77777777" w:rsidR="00F222D5" w:rsidRPr="00257D29" w:rsidRDefault="00F222D5" w:rsidP="003D24FD">
            <w:pPr>
              <w:rPr>
                <w:rFonts w:ascii="Times New Roman" w:hAnsi="Times New Roman" w:cs="Times New Roman"/>
                <w:sz w:val="18"/>
                <w:szCs w:val="18"/>
              </w:rPr>
            </w:pPr>
            <w:r w:rsidRPr="00257D29">
              <w:rPr>
                <w:rFonts w:ascii="Times New Roman" w:hAnsi="Times New Roman" w:cs="Times New Roman"/>
                <w:sz w:val="18"/>
                <w:szCs w:val="18"/>
              </w:rPr>
              <w:t xml:space="preserve">HIV </w:t>
            </w:r>
          </w:p>
        </w:tc>
        <w:tc>
          <w:tcPr>
            <w:tcW w:w="1559" w:type="dxa"/>
            <w:tcBorders>
              <w:bottom w:val="single" w:sz="8" w:space="0" w:color="auto"/>
            </w:tcBorders>
          </w:tcPr>
          <w:p w14:paraId="31E13621" w14:textId="70E3AF64" w:rsidR="00F222D5" w:rsidRPr="00257D29" w:rsidRDefault="00F222D5" w:rsidP="002F70D2">
            <w:pPr>
              <w:rPr>
                <w:rFonts w:ascii="Times New Roman" w:hAnsi="Times New Roman" w:cs="Times New Roman"/>
                <w:sz w:val="18"/>
                <w:szCs w:val="18"/>
              </w:rPr>
            </w:pPr>
            <w:r>
              <w:rPr>
                <w:rFonts w:ascii="Times New Roman" w:hAnsi="Times New Roman" w:cs="Times New Roman"/>
                <w:sz w:val="18"/>
                <w:szCs w:val="18"/>
              </w:rPr>
              <w:fldChar w:fldCharType="begin">
                <w:fldData xml:space="preserve">PEVuZE5vdGU+PENpdGU+PEF1dGhvcj5Vbml0ZWQgTmF0aW9uczwvQXV0aG9yPjxZZWFyPjIwMTU8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</w:fldData>
              </w:fldChar>
            </w:r>
            <w:r w:rsidR="00AF334A">
              <w:rPr>
                <w:rFonts w:ascii="Times New Roman" w:hAnsi="Times New Roman" w:cs="Times New Roman"/>
                <w:sz w:val="18"/>
                <w:szCs w:val="18"/>
              </w:rPr>
              <w:instrText xml:space="preserve"> ADDIN EN.CITE </w:instrText>
            </w:r>
            <w:r w:rsidR="00AF334A">
              <w:rPr>
                <w:rFonts w:ascii="Times New Roman" w:hAnsi="Times New Roman" w:cs="Times New Roman"/>
                <w:sz w:val="18"/>
                <w:szCs w:val="18"/>
              </w:rPr>
              <w:fldChar w:fldCharType="begin">
                <w:fldData xml:space="preserve">PEVuZE5vdGU+PENpdGU+PEF1dGhvcj5Vbml0ZWQgTmF0aW9uczwvQXV0aG9yPjxZZWFyPjIwMTU8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</w:fldData>
              </w:fldChar>
            </w:r>
            <w:r w:rsidR="00AF334A">
              <w:rPr>
                <w:rFonts w:ascii="Times New Roman" w:hAnsi="Times New Roman" w:cs="Times New Roman"/>
                <w:sz w:val="18"/>
                <w:szCs w:val="18"/>
              </w:rPr>
              <w:instrText xml:space="preserve"> ADDIN EN.CITE.DATA </w:instrText>
            </w:r>
            <w:r w:rsidR="00AF334A">
              <w:rPr>
                <w:rFonts w:ascii="Times New Roman" w:hAnsi="Times New Roman" w:cs="Times New Roman"/>
                <w:sz w:val="18"/>
                <w:szCs w:val="18"/>
              </w:rPr>
            </w:r>
            <w:r w:rsidR="00AF334A">
              <w:rPr>
                <w:rFonts w:ascii="Times New Roman" w:hAnsi="Times New Roman" w:cs="Times New Roman"/>
                <w:sz w:val="18"/>
                <w:szCs w:val="18"/>
              </w:rPr>
              <w:fldChar w:fldCharType="end"/>
            </w:r>
            <w:r>
              <w:rPr>
                <w:rFonts w:ascii="Times New Roman" w:hAnsi="Times New Roman" w:cs="Times New Roman"/>
                <w:sz w:val="18"/>
                <w:szCs w:val="18"/>
              </w:rPr>
            </w:r>
            <w:r>
              <w:rPr>
                <w:rFonts w:ascii="Times New Roman" w:hAnsi="Times New Roman" w:cs="Times New Roman"/>
                <w:sz w:val="18"/>
                <w:szCs w:val="18"/>
              </w:rPr>
              <w:fldChar w:fldCharType="separate"/>
            </w:r>
            <w:r w:rsidR="00AF334A">
              <w:rPr>
                <w:rFonts w:ascii="Times New Roman" w:hAnsi="Times New Roman" w:cs="Times New Roman"/>
                <w:noProof/>
                <w:sz w:val="18"/>
                <w:szCs w:val="18"/>
              </w:rPr>
              <w:t>[80, 81, 91, 92]</w:t>
            </w:r>
            <w:r>
              <w:rPr>
                <w:rFonts w:ascii="Times New Roman" w:hAnsi="Times New Roman" w:cs="Times New Roman"/>
                <w:sz w:val="18"/>
                <w:szCs w:val="18"/>
              </w:rPr>
              <w:fldChar w:fldCharType="end"/>
            </w:r>
          </w:p>
        </w:tc>
        <w:tc>
          <w:tcPr>
            <w:tcW w:w="992" w:type="dxa"/>
            <w:tcBorders>
              <w:bottom w:val="single" w:sz="8" w:space="0" w:color="auto"/>
            </w:tcBorders>
          </w:tcPr>
          <w:p w14:paraId="27E65F44" w14:textId="785ADE2B" w:rsidR="00F222D5" w:rsidRPr="00D154C4" w:rsidRDefault="00F222D5" w:rsidP="003D24FD">
            <w:pPr>
              <w:rPr>
                <w:rFonts w:ascii="Times New Roman" w:hAnsi="Times New Roman" w:cs="Times New Roman"/>
                <w:sz w:val="18"/>
                <w:szCs w:val="18"/>
              </w:rPr>
            </w:pPr>
            <w:r w:rsidRPr="00D154C4">
              <w:rPr>
                <w:rFonts w:ascii="Times New Roman" w:hAnsi="Times New Roman" w:cs="Times New Roman"/>
                <w:sz w:val="18"/>
                <w:szCs w:val="18"/>
              </w:rPr>
              <w:t>yes</w:t>
            </w:r>
          </w:p>
        </w:tc>
        <w:tc>
          <w:tcPr>
            <w:tcW w:w="1134" w:type="dxa"/>
            <w:tcBorders>
              <w:bottom w:val="single" w:sz="8" w:space="0" w:color="auto"/>
            </w:tcBorders>
          </w:tcPr>
          <w:p w14:paraId="4BE16DEC" w14:textId="43EEA42A" w:rsidR="00F222D5" w:rsidRPr="00C20BC7" w:rsidRDefault="00F222D5" w:rsidP="00FC4C53">
            <w:pPr>
              <w:rPr>
                <w:rFonts w:ascii="Times New Roman" w:hAnsi="Times New Roman" w:cs="Times New Roman"/>
                <w:sz w:val="18"/>
                <w:szCs w:val="18"/>
              </w:rPr>
            </w:pPr>
            <w:r w:rsidRPr="00C20BC7">
              <w:rPr>
                <w:rFonts w:ascii="Times New Roman" w:hAnsi="Times New Roman" w:cs="Times New Roman"/>
                <w:sz w:val="18"/>
                <w:szCs w:val="18"/>
              </w:rPr>
              <w:t>no</w:t>
            </w:r>
          </w:p>
        </w:tc>
        <w:tc>
          <w:tcPr>
            <w:tcW w:w="1276" w:type="dxa"/>
            <w:tcBorders>
              <w:bottom w:val="single" w:sz="8" w:space="0" w:color="auto"/>
            </w:tcBorders>
          </w:tcPr>
          <w:p w14:paraId="2242D5BF" w14:textId="77777777" w:rsidR="00F222D5" w:rsidRPr="00257D29" w:rsidRDefault="00F222D5" w:rsidP="003D24FD">
            <w:pPr>
              <w:rPr>
                <w:rFonts w:ascii="Times New Roman" w:hAnsi="Times New Roman" w:cs="Times New Roman"/>
                <w:sz w:val="18"/>
                <w:szCs w:val="18"/>
              </w:rPr>
            </w:pPr>
            <w:r w:rsidRPr="00257D29">
              <w:rPr>
                <w:rFonts w:ascii="Times New Roman" w:hAnsi="Times New Roman" w:cs="Times New Roman"/>
                <w:sz w:val="18"/>
                <w:szCs w:val="18"/>
              </w:rPr>
              <w:t>chronic</w:t>
            </w:r>
          </w:p>
        </w:tc>
        <w:tc>
          <w:tcPr>
            <w:tcW w:w="1418" w:type="dxa"/>
            <w:tcBorders>
              <w:bottom w:val="single" w:sz="8" w:space="0" w:color="auto"/>
            </w:tcBorders>
            <w:shd w:val="clear" w:color="auto" w:fill="auto"/>
          </w:tcPr>
          <w:p w14:paraId="790EC026" w14:textId="683126A4" w:rsidR="00F222D5" w:rsidRPr="00E105F3" w:rsidRDefault="00F222D5" w:rsidP="003D24FD">
            <w:pPr>
              <w:rPr>
                <w:rFonts w:ascii="Times New Roman" w:hAnsi="Times New Roman" w:cs="Times New Roman"/>
                <w:sz w:val="18"/>
                <w:szCs w:val="18"/>
              </w:rPr>
            </w:pPr>
            <w:r>
              <w:rPr>
                <w:rFonts w:ascii="Times New Roman" w:hAnsi="Times New Roman" w:cs="Times New Roman"/>
                <w:sz w:val="18"/>
                <w:szCs w:val="18"/>
              </w:rPr>
              <w:t>all</w:t>
            </w:r>
          </w:p>
        </w:tc>
        <w:tc>
          <w:tcPr>
            <w:tcW w:w="992" w:type="dxa"/>
            <w:tcBorders>
              <w:bottom w:val="single" w:sz="8" w:space="0" w:color="auto"/>
            </w:tcBorders>
          </w:tcPr>
          <w:p w14:paraId="45EE61BF" w14:textId="312CBF25" w:rsidR="00F222D5" w:rsidRPr="00D154C4" w:rsidRDefault="00F222D5" w:rsidP="00D154C4">
            <w:pPr>
              <w:rPr>
                <w:rFonts w:ascii="Times New Roman" w:hAnsi="Times New Roman" w:cs="Times New Roman"/>
                <w:sz w:val="18"/>
                <w:szCs w:val="18"/>
              </w:rPr>
            </w:pPr>
            <w:r w:rsidRPr="00D154C4">
              <w:rPr>
                <w:rFonts w:ascii="Times New Roman" w:hAnsi="Times New Roman" w:cs="Times New Roman"/>
                <w:sz w:val="18"/>
                <w:szCs w:val="18"/>
              </w:rPr>
              <w:t>both</w:t>
            </w:r>
          </w:p>
        </w:tc>
        <w:tc>
          <w:tcPr>
            <w:tcW w:w="1276" w:type="dxa"/>
            <w:tcBorders>
              <w:bottom w:val="single" w:sz="8" w:space="0" w:color="auto"/>
            </w:tcBorders>
          </w:tcPr>
          <w:p w14:paraId="428A0423" w14:textId="13B848D9" w:rsidR="00F222D5" w:rsidRPr="00D154C4" w:rsidRDefault="00F222D5" w:rsidP="00D154C4">
            <w:pPr>
              <w:rPr>
                <w:rFonts w:ascii="Times New Roman" w:hAnsi="Times New Roman" w:cs="Times New Roman"/>
                <w:sz w:val="18"/>
                <w:szCs w:val="18"/>
              </w:rPr>
            </w:pPr>
            <w:r w:rsidRPr="00D154C4">
              <w:rPr>
                <w:rFonts w:ascii="Times New Roman" w:hAnsi="Times New Roman" w:cs="Times New Roman"/>
                <w:sz w:val="18"/>
                <w:szCs w:val="18"/>
              </w:rPr>
              <w:t>P, D, T,</w:t>
            </w:r>
            <w:r>
              <w:rPr>
                <w:rFonts w:ascii="Times New Roman" w:hAnsi="Times New Roman" w:cs="Times New Roman"/>
                <w:sz w:val="18"/>
                <w:szCs w:val="18"/>
              </w:rPr>
              <w:t xml:space="preserve"> M</w:t>
            </w:r>
          </w:p>
        </w:tc>
        <w:tc>
          <w:tcPr>
            <w:tcW w:w="2268" w:type="dxa"/>
            <w:tcBorders>
              <w:bottom w:val="single" w:sz="8" w:space="0" w:color="auto"/>
            </w:tcBorders>
          </w:tcPr>
          <w:p w14:paraId="2E5C1331" w14:textId="4A1EC691" w:rsidR="00F222D5" w:rsidRPr="00E0447C" w:rsidRDefault="00C72169" w:rsidP="002F70D2">
            <w:pPr>
              <w:keepNext/>
              <w:outlineLvl w:val="5"/>
              <w:rPr>
                <w:rFonts w:ascii="Times New Roman" w:hAnsi="Times New Roman" w:cs="Times New Roman"/>
                <w:sz w:val="16"/>
                <w:szCs w:val="16"/>
              </w:rPr>
            </w:pPr>
            <w:r>
              <w:rPr>
                <w:rFonts w:ascii="Times New Roman" w:hAnsi="Times New Roman" w:cs="Times New Roman"/>
                <w:sz w:val="16"/>
                <w:szCs w:val="16"/>
              </w:rPr>
              <w:t xml:space="preserve">Excluded on basis of non-ACSC status and parsimony of cluster selection. </w:t>
            </w:r>
          </w:p>
        </w:tc>
      </w:tr>
      <w:tr w:rsidR="00F222D5" w:rsidRPr="00257D29" w14:paraId="4C3166A7" w14:textId="44AC062B" w:rsidTr="00E0447C">
        <w:trPr>
          <w:trHeight w:val="159"/>
        </w:trPr>
        <w:tc>
          <w:tcPr>
            <w:tcW w:w="391" w:type="dxa"/>
            <w:vMerge w:val="restart"/>
            <w:tcBorders>
              <w:top w:val="single" w:sz="8" w:space="0" w:color="auto"/>
            </w:tcBorders>
          </w:tcPr>
          <w:p w14:paraId="1B2DC70E" w14:textId="77777777" w:rsidR="00F222D5" w:rsidRPr="00257D29" w:rsidRDefault="00F222D5" w:rsidP="00CF2CCF">
            <w:pPr>
              <w:jc w:val="center"/>
              <w:rPr>
                <w:rFonts w:ascii="Times New Roman" w:hAnsi="Times New Roman" w:cs="Times New Roman"/>
                <w:sz w:val="18"/>
                <w:szCs w:val="18"/>
              </w:rPr>
            </w:pPr>
            <w:r w:rsidRPr="00257D29">
              <w:rPr>
                <w:rFonts w:ascii="Times New Roman" w:hAnsi="Times New Roman" w:cs="Times New Roman"/>
                <w:sz w:val="18"/>
                <w:szCs w:val="18"/>
              </w:rPr>
              <w:t>6</w:t>
            </w:r>
          </w:p>
        </w:tc>
        <w:tc>
          <w:tcPr>
            <w:tcW w:w="1418" w:type="dxa"/>
            <w:vMerge w:val="restart"/>
            <w:tcBorders>
              <w:top w:val="single" w:sz="8" w:space="0" w:color="auto"/>
            </w:tcBorders>
          </w:tcPr>
          <w:p w14:paraId="463A2161" w14:textId="77777777" w:rsidR="00F222D5" w:rsidRPr="00257D29" w:rsidRDefault="00F222D5" w:rsidP="003D24FD">
            <w:pPr>
              <w:rPr>
                <w:rFonts w:ascii="Times New Roman" w:hAnsi="Times New Roman" w:cs="Times New Roman"/>
                <w:sz w:val="18"/>
                <w:szCs w:val="18"/>
              </w:rPr>
            </w:pPr>
            <w:r w:rsidRPr="00257D29">
              <w:rPr>
                <w:rFonts w:ascii="Times New Roman" w:hAnsi="Times New Roman" w:cs="Times New Roman"/>
                <w:sz w:val="18"/>
                <w:szCs w:val="18"/>
              </w:rPr>
              <w:t xml:space="preserve">Respiratory </w:t>
            </w:r>
          </w:p>
        </w:tc>
        <w:tc>
          <w:tcPr>
            <w:tcW w:w="1418" w:type="dxa"/>
            <w:tcBorders>
              <w:top w:val="single" w:sz="8" w:space="0" w:color="auto"/>
            </w:tcBorders>
          </w:tcPr>
          <w:p w14:paraId="3F1F670C" w14:textId="1FF17D57"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p</w:t>
            </w:r>
            <w:r w:rsidRPr="00257D29">
              <w:rPr>
                <w:rFonts w:ascii="Times New Roman" w:hAnsi="Times New Roman" w:cs="Times New Roman"/>
                <w:sz w:val="18"/>
                <w:szCs w:val="18"/>
              </w:rPr>
              <w:t>neumonia</w:t>
            </w:r>
          </w:p>
        </w:tc>
        <w:tc>
          <w:tcPr>
            <w:tcW w:w="1559" w:type="dxa"/>
            <w:tcBorders>
              <w:top w:val="single" w:sz="8" w:space="0" w:color="auto"/>
            </w:tcBorders>
          </w:tcPr>
          <w:p w14:paraId="31E63869" w14:textId="6981781E"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8" w:space="0" w:color="auto"/>
            </w:tcBorders>
          </w:tcPr>
          <w:p w14:paraId="680EDED9" w14:textId="26E9FEC0"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no</w:t>
            </w:r>
          </w:p>
        </w:tc>
        <w:tc>
          <w:tcPr>
            <w:tcW w:w="1134" w:type="dxa"/>
            <w:tcBorders>
              <w:top w:val="single" w:sz="8" w:space="0" w:color="auto"/>
            </w:tcBorders>
          </w:tcPr>
          <w:p w14:paraId="1D880858" w14:textId="087A81F4" w:rsidR="00F222D5" w:rsidRPr="00C20BC7" w:rsidRDefault="00F222D5" w:rsidP="00FC4C53">
            <w:pPr>
              <w:rPr>
                <w:rFonts w:ascii="Times New Roman" w:hAnsi="Times New Roman" w:cs="Times New Roman"/>
                <w:sz w:val="18"/>
                <w:szCs w:val="18"/>
              </w:rPr>
            </w:pPr>
            <w:r>
              <w:rPr>
                <w:rFonts w:ascii="Times New Roman" w:hAnsi="Times New Roman" w:cs="Times New Roman"/>
                <w:sz w:val="18"/>
                <w:szCs w:val="18"/>
              </w:rPr>
              <w:t>yes</w:t>
            </w:r>
          </w:p>
        </w:tc>
        <w:tc>
          <w:tcPr>
            <w:tcW w:w="1276" w:type="dxa"/>
            <w:tcBorders>
              <w:top w:val="single" w:sz="8" w:space="0" w:color="auto"/>
            </w:tcBorders>
          </w:tcPr>
          <w:p w14:paraId="06B4E5D3" w14:textId="0C245946"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vaccine-</w:t>
            </w:r>
            <w:r w:rsidRPr="00257D29">
              <w:rPr>
                <w:rFonts w:ascii="Times New Roman" w:hAnsi="Times New Roman" w:cs="Times New Roman"/>
                <w:sz w:val="18"/>
                <w:szCs w:val="18"/>
              </w:rPr>
              <w:t>preventable</w:t>
            </w:r>
          </w:p>
        </w:tc>
        <w:tc>
          <w:tcPr>
            <w:tcW w:w="1418" w:type="dxa"/>
            <w:tcBorders>
              <w:top w:val="single" w:sz="8" w:space="0" w:color="auto"/>
            </w:tcBorders>
            <w:shd w:val="clear" w:color="auto" w:fill="auto"/>
          </w:tcPr>
          <w:p w14:paraId="58433B99" w14:textId="4DA2EF25" w:rsidR="00F222D5" w:rsidRPr="00E105F3" w:rsidRDefault="00F222D5" w:rsidP="003D24FD">
            <w:pPr>
              <w:rPr>
                <w:rFonts w:ascii="Times New Roman" w:hAnsi="Times New Roman" w:cs="Times New Roman"/>
                <w:sz w:val="18"/>
                <w:szCs w:val="18"/>
              </w:rPr>
            </w:pPr>
            <w:r w:rsidRPr="00E105F3">
              <w:rPr>
                <w:rFonts w:ascii="Times New Roman" w:hAnsi="Times New Roman" w:cs="Times New Roman"/>
                <w:sz w:val="18"/>
                <w:szCs w:val="18"/>
              </w:rPr>
              <w:t>children</w:t>
            </w:r>
          </w:p>
          <w:p w14:paraId="64E17890" w14:textId="3FB14AF6" w:rsidR="00F222D5" w:rsidRPr="00E105F3" w:rsidRDefault="00F222D5" w:rsidP="003D24FD">
            <w:pPr>
              <w:rPr>
                <w:rFonts w:ascii="Times New Roman" w:hAnsi="Times New Roman" w:cs="Times New Roman"/>
                <w:sz w:val="18"/>
                <w:szCs w:val="18"/>
              </w:rPr>
            </w:pPr>
            <w:r w:rsidRPr="00E105F3">
              <w:rPr>
                <w:rFonts w:ascii="Times New Roman" w:hAnsi="Times New Roman" w:cs="Times New Roman"/>
                <w:sz w:val="18"/>
                <w:szCs w:val="18"/>
              </w:rPr>
              <w:t>older adults</w:t>
            </w:r>
          </w:p>
        </w:tc>
        <w:tc>
          <w:tcPr>
            <w:tcW w:w="992" w:type="dxa"/>
            <w:tcBorders>
              <w:top w:val="single" w:sz="8" w:space="0" w:color="auto"/>
            </w:tcBorders>
          </w:tcPr>
          <w:p w14:paraId="38DB0CE5" w14:textId="000A607C" w:rsidR="00F222D5" w:rsidRPr="00DF7374" w:rsidRDefault="00F222D5" w:rsidP="00DF7374">
            <w:pPr>
              <w:rPr>
                <w:rFonts w:ascii="Times New Roman" w:hAnsi="Times New Roman" w:cs="Times New Roman"/>
                <w:sz w:val="18"/>
                <w:szCs w:val="18"/>
              </w:rPr>
            </w:pPr>
            <w:r>
              <w:rPr>
                <w:rFonts w:ascii="Times New Roman" w:hAnsi="Times New Roman" w:cs="Times New Roman"/>
                <w:sz w:val="18"/>
                <w:szCs w:val="18"/>
              </w:rPr>
              <w:t>both</w:t>
            </w:r>
          </w:p>
        </w:tc>
        <w:tc>
          <w:tcPr>
            <w:tcW w:w="1276" w:type="dxa"/>
            <w:tcBorders>
              <w:top w:val="single" w:sz="8" w:space="0" w:color="auto"/>
            </w:tcBorders>
          </w:tcPr>
          <w:p w14:paraId="11E9ACFD" w14:textId="2C28E419" w:rsidR="00F222D5" w:rsidRPr="00DF7374" w:rsidRDefault="00F222D5" w:rsidP="00DF7374">
            <w:pPr>
              <w:rPr>
                <w:rFonts w:ascii="Times New Roman" w:hAnsi="Times New Roman" w:cs="Times New Roman"/>
                <w:sz w:val="18"/>
                <w:szCs w:val="18"/>
              </w:rPr>
            </w:pPr>
            <w:r>
              <w:rPr>
                <w:rFonts w:ascii="Times New Roman" w:hAnsi="Times New Roman" w:cs="Times New Roman"/>
                <w:sz w:val="18"/>
                <w:szCs w:val="18"/>
              </w:rPr>
              <w:t>P, D</w:t>
            </w:r>
          </w:p>
        </w:tc>
        <w:tc>
          <w:tcPr>
            <w:tcW w:w="2268" w:type="dxa"/>
            <w:tcBorders>
              <w:top w:val="single" w:sz="8" w:space="0" w:color="auto"/>
            </w:tcBorders>
          </w:tcPr>
          <w:p w14:paraId="16756B3A" w14:textId="5801AD4E" w:rsidR="00F222D5" w:rsidRPr="00E0447C" w:rsidRDefault="00C72169" w:rsidP="002F70D2">
            <w:pPr>
              <w:keepNext/>
              <w:outlineLvl w:val="5"/>
              <w:rPr>
                <w:rFonts w:ascii="Times New Roman" w:hAnsi="Times New Roman" w:cs="Times New Roman"/>
                <w:sz w:val="16"/>
                <w:szCs w:val="16"/>
              </w:rPr>
            </w:pPr>
            <w:r>
              <w:rPr>
                <w:rFonts w:ascii="Times New Roman" w:hAnsi="Times New Roman" w:cs="Times New Roman"/>
                <w:sz w:val="16"/>
                <w:szCs w:val="16"/>
              </w:rPr>
              <w:t xml:space="preserve">Excluded on basis of no explicit policy commitment identified despite ACSC status and varied population focus. </w:t>
            </w:r>
          </w:p>
        </w:tc>
      </w:tr>
      <w:tr w:rsidR="00F222D5" w:rsidRPr="00257D29" w14:paraId="37A646BC" w14:textId="359E6706" w:rsidTr="00E0447C">
        <w:trPr>
          <w:trHeight w:val="159"/>
        </w:trPr>
        <w:tc>
          <w:tcPr>
            <w:tcW w:w="391" w:type="dxa"/>
            <w:vMerge/>
          </w:tcPr>
          <w:p w14:paraId="1E3C049D" w14:textId="77777777" w:rsidR="00F222D5" w:rsidRPr="00257D29" w:rsidRDefault="00F222D5" w:rsidP="00CF2CCF">
            <w:pPr>
              <w:jc w:val="center"/>
              <w:rPr>
                <w:rFonts w:ascii="Times New Roman" w:hAnsi="Times New Roman" w:cs="Times New Roman"/>
                <w:sz w:val="18"/>
                <w:szCs w:val="18"/>
              </w:rPr>
            </w:pPr>
          </w:p>
        </w:tc>
        <w:tc>
          <w:tcPr>
            <w:tcW w:w="1418" w:type="dxa"/>
            <w:vMerge/>
          </w:tcPr>
          <w:p w14:paraId="7F89BCBE" w14:textId="77777777" w:rsidR="00F222D5" w:rsidRPr="00257D29" w:rsidRDefault="00F222D5" w:rsidP="003D24FD">
            <w:pPr>
              <w:rPr>
                <w:rFonts w:ascii="Times New Roman" w:hAnsi="Times New Roman" w:cs="Times New Roman"/>
                <w:b/>
                <w:sz w:val="18"/>
                <w:szCs w:val="18"/>
              </w:rPr>
            </w:pPr>
          </w:p>
        </w:tc>
        <w:tc>
          <w:tcPr>
            <w:tcW w:w="1418" w:type="dxa"/>
            <w:shd w:val="clear" w:color="auto" w:fill="D9D9D9" w:themeFill="background1" w:themeFillShade="D9"/>
          </w:tcPr>
          <w:p w14:paraId="621AD0B0" w14:textId="148CC62E"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c</w:t>
            </w:r>
            <w:r w:rsidRPr="00257D29">
              <w:rPr>
                <w:rFonts w:ascii="Times New Roman" w:hAnsi="Times New Roman" w:cs="Times New Roman"/>
                <w:sz w:val="18"/>
                <w:szCs w:val="18"/>
              </w:rPr>
              <w:t>hronic obstructive pulmonary disease</w:t>
            </w:r>
          </w:p>
        </w:tc>
        <w:tc>
          <w:tcPr>
            <w:tcW w:w="1559" w:type="dxa"/>
            <w:shd w:val="clear" w:color="auto" w:fill="D9D9D9" w:themeFill="background1" w:themeFillShade="D9"/>
          </w:tcPr>
          <w:p w14:paraId="50D082AF" w14:textId="15C3E560" w:rsidR="00F222D5" w:rsidRPr="00257D29" w:rsidRDefault="00F222D5" w:rsidP="002F70D2">
            <w:pPr>
              <w:rPr>
                <w:rFonts w:ascii="Times New Roman" w:hAnsi="Times New Roman" w:cs="Times New Roman"/>
                <w:sz w:val="18"/>
                <w:szCs w:val="18"/>
              </w:rPr>
            </w:pPr>
            <w:r>
              <w:rPr>
                <w:rFonts w:ascii="Times New Roman" w:hAnsi="Times New Roman" w:cs="Times New Roman"/>
                <w:sz w:val="18"/>
                <w:szCs w:val="18"/>
              </w:rPr>
              <w:fldChar w:fldCharType="begin">
                <w:fldData xml:space="preserve">PEVuZE5vdGU+PENpdGU+PEF1dGhvcj5Vbml0ZWQgTmF0aW9uczwvQXV0aG9yPjxZZWFyPjIwMTU8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</w:fldData>
              </w:fldChar>
            </w:r>
            <w:r w:rsidR="00AF334A">
              <w:rPr>
                <w:rFonts w:ascii="Times New Roman" w:hAnsi="Times New Roman" w:cs="Times New Roman"/>
                <w:sz w:val="18"/>
                <w:szCs w:val="18"/>
              </w:rPr>
              <w:instrText xml:space="preserve"> ADDIN EN.CITE </w:instrText>
            </w:r>
            <w:r w:rsidR="00AF334A">
              <w:rPr>
                <w:rFonts w:ascii="Times New Roman" w:hAnsi="Times New Roman" w:cs="Times New Roman"/>
                <w:sz w:val="18"/>
                <w:szCs w:val="18"/>
              </w:rPr>
              <w:fldChar w:fldCharType="begin">
                <w:fldData xml:space="preserve">PEVuZE5vdGU+PENpdGU+PEF1dGhvcj5Vbml0ZWQgTmF0aW9uczwvQXV0aG9yPjxZZWFyPjIwMTU8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</w:fldData>
              </w:fldChar>
            </w:r>
            <w:r w:rsidR="00AF334A">
              <w:rPr>
                <w:rFonts w:ascii="Times New Roman" w:hAnsi="Times New Roman" w:cs="Times New Roman"/>
                <w:sz w:val="18"/>
                <w:szCs w:val="18"/>
              </w:rPr>
              <w:instrText xml:space="preserve"> ADDIN EN.CITE.DATA </w:instrText>
            </w:r>
            <w:r w:rsidR="00AF334A">
              <w:rPr>
                <w:rFonts w:ascii="Times New Roman" w:hAnsi="Times New Roman" w:cs="Times New Roman"/>
                <w:sz w:val="18"/>
                <w:szCs w:val="18"/>
              </w:rPr>
            </w:r>
            <w:r w:rsidR="00AF334A">
              <w:rPr>
                <w:rFonts w:ascii="Times New Roman" w:hAnsi="Times New Roman" w:cs="Times New Roman"/>
                <w:sz w:val="18"/>
                <w:szCs w:val="18"/>
              </w:rPr>
              <w:fldChar w:fldCharType="end"/>
            </w:r>
            <w:r>
              <w:rPr>
                <w:rFonts w:ascii="Times New Roman" w:hAnsi="Times New Roman" w:cs="Times New Roman"/>
                <w:sz w:val="18"/>
                <w:szCs w:val="18"/>
              </w:rPr>
            </w:r>
            <w:r>
              <w:rPr>
                <w:rFonts w:ascii="Times New Roman" w:hAnsi="Times New Roman" w:cs="Times New Roman"/>
                <w:sz w:val="18"/>
                <w:szCs w:val="18"/>
              </w:rPr>
              <w:fldChar w:fldCharType="separate"/>
            </w:r>
            <w:r w:rsidR="00AF334A">
              <w:rPr>
                <w:rFonts w:ascii="Times New Roman" w:hAnsi="Times New Roman" w:cs="Times New Roman"/>
                <w:noProof/>
                <w:sz w:val="18"/>
                <w:szCs w:val="18"/>
              </w:rPr>
              <w:t>[86, 91, 93]</w:t>
            </w:r>
            <w:r>
              <w:rPr>
                <w:rFonts w:ascii="Times New Roman" w:hAnsi="Times New Roman" w:cs="Times New Roman"/>
                <w:sz w:val="18"/>
                <w:szCs w:val="18"/>
              </w:rPr>
              <w:fldChar w:fldCharType="end"/>
            </w:r>
          </w:p>
        </w:tc>
        <w:tc>
          <w:tcPr>
            <w:tcW w:w="992" w:type="dxa"/>
            <w:shd w:val="clear" w:color="auto" w:fill="D9D9D9" w:themeFill="background1" w:themeFillShade="D9"/>
          </w:tcPr>
          <w:p w14:paraId="6A3254C1" w14:textId="46C42B5C"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yes</w:t>
            </w:r>
          </w:p>
        </w:tc>
        <w:tc>
          <w:tcPr>
            <w:tcW w:w="1134" w:type="dxa"/>
            <w:shd w:val="clear" w:color="auto" w:fill="D9D9D9" w:themeFill="background1" w:themeFillShade="D9"/>
          </w:tcPr>
          <w:p w14:paraId="27EA6082" w14:textId="5ED82FE0" w:rsidR="00F222D5" w:rsidRPr="00FC4C53" w:rsidRDefault="00F222D5" w:rsidP="003D24FD">
            <w:pPr>
              <w:rPr>
                <w:rFonts w:ascii="Times New Roman" w:hAnsi="Times New Roman" w:cs="Times New Roman"/>
                <w:sz w:val="18"/>
                <w:szCs w:val="18"/>
              </w:rPr>
            </w:pPr>
            <w:r>
              <w:rPr>
                <w:rFonts w:ascii="Times New Roman" w:hAnsi="Times New Roman" w:cs="Times New Roman"/>
                <w:sz w:val="18"/>
                <w:szCs w:val="18"/>
              </w:rPr>
              <w:t>yes</w:t>
            </w:r>
          </w:p>
        </w:tc>
        <w:tc>
          <w:tcPr>
            <w:tcW w:w="1276" w:type="dxa"/>
            <w:shd w:val="clear" w:color="auto" w:fill="D9D9D9" w:themeFill="background1" w:themeFillShade="D9"/>
          </w:tcPr>
          <w:p w14:paraId="65852062" w14:textId="616F9CD1" w:rsidR="00F222D5" w:rsidRPr="005A3B39" w:rsidRDefault="00F222D5" w:rsidP="003D24FD">
            <w:pPr>
              <w:rPr>
                <w:rFonts w:ascii="Times New Roman" w:hAnsi="Times New Roman" w:cs="Times New Roman"/>
                <w:sz w:val="18"/>
                <w:szCs w:val="18"/>
              </w:rPr>
            </w:pPr>
            <w:r w:rsidRPr="005A3B39">
              <w:rPr>
                <w:rFonts w:ascii="Times New Roman" w:hAnsi="Times New Roman" w:cs="Times New Roman"/>
                <w:sz w:val="18"/>
                <w:szCs w:val="18"/>
              </w:rPr>
              <w:t>chronic</w:t>
            </w:r>
          </w:p>
        </w:tc>
        <w:tc>
          <w:tcPr>
            <w:tcW w:w="1418" w:type="dxa"/>
            <w:shd w:val="clear" w:color="auto" w:fill="D9D9D9" w:themeFill="background1" w:themeFillShade="D9"/>
          </w:tcPr>
          <w:p w14:paraId="3476DEEA" w14:textId="796854D2" w:rsidR="00F222D5" w:rsidRPr="00E105F3" w:rsidRDefault="00F222D5" w:rsidP="003D24FD">
            <w:pPr>
              <w:rPr>
                <w:rFonts w:ascii="Times New Roman" w:hAnsi="Times New Roman" w:cs="Times New Roman"/>
                <w:sz w:val="18"/>
                <w:szCs w:val="18"/>
              </w:rPr>
            </w:pPr>
            <w:r w:rsidRPr="00E105F3">
              <w:rPr>
                <w:rFonts w:ascii="Times New Roman" w:hAnsi="Times New Roman" w:cs="Times New Roman"/>
                <w:sz w:val="18"/>
                <w:szCs w:val="18"/>
              </w:rPr>
              <w:t>adults</w:t>
            </w:r>
          </w:p>
          <w:p w14:paraId="3F38428B" w14:textId="3A624782" w:rsidR="00F222D5" w:rsidRPr="00E105F3" w:rsidRDefault="00F222D5" w:rsidP="003D24FD">
            <w:pPr>
              <w:rPr>
                <w:rFonts w:ascii="Times New Roman" w:hAnsi="Times New Roman" w:cs="Times New Roman"/>
                <w:sz w:val="18"/>
                <w:szCs w:val="18"/>
              </w:rPr>
            </w:pPr>
          </w:p>
        </w:tc>
        <w:tc>
          <w:tcPr>
            <w:tcW w:w="992" w:type="dxa"/>
            <w:shd w:val="clear" w:color="auto" w:fill="D9D9D9" w:themeFill="background1" w:themeFillShade="D9"/>
          </w:tcPr>
          <w:p w14:paraId="6C5D9A65" w14:textId="675E2B14" w:rsidR="00F222D5" w:rsidRPr="005A3B39" w:rsidRDefault="00F222D5" w:rsidP="005A3B39">
            <w:pPr>
              <w:rPr>
                <w:rFonts w:ascii="Times New Roman" w:hAnsi="Times New Roman" w:cs="Times New Roman"/>
                <w:sz w:val="18"/>
                <w:szCs w:val="18"/>
              </w:rPr>
            </w:pPr>
            <w:r w:rsidRPr="005A3B39">
              <w:rPr>
                <w:rFonts w:ascii="Times New Roman" w:hAnsi="Times New Roman" w:cs="Times New Roman"/>
                <w:sz w:val="18"/>
                <w:szCs w:val="18"/>
              </w:rPr>
              <w:t>both</w:t>
            </w:r>
          </w:p>
        </w:tc>
        <w:tc>
          <w:tcPr>
            <w:tcW w:w="1276" w:type="dxa"/>
            <w:shd w:val="clear" w:color="auto" w:fill="D9D9D9" w:themeFill="background1" w:themeFillShade="D9"/>
          </w:tcPr>
          <w:p w14:paraId="10820915" w14:textId="30E99707" w:rsidR="00F222D5" w:rsidRPr="00B768A9" w:rsidRDefault="00F222D5" w:rsidP="00B768A9">
            <w:pPr>
              <w:rPr>
                <w:rFonts w:ascii="Times New Roman" w:hAnsi="Times New Roman" w:cs="Times New Roman"/>
                <w:sz w:val="18"/>
                <w:szCs w:val="18"/>
              </w:rPr>
            </w:pPr>
            <w:r>
              <w:rPr>
                <w:rFonts w:ascii="Times New Roman" w:hAnsi="Times New Roman" w:cs="Times New Roman"/>
                <w:sz w:val="18"/>
                <w:szCs w:val="18"/>
              </w:rPr>
              <w:t>P, D, T, M</w:t>
            </w:r>
          </w:p>
        </w:tc>
        <w:tc>
          <w:tcPr>
            <w:tcW w:w="2268" w:type="dxa"/>
            <w:shd w:val="clear" w:color="auto" w:fill="D9D9D9" w:themeFill="background1" w:themeFillShade="D9"/>
          </w:tcPr>
          <w:p w14:paraId="18E3276D" w14:textId="54F537D4" w:rsidR="00F222D5" w:rsidRPr="00E0447C" w:rsidRDefault="00587CCA" w:rsidP="002F70D2">
            <w:pPr>
              <w:keepNext/>
              <w:outlineLvl w:val="5"/>
              <w:rPr>
                <w:rFonts w:ascii="Times New Roman" w:hAnsi="Times New Roman" w:cs="Times New Roman"/>
                <w:sz w:val="16"/>
                <w:szCs w:val="16"/>
              </w:rPr>
            </w:pPr>
            <w:r>
              <w:rPr>
                <w:rFonts w:ascii="Times New Roman" w:hAnsi="Times New Roman" w:cs="Times New Roman"/>
                <w:sz w:val="16"/>
                <w:szCs w:val="16"/>
              </w:rPr>
              <w:t>Selected on basis of epidemiological importance and overall relevance to PHC.</w:t>
            </w:r>
          </w:p>
        </w:tc>
      </w:tr>
      <w:tr w:rsidR="00F222D5" w:rsidRPr="00257D29" w14:paraId="213BBC20" w14:textId="2A7BE920" w:rsidTr="00E0447C">
        <w:trPr>
          <w:trHeight w:val="159"/>
        </w:trPr>
        <w:tc>
          <w:tcPr>
            <w:tcW w:w="391" w:type="dxa"/>
            <w:vMerge/>
            <w:tcBorders>
              <w:bottom w:val="single" w:sz="8" w:space="0" w:color="auto"/>
            </w:tcBorders>
          </w:tcPr>
          <w:p w14:paraId="00F46F92" w14:textId="4F529365" w:rsidR="00F222D5" w:rsidRPr="00257D29" w:rsidRDefault="00F222D5" w:rsidP="00CF2CCF">
            <w:pPr>
              <w:jc w:val="center"/>
              <w:rPr>
                <w:rFonts w:ascii="Times New Roman" w:hAnsi="Times New Roman" w:cs="Times New Roman"/>
                <w:sz w:val="18"/>
                <w:szCs w:val="18"/>
              </w:rPr>
            </w:pPr>
          </w:p>
        </w:tc>
        <w:tc>
          <w:tcPr>
            <w:tcW w:w="1418" w:type="dxa"/>
            <w:vMerge/>
            <w:tcBorders>
              <w:bottom w:val="single" w:sz="8" w:space="0" w:color="auto"/>
            </w:tcBorders>
          </w:tcPr>
          <w:p w14:paraId="3C68DC47" w14:textId="77777777" w:rsidR="00F222D5" w:rsidRPr="00257D29" w:rsidRDefault="00F222D5" w:rsidP="003D24FD">
            <w:pPr>
              <w:rPr>
                <w:rFonts w:ascii="Times New Roman" w:hAnsi="Times New Roman" w:cs="Times New Roman"/>
                <w:b/>
                <w:sz w:val="18"/>
                <w:szCs w:val="18"/>
              </w:rPr>
            </w:pPr>
          </w:p>
        </w:tc>
        <w:tc>
          <w:tcPr>
            <w:tcW w:w="1418" w:type="dxa"/>
            <w:tcBorders>
              <w:bottom w:val="single" w:sz="8" w:space="0" w:color="auto"/>
            </w:tcBorders>
            <w:shd w:val="clear" w:color="auto" w:fill="D9D9D9" w:themeFill="background1" w:themeFillShade="D9"/>
          </w:tcPr>
          <w:p w14:paraId="1DD75807" w14:textId="269418CC"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a</w:t>
            </w:r>
            <w:r w:rsidRPr="00257D29">
              <w:rPr>
                <w:rFonts w:ascii="Times New Roman" w:hAnsi="Times New Roman" w:cs="Times New Roman"/>
                <w:sz w:val="18"/>
                <w:szCs w:val="18"/>
              </w:rPr>
              <w:t xml:space="preserve">sthma </w:t>
            </w:r>
          </w:p>
        </w:tc>
        <w:tc>
          <w:tcPr>
            <w:tcW w:w="1559" w:type="dxa"/>
            <w:tcBorders>
              <w:bottom w:val="single" w:sz="8" w:space="0" w:color="auto"/>
            </w:tcBorders>
            <w:shd w:val="clear" w:color="auto" w:fill="D9D9D9" w:themeFill="background1" w:themeFillShade="D9"/>
          </w:tcPr>
          <w:p w14:paraId="0DE5AEFB" w14:textId="42B0754B" w:rsidR="00F222D5" w:rsidRPr="00257D29" w:rsidRDefault="00F222D5" w:rsidP="002F70D2">
            <w:pPr>
              <w:rPr>
                <w:rFonts w:ascii="Times New Roman" w:hAnsi="Times New Roman" w:cs="Times New Roman"/>
                <w:sz w:val="18"/>
                <w:szCs w:val="18"/>
              </w:rPr>
            </w:pPr>
            <w:r>
              <w:rPr>
                <w:rFonts w:ascii="Times New Roman" w:hAnsi="Times New Roman" w:cs="Times New Roman"/>
                <w:sz w:val="18"/>
                <w:szCs w:val="18"/>
              </w:rPr>
              <w:fldChar w:fldCharType="begin"/>
            </w:r>
            <w:r w:rsidR="00AF334A">
              <w:rPr>
                <w:rFonts w:ascii="Times New Roman" w:hAnsi="Times New Roman" w:cs="Times New Roman"/>
                <w:sz w:val="18"/>
                <w:szCs w:val="18"/>
              </w:rPr>
              <w:instrText xml:space="preserve"> ADDIN EN.CITE &lt;EndNote&gt;&lt;Cite&gt;&lt;Author&gt;World Health Organization&lt;/Author&gt;&lt;Year&gt;2013&lt;/Year&gt;&lt;RecNum&gt;128&lt;/RecNum&gt;&lt;DisplayText&gt;[83, 86]&lt;/DisplayText&gt;&lt;record&gt;&lt;rec-number&gt;128&lt;/rec-number&gt;&lt;foreign-keys&gt;&lt;key app="EN" db-id="52zd0r50tvdfp5evtd0x25foxpswfxt0x950" timestamp="1545959555"&gt;128&lt;/key&gt;&lt;/foreign-keys&gt;&lt;ref-type name="Report"&gt;27&lt;/ref-type&gt;&lt;contributors&gt;&lt;authors&gt;&lt;author&gt;World Health Organization,&lt;/author&gt;&lt;/authors&gt;&lt;/contributors&gt;&lt;titles&gt;&lt;title&gt;Global Action Plan for the Prevention and Control of NCDs 2013–2020&lt;/title&gt;&lt;/titles&gt;&lt;dates&gt;&lt;year&gt;2013&lt;/year&gt;&lt;/dates&gt;&lt;pub-location&gt;Geneva&lt;/pub-location&gt;&lt;publisher&gt;WHO &lt;/publisher&gt;&lt;urls&gt;&lt;related-urls&gt;&lt;url&gt;http://apps.who.int/iris/bitstream/handle/10665/94384/9789241506236_eng.pdf?sequence=1&lt;/url&gt;&lt;/related-urls&gt;&lt;/urls&gt;&lt;/record&gt;&lt;/Cite&gt;&lt;Cite&gt;&lt;Author&gt;WHO Regional Office for Europe&lt;/Author&gt;&lt;Year&gt;2016&lt;/Year&gt;&lt;RecNum&gt;125&lt;/RecNum&gt;&lt;record&gt;&lt;rec-number&gt;125&lt;/rec-number&gt;&lt;foreign-keys&gt;&lt;key app="EN" db-id="52zd0r50tvdfp5evtd0x25foxpswfxt0x950" timestamp="1545959281"&gt;125&lt;/key&gt;&lt;/foreign-keys&gt;&lt;ref-type name="Report"&gt;27&lt;/ref-type&gt;&lt;contributors&gt;&lt;authors&gt;&lt;author&gt;WHO Regional Office for Europe,&lt;/author&gt;&lt;/authors&gt;&lt;/contributors&gt;&lt;titles&gt;&lt;title&gt;Action plan for the prevention and control of noncommunicable diseases in the WHO European Region 2016-2025&lt;/title&gt;&lt;/titles&gt;&lt;dates&gt;&lt;year&gt;2016&lt;/year&gt;&lt;/dates&gt;&lt;pub-location&gt;Copenhagen &lt;/pub-location&gt;&lt;publisher&gt;WHO Regional Office for Europe&lt;/publisher&gt;&lt;urls&gt;&lt;related-urls&gt;&lt;url&gt;http://www.euro.who.int/__data/assets/pdf_file/0008/346328/NCD-ActionPlan-GB.pdf?ua=1&lt;/url&gt;&lt;/related-urls&gt;&lt;/urls&gt;&lt;/record&gt;&lt;/Cite&gt;&lt;/EndNote&gt;</w:instrText>
            </w:r>
            <w:r>
              <w:rPr>
                <w:rFonts w:ascii="Times New Roman" w:hAnsi="Times New Roman" w:cs="Times New Roman"/>
                <w:sz w:val="18"/>
                <w:szCs w:val="18"/>
              </w:rPr>
              <w:fldChar w:fldCharType="separate"/>
            </w:r>
            <w:r w:rsidR="00AF334A">
              <w:rPr>
                <w:rFonts w:ascii="Times New Roman" w:hAnsi="Times New Roman" w:cs="Times New Roman"/>
                <w:noProof/>
                <w:sz w:val="18"/>
                <w:szCs w:val="18"/>
              </w:rPr>
              <w:t>[83, 86]</w:t>
            </w:r>
            <w:r>
              <w:rPr>
                <w:rFonts w:ascii="Times New Roman" w:hAnsi="Times New Roman" w:cs="Times New Roman"/>
                <w:sz w:val="18"/>
                <w:szCs w:val="18"/>
              </w:rPr>
              <w:fldChar w:fldCharType="end"/>
            </w:r>
          </w:p>
        </w:tc>
        <w:tc>
          <w:tcPr>
            <w:tcW w:w="992" w:type="dxa"/>
            <w:tcBorders>
              <w:bottom w:val="single" w:sz="8" w:space="0" w:color="auto"/>
            </w:tcBorders>
            <w:shd w:val="clear" w:color="auto" w:fill="D9D9D9" w:themeFill="background1" w:themeFillShade="D9"/>
          </w:tcPr>
          <w:p w14:paraId="3F768563" w14:textId="5477CBE7" w:rsidR="00F222D5" w:rsidRPr="00FC4C53" w:rsidRDefault="00F222D5" w:rsidP="003D24FD">
            <w:pPr>
              <w:rPr>
                <w:rFonts w:ascii="Times New Roman" w:hAnsi="Times New Roman" w:cs="Times New Roman"/>
                <w:sz w:val="18"/>
                <w:szCs w:val="18"/>
              </w:rPr>
            </w:pPr>
            <w:r>
              <w:rPr>
                <w:rFonts w:ascii="Times New Roman" w:hAnsi="Times New Roman" w:cs="Times New Roman"/>
                <w:sz w:val="18"/>
                <w:szCs w:val="18"/>
              </w:rPr>
              <w:t>yes</w:t>
            </w:r>
          </w:p>
        </w:tc>
        <w:tc>
          <w:tcPr>
            <w:tcW w:w="1134" w:type="dxa"/>
            <w:tcBorders>
              <w:bottom w:val="single" w:sz="8" w:space="0" w:color="auto"/>
            </w:tcBorders>
            <w:shd w:val="clear" w:color="auto" w:fill="D9D9D9" w:themeFill="background1" w:themeFillShade="D9"/>
          </w:tcPr>
          <w:p w14:paraId="40E7F544" w14:textId="26B19418" w:rsidR="00F222D5" w:rsidRPr="00FC4C53" w:rsidRDefault="00F222D5" w:rsidP="003D24FD">
            <w:pPr>
              <w:rPr>
                <w:rFonts w:ascii="Times New Roman" w:hAnsi="Times New Roman" w:cs="Times New Roman"/>
                <w:sz w:val="18"/>
                <w:szCs w:val="18"/>
              </w:rPr>
            </w:pPr>
            <w:r w:rsidRPr="00FC4C53">
              <w:rPr>
                <w:rFonts w:ascii="Times New Roman" w:hAnsi="Times New Roman" w:cs="Times New Roman"/>
                <w:sz w:val="18"/>
                <w:szCs w:val="18"/>
              </w:rPr>
              <w:t>yes</w:t>
            </w:r>
          </w:p>
        </w:tc>
        <w:tc>
          <w:tcPr>
            <w:tcW w:w="1276" w:type="dxa"/>
            <w:tcBorders>
              <w:bottom w:val="single" w:sz="8" w:space="0" w:color="auto"/>
            </w:tcBorders>
            <w:shd w:val="clear" w:color="auto" w:fill="D9D9D9" w:themeFill="background1" w:themeFillShade="D9"/>
          </w:tcPr>
          <w:p w14:paraId="1DB9046D" w14:textId="77777777" w:rsidR="00F222D5" w:rsidRPr="005A3B39" w:rsidRDefault="00F222D5" w:rsidP="003D24FD">
            <w:pPr>
              <w:rPr>
                <w:rFonts w:ascii="Times New Roman" w:hAnsi="Times New Roman" w:cs="Times New Roman"/>
                <w:sz w:val="18"/>
                <w:szCs w:val="18"/>
              </w:rPr>
            </w:pPr>
            <w:r w:rsidRPr="005A3B39">
              <w:rPr>
                <w:rFonts w:ascii="Times New Roman" w:hAnsi="Times New Roman" w:cs="Times New Roman"/>
                <w:sz w:val="18"/>
                <w:szCs w:val="18"/>
              </w:rPr>
              <w:t>chronic</w:t>
            </w:r>
          </w:p>
        </w:tc>
        <w:tc>
          <w:tcPr>
            <w:tcW w:w="1418" w:type="dxa"/>
            <w:tcBorders>
              <w:bottom w:val="single" w:sz="8" w:space="0" w:color="auto"/>
            </w:tcBorders>
            <w:shd w:val="clear" w:color="auto" w:fill="D9D9D9" w:themeFill="background1" w:themeFillShade="D9"/>
          </w:tcPr>
          <w:p w14:paraId="5DEB9174" w14:textId="317A149B" w:rsidR="00F222D5" w:rsidRPr="005A3B39" w:rsidRDefault="00F222D5" w:rsidP="003D24FD">
            <w:pPr>
              <w:rPr>
                <w:rFonts w:ascii="Times New Roman" w:hAnsi="Times New Roman" w:cs="Times New Roman"/>
                <w:sz w:val="18"/>
                <w:szCs w:val="18"/>
              </w:rPr>
            </w:pPr>
            <w:r>
              <w:rPr>
                <w:rFonts w:ascii="Times New Roman" w:hAnsi="Times New Roman" w:cs="Times New Roman"/>
                <w:sz w:val="18"/>
                <w:szCs w:val="18"/>
              </w:rPr>
              <w:t>childhood - onwards</w:t>
            </w:r>
          </w:p>
        </w:tc>
        <w:tc>
          <w:tcPr>
            <w:tcW w:w="992" w:type="dxa"/>
            <w:tcBorders>
              <w:bottom w:val="single" w:sz="8" w:space="0" w:color="auto"/>
            </w:tcBorders>
            <w:shd w:val="clear" w:color="auto" w:fill="D9D9D9" w:themeFill="background1" w:themeFillShade="D9"/>
          </w:tcPr>
          <w:p w14:paraId="3137F066" w14:textId="3F80D1CB" w:rsidR="00F222D5" w:rsidRPr="005A3B39" w:rsidRDefault="00F222D5" w:rsidP="005A3B39">
            <w:pPr>
              <w:rPr>
                <w:rFonts w:ascii="Times New Roman" w:hAnsi="Times New Roman" w:cs="Times New Roman"/>
                <w:sz w:val="18"/>
                <w:szCs w:val="18"/>
              </w:rPr>
            </w:pPr>
            <w:r w:rsidRPr="005A3B39">
              <w:rPr>
                <w:rFonts w:ascii="Times New Roman" w:hAnsi="Times New Roman" w:cs="Times New Roman"/>
                <w:sz w:val="18"/>
                <w:szCs w:val="18"/>
              </w:rPr>
              <w:t>both</w:t>
            </w:r>
          </w:p>
        </w:tc>
        <w:tc>
          <w:tcPr>
            <w:tcW w:w="1276" w:type="dxa"/>
            <w:tcBorders>
              <w:bottom w:val="single" w:sz="8" w:space="0" w:color="auto"/>
            </w:tcBorders>
            <w:shd w:val="clear" w:color="auto" w:fill="D9D9D9" w:themeFill="background1" w:themeFillShade="D9"/>
          </w:tcPr>
          <w:p w14:paraId="3DA34238" w14:textId="7DD8A5B0" w:rsidR="00F222D5" w:rsidRPr="00B900EC" w:rsidRDefault="00F222D5" w:rsidP="00B900EC">
            <w:pPr>
              <w:rPr>
                <w:rFonts w:ascii="Times New Roman" w:hAnsi="Times New Roman" w:cs="Times New Roman"/>
                <w:sz w:val="18"/>
                <w:szCs w:val="18"/>
              </w:rPr>
            </w:pPr>
            <w:r>
              <w:rPr>
                <w:rFonts w:ascii="Times New Roman" w:hAnsi="Times New Roman" w:cs="Times New Roman"/>
                <w:sz w:val="18"/>
                <w:szCs w:val="18"/>
              </w:rPr>
              <w:t>P, D, T, M</w:t>
            </w:r>
          </w:p>
        </w:tc>
        <w:tc>
          <w:tcPr>
            <w:tcW w:w="2268" w:type="dxa"/>
            <w:tcBorders>
              <w:bottom w:val="single" w:sz="8" w:space="0" w:color="auto"/>
            </w:tcBorders>
            <w:shd w:val="clear" w:color="auto" w:fill="D9D9D9" w:themeFill="background1" w:themeFillShade="D9"/>
          </w:tcPr>
          <w:p w14:paraId="6EAB4478" w14:textId="4DA1515E" w:rsidR="00F222D5" w:rsidRPr="00E0447C" w:rsidRDefault="00587CCA" w:rsidP="002F70D2">
            <w:pPr>
              <w:keepNext/>
              <w:outlineLvl w:val="5"/>
              <w:rPr>
                <w:rFonts w:ascii="Times New Roman" w:hAnsi="Times New Roman" w:cs="Times New Roman"/>
                <w:sz w:val="16"/>
                <w:szCs w:val="16"/>
              </w:rPr>
            </w:pPr>
            <w:r>
              <w:rPr>
                <w:rFonts w:ascii="Times New Roman" w:hAnsi="Times New Roman" w:cs="Times New Roman"/>
                <w:sz w:val="16"/>
                <w:szCs w:val="16"/>
              </w:rPr>
              <w:t xml:space="preserve">Selected on basis of epidemiological importance, relevance to PHC, and relevance in childhood. </w:t>
            </w:r>
          </w:p>
        </w:tc>
      </w:tr>
      <w:tr w:rsidR="00F222D5" w:rsidRPr="00257D29" w14:paraId="0087AF28" w14:textId="57250110" w:rsidTr="00E0447C">
        <w:trPr>
          <w:trHeight w:val="159"/>
        </w:trPr>
        <w:tc>
          <w:tcPr>
            <w:tcW w:w="391" w:type="dxa"/>
            <w:vMerge w:val="restart"/>
            <w:tcBorders>
              <w:top w:val="single" w:sz="8" w:space="0" w:color="auto"/>
            </w:tcBorders>
          </w:tcPr>
          <w:p w14:paraId="0BACE494" w14:textId="04404C58" w:rsidR="00F222D5" w:rsidRPr="00257D29" w:rsidRDefault="00F222D5" w:rsidP="00CF2CCF">
            <w:pPr>
              <w:jc w:val="center"/>
              <w:rPr>
                <w:rFonts w:ascii="Times New Roman" w:hAnsi="Times New Roman" w:cs="Times New Roman"/>
                <w:sz w:val="18"/>
                <w:szCs w:val="18"/>
              </w:rPr>
            </w:pPr>
            <w:r w:rsidRPr="00257D29">
              <w:rPr>
                <w:rFonts w:ascii="Times New Roman" w:hAnsi="Times New Roman" w:cs="Times New Roman"/>
                <w:sz w:val="18"/>
                <w:szCs w:val="18"/>
              </w:rPr>
              <w:t>7</w:t>
            </w:r>
          </w:p>
        </w:tc>
        <w:tc>
          <w:tcPr>
            <w:tcW w:w="1418" w:type="dxa"/>
            <w:vMerge w:val="restart"/>
            <w:tcBorders>
              <w:top w:val="single" w:sz="8" w:space="0" w:color="auto"/>
            </w:tcBorders>
          </w:tcPr>
          <w:p w14:paraId="02C9CA27" w14:textId="77777777" w:rsidR="00F222D5" w:rsidRPr="00257D29" w:rsidRDefault="00F222D5" w:rsidP="003D24FD">
            <w:pPr>
              <w:rPr>
                <w:rFonts w:ascii="Times New Roman" w:hAnsi="Times New Roman" w:cs="Times New Roman"/>
                <w:sz w:val="18"/>
                <w:szCs w:val="18"/>
              </w:rPr>
            </w:pPr>
            <w:r w:rsidRPr="00257D29">
              <w:rPr>
                <w:rFonts w:ascii="Times New Roman" w:hAnsi="Times New Roman" w:cs="Times New Roman"/>
                <w:sz w:val="18"/>
                <w:szCs w:val="18"/>
              </w:rPr>
              <w:t xml:space="preserve">Ulcers </w:t>
            </w:r>
          </w:p>
        </w:tc>
        <w:tc>
          <w:tcPr>
            <w:tcW w:w="1418" w:type="dxa"/>
            <w:tcBorders>
              <w:top w:val="single" w:sz="8" w:space="0" w:color="auto"/>
            </w:tcBorders>
          </w:tcPr>
          <w:p w14:paraId="125CD91E" w14:textId="72AD0065"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b</w:t>
            </w:r>
            <w:r w:rsidRPr="00257D29">
              <w:rPr>
                <w:rFonts w:ascii="Times New Roman" w:hAnsi="Times New Roman" w:cs="Times New Roman"/>
                <w:sz w:val="18"/>
                <w:szCs w:val="18"/>
              </w:rPr>
              <w:t>leeding or perforated ulcer</w:t>
            </w:r>
          </w:p>
        </w:tc>
        <w:tc>
          <w:tcPr>
            <w:tcW w:w="1559" w:type="dxa"/>
            <w:tcBorders>
              <w:top w:val="single" w:sz="8" w:space="0" w:color="auto"/>
            </w:tcBorders>
            <w:shd w:val="clear" w:color="auto" w:fill="auto"/>
          </w:tcPr>
          <w:p w14:paraId="5BFBB562" w14:textId="7D189C7F"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8" w:space="0" w:color="auto"/>
            </w:tcBorders>
          </w:tcPr>
          <w:p w14:paraId="626A688F" w14:textId="261AF81F"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no</w:t>
            </w:r>
          </w:p>
        </w:tc>
        <w:tc>
          <w:tcPr>
            <w:tcW w:w="1134" w:type="dxa"/>
            <w:tcBorders>
              <w:top w:val="single" w:sz="8" w:space="0" w:color="auto"/>
            </w:tcBorders>
          </w:tcPr>
          <w:p w14:paraId="273A2EBC" w14:textId="058B2FE5" w:rsidR="00F222D5" w:rsidRPr="00FC4C53" w:rsidRDefault="00F222D5" w:rsidP="003D24FD">
            <w:pPr>
              <w:rPr>
                <w:rFonts w:ascii="Times New Roman" w:hAnsi="Times New Roman" w:cs="Times New Roman"/>
                <w:sz w:val="18"/>
                <w:szCs w:val="18"/>
              </w:rPr>
            </w:pPr>
            <w:r w:rsidRPr="00FC4C53">
              <w:rPr>
                <w:rFonts w:ascii="Times New Roman" w:hAnsi="Times New Roman" w:cs="Times New Roman"/>
                <w:sz w:val="18"/>
                <w:szCs w:val="18"/>
              </w:rPr>
              <w:t>yes</w:t>
            </w:r>
          </w:p>
        </w:tc>
        <w:tc>
          <w:tcPr>
            <w:tcW w:w="1276" w:type="dxa"/>
            <w:tcBorders>
              <w:top w:val="single" w:sz="8" w:space="0" w:color="auto"/>
            </w:tcBorders>
          </w:tcPr>
          <w:p w14:paraId="7E1FB4A4" w14:textId="77777777" w:rsidR="00F222D5" w:rsidRPr="005A3B39" w:rsidRDefault="00F222D5" w:rsidP="003D24FD">
            <w:pPr>
              <w:rPr>
                <w:rFonts w:ascii="Times New Roman" w:hAnsi="Times New Roman" w:cs="Times New Roman"/>
                <w:sz w:val="18"/>
                <w:szCs w:val="18"/>
              </w:rPr>
            </w:pPr>
            <w:r w:rsidRPr="005A3B39">
              <w:rPr>
                <w:rFonts w:ascii="Times New Roman" w:hAnsi="Times New Roman" w:cs="Times New Roman"/>
                <w:sz w:val="18"/>
                <w:szCs w:val="18"/>
              </w:rPr>
              <w:t>acute</w:t>
            </w:r>
          </w:p>
        </w:tc>
        <w:tc>
          <w:tcPr>
            <w:tcW w:w="1418" w:type="dxa"/>
            <w:tcBorders>
              <w:top w:val="single" w:sz="8" w:space="0" w:color="auto"/>
            </w:tcBorders>
            <w:shd w:val="clear" w:color="auto" w:fill="auto"/>
          </w:tcPr>
          <w:p w14:paraId="2161E952" w14:textId="03437173" w:rsidR="00F222D5" w:rsidRPr="00DF7374" w:rsidRDefault="00F222D5" w:rsidP="003D24FD">
            <w:pPr>
              <w:rPr>
                <w:rFonts w:ascii="Times New Roman" w:hAnsi="Times New Roman" w:cs="Times New Roman"/>
                <w:sz w:val="18"/>
                <w:szCs w:val="18"/>
              </w:rPr>
            </w:pPr>
            <w:r w:rsidRPr="00DF7374">
              <w:rPr>
                <w:rFonts w:ascii="Times New Roman" w:hAnsi="Times New Roman" w:cs="Times New Roman"/>
                <w:sz w:val="18"/>
                <w:szCs w:val="18"/>
              </w:rPr>
              <w:t>adults</w:t>
            </w:r>
          </w:p>
        </w:tc>
        <w:tc>
          <w:tcPr>
            <w:tcW w:w="992" w:type="dxa"/>
            <w:tcBorders>
              <w:top w:val="single" w:sz="8" w:space="0" w:color="auto"/>
            </w:tcBorders>
          </w:tcPr>
          <w:p w14:paraId="4440BE70" w14:textId="73AD85A4" w:rsidR="00F222D5" w:rsidRPr="00CF2CCF" w:rsidRDefault="00F222D5" w:rsidP="00CF2CCF">
            <w:pPr>
              <w:rPr>
                <w:rFonts w:ascii="Times New Roman" w:hAnsi="Times New Roman" w:cs="Times New Roman"/>
                <w:sz w:val="18"/>
                <w:szCs w:val="18"/>
              </w:rPr>
            </w:pPr>
            <w:r w:rsidRPr="00CF2CCF">
              <w:rPr>
                <w:rFonts w:ascii="Times New Roman" w:hAnsi="Times New Roman" w:cs="Times New Roman"/>
                <w:sz w:val="18"/>
                <w:szCs w:val="18"/>
              </w:rPr>
              <w:t>both</w:t>
            </w:r>
          </w:p>
        </w:tc>
        <w:tc>
          <w:tcPr>
            <w:tcW w:w="1276" w:type="dxa"/>
            <w:tcBorders>
              <w:top w:val="single" w:sz="8" w:space="0" w:color="auto"/>
            </w:tcBorders>
          </w:tcPr>
          <w:p w14:paraId="5CEE1D21" w14:textId="37C35D69" w:rsidR="00F222D5" w:rsidRPr="00CF2CCF" w:rsidRDefault="00F222D5" w:rsidP="00DF7374">
            <w:pPr>
              <w:rPr>
                <w:rFonts w:ascii="Times New Roman" w:hAnsi="Times New Roman" w:cs="Times New Roman"/>
                <w:sz w:val="18"/>
                <w:szCs w:val="18"/>
              </w:rPr>
            </w:pPr>
            <w:r>
              <w:rPr>
                <w:rFonts w:ascii="Times New Roman" w:hAnsi="Times New Roman" w:cs="Times New Roman"/>
                <w:sz w:val="18"/>
                <w:szCs w:val="18"/>
              </w:rPr>
              <w:t>P, D</w:t>
            </w:r>
          </w:p>
        </w:tc>
        <w:tc>
          <w:tcPr>
            <w:tcW w:w="2268" w:type="dxa"/>
            <w:tcBorders>
              <w:top w:val="single" w:sz="8" w:space="0" w:color="auto"/>
            </w:tcBorders>
          </w:tcPr>
          <w:p w14:paraId="41A6A040" w14:textId="2BEA0DD4" w:rsidR="00F222D5" w:rsidRPr="00E0447C" w:rsidRDefault="00C72169" w:rsidP="002F70D2">
            <w:pPr>
              <w:keepNext/>
              <w:outlineLvl w:val="5"/>
              <w:rPr>
                <w:rFonts w:ascii="Times New Roman" w:hAnsi="Times New Roman" w:cs="Times New Roman"/>
                <w:sz w:val="16"/>
                <w:szCs w:val="16"/>
              </w:rPr>
            </w:pPr>
            <w:r>
              <w:rPr>
                <w:rFonts w:ascii="Times New Roman" w:hAnsi="Times New Roman" w:cs="Times New Roman"/>
                <w:sz w:val="16"/>
                <w:szCs w:val="16"/>
              </w:rPr>
              <w:t>Excluded on basis of no explicit policy commitment identified despite ACSC status.</w:t>
            </w:r>
          </w:p>
        </w:tc>
      </w:tr>
      <w:tr w:rsidR="00F222D5" w:rsidRPr="00257D29" w14:paraId="65E45E2B" w14:textId="73542B1E" w:rsidTr="00E0447C">
        <w:trPr>
          <w:trHeight w:val="159"/>
        </w:trPr>
        <w:tc>
          <w:tcPr>
            <w:tcW w:w="391" w:type="dxa"/>
            <w:vMerge/>
            <w:tcBorders>
              <w:bottom w:val="single" w:sz="8" w:space="0" w:color="auto"/>
            </w:tcBorders>
          </w:tcPr>
          <w:p w14:paraId="7057532B" w14:textId="77777777" w:rsidR="00F222D5" w:rsidRPr="00257D29" w:rsidRDefault="00F222D5" w:rsidP="00CF2CCF">
            <w:pPr>
              <w:jc w:val="center"/>
              <w:rPr>
                <w:rFonts w:ascii="Times New Roman" w:hAnsi="Times New Roman" w:cs="Times New Roman"/>
                <w:sz w:val="18"/>
                <w:szCs w:val="18"/>
              </w:rPr>
            </w:pPr>
          </w:p>
        </w:tc>
        <w:tc>
          <w:tcPr>
            <w:tcW w:w="1418" w:type="dxa"/>
            <w:vMerge/>
            <w:tcBorders>
              <w:bottom w:val="single" w:sz="8" w:space="0" w:color="auto"/>
            </w:tcBorders>
          </w:tcPr>
          <w:p w14:paraId="611E8DF4" w14:textId="77777777" w:rsidR="00F222D5" w:rsidRPr="00257D29" w:rsidRDefault="00F222D5" w:rsidP="003D24FD">
            <w:pPr>
              <w:rPr>
                <w:rFonts w:ascii="Times New Roman" w:hAnsi="Times New Roman" w:cs="Times New Roman"/>
                <w:b/>
                <w:sz w:val="18"/>
                <w:szCs w:val="18"/>
              </w:rPr>
            </w:pPr>
          </w:p>
        </w:tc>
        <w:tc>
          <w:tcPr>
            <w:tcW w:w="1418" w:type="dxa"/>
            <w:tcBorders>
              <w:bottom w:val="single" w:sz="8" w:space="0" w:color="auto"/>
            </w:tcBorders>
          </w:tcPr>
          <w:p w14:paraId="6C38A1AE" w14:textId="44BBA896" w:rsidR="00F222D5" w:rsidRPr="00257D29" w:rsidRDefault="001F4D37" w:rsidP="003D24FD">
            <w:pPr>
              <w:rPr>
                <w:rFonts w:ascii="Times New Roman" w:hAnsi="Times New Roman" w:cs="Times New Roman"/>
                <w:sz w:val="18"/>
                <w:szCs w:val="18"/>
              </w:rPr>
            </w:pPr>
            <w:r>
              <w:rPr>
                <w:rFonts w:ascii="Times New Roman" w:hAnsi="Times New Roman" w:cs="Times New Roman"/>
                <w:sz w:val="18"/>
                <w:szCs w:val="18"/>
              </w:rPr>
              <w:t>p</w:t>
            </w:r>
            <w:r w:rsidR="00F222D5" w:rsidRPr="00257D29">
              <w:rPr>
                <w:rFonts w:ascii="Times New Roman" w:hAnsi="Times New Roman" w:cs="Times New Roman"/>
                <w:sz w:val="18"/>
                <w:szCs w:val="18"/>
              </w:rPr>
              <w:t xml:space="preserve">eptic ulcer </w:t>
            </w:r>
          </w:p>
        </w:tc>
        <w:tc>
          <w:tcPr>
            <w:tcW w:w="1559" w:type="dxa"/>
            <w:tcBorders>
              <w:bottom w:val="single" w:sz="8" w:space="0" w:color="auto"/>
            </w:tcBorders>
            <w:shd w:val="clear" w:color="auto" w:fill="auto"/>
          </w:tcPr>
          <w:p w14:paraId="2829CA39" w14:textId="3438A115"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w:t>
            </w:r>
          </w:p>
        </w:tc>
        <w:tc>
          <w:tcPr>
            <w:tcW w:w="992" w:type="dxa"/>
            <w:tcBorders>
              <w:bottom w:val="single" w:sz="8" w:space="0" w:color="auto"/>
            </w:tcBorders>
          </w:tcPr>
          <w:p w14:paraId="663FBFE0" w14:textId="62810194"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yes</w:t>
            </w:r>
          </w:p>
        </w:tc>
        <w:tc>
          <w:tcPr>
            <w:tcW w:w="1134" w:type="dxa"/>
            <w:tcBorders>
              <w:bottom w:val="single" w:sz="8" w:space="0" w:color="auto"/>
            </w:tcBorders>
          </w:tcPr>
          <w:p w14:paraId="36B0E60B" w14:textId="47B90922" w:rsidR="00F222D5" w:rsidRPr="00FC4C53" w:rsidRDefault="00F222D5" w:rsidP="003D24FD">
            <w:pPr>
              <w:rPr>
                <w:rFonts w:ascii="Times New Roman" w:hAnsi="Times New Roman" w:cs="Times New Roman"/>
                <w:sz w:val="18"/>
                <w:szCs w:val="18"/>
              </w:rPr>
            </w:pPr>
            <w:r w:rsidRPr="00FC4C53">
              <w:rPr>
                <w:rFonts w:ascii="Times New Roman" w:hAnsi="Times New Roman" w:cs="Times New Roman"/>
                <w:sz w:val="18"/>
                <w:szCs w:val="18"/>
              </w:rPr>
              <w:t>no</w:t>
            </w:r>
          </w:p>
        </w:tc>
        <w:tc>
          <w:tcPr>
            <w:tcW w:w="1276" w:type="dxa"/>
            <w:tcBorders>
              <w:bottom w:val="single" w:sz="8" w:space="0" w:color="auto"/>
            </w:tcBorders>
          </w:tcPr>
          <w:p w14:paraId="3B75FC87" w14:textId="77777777" w:rsidR="00F222D5" w:rsidRPr="005A3B39" w:rsidRDefault="00F222D5" w:rsidP="003D24FD">
            <w:pPr>
              <w:rPr>
                <w:rFonts w:ascii="Times New Roman" w:hAnsi="Times New Roman" w:cs="Times New Roman"/>
                <w:sz w:val="18"/>
                <w:szCs w:val="18"/>
              </w:rPr>
            </w:pPr>
            <w:r w:rsidRPr="005A3B39">
              <w:rPr>
                <w:rFonts w:ascii="Times New Roman" w:hAnsi="Times New Roman" w:cs="Times New Roman"/>
                <w:sz w:val="18"/>
                <w:szCs w:val="18"/>
              </w:rPr>
              <w:t>acute</w:t>
            </w:r>
          </w:p>
        </w:tc>
        <w:tc>
          <w:tcPr>
            <w:tcW w:w="1418" w:type="dxa"/>
            <w:tcBorders>
              <w:bottom w:val="single" w:sz="8" w:space="0" w:color="auto"/>
            </w:tcBorders>
            <w:shd w:val="clear" w:color="auto" w:fill="auto"/>
          </w:tcPr>
          <w:p w14:paraId="38659A4A" w14:textId="4D63F2F6" w:rsidR="00F222D5" w:rsidRPr="00DF7374" w:rsidRDefault="00F222D5" w:rsidP="003D24FD">
            <w:pPr>
              <w:rPr>
                <w:rFonts w:ascii="Times New Roman" w:hAnsi="Times New Roman" w:cs="Times New Roman"/>
                <w:sz w:val="18"/>
                <w:szCs w:val="18"/>
              </w:rPr>
            </w:pPr>
            <w:r w:rsidRPr="00DF7374">
              <w:rPr>
                <w:rFonts w:ascii="Times New Roman" w:hAnsi="Times New Roman" w:cs="Times New Roman"/>
                <w:sz w:val="18"/>
                <w:szCs w:val="18"/>
              </w:rPr>
              <w:t>adults</w:t>
            </w:r>
          </w:p>
        </w:tc>
        <w:tc>
          <w:tcPr>
            <w:tcW w:w="992" w:type="dxa"/>
            <w:tcBorders>
              <w:bottom w:val="single" w:sz="8" w:space="0" w:color="auto"/>
            </w:tcBorders>
          </w:tcPr>
          <w:p w14:paraId="2CDCDB28" w14:textId="62ECD040" w:rsidR="00F222D5" w:rsidRPr="00CF2CCF" w:rsidRDefault="00F222D5" w:rsidP="00CF2CCF">
            <w:pPr>
              <w:rPr>
                <w:rFonts w:ascii="Times New Roman" w:hAnsi="Times New Roman" w:cs="Times New Roman"/>
                <w:sz w:val="18"/>
                <w:szCs w:val="18"/>
              </w:rPr>
            </w:pPr>
            <w:r w:rsidRPr="00CF2CCF">
              <w:rPr>
                <w:rFonts w:ascii="Times New Roman" w:hAnsi="Times New Roman" w:cs="Times New Roman"/>
                <w:sz w:val="18"/>
                <w:szCs w:val="18"/>
              </w:rPr>
              <w:t>both</w:t>
            </w:r>
          </w:p>
        </w:tc>
        <w:tc>
          <w:tcPr>
            <w:tcW w:w="1276" w:type="dxa"/>
            <w:tcBorders>
              <w:bottom w:val="single" w:sz="8" w:space="0" w:color="auto"/>
            </w:tcBorders>
          </w:tcPr>
          <w:p w14:paraId="12372F6E" w14:textId="5CE3662D" w:rsidR="00F222D5" w:rsidRPr="00257D29" w:rsidRDefault="00F222D5" w:rsidP="00DF7374">
            <w:pPr>
              <w:rPr>
                <w:rFonts w:ascii="Times New Roman" w:hAnsi="Times New Roman" w:cs="Times New Roman"/>
                <w:b/>
                <w:sz w:val="18"/>
                <w:szCs w:val="18"/>
              </w:rPr>
            </w:pPr>
            <w:r>
              <w:rPr>
                <w:rFonts w:ascii="Times New Roman" w:hAnsi="Times New Roman" w:cs="Times New Roman"/>
                <w:sz w:val="18"/>
                <w:szCs w:val="18"/>
              </w:rPr>
              <w:t>P, D</w:t>
            </w:r>
          </w:p>
        </w:tc>
        <w:tc>
          <w:tcPr>
            <w:tcW w:w="2268" w:type="dxa"/>
            <w:tcBorders>
              <w:bottom w:val="single" w:sz="8" w:space="0" w:color="auto"/>
            </w:tcBorders>
          </w:tcPr>
          <w:p w14:paraId="7F070BF7" w14:textId="25576D13" w:rsidR="00F222D5" w:rsidRPr="00E0447C" w:rsidRDefault="00C72169" w:rsidP="002F70D2">
            <w:pPr>
              <w:keepNext/>
              <w:outlineLvl w:val="5"/>
              <w:rPr>
                <w:rFonts w:ascii="Times New Roman" w:hAnsi="Times New Roman" w:cs="Times New Roman"/>
                <w:sz w:val="16"/>
                <w:szCs w:val="16"/>
              </w:rPr>
            </w:pPr>
            <w:r>
              <w:rPr>
                <w:rFonts w:ascii="Times New Roman" w:hAnsi="Times New Roman" w:cs="Times New Roman"/>
                <w:sz w:val="16"/>
                <w:szCs w:val="16"/>
              </w:rPr>
              <w:t>Excluded on basis of no explicit policy commitment identified.</w:t>
            </w:r>
          </w:p>
        </w:tc>
      </w:tr>
      <w:tr w:rsidR="00F222D5" w:rsidRPr="00257D29" w14:paraId="23873AE5" w14:textId="59FBD349" w:rsidTr="00E0447C">
        <w:trPr>
          <w:trHeight w:val="159"/>
        </w:trPr>
        <w:tc>
          <w:tcPr>
            <w:tcW w:w="391" w:type="dxa"/>
            <w:vMerge w:val="restart"/>
            <w:tcBorders>
              <w:top w:val="single" w:sz="8" w:space="0" w:color="auto"/>
            </w:tcBorders>
          </w:tcPr>
          <w:p w14:paraId="04FD8CBD" w14:textId="77777777" w:rsidR="00F222D5" w:rsidRPr="00257D29" w:rsidRDefault="00F222D5" w:rsidP="00CF2CCF">
            <w:pPr>
              <w:jc w:val="center"/>
              <w:rPr>
                <w:rFonts w:ascii="Times New Roman" w:hAnsi="Times New Roman" w:cs="Times New Roman"/>
                <w:sz w:val="18"/>
                <w:szCs w:val="18"/>
              </w:rPr>
            </w:pPr>
            <w:r w:rsidRPr="00257D29">
              <w:rPr>
                <w:rFonts w:ascii="Times New Roman" w:hAnsi="Times New Roman" w:cs="Times New Roman"/>
                <w:sz w:val="18"/>
                <w:szCs w:val="18"/>
              </w:rPr>
              <w:t>8</w:t>
            </w:r>
          </w:p>
        </w:tc>
        <w:tc>
          <w:tcPr>
            <w:tcW w:w="1418" w:type="dxa"/>
            <w:vMerge w:val="restart"/>
            <w:tcBorders>
              <w:top w:val="single" w:sz="8" w:space="0" w:color="auto"/>
            </w:tcBorders>
          </w:tcPr>
          <w:p w14:paraId="0E0CDE78" w14:textId="77777777" w:rsidR="00F222D5" w:rsidRPr="00257D29" w:rsidRDefault="00F222D5" w:rsidP="003D24FD">
            <w:pPr>
              <w:rPr>
                <w:rFonts w:ascii="Times New Roman" w:hAnsi="Times New Roman" w:cs="Times New Roman"/>
                <w:sz w:val="18"/>
                <w:szCs w:val="18"/>
              </w:rPr>
            </w:pPr>
            <w:r w:rsidRPr="00257D29">
              <w:rPr>
                <w:rFonts w:ascii="Times New Roman" w:hAnsi="Times New Roman" w:cs="Times New Roman"/>
                <w:sz w:val="18"/>
                <w:szCs w:val="18"/>
              </w:rPr>
              <w:t>Mental health</w:t>
            </w:r>
          </w:p>
        </w:tc>
        <w:tc>
          <w:tcPr>
            <w:tcW w:w="1418" w:type="dxa"/>
            <w:tcBorders>
              <w:top w:val="single" w:sz="8" w:space="0" w:color="auto"/>
            </w:tcBorders>
          </w:tcPr>
          <w:p w14:paraId="1EBF50BA" w14:textId="7D1FD499" w:rsidR="00F222D5" w:rsidRPr="00257D29" w:rsidRDefault="008A1F98" w:rsidP="003D24FD">
            <w:pPr>
              <w:rPr>
                <w:rFonts w:ascii="Times New Roman" w:hAnsi="Times New Roman" w:cs="Times New Roman"/>
                <w:sz w:val="18"/>
                <w:szCs w:val="18"/>
              </w:rPr>
            </w:pPr>
            <w:r>
              <w:rPr>
                <w:rFonts w:ascii="Times New Roman" w:hAnsi="Times New Roman" w:cs="Times New Roman"/>
                <w:sz w:val="18"/>
                <w:szCs w:val="18"/>
              </w:rPr>
              <w:t>m</w:t>
            </w:r>
            <w:r w:rsidR="00F222D5">
              <w:rPr>
                <w:rFonts w:ascii="Times New Roman" w:hAnsi="Times New Roman" w:cs="Times New Roman"/>
                <w:sz w:val="18"/>
                <w:szCs w:val="18"/>
              </w:rPr>
              <w:t>ood disorder</w:t>
            </w:r>
            <w:r>
              <w:rPr>
                <w:rFonts w:ascii="Times New Roman" w:hAnsi="Times New Roman" w:cs="Times New Roman"/>
                <w:sz w:val="18"/>
                <w:szCs w:val="18"/>
              </w:rPr>
              <w:t>s</w:t>
            </w:r>
            <w:r w:rsidR="00F222D5">
              <w:rPr>
                <w:rFonts w:ascii="Times New Roman" w:hAnsi="Times New Roman" w:cs="Times New Roman"/>
                <w:sz w:val="18"/>
                <w:szCs w:val="18"/>
              </w:rPr>
              <w:t xml:space="preserve">, depression and self-harm </w:t>
            </w:r>
          </w:p>
        </w:tc>
        <w:tc>
          <w:tcPr>
            <w:tcW w:w="1559" w:type="dxa"/>
            <w:tcBorders>
              <w:top w:val="single" w:sz="8" w:space="0" w:color="auto"/>
            </w:tcBorders>
          </w:tcPr>
          <w:p w14:paraId="1256A45A" w14:textId="4BCBE456" w:rsidR="00F222D5" w:rsidRPr="00257D29" w:rsidRDefault="00F222D5" w:rsidP="002F70D2">
            <w:pPr>
              <w:rPr>
                <w:rFonts w:ascii="Times New Roman" w:hAnsi="Times New Roman" w:cs="Times New Roman"/>
                <w:sz w:val="18"/>
                <w:szCs w:val="18"/>
              </w:rPr>
            </w:pPr>
            <w:r>
              <w:rPr>
                <w:rFonts w:ascii="Times New Roman" w:hAnsi="Times New Roman" w:cs="Times New Roman"/>
                <w:sz w:val="18"/>
                <w:szCs w:val="18"/>
              </w:rPr>
              <w:fldChar w:fldCharType="begin">
                <w:fldData xml:space="preserve">PEVuZE5vdGU+PENpdGU+PEF1dGhvcj5Vbml0ZWQgTmF0aW9uczwvQXV0aG9yPjxZZWFyPjIwMTU8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=
</w:fldData>
              </w:fldChar>
            </w:r>
            <w:r w:rsidR="00AF334A">
              <w:rPr>
                <w:rFonts w:ascii="Times New Roman" w:hAnsi="Times New Roman" w:cs="Times New Roman"/>
                <w:sz w:val="18"/>
                <w:szCs w:val="18"/>
              </w:rPr>
              <w:instrText xml:space="preserve"> ADDIN EN.CITE </w:instrText>
            </w:r>
            <w:r w:rsidR="00AF334A">
              <w:rPr>
                <w:rFonts w:ascii="Times New Roman" w:hAnsi="Times New Roman" w:cs="Times New Roman"/>
                <w:sz w:val="18"/>
                <w:szCs w:val="18"/>
              </w:rPr>
              <w:fldChar w:fldCharType="begin">
                <w:fldData xml:space="preserve">PEVuZE5vdGU+PENpdGU+PEF1dGhvcj5Vbml0ZWQgTmF0aW9uczwvQXV0aG9yPjxZZWFyPjIwMTU8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=
</w:fldData>
              </w:fldChar>
            </w:r>
            <w:r w:rsidR="00AF334A">
              <w:rPr>
                <w:rFonts w:ascii="Times New Roman" w:hAnsi="Times New Roman" w:cs="Times New Roman"/>
                <w:sz w:val="18"/>
                <w:szCs w:val="18"/>
              </w:rPr>
              <w:instrText xml:space="preserve"> ADDIN EN.CITE.DATA </w:instrText>
            </w:r>
            <w:r w:rsidR="00AF334A">
              <w:rPr>
                <w:rFonts w:ascii="Times New Roman" w:hAnsi="Times New Roman" w:cs="Times New Roman"/>
                <w:sz w:val="18"/>
                <w:szCs w:val="18"/>
              </w:rPr>
            </w:r>
            <w:r w:rsidR="00AF334A">
              <w:rPr>
                <w:rFonts w:ascii="Times New Roman" w:hAnsi="Times New Roman" w:cs="Times New Roman"/>
                <w:sz w:val="18"/>
                <w:szCs w:val="18"/>
              </w:rPr>
              <w:fldChar w:fldCharType="end"/>
            </w:r>
            <w:r>
              <w:rPr>
                <w:rFonts w:ascii="Times New Roman" w:hAnsi="Times New Roman" w:cs="Times New Roman"/>
                <w:sz w:val="18"/>
                <w:szCs w:val="18"/>
              </w:rPr>
            </w:r>
            <w:r>
              <w:rPr>
                <w:rFonts w:ascii="Times New Roman" w:hAnsi="Times New Roman" w:cs="Times New Roman"/>
                <w:sz w:val="18"/>
                <w:szCs w:val="18"/>
              </w:rPr>
              <w:fldChar w:fldCharType="separate"/>
            </w:r>
            <w:r w:rsidR="00AF334A">
              <w:rPr>
                <w:rFonts w:ascii="Times New Roman" w:hAnsi="Times New Roman" w:cs="Times New Roman"/>
                <w:noProof/>
                <w:sz w:val="18"/>
                <w:szCs w:val="18"/>
              </w:rPr>
              <w:t>[84, 88, 91, 93]</w:t>
            </w:r>
            <w:r>
              <w:rPr>
                <w:rFonts w:ascii="Times New Roman" w:hAnsi="Times New Roman" w:cs="Times New Roman"/>
                <w:sz w:val="18"/>
                <w:szCs w:val="18"/>
              </w:rPr>
              <w:fldChar w:fldCharType="end"/>
            </w:r>
          </w:p>
        </w:tc>
        <w:tc>
          <w:tcPr>
            <w:tcW w:w="992" w:type="dxa"/>
            <w:tcBorders>
              <w:top w:val="single" w:sz="8" w:space="0" w:color="auto"/>
            </w:tcBorders>
          </w:tcPr>
          <w:p w14:paraId="20EBC932" w14:textId="05414C10"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no</w:t>
            </w:r>
          </w:p>
        </w:tc>
        <w:tc>
          <w:tcPr>
            <w:tcW w:w="1134" w:type="dxa"/>
            <w:tcBorders>
              <w:top w:val="single" w:sz="8" w:space="0" w:color="auto"/>
            </w:tcBorders>
          </w:tcPr>
          <w:p w14:paraId="109234FF" w14:textId="17E9F3F9" w:rsidR="00F222D5" w:rsidRPr="002875C1" w:rsidRDefault="00F222D5" w:rsidP="003D24FD">
            <w:pPr>
              <w:rPr>
                <w:rFonts w:ascii="Times New Roman" w:hAnsi="Times New Roman" w:cs="Times New Roman"/>
                <w:sz w:val="18"/>
                <w:szCs w:val="18"/>
              </w:rPr>
            </w:pPr>
            <w:r w:rsidRPr="002875C1">
              <w:rPr>
                <w:rFonts w:ascii="Times New Roman" w:hAnsi="Times New Roman" w:cs="Times New Roman"/>
                <w:sz w:val="18"/>
                <w:szCs w:val="18"/>
              </w:rPr>
              <w:t>yes</w:t>
            </w:r>
          </w:p>
        </w:tc>
        <w:tc>
          <w:tcPr>
            <w:tcW w:w="1276" w:type="dxa"/>
            <w:tcBorders>
              <w:top w:val="single" w:sz="8" w:space="0" w:color="auto"/>
            </w:tcBorders>
          </w:tcPr>
          <w:p w14:paraId="5407C618" w14:textId="539069EF" w:rsidR="00F222D5" w:rsidRPr="005A3B39" w:rsidRDefault="00F222D5" w:rsidP="003D24FD">
            <w:pPr>
              <w:rPr>
                <w:rFonts w:ascii="Times New Roman" w:hAnsi="Times New Roman" w:cs="Times New Roman"/>
                <w:sz w:val="18"/>
                <w:szCs w:val="18"/>
              </w:rPr>
            </w:pPr>
            <w:r w:rsidRPr="005A3B39">
              <w:rPr>
                <w:rFonts w:ascii="Times New Roman" w:hAnsi="Times New Roman" w:cs="Times New Roman"/>
                <w:sz w:val="18"/>
                <w:szCs w:val="18"/>
              </w:rPr>
              <w:t>chronic</w:t>
            </w:r>
          </w:p>
        </w:tc>
        <w:tc>
          <w:tcPr>
            <w:tcW w:w="1418" w:type="dxa"/>
            <w:tcBorders>
              <w:top w:val="single" w:sz="8" w:space="0" w:color="auto"/>
            </w:tcBorders>
          </w:tcPr>
          <w:p w14:paraId="49476E0B" w14:textId="3A8F6DC1" w:rsidR="00F222D5" w:rsidRPr="00E105F3" w:rsidRDefault="00F222D5" w:rsidP="00E105F3">
            <w:pPr>
              <w:rPr>
                <w:rFonts w:ascii="Times New Roman" w:hAnsi="Times New Roman" w:cs="Times New Roman"/>
                <w:sz w:val="18"/>
                <w:szCs w:val="18"/>
              </w:rPr>
            </w:pPr>
            <w:r w:rsidRPr="00E105F3">
              <w:rPr>
                <w:rFonts w:ascii="Times New Roman" w:hAnsi="Times New Roman" w:cs="Times New Roman"/>
                <w:sz w:val="18"/>
                <w:szCs w:val="18"/>
              </w:rPr>
              <w:t>adolescents - onwards</w:t>
            </w:r>
          </w:p>
        </w:tc>
        <w:tc>
          <w:tcPr>
            <w:tcW w:w="992" w:type="dxa"/>
            <w:tcBorders>
              <w:top w:val="single" w:sz="8" w:space="0" w:color="auto"/>
            </w:tcBorders>
          </w:tcPr>
          <w:p w14:paraId="54558857" w14:textId="65A98232" w:rsidR="00F222D5" w:rsidRPr="002875C1" w:rsidRDefault="00F222D5" w:rsidP="002875C1">
            <w:pPr>
              <w:rPr>
                <w:rFonts w:ascii="Times New Roman" w:hAnsi="Times New Roman" w:cs="Times New Roman"/>
                <w:sz w:val="18"/>
                <w:szCs w:val="18"/>
              </w:rPr>
            </w:pPr>
            <w:r>
              <w:rPr>
                <w:rFonts w:ascii="Times New Roman" w:hAnsi="Times New Roman" w:cs="Times New Roman"/>
                <w:sz w:val="18"/>
                <w:szCs w:val="18"/>
              </w:rPr>
              <w:t xml:space="preserve">both </w:t>
            </w:r>
          </w:p>
        </w:tc>
        <w:tc>
          <w:tcPr>
            <w:tcW w:w="1276" w:type="dxa"/>
            <w:tcBorders>
              <w:top w:val="single" w:sz="8" w:space="0" w:color="auto"/>
            </w:tcBorders>
          </w:tcPr>
          <w:p w14:paraId="44BB92E2" w14:textId="2BE10B62" w:rsidR="00F222D5" w:rsidRPr="00D6332D" w:rsidRDefault="00F222D5" w:rsidP="002875C1">
            <w:pPr>
              <w:rPr>
                <w:rFonts w:ascii="Times New Roman" w:hAnsi="Times New Roman" w:cs="Times New Roman"/>
                <w:sz w:val="18"/>
                <w:szCs w:val="18"/>
              </w:rPr>
            </w:pPr>
            <w:r>
              <w:rPr>
                <w:rFonts w:ascii="Times New Roman" w:hAnsi="Times New Roman" w:cs="Times New Roman"/>
                <w:sz w:val="18"/>
                <w:szCs w:val="18"/>
              </w:rPr>
              <w:t>P, D, T, M</w:t>
            </w:r>
          </w:p>
        </w:tc>
        <w:tc>
          <w:tcPr>
            <w:tcW w:w="2268" w:type="dxa"/>
            <w:tcBorders>
              <w:top w:val="single" w:sz="8" w:space="0" w:color="auto"/>
            </w:tcBorders>
          </w:tcPr>
          <w:p w14:paraId="52BDD3CB" w14:textId="3FF97939" w:rsidR="00F222D5" w:rsidRPr="00E0447C" w:rsidRDefault="00127FB2" w:rsidP="002F70D2">
            <w:pPr>
              <w:keepNext/>
              <w:outlineLvl w:val="5"/>
              <w:rPr>
                <w:rFonts w:ascii="Times New Roman" w:hAnsi="Times New Roman" w:cs="Times New Roman"/>
                <w:sz w:val="16"/>
                <w:szCs w:val="16"/>
              </w:rPr>
            </w:pPr>
            <w:r>
              <w:rPr>
                <w:rFonts w:ascii="Times New Roman" w:hAnsi="Times New Roman" w:cs="Times New Roman"/>
                <w:sz w:val="16"/>
                <w:szCs w:val="16"/>
              </w:rPr>
              <w:t xml:space="preserve">Excluded on basis </w:t>
            </w:r>
            <w:r w:rsidR="00EF79DD">
              <w:rPr>
                <w:rFonts w:ascii="Times New Roman" w:hAnsi="Times New Roman" w:cs="Times New Roman"/>
                <w:sz w:val="16"/>
                <w:szCs w:val="16"/>
              </w:rPr>
              <w:t>of cluster parsimony and challenges of measurability in PHC.</w:t>
            </w:r>
          </w:p>
        </w:tc>
      </w:tr>
      <w:tr w:rsidR="00F222D5" w:rsidRPr="00257D29" w14:paraId="0483778F" w14:textId="2AD2ABB4" w:rsidTr="00E0447C">
        <w:trPr>
          <w:trHeight w:val="159"/>
        </w:trPr>
        <w:tc>
          <w:tcPr>
            <w:tcW w:w="391" w:type="dxa"/>
            <w:vMerge/>
            <w:tcBorders>
              <w:bottom w:val="single" w:sz="8" w:space="0" w:color="auto"/>
            </w:tcBorders>
          </w:tcPr>
          <w:p w14:paraId="15EB1ADE" w14:textId="47807BC3" w:rsidR="00F222D5" w:rsidRPr="00257D29" w:rsidRDefault="00F222D5" w:rsidP="00CF2CCF">
            <w:pPr>
              <w:jc w:val="center"/>
              <w:rPr>
                <w:rFonts w:ascii="Times New Roman" w:hAnsi="Times New Roman" w:cs="Times New Roman"/>
                <w:sz w:val="18"/>
                <w:szCs w:val="18"/>
              </w:rPr>
            </w:pPr>
          </w:p>
        </w:tc>
        <w:tc>
          <w:tcPr>
            <w:tcW w:w="1418" w:type="dxa"/>
            <w:vMerge/>
            <w:tcBorders>
              <w:bottom w:val="single" w:sz="8" w:space="0" w:color="auto"/>
            </w:tcBorders>
          </w:tcPr>
          <w:p w14:paraId="7772688C" w14:textId="77777777" w:rsidR="00F222D5" w:rsidRPr="00257D29" w:rsidRDefault="00F222D5" w:rsidP="003D24FD">
            <w:pPr>
              <w:rPr>
                <w:rFonts w:ascii="Times New Roman" w:hAnsi="Times New Roman" w:cs="Times New Roman"/>
                <w:b/>
                <w:sz w:val="18"/>
                <w:szCs w:val="18"/>
              </w:rPr>
            </w:pPr>
          </w:p>
        </w:tc>
        <w:tc>
          <w:tcPr>
            <w:tcW w:w="1418" w:type="dxa"/>
            <w:tcBorders>
              <w:bottom w:val="single" w:sz="8" w:space="0" w:color="auto"/>
            </w:tcBorders>
            <w:shd w:val="clear" w:color="auto" w:fill="D9D9D9" w:themeFill="background1" w:themeFillShade="D9"/>
          </w:tcPr>
          <w:p w14:paraId="7B21C202" w14:textId="492BFCA6" w:rsidR="00F222D5" w:rsidRPr="00257D29" w:rsidRDefault="008A1F98" w:rsidP="003D24FD">
            <w:pPr>
              <w:rPr>
                <w:rFonts w:ascii="Times New Roman" w:hAnsi="Times New Roman" w:cs="Times New Roman"/>
                <w:sz w:val="18"/>
                <w:szCs w:val="18"/>
              </w:rPr>
            </w:pPr>
            <w:r>
              <w:rPr>
                <w:rFonts w:ascii="Times New Roman" w:hAnsi="Times New Roman" w:cs="Times New Roman"/>
                <w:sz w:val="18"/>
                <w:szCs w:val="18"/>
              </w:rPr>
              <w:t>m</w:t>
            </w:r>
            <w:r w:rsidR="00F222D5" w:rsidRPr="00257D29">
              <w:rPr>
                <w:rFonts w:ascii="Times New Roman" w:hAnsi="Times New Roman" w:cs="Times New Roman"/>
                <w:sz w:val="18"/>
                <w:szCs w:val="18"/>
              </w:rPr>
              <w:t xml:space="preserve">ild depression </w:t>
            </w:r>
          </w:p>
        </w:tc>
        <w:tc>
          <w:tcPr>
            <w:tcW w:w="1559" w:type="dxa"/>
            <w:tcBorders>
              <w:bottom w:val="single" w:sz="8" w:space="0" w:color="auto"/>
            </w:tcBorders>
            <w:shd w:val="clear" w:color="auto" w:fill="D9D9D9" w:themeFill="background1" w:themeFillShade="D9"/>
          </w:tcPr>
          <w:p w14:paraId="417299EA" w14:textId="4E035A13" w:rsidR="00F222D5" w:rsidRPr="00257D29" w:rsidRDefault="00F222D5" w:rsidP="002F70D2">
            <w:pPr>
              <w:rPr>
                <w:rFonts w:ascii="Times New Roman" w:hAnsi="Times New Roman" w:cs="Times New Roman"/>
                <w:sz w:val="18"/>
                <w:szCs w:val="18"/>
              </w:rPr>
            </w:pPr>
            <w:r>
              <w:rPr>
                <w:rFonts w:ascii="Times New Roman" w:hAnsi="Times New Roman" w:cs="Times New Roman"/>
                <w:sz w:val="18"/>
                <w:szCs w:val="18"/>
              </w:rPr>
              <w:fldChar w:fldCharType="begin"/>
            </w:r>
            <w:r w:rsidR="00AF334A">
              <w:rPr>
                <w:rFonts w:ascii="Times New Roman" w:hAnsi="Times New Roman" w:cs="Times New Roman"/>
                <w:sz w:val="18"/>
                <w:szCs w:val="18"/>
              </w:rPr>
              <w:instrText xml:space="preserve"> ADDIN EN.CITE &lt;EndNote&gt;&lt;Cite&gt;&lt;Author&gt;WHO Regional Office for Europe&lt;/Author&gt;&lt;Year&gt;2015&lt;/Year&gt;&lt;RecNum&gt;126&lt;/RecNum&gt;&lt;DisplayText&gt;[83, 84]&lt;/DisplayText&gt;&lt;record&gt;&lt;rec-number&gt;126&lt;/rec-number&gt;&lt;foreign-keys&gt;&lt;key app="EN" db-id="52zd0r50tvdfp5evtd0x25foxpswfxt0x950" timestamp="1545959382"&gt;126&lt;/key&gt;&lt;/foreign-keys&gt;&lt;ref-type name="Report"&gt;27&lt;/ref-type&gt;&lt;contributors&gt;&lt;authors&gt;&lt;author&gt;WHO Regional Office for Europe,&lt;/author&gt;&lt;/authors&gt;&lt;/contributors&gt;&lt;titles&gt;&lt;title&gt;The European Mental Health Action Plan 2013–2020 &lt;/title&gt;&lt;/titles&gt;&lt;dates&gt;&lt;year&gt;2015&lt;/year&gt;&lt;/dates&gt;&lt;pub-location&gt;Copenhagen &lt;/pub-location&gt;&lt;publisher&gt;WHO Regional Office for Europe &lt;/publisher&gt;&lt;urls&gt;&lt;related-urls&gt;&lt;url&gt;http://www.euro.who.int/__data/assets/pdf_file/0020/280604/WHO-Europe-Mental-Health-Acion-Plan-2013-2020.pdf&lt;/url&gt;&lt;/related-urls&gt;&lt;/urls&gt;&lt;/record&gt;&lt;/Cite&gt;&lt;Cite&gt;&lt;Author&gt;WHO Regional Office for Europe&lt;/Author&gt;&lt;Year&gt;2016&lt;/Year&gt;&lt;RecNum&gt;125&lt;/RecNum&gt;&lt;record&gt;&lt;rec-number&gt;125&lt;/rec-number&gt;&lt;foreign-keys&gt;&lt;key app="EN" db-id="52zd0r50tvdfp5evtd0x25foxpswfxt0x950" timestamp="1545959281"&gt;125&lt;/key&gt;&lt;/foreign-keys&gt;&lt;ref-type name="Report"&gt;27&lt;/ref-type&gt;&lt;contributors&gt;&lt;authors&gt;&lt;author&gt;WHO Regional Office for Europe,&lt;/author&gt;&lt;/authors&gt;&lt;/contributors&gt;&lt;titles&gt;&lt;title&gt;Action plan for the prevention and control of noncommunicable diseases in the WHO European Region 2016-2025&lt;/title&gt;&lt;/titles&gt;&lt;dates&gt;&lt;year&gt;2016&lt;/year&gt;&lt;/dates&gt;&lt;pub-location&gt;Copenhagen &lt;/pub-location&gt;&lt;publisher&gt;WHO Regional Office for Europe&lt;/publisher&gt;&lt;urls&gt;&lt;related-urls&gt;&lt;url&gt;http://www.euro.who.int/__data/assets/pdf_file/0008/346328/NCD-ActionPlan-GB.pdf?ua=1&lt;/url&gt;&lt;/related-urls&gt;&lt;/urls&gt;&lt;/record&gt;&lt;/Cite&gt;&lt;/EndNote&gt;</w:instrText>
            </w:r>
            <w:r>
              <w:rPr>
                <w:rFonts w:ascii="Times New Roman" w:hAnsi="Times New Roman" w:cs="Times New Roman"/>
                <w:sz w:val="18"/>
                <w:szCs w:val="18"/>
              </w:rPr>
              <w:fldChar w:fldCharType="separate"/>
            </w:r>
            <w:r w:rsidR="00AF334A">
              <w:rPr>
                <w:rFonts w:ascii="Times New Roman" w:hAnsi="Times New Roman" w:cs="Times New Roman"/>
                <w:noProof/>
                <w:sz w:val="18"/>
                <w:szCs w:val="18"/>
              </w:rPr>
              <w:t>[83, 84]</w:t>
            </w:r>
            <w:r>
              <w:rPr>
                <w:rFonts w:ascii="Times New Roman" w:hAnsi="Times New Roman" w:cs="Times New Roman"/>
                <w:sz w:val="18"/>
                <w:szCs w:val="18"/>
              </w:rPr>
              <w:fldChar w:fldCharType="end"/>
            </w:r>
          </w:p>
        </w:tc>
        <w:tc>
          <w:tcPr>
            <w:tcW w:w="992" w:type="dxa"/>
            <w:tcBorders>
              <w:bottom w:val="single" w:sz="8" w:space="0" w:color="auto"/>
            </w:tcBorders>
            <w:shd w:val="clear" w:color="auto" w:fill="D9D9D9" w:themeFill="background1" w:themeFillShade="D9"/>
          </w:tcPr>
          <w:p w14:paraId="648771D5" w14:textId="7E055EF1"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yes</w:t>
            </w:r>
          </w:p>
        </w:tc>
        <w:tc>
          <w:tcPr>
            <w:tcW w:w="1134" w:type="dxa"/>
            <w:tcBorders>
              <w:bottom w:val="single" w:sz="8" w:space="0" w:color="auto"/>
            </w:tcBorders>
            <w:shd w:val="clear" w:color="auto" w:fill="D9D9D9" w:themeFill="background1" w:themeFillShade="D9"/>
          </w:tcPr>
          <w:p w14:paraId="3B26F1B0" w14:textId="77918FED" w:rsidR="00F222D5" w:rsidRPr="00D6332D" w:rsidRDefault="00F222D5" w:rsidP="003D24FD">
            <w:pPr>
              <w:rPr>
                <w:rFonts w:ascii="Times New Roman" w:hAnsi="Times New Roman" w:cs="Times New Roman"/>
                <w:sz w:val="18"/>
                <w:szCs w:val="18"/>
              </w:rPr>
            </w:pPr>
            <w:r>
              <w:rPr>
                <w:rFonts w:ascii="Times New Roman" w:hAnsi="Times New Roman" w:cs="Times New Roman"/>
                <w:sz w:val="18"/>
                <w:szCs w:val="18"/>
              </w:rPr>
              <w:t>yes</w:t>
            </w:r>
          </w:p>
        </w:tc>
        <w:tc>
          <w:tcPr>
            <w:tcW w:w="1276" w:type="dxa"/>
            <w:tcBorders>
              <w:bottom w:val="single" w:sz="8" w:space="0" w:color="auto"/>
            </w:tcBorders>
            <w:shd w:val="clear" w:color="auto" w:fill="D9D9D9" w:themeFill="background1" w:themeFillShade="D9"/>
          </w:tcPr>
          <w:p w14:paraId="6012C9B2" w14:textId="77777777" w:rsidR="00F222D5" w:rsidRPr="005A3B39" w:rsidRDefault="00F222D5" w:rsidP="003D24FD">
            <w:pPr>
              <w:rPr>
                <w:rFonts w:ascii="Times New Roman" w:hAnsi="Times New Roman" w:cs="Times New Roman"/>
                <w:sz w:val="18"/>
                <w:szCs w:val="18"/>
              </w:rPr>
            </w:pPr>
            <w:r w:rsidRPr="005A3B39">
              <w:rPr>
                <w:rFonts w:ascii="Times New Roman" w:hAnsi="Times New Roman" w:cs="Times New Roman"/>
                <w:sz w:val="18"/>
                <w:szCs w:val="18"/>
              </w:rPr>
              <w:t>chronic</w:t>
            </w:r>
          </w:p>
        </w:tc>
        <w:tc>
          <w:tcPr>
            <w:tcW w:w="1418" w:type="dxa"/>
            <w:tcBorders>
              <w:bottom w:val="single" w:sz="8" w:space="0" w:color="auto"/>
            </w:tcBorders>
            <w:shd w:val="clear" w:color="auto" w:fill="D9D9D9" w:themeFill="background1" w:themeFillShade="D9"/>
          </w:tcPr>
          <w:p w14:paraId="4BD0ACEC" w14:textId="17543617" w:rsidR="00F222D5" w:rsidRPr="00E105F3" w:rsidRDefault="00F222D5" w:rsidP="003D24FD">
            <w:pPr>
              <w:rPr>
                <w:rFonts w:ascii="Times New Roman" w:hAnsi="Times New Roman" w:cs="Times New Roman"/>
                <w:sz w:val="18"/>
                <w:szCs w:val="18"/>
              </w:rPr>
            </w:pPr>
            <w:r w:rsidRPr="00E105F3">
              <w:rPr>
                <w:rFonts w:ascii="Times New Roman" w:hAnsi="Times New Roman" w:cs="Times New Roman"/>
                <w:sz w:val="18"/>
                <w:szCs w:val="18"/>
              </w:rPr>
              <w:t>adolescents - onwards</w:t>
            </w:r>
          </w:p>
        </w:tc>
        <w:tc>
          <w:tcPr>
            <w:tcW w:w="992" w:type="dxa"/>
            <w:tcBorders>
              <w:bottom w:val="single" w:sz="8" w:space="0" w:color="auto"/>
            </w:tcBorders>
            <w:shd w:val="clear" w:color="auto" w:fill="D9D9D9" w:themeFill="background1" w:themeFillShade="D9"/>
          </w:tcPr>
          <w:p w14:paraId="1F86ABDC" w14:textId="484163B5" w:rsidR="00F222D5" w:rsidRPr="00FC4C53" w:rsidRDefault="00F222D5" w:rsidP="00FC4C53">
            <w:pPr>
              <w:rPr>
                <w:rFonts w:ascii="Times New Roman" w:hAnsi="Times New Roman" w:cs="Times New Roman"/>
                <w:sz w:val="18"/>
                <w:szCs w:val="18"/>
              </w:rPr>
            </w:pPr>
            <w:r w:rsidRPr="00FC4C53">
              <w:rPr>
                <w:rFonts w:ascii="Times New Roman" w:hAnsi="Times New Roman" w:cs="Times New Roman"/>
                <w:sz w:val="18"/>
                <w:szCs w:val="18"/>
              </w:rPr>
              <w:t>both</w:t>
            </w:r>
          </w:p>
        </w:tc>
        <w:tc>
          <w:tcPr>
            <w:tcW w:w="1276" w:type="dxa"/>
            <w:tcBorders>
              <w:bottom w:val="single" w:sz="8" w:space="0" w:color="auto"/>
            </w:tcBorders>
            <w:shd w:val="clear" w:color="auto" w:fill="D9D9D9" w:themeFill="background1" w:themeFillShade="D9"/>
          </w:tcPr>
          <w:p w14:paraId="68857D26" w14:textId="54685536" w:rsidR="00F222D5" w:rsidRPr="00D6332D" w:rsidRDefault="00F222D5" w:rsidP="00D6332D">
            <w:pPr>
              <w:rPr>
                <w:rFonts w:ascii="Times New Roman" w:hAnsi="Times New Roman" w:cs="Times New Roman"/>
                <w:sz w:val="18"/>
                <w:szCs w:val="18"/>
              </w:rPr>
            </w:pPr>
            <w:r>
              <w:rPr>
                <w:rFonts w:ascii="Times New Roman" w:hAnsi="Times New Roman" w:cs="Times New Roman"/>
                <w:sz w:val="18"/>
                <w:szCs w:val="18"/>
              </w:rPr>
              <w:t>P, D, T, M</w:t>
            </w:r>
          </w:p>
        </w:tc>
        <w:tc>
          <w:tcPr>
            <w:tcW w:w="2268" w:type="dxa"/>
            <w:tcBorders>
              <w:bottom w:val="single" w:sz="8" w:space="0" w:color="auto"/>
            </w:tcBorders>
            <w:shd w:val="clear" w:color="auto" w:fill="D9D9D9" w:themeFill="background1" w:themeFillShade="D9"/>
          </w:tcPr>
          <w:p w14:paraId="6F11E4D1" w14:textId="1067B2FE" w:rsidR="00F222D5" w:rsidRPr="00E0447C" w:rsidRDefault="00EF79DD" w:rsidP="002F70D2">
            <w:pPr>
              <w:keepNext/>
              <w:outlineLvl w:val="5"/>
              <w:rPr>
                <w:rFonts w:ascii="Times New Roman" w:hAnsi="Times New Roman" w:cs="Times New Roman"/>
                <w:sz w:val="16"/>
                <w:szCs w:val="16"/>
              </w:rPr>
            </w:pPr>
            <w:r>
              <w:rPr>
                <w:rFonts w:ascii="Times New Roman" w:hAnsi="Times New Roman" w:cs="Times New Roman"/>
                <w:sz w:val="16"/>
                <w:szCs w:val="16"/>
              </w:rPr>
              <w:t xml:space="preserve">Selected on basis of epidemiological importance and overall relevance to PHC. </w:t>
            </w:r>
          </w:p>
        </w:tc>
      </w:tr>
      <w:tr w:rsidR="00F222D5" w:rsidRPr="00257D29" w14:paraId="2A2DC5FA" w14:textId="61C21193" w:rsidTr="00E0447C">
        <w:trPr>
          <w:trHeight w:val="159"/>
        </w:trPr>
        <w:tc>
          <w:tcPr>
            <w:tcW w:w="391" w:type="dxa"/>
            <w:vMerge w:val="restart"/>
            <w:tcBorders>
              <w:top w:val="single" w:sz="8" w:space="0" w:color="auto"/>
            </w:tcBorders>
          </w:tcPr>
          <w:p w14:paraId="428E5096" w14:textId="77777777" w:rsidR="00F222D5" w:rsidRPr="00257D29" w:rsidRDefault="00F222D5" w:rsidP="00CF2CCF">
            <w:pPr>
              <w:jc w:val="center"/>
              <w:rPr>
                <w:rFonts w:ascii="Times New Roman" w:hAnsi="Times New Roman" w:cs="Times New Roman"/>
                <w:sz w:val="18"/>
                <w:szCs w:val="18"/>
              </w:rPr>
            </w:pPr>
            <w:r w:rsidRPr="00257D29">
              <w:rPr>
                <w:rFonts w:ascii="Times New Roman" w:hAnsi="Times New Roman" w:cs="Times New Roman"/>
                <w:sz w:val="18"/>
                <w:szCs w:val="18"/>
              </w:rPr>
              <w:lastRenderedPageBreak/>
              <w:t>9</w:t>
            </w:r>
          </w:p>
        </w:tc>
        <w:tc>
          <w:tcPr>
            <w:tcW w:w="1418" w:type="dxa"/>
            <w:vMerge w:val="restart"/>
            <w:tcBorders>
              <w:top w:val="single" w:sz="8" w:space="0" w:color="auto"/>
            </w:tcBorders>
          </w:tcPr>
          <w:p w14:paraId="68B667B3" w14:textId="77777777" w:rsidR="00F222D5" w:rsidRPr="00257D29" w:rsidRDefault="00F222D5" w:rsidP="003D24FD">
            <w:pPr>
              <w:rPr>
                <w:rFonts w:ascii="Times New Roman" w:hAnsi="Times New Roman" w:cs="Times New Roman"/>
                <w:sz w:val="18"/>
                <w:szCs w:val="18"/>
              </w:rPr>
            </w:pPr>
            <w:r w:rsidRPr="00257D29">
              <w:rPr>
                <w:rFonts w:ascii="Times New Roman" w:hAnsi="Times New Roman" w:cs="Times New Roman"/>
                <w:sz w:val="18"/>
                <w:szCs w:val="18"/>
              </w:rPr>
              <w:t xml:space="preserve">Ageing </w:t>
            </w:r>
          </w:p>
        </w:tc>
        <w:tc>
          <w:tcPr>
            <w:tcW w:w="1418" w:type="dxa"/>
            <w:tcBorders>
              <w:top w:val="single" w:sz="8" w:space="0" w:color="auto"/>
            </w:tcBorders>
          </w:tcPr>
          <w:p w14:paraId="38B53CBB" w14:textId="37884AF1" w:rsidR="00F222D5" w:rsidRPr="00257D29" w:rsidRDefault="008A1F98" w:rsidP="003D24FD">
            <w:pPr>
              <w:rPr>
                <w:rFonts w:ascii="Times New Roman" w:hAnsi="Times New Roman" w:cs="Times New Roman"/>
                <w:sz w:val="18"/>
                <w:szCs w:val="18"/>
              </w:rPr>
            </w:pPr>
            <w:r>
              <w:rPr>
                <w:rFonts w:ascii="Times New Roman" w:hAnsi="Times New Roman" w:cs="Times New Roman"/>
                <w:sz w:val="18"/>
                <w:szCs w:val="18"/>
              </w:rPr>
              <w:t>u</w:t>
            </w:r>
            <w:r w:rsidR="00F222D5" w:rsidRPr="00257D29">
              <w:rPr>
                <w:rFonts w:ascii="Times New Roman" w:hAnsi="Times New Roman" w:cs="Times New Roman"/>
                <w:sz w:val="18"/>
                <w:szCs w:val="18"/>
              </w:rPr>
              <w:t>nintended injuries</w:t>
            </w:r>
          </w:p>
        </w:tc>
        <w:tc>
          <w:tcPr>
            <w:tcW w:w="1559" w:type="dxa"/>
            <w:tcBorders>
              <w:top w:val="single" w:sz="8" w:space="0" w:color="auto"/>
            </w:tcBorders>
          </w:tcPr>
          <w:p w14:paraId="1BE7B1B2" w14:textId="515545F3" w:rsidR="00F222D5" w:rsidRPr="00257D29" w:rsidRDefault="00F222D5" w:rsidP="002F70D2">
            <w:pPr>
              <w:rPr>
                <w:rFonts w:ascii="Times New Roman" w:hAnsi="Times New Roman" w:cs="Times New Roman"/>
                <w:sz w:val="18"/>
                <w:szCs w:val="18"/>
              </w:rPr>
            </w:pPr>
            <w:r>
              <w:rPr>
                <w:rFonts w:ascii="Times New Roman" w:hAnsi="Times New Roman" w:cs="Times New Roman"/>
                <w:sz w:val="18"/>
                <w:szCs w:val="18"/>
              </w:rPr>
              <w:fldChar w:fldCharType="begin"/>
            </w:r>
            <w:r w:rsidR="00AF334A">
              <w:rPr>
                <w:rFonts w:ascii="Times New Roman" w:hAnsi="Times New Roman" w:cs="Times New Roman"/>
                <w:sz w:val="18"/>
                <w:szCs w:val="18"/>
              </w:rPr>
              <w:instrText xml:space="preserve"> ADDIN EN.CITE &lt;EndNote&gt;&lt;Cite&gt;&lt;Author&gt;WHO Regional Office for Europe&lt;/Author&gt;&lt;Year&gt;2012&lt;/Year&gt;&lt;RecNum&gt;131&lt;/RecNum&gt;&lt;DisplayText&gt;[89]&lt;/DisplayText&gt;&lt;record&gt;&lt;rec-number&gt;131&lt;/rec-number&gt;&lt;foreign-keys&gt;&lt;key app="EN" db-id="52zd0r50tvdfp5evtd0x25foxpswfxt0x950" timestamp="1545960170"&gt;131&lt;/key&gt;&lt;/foreign-keys&gt;&lt;ref-type name="Report"&gt;27&lt;/ref-type&gt;&lt;contributors&gt;&lt;authors&gt;&lt;author&gt;WHO Regional Office for Europe,&lt;/author&gt;&lt;/authors&gt;&lt;/contributors&gt;&lt;titles&gt;&lt;title&gt;Strategy and action plan for healthy ageing in Europe 2012–2020&lt;/title&gt;&lt;/titles&gt;&lt;dates&gt;&lt;year&gt;2012&lt;/year&gt;&lt;/dates&gt;&lt;pub-location&gt;Copenhagen &lt;/pub-location&gt;&lt;publisher&gt;WHO Regional Office for Europe &lt;/publisher&gt;&lt;urls&gt;&lt;related-urls&gt;&lt;url&gt;http://www.euro.who.int/__data/assets/pdf_file/0008/175544/RC62wd10Rev1-Eng.pdf?ua=1&lt;/url&gt;&lt;/related-urls&gt;&lt;/urls&gt;&lt;/record&gt;&lt;/Cite&gt;&lt;/EndNote&gt;</w:instrText>
            </w:r>
            <w:r>
              <w:rPr>
                <w:rFonts w:ascii="Times New Roman" w:hAnsi="Times New Roman" w:cs="Times New Roman"/>
                <w:sz w:val="18"/>
                <w:szCs w:val="18"/>
              </w:rPr>
              <w:fldChar w:fldCharType="separate"/>
            </w:r>
            <w:r w:rsidR="00AF334A">
              <w:rPr>
                <w:rFonts w:ascii="Times New Roman" w:hAnsi="Times New Roman" w:cs="Times New Roman"/>
                <w:noProof/>
                <w:sz w:val="18"/>
                <w:szCs w:val="18"/>
              </w:rPr>
              <w:t>[89]</w:t>
            </w:r>
            <w:r>
              <w:rPr>
                <w:rFonts w:ascii="Times New Roman" w:hAnsi="Times New Roman" w:cs="Times New Roman"/>
                <w:sz w:val="18"/>
                <w:szCs w:val="18"/>
              </w:rPr>
              <w:fldChar w:fldCharType="end"/>
            </w:r>
          </w:p>
        </w:tc>
        <w:tc>
          <w:tcPr>
            <w:tcW w:w="992" w:type="dxa"/>
            <w:tcBorders>
              <w:top w:val="single" w:sz="8" w:space="0" w:color="auto"/>
            </w:tcBorders>
          </w:tcPr>
          <w:p w14:paraId="570046B2" w14:textId="491905DD"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no</w:t>
            </w:r>
          </w:p>
        </w:tc>
        <w:tc>
          <w:tcPr>
            <w:tcW w:w="1134" w:type="dxa"/>
            <w:tcBorders>
              <w:top w:val="single" w:sz="8" w:space="0" w:color="auto"/>
            </w:tcBorders>
          </w:tcPr>
          <w:p w14:paraId="67A22CB9" w14:textId="406193FD"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no</w:t>
            </w:r>
          </w:p>
        </w:tc>
        <w:tc>
          <w:tcPr>
            <w:tcW w:w="1276" w:type="dxa"/>
            <w:tcBorders>
              <w:top w:val="single" w:sz="8" w:space="0" w:color="auto"/>
            </w:tcBorders>
          </w:tcPr>
          <w:p w14:paraId="40A5067C" w14:textId="2D2FE1EB" w:rsidR="00F222D5" w:rsidRPr="00E105F3" w:rsidRDefault="00F222D5" w:rsidP="003D24FD">
            <w:pPr>
              <w:rPr>
                <w:rFonts w:ascii="Times New Roman" w:hAnsi="Times New Roman" w:cs="Times New Roman"/>
                <w:sz w:val="18"/>
                <w:szCs w:val="18"/>
              </w:rPr>
            </w:pPr>
            <w:r w:rsidRPr="00E105F3">
              <w:rPr>
                <w:rFonts w:ascii="Times New Roman" w:hAnsi="Times New Roman" w:cs="Times New Roman"/>
                <w:sz w:val="18"/>
                <w:szCs w:val="18"/>
              </w:rPr>
              <w:t>urgent</w:t>
            </w:r>
          </w:p>
        </w:tc>
        <w:tc>
          <w:tcPr>
            <w:tcW w:w="1418" w:type="dxa"/>
            <w:tcBorders>
              <w:top w:val="single" w:sz="8" w:space="0" w:color="auto"/>
            </w:tcBorders>
            <w:shd w:val="clear" w:color="auto" w:fill="auto"/>
          </w:tcPr>
          <w:p w14:paraId="15F6AB80" w14:textId="3D019D6E" w:rsidR="00F222D5" w:rsidRPr="00E105F3" w:rsidRDefault="00F222D5" w:rsidP="003D24FD">
            <w:pPr>
              <w:rPr>
                <w:rFonts w:ascii="Times New Roman" w:hAnsi="Times New Roman" w:cs="Times New Roman"/>
                <w:sz w:val="18"/>
                <w:szCs w:val="18"/>
              </w:rPr>
            </w:pPr>
            <w:r w:rsidRPr="00E105F3">
              <w:rPr>
                <w:rFonts w:ascii="Times New Roman" w:hAnsi="Times New Roman" w:cs="Times New Roman"/>
                <w:sz w:val="18"/>
                <w:szCs w:val="18"/>
              </w:rPr>
              <w:t>older adults</w:t>
            </w:r>
          </w:p>
        </w:tc>
        <w:tc>
          <w:tcPr>
            <w:tcW w:w="992" w:type="dxa"/>
            <w:tcBorders>
              <w:top w:val="single" w:sz="8" w:space="0" w:color="auto"/>
            </w:tcBorders>
          </w:tcPr>
          <w:p w14:paraId="76AFC9BB" w14:textId="67105F4E" w:rsidR="00F222D5" w:rsidRPr="00D6332D" w:rsidRDefault="00F222D5" w:rsidP="005B0802">
            <w:pPr>
              <w:rPr>
                <w:rFonts w:ascii="Times New Roman" w:hAnsi="Times New Roman" w:cs="Times New Roman"/>
                <w:sz w:val="18"/>
                <w:szCs w:val="18"/>
              </w:rPr>
            </w:pPr>
            <w:r>
              <w:rPr>
                <w:rFonts w:ascii="Times New Roman" w:hAnsi="Times New Roman" w:cs="Times New Roman"/>
                <w:sz w:val="18"/>
                <w:szCs w:val="18"/>
              </w:rPr>
              <w:t>both</w:t>
            </w:r>
          </w:p>
        </w:tc>
        <w:tc>
          <w:tcPr>
            <w:tcW w:w="1276" w:type="dxa"/>
            <w:tcBorders>
              <w:top w:val="single" w:sz="8" w:space="0" w:color="auto"/>
            </w:tcBorders>
          </w:tcPr>
          <w:p w14:paraId="11DC1CF2" w14:textId="62E15106" w:rsidR="00F222D5" w:rsidRPr="00D6332D" w:rsidRDefault="00F222D5" w:rsidP="00D6332D">
            <w:pPr>
              <w:rPr>
                <w:rFonts w:ascii="Times New Roman" w:hAnsi="Times New Roman" w:cs="Times New Roman"/>
                <w:sz w:val="18"/>
                <w:szCs w:val="18"/>
              </w:rPr>
            </w:pPr>
            <w:r w:rsidRPr="00D6332D">
              <w:rPr>
                <w:rFonts w:ascii="Times New Roman" w:hAnsi="Times New Roman" w:cs="Times New Roman"/>
                <w:sz w:val="18"/>
                <w:szCs w:val="18"/>
              </w:rPr>
              <w:t>T</w:t>
            </w:r>
          </w:p>
        </w:tc>
        <w:tc>
          <w:tcPr>
            <w:tcW w:w="2268" w:type="dxa"/>
            <w:tcBorders>
              <w:top w:val="single" w:sz="8" w:space="0" w:color="auto"/>
            </w:tcBorders>
          </w:tcPr>
          <w:p w14:paraId="6D291BBA" w14:textId="08B485DF" w:rsidR="00F222D5" w:rsidRPr="00E0447C" w:rsidRDefault="00570CBA" w:rsidP="002F70D2">
            <w:pPr>
              <w:keepNext/>
              <w:outlineLvl w:val="5"/>
              <w:rPr>
                <w:rFonts w:ascii="Times New Roman" w:hAnsi="Times New Roman" w:cs="Times New Roman"/>
                <w:sz w:val="16"/>
                <w:szCs w:val="16"/>
              </w:rPr>
            </w:pPr>
            <w:r>
              <w:rPr>
                <w:rFonts w:ascii="Times New Roman" w:hAnsi="Times New Roman" w:cs="Times New Roman"/>
                <w:sz w:val="16"/>
                <w:szCs w:val="16"/>
              </w:rPr>
              <w:t xml:space="preserve">Excluded on basis of </w:t>
            </w:r>
            <w:r w:rsidR="00EF79DD">
              <w:rPr>
                <w:rFonts w:ascii="Times New Roman" w:hAnsi="Times New Roman" w:cs="Times New Roman"/>
                <w:sz w:val="16"/>
                <w:szCs w:val="16"/>
              </w:rPr>
              <w:t xml:space="preserve">narrow scope of PHC services and measurability. </w:t>
            </w:r>
            <w:r>
              <w:rPr>
                <w:rFonts w:ascii="Times New Roman" w:hAnsi="Times New Roman" w:cs="Times New Roman"/>
                <w:sz w:val="16"/>
                <w:szCs w:val="16"/>
              </w:rPr>
              <w:t xml:space="preserve"> </w:t>
            </w:r>
          </w:p>
        </w:tc>
      </w:tr>
      <w:tr w:rsidR="00F222D5" w:rsidRPr="00257D29" w14:paraId="7A1273CD" w14:textId="6D7757F8" w:rsidTr="00E0447C">
        <w:trPr>
          <w:trHeight w:val="159"/>
        </w:trPr>
        <w:tc>
          <w:tcPr>
            <w:tcW w:w="391" w:type="dxa"/>
            <w:vMerge/>
          </w:tcPr>
          <w:p w14:paraId="3910DDEA" w14:textId="77777777" w:rsidR="00F222D5" w:rsidRPr="00257D29" w:rsidRDefault="00F222D5" w:rsidP="003D24FD">
            <w:pPr>
              <w:rPr>
                <w:rFonts w:ascii="Times New Roman" w:hAnsi="Times New Roman" w:cs="Times New Roman"/>
                <w:sz w:val="18"/>
                <w:szCs w:val="18"/>
              </w:rPr>
            </w:pPr>
          </w:p>
        </w:tc>
        <w:tc>
          <w:tcPr>
            <w:tcW w:w="1418" w:type="dxa"/>
            <w:vMerge/>
          </w:tcPr>
          <w:p w14:paraId="571E2888" w14:textId="77777777" w:rsidR="00F222D5" w:rsidRPr="00257D29" w:rsidRDefault="00F222D5" w:rsidP="003D24FD">
            <w:pPr>
              <w:rPr>
                <w:rFonts w:ascii="Times New Roman" w:hAnsi="Times New Roman" w:cs="Times New Roman"/>
                <w:b/>
                <w:sz w:val="18"/>
                <w:szCs w:val="18"/>
              </w:rPr>
            </w:pPr>
          </w:p>
        </w:tc>
        <w:tc>
          <w:tcPr>
            <w:tcW w:w="1418" w:type="dxa"/>
          </w:tcPr>
          <w:p w14:paraId="3B05D108" w14:textId="02AFC2D7" w:rsidR="00F222D5" w:rsidRPr="00257D29" w:rsidRDefault="008A1F98" w:rsidP="003D24FD">
            <w:pPr>
              <w:rPr>
                <w:rFonts w:ascii="Times New Roman" w:hAnsi="Times New Roman" w:cs="Times New Roman"/>
                <w:sz w:val="18"/>
                <w:szCs w:val="18"/>
              </w:rPr>
            </w:pPr>
            <w:r>
              <w:rPr>
                <w:rFonts w:ascii="Times New Roman" w:hAnsi="Times New Roman" w:cs="Times New Roman"/>
                <w:sz w:val="18"/>
                <w:szCs w:val="18"/>
              </w:rPr>
              <w:t>f</w:t>
            </w:r>
            <w:r w:rsidR="00F222D5" w:rsidRPr="00257D29">
              <w:rPr>
                <w:rFonts w:ascii="Times New Roman" w:hAnsi="Times New Roman" w:cs="Times New Roman"/>
                <w:sz w:val="18"/>
                <w:szCs w:val="18"/>
              </w:rPr>
              <w:t>alls</w:t>
            </w:r>
            <w:r w:rsidR="00F222D5">
              <w:rPr>
                <w:rFonts w:ascii="Times New Roman" w:hAnsi="Times New Roman" w:cs="Times New Roman"/>
                <w:sz w:val="18"/>
                <w:szCs w:val="18"/>
              </w:rPr>
              <w:t xml:space="preserve"> </w:t>
            </w:r>
            <w:r w:rsidR="00F222D5">
              <w:rPr>
                <w:rFonts w:ascii="Times New Roman" w:hAnsi="Times New Roman" w:cs="Times New Roman"/>
                <w:sz w:val="18"/>
                <w:szCs w:val="18"/>
              </w:rPr>
              <w:softHyphen/>
              <w:t>– prevention</w:t>
            </w:r>
          </w:p>
        </w:tc>
        <w:tc>
          <w:tcPr>
            <w:tcW w:w="1559" w:type="dxa"/>
          </w:tcPr>
          <w:p w14:paraId="181D7839" w14:textId="2C95B3DA" w:rsidR="00F222D5" w:rsidRPr="00257D29" w:rsidRDefault="00F222D5" w:rsidP="002F70D2">
            <w:pPr>
              <w:rPr>
                <w:rFonts w:ascii="Times New Roman" w:hAnsi="Times New Roman" w:cs="Times New Roman"/>
                <w:sz w:val="18"/>
                <w:szCs w:val="18"/>
              </w:rPr>
            </w:pPr>
            <w:r>
              <w:rPr>
                <w:rFonts w:ascii="Times New Roman" w:hAnsi="Times New Roman" w:cs="Times New Roman"/>
                <w:sz w:val="18"/>
                <w:szCs w:val="18"/>
              </w:rPr>
              <w:fldChar w:fldCharType="begin"/>
            </w:r>
            <w:r w:rsidR="00AF334A">
              <w:rPr>
                <w:rFonts w:ascii="Times New Roman" w:hAnsi="Times New Roman" w:cs="Times New Roman"/>
                <w:sz w:val="18"/>
                <w:szCs w:val="18"/>
              </w:rPr>
              <w:instrText xml:space="preserve"> ADDIN EN.CITE &lt;EndNote&gt;&lt;Cite&gt;&lt;Author&gt;WHO Regional Office for Europe&lt;/Author&gt;&lt;Year&gt;2013&lt;/Year&gt;&lt;RecNum&gt;129&lt;/RecNum&gt;&lt;DisplayText&gt;[93]&lt;/DisplayText&gt;&lt;record&gt;&lt;rec-number&gt;129&lt;/rec-number&gt;&lt;foreign-keys&gt;&lt;key app="EN" db-id="52zd0r50tvdfp5evtd0x25foxpswfxt0x950" timestamp="1545959814"&gt;129&lt;/key&gt;&lt;/foreign-keys&gt;&lt;ref-type name="Report"&gt;27&lt;/ref-type&gt;&lt;contributors&gt;&lt;authors&gt;&lt;author&gt;WHO Regional Office for Europe,&lt;/author&gt;&lt;/authors&gt;&lt;/contributors&gt;&lt;titles&gt;&lt;title&gt;Health 2020: A European policy framework supporting action across government and society for health and well-being&lt;/title&gt;&lt;/titles&gt;&lt;dates&gt;&lt;year&gt;2013&lt;/year&gt;&lt;/dates&gt;&lt;pub-location&gt;Copenhagen&lt;/pub-location&gt;&lt;publisher&gt;WHO Regional Office for Europe&lt;/publisher&gt;&lt;urls&gt;&lt;related-urls&gt;&lt;url&gt;http://www.euro.who.int/__data/assets/pdf_file/0006/199536/Health2020-Short.pdf?ua=1&lt;/url&gt;&lt;/related-urls&gt;&lt;/urls&gt;&lt;/record&gt;&lt;/Cite&gt;&lt;/EndNote&gt;</w:instrText>
            </w:r>
            <w:r>
              <w:rPr>
                <w:rFonts w:ascii="Times New Roman" w:hAnsi="Times New Roman" w:cs="Times New Roman"/>
                <w:sz w:val="18"/>
                <w:szCs w:val="18"/>
              </w:rPr>
              <w:fldChar w:fldCharType="separate"/>
            </w:r>
            <w:r w:rsidR="00AF334A">
              <w:rPr>
                <w:rFonts w:ascii="Times New Roman" w:hAnsi="Times New Roman" w:cs="Times New Roman"/>
                <w:noProof/>
                <w:sz w:val="18"/>
                <w:szCs w:val="18"/>
              </w:rPr>
              <w:t>[93]</w:t>
            </w:r>
            <w:r>
              <w:rPr>
                <w:rFonts w:ascii="Times New Roman" w:hAnsi="Times New Roman" w:cs="Times New Roman"/>
                <w:sz w:val="18"/>
                <w:szCs w:val="18"/>
              </w:rPr>
              <w:fldChar w:fldCharType="end"/>
            </w:r>
          </w:p>
        </w:tc>
        <w:tc>
          <w:tcPr>
            <w:tcW w:w="992" w:type="dxa"/>
          </w:tcPr>
          <w:p w14:paraId="3D99E924" w14:textId="6626FF94"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no</w:t>
            </w:r>
          </w:p>
        </w:tc>
        <w:tc>
          <w:tcPr>
            <w:tcW w:w="1134" w:type="dxa"/>
          </w:tcPr>
          <w:p w14:paraId="4A5FD66F" w14:textId="47038CB1"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no</w:t>
            </w:r>
          </w:p>
        </w:tc>
        <w:tc>
          <w:tcPr>
            <w:tcW w:w="1276" w:type="dxa"/>
          </w:tcPr>
          <w:p w14:paraId="5491DA07" w14:textId="06A12575" w:rsidR="00F222D5" w:rsidRPr="00E105F3" w:rsidRDefault="00F222D5" w:rsidP="00D6332D">
            <w:pPr>
              <w:rPr>
                <w:rFonts w:ascii="Times New Roman" w:hAnsi="Times New Roman" w:cs="Times New Roman"/>
                <w:sz w:val="18"/>
                <w:szCs w:val="18"/>
              </w:rPr>
            </w:pPr>
            <w:r w:rsidRPr="00E105F3">
              <w:rPr>
                <w:rFonts w:ascii="Times New Roman" w:hAnsi="Times New Roman" w:cs="Times New Roman"/>
                <w:sz w:val="18"/>
                <w:szCs w:val="18"/>
              </w:rPr>
              <w:t>service</w:t>
            </w:r>
          </w:p>
        </w:tc>
        <w:tc>
          <w:tcPr>
            <w:tcW w:w="1418" w:type="dxa"/>
            <w:shd w:val="clear" w:color="auto" w:fill="auto"/>
          </w:tcPr>
          <w:p w14:paraId="7A66111C" w14:textId="492662C6" w:rsidR="00F222D5" w:rsidRPr="00E105F3" w:rsidRDefault="00F222D5" w:rsidP="003D24FD">
            <w:pPr>
              <w:rPr>
                <w:rFonts w:ascii="Times New Roman" w:hAnsi="Times New Roman" w:cs="Times New Roman"/>
                <w:b/>
                <w:sz w:val="18"/>
                <w:szCs w:val="18"/>
              </w:rPr>
            </w:pPr>
            <w:r w:rsidRPr="00E105F3">
              <w:rPr>
                <w:rFonts w:ascii="Times New Roman" w:hAnsi="Times New Roman" w:cs="Times New Roman"/>
                <w:sz w:val="18"/>
                <w:szCs w:val="18"/>
              </w:rPr>
              <w:t>older adults</w:t>
            </w:r>
          </w:p>
        </w:tc>
        <w:tc>
          <w:tcPr>
            <w:tcW w:w="992" w:type="dxa"/>
          </w:tcPr>
          <w:p w14:paraId="621849BA" w14:textId="1BAB4D81" w:rsidR="00F222D5" w:rsidRPr="00D6332D" w:rsidRDefault="00F222D5" w:rsidP="003D24FD">
            <w:pPr>
              <w:rPr>
                <w:rFonts w:ascii="Times New Roman" w:hAnsi="Times New Roman" w:cs="Times New Roman"/>
                <w:sz w:val="18"/>
                <w:szCs w:val="18"/>
              </w:rPr>
            </w:pPr>
            <w:r>
              <w:rPr>
                <w:rFonts w:ascii="Times New Roman" w:hAnsi="Times New Roman" w:cs="Times New Roman"/>
                <w:sz w:val="18"/>
                <w:szCs w:val="18"/>
              </w:rPr>
              <w:t>b</w:t>
            </w:r>
            <w:r w:rsidRPr="00D6332D">
              <w:rPr>
                <w:rFonts w:ascii="Times New Roman" w:hAnsi="Times New Roman" w:cs="Times New Roman"/>
                <w:sz w:val="18"/>
                <w:szCs w:val="18"/>
              </w:rPr>
              <w:t>oth</w:t>
            </w:r>
          </w:p>
        </w:tc>
        <w:tc>
          <w:tcPr>
            <w:tcW w:w="1276" w:type="dxa"/>
          </w:tcPr>
          <w:p w14:paraId="681EF3EA" w14:textId="78EE3569" w:rsidR="00F222D5" w:rsidRPr="00D6332D" w:rsidRDefault="00F222D5" w:rsidP="00D6332D">
            <w:pPr>
              <w:rPr>
                <w:rFonts w:ascii="Times New Roman" w:hAnsi="Times New Roman" w:cs="Times New Roman"/>
                <w:sz w:val="18"/>
                <w:szCs w:val="18"/>
              </w:rPr>
            </w:pPr>
            <w:r w:rsidRPr="00D6332D">
              <w:rPr>
                <w:rFonts w:ascii="Times New Roman" w:hAnsi="Times New Roman" w:cs="Times New Roman"/>
                <w:sz w:val="18"/>
                <w:szCs w:val="18"/>
              </w:rPr>
              <w:t>P</w:t>
            </w:r>
          </w:p>
        </w:tc>
        <w:tc>
          <w:tcPr>
            <w:tcW w:w="2268" w:type="dxa"/>
          </w:tcPr>
          <w:p w14:paraId="1676ADEC" w14:textId="2CAEC426" w:rsidR="00F222D5" w:rsidRPr="00E0447C" w:rsidRDefault="00570CBA" w:rsidP="002F70D2">
            <w:pPr>
              <w:keepNext/>
              <w:outlineLvl w:val="5"/>
              <w:rPr>
                <w:rFonts w:ascii="Times New Roman" w:hAnsi="Times New Roman" w:cs="Times New Roman"/>
                <w:sz w:val="16"/>
                <w:szCs w:val="16"/>
              </w:rPr>
            </w:pPr>
            <w:r>
              <w:rPr>
                <w:rFonts w:ascii="Times New Roman" w:hAnsi="Times New Roman" w:cs="Times New Roman"/>
                <w:sz w:val="16"/>
                <w:szCs w:val="16"/>
              </w:rPr>
              <w:t>Excluded on basis of narrow scope of PHC services</w:t>
            </w:r>
            <w:r w:rsidR="00EF79DD">
              <w:rPr>
                <w:rFonts w:ascii="Times New Roman" w:hAnsi="Times New Roman" w:cs="Times New Roman"/>
                <w:sz w:val="16"/>
                <w:szCs w:val="16"/>
              </w:rPr>
              <w:t xml:space="preserve"> and measurability. </w:t>
            </w:r>
          </w:p>
        </w:tc>
      </w:tr>
      <w:tr w:rsidR="00F222D5" w:rsidRPr="00257D29" w14:paraId="1BFC41A9" w14:textId="11DE98CC" w:rsidTr="00E0447C">
        <w:trPr>
          <w:trHeight w:val="301"/>
        </w:trPr>
        <w:tc>
          <w:tcPr>
            <w:tcW w:w="391" w:type="dxa"/>
            <w:vMerge/>
          </w:tcPr>
          <w:p w14:paraId="30F17616" w14:textId="77777777" w:rsidR="00F222D5" w:rsidRPr="00257D29" w:rsidRDefault="00F222D5" w:rsidP="003D24FD">
            <w:pPr>
              <w:rPr>
                <w:rFonts w:ascii="Times New Roman" w:hAnsi="Times New Roman" w:cs="Times New Roman"/>
                <w:sz w:val="18"/>
                <w:szCs w:val="18"/>
              </w:rPr>
            </w:pPr>
          </w:p>
        </w:tc>
        <w:tc>
          <w:tcPr>
            <w:tcW w:w="1418" w:type="dxa"/>
            <w:vMerge/>
          </w:tcPr>
          <w:p w14:paraId="3A4BF226" w14:textId="77777777" w:rsidR="00F222D5" w:rsidRPr="00257D29" w:rsidRDefault="00F222D5" w:rsidP="003D24FD">
            <w:pPr>
              <w:rPr>
                <w:rFonts w:ascii="Times New Roman" w:hAnsi="Times New Roman" w:cs="Times New Roman"/>
                <w:b/>
                <w:sz w:val="18"/>
                <w:szCs w:val="18"/>
              </w:rPr>
            </w:pPr>
          </w:p>
        </w:tc>
        <w:tc>
          <w:tcPr>
            <w:tcW w:w="1418" w:type="dxa"/>
          </w:tcPr>
          <w:p w14:paraId="0E957293" w14:textId="42368F4D" w:rsidR="00F222D5" w:rsidRPr="00257D29" w:rsidRDefault="008A1F98" w:rsidP="008A1F98">
            <w:pPr>
              <w:rPr>
                <w:rFonts w:ascii="Times New Roman" w:hAnsi="Times New Roman" w:cs="Times New Roman"/>
                <w:sz w:val="18"/>
                <w:szCs w:val="18"/>
              </w:rPr>
            </w:pPr>
            <w:r>
              <w:rPr>
                <w:rFonts w:ascii="Times New Roman" w:hAnsi="Times New Roman" w:cs="Times New Roman"/>
                <w:sz w:val="18"/>
                <w:szCs w:val="18"/>
              </w:rPr>
              <w:t>h</w:t>
            </w:r>
            <w:r w:rsidR="00F222D5" w:rsidRPr="00257D29">
              <w:rPr>
                <w:rFonts w:ascii="Times New Roman" w:hAnsi="Times New Roman" w:cs="Times New Roman"/>
                <w:sz w:val="18"/>
                <w:szCs w:val="18"/>
              </w:rPr>
              <w:t xml:space="preserve">ip replacement </w:t>
            </w:r>
          </w:p>
        </w:tc>
        <w:tc>
          <w:tcPr>
            <w:tcW w:w="1559" w:type="dxa"/>
          </w:tcPr>
          <w:p w14:paraId="76DCC6E8" w14:textId="46A3AE6B" w:rsidR="00F222D5" w:rsidRPr="00257D29" w:rsidRDefault="00F222D5" w:rsidP="002F70D2">
            <w:pPr>
              <w:rPr>
                <w:rFonts w:ascii="Times New Roman" w:hAnsi="Times New Roman" w:cs="Times New Roman"/>
                <w:sz w:val="18"/>
                <w:szCs w:val="18"/>
              </w:rPr>
            </w:pPr>
            <w:r>
              <w:rPr>
                <w:rFonts w:ascii="Times New Roman" w:hAnsi="Times New Roman" w:cs="Times New Roman"/>
                <w:sz w:val="18"/>
                <w:szCs w:val="18"/>
              </w:rPr>
              <w:fldChar w:fldCharType="begin"/>
            </w:r>
            <w:r w:rsidR="00AF334A">
              <w:rPr>
                <w:rFonts w:ascii="Times New Roman" w:hAnsi="Times New Roman" w:cs="Times New Roman"/>
                <w:sz w:val="18"/>
                <w:szCs w:val="18"/>
              </w:rPr>
              <w:instrText xml:space="preserve"> ADDIN EN.CITE &lt;EndNote&gt;&lt;Cite&gt;&lt;Author&gt;WHO Regional Office for Europe&lt;/Author&gt;&lt;Year&gt;2012&lt;/Year&gt;&lt;RecNum&gt;131&lt;/RecNum&gt;&lt;DisplayText&gt;[89]&lt;/DisplayText&gt;&lt;record&gt;&lt;rec-number&gt;131&lt;/rec-number&gt;&lt;foreign-keys&gt;&lt;key app="EN" db-id="52zd0r50tvdfp5evtd0x25foxpswfxt0x950" timestamp="1545960170"&gt;131&lt;/key&gt;&lt;/foreign-keys&gt;&lt;ref-type name="Report"&gt;27&lt;/ref-type&gt;&lt;contributors&gt;&lt;authors&gt;&lt;author&gt;WHO Regional Office for Europe,&lt;/author&gt;&lt;/authors&gt;&lt;/contributors&gt;&lt;titles&gt;&lt;title&gt;Strategy and action plan for healthy ageing in Europe 2012–2020&lt;/title&gt;&lt;/titles&gt;&lt;dates&gt;&lt;year&gt;2012&lt;/year&gt;&lt;/dates&gt;&lt;pub-location&gt;Copenhagen &lt;/pub-location&gt;&lt;publisher&gt;WHO Regional Office for Europe &lt;/publisher&gt;&lt;urls&gt;&lt;related-urls&gt;&lt;url&gt;http://www.euro.who.int/__data/assets/pdf_file/0008/175544/RC62wd10Rev1-Eng.pdf?ua=1&lt;/url&gt;&lt;/related-urls&gt;&lt;/urls&gt;&lt;/record&gt;&lt;/Cite&gt;&lt;/EndNote&gt;</w:instrText>
            </w:r>
            <w:r>
              <w:rPr>
                <w:rFonts w:ascii="Times New Roman" w:hAnsi="Times New Roman" w:cs="Times New Roman"/>
                <w:sz w:val="18"/>
                <w:szCs w:val="18"/>
              </w:rPr>
              <w:fldChar w:fldCharType="separate"/>
            </w:r>
            <w:r w:rsidR="00AF334A">
              <w:rPr>
                <w:rFonts w:ascii="Times New Roman" w:hAnsi="Times New Roman" w:cs="Times New Roman"/>
                <w:noProof/>
                <w:sz w:val="18"/>
                <w:szCs w:val="18"/>
              </w:rPr>
              <w:t>[89]</w:t>
            </w:r>
            <w:r>
              <w:rPr>
                <w:rFonts w:ascii="Times New Roman" w:hAnsi="Times New Roman" w:cs="Times New Roman"/>
                <w:sz w:val="18"/>
                <w:szCs w:val="18"/>
              </w:rPr>
              <w:fldChar w:fldCharType="end"/>
            </w:r>
          </w:p>
        </w:tc>
        <w:tc>
          <w:tcPr>
            <w:tcW w:w="992" w:type="dxa"/>
          </w:tcPr>
          <w:p w14:paraId="0EC79783" w14:textId="6DFEBD7B"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no</w:t>
            </w:r>
          </w:p>
        </w:tc>
        <w:tc>
          <w:tcPr>
            <w:tcW w:w="1134" w:type="dxa"/>
          </w:tcPr>
          <w:p w14:paraId="096702E6" w14:textId="24BF4303"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no</w:t>
            </w:r>
          </w:p>
        </w:tc>
        <w:tc>
          <w:tcPr>
            <w:tcW w:w="1276" w:type="dxa"/>
          </w:tcPr>
          <w:p w14:paraId="1A0C3F5B" w14:textId="3460F4EE" w:rsidR="00F222D5" w:rsidRPr="00E105F3" w:rsidRDefault="00F222D5" w:rsidP="003D24FD">
            <w:pPr>
              <w:rPr>
                <w:rFonts w:ascii="Times New Roman" w:hAnsi="Times New Roman" w:cs="Times New Roman"/>
                <w:sz w:val="18"/>
                <w:szCs w:val="18"/>
              </w:rPr>
            </w:pPr>
            <w:r w:rsidRPr="00E105F3">
              <w:rPr>
                <w:rFonts w:ascii="Times New Roman" w:hAnsi="Times New Roman" w:cs="Times New Roman"/>
                <w:sz w:val="18"/>
                <w:szCs w:val="18"/>
              </w:rPr>
              <w:t>service</w:t>
            </w:r>
          </w:p>
        </w:tc>
        <w:tc>
          <w:tcPr>
            <w:tcW w:w="1418" w:type="dxa"/>
            <w:shd w:val="clear" w:color="auto" w:fill="auto"/>
          </w:tcPr>
          <w:p w14:paraId="62E73377" w14:textId="60A82740" w:rsidR="00F222D5" w:rsidRPr="00E105F3" w:rsidRDefault="00F222D5" w:rsidP="003D24FD">
            <w:pPr>
              <w:rPr>
                <w:rFonts w:ascii="Times New Roman" w:hAnsi="Times New Roman" w:cs="Times New Roman"/>
                <w:b/>
                <w:sz w:val="18"/>
                <w:szCs w:val="18"/>
              </w:rPr>
            </w:pPr>
            <w:r w:rsidRPr="00E105F3">
              <w:rPr>
                <w:rFonts w:ascii="Times New Roman" w:hAnsi="Times New Roman" w:cs="Times New Roman"/>
                <w:sz w:val="18"/>
                <w:szCs w:val="18"/>
              </w:rPr>
              <w:t>older adults</w:t>
            </w:r>
          </w:p>
        </w:tc>
        <w:tc>
          <w:tcPr>
            <w:tcW w:w="992" w:type="dxa"/>
          </w:tcPr>
          <w:p w14:paraId="26C9D6A2" w14:textId="601660CB" w:rsidR="00F222D5" w:rsidRPr="00D6332D" w:rsidRDefault="00F222D5" w:rsidP="003D24FD">
            <w:pPr>
              <w:rPr>
                <w:rFonts w:ascii="Times New Roman" w:hAnsi="Times New Roman" w:cs="Times New Roman"/>
                <w:sz w:val="18"/>
                <w:szCs w:val="18"/>
              </w:rPr>
            </w:pPr>
            <w:r>
              <w:rPr>
                <w:rFonts w:ascii="Times New Roman" w:hAnsi="Times New Roman" w:cs="Times New Roman"/>
                <w:sz w:val="18"/>
                <w:szCs w:val="18"/>
              </w:rPr>
              <w:t>b</w:t>
            </w:r>
            <w:r w:rsidRPr="00D6332D">
              <w:rPr>
                <w:rFonts w:ascii="Times New Roman" w:hAnsi="Times New Roman" w:cs="Times New Roman"/>
                <w:sz w:val="18"/>
                <w:szCs w:val="18"/>
              </w:rPr>
              <w:t>oth</w:t>
            </w:r>
          </w:p>
        </w:tc>
        <w:tc>
          <w:tcPr>
            <w:tcW w:w="1276" w:type="dxa"/>
          </w:tcPr>
          <w:p w14:paraId="1DFD2B24" w14:textId="6583F301" w:rsidR="00F222D5" w:rsidRPr="00D6332D" w:rsidRDefault="00F222D5" w:rsidP="00D6332D">
            <w:pPr>
              <w:rPr>
                <w:rFonts w:ascii="Times New Roman" w:hAnsi="Times New Roman" w:cs="Times New Roman"/>
                <w:sz w:val="18"/>
                <w:szCs w:val="18"/>
              </w:rPr>
            </w:pPr>
            <w:r w:rsidRPr="00D6332D">
              <w:rPr>
                <w:rFonts w:ascii="Times New Roman" w:hAnsi="Times New Roman" w:cs="Times New Roman"/>
                <w:sz w:val="18"/>
                <w:szCs w:val="18"/>
              </w:rPr>
              <w:t>F</w:t>
            </w:r>
          </w:p>
        </w:tc>
        <w:tc>
          <w:tcPr>
            <w:tcW w:w="2268" w:type="dxa"/>
          </w:tcPr>
          <w:p w14:paraId="23988947" w14:textId="0833BCD8" w:rsidR="00F222D5" w:rsidRPr="00E0447C" w:rsidRDefault="00570CBA" w:rsidP="002F70D2">
            <w:pPr>
              <w:keepNext/>
              <w:outlineLvl w:val="5"/>
              <w:rPr>
                <w:rFonts w:ascii="Times New Roman" w:hAnsi="Times New Roman" w:cs="Times New Roman"/>
                <w:sz w:val="16"/>
                <w:szCs w:val="16"/>
              </w:rPr>
            </w:pPr>
            <w:r>
              <w:rPr>
                <w:rFonts w:ascii="Times New Roman" w:hAnsi="Times New Roman" w:cs="Times New Roman"/>
                <w:sz w:val="16"/>
                <w:szCs w:val="16"/>
              </w:rPr>
              <w:t>Excluded on basis narrow scope of PHC services</w:t>
            </w:r>
            <w:r w:rsidR="00EF79DD">
              <w:rPr>
                <w:rFonts w:ascii="Times New Roman" w:hAnsi="Times New Roman" w:cs="Times New Roman"/>
                <w:sz w:val="16"/>
                <w:szCs w:val="16"/>
              </w:rPr>
              <w:t xml:space="preserve"> and measurability. </w:t>
            </w:r>
          </w:p>
        </w:tc>
      </w:tr>
      <w:tr w:rsidR="00F222D5" w:rsidRPr="00257D29" w14:paraId="74A3380F" w14:textId="5E072646" w:rsidTr="00E0447C">
        <w:trPr>
          <w:trHeight w:val="159"/>
        </w:trPr>
        <w:tc>
          <w:tcPr>
            <w:tcW w:w="391" w:type="dxa"/>
            <w:vMerge/>
          </w:tcPr>
          <w:p w14:paraId="376FA96A" w14:textId="77777777" w:rsidR="00F222D5" w:rsidRPr="00257D29" w:rsidRDefault="00F222D5" w:rsidP="003D24FD">
            <w:pPr>
              <w:rPr>
                <w:rFonts w:ascii="Times New Roman" w:hAnsi="Times New Roman" w:cs="Times New Roman"/>
                <w:sz w:val="18"/>
                <w:szCs w:val="18"/>
              </w:rPr>
            </w:pPr>
          </w:p>
        </w:tc>
        <w:tc>
          <w:tcPr>
            <w:tcW w:w="1418" w:type="dxa"/>
            <w:vMerge/>
          </w:tcPr>
          <w:p w14:paraId="51C32A1D" w14:textId="77777777" w:rsidR="00F222D5" w:rsidRPr="00257D29" w:rsidRDefault="00F222D5" w:rsidP="003D24FD">
            <w:pPr>
              <w:rPr>
                <w:rFonts w:ascii="Times New Roman" w:hAnsi="Times New Roman" w:cs="Times New Roman"/>
                <w:b/>
                <w:sz w:val="18"/>
                <w:szCs w:val="18"/>
              </w:rPr>
            </w:pPr>
          </w:p>
        </w:tc>
        <w:tc>
          <w:tcPr>
            <w:tcW w:w="1418" w:type="dxa"/>
          </w:tcPr>
          <w:p w14:paraId="473375DF" w14:textId="42246486" w:rsidR="00F222D5" w:rsidRPr="00257D29" w:rsidRDefault="008A1F98" w:rsidP="003D24FD">
            <w:pPr>
              <w:rPr>
                <w:rFonts w:ascii="Times New Roman" w:hAnsi="Times New Roman" w:cs="Times New Roman"/>
                <w:sz w:val="18"/>
                <w:szCs w:val="18"/>
              </w:rPr>
            </w:pPr>
            <w:r>
              <w:rPr>
                <w:rFonts w:ascii="Times New Roman" w:hAnsi="Times New Roman" w:cs="Times New Roman"/>
                <w:sz w:val="18"/>
                <w:szCs w:val="18"/>
              </w:rPr>
              <w:t>d</w:t>
            </w:r>
            <w:r w:rsidR="00F222D5" w:rsidRPr="00257D29">
              <w:rPr>
                <w:rFonts w:ascii="Times New Roman" w:hAnsi="Times New Roman" w:cs="Times New Roman"/>
                <w:sz w:val="18"/>
                <w:szCs w:val="18"/>
              </w:rPr>
              <w:t xml:space="preserve">ementia </w:t>
            </w:r>
          </w:p>
        </w:tc>
        <w:tc>
          <w:tcPr>
            <w:tcW w:w="1559" w:type="dxa"/>
          </w:tcPr>
          <w:p w14:paraId="0B461211" w14:textId="55693E5D" w:rsidR="00F222D5" w:rsidRPr="00257D29" w:rsidRDefault="00F222D5" w:rsidP="002F70D2">
            <w:pPr>
              <w:rPr>
                <w:rFonts w:ascii="Times New Roman" w:hAnsi="Times New Roman" w:cs="Times New Roman"/>
                <w:sz w:val="18"/>
                <w:szCs w:val="18"/>
              </w:rPr>
            </w:pPr>
            <w:r>
              <w:rPr>
                <w:rFonts w:ascii="Times New Roman" w:hAnsi="Times New Roman" w:cs="Times New Roman"/>
                <w:sz w:val="18"/>
                <w:szCs w:val="18"/>
              </w:rPr>
              <w:fldChar w:fldCharType="begin"/>
            </w:r>
            <w:r w:rsidR="00AF334A">
              <w:rPr>
                <w:rFonts w:ascii="Times New Roman" w:hAnsi="Times New Roman" w:cs="Times New Roman"/>
                <w:sz w:val="18"/>
                <w:szCs w:val="18"/>
              </w:rPr>
              <w:instrText xml:space="preserve"> ADDIN EN.CITE &lt;EndNote&gt;&lt;Cite&gt;&lt;Author&gt;WHO Regional Office for Europe&lt;/Author&gt;&lt;Year&gt;2012&lt;/Year&gt;&lt;RecNum&gt;131&lt;/RecNum&gt;&lt;DisplayText&gt;[84, 89]&lt;/DisplayText&gt;&lt;record&gt;&lt;rec-number&gt;131&lt;/rec-number&gt;&lt;foreign-keys&gt;&lt;key app="EN" db-id="52zd0r50tvdfp5evtd0x25foxpswfxt0x950" timestamp="1545960170"&gt;131&lt;/key&gt;&lt;/foreign-keys&gt;&lt;ref-type name="Report"&gt;27&lt;/ref-type&gt;&lt;contributors&gt;&lt;authors&gt;&lt;author&gt;WHO Regional Office for Europe,&lt;/author&gt;&lt;/authors&gt;&lt;/contributors&gt;&lt;titles&gt;&lt;title&gt;Strategy and action plan for healthy ageing in Europe 2012–2020&lt;/title&gt;&lt;/titles&gt;&lt;dates&gt;&lt;year&gt;2012&lt;/year&gt;&lt;/dates&gt;&lt;pub-location&gt;Copenhagen &lt;/pub-location&gt;&lt;publisher&gt;WHO Regional Office for Europe &lt;/publisher&gt;&lt;urls&gt;&lt;related-urls&gt;&lt;url&gt;http://www.euro.who.int/__data/assets/pdf_file/0008/175544/RC62wd10Rev1-Eng.pdf?ua=1&lt;/url&gt;&lt;/related-urls&gt;&lt;/urls&gt;&lt;/record&gt;&lt;/Cite&gt;&lt;Cite&gt;&lt;Author&gt;WHO Regional Office for Europe&lt;/Author&gt;&lt;Year&gt;2015&lt;/Year&gt;&lt;RecNum&gt;126&lt;/RecNum&gt;&lt;record&gt;&lt;rec-number&gt;126&lt;/rec-number&gt;&lt;foreign-keys&gt;&lt;key app="EN" db-id="52zd0r50tvdfp5evtd0x25foxpswfxt0x950" timestamp="1545959382"&gt;126&lt;/key&gt;&lt;/foreign-keys&gt;&lt;ref-type name="Report"&gt;27&lt;/ref-type&gt;&lt;contributors&gt;&lt;authors&gt;&lt;author&gt;WHO Regional Office for Europe,&lt;/author&gt;&lt;/authors&gt;&lt;/contributors&gt;&lt;titles&gt;&lt;title&gt;The European Mental Health Action Plan 2013–2020 &lt;/title&gt;&lt;/titles&gt;&lt;dates&gt;&lt;year&gt;2015&lt;/year&gt;&lt;/dates&gt;&lt;pub-location&gt;Copenhagen &lt;/pub-location&gt;&lt;publisher&gt;WHO Regional Office for Europe &lt;/publisher&gt;&lt;urls&gt;&lt;related-urls&gt;&lt;url&gt;http://www.euro.who.int/__data/assets/pdf_file/0020/280604/WHO-Europe-Mental-Health-Acion-Plan-2013-2020.pdf&lt;/url&gt;&lt;/related-urls&gt;&lt;/urls&gt;&lt;/record&gt;&lt;/Cite&gt;&lt;/EndNote&gt;</w:instrText>
            </w:r>
            <w:r>
              <w:rPr>
                <w:rFonts w:ascii="Times New Roman" w:hAnsi="Times New Roman" w:cs="Times New Roman"/>
                <w:sz w:val="18"/>
                <w:szCs w:val="18"/>
              </w:rPr>
              <w:fldChar w:fldCharType="separate"/>
            </w:r>
            <w:r w:rsidR="00AF334A">
              <w:rPr>
                <w:rFonts w:ascii="Times New Roman" w:hAnsi="Times New Roman" w:cs="Times New Roman"/>
                <w:noProof/>
                <w:sz w:val="18"/>
                <w:szCs w:val="18"/>
              </w:rPr>
              <w:t>[84, 89]</w:t>
            </w:r>
            <w:r>
              <w:rPr>
                <w:rFonts w:ascii="Times New Roman" w:hAnsi="Times New Roman" w:cs="Times New Roman"/>
                <w:sz w:val="18"/>
                <w:szCs w:val="18"/>
              </w:rPr>
              <w:fldChar w:fldCharType="end"/>
            </w:r>
          </w:p>
        </w:tc>
        <w:tc>
          <w:tcPr>
            <w:tcW w:w="992" w:type="dxa"/>
          </w:tcPr>
          <w:p w14:paraId="1A2FC588" w14:textId="5409ACDE"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no</w:t>
            </w:r>
          </w:p>
        </w:tc>
        <w:tc>
          <w:tcPr>
            <w:tcW w:w="1134" w:type="dxa"/>
          </w:tcPr>
          <w:p w14:paraId="55D1E393" w14:textId="6F2A879C"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no</w:t>
            </w:r>
          </w:p>
        </w:tc>
        <w:tc>
          <w:tcPr>
            <w:tcW w:w="1276" w:type="dxa"/>
          </w:tcPr>
          <w:p w14:paraId="35B9C474" w14:textId="2F4E50D8" w:rsidR="00F222D5" w:rsidRPr="00E105F3" w:rsidRDefault="00F222D5" w:rsidP="003D24FD">
            <w:pPr>
              <w:rPr>
                <w:rFonts w:ascii="Times New Roman" w:hAnsi="Times New Roman" w:cs="Times New Roman"/>
                <w:sz w:val="18"/>
                <w:szCs w:val="18"/>
              </w:rPr>
            </w:pPr>
            <w:r w:rsidRPr="00E105F3">
              <w:rPr>
                <w:rFonts w:ascii="Times New Roman" w:hAnsi="Times New Roman" w:cs="Times New Roman"/>
                <w:sz w:val="18"/>
                <w:szCs w:val="18"/>
              </w:rPr>
              <w:t>chronic</w:t>
            </w:r>
          </w:p>
        </w:tc>
        <w:tc>
          <w:tcPr>
            <w:tcW w:w="1418" w:type="dxa"/>
            <w:shd w:val="clear" w:color="auto" w:fill="auto"/>
          </w:tcPr>
          <w:p w14:paraId="32B26C02" w14:textId="2DF6B14C" w:rsidR="00F222D5" w:rsidRPr="00E105F3" w:rsidRDefault="00F222D5" w:rsidP="003D24FD">
            <w:pPr>
              <w:rPr>
                <w:rFonts w:ascii="Times New Roman" w:hAnsi="Times New Roman" w:cs="Times New Roman"/>
                <w:b/>
                <w:sz w:val="18"/>
                <w:szCs w:val="18"/>
              </w:rPr>
            </w:pPr>
            <w:r w:rsidRPr="00E105F3">
              <w:rPr>
                <w:rFonts w:ascii="Times New Roman" w:hAnsi="Times New Roman" w:cs="Times New Roman"/>
                <w:sz w:val="18"/>
                <w:szCs w:val="18"/>
              </w:rPr>
              <w:t>older adults</w:t>
            </w:r>
          </w:p>
        </w:tc>
        <w:tc>
          <w:tcPr>
            <w:tcW w:w="992" w:type="dxa"/>
          </w:tcPr>
          <w:p w14:paraId="3E1C29CF" w14:textId="01BDA14A" w:rsidR="00F222D5" w:rsidRPr="00D6332D" w:rsidRDefault="00F222D5" w:rsidP="003D24FD">
            <w:pPr>
              <w:rPr>
                <w:rFonts w:ascii="Times New Roman" w:hAnsi="Times New Roman" w:cs="Times New Roman"/>
                <w:sz w:val="18"/>
                <w:szCs w:val="18"/>
              </w:rPr>
            </w:pPr>
            <w:r>
              <w:rPr>
                <w:rFonts w:ascii="Times New Roman" w:hAnsi="Times New Roman" w:cs="Times New Roman"/>
                <w:sz w:val="18"/>
                <w:szCs w:val="18"/>
              </w:rPr>
              <w:t>b</w:t>
            </w:r>
            <w:r w:rsidRPr="00D6332D">
              <w:rPr>
                <w:rFonts w:ascii="Times New Roman" w:hAnsi="Times New Roman" w:cs="Times New Roman"/>
                <w:sz w:val="18"/>
                <w:szCs w:val="18"/>
              </w:rPr>
              <w:t>oth</w:t>
            </w:r>
          </w:p>
        </w:tc>
        <w:tc>
          <w:tcPr>
            <w:tcW w:w="1276" w:type="dxa"/>
          </w:tcPr>
          <w:p w14:paraId="6B178503" w14:textId="44DB27CC" w:rsidR="00F222D5" w:rsidRPr="00D6332D" w:rsidRDefault="00F222D5" w:rsidP="00D6332D">
            <w:pPr>
              <w:rPr>
                <w:rFonts w:ascii="Times New Roman" w:hAnsi="Times New Roman" w:cs="Times New Roman"/>
                <w:sz w:val="18"/>
                <w:szCs w:val="18"/>
              </w:rPr>
            </w:pPr>
            <w:r>
              <w:rPr>
                <w:rFonts w:ascii="Times New Roman" w:hAnsi="Times New Roman" w:cs="Times New Roman"/>
                <w:sz w:val="18"/>
                <w:szCs w:val="18"/>
              </w:rPr>
              <w:t>D, T, M</w:t>
            </w:r>
          </w:p>
        </w:tc>
        <w:tc>
          <w:tcPr>
            <w:tcW w:w="2268" w:type="dxa"/>
          </w:tcPr>
          <w:p w14:paraId="535443FD" w14:textId="4F7E013B" w:rsidR="00F222D5" w:rsidRPr="00E0447C" w:rsidRDefault="00EF79DD" w:rsidP="002F70D2">
            <w:pPr>
              <w:keepNext/>
              <w:outlineLvl w:val="5"/>
              <w:rPr>
                <w:rFonts w:ascii="Times New Roman" w:hAnsi="Times New Roman" w:cs="Times New Roman"/>
                <w:sz w:val="16"/>
                <w:szCs w:val="16"/>
              </w:rPr>
            </w:pPr>
            <w:r>
              <w:rPr>
                <w:rFonts w:ascii="Times New Roman" w:hAnsi="Times New Roman" w:cs="Times New Roman"/>
                <w:sz w:val="16"/>
                <w:szCs w:val="16"/>
              </w:rPr>
              <w:t xml:space="preserve">Excluded on basis of measurability. </w:t>
            </w:r>
          </w:p>
        </w:tc>
      </w:tr>
      <w:tr w:rsidR="00F222D5" w:rsidRPr="00257D29" w14:paraId="1914A561" w14:textId="1B4E499A" w:rsidTr="00E0447C">
        <w:trPr>
          <w:trHeight w:val="54"/>
        </w:trPr>
        <w:tc>
          <w:tcPr>
            <w:tcW w:w="391" w:type="dxa"/>
            <w:vMerge/>
            <w:tcBorders>
              <w:bottom w:val="single" w:sz="8" w:space="0" w:color="auto"/>
            </w:tcBorders>
          </w:tcPr>
          <w:p w14:paraId="34AA92A2" w14:textId="77777777" w:rsidR="00F222D5" w:rsidRPr="00257D29" w:rsidRDefault="00F222D5" w:rsidP="003D24FD">
            <w:pPr>
              <w:rPr>
                <w:rFonts w:ascii="Times New Roman" w:hAnsi="Times New Roman" w:cs="Times New Roman"/>
                <w:sz w:val="18"/>
                <w:szCs w:val="18"/>
              </w:rPr>
            </w:pPr>
          </w:p>
        </w:tc>
        <w:tc>
          <w:tcPr>
            <w:tcW w:w="1418" w:type="dxa"/>
            <w:vMerge/>
            <w:tcBorders>
              <w:bottom w:val="single" w:sz="8" w:space="0" w:color="auto"/>
            </w:tcBorders>
          </w:tcPr>
          <w:p w14:paraId="0EC81C02" w14:textId="77777777" w:rsidR="00F222D5" w:rsidRPr="00257D29" w:rsidRDefault="00F222D5" w:rsidP="003D24FD">
            <w:pPr>
              <w:rPr>
                <w:rFonts w:ascii="Times New Roman" w:hAnsi="Times New Roman" w:cs="Times New Roman"/>
                <w:b/>
                <w:sz w:val="18"/>
                <w:szCs w:val="18"/>
              </w:rPr>
            </w:pPr>
          </w:p>
        </w:tc>
        <w:tc>
          <w:tcPr>
            <w:tcW w:w="1418" w:type="dxa"/>
            <w:tcBorders>
              <w:bottom w:val="single" w:sz="8" w:space="0" w:color="auto"/>
            </w:tcBorders>
          </w:tcPr>
          <w:p w14:paraId="2DE73352" w14:textId="09314392" w:rsidR="00F222D5" w:rsidRPr="00257D29" w:rsidRDefault="008A1F98" w:rsidP="003D24FD">
            <w:pPr>
              <w:rPr>
                <w:rFonts w:ascii="Times New Roman" w:hAnsi="Times New Roman" w:cs="Times New Roman"/>
                <w:sz w:val="18"/>
                <w:szCs w:val="18"/>
              </w:rPr>
            </w:pPr>
            <w:r>
              <w:rPr>
                <w:rFonts w:ascii="Times New Roman" w:hAnsi="Times New Roman" w:cs="Times New Roman"/>
                <w:sz w:val="18"/>
                <w:szCs w:val="18"/>
              </w:rPr>
              <w:t>m</w:t>
            </w:r>
            <w:r w:rsidR="00F222D5" w:rsidRPr="00257D29">
              <w:rPr>
                <w:rFonts w:ascii="Times New Roman" w:hAnsi="Times New Roman" w:cs="Times New Roman"/>
                <w:sz w:val="18"/>
                <w:szCs w:val="18"/>
              </w:rPr>
              <w:t>ultiple chronic conditions</w:t>
            </w:r>
          </w:p>
        </w:tc>
        <w:tc>
          <w:tcPr>
            <w:tcW w:w="1559" w:type="dxa"/>
            <w:tcBorders>
              <w:bottom w:val="single" w:sz="8" w:space="0" w:color="auto"/>
            </w:tcBorders>
          </w:tcPr>
          <w:p w14:paraId="76E5F150" w14:textId="22F01493" w:rsidR="00F222D5" w:rsidRPr="00257D29" w:rsidRDefault="00F222D5" w:rsidP="002F70D2">
            <w:pPr>
              <w:rPr>
                <w:rFonts w:ascii="Times New Roman" w:hAnsi="Times New Roman" w:cs="Times New Roman"/>
                <w:sz w:val="18"/>
                <w:szCs w:val="18"/>
              </w:rPr>
            </w:pPr>
            <w:r>
              <w:rPr>
                <w:rFonts w:ascii="Times New Roman" w:hAnsi="Times New Roman" w:cs="Times New Roman"/>
                <w:sz w:val="18"/>
                <w:szCs w:val="18"/>
              </w:rPr>
              <w:fldChar w:fldCharType="begin"/>
            </w:r>
            <w:r w:rsidR="00AF334A">
              <w:rPr>
                <w:rFonts w:ascii="Times New Roman" w:hAnsi="Times New Roman" w:cs="Times New Roman"/>
                <w:sz w:val="18"/>
                <w:szCs w:val="18"/>
              </w:rPr>
              <w:instrText xml:space="preserve"> ADDIN EN.CITE &lt;EndNote&gt;&lt;Cite&gt;&lt;Author&gt;WHO Regional Office for Europe&lt;/Author&gt;&lt;Year&gt;2012&lt;/Year&gt;&lt;RecNum&gt;131&lt;/RecNum&gt;&lt;DisplayText&gt;[89]&lt;/DisplayText&gt;&lt;record&gt;&lt;rec-number&gt;131&lt;/rec-number&gt;&lt;foreign-keys&gt;&lt;key app="EN" db-id="52zd0r50tvdfp5evtd0x25foxpswfxt0x950" timestamp="1545960170"&gt;131&lt;/key&gt;&lt;/foreign-keys&gt;&lt;ref-type name="Report"&gt;27&lt;/ref-type&gt;&lt;contributors&gt;&lt;authors&gt;&lt;author&gt;WHO Regional Office for Europe,&lt;/author&gt;&lt;/authors&gt;&lt;/contributors&gt;&lt;titles&gt;&lt;title&gt;Strategy and action plan for healthy ageing in Europe 2012–2020&lt;/title&gt;&lt;/titles&gt;&lt;dates&gt;&lt;year&gt;2012&lt;/year&gt;&lt;/dates&gt;&lt;pub-location&gt;Copenhagen &lt;/pub-location&gt;&lt;publisher&gt;WHO Regional Office for Europe &lt;/publisher&gt;&lt;urls&gt;&lt;related-urls&gt;&lt;url&gt;http://www.euro.who.int/__data/assets/pdf_file/0008/175544/RC62wd10Rev1-Eng.pdf?ua=1&lt;/url&gt;&lt;/related-urls&gt;&lt;/urls&gt;&lt;/record&gt;&lt;/Cite&gt;&lt;/EndNote&gt;</w:instrText>
            </w:r>
            <w:r>
              <w:rPr>
                <w:rFonts w:ascii="Times New Roman" w:hAnsi="Times New Roman" w:cs="Times New Roman"/>
                <w:sz w:val="18"/>
                <w:szCs w:val="18"/>
              </w:rPr>
              <w:fldChar w:fldCharType="separate"/>
            </w:r>
            <w:r w:rsidR="00AF334A">
              <w:rPr>
                <w:rFonts w:ascii="Times New Roman" w:hAnsi="Times New Roman" w:cs="Times New Roman"/>
                <w:noProof/>
                <w:sz w:val="18"/>
                <w:szCs w:val="18"/>
              </w:rPr>
              <w:t>[89]</w:t>
            </w:r>
            <w:r>
              <w:rPr>
                <w:rFonts w:ascii="Times New Roman" w:hAnsi="Times New Roman" w:cs="Times New Roman"/>
                <w:sz w:val="18"/>
                <w:szCs w:val="18"/>
              </w:rPr>
              <w:fldChar w:fldCharType="end"/>
            </w:r>
          </w:p>
        </w:tc>
        <w:tc>
          <w:tcPr>
            <w:tcW w:w="992" w:type="dxa"/>
            <w:tcBorders>
              <w:bottom w:val="single" w:sz="8" w:space="0" w:color="auto"/>
            </w:tcBorders>
          </w:tcPr>
          <w:p w14:paraId="6E677BE0" w14:textId="60B80C92"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no</w:t>
            </w:r>
          </w:p>
        </w:tc>
        <w:tc>
          <w:tcPr>
            <w:tcW w:w="1134" w:type="dxa"/>
            <w:tcBorders>
              <w:bottom w:val="single" w:sz="8" w:space="0" w:color="auto"/>
            </w:tcBorders>
          </w:tcPr>
          <w:p w14:paraId="0E2DDABF" w14:textId="0FC73035"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no</w:t>
            </w:r>
          </w:p>
        </w:tc>
        <w:tc>
          <w:tcPr>
            <w:tcW w:w="1276" w:type="dxa"/>
            <w:tcBorders>
              <w:bottom w:val="single" w:sz="8" w:space="0" w:color="auto"/>
            </w:tcBorders>
          </w:tcPr>
          <w:p w14:paraId="13083D49" w14:textId="67911BB2" w:rsidR="00F222D5" w:rsidRPr="00D6332D" w:rsidRDefault="00F222D5" w:rsidP="003D24FD">
            <w:pPr>
              <w:rPr>
                <w:rFonts w:ascii="Times New Roman" w:hAnsi="Times New Roman" w:cs="Times New Roman"/>
                <w:sz w:val="18"/>
                <w:szCs w:val="18"/>
              </w:rPr>
            </w:pPr>
            <w:r w:rsidRPr="00D6332D">
              <w:rPr>
                <w:rFonts w:ascii="Times New Roman" w:hAnsi="Times New Roman" w:cs="Times New Roman"/>
                <w:sz w:val="18"/>
                <w:szCs w:val="18"/>
              </w:rPr>
              <w:t>chronic</w:t>
            </w:r>
          </w:p>
        </w:tc>
        <w:tc>
          <w:tcPr>
            <w:tcW w:w="1418" w:type="dxa"/>
            <w:tcBorders>
              <w:bottom w:val="single" w:sz="8" w:space="0" w:color="auto"/>
            </w:tcBorders>
            <w:shd w:val="clear" w:color="auto" w:fill="auto"/>
          </w:tcPr>
          <w:p w14:paraId="3E23C534" w14:textId="6BFC6B6D" w:rsidR="00F222D5" w:rsidRPr="00E105F3" w:rsidRDefault="00F222D5" w:rsidP="003D24FD">
            <w:pPr>
              <w:rPr>
                <w:rFonts w:ascii="Times New Roman" w:hAnsi="Times New Roman" w:cs="Times New Roman"/>
                <w:b/>
                <w:sz w:val="18"/>
                <w:szCs w:val="18"/>
              </w:rPr>
            </w:pPr>
            <w:r w:rsidRPr="00E105F3">
              <w:rPr>
                <w:rFonts w:ascii="Times New Roman" w:hAnsi="Times New Roman" w:cs="Times New Roman"/>
                <w:sz w:val="18"/>
                <w:szCs w:val="18"/>
              </w:rPr>
              <w:t>older adults</w:t>
            </w:r>
          </w:p>
        </w:tc>
        <w:tc>
          <w:tcPr>
            <w:tcW w:w="992" w:type="dxa"/>
            <w:tcBorders>
              <w:bottom w:val="single" w:sz="8" w:space="0" w:color="auto"/>
            </w:tcBorders>
          </w:tcPr>
          <w:p w14:paraId="1C40C492" w14:textId="44E06F94" w:rsidR="00F222D5" w:rsidRPr="00D6332D" w:rsidRDefault="00F222D5" w:rsidP="003D24FD">
            <w:pPr>
              <w:rPr>
                <w:rFonts w:ascii="Times New Roman" w:hAnsi="Times New Roman" w:cs="Times New Roman"/>
                <w:sz w:val="18"/>
                <w:szCs w:val="18"/>
              </w:rPr>
            </w:pPr>
            <w:r w:rsidRPr="00D6332D">
              <w:rPr>
                <w:rFonts w:ascii="Times New Roman" w:hAnsi="Times New Roman" w:cs="Times New Roman"/>
                <w:sz w:val="18"/>
                <w:szCs w:val="18"/>
              </w:rPr>
              <w:t>both</w:t>
            </w:r>
          </w:p>
        </w:tc>
        <w:tc>
          <w:tcPr>
            <w:tcW w:w="1276" w:type="dxa"/>
            <w:tcBorders>
              <w:bottom w:val="single" w:sz="8" w:space="0" w:color="auto"/>
            </w:tcBorders>
          </w:tcPr>
          <w:p w14:paraId="3D32FCFE" w14:textId="60AFFA35" w:rsidR="00F222D5" w:rsidRPr="00D6332D" w:rsidRDefault="00F222D5" w:rsidP="00D6332D">
            <w:pPr>
              <w:rPr>
                <w:rFonts w:ascii="Times New Roman" w:hAnsi="Times New Roman" w:cs="Times New Roman"/>
                <w:sz w:val="18"/>
                <w:szCs w:val="18"/>
              </w:rPr>
            </w:pPr>
            <w:r>
              <w:rPr>
                <w:rFonts w:ascii="Times New Roman" w:hAnsi="Times New Roman" w:cs="Times New Roman"/>
                <w:sz w:val="18"/>
                <w:szCs w:val="18"/>
              </w:rPr>
              <w:t>P, D, T, M</w:t>
            </w:r>
          </w:p>
        </w:tc>
        <w:tc>
          <w:tcPr>
            <w:tcW w:w="2268" w:type="dxa"/>
            <w:tcBorders>
              <w:bottom w:val="single" w:sz="8" w:space="0" w:color="auto"/>
            </w:tcBorders>
          </w:tcPr>
          <w:p w14:paraId="256A5B2F" w14:textId="30020489" w:rsidR="00F222D5" w:rsidRPr="00E0447C" w:rsidRDefault="00EF79DD" w:rsidP="002F70D2">
            <w:pPr>
              <w:keepNext/>
              <w:outlineLvl w:val="5"/>
              <w:rPr>
                <w:rFonts w:ascii="Times New Roman" w:hAnsi="Times New Roman" w:cs="Times New Roman"/>
                <w:sz w:val="16"/>
                <w:szCs w:val="16"/>
              </w:rPr>
            </w:pPr>
            <w:r>
              <w:rPr>
                <w:rFonts w:ascii="Times New Roman" w:hAnsi="Times New Roman" w:cs="Times New Roman"/>
                <w:sz w:val="16"/>
                <w:szCs w:val="16"/>
              </w:rPr>
              <w:t>Excluded on basis of measurability.</w:t>
            </w:r>
          </w:p>
        </w:tc>
      </w:tr>
      <w:tr w:rsidR="00F222D5" w:rsidRPr="00257D29" w14:paraId="76FF1B40" w14:textId="018A5558" w:rsidTr="00E0447C">
        <w:trPr>
          <w:trHeight w:val="159"/>
        </w:trPr>
        <w:tc>
          <w:tcPr>
            <w:tcW w:w="391" w:type="dxa"/>
            <w:vMerge w:val="restart"/>
            <w:tcBorders>
              <w:top w:val="single" w:sz="8" w:space="0" w:color="auto"/>
            </w:tcBorders>
          </w:tcPr>
          <w:p w14:paraId="48193CB3" w14:textId="77777777" w:rsidR="00F222D5" w:rsidRPr="00CF2CCF" w:rsidRDefault="00F222D5" w:rsidP="003D24FD">
            <w:pPr>
              <w:rPr>
                <w:rFonts w:ascii="Times New Roman" w:hAnsi="Times New Roman" w:cs="Times New Roman"/>
                <w:sz w:val="16"/>
                <w:szCs w:val="18"/>
              </w:rPr>
            </w:pPr>
            <w:r w:rsidRPr="00CF2CCF">
              <w:rPr>
                <w:rFonts w:ascii="Times New Roman" w:hAnsi="Times New Roman" w:cs="Times New Roman"/>
                <w:sz w:val="16"/>
                <w:szCs w:val="18"/>
              </w:rPr>
              <w:t>10</w:t>
            </w:r>
          </w:p>
        </w:tc>
        <w:tc>
          <w:tcPr>
            <w:tcW w:w="1418" w:type="dxa"/>
            <w:vMerge w:val="restart"/>
            <w:tcBorders>
              <w:top w:val="single" w:sz="8" w:space="0" w:color="auto"/>
            </w:tcBorders>
          </w:tcPr>
          <w:p w14:paraId="0B3A7D4A" w14:textId="04B54304"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Sexual and reproductive health</w:t>
            </w:r>
            <w:r w:rsidR="008A1F98">
              <w:rPr>
                <w:rFonts w:ascii="Times New Roman" w:hAnsi="Times New Roman" w:cs="Times New Roman"/>
                <w:sz w:val="18"/>
                <w:szCs w:val="18"/>
              </w:rPr>
              <w:t xml:space="preserve"> (SRH)</w:t>
            </w:r>
          </w:p>
        </w:tc>
        <w:tc>
          <w:tcPr>
            <w:tcW w:w="1418" w:type="dxa"/>
            <w:tcBorders>
              <w:top w:val="single" w:sz="8" w:space="0" w:color="auto"/>
            </w:tcBorders>
          </w:tcPr>
          <w:p w14:paraId="5DE546B0" w14:textId="41F9F82E" w:rsidR="00F222D5" w:rsidRPr="00257D29" w:rsidRDefault="00EF79DD" w:rsidP="003D24FD">
            <w:pPr>
              <w:rPr>
                <w:rFonts w:ascii="Times New Roman" w:hAnsi="Times New Roman" w:cs="Times New Roman"/>
                <w:sz w:val="18"/>
                <w:szCs w:val="18"/>
              </w:rPr>
            </w:pPr>
            <w:r>
              <w:rPr>
                <w:rFonts w:ascii="Times New Roman" w:hAnsi="Times New Roman" w:cs="Times New Roman"/>
                <w:sz w:val="18"/>
                <w:szCs w:val="18"/>
              </w:rPr>
              <w:t>a</w:t>
            </w:r>
            <w:r w:rsidR="00F222D5">
              <w:rPr>
                <w:rFonts w:ascii="Times New Roman" w:hAnsi="Times New Roman" w:cs="Times New Roman"/>
                <w:sz w:val="18"/>
                <w:szCs w:val="18"/>
              </w:rPr>
              <w:t xml:space="preserve">nti-natal care </w:t>
            </w:r>
          </w:p>
        </w:tc>
        <w:tc>
          <w:tcPr>
            <w:tcW w:w="1559" w:type="dxa"/>
            <w:tcBorders>
              <w:top w:val="single" w:sz="8" w:space="0" w:color="auto"/>
            </w:tcBorders>
          </w:tcPr>
          <w:p w14:paraId="064F83E7" w14:textId="4A1B9FB2" w:rsidR="00F222D5" w:rsidRPr="00257D29" w:rsidRDefault="00F222D5" w:rsidP="002F70D2">
            <w:pPr>
              <w:rPr>
                <w:rFonts w:ascii="Times New Roman" w:hAnsi="Times New Roman" w:cs="Times New Roman"/>
                <w:sz w:val="18"/>
                <w:szCs w:val="18"/>
              </w:rPr>
            </w:pPr>
            <w:r>
              <w:rPr>
                <w:rFonts w:ascii="Times New Roman" w:hAnsi="Times New Roman" w:cs="Times New Roman"/>
                <w:sz w:val="18"/>
                <w:szCs w:val="18"/>
              </w:rPr>
              <w:fldChar w:fldCharType="begin">
                <w:fldData xml:space="preserve">PEVuZE5vdGU+PENpdGU+PEF1dGhvcj5Vbml0ZWQgTmF0aW9uczwvQXV0aG9yPjxZZWFyPjIwMTU8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</w:fldData>
              </w:fldChar>
            </w:r>
            <w:r w:rsidR="00AF334A">
              <w:rPr>
                <w:rFonts w:ascii="Times New Roman" w:hAnsi="Times New Roman" w:cs="Times New Roman"/>
                <w:sz w:val="18"/>
                <w:szCs w:val="18"/>
              </w:rPr>
              <w:instrText xml:space="preserve"> ADDIN EN.CITE </w:instrText>
            </w:r>
            <w:r w:rsidR="00AF334A">
              <w:rPr>
                <w:rFonts w:ascii="Times New Roman" w:hAnsi="Times New Roman" w:cs="Times New Roman"/>
                <w:sz w:val="18"/>
                <w:szCs w:val="18"/>
              </w:rPr>
              <w:fldChar w:fldCharType="begin">
                <w:fldData xml:space="preserve">PEVuZE5vdGU+PENpdGU+PEF1dGhvcj5Vbml0ZWQgTmF0aW9uczwvQXV0aG9yPjxZZWFyPjIwMTU8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</w:fldData>
              </w:fldChar>
            </w:r>
            <w:r w:rsidR="00AF334A">
              <w:rPr>
                <w:rFonts w:ascii="Times New Roman" w:hAnsi="Times New Roman" w:cs="Times New Roman"/>
                <w:sz w:val="18"/>
                <w:szCs w:val="18"/>
              </w:rPr>
              <w:instrText xml:space="preserve"> ADDIN EN.CITE.DATA </w:instrText>
            </w:r>
            <w:r w:rsidR="00AF334A">
              <w:rPr>
                <w:rFonts w:ascii="Times New Roman" w:hAnsi="Times New Roman" w:cs="Times New Roman"/>
                <w:sz w:val="18"/>
                <w:szCs w:val="18"/>
              </w:rPr>
            </w:r>
            <w:r w:rsidR="00AF334A">
              <w:rPr>
                <w:rFonts w:ascii="Times New Roman" w:hAnsi="Times New Roman" w:cs="Times New Roman"/>
                <w:sz w:val="18"/>
                <w:szCs w:val="18"/>
              </w:rPr>
              <w:fldChar w:fldCharType="end"/>
            </w:r>
            <w:r>
              <w:rPr>
                <w:rFonts w:ascii="Times New Roman" w:hAnsi="Times New Roman" w:cs="Times New Roman"/>
                <w:sz w:val="18"/>
                <w:szCs w:val="18"/>
              </w:rPr>
            </w:r>
            <w:r>
              <w:rPr>
                <w:rFonts w:ascii="Times New Roman" w:hAnsi="Times New Roman" w:cs="Times New Roman"/>
                <w:sz w:val="18"/>
                <w:szCs w:val="18"/>
              </w:rPr>
              <w:fldChar w:fldCharType="separate"/>
            </w:r>
            <w:r w:rsidR="00AF334A">
              <w:rPr>
                <w:rFonts w:ascii="Times New Roman" w:hAnsi="Times New Roman" w:cs="Times New Roman"/>
                <w:noProof/>
                <w:sz w:val="18"/>
                <w:szCs w:val="18"/>
              </w:rPr>
              <w:t>[80, 91, 93]</w:t>
            </w:r>
            <w:r>
              <w:rPr>
                <w:rFonts w:ascii="Times New Roman" w:hAnsi="Times New Roman" w:cs="Times New Roman"/>
                <w:sz w:val="18"/>
                <w:szCs w:val="18"/>
              </w:rPr>
              <w:fldChar w:fldCharType="end"/>
            </w:r>
          </w:p>
        </w:tc>
        <w:tc>
          <w:tcPr>
            <w:tcW w:w="992" w:type="dxa"/>
            <w:tcBorders>
              <w:top w:val="single" w:sz="8" w:space="0" w:color="auto"/>
            </w:tcBorders>
          </w:tcPr>
          <w:p w14:paraId="3383F0B6" w14:textId="54626344"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yes</w:t>
            </w:r>
          </w:p>
        </w:tc>
        <w:tc>
          <w:tcPr>
            <w:tcW w:w="1134" w:type="dxa"/>
            <w:tcBorders>
              <w:top w:val="single" w:sz="8" w:space="0" w:color="auto"/>
            </w:tcBorders>
          </w:tcPr>
          <w:p w14:paraId="110F3BAD" w14:textId="3901DB56" w:rsidR="00F222D5" w:rsidRPr="00257D29" w:rsidRDefault="00F222D5" w:rsidP="005B0802">
            <w:pPr>
              <w:rPr>
                <w:rFonts w:ascii="Times New Roman" w:hAnsi="Times New Roman" w:cs="Times New Roman"/>
                <w:sz w:val="18"/>
                <w:szCs w:val="18"/>
              </w:rPr>
            </w:pPr>
            <w:r>
              <w:rPr>
                <w:rFonts w:ascii="Times New Roman" w:hAnsi="Times New Roman" w:cs="Times New Roman"/>
                <w:sz w:val="18"/>
                <w:szCs w:val="18"/>
              </w:rPr>
              <w:t>no</w:t>
            </w:r>
          </w:p>
        </w:tc>
        <w:tc>
          <w:tcPr>
            <w:tcW w:w="1276" w:type="dxa"/>
            <w:tcBorders>
              <w:top w:val="single" w:sz="8" w:space="0" w:color="auto"/>
            </w:tcBorders>
          </w:tcPr>
          <w:p w14:paraId="67B64E02" w14:textId="2DB2C2C5" w:rsidR="00F222D5" w:rsidRPr="003B2A2F" w:rsidRDefault="00F222D5" w:rsidP="003D24FD">
            <w:pPr>
              <w:rPr>
                <w:rFonts w:ascii="Times New Roman" w:hAnsi="Times New Roman" w:cs="Times New Roman"/>
                <w:sz w:val="18"/>
                <w:szCs w:val="18"/>
              </w:rPr>
            </w:pPr>
            <w:r>
              <w:rPr>
                <w:rFonts w:ascii="Times New Roman" w:hAnsi="Times New Roman" w:cs="Times New Roman"/>
                <w:sz w:val="18"/>
                <w:szCs w:val="18"/>
              </w:rPr>
              <w:t>service</w:t>
            </w:r>
          </w:p>
        </w:tc>
        <w:tc>
          <w:tcPr>
            <w:tcW w:w="1418" w:type="dxa"/>
            <w:tcBorders>
              <w:top w:val="single" w:sz="8" w:space="0" w:color="auto"/>
            </w:tcBorders>
            <w:shd w:val="clear" w:color="auto" w:fill="auto"/>
          </w:tcPr>
          <w:p w14:paraId="3470C178" w14:textId="77777777" w:rsidR="00F222D5" w:rsidRPr="00E105F3" w:rsidRDefault="00F222D5" w:rsidP="00E105F3">
            <w:pPr>
              <w:rPr>
                <w:rFonts w:ascii="Times New Roman" w:hAnsi="Times New Roman" w:cs="Times New Roman"/>
                <w:sz w:val="18"/>
                <w:szCs w:val="18"/>
              </w:rPr>
            </w:pPr>
            <w:r w:rsidRPr="00E105F3">
              <w:rPr>
                <w:rFonts w:ascii="Times New Roman" w:hAnsi="Times New Roman" w:cs="Times New Roman"/>
                <w:sz w:val="18"/>
                <w:szCs w:val="18"/>
              </w:rPr>
              <w:t>adolescents/</w:t>
            </w:r>
          </w:p>
          <w:p w14:paraId="57DB7F09" w14:textId="64BAD5A9" w:rsidR="00F222D5" w:rsidRPr="00E105F3" w:rsidRDefault="00F222D5" w:rsidP="00E105F3">
            <w:pPr>
              <w:rPr>
                <w:rFonts w:ascii="Times New Roman" w:hAnsi="Times New Roman" w:cs="Times New Roman"/>
                <w:b/>
                <w:sz w:val="18"/>
                <w:szCs w:val="18"/>
              </w:rPr>
            </w:pPr>
            <w:r w:rsidRPr="00E105F3">
              <w:rPr>
                <w:rFonts w:ascii="Times New Roman" w:hAnsi="Times New Roman" w:cs="Times New Roman"/>
                <w:sz w:val="18"/>
                <w:szCs w:val="18"/>
              </w:rPr>
              <w:t>adults</w:t>
            </w:r>
          </w:p>
        </w:tc>
        <w:tc>
          <w:tcPr>
            <w:tcW w:w="992" w:type="dxa"/>
            <w:tcBorders>
              <w:top w:val="single" w:sz="8" w:space="0" w:color="auto"/>
            </w:tcBorders>
          </w:tcPr>
          <w:p w14:paraId="55E1B6AE" w14:textId="3E567CD2" w:rsidR="00F222D5" w:rsidRPr="003B2A2F" w:rsidRDefault="00F222D5" w:rsidP="003D24FD">
            <w:pPr>
              <w:rPr>
                <w:rFonts w:ascii="Times New Roman" w:hAnsi="Times New Roman" w:cs="Times New Roman"/>
                <w:sz w:val="18"/>
                <w:szCs w:val="18"/>
              </w:rPr>
            </w:pPr>
            <w:r w:rsidRPr="003B2A2F">
              <w:rPr>
                <w:rFonts w:ascii="Times New Roman" w:hAnsi="Times New Roman" w:cs="Times New Roman"/>
                <w:sz w:val="18"/>
                <w:szCs w:val="18"/>
              </w:rPr>
              <w:t>women</w:t>
            </w:r>
          </w:p>
        </w:tc>
        <w:tc>
          <w:tcPr>
            <w:tcW w:w="1276" w:type="dxa"/>
            <w:tcBorders>
              <w:top w:val="single" w:sz="8" w:space="0" w:color="auto"/>
            </w:tcBorders>
          </w:tcPr>
          <w:p w14:paraId="2ECBF6B4" w14:textId="64A865F0" w:rsidR="00F222D5" w:rsidRPr="002553B0" w:rsidRDefault="00F222D5" w:rsidP="002553B0">
            <w:pPr>
              <w:rPr>
                <w:rFonts w:ascii="Times New Roman" w:hAnsi="Times New Roman" w:cs="Times New Roman"/>
                <w:sz w:val="18"/>
                <w:szCs w:val="18"/>
              </w:rPr>
            </w:pPr>
            <w:r>
              <w:rPr>
                <w:rFonts w:ascii="Times New Roman" w:hAnsi="Times New Roman" w:cs="Times New Roman"/>
                <w:sz w:val="18"/>
                <w:szCs w:val="18"/>
              </w:rPr>
              <w:t>P, D, T, M</w:t>
            </w:r>
          </w:p>
        </w:tc>
        <w:tc>
          <w:tcPr>
            <w:tcW w:w="2268" w:type="dxa"/>
            <w:tcBorders>
              <w:top w:val="single" w:sz="8" w:space="0" w:color="auto"/>
            </w:tcBorders>
          </w:tcPr>
          <w:p w14:paraId="32F8BDB4" w14:textId="38D8AA26" w:rsidR="00F222D5" w:rsidRPr="00E0447C" w:rsidRDefault="00EF79DD" w:rsidP="002F70D2">
            <w:pPr>
              <w:keepNext/>
              <w:outlineLvl w:val="5"/>
              <w:rPr>
                <w:rFonts w:ascii="Times New Roman" w:hAnsi="Times New Roman" w:cs="Times New Roman"/>
                <w:sz w:val="16"/>
                <w:szCs w:val="16"/>
              </w:rPr>
            </w:pPr>
            <w:r>
              <w:rPr>
                <w:rFonts w:ascii="Times New Roman" w:hAnsi="Times New Roman" w:cs="Times New Roman"/>
                <w:sz w:val="16"/>
                <w:szCs w:val="16"/>
              </w:rPr>
              <w:t xml:space="preserve">Excluded on basis of selection of </w:t>
            </w:r>
            <w:r w:rsidR="008A1F98">
              <w:rPr>
                <w:rFonts w:ascii="Times New Roman" w:hAnsi="Times New Roman" w:cs="Times New Roman"/>
                <w:sz w:val="16"/>
                <w:szCs w:val="16"/>
              </w:rPr>
              <w:t xml:space="preserve">cluster parsimony and priority weighted to service found likely to discern SRH PHC performance in the European context.  </w:t>
            </w:r>
          </w:p>
        </w:tc>
      </w:tr>
      <w:tr w:rsidR="00F222D5" w:rsidRPr="00257D29" w14:paraId="42ACE174" w14:textId="7BB81C1F" w:rsidTr="00E0447C">
        <w:trPr>
          <w:trHeight w:val="240"/>
        </w:trPr>
        <w:tc>
          <w:tcPr>
            <w:tcW w:w="391" w:type="dxa"/>
            <w:vMerge/>
          </w:tcPr>
          <w:p w14:paraId="33C56328" w14:textId="77777777" w:rsidR="00F222D5" w:rsidRPr="00CF2CCF" w:rsidRDefault="00F222D5" w:rsidP="003D24FD">
            <w:pPr>
              <w:rPr>
                <w:rFonts w:ascii="Times New Roman" w:hAnsi="Times New Roman" w:cs="Times New Roman"/>
                <w:sz w:val="16"/>
                <w:szCs w:val="18"/>
              </w:rPr>
            </w:pPr>
          </w:p>
        </w:tc>
        <w:tc>
          <w:tcPr>
            <w:tcW w:w="1418" w:type="dxa"/>
            <w:vMerge/>
          </w:tcPr>
          <w:p w14:paraId="3679C794" w14:textId="77777777" w:rsidR="00F222D5" w:rsidRPr="00257D29" w:rsidRDefault="00F222D5" w:rsidP="003D24FD">
            <w:pPr>
              <w:rPr>
                <w:rFonts w:ascii="Times New Roman" w:hAnsi="Times New Roman" w:cs="Times New Roman"/>
                <w:b/>
                <w:sz w:val="18"/>
                <w:szCs w:val="18"/>
              </w:rPr>
            </w:pPr>
          </w:p>
        </w:tc>
        <w:tc>
          <w:tcPr>
            <w:tcW w:w="1418" w:type="dxa"/>
          </w:tcPr>
          <w:p w14:paraId="78EA4EA1" w14:textId="3DE6D309" w:rsidR="00F222D5" w:rsidRPr="00257D29" w:rsidRDefault="00EF79DD" w:rsidP="003D24FD">
            <w:pPr>
              <w:rPr>
                <w:rFonts w:ascii="Times New Roman" w:hAnsi="Times New Roman" w:cs="Times New Roman"/>
                <w:sz w:val="18"/>
                <w:szCs w:val="18"/>
              </w:rPr>
            </w:pPr>
            <w:r>
              <w:rPr>
                <w:rFonts w:ascii="Times New Roman" w:hAnsi="Times New Roman" w:cs="Times New Roman"/>
                <w:sz w:val="18"/>
                <w:szCs w:val="18"/>
              </w:rPr>
              <w:t xml:space="preserve">family planning </w:t>
            </w:r>
            <w:r w:rsidR="00F222D5">
              <w:rPr>
                <w:rFonts w:ascii="Times New Roman" w:hAnsi="Times New Roman" w:cs="Times New Roman"/>
                <w:sz w:val="18"/>
                <w:szCs w:val="18"/>
              </w:rPr>
              <w:t xml:space="preserve"> </w:t>
            </w:r>
          </w:p>
        </w:tc>
        <w:tc>
          <w:tcPr>
            <w:tcW w:w="1559" w:type="dxa"/>
          </w:tcPr>
          <w:p w14:paraId="18DCEB72" w14:textId="78462086" w:rsidR="00F222D5" w:rsidRPr="00257D29" w:rsidRDefault="00F222D5" w:rsidP="002F70D2">
            <w:pPr>
              <w:rPr>
                <w:rFonts w:ascii="Times New Roman" w:hAnsi="Times New Roman" w:cs="Times New Roman"/>
                <w:sz w:val="18"/>
                <w:szCs w:val="18"/>
              </w:rPr>
            </w:pPr>
            <w:r>
              <w:rPr>
                <w:rFonts w:ascii="Times New Roman" w:hAnsi="Times New Roman" w:cs="Times New Roman"/>
                <w:sz w:val="18"/>
                <w:szCs w:val="18"/>
              </w:rPr>
              <w:fldChar w:fldCharType="begin">
                <w:fldData xml:space="preserve">PEVuZE5vdGU+PENpdGU+PEF1dGhvcj5Vbml0ZWQgTmF0aW9uczwvQXV0aG9yPjxZZWFyPjIwMTU8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</w:fldData>
              </w:fldChar>
            </w:r>
            <w:r w:rsidR="00AF334A">
              <w:rPr>
                <w:rFonts w:ascii="Times New Roman" w:hAnsi="Times New Roman" w:cs="Times New Roman"/>
                <w:sz w:val="18"/>
                <w:szCs w:val="18"/>
              </w:rPr>
              <w:instrText xml:space="preserve"> ADDIN EN.CITE </w:instrText>
            </w:r>
            <w:r w:rsidR="00AF334A">
              <w:rPr>
                <w:rFonts w:ascii="Times New Roman" w:hAnsi="Times New Roman" w:cs="Times New Roman"/>
                <w:sz w:val="18"/>
                <w:szCs w:val="18"/>
              </w:rPr>
              <w:fldChar w:fldCharType="begin">
                <w:fldData xml:space="preserve">PEVuZE5vdGU+PENpdGU+PEF1dGhvcj5Vbml0ZWQgTmF0aW9uczwvQXV0aG9yPjxZZWFyPjIwMTU8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</w:fldData>
              </w:fldChar>
            </w:r>
            <w:r w:rsidR="00AF334A">
              <w:rPr>
                <w:rFonts w:ascii="Times New Roman" w:hAnsi="Times New Roman" w:cs="Times New Roman"/>
                <w:sz w:val="18"/>
                <w:szCs w:val="18"/>
              </w:rPr>
              <w:instrText xml:space="preserve"> ADDIN EN.CITE.DATA </w:instrText>
            </w:r>
            <w:r w:rsidR="00AF334A">
              <w:rPr>
                <w:rFonts w:ascii="Times New Roman" w:hAnsi="Times New Roman" w:cs="Times New Roman"/>
                <w:sz w:val="18"/>
                <w:szCs w:val="18"/>
              </w:rPr>
            </w:r>
            <w:r w:rsidR="00AF334A">
              <w:rPr>
                <w:rFonts w:ascii="Times New Roman" w:hAnsi="Times New Roman" w:cs="Times New Roman"/>
                <w:sz w:val="18"/>
                <w:szCs w:val="18"/>
              </w:rPr>
              <w:fldChar w:fldCharType="end"/>
            </w:r>
            <w:r>
              <w:rPr>
                <w:rFonts w:ascii="Times New Roman" w:hAnsi="Times New Roman" w:cs="Times New Roman"/>
                <w:sz w:val="18"/>
                <w:szCs w:val="18"/>
              </w:rPr>
            </w:r>
            <w:r>
              <w:rPr>
                <w:rFonts w:ascii="Times New Roman" w:hAnsi="Times New Roman" w:cs="Times New Roman"/>
                <w:sz w:val="18"/>
                <w:szCs w:val="18"/>
              </w:rPr>
              <w:fldChar w:fldCharType="separate"/>
            </w:r>
            <w:r w:rsidR="00AF334A">
              <w:rPr>
                <w:rFonts w:ascii="Times New Roman" w:hAnsi="Times New Roman" w:cs="Times New Roman"/>
                <w:noProof/>
                <w:sz w:val="18"/>
                <w:szCs w:val="18"/>
              </w:rPr>
              <w:t>[80, 88, 91]</w:t>
            </w:r>
            <w:r>
              <w:rPr>
                <w:rFonts w:ascii="Times New Roman" w:hAnsi="Times New Roman" w:cs="Times New Roman"/>
                <w:sz w:val="18"/>
                <w:szCs w:val="18"/>
              </w:rPr>
              <w:fldChar w:fldCharType="end"/>
            </w:r>
          </w:p>
        </w:tc>
        <w:tc>
          <w:tcPr>
            <w:tcW w:w="992" w:type="dxa"/>
          </w:tcPr>
          <w:p w14:paraId="6E4135C0" w14:textId="70335A94"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yes</w:t>
            </w:r>
          </w:p>
        </w:tc>
        <w:tc>
          <w:tcPr>
            <w:tcW w:w="1134" w:type="dxa"/>
          </w:tcPr>
          <w:p w14:paraId="0AA1759F" w14:textId="1B42DA0E"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no</w:t>
            </w:r>
          </w:p>
        </w:tc>
        <w:tc>
          <w:tcPr>
            <w:tcW w:w="1276" w:type="dxa"/>
          </w:tcPr>
          <w:p w14:paraId="56B7EF93" w14:textId="5B3AE772" w:rsidR="00F222D5" w:rsidRPr="002553B0" w:rsidRDefault="00EF79DD" w:rsidP="003D24FD">
            <w:pPr>
              <w:rPr>
                <w:rFonts w:ascii="Times New Roman" w:hAnsi="Times New Roman" w:cs="Times New Roman"/>
                <w:sz w:val="18"/>
                <w:szCs w:val="18"/>
              </w:rPr>
            </w:pPr>
            <w:r>
              <w:rPr>
                <w:rFonts w:ascii="Times New Roman" w:hAnsi="Times New Roman" w:cs="Times New Roman"/>
                <w:sz w:val="18"/>
                <w:szCs w:val="18"/>
              </w:rPr>
              <w:t>service</w:t>
            </w:r>
          </w:p>
        </w:tc>
        <w:tc>
          <w:tcPr>
            <w:tcW w:w="1418" w:type="dxa"/>
            <w:shd w:val="clear" w:color="auto" w:fill="auto"/>
          </w:tcPr>
          <w:p w14:paraId="707DBAFF" w14:textId="0EEBC8B1" w:rsidR="00F222D5" w:rsidRPr="00E105F3" w:rsidRDefault="00F222D5" w:rsidP="003D24FD">
            <w:pPr>
              <w:rPr>
                <w:rFonts w:ascii="Times New Roman" w:hAnsi="Times New Roman" w:cs="Times New Roman"/>
                <w:sz w:val="18"/>
                <w:szCs w:val="18"/>
              </w:rPr>
            </w:pPr>
            <w:r w:rsidRPr="00E105F3">
              <w:rPr>
                <w:rFonts w:ascii="Times New Roman" w:hAnsi="Times New Roman" w:cs="Times New Roman"/>
                <w:sz w:val="18"/>
                <w:szCs w:val="18"/>
              </w:rPr>
              <w:t>adolescents/</w:t>
            </w:r>
          </w:p>
          <w:p w14:paraId="696EB8BC" w14:textId="1B0EA314" w:rsidR="00F222D5" w:rsidRPr="00E105F3" w:rsidRDefault="00F222D5" w:rsidP="003D24FD">
            <w:pPr>
              <w:rPr>
                <w:rFonts w:ascii="Times New Roman" w:hAnsi="Times New Roman" w:cs="Times New Roman"/>
                <w:sz w:val="18"/>
                <w:szCs w:val="18"/>
              </w:rPr>
            </w:pPr>
            <w:r w:rsidRPr="00E105F3">
              <w:rPr>
                <w:rFonts w:ascii="Times New Roman" w:hAnsi="Times New Roman" w:cs="Times New Roman"/>
                <w:sz w:val="18"/>
                <w:szCs w:val="18"/>
              </w:rPr>
              <w:t>adults</w:t>
            </w:r>
          </w:p>
        </w:tc>
        <w:tc>
          <w:tcPr>
            <w:tcW w:w="992" w:type="dxa"/>
          </w:tcPr>
          <w:p w14:paraId="117D4128" w14:textId="7DCDDED2" w:rsidR="00F222D5" w:rsidRPr="003B2A2F" w:rsidRDefault="00EF79DD" w:rsidP="003D24FD">
            <w:pPr>
              <w:rPr>
                <w:rFonts w:ascii="Times New Roman" w:hAnsi="Times New Roman" w:cs="Times New Roman"/>
                <w:sz w:val="18"/>
                <w:szCs w:val="18"/>
              </w:rPr>
            </w:pPr>
            <w:r>
              <w:rPr>
                <w:rFonts w:ascii="Times New Roman" w:hAnsi="Times New Roman" w:cs="Times New Roman"/>
                <w:sz w:val="18"/>
                <w:szCs w:val="18"/>
              </w:rPr>
              <w:t>both</w:t>
            </w:r>
          </w:p>
        </w:tc>
        <w:tc>
          <w:tcPr>
            <w:tcW w:w="1276" w:type="dxa"/>
          </w:tcPr>
          <w:p w14:paraId="1EA91AC5" w14:textId="1A499F55" w:rsidR="00F222D5" w:rsidRPr="002553B0" w:rsidRDefault="00F222D5" w:rsidP="002553B0">
            <w:pPr>
              <w:rPr>
                <w:rFonts w:ascii="Times New Roman" w:hAnsi="Times New Roman" w:cs="Times New Roman"/>
                <w:sz w:val="18"/>
                <w:szCs w:val="18"/>
              </w:rPr>
            </w:pPr>
            <w:r>
              <w:rPr>
                <w:rFonts w:ascii="Times New Roman" w:hAnsi="Times New Roman" w:cs="Times New Roman"/>
                <w:sz w:val="18"/>
                <w:szCs w:val="18"/>
              </w:rPr>
              <w:t>P</w:t>
            </w:r>
          </w:p>
        </w:tc>
        <w:tc>
          <w:tcPr>
            <w:tcW w:w="2268" w:type="dxa"/>
          </w:tcPr>
          <w:p w14:paraId="611BDC8D" w14:textId="09626015" w:rsidR="00F222D5" w:rsidRPr="00E0447C" w:rsidRDefault="008A1F98" w:rsidP="002F70D2">
            <w:pPr>
              <w:keepNext/>
              <w:outlineLvl w:val="5"/>
              <w:rPr>
                <w:rFonts w:ascii="Times New Roman" w:hAnsi="Times New Roman" w:cs="Times New Roman"/>
                <w:sz w:val="16"/>
                <w:szCs w:val="16"/>
              </w:rPr>
            </w:pPr>
            <w:r>
              <w:rPr>
                <w:rFonts w:ascii="Times New Roman" w:hAnsi="Times New Roman" w:cs="Times New Roman"/>
                <w:sz w:val="16"/>
                <w:szCs w:val="16"/>
              </w:rPr>
              <w:t xml:space="preserve">Excluded on basis of selection of cluster parsimony and priority weighted to service found likely to discern SRH PHC performance in the European context.  </w:t>
            </w:r>
          </w:p>
        </w:tc>
      </w:tr>
      <w:tr w:rsidR="00F222D5" w:rsidRPr="00257D29" w14:paraId="70C8EF7A" w14:textId="2994A991" w:rsidTr="00E0447C">
        <w:trPr>
          <w:trHeight w:val="159"/>
        </w:trPr>
        <w:tc>
          <w:tcPr>
            <w:tcW w:w="391" w:type="dxa"/>
            <w:vMerge/>
          </w:tcPr>
          <w:p w14:paraId="17AB8724" w14:textId="77777777" w:rsidR="00F222D5" w:rsidRPr="00CF2CCF" w:rsidRDefault="00F222D5" w:rsidP="003D24FD">
            <w:pPr>
              <w:rPr>
                <w:rFonts w:ascii="Times New Roman" w:hAnsi="Times New Roman" w:cs="Times New Roman"/>
                <w:sz w:val="16"/>
                <w:szCs w:val="18"/>
              </w:rPr>
            </w:pPr>
          </w:p>
        </w:tc>
        <w:tc>
          <w:tcPr>
            <w:tcW w:w="1418" w:type="dxa"/>
            <w:vMerge/>
          </w:tcPr>
          <w:p w14:paraId="2A6C34A4" w14:textId="77777777" w:rsidR="00F222D5" w:rsidRPr="00257D29" w:rsidRDefault="00F222D5" w:rsidP="003D24FD">
            <w:pPr>
              <w:rPr>
                <w:rFonts w:ascii="Times New Roman" w:hAnsi="Times New Roman" w:cs="Times New Roman"/>
                <w:b/>
                <w:sz w:val="18"/>
                <w:szCs w:val="18"/>
              </w:rPr>
            </w:pPr>
          </w:p>
        </w:tc>
        <w:tc>
          <w:tcPr>
            <w:tcW w:w="1418" w:type="dxa"/>
          </w:tcPr>
          <w:p w14:paraId="142C32C6" w14:textId="5DEA1965" w:rsidR="00F222D5" w:rsidRPr="00257D29" w:rsidRDefault="00EF79DD" w:rsidP="003D24FD">
            <w:pPr>
              <w:rPr>
                <w:rFonts w:ascii="Times New Roman" w:hAnsi="Times New Roman" w:cs="Times New Roman"/>
                <w:sz w:val="18"/>
                <w:szCs w:val="18"/>
              </w:rPr>
            </w:pPr>
            <w:r>
              <w:rPr>
                <w:rFonts w:ascii="Times New Roman" w:hAnsi="Times New Roman" w:cs="Times New Roman"/>
                <w:sz w:val="18"/>
                <w:szCs w:val="18"/>
              </w:rPr>
              <w:t>a</w:t>
            </w:r>
            <w:r w:rsidR="00F222D5" w:rsidRPr="00257D29">
              <w:rPr>
                <w:rFonts w:ascii="Times New Roman" w:hAnsi="Times New Roman" w:cs="Times New Roman"/>
                <w:sz w:val="18"/>
                <w:szCs w:val="18"/>
              </w:rPr>
              <w:t>dolescent health</w:t>
            </w:r>
          </w:p>
        </w:tc>
        <w:tc>
          <w:tcPr>
            <w:tcW w:w="1559" w:type="dxa"/>
          </w:tcPr>
          <w:p w14:paraId="0C124B9C" w14:textId="476183B7" w:rsidR="00F222D5" w:rsidRPr="00257D29" w:rsidRDefault="00F222D5" w:rsidP="002F70D2">
            <w:pPr>
              <w:rPr>
                <w:rFonts w:ascii="Times New Roman" w:hAnsi="Times New Roman" w:cs="Times New Roman"/>
                <w:sz w:val="18"/>
                <w:szCs w:val="18"/>
              </w:rPr>
            </w:pPr>
            <w:r>
              <w:rPr>
                <w:rFonts w:ascii="Times New Roman" w:hAnsi="Times New Roman" w:cs="Times New Roman"/>
                <w:sz w:val="18"/>
                <w:szCs w:val="18"/>
              </w:rPr>
              <w:fldChar w:fldCharType="begin">
                <w:fldData xml:space="preserve">PEVuZE5vdGU+PENpdGU+PEF1dGhvcj5Vbml0ZWQgTmF0aW9uczwvQXV0aG9yPjxZZWFyPjIwMTU8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</w:fldData>
              </w:fldChar>
            </w:r>
            <w:r w:rsidR="00AF334A">
              <w:rPr>
                <w:rFonts w:ascii="Times New Roman" w:hAnsi="Times New Roman" w:cs="Times New Roman"/>
                <w:sz w:val="18"/>
                <w:szCs w:val="18"/>
              </w:rPr>
              <w:instrText xml:space="preserve"> ADDIN EN.CITE </w:instrText>
            </w:r>
            <w:r w:rsidR="00AF334A">
              <w:rPr>
                <w:rFonts w:ascii="Times New Roman" w:hAnsi="Times New Roman" w:cs="Times New Roman"/>
                <w:sz w:val="18"/>
                <w:szCs w:val="18"/>
              </w:rPr>
              <w:fldChar w:fldCharType="begin">
                <w:fldData xml:space="preserve">PEVuZE5vdGU+PENpdGU+PEF1dGhvcj5Vbml0ZWQgTmF0aW9uczwvQXV0aG9yPjxZZWFyPjIwMTU8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</w:fldData>
              </w:fldChar>
            </w:r>
            <w:r w:rsidR="00AF334A">
              <w:rPr>
                <w:rFonts w:ascii="Times New Roman" w:hAnsi="Times New Roman" w:cs="Times New Roman"/>
                <w:sz w:val="18"/>
                <w:szCs w:val="18"/>
              </w:rPr>
              <w:instrText xml:space="preserve"> ADDIN EN.CITE.DATA </w:instrText>
            </w:r>
            <w:r w:rsidR="00AF334A">
              <w:rPr>
                <w:rFonts w:ascii="Times New Roman" w:hAnsi="Times New Roman" w:cs="Times New Roman"/>
                <w:sz w:val="18"/>
                <w:szCs w:val="18"/>
              </w:rPr>
            </w:r>
            <w:r w:rsidR="00AF334A">
              <w:rPr>
                <w:rFonts w:ascii="Times New Roman" w:hAnsi="Times New Roman" w:cs="Times New Roman"/>
                <w:sz w:val="18"/>
                <w:szCs w:val="18"/>
              </w:rPr>
              <w:fldChar w:fldCharType="end"/>
            </w:r>
            <w:r>
              <w:rPr>
                <w:rFonts w:ascii="Times New Roman" w:hAnsi="Times New Roman" w:cs="Times New Roman"/>
                <w:sz w:val="18"/>
                <w:szCs w:val="18"/>
              </w:rPr>
            </w:r>
            <w:r>
              <w:rPr>
                <w:rFonts w:ascii="Times New Roman" w:hAnsi="Times New Roman" w:cs="Times New Roman"/>
                <w:sz w:val="18"/>
                <w:szCs w:val="18"/>
              </w:rPr>
              <w:fldChar w:fldCharType="separate"/>
            </w:r>
            <w:r w:rsidR="00AF334A">
              <w:rPr>
                <w:rFonts w:ascii="Times New Roman" w:hAnsi="Times New Roman" w:cs="Times New Roman"/>
                <w:noProof/>
                <w:sz w:val="18"/>
                <w:szCs w:val="18"/>
              </w:rPr>
              <w:t>[80, 88, 91]</w:t>
            </w:r>
            <w:r>
              <w:rPr>
                <w:rFonts w:ascii="Times New Roman" w:hAnsi="Times New Roman" w:cs="Times New Roman"/>
                <w:sz w:val="18"/>
                <w:szCs w:val="18"/>
              </w:rPr>
              <w:fldChar w:fldCharType="end"/>
            </w:r>
          </w:p>
        </w:tc>
        <w:tc>
          <w:tcPr>
            <w:tcW w:w="992" w:type="dxa"/>
          </w:tcPr>
          <w:p w14:paraId="34EB47C2" w14:textId="5D8704B0"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no</w:t>
            </w:r>
          </w:p>
        </w:tc>
        <w:tc>
          <w:tcPr>
            <w:tcW w:w="1134" w:type="dxa"/>
          </w:tcPr>
          <w:p w14:paraId="31EF4574" w14:textId="1FCBBDBD"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no</w:t>
            </w:r>
          </w:p>
        </w:tc>
        <w:tc>
          <w:tcPr>
            <w:tcW w:w="1276" w:type="dxa"/>
          </w:tcPr>
          <w:p w14:paraId="412CBE22" w14:textId="78DD2250" w:rsidR="00F222D5" w:rsidRPr="002553B0" w:rsidRDefault="00EF79DD" w:rsidP="003D24FD">
            <w:pPr>
              <w:rPr>
                <w:rFonts w:ascii="Times New Roman" w:hAnsi="Times New Roman" w:cs="Times New Roman"/>
                <w:sz w:val="18"/>
                <w:szCs w:val="18"/>
              </w:rPr>
            </w:pPr>
            <w:r>
              <w:rPr>
                <w:rFonts w:ascii="Times New Roman" w:hAnsi="Times New Roman" w:cs="Times New Roman"/>
                <w:sz w:val="18"/>
                <w:szCs w:val="18"/>
              </w:rPr>
              <w:t>service</w:t>
            </w:r>
          </w:p>
        </w:tc>
        <w:tc>
          <w:tcPr>
            <w:tcW w:w="1418" w:type="dxa"/>
            <w:shd w:val="clear" w:color="auto" w:fill="auto"/>
          </w:tcPr>
          <w:p w14:paraId="6C870454" w14:textId="74195826" w:rsidR="00F222D5" w:rsidRPr="00E105F3" w:rsidRDefault="00F222D5" w:rsidP="003D24FD">
            <w:pPr>
              <w:rPr>
                <w:rFonts w:ascii="Times New Roman" w:hAnsi="Times New Roman" w:cs="Times New Roman"/>
                <w:sz w:val="18"/>
                <w:szCs w:val="18"/>
              </w:rPr>
            </w:pPr>
            <w:r w:rsidRPr="00E105F3">
              <w:rPr>
                <w:rFonts w:ascii="Times New Roman" w:hAnsi="Times New Roman" w:cs="Times New Roman"/>
                <w:sz w:val="18"/>
                <w:szCs w:val="18"/>
              </w:rPr>
              <w:t>adolescents</w:t>
            </w:r>
          </w:p>
        </w:tc>
        <w:tc>
          <w:tcPr>
            <w:tcW w:w="992" w:type="dxa"/>
          </w:tcPr>
          <w:p w14:paraId="02665BF2" w14:textId="5A725BA9" w:rsidR="00F222D5" w:rsidRPr="003B2A2F" w:rsidRDefault="00F222D5" w:rsidP="003D24FD">
            <w:pPr>
              <w:rPr>
                <w:rFonts w:ascii="Times New Roman" w:hAnsi="Times New Roman" w:cs="Times New Roman"/>
                <w:sz w:val="18"/>
                <w:szCs w:val="18"/>
              </w:rPr>
            </w:pPr>
            <w:r w:rsidRPr="003B2A2F">
              <w:rPr>
                <w:rFonts w:ascii="Times New Roman" w:hAnsi="Times New Roman" w:cs="Times New Roman"/>
                <w:sz w:val="18"/>
                <w:szCs w:val="18"/>
              </w:rPr>
              <w:t>both</w:t>
            </w:r>
          </w:p>
        </w:tc>
        <w:tc>
          <w:tcPr>
            <w:tcW w:w="1276" w:type="dxa"/>
          </w:tcPr>
          <w:p w14:paraId="6322E289" w14:textId="295F3588" w:rsidR="00F222D5" w:rsidRPr="002553B0" w:rsidRDefault="00F222D5" w:rsidP="002553B0">
            <w:pPr>
              <w:rPr>
                <w:rFonts w:ascii="Times New Roman" w:hAnsi="Times New Roman" w:cs="Times New Roman"/>
                <w:sz w:val="18"/>
                <w:szCs w:val="18"/>
              </w:rPr>
            </w:pPr>
            <w:r>
              <w:rPr>
                <w:rFonts w:ascii="Times New Roman" w:hAnsi="Times New Roman" w:cs="Times New Roman"/>
                <w:sz w:val="18"/>
                <w:szCs w:val="18"/>
              </w:rPr>
              <w:t>P, D, T, M</w:t>
            </w:r>
          </w:p>
        </w:tc>
        <w:tc>
          <w:tcPr>
            <w:tcW w:w="2268" w:type="dxa"/>
          </w:tcPr>
          <w:p w14:paraId="4739F086" w14:textId="1E0CB9A2" w:rsidR="00F222D5" w:rsidRPr="00E0447C" w:rsidRDefault="008A1F98" w:rsidP="002F70D2">
            <w:pPr>
              <w:keepNext/>
              <w:outlineLvl w:val="5"/>
              <w:rPr>
                <w:rFonts w:ascii="Times New Roman" w:hAnsi="Times New Roman" w:cs="Times New Roman"/>
                <w:sz w:val="16"/>
                <w:szCs w:val="16"/>
              </w:rPr>
            </w:pPr>
            <w:r>
              <w:rPr>
                <w:rFonts w:ascii="Times New Roman" w:hAnsi="Times New Roman" w:cs="Times New Roman"/>
                <w:sz w:val="16"/>
                <w:szCs w:val="16"/>
              </w:rPr>
              <w:t xml:space="preserve">Excluded on basis of selection of cluster parsimony and priority weighted to service found likely to discern SRH PHC performance in the European context.  </w:t>
            </w:r>
          </w:p>
        </w:tc>
      </w:tr>
      <w:tr w:rsidR="00F222D5" w:rsidRPr="00257D29" w14:paraId="0218107C" w14:textId="0D0D8770" w:rsidTr="00E0447C">
        <w:trPr>
          <w:trHeight w:val="109"/>
        </w:trPr>
        <w:tc>
          <w:tcPr>
            <w:tcW w:w="391" w:type="dxa"/>
            <w:vMerge/>
            <w:tcBorders>
              <w:bottom w:val="single" w:sz="8" w:space="0" w:color="auto"/>
            </w:tcBorders>
          </w:tcPr>
          <w:p w14:paraId="67980D36" w14:textId="77777777" w:rsidR="00F222D5" w:rsidRPr="00CF2CCF" w:rsidRDefault="00F222D5" w:rsidP="003D24FD">
            <w:pPr>
              <w:rPr>
                <w:rFonts w:ascii="Times New Roman" w:hAnsi="Times New Roman" w:cs="Times New Roman"/>
                <w:sz w:val="16"/>
                <w:szCs w:val="18"/>
              </w:rPr>
            </w:pPr>
          </w:p>
        </w:tc>
        <w:tc>
          <w:tcPr>
            <w:tcW w:w="1418" w:type="dxa"/>
            <w:vMerge/>
            <w:tcBorders>
              <w:bottom w:val="single" w:sz="8" w:space="0" w:color="auto"/>
            </w:tcBorders>
          </w:tcPr>
          <w:p w14:paraId="4F3FAE0D" w14:textId="77777777" w:rsidR="00F222D5" w:rsidRPr="00257D29" w:rsidRDefault="00F222D5" w:rsidP="003D24FD">
            <w:pPr>
              <w:rPr>
                <w:rFonts w:ascii="Times New Roman" w:hAnsi="Times New Roman" w:cs="Times New Roman"/>
                <w:b/>
                <w:sz w:val="18"/>
                <w:szCs w:val="18"/>
              </w:rPr>
            </w:pPr>
          </w:p>
        </w:tc>
        <w:tc>
          <w:tcPr>
            <w:tcW w:w="1418" w:type="dxa"/>
            <w:tcBorders>
              <w:bottom w:val="single" w:sz="8" w:space="0" w:color="auto"/>
            </w:tcBorders>
            <w:shd w:val="clear" w:color="auto" w:fill="D9D9D9" w:themeFill="background1" w:themeFillShade="D9"/>
          </w:tcPr>
          <w:p w14:paraId="590515F8" w14:textId="567A431C" w:rsidR="00F222D5" w:rsidRPr="00257D29" w:rsidRDefault="00EF79DD" w:rsidP="003D24FD">
            <w:pPr>
              <w:rPr>
                <w:rFonts w:ascii="Times New Roman" w:hAnsi="Times New Roman" w:cs="Times New Roman"/>
                <w:sz w:val="18"/>
                <w:szCs w:val="18"/>
              </w:rPr>
            </w:pPr>
            <w:r>
              <w:rPr>
                <w:rFonts w:ascii="Times New Roman" w:hAnsi="Times New Roman" w:cs="Times New Roman"/>
                <w:sz w:val="18"/>
                <w:szCs w:val="18"/>
              </w:rPr>
              <w:t>p</w:t>
            </w:r>
            <w:r w:rsidR="00F222D5" w:rsidRPr="00257D29">
              <w:rPr>
                <w:rFonts w:ascii="Times New Roman" w:hAnsi="Times New Roman" w:cs="Times New Roman"/>
                <w:sz w:val="18"/>
                <w:szCs w:val="18"/>
              </w:rPr>
              <w:t>ost-natal care</w:t>
            </w:r>
          </w:p>
        </w:tc>
        <w:tc>
          <w:tcPr>
            <w:tcW w:w="1559" w:type="dxa"/>
            <w:tcBorders>
              <w:bottom w:val="single" w:sz="8" w:space="0" w:color="auto"/>
            </w:tcBorders>
            <w:shd w:val="clear" w:color="auto" w:fill="D9D9D9" w:themeFill="background1" w:themeFillShade="D9"/>
          </w:tcPr>
          <w:p w14:paraId="3855019E" w14:textId="5F3C3C56" w:rsidR="00F222D5" w:rsidRPr="00257D29" w:rsidRDefault="00F222D5" w:rsidP="002F70D2">
            <w:pPr>
              <w:rPr>
                <w:rFonts w:ascii="Times New Roman" w:hAnsi="Times New Roman" w:cs="Times New Roman"/>
                <w:sz w:val="18"/>
                <w:szCs w:val="18"/>
              </w:rPr>
            </w:pPr>
            <w:r>
              <w:rPr>
                <w:rFonts w:ascii="Times New Roman" w:hAnsi="Times New Roman" w:cs="Times New Roman"/>
                <w:sz w:val="18"/>
                <w:szCs w:val="18"/>
              </w:rPr>
              <w:fldChar w:fldCharType="begin"/>
            </w:r>
            <w:r w:rsidR="00AF334A">
              <w:rPr>
                <w:rFonts w:ascii="Times New Roman" w:hAnsi="Times New Roman" w:cs="Times New Roman"/>
                <w:sz w:val="18"/>
                <w:szCs w:val="18"/>
              </w:rPr>
              <w:instrText xml:space="preserve"> ADDIN EN.CITE &lt;EndNote&gt;&lt;Cite&gt;&lt;Author&gt;WHO Regional Office for Europe&lt;/Author&gt;&lt;Year&gt;2016&lt;/Year&gt;&lt;RecNum&gt;122&lt;/RecNum&gt;&lt;DisplayText&gt;[80]&lt;/DisplayText&gt;&lt;record&gt;&lt;rec-number&gt;122&lt;/rec-number&gt;&lt;foreign-keys&gt;&lt;key app="EN" db-id="52zd0r50tvdfp5evtd0x25foxpswfxt0x950" timestamp="1545955729"&gt;122&lt;/key&gt;&lt;/foreign-keys&gt;&lt;ref-type name="Report"&gt;27&lt;/ref-type&gt;&lt;contributors&gt;&lt;authors&gt;&lt;author&gt;WHO Regional Office for Europe,&lt;/author&gt;&lt;/authors&gt;&lt;/contributors&gt;&lt;titles&gt;&lt;title&gt;Action Plan for Sexual and Reproductive Health: towards achieving the 2030 Agenda for Sustainable Development in Europe – leaving no one behind&lt;/title&gt;&lt;/titles&gt;&lt;dates&gt;&lt;year&gt;2016&lt;/year&gt;&lt;/dates&gt;&lt;pub-location&gt;Copenhagen &lt;/pub-location&gt;&lt;publisher&gt;WHO Regional Office for Europe &lt;/publisher&gt;&lt;urls&gt;&lt;related-urls&gt;&lt;url&gt;http://www.euro.who.int/__data/assets/pdf_file/0003/322275/Action-plan-sexual-reproductive-health.pdf?ua=1&lt;/url&gt;&lt;/related-urls&gt;&lt;/urls&gt;&lt;/record&gt;&lt;/Cite&gt;&lt;/EndNote&gt;</w:instrText>
            </w:r>
            <w:r>
              <w:rPr>
                <w:rFonts w:ascii="Times New Roman" w:hAnsi="Times New Roman" w:cs="Times New Roman"/>
                <w:sz w:val="18"/>
                <w:szCs w:val="18"/>
              </w:rPr>
              <w:fldChar w:fldCharType="separate"/>
            </w:r>
            <w:r w:rsidR="00AF334A">
              <w:rPr>
                <w:rFonts w:ascii="Times New Roman" w:hAnsi="Times New Roman" w:cs="Times New Roman"/>
                <w:noProof/>
                <w:sz w:val="18"/>
                <w:szCs w:val="18"/>
              </w:rPr>
              <w:t>[80]</w:t>
            </w:r>
            <w:r>
              <w:rPr>
                <w:rFonts w:ascii="Times New Roman" w:hAnsi="Times New Roman" w:cs="Times New Roman"/>
                <w:sz w:val="18"/>
                <w:szCs w:val="18"/>
              </w:rPr>
              <w:fldChar w:fldCharType="end"/>
            </w:r>
          </w:p>
        </w:tc>
        <w:tc>
          <w:tcPr>
            <w:tcW w:w="992" w:type="dxa"/>
            <w:tcBorders>
              <w:bottom w:val="single" w:sz="8" w:space="0" w:color="auto"/>
            </w:tcBorders>
            <w:shd w:val="clear" w:color="auto" w:fill="D9D9D9" w:themeFill="background1" w:themeFillShade="D9"/>
          </w:tcPr>
          <w:p w14:paraId="302BECEE" w14:textId="663AC16B"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no</w:t>
            </w:r>
          </w:p>
        </w:tc>
        <w:tc>
          <w:tcPr>
            <w:tcW w:w="1134" w:type="dxa"/>
            <w:tcBorders>
              <w:bottom w:val="single" w:sz="8" w:space="0" w:color="auto"/>
            </w:tcBorders>
            <w:shd w:val="clear" w:color="auto" w:fill="D9D9D9" w:themeFill="background1" w:themeFillShade="D9"/>
          </w:tcPr>
          <w:p w14:paraId="4A51BC19" w14:textId="771B03D4"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no</w:t>
            </w:r>
          </w:p>
        </w:tc>
        <w:tc>
          <w:tcPr>
            <w:tcW w:w="1276" w:type="dxa"/>
            <w:tcBorders>
              <w:bottom w:val="single" w:sz="8" w:space="0" w:color="auto"/>
            </w:tcBorders>
            <w:shd w:val="clear" w:color="auto" w:fill="D9D9D9" w:themeFill="background1" w:themeFillShade="D9"/>
          </w:tcPr>
          <w:p w14:paraId="202D3AD5" w14:textId="602F4623" w:rsidR="00F222D5" w:rsidRPr="005A3B39" w:rsidRDefault="00F222D5" w:rsidP="003D24FD">
            <w:pPr>
              <w:rPr>
                <w:rFonts w:ascii="Times New Roman" w:hAnsi="Times New Roman" w:cs="Times New Roman"/>
                <w:sz w:val="18"/>
                <w:szCs w:val="18"/>
              </w:rPr>
            </w:pPr>
            <w:r>
              <w:rPr>
                <w:rFonts w:ascii="Times New Roman" w:hAnsi="Times New Roman" w:cs="Times New Roman"/>
                <w:sz w:val="18"/>
                <w:szCs w:val="18"/>
              </w:rPr>
              <w:t xml:space="preserve">service </w:t>
            </w:r>
          </w:p>
        </w:tc>
        <w:tc>
          <w:tcPr>
            <w:tcW w:w="1418" w:type="dxa"/>
            <w:tcBorders>
              <w:bottom w:val="single" w:sz="8" w:space="0" w:color="auto"/>
            </w:tcBorders>
            <w:shd w:val="clear" w:color="auto" w:fill="D9D9D9" w:themeFill="background1" w:themeFillShade="D9"/>
          </w:tcPr>
          <w:p w14:paraId="6EAC57C0" w14:textId="790FC4A7" w:rsidR="00F222D5" w:rsidRPr="00E105F3" w:rsidRDefault="00F222D5" w:rsidP="003D24FD">
            <w:pPr>
              <w:rPr>
                <w:rFonts w:ascii="Times New Roman" w:hAnsi="Times New Roman" w:cs="Times New Roman"/>
                <w:sz w:val="18"/>
                <w:szCs w:val="18"/>
              </w:rPr>
            </w:pPr>
            <w:r w:rsidRPr="00E105F3">
              <w:rPr>
                <w:rFonts w:ascii="Times New Roman" w:hAnsi="Times New Roman" w:cs="Times New Roman"/>
                <w:sz w:val="18"/>
                <w:szCs w:val="18"/>
              </w:rPr>
              <w:t>infant</w:t>
            </w:r>
          </w:p>
          <w:p w14:paraId="0236C517" w14:textId="0ADC38A2" w:rsidR="00F222D5" w:rsidRPr="00E105F3" w:rsidRDefault="00F222D5" w:rsidP="003D24FD">
            <w:pPr>
              <w:rPr>
                <w:rFonts w:ascii="Times New Roman" w:hAnsi="Times New Roman" w:cs="Times New Roman"/>
                <w:sz w:val="18"/>
                <w:szCs w:val="18"/>
              </w:rPr>
            </w:pPr>
            <w:r w:rsidRPr="00E105F3">
              <w:rPr>
                <w:rFonts w:ascii="Times New Roman" w:hAnsi="Times New Roman" w:cs="Times New Roman"/>
                <w:sz w:val="18"/>
                <w:szCs w:val="18"/>
              </w:rPr>
              <w:t>adolescents/ adults</w:t>
            </w:r>
          </w:p>
        </w:tc>
        <w:tc>
          <w:tcPr>
            <w:tcW w:w="992" w:type="dxa"/>
            <w:tcBorders>
              <w:bottom w:val="single" w:sz="8" w:space="0" w:color="auto"/>
            </w:tcBorders>
            <w:shd w:val="clear" w:color="auto" w:fill="D9D9D9" w:themeFill="background1" w:themeFillShade="D9"/>
          </w:tcPr>
          <w:p w14:paraId="29997B0F" w14:textId="2B6D6051" w:rsidR="00F222D5" w:rsidRPr="005A3B39" w:rsidRDefault="00F222D5" w:rsidP="00EF79DD">
            <w:pPr>
              <w:rPr>
                <w:rFonts w:ascii="Times New Roman" w:hAnsi="Times New Roman" w:cs="Times New Roman"/>
                <w:sz w:val="18"/>
                <w:szCs w:val="18"/>
              </w:rPr>
            </w:pPr>
            <w:r>
              <w:rPr>
                <w:rFonts w:ascii="Times New Roman" w:hAnsi="Times New Roman" w:cs="Times New Roman"/>
                <w:sz w:val="18"/>
                <w:szCs w:val="18"/>
              </w:rPr>
              <w:t>w</w:t>
            </w:r>
            <w:r w:rsidRPr="005A3B39">
              <w:rPr>
                <w:rFonts w:ascii="Times New Roman" w:hAnsi="Times New Roman" w:cs="Times New Roman"/>
                <w:sz w:val="18"/>
                <w:szCs w:val="18"/>
              </w:rPr>
              <w:t xml:space="preserve">omen </w:t>
            </w:r>
            <w:r>
              <w:rPr>
                <w:rFonts w:ascii="Times New Roman" w:hAnsi="Times New Roman" w:cs="Times New Roman"/>
                <w:sz w:val="18"/>
                <w:szCs w:val="18"/>
              </w:rPr>
              <w:t>infants</w:t>
            </w:r>
          </w:p>
        </w:tc>
        <w:tc>
          <w:tcPr>
            <w:tcW w:w="1276" w:type="dxa"/>
            <w:tcBorders>
              <w:bottom w:val="single" w:sz="8" w:space="0" w:color="auto"/>
            </w:tcBorders>
            <w:shd w:val="clear" w:color="auto" w:fill="D9D9D9" w:themeFill="background1" w:themeFillShade="D9"/>
          </w:tcPr>
          <w:p w14:paraId="24DA8AC3" w14:textId="5D28A3AF" w:rsidR="00F222D5" w:rsidRPr="002553B0" w:rsidRDefault="00EF79DD" w:rsidP="002553B0">
            <w:pPr>
              <w:rPr>
                <w:rFonts w:ascii="Times New Roman" w:hAnsi="Times New Roman" w:cs="Times New Roman"/>
                <w:sz w:val="18"/>
                <w:szCs w:val="18"/>
              </w:rPr>
            </w:pPr>
            <w:r>
              <w:rPr>
                <w:rFonts w:ascii="Times New Roman" w:hAnsi="Times New Roman" w:cs="Times New Roman"/>
                <w:sz w:val="18"/>
                <w:szCs w:val="18"/>
              </w:rPr>
              <w:t xml:space="preserve">T, </w:t>
            </w:r>
            <w:r w:rsidR="00F222D5">
              <w:rPr>
                <w:rFonts w:ascii="Times New Roman" w:hAnsi="Times New Roman" w:cs="Times New Roman"/>
                <w:sz w:val="18"/>
                <w:szCs w:val="18"/>
              </w:rPr>
              <w:t>M</w:t>
            </w:r>
          </w:p>
        </w:tc>
        <w:tc>
          <w:tcPr>
            <w:tcW w:w="2268" w:type="dxa"/>
            <w:tcBorders>
              <w:bottom w:val="single" w:sz="8" w:space="0" w:color="auto"/>
            </w:tcBorders>
            <w:shd w:val="clear" w:color="auto" w:fill="D9D9D9" w:themeFill="background1" w:themeFillShade="D9"/>
          </w:tcPr>
          <w:p w14:paraId="5B11939A" w14:textId="578C67FE" w:rsidR="00F222D5" w:rsidRPr="00E0447C" w:rsidRDefault="00EF79DD" w:rsidP="002F70D2">
            <w:pPr>
              <w:keepNext/>
              <w:outlineLvl w:val="5"/>
              <w:rPr>
                <w:rFonts w:ascii="Times New Roman" w:hAnsi="Times New Roman" w:cs="Times New Roman"/>
                <w:sz w:val="16"/>
                <w:szCs w:val="16"/>
              </w:rPr>
            </w:pPr>
            <w:r>
              <w:rPr>
                <w:rFonts w:ascii="Times New Roman" w:hAnsi="Times New Roman" w:cs="Times New Roman"/>
                <w:sz w:val="16"/>
                <w:szCs w:val="16"/>
              </w:rPr>
              <w:t>Included on basis of</w:t>
            </w:r>
            <w:r w:rsidR="008A1F98">
              <w:rPr>
                <w:rFonts w:ascii="Times New Roman" w:hAnsi="Times New Roman" w:cs="Times New Roman"/>
                <w:sz w:val="16"/>
                <w:szCs w:val="16"/>
              </w:rPr>
              <w:t xml:space="preserve"> potential to discern PHC performance on SRH services in the context of European countries.  </w:t>
            </w:r>
          </w:p>
        </w:tc>
      </w:tr>
      <w:tr w:rsidR="00F222D5" w:rsidRPr="00257D29" w14:paraId="4EB97FB6" w14:textId="06BA111A" w:rsidTr="00E0447C">
        <w:trPr>
          <w:trHeight w:val="95"/>
        </w:trPr>
        <w:tc>
          <w:tcPr>
            <w:tcW w:w="391" w:type="dxa"/>
            <w:vMerge w:val="restart"/>
            <w:tcBorders>
              <w:top w:val="single" w:sz="8" w:space="0" w:color="auto"/>
            </w:tcBorders>
            <w:shd w:val="clear" w:color="auto" w:fill="auto"/>
          </w:tcPr>
          <w:p w14:paraId="703D0F9B" w14:textId="64AF5D21" w:rsidR="00F222D5" w:rsidRPr="00CF2CCF" w:rsidRDefault="00F222D5" w:rsidP="003D24FD">
            <w:pPr>
              <w:rPr>
                <w:rFonts w:ascii="Times New Roman" w:hAnsi="Times New Roman" w:cs="Times New Roman"/>
                <w:sz w:val="16"/>
                <w:szCs w:val="18"/>
              </w:rPr>
            </w:pPr>
            <w:r w:rsidRPr="00CF2CCF">
              <w:rPr>
                <w:rFonts w:ascii="Times New Roman" w:hAnsi="Times New Roman" w:cs="Times New Roman"/>
                <w:sz w:val="16"/>
                <w:szCs w:val="18"/>
              </w:rPr>
              <w:t>11</w:t>
            </w:r>
          </w:p>
        </w:tc>
        <w:tc>
          <w:tcPr>
            <w:tcW w:w="1418" w:type="dxa"/>
            <w:vMerge w:val="restart"/>
            <w:tcBorders>
              <w:top w:val="single" w:sz="8" w:space="0" w:color="auto"/>
            </w:tcBorders>
            <w:shd w:val="clear" w:color="auto" w:fill="auto"/>
          </w:tcPr>
          <w:p w14:paraId="718C8DBE" w14:textId="77777777" w:rsidR="00F222D5" w:rsidRPr="00257D29" w:rsidRDefault="00F222D5" w:rsidP="003D24FD">
            <w:pPr>
              <w:rPr>
                <w:rFonts w:ascii="Times New Roman" w:hAnsi="Times New Roman" w:cs="Times New Roman"/>
                <w:sz w:val="18"/>
                <w:szCs w:val="18"/>
              </w:rPr>
            </w:pPr>
            <w:r w:rsidRPr="00257D29">
              <w:rPr>
                <w:rFonts w:ascii="Times New Roman" w:hAnsi="Times New Roman" w:cs="Times New Roman"/>
                <w:sz w:val="18"/>
                <w:szCs w:val="18"/>
              </w:rPr>
              <w:t xml:space="preserve">Other </w:t>
            </w:r>
          </w:p>
        </w:tc>
        <w:tc>
          <w:tcPr>
            <w:tcW w:w="1418" w:type="dxa"/>
            <w:tcBorders>
              <w:top w:val="single" w:sz="8" w:space="0" w:color="auto"/>
            </w:tcBorders>
            <w:shd w:val="clear" w:color="auto" w:fill="auto"/>
          </w:tcPr>
          <w:p w14:paraId="38269A1A" w14:textId="1E14C06B" w:rsidR="00F222D5" w:rsidRPr="00257D29" w:rsidRDefault="008A1F98" w:rsidP="003D24FD">
            <w:pPr>
              <w:rPr>
                <w:rFonts w:ascii="Times New Roman" w:hAnsi="Times New Roman" w:cs="Times New Roman"/>
                <w:sz w:val="18"/>
                <w:szCs w:val="18"/>
              </w:rPr>
            </w:pPr>
            <w:r>
              <w:rPr>
                <w:rFonts w:ascii="Times New Roman" w:hAnsi="Times New Roman" w:cs="Times New Roman"/>
                <w:sz w:val="18"/>
                <w:szCs w:val="18"/>
              </w:rPr>
              <w:t>r</w:t>
            </w:r>
            <w:r w:rsidR="00F222D5" w:rsidRPr="00257D29">
              <w:rPr>
                <w:rFonts w:ascii="Times New Roman" w:hAnsi="Times New Roman" w:cs="Times New Roman"/>
                <w:sz w:val="18"/>
                <w:szCs w:val="18"/>
              </w:rPr>
              <w:t xml:space="preserve">heumatoid arthritis </w:t>
            </w:r>
          </w:p>
        </w:tc>
        <w:tc>
          <w:tcPr>
            <w:tcW w:w="1559" w:type="dxa"/>
            <w:tcBorders>
              <w:top w:val="single" w:sz="8" w:space="0" w:color="auto"/>
            </w:tcBorders>
            <w:shd w:val="clear" w:color="auto" w:fill="auto"/>
          </w:tcPr>
          <w:p w14:paraId="6482FD7D" w14:textId="54A89CCA"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8" w:space="0" w:color="auto"/>
            </w:tcBorders>
            <w:shd w:val="clear" w:color="auto" w:fill="auto"/>
          </w:tcPr>
          <w:p w14:paraId="10438F56" w14:textId="51A9CC53"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yes</w:t>
            </w:r>
          </w:p>
        </w:tc>
        <w:tc>
          <w:tcPr>
            <w:tcW w:w="1134" w:type="dxa"/>
            <w:tcBorders>
              <w:top w:val="single" w:sz="8" w:space="0" w:color="auto"/>
            </w:tcBorders>
            <w:shd w:val="clear" w:color="auto" w:fill="auto"/>
          </w:tcPr>
          <w:p w14:paraId="0B3C39A8" w14:textId="0CDBB35A" w:rsidR="00F222D5" w:rsidRPr="00257D29" w:rsidRDefault="00F222D5" w:rsidP="005B0802">
            <w:pPr>
              <w:rPr>
                <w:rFonts w:ascii="Times New Roman" w:hAnsi="Times New Roman" w:cs="Times New Roman"/>
                <w:sz w:val="18"/>
                <w:szCs w:val="18"/>
              </w:rPr>
            </w:pPr>
            <w:r>
              <w:rPr>
                <w:rFonts w:ascii="Times New Roman" w:hAnsi="Times New Roman" w:cs="Times New Roman"/>
                <w:sz w:val="18"/>
                <w:szCs w:val="18"/>
              </w:rPr>
              <w:t>yes</w:t>
            </w:r>
          </w:p>
        </w:tc>
        <w:tc>
          <w:tcPr>
            <w:tcW w:w="1276" w:type="dxa"/>
            <w:tcBorders>
              <w:top w:val="single" w:sz="8" w:space="0" w:color="auto"/>
            </w:tcBorders>
            <w:shd w:val="clear" w:color="auto" w:fill="auto"/>
          </w:tcPr>
          <w:p w14:paraId="0ADE9170" w14:textId="55E94CC7" w:rsidR="00F222D5" w:rsidRPr="005A3B39" w:rsidRDefault="00F222D5" w:rsidP="003D24FD">
            <w:pPr>
              <w:rPr>
                <w:rFonts w:ascii="Times New Roman" w:hAnsi="Times New Roman" w:cs="Times New Roman"/>
                <w:sz w:val="18"/>
                <w:szCs w:val="18"/>
              </w:rPr>
            </w:pPr>
            <w:r w:rsidRPr="005A3B39">
              <w:rPr>
                <w:rFonts w:ascii="Times New Roman" w:hAnsi="Times New Roman" w:cs="Times New Roman"/>
                <w:sz w:val="18"/>
                <w:szCs w:val="18"/>
              </w:rPr>
              <w:t>chronic</w:t>
            </w:r>
          </w:p>
        </w:tc>
        <w:tc>
          <w:tcPr>
            <w:tcW w:w="1418" w:type="dxa"/>
            <w:tcBorders>
              <w:top w:val="single" w:sz="8" w:space="0" w:color="auto"/>
            </w:tcBorders>
            <w:shd w:val="clear" w:color="auto" w:fill="auto"/>
          </w:tcPr>
          <w:p w14:paraId="177E3C33" w14:textId="58A520DC" w:rsidR="00F222D5" w:rsidRPr="00DF7374" w:rsidRDefault="00F222D5" w:rsidP="003D24FD">
            <w:pPr>
              <w:rPr>
                <w:rFonts w:ascii="Times New Roman" w:hAnsi="Times New Roman" w:cs="Times New Roman"/>
                <w:sz w:val="18"/>
                <w:szCs w:val="18"/>
              </w:rPr>
            </w:pPr>
            <w:r w:rsidRPr="00DF7374">
              <w:rPr>
                <w:rFonts w:ascii="Times New Roman" w:hAnsi="Times New Roman" w:cs="Times New Roman"/>
                <w:sz w:val="18"/>
                <w:szCs w:val="18"/>
              </w:rPr>
              <w:t>older adults</w:t>
            </w:r>
          </w:p>
        </w:tc>
        <w:tc>
          <w:tcPr>
            <w:tcW w:w="992" w:type="dxa"/>
            <w:tcBorders>
              <w:top w:val="single" w:sz="8" w:space="0" w:color="auto"/>
            </w:tcBorders>
            <w:shd w:val="clear" w:color="auto" w:fill="auto"/>
          </w:tcPr>
          <w:p w14:paraId="2D22CF71" w14:textId="7B036516" w:rsidR="00F222D5" w:rsidRPr="005A3B39" w:rsidRDefault="00F222D5" w:rsidP="003D24FD">
            <w:pPr>
              <w:rPr>
                <w:rFonts w:ascii="Times New Roman" w:hAnsi="Times New Roman" w:cs="Times New Roman"/>
                <w:sz w:val="18"/>
                <w:szCs w:val="18"/>
              </w:rPr>
            </w:pPr>
            <w:r>
              <w:rPr>
                <w:rFonts w:ascii="Times New Roman" w:hAnsi="Times New Roman" w:cs="Times New Roman"/>
                <w:sz w:val="18"/>
                <w:szCs w:val="18"/>
              </w:rPr>
              <w:t>both</w:t>
            </w:r>
          </w:p>
        </w:tc>
        <w:tc>
          <w:tcPr>
            <w:tcW w:w="1276" w:type="dxa"/>
            <w:tcBorders>
              <w:top w:val="single" w:sz="8" w:space="0" w:color="auto"/>
            </w:tcBorders>
            <w:shd w:val="clear" w:color="auto" w:fill="auto"/>
          </w:tcPr>
          <w:p w14:paraId="133D5DE3" w14:textId="28C1D378" w:rsidR="00F222D5" w:rsidRPr="00DF7374" w:rsidRDefault="00F222D5" w:rsidP="00DF7374">
            <w:pPr>
              <w:rPr>
                <w:rFonts w:ascii="Times New Roman" w:hAnsi="Times New Roman" w:cs="Times New Roman"/>
                <w:sz w:val="18"/>
                <w:szCs w:val="18"/>
              </w:rPr>
            </w:pPr>
            <w:r>
              <w:rPr>
                <w:rFonts w:ascii="Times New Roman" w:hAnsi="Times New Roman" w:cs="Times New Roman"/>
                <w:sz w:val="18"/>
                <w:szCs w:val="18"/>
              </w:rPr>
              <w:t>P, D, T, M</w:t>
            </w:r>
          </w:p>
        </w:tc>
        <w:tc>
          <w:tcPr>
            <w:tcW w:w="2268" w:type="dxa"/>
            <w:tcBorders>
              <w:top w:val="single" w:sz="8" w:space="0" w:color="auto"/>
            </w:tcBorders>
            <w:shd w:val="clear" w:color="auto" w:fill="auto"/>
          </w:tcPr>
          <w:p w14:paraId="2B2EC8C5" w14:textId="63B9F592" w:rsidR="00F222D5" w:rsidRPr="00E0447C" w:rsidRDefault="00587CCA" w:rsidP="002F70D2">
            <w:pPr>
              <w:keepNext/>
              <w:outlineLvl w:val="5"/>
              <w:rPr>
                <w:rFonts w:ascii="Times New Roman" w:hAnsi="Times New Roman" w:cs="Times New Roman"/>
                <w:sz w:val="16"/>
                <w:szCs w:val="16"/>
              </w:rPr>
            </w:pPr>
            <w:r w:rsidRPr="00E0447C">
              <w:rPr>
                <w:rFonts w:ascii="Times New Roman" w:hAnsi="Times New Roman" w:cs="Times New Roman"/>
                <w:sz w:val="16"/>
                <w:szCs w:val="16"/>
              </w:rPr>
              <w:t>Excluded on basis of no explicit health priority.</w:t>
            </w:r>
          </w:p>
        </w:tc>
      </w:tr>
      <w:tr w:rsidR="00F222D5" w:rsidRPr="00257D29" w14:paraId="7ED0007C" w14:textId="629E2EAC" w:rsidTr="00E0447C">
        <w:trPr>
          <w:trHeight w:val="159"/>
        </w:trPr>
        <w:tc>
          <w:tcPr>
            <w:tcW w:w="391" w:type="dxa"/>
            <w:vMerge/>
            <w:shd w:val="clear" w:color="auto" w:fill="auto"/>
          </w:tcPr>
          <w:p w14:paraId="7EE0A7F1" w14:textId="77777777" w:rsidR="00F222D5" w:rsidRPr="00257D29" w:rsidRDefault="00F222D5" w:rsidP="003D24FD">
            <w:pPr>
              <w:rPr>
                <w:rFonts w:ascii="Times New Roman" w:hAnsi="Times New Roman" w:cs="Times New Roman"/>
                <w:sz w:val="18"/>
                <w:szCs w:val="18"/>
              </w:rPr>
            </w:pPr>
          </w:p>
        </w:tc>
        <w:tc>
          <w:tcPr>
            <w:tcW w:w="1418" w:type="dxa"/>
            <w:vMerge/>
            <w:shd w:val="clear" w:color="auto" w:fill="auto"/>
          </w:tcPr>
          <w:p w14:paraId="0B97BCC5" w14:textId="77777777" w:rsidR="00F222D5" w:rsidRPr="00257D29" w:rsidRDefault="00F222D5" w:rsidP="003D24FD">
            <w:pPr>
              <w:rPr>
                <w:rFonts w:ascii="Times New Roman" w:hAnsi="Times New Roman" w:cs="Times New Roman"/>
                <w:b/>
                <w:sz w:val="18"/>
                <w:szCs w:val="18"/>
              </w:rPr>
            </w:pPr>
          </w:p>
        </w:tc>
        <w:tc>
          <w:tcPr>
            <w:tcW w:w="1418" w:type="dxa"/>
            <w:shd w:val="clear" w:color="auto" w:fill="auto"/>
          </w:tcPr>
          <w:p w14:paraId="57317A8D" w14:textId="1D269D2B" w:rsidR="00F222D5" w:rsidRPr="00257D29" w:rsidRDefault="008A1F98" w:rsidP="003D24FD">
            <w:pPr>
              <w:rPr>
                <w:rFonts w:ascii="Times New Roman" w:hAnsi="Times New Roman" w:cs="Times New Roman"/>
                <w:sz w:val="18"/>
                <w:szCs w:val="18"/>
              </w:rPr>
            </w:pPr>
            <w:r>
              <w:rPr>
                <w:rFonts w:ascii="Times New Roman" w:hAnsi="Times New Roman" w:cs="Times New Roman"/>
                <w:sz w:val="18"/>
                <w:szCs w:val="18"/>
              </w:rPr>
              <w:t>k</w:t>
            </w:r>
            <w:r w:rsidR="00F222D5">
              <w:rPr>
                <w:rFonts w:ascii="Times New Roman" w:hAnsi="Times New Roman" w:cs="Times New Roman"/>
                <w:sz w:val="18"/>
                <w:szCs w:val="18"/>
              </w:rPr>
              <w:t>idney/</w:t>
            </w:r>
            <w:r w:rsidR="00587CCA">
              <w:rPr>
                <w:rFonts w:ascii="Times New Roman" w:hAnsi="Times New Roman" w:cs="Times New Roman"/>
                <w:sz w:val="18"/>
                <w:szCs w:val="18"/>
              </w:rPr>
              <w:t xml:space="preserve"> </w:t>
            </w:r>
            <w:r w:rsidR="00F222D5" w:rsidRPr="00257D29">
              <w:rPr>
                <w:rFonts w:ascii="Times New Roman" w:hAnsi="Times New Roman" w:cs="Times New Roman"/>
                <w:sz w:val="18"/>
                <w:szCs w:val="18"/>
              </w:rPr>
              <w:t xml:space="preserve">urinary tract infections </w:t>
            </w:r>
          </w:p>
        </w:tc>
        <w:tc>
          <w:tcPr>
            <w:tcW w:w="1559" w:type="dxa"/>
            <w:shd w:val="clear" w:color="auto" w:fill="auto"/>
          </w:tcPr>
          <w:p w14:paraId="06A238D2" w14:textId="38EF0B43"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w:t>
            </w:r>
          </w:p>
        </w:tc>
        <w:tc>
          <w:tcPr>
            <w:tcW w:w="992" w:type="dxa"/>
            <w:shd w:val="clear" w:color="auto" w:fill="auto"/>
          </w:tcPr>
          <w:p w14:paraId="186A906E" w14:textId="7726A1A6"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yes</w:t>
            </w:r>
          </w:p>
        </w:tc>
        <w:tc>
          <w:tcPr>
            <w:tcW w:w="1134" w:type="dxa"/>
            <w:shd w:val="clear" w:color="auto" w:fill="auto"/>
          </w:tcPr>
          <w:p w14:paraId="6EED467D" w14:textId="398D5BC8" w:rsidR="00F222D5" w:rsidRPr="00257D29" w:rsidRDefault="00F222D5" w:rsidP="005B0802">
            <w:pPr>
              <w:rPr>
                <w:rFonts w:ascii="Times New Roman" w:hAnsi="Times New Roman" w:cs="Times New Roman"/>
                <w:sz w:val="18"/>
                <w:szCs w:val="18"/>
              </w:rPr>
            </w:pPr>
            <w:r>
              <w:rPr>
                <w:rFonts w:ascii="Times New Roman" w:hAnsi="Times New Roman" w:cs="Times New Roman"/>
                <w:sz w:val="18"/>
                <w:szCs w:val="18"/>
              </w:rPr>
              <w:t>yes</w:t>
            </w:r>
          </w:p>
        </w:tc>
        <w:tc>
          <w:tcPr>
            <w:tcW w:w="1276" w:type="dxa"/>
            <w:shd w:val="clear" w:color="auto" w:fill="auto"/>
          </w:tcPr>
          <w:p w14:paraId="4B339205" w14:textId="4ADB5BA3" w:rsidR="00F222D5" w:rsidRPr="005A3B39" w:rsidRDefault="00F222D5" w:rsidP="003D24FD">
            <w:pPr>
              <w:rPr>
                <w:rFonts w:ascii="Times New Roman" w:hAnsi="Times New Roman" w:cs="Times New Roman"/>
                <w:sz w:val="18"/>
                <w:szCs w:val="18"/>
              </w:rPr>
            </w:pPr>
            <w:r w:rsidRPr="005A3B39">
              <w:rPr>
                <w:rFonts w:ascii="Times New Roman" w:hAnsi="Times New Roman" w:cs="Times New Roman"/>
                <w:sz w:val="18"/>
                <w:szCs w:val="18"/>
              </w:rPr>
              <w:t xml:space="preserve">acute </w:t>
            </w:r>
          </w:p>
        </w:tc>
        <w:tc>
          <w:tcPr>
            <w:tcW w:w="1418" w:type="dxa"/>
            <w:shd w:val="clear" w:color="auto" w:fill="auto"/>
          </w:tcPr>
          <w:p w14:paraId="14759D4A" w14:textId="08A9CC17" w:rsidR="00F222D5" w:rsidRPr="00257D29" w:rsidRDefault="00F222D5" w:rsidP="005A3B39">
            <w:pPr>
              <w:rPr>
                <w:rFonts w:ascii="Times New Roman" w:hAnsi="Times New Roman" w:cs="Times New Roman"/>
                <w:sz w:val="18"/>
                <w:szCs w:val="18"/>
              </w:rPr>
            </w:pPr>
            <w:r>
              <w:rPr>
                <w:rFonts w:ascii="Times New Roman" w:hAnsi="Times New Roman" w:cs="Times New Roman"/>
                <w:sz w:val="18"/>
                <w:szCs w:val="18"/>
              </w:rPr>
              <w:t>adults</w:t>
            </w:r>
          </w:p>
        </w:tc>
        <w:tc>
          <w:tcPr>
            <w:tcW w:w="992" w:type="dxa"/>
            <w:shd w:val="clear" w:color="auto" w:fill="auto"/>
          </w:tcPr>
          <w:p w14:paraId="4F8458BF" w14:textId="658E5928" w:rsidR="00F222D5" w:rsidRPr="00257D29" w:rsidRDefault="00F222D5" w:rsidP="005B0802">
            <w:pPr>
              <w:rPr>
                <w:rFonts w:ascii="Times New Roman" w:hAnsi="Times New Roman" w:cs="Times New Roman"/>
                <w:sz w:val="18"/>
                <w:szCs w:val="18"/>
              </w:rPr>
            </w:pPr>
            <w:r>
              <w:rPr>
                <w:rFonts w:ascii="Times New Roman" w:hAnsi="Times New Roman" w:cs="Times New Roman"/>
                <w:sz w:val="18"/>
                <w:szCs w:val="18"/>
              </w:rPr>
              <w:t>women</w:t>
            </w:r>
          </w:p>
        </w:tc>
        <w:tc>
          <w:tcPr>
            <w:tcW w:w="1276" w:type="dxa"/>
            <w:shd w:val="clear" w:color="auto" w:fill="auto"/>
          </w:tcPr>
          <w:p w14:paraId="4E38603A" w14:textId="2E016859" w:rsidR="00F222D5" w:rsidRPr="00DF7374" w:rsidRDefault="00F222D5" w:rsidP="00DF7374">
            <w:pPr>
              <w:rPr>
                <w:rFonts w:ascii="Times New Roman" w:hAnsi="Times New Roman" w:cs="Times New Roman"/>
                <w:sz w:val="18"/>
                <w:szCs w:val="18"/>
              </w:rPr>
            </w:pPr>
            <w:r w:rsidRPr="00DF7374">
              <w:rPr>
                <w:rFonts w:ascii="Times New Roman" w:hAnsi="Times New Roman" w:cs="Times New Roman"/>
                <w:sz w:val="18"/>
                <w:szCs w:val="18"/>
              </w:rPr>
              <w:t>P, D, M</w:t>
            </w:r>
          </w:p>
        </w:tc>
        <w:tc>
          <w:tcPr>
            <w:tcW w:w="2268" w:type="dxa"/>
            <w:shd w:val="clear" w:color="auto" w:fill="auto"/>
          </w:tcPr>
          <w:p w14:paraId="697175F1" w14:textId="207FD924" w:rsidR="00F222D5" w:rsidRPr="00E0447C" w:rsidRDefault="00587CCA" w:rsidP="002F70D2">
            <w:pPr>
              <w:keepNext/>
              <w:outlineLvl w:val="5"/>
              <w:rPr>
                <w:rFonts w:ascii="Times New Roman" w:hAnsi="Times New Roman" w:cs="Times New Roman"/>
                <w:sz w:val="16"/>
                <w:szCs w:val="16"/>
              </w:rPr>
            </w:pPr>
            <w:r w:rsidRPr="00E0447C">
              <w:rPr>
                <w:rFonts w:ascii="Times New Roman" w:hAnsi="Times New Roman" w:cs="Times New Roman"/>
                <w:sz w:val="16"/>
                <w:szCs w:val="16"/>
              </w:rPr>
              <w:t>Excluded on basis of no explicit health priority.</w:t>
            </w:r>
          </w:p>
        </w:tc>
      </w:tr>
      <w:tr w:rsidR="00F222D5" w:rsidRPr="00257D29" w14:paraId="7992A0A1" w14:textId="418C64A5" w:rsidTr="00E0447C">
        <w:trPr>
          <w:trHeight w:val="159"/>
        </w:trPr>
        <w:tc>
          <w:tcPr>
            <w:tcW w:w="391" w:type="dxa"/>
            <w:vMerge/>
            <w:shd w:val="clear" w:color="auto" w:fill="auto"/>
          </w:tcPr>
          <w:p w14:paraId="0CAFA07E" w14:textId="77777777" w:rsidR="00F222D5" w:rsidRPr="00257D29" w:rsidRDefault="00F222D5" w:rsidP="003D24FD">
            <w:pPr>
              <w:rPr>
                <w:rFonts w:ascii="Times New Roman" w:hAnsi="Times New Roman" w:cs="Times New Roman"/>
                <w:sz w:val="18"/>
                <w:szCs w:val="18"/>
              </w:rPr>
            </w:pPr>
          </w:p>
        </w:tc>
        <w:tc>
          <w:tcPr>
            <w:tcW w:w="1418" w:type="dxa"/>
            <w:vMerge/>
            <w:shd w:val="clear" w:color="auto" w:fill="auto"/>
          </w:tcPr>
          <w:p w14:paraId="48ACB699" w14:textId="77777777" w:rsidR="00F222D5" w:rsidRPr="00257D29" w:rsidRDefault="00F222D5" w:rsidP="003D24FD">
            <w:pPr>
              <w:rPr>
                <w:rFonts w:ascii="Times New Roman" w:hAnsi="Times New Roman" w:cs="Times New Roman"/>
                <w:b/>
                <w:sz w:val="18"/>
                <w:szCs w:val="18"/>
              </w:rPr>
            </w:pPr>
          </w:p>
        </w:tc>
        <w:tc>
          <w:tcPr>
            <w:tcW w:w="1418" w:type="dxa"/>
            <w:shd w:val="clear" w:color="auto" w:fill="auto"/>
          </w:tcPr>
          <w:p w14:paraId="24E5E799" w14:textId="6D683B5B" w:rsidR="00F222D5" w:rsidRPr="00257D29" w:rsidRDefault="008A1F98" w:rsidP="003D24FD">
            <w:pPr>
              <w:rPr>
                <w:rFonts w:ascii="Times New Roman" w:hAnsi="Times New Roman" w:cs="Times New Roman"/>
                <w:sz w:val="18"/>
                <w:szCs w:val="18"/>
              </w:rPr>
            </w:pPr>
            <w:r>
              <w:rPr>
                <w:rFonts w:ascii="Times New Roman" w:hAnsi="Times New Roman" w:cs="Times New Roman"/>
                <w:sz w:val="18"/>
                <w:szCs w:val="18"/>
              </w:rPr>
              <w:t>p</w:t>
            </w:r>
            <w:r w:rsidR="00F222D5" w:rsidRPr="00257D29">
              <w:rPr>
                <w:rFonts w:ascii="Times New Roman" w:hAnsi="Times New Roman" w:cs="Times New Roman"/>
                <w:sz w:val="18"/>
                <w:szCs w:val="18"/>
              </w:rPr>
              <w:t>elvic inflammatory disease</w:t>
            </w:r>
          </w:p>
        </w:tc>
        <w:tc>
          <w:tcPr>
            <w:tcW w:w="1559" w:type="dxa"/>
            <w:shd w:val="clear" w:color="auto" w:fill="auto"/>
          </w:tcPr>
          <w:p w14:paraId="4E446980" w14:textId="3F321063"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w:t>
            </w:r>
          </w:p>
        </w:tc>
        <w:tc>
          <w:tcPr>
            <w:tcW w:w="992" w:type="dxa"/>
            <w:shd w:val="clear" w:color="auto" w:fill="auto"/>
          </w:tcPr>
          <w:p w14:paraId="31902C97" w14:textId="490EED7E"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yes</w:t>
            </w:r>
          </w:p>
        </w:tc>
        <w:tc>
          <w:tcPr>
            <w:tcW w:w="1134" w:type="dxa"/>
            <w:shd w:val="clear" w:color="auto" w:fill="auto"/>
          </w:tcPr>
          <w:p w14:paraId="4F530B44" w14:textId="7F06EBD5" w:rsidR="00F222D5" w:rsidRPr="00257D29" w:rsidRDefault="00F222D5" w:rsidP="005B0802">
            <w:pPr>
              <w:rPr>
                <w:rFonts w:ascii="Times New Roman" w:hAnsi="Times New Roman" w:cs="Times New Roman"/>
                <w:sz w:val="18"/>
                <w:szCs w:val="18"/>
              </w:rPr>
            </w:pPr>
            <w:r>
              <w:rPr>
                <w:rFonts w:ascii="Times New Roman" w:hAnsi="Times New Roman" w:cs="Times New Roman"/>
                <w:sz w:val="18"/>
                <w:szCs w:val="18"/>
              </w:rPr>
              <w:t>yes</w:t>
            </w:r>
          </w:p>
        </w:tc>
        <w:tc>
          <w:tcPr>
            <w:tcW w:w="1276" w:type="dxa"/>
            <w:shd w:val="clear" w:color="auto" w:fill="auto"/>
          </w:tcPr>
          <w:p w14:paraId="030B7593" w14:textId="31A0514A" w:rsidR="00F222D5" w:rsidRPr="005A3B39" w:rsidRDefault="00F222D5" w:rsidP="003D24FD">
            <w:pPr>
              <w:rPr>
                <w:rFonts w:ascii="Times New Roman" w:hAnsi="Times New Roman" w:cs="Times New Roman"/>
                <w:sz w:val="18"/>
                <w:szCs w:val="18"/>
              </w:rPr>
            </w:pPr>
            <w:r w:rsidRPr="005A3B39">
              <w:rPr>
                <w:rFonts w:ascii="Times New Roman" w:hAnsi="Times New Roman" w:cs="Times New Roman"/>
                <w:sz w:val="18"/>
                <w:szCs w:val="18"/>
              </w:rPr>
              <w:t>acute</w:t>
            </w:r>
          </w:p>
        </w:tc>
        <w:tc>
          <w:tcPr>
            <w:tcW w:w="1418" w:type="dxa"/>
            <w:shd w:val="clear" w:color="auto" w:fill="auto"/>
          </w:tcPr>
          <w:p w14:paraId="69AA3E46" w14:textId="67296EF0" w:rsidR="00F222D5" w:rsidRPr="00257D29" w:rsidRDefault="00F222D5" w:rsidP="005A3B39">
            <w:pPr>
              <w:rPr>
                <w:rFonts w:ascii="Times New Roman" w:hAnsi="Times New Roman" w:cs="Times New Roman"/>
                <w:sz w:val="18"/>
                <w:szCs w:val="18"/>
              </w:rPr>
            </w:pPr>
            <w:r>
              <w:rPr>
                <w:rFonts w:ascii="Times New Roman" w:hAnsi="Times New Roman" w:cs="Times New Roman"/>
                <w:sz w:val="18"/>
                <w:szCs w:val="18"/>
              </w:rPr>
              <w:t>adults</w:t>
            </w:r>
          </w:p>
        </w:tc>
        <w:tc>
          <w:tcPr>
            <w:tcW w:w="992" w:type="dxa"/>
            <w:shd w:val="clear" w:color="auto" w:fill="auto"/>
          </w:tcPr>
          <w:p w14:paraId="6F29B1A3" w14:textId="12B3D7EB" w:rsidR="00F222D5" w:rsidRPr="00257D29" w:rsidRDefault="00F222D5" w:rsidP="005B0802">
            <w:pPr>
              <w:rPr>
                <w:rFonts w:ascii="Times New Roman" w:hAnsi="Times New Roman" w:cs="Times New Roman"/>
                <w:sz w:val="18"/>
                <w:szCs w:val="18"/>
              </w:rPr>
            </w:pPr>
            <w:r>
              <w:rPr>
                <w:rFonts w:ascii="Times New Roman" w:hAnsi="Times New Roman" w:cs="Times New Roman"/>
                <w:sz w:val="18"/>
                <w:szCs w:val="18"/>
              </w:rPr>
              <w:t>women</w:t>
            </w:r>
          </w:p>
        </w:tc>
        <w:tc>
          <w:tcPr>
            <w:tcW w:w="1276" w:type="dxa"/>
            <w:shd w:val="clear" w:color="auto" w:fill="auto"/>
          </w:tcPr>
          <w:p w14:paraId="24D00504" w14:textId="458E400F" w:rsidR="00F222D5" w:rsidRPr="00DF7374" w:rsidRDefault="00F222D5" w:rsidP="00DF7374">
            <w:pPr>
              <w:rPr>
                <w:rFonts w:ascii="Times New Roman" w:hAnsi="Times New Roman" w:cs="Times New Roman"/>
                <w:sz w:val="18"/>
                <w:szCs w:val="18"/>
              </w:rPr>
            </w:pPr>
            <w:r w:rsidRPr="00DF7374">
              <w:rPr>
                <w:rFonts w:ascii="Times New Roman" w:hAnsi="Times New Roman" w:cs="Times New Roman"/>
                <w:sz w:val="18"/>
                <w:szCs w:val="18"/>
              </w:rPr>
              <w:t>P, D</w:t>
            </w:r>
            <w:r>
              <w:rPr>
                <w:rFonts w:ascii="Times New Roman" w:hAnsi="Times New Roman" w:cs="Times New Roman"/>
                <w:sz w:val="18"/>
                <w:szCs w:val="18"/>
              </w:rPr>
              <w:t>, M</w:t>
            </w:r>
          </w:p>
        </w:tc>
        <w:tc>
          <w:tcPr>
            <w:tcW w:w="2268" w:type="dxa"/>
            <w:shd w:val="clear" w:color="auto" w:fill="auto"/>
          </w:tcPr>
          <w:p w14:paraId="41FDE3E2" w14:textId="2EA23960" w:rsidR="00F222D5" w:rsidRPr="00E0447C" w:rsidRDefault="00587CCA" w:rsidP="002F70D2">
            <w:pPr>
              <w:keepNext/>
              <w:outlineLvl w:val="5"/>
              <w:rPr>
                <w:rFonts w:ascii="Times New Roman" w:hAnsi="Times New Roman" w:cs="Times New Roman"/>
                <w:sz w:val="16"/>
                <w:szCs w:val="16"/>
              </w:rPr>
            </w:pPr>
            <w:r w:rsidRPr="00E0447C">
              <w:rPr>
                <w:rFonts w:ascii="Times New Roman" w:hAnsi="Times New Roman" w:cs="Times New Roman"/>
                <w:sz w:val="16"/>
                <w:szCs w:val="16"/>
              </w:rPr>
              <w:t>Excluded on basis of no explicit health priority.</w:t>
            </w:r>
          </w:p>
        </w:tc>
      </w:tr>
      <w:tr w:rsidR="00F222D5" w:rsidRPr="00257D29" w14:paraId="72CCC873" w14:textId="08CCD208" w:rsidTr="00E0447C">
        <w:trPr>
          <w:trHeight w:val="159"/>
        </w:trPr>
        <w:tc>
          <w:tcPr>
            <w:tcW w:w="391" w:type="dxa"/>
            <w:vMerge/>
            <w:tcBorders>
              <w:bottom w:val="single" w:sz="8" w:space="0" w:color="auto"/>
            </w:tcBorders>
            <w:shd w:val="clear" w:color="auto" w:fill="auto"/>
          </w:tcPr>
          <w:p w14:paraId="09292B91" w14:textId="77777777" w:rsidR="00F222D5" w:rsidRPr="00257D29" w:rsidRDefault="00F222D5" w:rsidP="003D24FD">
            <w:pPr>
              <w:rPr>
                <w:rFonts w:ascii="Times New Roman" w:hAnsi="Times New Roman" w:cs="Times New Roman"/>
                <w:sz w:val="18"/>
                <w:szCs w:val="18"/>
              </w:rPr>
            </w:pPr>
          </w:p>
        </w:tc>
        <w:tc>
          <w:tcPr>
            <w:tcW w:w="1418" w:type="dxa"/>
            <w:vMerge/>
            <w:tcBorders>
              <w:bottom w:val="single" w:sz="8" w:space="0" w:color="auto"/>
            </w:tcBorders>
            <w:shd w:val="clear" w:color="auto" w:fill="auto"/>
          </w:tcPr>
          <w:p w14:paraId="0B78FC85" w14:textId="77777777" w:rsidR="00F222D5" w:rsidRPr="00257D29" w:rsidRDefault="00F222D5" w:rsidP="003D24FD">
            <w:pPr>
              <w:rPr>
                <w:rFonts w:ascii="Times New Roman" w:hAnsi="Times New Roman" w:cs="Times New Roman"/>
                <w:b/>
                <w:sz w:val="18"/>
                <w:szCs w:val="18"/>
              </w:rPr>
            </w:pPr>
          </w:p>
        </w:tc>
        <w:tc>
          <w:tcPr>
            <w:tcW w:w="1418" w:type="dxa"/>
            <w:tcBorders>
              <w:bottom w:val="single" w:sz="8" w:space="0" w:color="auto"/>
            </w:tcBorders>
            <w:shd w:val="clear" w:color="auto" w:fill="auto"/>
          </w:tcPr>
          <w:p w14:paraId="3B7C3F8D" w14:textId="52BA0FDD" w:rsidR="00F222D5" w:rsidRPr="00257D29" w:rsidRDefault="008A1F98" w:rsidP="003D24FD">
            <w:pPr>
              <w:rPr>
                <w:rFonts w:ascii="Times New Roman" w:hAnsi="Times New Roman" w:cs="Times New Roman"/>
                <w:sz w:val="18"/>
                <w:szCs w:val="18"/>
              </w:rPr>
            </w:pPr>
            <w:r>
              <w:rPr>
                <w:rFonts w:ascii="Times New Roman" w:hAnsi="Times New Roman" w:cs="Times New Roman"/>
                <w:sz w:val="18"/>
                <w:szCs w:val="18"/>
              </w:rPr>
              <w:t>i</w:t>
            </w:r>
            <w:r w:rsidR="00F222D5" w:rsidRPr="00257D29">
              <w:rPr>
                <w:rFonts w:ascii="Times New Roman" w:hAnsi="Times New Roman" w:cs="Times New Roman"/>
                <w:sz w:val="18"/>
                <w:szCs w:val="18"/>
              </w:rPr>
              <w:t xml:space="preserve">ron deficiency anaemia </w:t>
            </w:r>
          </w:p>
        </w:tc>
        <w:tc>
          <w:tcPr>
            <w:tcW w:w="1559" w:type="dxa"/>
            <w:tcBorders>
              <w:bottom w:val="single" w:sz="8" w:space="0" w:color="auto"/>
            </w:tcBorders>
            <w:shd w:val="clear" w:color="auto" w:fill="auto"/>
          </w:tcPr>
          <w:p w14:paraId="70C86858" w14:textId="7EAB7875"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w:t>
            </w:r>
          </w:p>
        </w:tc>
        <w:tc>
          <w:tcPr>
            <w:tcW w:w="992" w:type="dxa"/>
            <w:tcBorders>
              <w:bottom w:val="single" w:sz="8" w:space="0" w:color="auto"/>
            </w:tcBorders>
            <w:shd w:val="clear" w:color="auto" w:fill="auto"/>
          </w:tcPr>
          <w:p w14:paraId="5357F89F" w14:textId="6026FC51"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yes</w:t>
            </w:r>
          </w:p>
        </w:tc>
        <w:tc>
          <w:tcPr>
            <w:tcW w:w="1134" w:type="dxa"/>
            <w:tcBorders>
              <w:bottom w:val="single" w:sz="8" w:space="0" w:color="auto"/>
            </w:tcBorders>
            <w:shd w:val="clear" w:color="auto" w:fill="auto"/>
          </w:tcPr>
          <w:p w14:paraId="73722F99" w14:textId="479244F6" w:rsidR="00F222D5" w:rsidRPr="00257D29" w:rsidRDefault="00F222D5" w:rsidP="005B0802">
            <w:pPr>
              <w:rPr>
                <w:rFonts w:ascii="Times New Roman" w:hAnsi="Times New Roman" w:cs="Times New Roman"/>
                <w:sz w:val="18"/>
                <w:szCs w:val="18"/>
              </w:rPr>
            </w:pPr>
            <w:r>
              <w:rPr>
                <w:rFonts w:ascii="Times New Roman" w:hAnsi="Times New Roman" w:cs="Times New Roman"/>
                <w:sz w:val="18"/>
                <w:szCs w:val="18"/>
              </w:rPr>
              <w:t>yes</w:t>
            </w:r>
          </w:p>
        </w:tc>
        <w:tc>
          <w:tcPr>
            <w:tcW w:w="1276" w:type="dxa"/>
            <w:tcBorders>
              <w:bottom w:val="single" w:sz="8" w:space="0" w:color="auto"/>
            </w:tcBorders>
            <w:shd w:val="clear" w:color="auto" w:fill="auto"/>
          </w:tcPr>
          <w:p w14:paraId="70E9C0F4" w14:textId="1E817DC4" w:rsidR="00F222D5" w:rsidRPr="005A3B39" w:rsidRDefault="00F222D5" w:rsidP="003D24FD">
            <w:pPr>
              <w:rPr>
                <w:rFonts w:ascii="Times New Roman" w:hAnsi="Times New Roman" w:cs="Times New Roman"/>
                <w:sz w:val="18"/>
                <w:szCs w:val="18"/>
              </w:rPr>
            </w:pPr>
            <w:r w:rsidRPr="005A3B39">
              <w:rPr>
                <w:rFonts w:ascii="Times New Roman" w:hAnsi="Times New Roman" w:cs="Times New Roman"/>
                <w:sz w:val="18"/>
                <w:szCs w:val="18"/>
              </w:rPr>
              <w:t xml:space="preserve">chronic </w:t>
            </w:r>
          </w:p>
        </w:tc>
        <w:tc>
          <w:tcPr>
            <w:tcW w:w="1418" w:type="dxa"/>
            <w:tcBorders>
              <w:bottom w:val="single" w:sz="8" w:space="0" w:color="auto"/>
            </w:tcBorders>
            <w:shd w:val="clear" w:color="auto" w:fill="auto"/>
          </w:tcPr>
          <w:p w14:paraId="573963FF" w14:textId="6C212C98" w:rsidR="00F222D5" w:rsidRDefault="00F222D5" w:rsidP="003D24FD">
            <w:pPr>
              <w:rPr>
                <w:rFonts w:ascii="Times New Roman" w:hAnsi="Times New Roman" w:cs="Times New Roman"/>
                <w:sz w:val="18"/>
                <w:szCs w:val="18"/>
              </w:rPr>
            </w:pPr>
            <w:r>
              <w:rPr>
                <w:rFonts w:ascii="Times New Roman" w:hAnsi="Times New Roman" w:cs="Times New Roman"/>
                <w:sz w:val="18"/>
                <w:szCs w:val="18"/>
              </w:rPr>
              <w:t>infants</w:t>
            </w:r>
          </w:p>
          <w:p w14:paraId="291585BA" w14:textId="77777777" w:rsidR="00F222D5" w:rsidRDefault="00F222D5" w:rsidP="003D24FD">
            <w:pPr>
              <w:rPr>
                <w:rFonts w:ascii="Times New Roman" w:hAnsi="Times New Roman" w:cs="Times New Roman"/>
                <w:sz w:val="18"/>
                <w:szCs w:val="18"/>
              </w:rPr>
            </w:pPr>
            <w:r>
              <w:rPr>
                <w:rFonts w:ascii="Times New Roman" w:hAnsi="Times New Roman" w:cs="Times New Roman"/>
                <w:sz w:val="18"/>
                <w:szCs w:val="18"/>
              </w:rPr>
              <w:t>adolescents</w:t>
            </w:r>
          </w:p>
          <w:p w14:paraId="529C3EA2" w14:textId="58D0F4AB" w:rsidR="00F222D5" w:rsidRPr="00257D29" w:rsidRDefault="00F222D5" w:rsidP="003D24FD">
            <w:pPr>
              <w:rPr>
                <w:rFonts w:ascii="Times New Roman" w:hAnsi="Times New Roman" w:cs="Times New Roman"/>
                <w:sz w:val="18"/>
                <w:szCs w:val="18"/>
              </w:rPr>
            </w:pPr>
            <w:r>
              <w:rPr>
                <w:rFonts w:ascii="Times New Roman" w:hAnsi="Times New Roman" w:cs="Times New Roman"/>
                <w:sz w:val="18"/>
                <w:szCs w:val="18"/>
              </w:rPr>
              <w:t>adults</w:t>
            </w:r>
          </w:p>
        </w:tc>
        <w:tc>
          <w:tcPr>
            <w:tcW w:w="992" w:type="dxa"/>
            <w:tcBorders>
              <w:bottom w:val="single" w:sz="8" w:space="0" w:color="auto"/>
            </w:tcBorders>
            <w:shd w:val="clear" w:color="auto" w:fill="auto"/>
          </w:tcPr>
          <w:p w14:paraId="1D4C0FE7" w14:textId="7EC763E6" w:rsidR="00F222D5" w:rsidRPr="00257D29" w:rsidRDefault="00F222D5" w:rsidP="005B0802">
            <w:pPr>
              <w:rPr>
                <w:rFonts w:ascii="Times New Roman" w:hAnsi="Times New Roman" w:cs="Times New Roman"/>
                <w:sz w:val="18"/>
                <w:szCs w:val="18"/>
              </w:rPr>
            </w:pPr>
            <w:r>
              <w:rPr>
                <w:rFonts w:ascii="Times New Roman" w:hAnsi="Times New Roman" w:cs="Times New Roman"/>
                <w:sz w:val="18"/>
                <w:szCs w:val="18"/>
              </w:rPr>
              <w:t xml:space="preserve">Women and infants </w:t>
            </w:r>
          </w:p>
        </w:tc>
        <w:tc>
          <w:tcPr>
            <w:tcW w:w="1276" w:type="dxa"/>
            <w:tcBorders>
              <w:bottom w:val="single" w:sz="8" w:space="0" w:color="auto"/>
            </w:tcBorders>
            <w:shd w:val="clear" w:color="auto" w:fill="auto"/>
          </w:tcPr>
          <w:p w14:paraId="5A0CE56E" w14:textId="66C0769D" w:rsidR="00F222D5" w:rsidRPr="00DF7374" w:rsidRDefault="00F222D5" w:rsidP="00DF7374">
            <w:pPr>
              <w:rPr>
                <w:rFonts w:ascii="Times New Roman" w:hAnsi="Times New Roman" w:cs="Times New Roman"/>
                <w:sz w:val="18"/>
                <w:szCs w:val="18"/>
              </w:rPr>
            </w:pPr>
            <w:r w:rsidRPr="00DF7374">
              <w:rPr>
                <w:rFonts w:ascii="Times New Roman" w:hAnsi="Times New Roman" w:cs="Times New Roman"/>
                <w:sz w:val="18"/>
                <w:szCs w:val="18"/>
              </w:rPr>
              <w:t>P, D, T, M</w:t>
            </w:r>
          </w:p>
        </w:tc>
        <w:tc>
          <w:tcPr>
            <w:tcW w:w="2268" w:type="dxa"/>
            <w:tcBorders>
              <w:bottom w:val="single" w:sz="8" w:space="0" w:color="auto"/>
            </w:tcBorders>
            <w:shd w:val="clear" w:color="auto" w:fill="auto"/>
          </w:tcPr>
          <w:p w14:paraId="34A222E5" w14:textId="2106D3BE" w:rsidR="00F222D5" w:rsidRPr="00E0447C" w:rsidRDefault="00587CCA" w:rsidP="002F70D2">
            <w:pPr>
              <w:keepNext/>
              <w:outlineLvl w:val="5"/>
              <w:rPr>
                <w:rFonts w:ascii="Times New Roman" w:hAnsi="Times New Roman" w:cs="Times New Roman"/>
                <w:sz w:val="16"/>
                <w:szCs w:val="16"/>
              </w:rPr>
            </w:pPr>
            <w:r w:rsidRPr="00E0447C">
              <w:rPr>
                <w:rFonts w:ascii="Times New Roman" w:hAnsi="Times New Roman" w:cs="Times New Roman"/>
                <w:sz w:val="16"/>
                <w:szCs w:val="16"/>
              </w:rPr>
              <w:t>Excluded on basis of no explicit health priority.</w:t>
            </w:r>
          </w:p>
        </w:tc>
      </w:tr>
    </w:tbl>
    <w:p w14:paraId="11F5A3AA" w14:textId="3BB11AA2" w:rsidR="00047089" w:rsidRPr="0073549B" w:rsidRDefault="00083571" w:rsidP="00676555">
      <w:pPr>
        <w:rPr>
          <w:rFonts w:ascii="Times New Roman" w:hAnsi="Times New Roman" w:cs="Times New Roman"/>
          <w:sz w:val="18"/>
          <w:szCs w:val="18"/>
        </w:rPr>
      </w:pPr>
      <w:r>
        <w:rPr>
          <w:rFonts w:ascii="Times New Roman" w:hAnsi="Times New Roman" w:cs="Times New Roman"/>
          <w:sz w:val="18"/>
          <w:szCs w:val="18"/>
          <w:vertAlign w:val="superscript"/>
        </w:rPr>
        <w:t>1</w:t>
      </w:r>
      <w:r w:rsidR="0073549B" w:rsidRPr="0073549B">
        <w:rPr>
          <w:rFonts w:ascii="Times New Roman" w:hAnsi="Times New Roman" w:cs="Times New Roman"/>
          <w:sz w:val="18"/>
          <w:szCs w:val="18"/>
        </w:rPr>
        <w:t xml:space="preserve">PHAMEU – Primary Health Care Activity Monitor for Europe; </w:t>
      </w:r>
      <w:r>
        <w:rPr>
          <w:rFonts w:ascii="Times New Roman" w:hAnsi="Times New Roman" w:cs="Times New Roman"/>
          <w:sz w:val="18"/>
          <w:szCs w:val="18"/>
          <w:vertAlign w:val="superscript"/>
        </w:rPr>
        <w:t>2</w:t>
      </w:r>
      <w:r w:rsidR="0073549B" w:rsidRPr="0073549B">
        <w:rPr>
          <w:rFonts w:ascii="Times New Roman" w:hAnsi="Times New Roman" w:cs="Times New Roman"/>
          <w:sz w:val="18"/>
          <w:szCs w:val="18"/>
        </w:rPr>
        <w:t xml:space="preserve">ACSCs – ambulatory care sensitive conditions </w:t>
      </w:r>
    </w:p>
    <w:p w14:paraId="52EABC31" w14:textId="7632EE63" w:rsidR="00047089" w:rsidRDefault="0073549B" w:rsidP="00676555">
      <w:pPr>
        <w:rPr>
          <w:rFonts w:ascii="Times New Roman" w:hAnsi="Times New Roman" w:cs="Times New Roman"/>
          <w:b/>
          <w:sz w:val="22"/>
          <w:szCs w:val="22"/>
        </w:rPr>
      </w:pPr>
      <w:r>
        <w:rPr>
          <w:rFonts w:ascii="Times New Roman" w:hAnsi="Times New Roman" w:cs="Times New Roman"/>
          <w:b/>
          <w:sz w:val="22"/>
          <w:szCs w:val="22"/>
        </w:rPr>
        <w:t xml:space="preserve"> </w:t>
      </w:r>
    </w:p>
    <w:p w14:paraId="2841B898" w14:textId="77777777" w:rsidR="00762260" w:rsidRDefault="00762260">
      <w:pPr>
        <w:rPr>
          <w:rFonts w:ascii="Times New Roman" w:hAnsi="Times New Roman" w:cs="Times New Roman"/>
          <w:b/>
          <w:sz w:val="22"/>
          <w:szCs w:val="22"/>
        </w:rPr>
        <w:sectPr w:rsidR="00762260" w:rsidSect="00762260">
          <w:footerReference w:type="default" r:id="rId9"/>
          <w:pgSz w:w="16838" w:h="11906" w:orient="landscape"/>
          <w:pgMar w:top="1440" w:right="1440" w:bottom="1440" w:left="1440" w:header="708" w:footer="708" w:gutter="0"/>
          <w:cols w:space="708"/>
          <w:docGrid w:linePitch="360"/>
        </w:sectPr>
      </w:pPr>
    </w:p>
    <w:p w14:paraId="2520A304" w14:textId="7BE5C068" w:rsidR="00676555" w:rsidRDefault="00BC3E10">
      <w:pPr>
        <w:rPr>
          <w:rFonts w:ascii="Times New Roman" w:hAnsi="Times New Roman" w:cs="Times New Roman"/>
          <w:b/>
          <w:sz w:val="22"/>
          <w:szCs w:val="22"/>
        </w:rPr>
      </w:pPr>
      <w:r>
        <w:rPr>
          <w:rFonts w:ascii="Times New Roman" w:hAnsi="Times New Roman" w:cs="Times New Roman"/>
          <w:b/>
          <w:sz w:val="22"/>
          <w:szCs w:val="22"/>
        </w:rPr>
        <w:lastRenderedPageBreak/>
        <w:t>Supplementary file 3</w:t>
      </w:r>
      <w:r w:rsidR="00531EF2">
        <w:rPr>
          <w:rFonts w:ascii="Times New Roman" w:hAnsi="Times New Roman" w:cs="Times New Roman"/>
          <w:b/>
          <w:sz w:val="22"/>
          <w:szCs w:val="22"/>
        </w:rPr>
        <w:t xml:space="preserve">: </w:t>
      </w:r>
      <w:r w:rsidR="00676555">
        <w:rPr>
          <w:rFonts w:ascii="Times New Roman" w:hAnsi="Times New Roman" w:cs="Times New Roman"/>
          <w:b/>
          <w:sz w:val="22"/>
          <w:szCs w:val="22"/>
        </w:rPr>
        <w:t xml:space="preserve">Indicator passports </w:t>
      </w:r>
    </w:p>
    <w:p w14:paraId="10F76A7F" w14:textId="77777777" w:rsidR="000E18B1" w:rsidRDefault="000E18B1">
      <w:pPr>
        <w:rPr>
          <w:rFonts w:ascii="Times New Roman" w:hAnsi="Times New Roman" w:cs="Times New Roman"/>
          <w:b/>
          <w:sz w:val="22"/>
          <w:szCs w:val="22"/>
        </w:rPr>
      </w:pPr>
    </w:p>
    <w:p w14:paraId="558AA475" w14:textId="0DE6D0DE" w:rsidR="00531EF2" w:rsidRPr="0020299E" w:rsidRDefault="0020299E">
      <w:pPr>
        <w:rPr>
          <w:rFonts w:ascii="Times New Roman" w:hAnsi="Times New Roman" w:cs="Times New Roman"/>
          <w:sz w:val="20"/>
          <w:szCs w:val="22"/>
        </w:rPr>
      </w:pPr>
      <w:r w:rsidRPr="0020299E">
        <w:rPr>
          <w:rFonts w:ascii="Times New Roman" w:hAnsi="Times New Roman" w:cs="Times New Roman"/>
          <w:sz w:val="20"/>
          <w:szCs w:val="22"/>
        </w:rPr>
        <w:t>Note: a definition for underlined terms can be found in Supplementary file 4.</w:t>
      </w:r>
    </w:p>
    <w:p w14:paraId="701A92E9" w14:textId="77777777" w:rsidR="003D24FD" w:rsidRDefault="003D24FD">
      <w:pPr>
        <w:rPr>
          <w:rFonts w:ascii="Times New Roman" w:hAnsi="Times New Roman" w:cs="Times New Roman"/>
          <w:b/>
          <w:sz w:val="22"/>
          <w:szCs w:val="22"/>
        </w:rPr>
      </w:pPr>
    </w:p>
    <w:tbl>
      <w:tblPr>
        <w:tblW w:w="9417" w:type="dxa"/>
        <w:jc w:val="center"/>
        <w:tblBorders>
          <w:top w:val="single" w:sz="4" w:space="0" w:color="251320"/>
          <w:left w:val="single" w:sz="4" w:space="0" w:color="251320"/>
          <w:bottom w:val="single" w:sz="4" w:space="0" w:color="251320"/>
          <w:right w:val="single" w:sz="4" w:space="0" w:color="251320"/>
          <w:insideH w:val="single" w:sz="4" w:space="0" w:color="251320"/>
          <w:insideV w:val="single" w:sz="4" w:space="0" w:color="251320"/>
        </w:tblBorders>
        <w:tblLayout w:type="fixed"/>
        <w:tblCellMar>
          <w:top w:w="28" w:type="dxa"/>
          <w:bottom w:w="28" w:type="dxa"/>
        </w:tblCellMar>
        <w:tblLook w:val="0000" w:firstRow="0" w:lastRow="0" w:firstColumn="0" w:lastColumn="0" w:noHBand="0" w:noVBand="0"/>
      </w:tblPr>
      <w:tblGrid>
        <w:gridCol w:w="2464"/>
        <w:gridCol w:w="6953"/>
      </w:tblGrid>
      <w:tr w:rsidR="00531EF2" w:rsidRPr="00531EF2" w14:paraId="6DFD7514" w14:textId="77777777" w:rsidTr="00BC3E10">
        <w:trPr>
          <w:jc w:val="center"/>
        </w:trPr>
        <w:tc>
          <w:tcPr>
            <w:tcW w:w="2464" w:type="dxa"/>
            <w:tcMar>
              <w:top w:w="80" w:type="nil"/>
              <w:left w:w="80" w:type="nil"/>
              <w:bottom w:w="80" w:type="nil"/>
              <w:right w:w="80" w:type="nil"/>
            </w:tcMar>
          </w:tcPr>
          <w:p w14:paraId="6464CB27"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rPr>
            </w:pPr>
            <w:r w:rsidRPr="00531EF2">
              <w:rPr>
                <w:rFonts w:ascii="Times New Roman" w:eastAsia="Calibri" w:hAnsi="Times New Roman" w:cs="Times New Roman"/>
                <w:color w:val="000000"/>
                <w:sz w:val="20"/>
                <w:szCs w:val="20"/>
              </w:rPr>
              <w:t>Domain</w:t>
            </w:r>
          </w:p>
        </w:tc>
        <w:tc>
          <w:tcPr>
            <w:tcW w:w="6953" w:type="dxa"/>
            <w:tcMar>
              <w:top w:w="80" w:type="nil"/>
              <w:left w:w="80" w:type="nil"/>
              <w:bottom w:w="80" w:type="nil"/>
              <w:right w:w="80" w:type="nil"/>
            </w:tcMar>
          </w:tcPr>
          <w:p w14:paraId="09D2907B"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rPr>
            </w:pPr>
            <w:r w:rsidRPr="00531EF2">
              <w:rPr>
                <w:rFonts w:ascii="Times New Roman" w:eastAsia="Calibri" w:hAnsi="Times New Roman" w:cs="Times New Roman"/>
                <w:color w:val="000000"/>
                <w:sz w:val="20"/>
                <w:szCs w:val="20"/>
              </w:rPr>
              <w:t>Primary care structures</w:t>
            </w:r>
          </w:p>
        </w:tc>
      </w:tr>
      <w:tr w:rsidR="00531EF2" w:rsidRPr="00531EF2" w14:paraId="01BE962F" w14:textId="77777777" w:rsidTr="00BC3E10">
        <w:trPr>
          <w:jc w:val="center"/>
        </w:trPr>
        <w:tc>
          <w:tcPr>
            <w:tcW w:w="2464" w:type="dxa"/>
            <w:tcMar>
              <w:top w:w="80" w:type="nil"/>
              <w:left w:w="80" w:type="nil"/>
              <w:bottom w:w="80" w:type="nil"/>
              <w:right w:w="80" w:type="nil"/>
            </w:tcMar>
          </w:tcPr>
          <w:p w14:paraId="2F817B86"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rPr>
            </w:pPr>
            <w:r w:rsidRPr="00531EF2">
              <w:rPr>
                <w:rFonts w:ascii="Times New Roman" w:eastAsia="Calibri" w:hAnsi="Times New Roman" w:cs="Times New Roman"/>
                <w:color w:val="000000"/>
                <w:sz w:val="20"/>
                <w:szCs w:val="20"/>
              </w:rPr>
              <w:t>Subdomain</w:t>
            </w:r>
          </w:p>
        </w:tc>
        <w:tc>
          <w:tcPr>
            <w:tcW w:w="6953" w:type="dxa"/>
            <w:tcMar>
              <w:top w:w="80" w:type="nil"/>
              <w:left w:w="80" w:type="nil"/>
              <w:bottom w:w="80" w:type="nil"/>
              <w:right w:w="80" w:type="nil"/>
            </w:tcMar>
          </w:tcPr>
          <w:p w14:paraId="156C95E1"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rPr>
            </w:pPr>
            <w:r w:rsidRPr="00531EF2">
              <w:rPr>
                <w:rFonts w:ascii="Times New Roman" w:eastAsia="Calibri" w:hAnsi="Times New Roman" w:cs="Times New Roman"/>
                <w:color w:val="000000"/>
                <w:sz w:val="20"/>
                <w:szCs w:val="20"/>
              </w:rPr>
              <w:t>Primary care governance</w:t>
            </w:r>
          </w:p>
        </w:tc>
      </w:tr>
      <w:tr w:rsidR="00531EF2" w:rsidRPr="00531EF2" w14:paraId="186BB2A3" w14:textId="77777777" w:rsidTr="00DF7374">
        <w:trPr>
          <w:trHeight w:val="84"/>
          <w:jc w:val="center"/>
        </w:trPr>
        <w:tc>
          <w:tcPr>
            <w:tcW w:w="2464" w:type="dxa"/>
            <w:tcMar>
              <w:top w:w="80" w:type="nil"/>
              <w:left w:w="80" w:type="nil"/>
              <w:bottom w:w="80" w:type="nil"/>
              <w:right w:w="80" w:type="nil"/>
            </w:tcMar>
          </w:tcPr>
          <w:p w14:paraId="07943A75"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rPr>
            </w:pPr>
            <w:r w:rsidRPr="00531EF2">
              <w:rPr>
                <w:rFonts w:ascii="Times New Roman" w:eastAsia="Calibri" w:hAnsi="Times New Roman" w:cs="Times New Roman"/>
                <w:color w:val="000000"/>
                <w:sz w:val="20"/>
                <w:szCs w:val="20"/>
              </w:rPr>
              <w:t>Feature</w:t>
            </w:r>
          </w:p>
        </w:tc>
        <w:tc>
          <w:tcPr>
            <w:tcW w:w="6953" w:type="dxa"/>
            <w:tcMar>
              <w:top w:w="80" w:type="nil"/>
              <w:left w:w="80" w:type="nil"/>
              <w:bottom w:w="80" w:type="nil"/>
              <w:right w:w="80" w:type="nil"/>
            </w:tcMar>
          </w:tcPr>
          <w:p w14:paraId="5C934284"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rPr>
            </w:pPr>
            <w:r w:rsidRPr="00531EF2">
              <w:rPr>
                <w:rFonts w:ascii="Times New Roman" w:eastAsia="Calibri" w:hAnsi="Times New Roman" w:cs="Times New Roman"/>
                <w:color w:val="000000"/>
                <w:sz w:val="20"/>
                <w:szCs w:val="20"/>
              </w:rPr>
              <w:t>Primary care priorities</w:t>
            </w:r>
          </w:p>
        </w:tc>
      </w:tr>
      <w:tr w:rsidR="00531EF2" w:rsidRPr="00531EF2" w14:paraId="42767AD3" w14:textId="77777777" w:rsidTr="00BC3E10">
        <w:trPr>
          <w:jc w:val="center"/>
        </w:trPr>
        <w:tc>
          <w:tcPr>
            <w:tcW w:w="2464" w:type="dxa"/>
            <w:shd w:val="clear" w:color="auto" w:fill="2D7B98"/>
            <w:tcMar>
              <w:top w:w="80" w:type="nil"/>
              <w:left w:w="80" w:type="nil"/>
              <w:bottom w:w="80" w:type="nil"/>
              <w:right w:w="80" w:type="nil"/>
            </w:tcMar>
          </w:tcPr>
          <w:p w14:paraId="76B0E8F5" w14:textId="4F9AFDD9" w:rsidR="00531EF2" w:rsidRPr="00BC3E10" w:rsidRDefault="00531EF2" w:rsidP="00531EF2">
            <w:pPr>
              <w:widowControl w:val="0"/>
              <w:autoSpaceDE w:val="0"/>
              <w:autoSpaceDN w:val="0"/>
              <w:adjustRightInd w:val="0"/>
              <w:rPr>
                <w:rFonts w:ascii="Times New Roman" w:eastAsia="Calibri" w:hAnsi="Times New Roman" w:cs="Times New Roman"/>
                <w:b/>
                <w:color w:val="FFFFFF" w:themeColor="background1"/>
                <w:kern w:val="1"/>
                <w:sz w:val="20"/>
                <w:szCs w:val="20"/>
              </w:rPr>
            </w:pPr>
            <w:r w:rsidRPr="00BC3E10">
              <w:rPr>
                <w:rFonts w:ascii="Times New Roman" w:eastAsia="Calibri" w:hAnsi="Times New Roman" w:cs="Times New Roman"/>
                <w:b/>
                <w:color w:val="FFFFFF" w:themeColor="background1"/>
                <w:sz w:val="20"/>
                <w:szCs w:val="20"/>
              </w:rPr>
              <w:t>Indicator/question title</w:t>
            </w:r>
          </w:p>
        </w:tc>
        <w:tc>
          <w:tcPr>
            <w:tcW w:w="6953" w:type="dxa"/>
            <w:shd w:val="clear" w:color="auto" w:fill="2D7B98"/>
            <w:tcMar>
              <w:top w:w="80" w:type="nil"/>
              <w:left w:w="80" w:type="nil"/>
              <w:bottom w:w="80" w:type="nil"/>
              <w:right w:w="80" w:type="nil"/>
            </w:tcMar>
          </w:tcPr>
          <w:p w14:paraId="7BE605B9" w14:textId="56A441EB" w:rsidR="00531EF2" w:rsidRPr="00BC3E10" w:rsidRDefault="00531EF2" w:rsidP="00E0447C">
            <w:pPr>
              <w:widowControl w:val="0"/>
              <w:tabs>
                <w:tab w:val="left" w:pos="20"/>
                <w:tab w:val="left" w:pos="380"/>
                <w:tab w:val="left" w:pos="432"/>
              </w:tabs>
              <w:autoSpaceDE w:val="0"/>
              <w:autoSpaceDN w:val="0"/>
              <w:adjustRightInd w:val="0"/>
              <w:rPr>
                <w:rFonts w:ascii="Times New Roman" w:eastAsia="Calibri" w:hAnsi="Times New Roman" w:cs="Times New Roman"/>
                <w:b/>
                <w:color w:val="FFFFFF" w:themeColor="background1"/>
                <w:kern w:val="1"/>
                <w:sz w:val="20"/>
                <w:szCs w:val="20"/>
                <w:u w:color="000000"/>
              </w:rPr>
            </w:pPr>
            <w:r w:rsidRPr="00BC3E10">
              <w:rPr>
                <w:rFonts w:ascii="Times New Roman" w:eastAsia="Calibri" w:hAnsi="Times New Roman" w:cs="Times New Roman"/>
                <w:b/>
                <w:bCs/>
                <w:color w:val="FFFFFF" w:themeColor="background1"/>
                <w:sz w:val="20"/>
                <w:szCs w:val="20"/>
              </w:rPr>
              <w:t xml:space="preserve">Primary care </w:t>
            </w:r>
            <w:proofErr w:type="gramStart"/>
            <w:r w:rsidRPr="00BC3E10">
              <w:rPr>
                <w:rFonts w:ascii="Times New Roman" w:eastAsia="Calibri" w:hAnsi="Times New Roman" w:cs="Times New Roman"/>
                <w:b/>
                <w:bCs/>
                <w:color w:val="FFFFFF" w:themeColor="background1"/>
                <w:sz w:val="20"/>
                <w:szCs w:val="20"/>
              </w:rPr>
              <w:t>strategy</w:t>
            </w:r>
            <w:r w:rsidR="002D577D">
              <w:rPr>
                <w:rFonts w:ascii="Times New Roman" w:eastAsia="Calibri" w:hAnsi="Times New Roman" w:cs="Times New Roman"/>
                <w:b/>
                <w:bCs/>
                <w:color w:val="FFFFFF" w:themeColor="background1"/>
                <w:sz w:val="20"/>
                <w:szCs w:val="20"/>
              </w:rPr>
              <w:t xml:space="preserve"> </w:t>
            </w:r>
            <w:r w:rsidR="00DF7374">
              <w:rPr>
                <w:rFonts w:ascii="Times New Roman" w:eastAsia="Calibri" w:hAnsi="Times New Roman" w:cs="Times New Roman"/>
                <w:b/>
                <w:bCs/>
                <w:color w:val="FFFFFF" w:themeColor="background1"/>
                <w:sz w:val="20"/>
                <w:szCs w:val="20"/>
              </w:rPr>
              <w:t xml:space="preserve"> </w:t>
            </w:r>
            <w:r w:rsidR="00587CCA">
              <w:rPr>
                <w:rFonts w:ascii="Times New Roman" w:eastAsia="Calibri" w:hAnsi="Times New Roman" w:cs="Times New Roman"/>
                <w:b/>
                <w:bCs/>
                <w:color w:val="FFFFFF" w:themeColor="background1"/>
                <w:sz w:val="20"/>
                <w:szCs w:val="20"/>
              </w:rPr>
              <w:t>(</w:t>
            </w:r>
            <w:proofErr w:type="gramEnd"/>
            <w:r w:rsidR="00587CCA">
              <w:rPr>
                <w:rFonts w:ascii="Times New Roman" w:eastAsia="Calibri" w:hAnsi="Times New Roman" w:cs="Times New Roman"/>
                <w:b/>
                <w:bCs/>
                <w:color w:val="FFFFFF" w:themeColor="background1"/>
                <w:sz w:val="20"/>
                <w:szCs w:val="20"/>
              </w:rPr>
              <w:t>gov1q1)</w:t>
            </w:r>
          </w:p>
        </w:tc>
      </w:tr>
      <w:tr w:rsidR="00531EF2" w:rsidRPr="00531EF2" w14:paraId="7F70375D" w14:textId="77777777" w:rsidTr="00BC3E10">
        <w:trPr>
          <w:jc w:val="center"/>
        </w:trPr>
        <w:tc>
          <w:tcPr>
            <w:tcW w:w="2464" w:type="dxa"/>
            <w:tcMar>
              <w:top w:w="80" w:type="nil"/>
              <w:left w:w="80" w:type="nil"/>
              <w:bottom w:w="80" w:type="nil"/>
              <w:right w:w="80" w:type="nil"/>
            </w:tcMar>
          </w:tcPr>
          <w:p w14:paraId="5652CACA"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rPr>
            </w:pPr>
            <w:r w:rsidRPr="00531EF2">
              <w:rPr>
                <w:rFonts w:ascii="Times New Roman" w:eastAsia="Calibri" w:hAnsi="Times New Roman" w:cs="Times New Roman"/>
                <w:color w:val="000000"/>
                <w:sz w:val="20"/>
                <w:szCs w:val="20"/>
              </w:rPr>
              <w:t>Indicator/question definition or question</w:t>
            </w:r>
          </w:p>
        </w:tc>
        <w:tc>
          <w:tcPr>
            <w:tcW w:w="6953" w:type="dxa"/>
            <w:tcMar>
              <w:top w:w="80" w:type="nil"/>
              <w:left w:w="80" w:type="nil"/>
              <w:bottom w:w="80" w:type="nil"/>
              <w:right w:w="80" w:type="nil"/>
            </w:tcMar>
          </w:tcPr>
          <w:p w14:paraId="413A94EE" w14:textId="77777777" w:rsidR="00531EF2" w:rsidRPr="00531EF2" w:rsidRDefault="00531EF2" w:rsidP="00531EF2">
            <w:pPr>
              <w:rPr>
                <w:rFonts w:ascii="Times New Roman" w:eastAsia="Calibri" w:hAnsi="Times New Roman" w:cs="Times New Roman"/>
                <w:kern w:val="1"/>
                <w:sz w:val="20"/>
                <w:szCs w:val="20"/>
                <w:u w:color="000000"/>
              </w:rPr>
            </w:pPr>
            <w:r w:rsidRPr="00531EF2">
              <w:rPr>
                <w:rFonts w:ascii="Times New Roman" w:eastAsia="Calibri" w:hAnsi="Times New Roman" w:cs="Times New Roman"/>
                <w:sz w:val="20"/>
                <w:szCs w:val="20"/>
              </w:rPr>
              <w:t xml:space="preserve">a. Is there a national primary care </w:t>
            </w:r>
            <w:r w:rsidRPr="00531EF2">
              <w:rPr>
                <w:rFonts w:ascii="Times New Roman" w:eastAsia="Calibri" w:hAnsi="Times New Roman" w:cs="Times New Roman"/>
                <w:sz w:val="20"/>
                <w:szCs w:val="20"/>
                <w:u w:val="single"/>
              </w:rPr>
              <w:t>strategy</w:t>
            </w:r>
            <w:r w:rsidRPr="00531EF2">
              <w:rPr>
                <w:rFonts w:ascii="Times New Roman" w:eastAsia="Calibri" w:hAnsi="Times New Roman" w:cs="Times New Roman"/>
                <w:sz w:val="20"/>
                <w:szCs w:val="20"/>
              </w:rPr>
              <w:t>? (select all that apply)</w:t>
            </w:r>
          </w:p>
        </w:tc>
      </w:tr>
      <w:tr w:rsidR="00531EF2" w:rsidRPr="00531EF2" w14:paraId="446B568A" w14:textId="77777777" w:rsidTr="00BC3E10">
        <w:trPr>
          <w:jc w:val="center"/>
        </w:trPr>
        <w:tc>
          <w:tcPr>
            <w:tcW w:w="2464" w:type="dxa"/>
            <w:tcMar>
              <w:top w:w="80" w:type="nil"/>
              <w:left w:w="80" w:type="nil"/>
              <w:bottom w:w="80" w:type="nil"/>
              <w:right w:w="80" w:type="nil"/>
            </w:tcMar>
          </w:tcPr>
          <w:p w14:paraId="0F08E0E0" w14:textId="0F127284" w:rsidR="00531EF2" w:rsidRPr="00531EF2" w:rsidRDefault="00876DA7" w:rsidP="00531EF2">
            <w:pPr>
              <w:widowControl w:val="0"/>
              <w:autoSpaceDE w:val="0"/>
              <w:autoSpaceDN w:val="0"/>
              <w:adjustRightInd w:val="0"/>
              <w:rPr>
                <w:rFonts w:ascii="Times New Roman" w:eastAsia="Calibri" w:hAnsi="Times New Roman" w:cs="Times New Roman"/>
                <w:kern w:val="1"/>
                <w:sz w:val="20"/>
                <w:szCs w:val="20"/>
                <w:u w:color="000000"/>
              </w:rPr>
            </w:pPr>
            <w:r>
              <w:rPr>
                <w:rFonts w:ascii="Times New Roman" w:eastAsia="Calibri" w:hAnsi="Times New Roman" w:cs="Times New Roman"/>
                <w:color w:val="000000"/>
                <w:sz w:val="20"/>
                <w:szCs w:val="20"/>
                <w:u w:color="000000"/>
              </w:rPr>
              <w:t>Numerator/d</w:t>
            </w:r>
            <w:r w:rsidR="00531EF2" w:rsidRPr="00531EF2">
              <w:rPr>
                <w:rFonts w:ascii="Times New Roman" w:eastAsia="Calibri" w:hAnsi="Times New Roman" w:cs="Times New Roman"/>
                <w:color w:val="000000"/>
                <w:sz w:val="20"/>
                <w:szCs w:val="20"/>
                <w:u w:color="000000"/>
              </w:rPr>
              <w:t>enominator or answer choices</w:t>
            </w:r>
          </w:p>
        </w:tc>
        <w:tc>
          <w:tcPr>
            <w:tcW w:w="6953" w:type="dxa"/>
            <w:tcMar>
              <w:top w:w="80" w:type="nil"/>
              <w:left w:w="80" w:type="nil"/>
              <w:bottom w:w="80" w:type="nil"/>
              <w:right w:w="80" w:type="nil"/>
            </w:tcMar>
          </w:tcPr>
          <w:p w14:paraId="62A7AF0A" w14:textId="77777777" w:rsidR="00531EF2" w:rsidRPr="00531EF2" w:rsidRDefault="00531EF2" w:rsidP="00D41A41">
            <w:pPr>
              <w:numPr>
                <w:ilvl w:val="0"/>
                <w:numId w:val="8"/>
              </w:numPr>
              <w:pBdr>
                <w:top w:val="nil"/>
                <w:left w:val="nil"/>
                <w:bottom w:val="nil"/>
                <w:right w:val="nil"/>
                <w:between w:val="nil"/>
                <w:bar w:val="nil"/>
              </w:pBdr>
              <w:contextualSpacing/>
              <w:rPr>
                <w:rFonts w:ascii="Times New Roman" w:eastAsia="Arial Unicode MS" w:hAnsi="Times New Roman" w:cs="Times New Roman"/>
                <w:sz w:val="20"/>
                <w:szCs w:val="20"/>
                <w:u w:color="000000"/>
                <w:bdr w:val="nil"/>
              </w:rPr>
            </w:pPr>
            <w:r w:rsidRPr="00531EF2">
              <w:rPr>
                <w:rFonts w:ascii="Times New Roman" w:eastAsia="Arial Unicode MS" w:hAnsi="Times New Roman" w:cs="Times New Roman"/>
                <w:sz w:val="20"/>
                <w:szCs w:val="20"/>
                <w:u w:color="000000"/>
                <w:bdr w:val="nil"/>
              </w:rPr>
              <w:t xml:space="preserve">yes, already published as part of an overall health </w:t>
            </w:r>
            <w:r w:rsidRPr="00531EF2">
              <w:rPr>
                <w:rFonts w:ascii="Times New Roman" w:eastAsia="Arial Unicode MS" w:hAnsi="Times New Roman" w:cs="Times New Roman"/>
                <w:sz w:val="20"/>
                <w:szCs w:val="20"/>
                <w:u w:val="single" w:color="000000"/>
                <w:bdr w:val="nil"/>
              </w:rPr>
              <w:t>strategy</w:t>
            </w:r>
          </w:p>
          <w:p w14:paraId="55F2FF47" w14:textId="77777777" w:rsidR="00531EF2" w:rsidRPr="00531EF2" w:rsidRDefault="00531EF2" w:rsidP="00D41A41">
            <w:pPr>
              <w:numPr>
                <w:ilvl w:val="0"/>
                <w:numId w:val="8"/>
              </w:numPr>
              <w:pBdr>
                <w:top w:val="nil"/>
                <w:left w:val="nil"/>
                <w:bottom w:val="nil"/>
                <w:right w:val="nil"/>
                <w:between w:val="nil"/>
                <w:bar w:val="nil"/>
              </w:pBdr>
              <w:contextualSpacing/>
              <w:rPr>
                <w:rFonts w:ascii="Times New Roman" w:eastAsia="Arial Unicode MS" w:hAnsi="Times New Roman" w:cs="Times New Roman"/>
                <w:sz w:val="20"/>
                <w:szCs w:val="20"/>
                <w:u w:color="000000"/>
                <w:bdr w:val="nil"/>
              </w:rPr>
            </w:pPr>
            <w:r w:rsidRPr="00531EF2">
              <w:rPr>
                <w:rFonts w:ascii="Times New Roman" w:eastAsia="Arial Unicode MS" w:hAnsi="Times New Roman" w:cs="Times New Roman"/>
                <w:sz w:val="20"/>
                <w:szCs w:val="20"/>
                <w:u w:color="000000"/>
                <w:bdr w:val="nil"/>
              </w:rPr>
              <w:t xml:space="preserve">yes, already published as a stand-alone </w:t>
            </w:r>
            <w:r w:rsidRPr="00531EF2">
              <w:rPr>
                <w:rFonts w:ascii="Times New Roman" w:eastAsia="Arial Unicode MS" w:hAnsi="Times New Roman" w:cs="Times New Roman"/>
                <w:sz w:val="20"/>
                <w:szCs w:val="20"/>
                <w:u w:val="single" w:color="000000"/>
                <w:bdr w:val="nil"/>
              </w:rPr>
              <w:t>strategy</w:t>
            </w:r>
          </w:p>
          <w:p w14:paraId="66382F2B" w14:textId="77777777" w:rsidR="00531EF2" w:rsidRPr="00531EF2" w:rsidRDefault="00531EF2" w:rsidP="00D41A41">
            <w:pPr>
              <w:numPr>
                <w:ilvl w:val="0"/>
                <w:numId w:val="8"/>
              </w:numPr>
              <w:pBdr>
                <w:top w:val="nil"/>
                <w:left w:val="nil"/>
                <w:bottom w:val="nil"/>
                <w:right w:val="nil"/>
                <w:between w:val="nil"/>
                <w:bar w:val="nil"/>
              </w:pBdr>
              <w:contextualSpacing/>
              <w:rPr>
                <w:rFonts w:ascii="Times New Roman" w:eastAsia="Arial Unicode MS" w:hAnsi="Times New Roman" w:cs="Times New Roman"/>
                <w:sz w:val="20"/>
                <w:szCs w:val="20"/>
                <w:u w:color="000000"/>
                <w:bdr w:val="nil"/>
              </w:rPr>
            </w:pPr>
            <w:r w:rsidRPr="00531EF2">
              <w:rPr>
                <w:rFonts w:ascii="Times New Roman" w:eastAsia="Arial Unicode MS" w:hAnsi="Times New Roman" w:cs="Times New Roman"/>
                <w:sz w:val="20"/>
                <w:szCs w:val="20"/>
                <w:u w:color="000000"/>
                <w:bdr w:val="nil"/>
              </w:rPr>
              <w:t xml:space="preserve">yes, under development as part of an overall health </w:t>
            </w:r>
            <w:r w:rsidRPr="00531EF2">
              <w:rPr>
                <w:rFonts w:ascii="Times New Roman" w:eastAsia="Arial Unicode MS" w:hAnsi="Times New Roman" w:cs="Times New Roman"/>
                <w:sz w:val="20"/>
                <w:szCs w:val="20"/>
                <w:u w:val="single" w:color="000000"/>
                <w:bdr w:val="nil"/>
              </w:rPr>
              <w:t>strategy</w:t>
            </w:r>
          </w:p>
          <w:p w14:paraId="14765F70" w14:textId="77777777" w:rsidR="00531EF2" w:rsidRPr="00531EF2" w:rsidRDefault="00531EF2" w:rsidP="00D41A41">
            <w:pPr>
              <w:numPr>
                <w:ilvl w:val="0"/>
                <w:numId w:val="8"/>
              </w:numPr>
              <w:pBdr>
                <w:top w:val="nil"/>
                <w:left w:val="nil"/>
                <w:bottom w:val="nil"/>
                <w:right w:val="nil"/>
                <w:between w:val="nil"/>
                <w:bar w:val="nil"/>
              </w:pBdr>
              <w:contextualSpacing/>
              <w:rPr>
                <w:rFonts w:ascii="Times New Roman" w:eastAsia="Arial Unicode MS" w:hAnsi="Times New Roman" w:cs="Times New Roman"/>
                <w:sz w:val="20"/>
                <w:szCs w:val="20"/>
                <w:u w:color="000000"/>
                <w:bdr w:val="nil"/>
              </w:rPr>
            </w:pPr>
            <w:r w:rsidRPr="00531EF2">
              <w:rPr>
                <w:rFonts w:ascii="Times New Roman" w:eastAsia="Arial Unicode MS" w:hAnsi="Times New Roman" w:cs="Times New Roman"/>
                <w:sz w:val="20"/>
                <w:szCs w:val="20"/>
                <w:u w:color="000000"/>
                <w:bdr w:val="nil"/>
              </w:rPr>
              <w:t xml:space="preserve">yes, under development as a stand-alone </w:t>
            </w:r>
            <w:r w:rsidRPr="00531EF2">
              <w:rPr>
                <w:rFonts w:ascii="Times New Roman" w:eastAsia="Arial Unicode MS" w:hAnsi="Times New Roman" w:cs="Times New Roman"/>
                <w:sz w:val="20"/>
                <w:szCs w:val="20"/>
                <w:u w:val="single" w:color="000000"/>
                <w:bdr w:val="nil"/>
              </w:rPr>
              <w:t>strategy</w:t>
            </w:r>
            <w:r w:rsidRPr="00531EF2">
              <w:rPr>
                <w:rFonts w:ascii="Times New Roman" w:eastAsia="Arial Unicode MS" w:hAnsi="Times New Roman" w:cs="Times New Roman"/>
                <w:sz w:val="20"/>
                <w:szCs w:val="20"/>
                <w:u w:color="000000"/>
                <w:bdr w:val="nil"/>
              </w:rPr>
              <w:t xml:space="preserve"> </w:t>
            </w:r>
          </w:p>
          <w:p w14:paraId="1C3804DC" w14:textId="77777777" w:rsidR="00531EF2" w:rsidRPr="00531EF2" w:rsidRDefault="00531EF2" w:rsidP="00D41A41">
            <w:pPr>
              <w:numPr>
                <w:ilvl w:val="0"/>
                <w:numId w:val="8"/>
              </w:numPr>
              <w:pBdr>
                <w:top w:val="nil"/>
                <w:left w:val="nil"/>
                <w:bottom w:val="nil"/>
                <w:right w:val="nil"/>
                <w:between w:val="nil"/>
                <w:bar w:val="nil"/>
              </w:pBdr>
              <w:contextualSpacing/>
              <w:rPr>
                <w:rFonts w:ascii="Times New Roman" w:eastAsia="Arial Unicode MS" w:hAnsi="Times New Roman" w:cs="Times New Roman"/>
                <w:b/>
                <w:bCs/>
                <w:sz w:val="20"/>
                <w:szCs w:val="20"/>
                <w:u w:color="000000"/>
                <w:bdr w:val="nil"/>
              </w:rPr>
            </w:pPr>
            <w:r w:rsidRPr="00531EF2">
              <w:rPr>
                <w:rFonts w:ascii="Times New Roman" w:eastAsia="Arial Unicode MS" w:hAnsi="Times New Roman" w:cs="Times New Roman"/>
                <w:sz w:val="20"/>
                <w:szCs w:val="20"/>
                <w:u w:color="000000"/>
                <w:bdr w:val="nil"/>
              </w:rPr>
              <w:t>no, does not exist or cannot be assessed (exclusive choice)</w:t>
            </w:r>
          </w:p>
          <w:p w14:paraId="2C1F361A" w14:textId="77777777" w:rsidR="00531EF2" w:rsidRPr="00531EF2" w:rsidRDefault="00531EF2" w:rsidP="00D41A41">
            <w:pPr>
              <w:numPr>
                <w:ilvl w:val="0"/>
                <w:numId w:val="8"/>
              </w:numPr>
              <w:pBdr>
                <w:top w:val="nil"/>
                <w:left w:val="nil"/>
                <w:bottom w:val="nil"/>
                <w:right w:val="nil"/>
                <w:between w:val="nil"/>
                <w:bar w:val="nil"/>
              </w:pBdr>
              <w:contextualSpacing/>
              <w:rPr>
                <w:rFonts w:ascii="Times New Roman" w:eastAsia="Arial Unicode MS" w:hAnsi="Times New Roman" w:cs="Times New Roman"/>
                <w:kern w:val="1"/>
                <w:sz w:val="20"/>
                <w:szCs w:val="20"/>
                <w:u w:color="000000"/>
                <w:bdr w:val="nil"/>
              </w:rPr>
            </w:pPr>
            <w:r w:rsidRPr="00531EF2">
              <w:rPr>
                <w:rFonts w:ascii="Times New Roman" w:eastAsia="Arial Unicode MS" w:hAnsi="Times New Roman" w:cs="Times New Roman"/>
                <w:sz w:val="20"/>
                <w:szCs w:val="20"/>
                <w:u w:color="000000"/>
                <w:bdr w:val="nil"/>
              </w:rPr>
              <w:t>do not know (exclusive choice)</w:t>
            </w:r>
          </w:p>
        </w:tc>
      </w:tr>
      <w:tr w:rsidR="00531EF2" w:rsidRPr="00531EF2" w14:paraId="337DE3C7" w14:textId="77777777" w:rsidTr="00BC3E10">
        <w:trPr>
          <w:jc w:val="center"/>
        </w:trPr>
        <w:tc>
          <w:tcPr>
            <w:tcW w:w="2464" w:type="dxa"/>
            <w:tcMar>
              <w:top w:w="80" w:type="nil"/>
              <w:left w:w="80" w:type="nil"/>
              <w:bottom w:w="80" w:type="nil"/>
              <w:right w:w="80" w:type="nil"/>
            </w:tcMar>
          </w:tcPr>
          <w:p w14:paraId="64E3D6D4"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Unit of measurement</w:t>
            </w:r>
          </w:p>
        </w:tc>
        <w:tc>
          <w:tcPr>
            <w:tcW w:w="6953" w:type="dxa"/>
            <w:tcMar>
              <w:top w:w="80" w:type="nil"/>
              <w:left w:w="80" w:type="nil"/>
              <w:bottom w:w="80" w:type="nil"/>
              <w:right w:w="80" w:type="nil"/>
            </w:tcMar>
          </w:tcPr>
          <w:p w14:paraId="13B57609"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categorical</w:t>
            </w:r>
          </w:p>
        </w:tc>
      </w:tr>
      <w:tr w:rsidR="00531EF2" w:rsidRPr="00531EF2" w14:paraId="73BBE678" w14:textId="77777777" w:rsidTr="00BC3E10">
        <w:trPr>
          <w:jc w:val="center"/>
        </w:trPr>
        <w:tc>
          <w:tcPr>
            <w:tcW w:w="2464" w:type="dxa"/>
            <w:tcMar>
              <w:top w:w="80" w:type="nil"/>
              <w:left w:w="80" w:type="nil"/>
              <w:bottom w:w="80" w:type="nil"/>
              <w:right w:w="80" w:type="nil"/>
            </w:tcMar>
          </w:tcPr>
          <w:p w14:paraId="7F981F15"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Indicator/question definition or question</w:t>
            </w:r>
          </w:p>
        </w:tc>
        <w:tc>
          <w:tcPr>
            <w:tcW w:w="6953" w:type="dxa"/>
            <w:tcMar>
              <w:top w:w="80" w:type="nil"/>
              <w:left w:w="80" w:type="nil"/>
              <w:bottom w:w="80" w:type="nil"/>
              <w:right w:w="80" w:type="nil"/>
            </w:tcMar>
          </w:tcPr>
          <w:p w14:paraId="09ED6803" w14:textId="024E0F73"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b. If it has been already pu</w:t>
            </w:r>
            <w:r w:rsidR="006601E5">
              <w:rPr>
                <w:rFonts w:ascii="Times New Roman" w:eastAsia="Calibri" w:hAnsi="Times New Roman" w:cs="Times New Roman"/>
                <w:color w:val="000000"/>
                <w:sz w:val="20"/>
                <w:szCs w:val="20"/>
                <w:u w:color="000000"/>
              </w:rPr>
              <w:t>blished, please provide the web</w:t>
            </w:r>
            <w:r w:rsidRPr="00531EF2">
              <w:rPr>
                <w:rFonts w:ascii="Times New Roman" w:eastAsia="Calibri" w:hAnsi="Times New Roman" w:cs="Times New Roman"/>
                <w:color w:val="000000"/>
                <w:sz w:val="20"/>
                <w:szCs w:val="20"/>
                <w:u w:color="000000"/>
              </w:rPr>
              <w:t>link and/ or upload the relevant document</w:t>
            </w:r>
            <w:r w:rsidR="00BC3E10">
              <w:rPr>
                <w:rFonts w:ascii="Times New Roman" w:eastAsia="Calibri" w:hAnsi="Times New Roman" w:cs="Times New Roman"/>
                <w:color w:val="000000"/>
                <w:sz w:val="20"/>
                <w:szCs w:val="20"/>
                <w:u w:color="000000"/>
              </w:rPr>
              <w:t>.</w:t>
            </w:r>
          </w:p>
        </w:tc>
      </w:tr>
      <w:tr w:rsidR="00531EF2" w:rsidRPr="00531EF2" w14:paraId="74911646" w14:textId="77777777" w:rsidTr="00BC3E10">
        <w:trPr>
          <w:jc w:val="center"/>
        </w:trPr>
        <w:tc>
          <w:tcPr>
            <w:tcW w:w="2464" w:type="dxa"/>
            <w:tcMar>
              <w:top w:w="80" w:type="nil"/>
              <w:left w:w="80" w:type="nil"/>
              <w:bottom w:w="80" w:type="nil"/>
              <w:right w:w="80" w:type="nil"/>
            </w:tcMar>
          </w:tcPr>
          <w:p w14:paraId="0A859052"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Numerator/denominator or answer choices</w:t>
            </w:r>
          </w:p>
        </w:tc>
        <w:tc>
          <w:tcPr>
            <w:tcW w:w="6953" w:type="dxa"/>
            <w:tcMar>
              <w:top w:w="80" w:type="nil"/>
              <w:left w:w="80" w:type="nil"/>
              <w:bottom w:w="80" w:type="nil"/>
              <w:right w:w="80" w:type="nil"/>
            </w:tcMar>
          </w:tcPr>
          <w:p w14:paraId="40FE3DAE" w14:textId="77777777" w:rsidR="00531EF2" w:rsidRPr="00531EF2" w:rsidRDefault="00531EF2" w:rsidP="00D41A41">
            <w:pPr>
              <w:numPr>
                <w:ilvl w:val="0"/>
                <w:numId w:val="9"/>
              </w:numPr>
              <w:pBdr>
                <w:top w:val="nil"/>
                <w:left w:val="nil"/>
                <w:bottom w:val="nil"/>
                <w:right w:val="nil"/>
                <w:between w:val="nil"/>
                <w:bar w:val="nil"/>
              </w:pBdr>
              <w:contextualSpacing/>
              <w:rPr>
                <w:rFonts w:ascii="Times New Roman" w:eastAsia="Arial Unicode MS" w:hAnsi="Times New Roman" w:cs="Times New Roman"/>
                <w:kern w:val="1"/>
                <w:sz w:val="20"/>
                <w:szCs w:val="20"/>
                <w:u w:color="000000"/>
                <w:bdr w:val="nil"/>
              </w:rPr>
            </w:pPr>
            <w:r w:rsidRPr="00531EF2">
              <w:rPr>
                <w:rFonts w:ascii="Times New Roman" w:eastAsia="Arial Unicode MS" w:hAnsi="Times New Roman" w:cs="Times New Roman"/>
                <w:sz w:val="20"/>
                <w:szCs w:val="20"/>
                <w:u w:color="000000"/>
                <w:bdr w:val="nil"/>
              </w:rPr>
              <w:t>weblink</w:t>
            </w:r>
          </w:p>
        </w:tc>
      </w:tr>
      <w:tr w:rsidR="00531EF2" w:rsidRPr="00531EF2" w14:paraId="48DBA268" w14:textId="77777777" w:rsidTr="00BC3E10">
        <w:trPr>
          <w:jc w:val="center"/>
        </w:trPr>
        <w:tc>
          <w:tcPr>
            <w:tcW w:w="2464" w:type="dxa"/>
            <w:tcMar>
              <w:top w:w="80" w:type="nil"/>
              <w:left w:w="80" w:type="nil"/>
              <w:bottom w:w="80" w:type="nil"/>
              <w:right w:w="80" w:type="nil"/>
            </w:tcMar>
          </w:tcPr>
          <w:p w14:paraId="7D106201"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Unit of measurement</w:t>
            </w:r>
          </w:p>
        </w:tc>
        <w:tc>
          <w:tcPr>
            <w:tcW w:w="6953" w:type="dxa"/>
            <w:tcMar>
              <w:top w:w="80" w:type="nil"/>
              <w:left w:w="80" w:type="nil"/>
              <w:bottom w:w="80" w:type="nil"/>
              <w:right w:w="80" w:type="nil"/>
            </w:tcMar>
          </w:tcPr>
          <w:p w14:paraId="788CB3D3"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document upload</w:t>
            </w:r>
          </w:p>
        </w:tc>
      </w:tr>
      <w:tr w:rsidR="00531EF2" w:rsidRPr="00531EF2" w14:paraId="2A1B9171" w14:textId="77777777" w:rsidTr="00BC3E10">
        <w:trPr>
          <w:jc w:val="center"/>
        </w:trPr>
        <w:tc>
          <w:tcPr>
            <w:tcW w:w="2464" w:type="dxa"/>
            <w:tcMar>
              <w:top w:w="80" w:type="nil"/>
              <w:left w:w="80" w:type="nil"/>
              <w:bottom w:w="80" w:type="nil"/>
              <w:right w:w="80" w:type="nil"/>
            </w:tcMar>
          </w:tcPr>
          <w:p w14:paraId="2CF25A41"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Indicator/question definition or question</w:t>
            </w:r>
          </w:p>
        </w:tc>
        <w:tc>
          <w:tcPr>
            <w:tcW w:w="6953" w:type="dxa"/>
            <w:tcMar>
              <w:top w:w="80" w:type="nil"/>
              <w:left w:w="80" w:type="nil"/>
              <w:bottom w:w="80" w:type="nil"/>
              <w:right w:w="80" w:type="nil"/>
            </w:tcMar>
          </w:tcPr>
          <w:p w14:paraId="687D4DB9"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c. If it has already been published, are the goals and targets set out in the strategy being monitored? (select one)</w:t>
            </w:r>
          </w:p>
        </w:tc>
      </w:tr>
      <w:tr w:rsidR="00531EF2" w:rsidRPr="00531EF2" w14:paraId="1AE98724" w14:textId="77777777" w:rsidTr="00BC3E10">
        <w:trPr>
          <w:jc w:val="center"/>
        </w:trPr>
        <w:tc>
          <w:tcPr>
            <w:tcW w:w="2464" w:type="dxa"/>
            <w:tcMar>
              <w:top w:w="80" w:type="nil"/>
              <w:left w:w="80" w:type="nil"/>
              <w:bottom w:w="80" w:type="nil"/>
              <w:right w:w="80" w:type="nil"/>
            </w:tcMar>
          </w:tcPr>
          <w:p w14:paraId="7EA770B7"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Numerator/denominator or answer choices</w:t>
            </w:r>
          </w:p>
        </w:tc>
        <w:tc>
          <w:tcPr>
            <w:tcW w:w="6953" w:type="dxa"/>
            <w:tcMar>
              <w:top w:w="80" w:type="nil"/>
              <w:left w:w="80" w:type="nil"/>
              <w:bottom w:w="80" w:type="nil"/>
              <w:right w:w="80" w:type="nil"/>
            </w:tcMar>
          </w:tcPr>
          <w:p w14:paraId="789C266C" w14:textId="77777777" w:rsidR="00531EF2" w:rsidRPr="00531EF2" w:rsidRDefault="00531EF2" w:rsidP="00D41A41">
            <w:pPr>
              <w:numPr>
                <w:ilvl w:val="0"/>
                <w:numId w:val="10"/>
              </w:numPr>
              <w:pBdr>
                <w:top w:val="nil"/>
                <w:left w:val="nil"/>
                <w:bottom w:val="nil"/>
                <w:right w:val="nil"/>
                <w:between w:val="nil"/>
                <w:bar w:val="nil"/>
              </w:pBdr>
              <w:contextualSpacing/>
              <w:rPr>
                <w:rFonts w:ascii="Times New Roman" w:eastAsia="Arial Unicode MS" w:hAnsi="Times New Roman" w:cs="Times New Roman"/>
                <w:sz w:val="20"/>
                <w:szCs w:val="20"/>
                <w:u w:color="000000"/>
                <w:bdr w:val="nil"/>
              </w:rPr>
            </w:pPr>
            <w:r w:rsidRPr="00531EF2">
              <w:rPr>
                <w:rFonts w:ascii="Times New Roman" w:eastAsia="Arial Unicode MS" w:hAnsi="Times New Roman" w:cs="Times New Roman"/>
                <w:sz w:val="20"/>
                <w:szCs w:val="20"/>
                <w:u w:color="000000"/>
                <w:bdr w:val="nil"/>
              </w:rPr>
              <w:t>yes</w:t>
            </w:r>
          </w:p>
          <w:p w14:paraId="197AE683" w14:textId="77777777" w:rsidR="00531EF2" w:rsidRPr="00531EF2" w:rsidRDefault="00531EF2" w:rsidP="00D41A41">
            <w:pPr>
              <w:numPr>
                <w:ilvl w:val="0"/>
                <w:numId w:val="10"/>
              </w:numPr>
              <w:pBdr>
                <w:top w:val="nil"/>
                <w:left w:val="nil"/>
                <w:bottom w:val="nil"/>
                <w:right w:val="nil"/>
                <w:between w:val="nil"/>
                <w:bar w:val="nil"/>
              </w:pBdr>
              <w:contextualSpacing/>
              <w:rPr>
                <w:rFonts w:ascii="Times New Roman" w:eastAsia="Arial Unicode MS" w:hAnsi="Times New Roman" w:cs="Times New Roman"/>
                <w:sz w:val="20"/>
                <w:szCs w:val="20"/>
                <w:u w:color="000000"/>
                <w:bdr w:val="nil"/>
              </w:rPr>
            </w:pPr>
            <w:r w:rsidRPr="00531EF2">
              <w:rPr>
                <w:rFonts w:ascii="Times New Roman" w:eastAsia="Arial Unicode MS" w:hAnsi="Times New Roman" w:cs="Times New Roman"/>
                <w:sz w:val="20"/>
                <w:szCs w:val="20"/>
                <w:u w:color="000000"/>
                <w:bdr w:val="nil"/>
              </w:rPr>
              <w:t>no</w:t>
            </w:r>
          </w:p>
          <w:p w14:paraId="1AE9EB03" w14:textId="77777777" w:rsidR="00531EF2" w:rsidRPr="00531EF2" w:rsidRDefault="00531EF2" w:rsidP="00D41A41">
            <w:pPr>
              <w:numPr>
                <w:ilvl w:val="0"/>
                <w:numId w:val="10"/>
              </w:numPr>
              <w:pBdr>
                <w:top w:val="nil"/>
                <w:left w:val="nil"/>
                <w:bottom w:val="nil"/>
                <w:right w:val="nil"/>
                <w:between w:val="nil"/>
                <w:bar w:val="nil"/>
              </w:pBdr>
              <w:contextualSpacing/>
              <w:rPr>
                <w:rFonts w:ascii="Times New Roman" w:eastAsia="Arial Unicode MS" w:hAnsi="Times New Roman" w:cs="Times New Roman"/>
                <w:kern w:val="1"/>
                <w:sz w:val="20"/>
                <w:szCs w:val="20"/>
                <w:u w:color="000000"/>
                <w:bdr w:val="nil"/>
              </w:rPr>
            </w:pPr>
            <w:r w:rsidRPr="00531EF2">
              <w:rPr>
                <w:rFonts w:ascii="Times New Roman" w:eastAsia="Arial Unicode MS" w:hAnsi="Times New Roman" w:cs="Times New Roman"/>
                <w:sz w:val="20"/>
                <w:szCs w:val="20"/>
                <w:u w:color="000000"/>
                <w:bdr w:val="nil"/>
              </w:rPr>
              <w:t>do not know</w:t>
            </w:r>
          </w:p>
        </w:tc>
      </w:tr>
      <w:tr w:rsidR="00531EF2" w:rsidRPr="00531EF2" w14:paraId="74DBB3B0" w14:textId="77777777" w:rsidTr="00BC3E10">
        <w:trPr>
          <w:jc w:val="center"/>
        </w:trPr>
        <w:tc>
          <w:tcPr>
            <w:tcW w:w="2464" w:type="dxa"/>
            <w:tcMar>
              <w:top w:w="80" w:type="nil"/>
              <w:left w:w="80" w:type="nil"/>
              <w:bottom w:w="80" w:type="nil"/>
              <w:right w:w="80" w:type="nil"/>
            </w:tcMar>
          </w:tcPr>
          <w:p w14:paraId="0BF23AA3"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Unit of measurement</w:t>
            </w:r>
          </w:p>
        </w:tc>
        <w:tc>
          <w:tcPr>
            <w:tcW w:w="6953" w:type="dxa"/>
            <w:tcMar>
              <w:top w:w="80" w:type="nil"/>
              <w:left w:w="80" w:type="nil"/>
              <w:bottom w:w="80" w:type="nil"/>
              <w:right w:w="80" w:type="nil"/>
            </w:tcMar>
          </w:tcPr>
          <w:p w14:paraId="66C0286C"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 xml:space="preserve">categorical </w:t>
            </w:r>
          </w:p>
        </w:tc>
      </w:tr>
      <w:tr w:rsidR="00531EF2" w:rsidRPr="00531EF2" w14:paraId="587B4395" w14:textId="77777777" w:rsidTr="00BC3E10">
        <w:trPr>
          <w:trHeight w:val="2128"/>
          <w:jc w:val="center"/>
        </w:trPr>
        <w:tc>
          <w:tcPr>
            <w:tcW w:w="2464" w:type="dxa"/>
            <w:tcMar>
              <w:top w:w="80" w:type="nil"/>
              <w:left w:w="80" w:type="nil"/>
              <w:bottom w:w="80" w:type="nil"/>
              <w:right w:w="80" w:type="nil"/>
            </w:tcMar>
          </w:tcPr>
          <w:p w14:paraId="2B895BD4" w14:textId="77777777" w:rsidR="00531EF2" w:rsidRPr="00531EF2" w:rsidRDefault="00531EF2" w:rsidP="00531EF2">
            <w:pPr>
              <w:widowControl w:val="0"/>
              <w:autoSpaceDE w:val="0"/>
              <w:autoSpaceDN w:val="0"/>
              <w:adjustRightInd w:val="0"/>
              <w:rPr>
                <w:rFonts w:ascii="Times New Roman" w:eastAsia="Calibri" w:hAnsi="Times New Roman" w:cs="Times New Roman"/>
                <w:color w:val="000000"/>
                <w:sz w:val="20"/>
                <w:szCs w:val="20"/>
                <w:u w:color="000000"/>
              </w:rPr>
            </w:pPr>
            <w:r w:rsidRPr="00531EF2">
              <w:rPr>
                <w:rFonts w:ascii="Times New Roman" w:eastAsia="Calibri" w:hAnsi="Times New Roman" w:cs="Times New Roman"/>
                <w:color w:val="000000"/>
                <w:sz w:val="20"/>
                <w:szCs w:val="20"/>
                <w:u w:color="000000"/>
              </w:rPr>
              <w:t>Rationale</w:t>
            </w:r>
          </w:p>
          <w:p w14:paraId="4F949547" w14:textId="77777777" w:rsidR="00531EF2" w:rsidRPr="00531EF2" w:rsidRDefault="00531EF2" w:rsidP="00531EF2">
            <w:pPr>
              <w:widowControl w:val="0"/>
              <w:autoSpaceDE w:val="0"/>
              <w:autoSpaceDN w:val="0"/>
              <w:adjustRightInd w:val="0"/>
              <w:rPr>
                <w:rFonts w:ascii="Times New Roman" w:eastAsia="Calibri" w:hAnsi="Times New Roman" w:cs="Times New Roman"/>
                <w:color w:val="000000"/>
                <w:sz w:val="20"/>
                <w:szCs w:val="20"/>
                <w:u w:color="000000"/>
              </w:rPr>
            </w:pPr>
          </w:p>
          <w:p w14:paraId="122FA6A7" w14:textId="77777777" w:rsidR="00531EF2" w:rsidRPr="00531EF2" w:rsidRDefault="00531EF2" w:rsidP="00531EF2">
            <w:pPr>
              <w:widowControl w:val="0"/>
              <w:autoSpaceDE w:val="0"/>
              <w:autoSpaceDN w:val="0"/>
              <w:adjustRightInd w:val="0"/>
              <w:rPr>
                <w:rFonts w:ascii="Times New Roman" w:eastAsia="Calibri" w:hAnsi="Times New Roman" w:cs="Times New Roman"/>
                <w:color w:val="000000"/>
                <w:sz w:val="20"/>
                <w:szCs w:val="20"/>
                <w:u w:color="000000"/>
              </w:rPr>
            </w:pPr>
          </w:p>
          <w:p w14:paraId="491910AF" w14:textId="77777777" w:rsidR="00531EF2" w:rsidRPr="00531EF2" w:rsidRDefault="00531EF2" w:rsidP="00531EF2">
            <w:pPr>
              <w:widowControl w:val="0"/>
              <w:autoSpaceDE w:val="0"/>
              <w:autoSpaceDN w:val="0"/>
              <w:adjustRightInd w:val="0"/>
              <w:rPr>
                <w:rFonts w:ascii="Times New Roman" w:eastAsia="Calibri" w:hAnsi="Times New Roman" w:cs="Times New Roman"/>
                <w:color w:val="000000"/>
                <w:sz w:val="20"/>
                <w:szCs w:val="20"/>
                <w:u w:color="000000"/>
              </w:rPr>
            </w:pPr>
          </w:p>
          <w:p w14:paraId="61A1F65E" w14:textId="77777777" w:rsidR="00531EF2" w:rsidRPr="00531EF2" w:rsidRDefault="00531EF2" w:rsidP="00531EF2">
            <w:pPr>
              <w:widowControl w:val="0"/>
              <w:autoSpaceDE w:val="0"/>
              <w:autoSpaceDN w:val="0"/>
              <w:adjustRightInd w:val="0"/>
              <w:rPr>
                <w:rFonts w:ascii="Times New Roman" w:eastAsia="Calibri" w:hAnsi="Times New Roman" w:cs="Times New Roman"/>
                <w:color w:val="000000"/>
                <w:sz w:val="20"/>
                <w:szCs w:val="20"/>
                <w:u w:color="000000"/>
              </w:rPr>
            </w:pPr>
          </w:p>
          <w:p w14:paraId="1D756A76" w14:textId="77777777" w:rsidR="00531EF2" w:rsidRPr="00531EF2" w:rsidRDefault="00531EF2" w:rsidP="00531EF2">
            <w:pPr>
              <w:widowControl w:val="0"/>
              <w:autoSpaceDE w:val="0"/>
              <w:autoSpaceDN w:val="0"/>
              <w:adjustRightInd w:val="0"/>
              <w:rPr>
                <w:rFonts w:ascii="Times New Roman" w:eastAsia="Calibri" w:hAnsi="Times New Roman" w:cs="Times New Roman"/>
                <w:color w:val="000000"/>
                <w:sz w:val="20"/>
                <w:szCs w:val="20"/>
                <w:u w:color="000000"/>
              </w:rPr>
            </w:pPr>
          </w:p>
          <w:p w14:paraId="3C820370" w14:textId="77777777" w:rsidR="00531EF2" w:rsidRPr="00531EF2" w:rsidRDefault="00531EF2" w:rsidP="00531EF2">
            <w:pPr>
              <w:widowControl w:val="0"/>
              <w:autoSpaceDE w:val="0"/>
              <w:autoSpaceDN w:val="0"/>
              <w:adjustRightInd w:val="0"/>
              <w:rPr>
                <w:rFonts w:ascii="Times New Roman" w:eastAsia="Calibri" w:hAnsi="Times New Roman" w:cs="Times New Roman"/>
                <w:color w:val="000000"/>
                <w:sz w:val="20"/>
                <w:szCs w:val="20"/>
                <w:u w:color="000000"/>
              </w:rPr>
            </w:pPr>
          </w:p>
          <w:p w14:paraId="62CABFF8" w14:textId="77777777" w:rsidR="00531EF2" w:rsidRPr="00531EF2" w:rsidRDefault="00531EF2" w:rsidP="00531EF2">
            <w:pPr>
              <w:widowControl w:val="0"/>
              <w:autoSpaceDE w:val="0"/>
              <w:autoSpaceDN w:val="0"/>
              <w:adjustRightInd w:val="0"/>
              <w:rPr>
                <w:rFonts w:ascii="Times New Roman" w:eastAsia="Calibri" w:hAnsi="Times New Roman" w:cs="Times New Roman"/>
                <w:color w:val="000000"/>
                <w:sz w:val="20"/>
                <w:szCs w:val="20"/>
                <w:u w:color="000000"/>
              </w:rPr>
            </w:pPr>
          </w:p>
          <w:p w14:paraId="2EE370A6" w14:textId="77777777" w:rsidR="00531EF2" w:rsidRPr="00531EF2" w:rsidRDefault="00531EF2" w:rsidP="00531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s="Times New Roman"/>
                <w:kern w:val="1"/>
                <w:sz w:val="20"/>
                <w:szCs w:val="20"/>
                <w:u w:color="000000"/>
              </w:rPr>
            </w:pPr>
          </w:p>
        </w:tc>
        <w:tc>
          <w:tcPr>
            <w:tcW w:w="6953" w:type="dxa"/>
            <w:tcMar>
              <w:top w:w="80" w:type="nil"/>
              <w:left w:w="80" w:type="nil"/>
              <w:bottom w:w="80" w:type="nil"/>
              <w:right w:w="80" w:type="nil"/>
            </w:tcMar>
          </w:tcPr>
          <w:p w14:paraId="66655503" w14:textId="0C871809" w:rsidR="00531EF2" w:rsidRPr="00531EF2" w:rsidRDefault="00531EF2" w:rsidP="00BC3E10">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Formulating national policies and strategies is a</w:t>
            </w:r>
            <w:r w:rsidR="00BC3E10">
              <w:rPr>
                <w:rFonts w:ascii="Times New Roman" w:eastAsia="Calibri" w:hAnsi="Times New Roman" w:cs="Times New Roman"/>
                <w:color w:val="000000"/>
                <w:sz w:val="20"/>
                <w:szCs w:val="20"/>
                <w:u w:color="000000"/>
              </w:rPr>
              <w:t xml:space="preserve"> basic function of governments. T</w:t>
            </w:r>
            <w:r w:rsidRPr="00531EF2">
              <w:rPr>
                <w:rFonts w:ascii="Times New Roman" w:eastAsia="Calibri" w:hAnsi="Times New Roman" w:cs="Times New Roman"/>
                <w:color w:val="000000"/>
                <w:sz w:val="20"/>
                <w:szCs w:val="20"/>
                <w:u w:color="000000"/>
              </w:rPr>
              <w:t>he task of formulating and implementing a health policy falls within the remit of the Ministry of Health. An explicit primary care strategy signals if primary care is h</w:t>
            </w:r>
            <w:r w:rsidR="00BC3E10">
              <w:rPr>
                <w:rFonts w:ascii="Times New Roman" w:eastAsia="Calibri" w:hAnsi="Times New Roman" w:cs="Times New Roman"/>
                <w:color w:val="000000"/>
                <w:sz w:val="20"/>
                <w:szCs w:val="20"/>
                <w:u w:color="000000"/>
              </w:rPr>
              <w:t xml:space="preserve">igh on the political agenda. It </w:t>
            </w:r>
            <w:r w:rsidRPr="00531EF2">
              <w:rPr>
                <w:rFonts w:ascii="Times New Roman" w:eastAsia="Calibri" w:hAnsi="Times New Roman" w:cs="Times New Roman"/>
                <w:color w:val="000000"/>
                <w:sz w:val="20"/>
                <w:szCs w:val="20"/>
                <w:u w:color="000000"/>
              </w:rPr>
              <w:t xml:space="preserve">defines the vision for the future and should outline priorities and the expected roles of different actors, inform and build consensus, and estimate the resources required to achieve goals and priorities. Primary care supportive governmental policies </w:t>
            </w:r>
            <w:r w:rsidR="00BC3E10">
              <w:rPr>
                <w:rFonts w:ascii="Times New Roman" w:eastAsia="Calibri" w:hAnsi="Times New Roman" w:cs="Times New Roman"/>
                <w:color w:val="000000"/>
                <w:sz w:val="20"/>
                <w:szCs w:val="20"/>
                <w:u w:color="000000"/>
              </w:rPr>
              <w:t>are positively associated with</w:t>
            </w:r>
            <w:r w:rsidRPr="00531EF2">
              <w:rPr>
                <w:rFonts w:ascii="Times New Roman" w:eastAsia="Calibri" w:hAnsi="Times New Roman" w:cs="Times New Roman"/>
                <w:color w:val="000000"/>
                <w:sz w:val="20"/>
                <w:szCs w:val="20"/>
                <w:u w:color="000000"/>
              </w:rPr>
              <w:t xml:space="preserve"> access, continuity and coordination of care, the delivery of a wide range of services (in particular preventive care), and better overall health outcomes [1].</w:t>
            </w:r>
          </w:p>
        </w:tc>
      </w:tr>
      <w:tr w:rsidR="00531EF2" w:rsidRPr="00531EF2" w14:paraId="6CB2B1A4" w14:textId="77777777" w:rsidTr="00BC3E10">
        <w:trPr>
          <w:jc w:val="center"/>
        </w:trPr>
        <w:tc>
          <w:tcPr>
            <w:tcW w:w="2464" w:type="dxa"/>
            <w:tcMar>
              <w:top w:w="80" w:type="nil"/>
              <w:left w:w="80" w:type="nil"/>
              <w:bottom w:w="80" w:type="nil"/>
              <w:right w:w="80" w:type="nil"/>
            </w:tcMar>
          </w:tcPr>
          <w:p w14:paraId="0BDC8FC3"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Preferred data sources</w:t>
            </w:r>
          </w:p>
        </w:tc>
        <w:tc>
          <w:tcPr>
            <w:tcW w:w="6953" w:type="dxa"/>
            <w:tcMar>
              <w:top w:w="80" w:type="nil"/>
              <w:left w:w="80" w:type="nil"/>
              <w:bottom w:w="80" w:type="nil"/>
              <w:right w:w="80" w:type="nil"/>
            </w:tcMar>
          </w:tcPr>
          <w:p w14:paraId="2783DD25" w14:textId="77777777" w:rsidR="00531EF2" w:rsidRPr="00531EF2" w:rsidRDefault="00531EF2" w:rsidP="00D41A41">
            <w:pPr>
              <w:numPr>
                <w:ilvl w:val="0"/>
                <w:numId w:val="11"/>
              </w:numPr>
              <w:pBdr>
                <w:top w:val="nil"/>
                <w:left w:val="nil"/>
                <w:bottom w:val="nil"/>
                <w:right w:val="nil"/>
                <w:between w:val="nil"/>
                <w:bar w:val="nil"/>
              </w:pBdr>
              <w:contextualSpacing/>
              <w:rPr>
                <w:rFonts w:ascii="Times New Roman" w:eastAsia="Arial Unicode MS" w:hAnsi="Times New Roman" w:cs="Times New Roman"/>
                <w:b/>
                <w:bCs/>
                <w:sz w:val="20"/>
                <w:szCs w:val="20"/>
                <w:u w:color="000000"/>
                <w:bdr w:val="nil"/>
              </w:rPr>
            </w:pPr>
            <w:r w:rsidRPr="00531EF2">
              <w:rPr>
                <w:rFonts w:ascii="Times New Roman" w:eastAsia="Arial Unicode MS" w:hAnsi="Times New Roman" w:cs="Times New Roman"/>
                <w:sz w:val="20"/>
                <w:szCs w:val="20"/>
                <w:u w:color="000000"/>
                <w:bdr w:val="nil"/>
              </w:rPr>
              <w:t xml:space="preserve">review of national health policies </w:t>
            </w:r>
          </w:p>
          <w:p w14:paraId="08C79BDA" w14:textId="77777777" w:rsidR="00531EF2" w:rsidRPr="00531EF2" w:rsidRDefault="00531EF2" w:rsidP="00D41A41">
            <w:pPr>
              <w:numPr>
                <w:ilvl w:val="0"/>
                <w:numId w:val="11"/>
              </w:numPr>
              <w:pBdr>
                <w:top w:val="nil"/>
                <w:left w:val="nil"/>
                <w:bottom w:val="nil"/>
                <w:right w:val="nil"/>
                <w:between w:val="nil"/>
                <w:bar w:val="nil"/>
              </w:pBdr>
              <w:contextualSpacing/>
              <w:rPr>
                <w:rFonts w:ascii="Times New Roman" w:eastAsia="Arial Unicode MS" w:hAnsi="Times New Roman" w:cs="Times New Roman"/>
                <w:kern w:val="1"/>
                <w:sz w:val="20"/>
                <w:szCs w:val="20"/>
                <w:u w:color="000000"/>
                <w:bdr w:val="nil"/>
              </w:rPr>
            </w:pPr>
            <w:r w:rsidRPr="00531EF2">
              <w:rPr>
                <w:rFonts w:ascii="Times New Roman" w:eastAsia="Arial Unicode MS" w:hAnsi="Times New Roman" w:cs="Times New Roman"/>
                <w:sz w:val="20"/>
                <w:szCs w:val="20"/>
                <w:u w:color="000000"/>
                <w:bdr w:val="nil"/>
              </w:rPr>
              <w:t>key informant</w:t>
            </w:r>
          </w:p>
        </w:tc>
      </w:tr>
      <w:tr w:rsidR="00531EF2" w:rsidRPr="00531EF2" w14:paraId="70EC7A93" w14:textId="77777777" w:rsidTr="00BC3E10">
        <w:trPr>
          <w:jc w:val="center"/>
        </w:trPr>
        <w:tc>
          <w:tcPr>
            <w:tcW w:w="2464" w:type="dxa"/>
            <w:tcBorders>
              <w:bottom w:val="single" w:sz="4" w:space="0" w:color="251320"/>
            </w:tcBorders>
            <w:tcMar>
              <w:top w:w="80" w:type="nil"/>
              <w:left w:w="80" w:type="nil"/>
              <w:bottom w:w="80" w:type="nil"/>
              <w:right w:w="80" w:type="nil"/>
            </w:tcMar>
          </w:tcPr>
          <w:p w14:paraId="1E55CA4E"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Disaggregation</w:t>
            </w:r>
          </w:p>
        </w:tc>
        <w:tc>
          <w:tcPr>
            <w:tcW w:w="6953" w:type="dxa"/>
            <w:tcBorders>
              <w:bottom w:val="single" w:sz="4" w:space="0" w:color="251320"/>
            </w:tcBorders>
            <w:tcMar>
              <w:top w:w="80" w:type="nil"/>
              <w:left w:w="80" w:type="nil"/>
              <w:bottom w:w="80" w:type="nil"/>
              <w:right w:w="80" w:type="nil"/>
            </w:tcMar>
          </w:tcPr>
          <w:p w14:paraId="5C3ED133" w14:textId="4A19B208" w:rsidR="00531EF2" w:rsidRPr="00531EF2" w:rsidRDefault="00DF7374" w:rsidP="00531EF2">
            <w:pPr>
              <w:widowControl w:val="0"/>
              <w:autoSpaceDE w:val="0"/>
              <w:autoSpaceDN w:val="0"/>
              <w:adjustRightInd w:val="0"/>
              <w:rPr>
                <w:rFonts w:ascii="Times New Roman" w:eastAsia="Calibri" w:hAnsi="Times New Roman" w:cs="Times New Roman"/>
                <w:kern w:val="1"/>
                <w:sz w:val="20"/>
                <w:szCs w:val="20"/>
                <w:u w:color="000000"/>
              </w:rPr>
            </w:pPr>
            <w:r>
              <w:rPr>
                <w:rFonts w:ascii="Times New Roman" w:eastAsia="Calibri" w:hAnsi="Times New Roman" w:cs="Times New Roman"/>
                <w:color w:val="000000"/>
                <w:sz w:val="20"/>
                <w:szCs w:val="20"/>
                <w:u w:color="000000"/>
              </w:rPr>
              <w:t xml:space="preserve">none specified </w:t>
            </w:r>
          </w:p>
        </w:tc>
      </w:tr>
      <w:tr w:rsidR="00531EF2" w:rsidRPr="00531EF2" w14:paraId="42AD3D78" w14:textId="77777777" w:rsidTr="00BC3E10">
        <w:trPr>
          <w:jc w:val="center"/>
        </w:trPr>
        <w:tc>
          <w:tcPr>
            <w:tcW w:w="2464" w:type="dxa"/>
            <w:tcBorders>
              <w:bottom w:val="single" w:sz="4" w:space="0" w:color="251320"/>
            </w:tcBorders>
            <w:tcMar>
              <w:top w:w="80" w:type="nil"/>
              <w:left w:w="80" w:type="nil"/>
              <w:bottom w:w="80" w:type="nil"/>
              <w:right w:w="80" w:type="nil"/>
            </w:tcMar>
          </w:tcPr>
          <w:p w14:paraId="3B274C91"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Limitations</w:t>
            </w:r>
          </w:p>
        </w:tc>
        <w:tc>
          <w:tcPr>
            <w:tcW w:w="6953" w:type="dxa"/>
            <w:tcBorders>
              <w:bottom w:val="single" w:sz="4" w:space="0" w:color="251320"/>
            </w:tcBorders>
            <w:tcMar>
              <w:top w:w="80" w:type="nil"/>
              <w:left w:w="80" w:type="nil"/>
              <w:bottom w:w="80" w:type="nil"/>
              <w:right w:w="80" w:type="nil"/>
            </w:tcMar>
          </w:tcPr>
          <w:p w14:paraId="6DB1378E" w14:textId="027AE787" w:rsidR="00531EF2" w:rsidRPr="00531EF2" w:rsidRDefault="00BC3E10" w:rsidP="00862FA9">
            <w:pPr>
              <w:widowControl w:val="0"/>
              <w:autoSpaceDE w:val="0"/>
              <w:autoSpaceDN w:val="0"/>
              <w:adjustRightInd w:val="0"/>
              <w:rPr>
                <w:rFonts w:ascii="Times New Roman" w:eastAsia="Calibri" w:hAnsi="Times New Roman" w:cs="Times New Roman"/>
                <w:kern w:val="1"/>
                <w:sz w:val="20"/>
                <w:szCs w:val="20"/>
                <w:u w:color="000000"/>
              </w:rPr>
            </w:pPr>
            <w:r>
              <w:rPr>
                <w:rFonts w:ascii="Times New Roman" w:eastAsia="Calibri" w:hAnsi="Times New Roman" w:cs="Times New Roman"/>
                <w:color w:val="000000"/>
                <w:sz w:val="20"/>
                <w:szCs w:val="20"/>
                <w:u w:color="000000"/>
              </w:rPr>
              <w:t xml:space="preserve">The </w:t>
            </w:r>
            <w:r w:rsidR="00862FA9">
              <w:rPr>
                <w:rFonts w:ascii="Times New Roman" w:eastAsia="Calibri" w:hAnsi="Times New Roman" w:cs="Times New Roman"/>
                <w:color w:val="000000"/>
                <w:sz w:val="20"/>
                <w:szCs w:val="20"/>
                <w:u w:color="000000"/>
              </w:rPr>
              <w:t xml:space="preserve">indicator </w:t>
            </w:r>
            <w:r>
              <w:rPr>
                <w:rFonts w:ascii="Times New Roman" w:eastAsia="Calibri" w:hAnsi="Times New Roman" w:cs="Times New Roman"/>
                <w:color w:val="000000"/>
                <w:sz w:val="20"/>
                <w:szCs w:val="20"/>
                <w:u w:color="000000"/>
              </w:rPr>
              <w:t>evaluates whether a</w:t>
            </w:r>
            <w:r w:rsidR="00531EF2" w:rsidRPr="00531EF2">
              <w:rPr>
                <w:rFonts w:ascii="Times New Roman" w:eastAsia="Calibri" w:hAnsi="Times New Roman" w:cs="Times New Roman"/>
                <w:color w:val="000000"/>
                <w:sz w:val="20"/>
                <w:szCs w:val="20"/>
                <w:u w:color="000000"/>
              </w:rPr>
              <w:t xml:space="preserve"> policy has been formulated, but not its</w:t>
            </w:r>
            <w:r>
              <w:rPr>
                <w:rFonts w:ascii="Times New Roman" w:eastAsia="Calibri" w:hAnsi="Times New Roman" w:cs="Times New Roman"/>
                <w:color w:val="000000"/>
                <w:sz w:val="20"/>
                <w:szCs w:val="20"/>
                <w:u w:color="000000"/>
              </w:rPr>
              <w:t xml:space="preserve"> implementation and/or</w:t>
            </w:r>
            <w:r w:rsidR="00531EF2" w:rsidRPr="00531EF2">
              <w:rPr>
                <w:rFonts w:ascii="Times New Roman" w:eastAsia="Calibri" w:hAnsi="Times New Roman" w:cs="Times New Roman"/>
                <w:color w:val="000000"/>
                <w:sz w:val="20"/>
                <w:szCs w:val="20"/>
                <w:u w:color="000000"/>
              </w:rPr>
              <w:t xml:space="preserve"> effectiveness</w:t>
            </w:r>
            <w:r w:rsidR="00876DA7">
              <w:rPr>
                <w:rFonts w:ascii="Times New Roman" w:eastAsia="Calibri" w:hAnsi="Times New Roman" w:cs="Times New Roman"/>
                <w:color w:val="000000"/>
                <w:sz w:val="20"/>
                <w:szCs w:val="20"/>
                <w:u w:color="000000"/>
              </w:rPr>
              <w:t>.</w:t>
            </w:r>
          </w:p>
        </w:tc>
      </w:tr>
      <w:tr w:rsidR="00531EF2" w:rsidRPr="00531EF2" w14:paraId="6FBE93A7" w14:textId="77777777" w:rsidTr="00BC3E10">
        <w:trPr>
          <w:trHeight w:val="347"/>
          <w:jc w:val="center"/>
        </w:trPr>
        <w:tc>
          <w:tcPr>
            <w:tcW w:w="2464" w:type="dxa"/>
            <w:tcBorders>
              <w:top w:val="single" w:sz="4" w:space="0" w:color="251320"/>
              <w:left w:val="nil"/>
              <w:bottom w:val="single" w:sz="4" w:space="0" w:color="251320"/>
              <w:right w:val="nil"/>
            </w:tcBorders>
            <w:tcMar>
              <w:top w:w="80" w:type="nil"/>
              <w:left w:w="80" w:type="nil"/>
              <w:bottom w:w="80" w:type="nil"/>
              <w:right w:w="80" w:type="nil"/>
            </w:tcMar>
          </w:tcPr>
          <w:p w14:paraId="454E3873" w14:textId="77777777" w:rsidR="008266F6" w:rsidRDefault="008266F6" w:rsidP="00BC3E10">
            <w:pPr>
              <w:pStyle w:val="NoSpacing"/>
              <w:rPr>
                <w:sz w:val="20"/>
                <w:szCs w:val="20"/>
                <w:u w:color="000000"/>
              </w:rPr>
            </w:pPr>
          </w:p>
          <w:p w14:paraId="1A111B27" w14:textId="77777777" w:rsidR="00BC3E10" w:rsidRPr="00BC3E10" w:rsidRDefault="00BC3E10" w:rsidP="00BC3E10">
            <w:pPr>
              <w:pStyle w:val="NoSpacing"/>
              <w:rPr>
                <w:sz w:val="20"/>
                <w:szCs w:val="20"/>
                <w:u w:color="000000"/>
              </w:rPr>
            </w:pPr>
          </w:p>
        </w:tc>
        <w:tc>
          <w:tcPr>
            <w:tcW w:w="6953" w:type="dxa"/>
            <w:tcBorders>
              <w:top w:val="single" w:sz="4" w:space="0" w:color="251320"/>
              <w:left w:val="nil"/>
              <w:bottom w:val="single" w:sz="4" w:space="0" w:color="251320"/>
              <w:right w:val="nil"/>
            </w:tcBorders>
            <w:tcMar>
              <w:top w:w="80" w:type="nil"/>
              <w:left w:w="80" w:type="nil"/>
              <w:bottom w:w="80" w:type="nil"/>
              <w:right w:w="80" w:type="nil"/>
            </w:tcMar>
          </w:tcPr>
          <w:p w14:paraId="1D4B606A" w14:textId="77777777" w:rsidR="00531EF2" w:rsidRPr="00BC3E10" w:rsidRDefault="00531EF2" w:rsidP="00BC3E10">
            <w:pPr>
              <w:pStyle w:val="NoSpacing"/>
              <w:rPr>
                <w:sz w:val="20"/>
                <w:szCs w:val="20"/>
                <w:u w:color="000000"/>
              </w:rPr>
            </w:pPr>
          </w:p>
        </w:tc>
      </w:tr>
      <w:tr w:rsidR="00531EF2" w:rsidRPr="00531EF2" w14:paraId="79D839A1" w14:textId="77777777" w:rsidTr="00BC3E10">
        <w:trPr>
          <w:jc w:val="center"/>
        </w:trPr>
        <w:tc>
          <w:tcPr>
            <w:tcW w:w="2464" w:type="dxa"/>
            <w:tcBorders>
              <w:top w:val="single" w:sz="4" w:space="0" w:color="251320"/>
            </w:tcBorders>
            <w:tcMar>
              <w:top w:w="80" w:type="nil"/>
              <w:left w:w="80" w:type="nil"/>
              <w:bottom w:w="80" w:type="nil"/>
              <w:right w:w="80" w:type="nil"/>
            </w:tcMar>
          </w:tcPr>
          <w:p w14:paraId="7D336301"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Domain</w:t>
            </w:r>
          </w:p>
        </w:tc>
        <w:tc>
          <w:tcPr>
            <w:tcW w:w="6953" w:type="dxa"/>
            <w:tcBorders>
              <w:top w:val="single" w:sz="4" w:space="0" w:color="251320"/>
            </w:tcBorders>
            <w:tcMar>
              <w:top w:w="80" w:type="nil"/>
              <w:left w:w="80" w:type="nil"/>
              <w:bottom w:w="80" w:type="nil"/>
              <w:right w:w="80" w:type="nil"/>
            </w:tcMar>
          </w:tcPr>
          <w:p w14:paraId="376A0896"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Primary care structures</w:t>
            </w:r>
          </w:p>
        </w:tc>
      </w:tr>
      <w:tr w:rsidR="00531EF2" w:rsidRPr="00531EF2" w14:paraId="65E249C6" w14:textId="77777777" w:rsidTr="00BC3E10">
        <w:trPr>
          <w:jc w:val="center"/>
        </w:trPr>
        <w:tc>
          <w:tcPr>
            <w:tcW w:w="2464" w:type="dxa"/>
            <w:tcMar>
              <w:top w:w="80" w:type="nil"/>
              <w:left w:w="80" w:type="nil"/>
              <w:bottom w:w="80" w:type="nil"/>
              <w:right w:w="80" w:type="nil"/>
            </w:tcMar>
          </w:tcPr>
          <w:p w14:paraId="7727DF34"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Subdomain</w:t>
            </w:r>
          </w:p>
        </w:tc>
        <w:tc>
          <w:tcPr>
            <w:tcW w:w="6953" w:type="dxa"/>
            <w:tcMar>
              <w:top w:w="80" w:type="nil"/>
              <w:left w:w="80" w:type="nil"/>
              <w:bottom w:w="80" w:type="nil"/>
              <w:right w:w="80" w:type="nil"/>
            </w:tcMar>
          </w:tcPr>
          <w:p w14:paraId="4FAAC8B3"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Primary care governance</w:t>
            </w:r>
          </w:p>
        </w:tc>
      </w:tr>
      <w:tr w:rsidR="00531EF2" w:rsidRPr="00531EF2" w14:paraId="18C1F5EE" w14:textId="77777777" w:rsidTr="00BC3E10">
        <w:trPr>
          <w:jc w:val="center"/>
        </w:trPr>
        <w:tc>
          <w:tcPr>
            <w:tcW w:w="2464" w:type="dxa"/>
            <w:tcMar>
              <w:top w:w="80" w:type="nil"/>
              <w:left w:w="80" w:type="nil"/>
              <w:bottom w:w="80" w:type="nil"/>
              <w:right w:w="80" w:type="nil"/>
            </w:tcMar>
          </w:tcPr>
          <w:p w14:paraId="35352D76"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Feature</w:t>
            </w:r>
          </w:p>
        </w:tc>
        <w:tc>
          <w:tcPr>
            <w:tcW w:w="6953" w:type="dxa"/>
            <w:tcMar>
              <w:top w:w="80" w:type="nil"/>
              <w:left w:w="80" w:type="nil"/>
              <w:bottom w:w="80" w:type="nil"/>
              <w:right w:w="80" w:type="nil"/>
            </w:tcMar>
          </w:tcPr>
          <w:p w14:paraId="541DDD5C"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Accountability arrangements</w:t>
            </w:r>
          </w:p>
        </w:tc>
      </w:tr>
      <w:tr w:rsidR="00531EF2" w:rsidRPr="00531EF2" w14:paraId="5B389B10" w14:textId="77777777" w:rsidTr="00BC3E10">
        <w:trPr>
          <w:jc w:val="center"/>
        </w:trPr>
        <w:tc>
          <w:tcPr>
            <w:tcW w:w="2464" w:type="dxa"/>
            <w:shd w:val="clear" w:color="auto" w:fill="2D7B98"/>
            <w:tcMar>
              <w:top w:w="80" w:type="nil"/>
              <w:left w:w="80" w:type="nil"/>
              <w:bottom w:w="80" w:type="nil"/>
              <w:right w:w="80" w:type="nil"/>
            </w:tcMar>
          </w:tcPr>
          <w:p w14:paraId="64046754" w14:textId="08095251" w:rsidR="00531EF2" w:rsidRPr="00BC3E10" w:rsidRDefault="00531EF2" w:rsidP="00531EF2">
            <w:pPr>
              <w:widowControl w:val="0"/>
              <w:autoSpaceDE w:val="0"/>
              <w:autoSpaceDN w:val="0"/>
              <w:adjustRightInd w:val="0"/>
              <w:rPr>
                <w:rFonts w:ascii="Times New Roman" w:eastAsia="Calibri" w:hAnsi="Times New Roman" w:cs="Times New Roman"/>
                <w:b/>
                <w:color w:val="FFFFFF" w:themeColor="background1"/>
                <w:kern w:val="1"/>
                <w:sz w:val="20"/>
                <w:szCs w:val="20"/>
                <w:u w:color="000000"/>
              </w:rPr>
            </w:pPr>
            <w:r w:rsidRPr="00BC3E10">
              <w:rPr>
                <w:rFonts w:ascii="Times New Roman" w:eastAsia="Calibri" w:hAnsi="Times New Roman" w:cs="Times New Roman"/>
                <w:b/>
                <w:color w:val="FFFFFF" w:themeColor="background1"/>
                <w:sz w:val="20"/>
                <w:szCs w:val="20"/>
                <w:u w:color="000000"/>
              </w:rPr>
              <w:t>Indicator/question title</w:t>
            </w:r>
          </w:p>
        </w:tc>
        <w:tc>
          <w:tcPr>
            <w:tcW w:w="6953" w:type="dxa"/>
            <w:shd w:val="clear" w:color="auto" w:fill="2D7B98"/>
            <w:tcMar>
              <w:top w:w="80" w:type="nil"/>
              <w:left w:w="80" w:type="nil"/>
              <w:bottom w:w="80" w:type="nil"/>
              <w:right w:w="80" w:type="nil"/>
            </w:tcMar>
          </w:tcPr>
          <w:p w14:paraId="17FCE061" w14:textId="18C404A5" w:rsidR="00531EF2" w:rsidRPr="00BC3E10" w:rsidRDefault="00531EF2" w:rsidP="00E0447C">
            <w:pPr>
              <w:widowControl w:val="0"/>
              <w:tabs>
                <w:tab w:val="left" w:pos="20"/>
                <w:tab w:val="left" w:pos="380"/>
                <w:tab w:val="left" w:pos="432"/>
              </w:tabs>
              <w:autoSpaceDE w:val="0"/>
              <w:autoSpaceDN w:val="0"/>
              <w:adjustRightInd w:val="0"/>
              <w:rPr>
                <w:rFonts w:ascii="Times New Roman" w:eastAsia="Calibri" w:hAnsi="Times New Roman" w:cs="Times New Roman"/>
                <w:b/>
                <w:color w:val="FFFFFF" w:themeColor="background1"/>
                <w:kern w:val="1"/>
                <w:sz w:val="20"/>
                <w:szCs w:val="20"/>
                <w:u w:color="000000"/>
              </w:rPr>
            </w:pPr>
            <w:r w:rsidRPr="00BC3E10">
              <w:rPr>
                <w:rFonts w:ascii="Times New Roman" w:eastAsia="Calibri" w:hAnsi="Times New Roman" w:cs="Times New Roman"/>
                <w:b/>
                <w:bCs/>
                <w:color w:val="FFFFFF" w:themeColor="background1"/>
                <w:sz w:val="20"/>
                <w:szCs w:val="20"/>
                <w:u w:color="000000"/>
              </w:rPr>
              <w:t xml:space="preserve">Primary care mandate </w:t>
            </w:r>
            <w:r w:rsidR="00587CCA">
              <w:rPr>
                <w:rFonts w:ascii="Times New Roman" w:eastAsia="Calibri" w:hAnsi="Times New Roman" w:cs="Times New Roman"/>
                <w:b/>
                <w:bCs/>
                <w:color w:val="FFFFFF" w:themeColor="background1"/>
                <w:sz w:val="20"/>
                <w:szCs w:val="20"/>
                <w:u w:color="000000"/>
              </w:rPr>
              <w:t>(gov2q2)</w:t>
            </w:r>
          </w:p>
        </w:tc>
      </w:tr>
      <w:tr w:rsidR="00531EF2" w:rsidRPr="00531EF2" w14:paraId="4EFD5EB7" w14:textId="77777777" w:rsidTr="00BC3E10">
        <w:trPr>
          <w:jc w:val="center"/>
        </w:trPr>
        <w:tc>
          <w:tcPr>
            <w:tcW w:w="2464" w:type="dxa"/>
            <w:tcMar>
              <w:top w:w="80" w:type="nil"/>
              <w:left w:w="80" w:type="nil"/>
              <w:bottom w:w="80" w:type="nil"/>
              <w:right w:w="80" w:type="nil"/>
            </w:tcMar>
          </w:tcPr>
          <w:p w14:paraId="25A1AD00"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Indicator/question definition or question</w:t>
            </w:r>
          </w:p>
        </w:tc>
        <w:tc>
          <w:tcPr>
            <w:tcW w:w="6953" w:type="dxa"/>
            <w:tcMar>
              <w:top w:w="80" w:type="nil"/>
              <w:left w:w="80" w:type="nil"/>
              <w:bottom w:w="80" w:type="nil"/>
              <w:right w:w="80" w:type="nil"/>
            </w:tcMar>
          </w:tcPr>
          <w:p w14:paraId="467699F6"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 xml:space="preserve">a. Is there a national </w:t>
            </w:r>
            <w:r w:rsidRPr="00531EF2">
              <w:rPr>
                <w:rFonts w:ascii="Times New Roman" w:eastAsia="Calibri" w:hAnsi="Times New Roman" w:cs="Times New Roman"/>
                <w:color w:val="000000"/>
                <w:sz w:val="20"/>
                <w:szCs w:val="20"/>
                <w:u w:val="single"/>
              </w:rPr>
              <w:t>actor</w:t>
            </w:r>
            <w:r w:rsidRPr="00531EF2">
              <w:rPr>
                <w:rFonts w:ascii="Times New Roman" w:eastAsia="Calibri" w:hAnsi="Times New Roman" w:cs="Times New Roman"/>
                <w:color w:val="000000"/>
                <w:sz w:val="20"/>
                <w:szCs w:val="20"/>
                <w:u w:color="000000"/>
              </w:rPr>
              <w:t xml:space="preserve"> exclusively mandated to support the development of primary care? (select all that apply)</w:t>
            </w:r>
          </w:p>
        </w:tc>
      </w:tr>
      <w:tr w:rsidR="00531EF2" w:rsidRPr="00531EF2" w14:paraId="3EB321D2" w14:textId="77777777" w:rsidTr="00BC3E10">
        <w:trPr>
          <w:jc w:val="center"/>
        </w:trPr>
        <w:tc>
          <w:tcPr>
            <w:tcW w:w="2464" w:type="dxa"/>
            <w:tcMar>
              <w:top w:w="80" w:type="nil"/>
              <w:left w:w="80" w:type="nil"/>
              <w:bottom w:w="80" w:type="nil"/>
              <w:right w:w="80" w:type="nil"/>
            </w:tcMar>
          </w:tcPr>
          <w:p w14:paraId="69275EFB"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lastRenderedPageBreak/>
              <w:t>Numerator/denominator or answer choices</w:t>
            </w:r>
          </w:p>
        </w:tc>
        <w:tc>
          <w:tcPr>
            <w:tcW w:w="6953" w:type="dxa"/>
            <w:tcMar>
              <w:top w:w="80" w:type="nil"/>
              <w:left w:w="80" w:type="nil"/>
              <w:bottom w:w="80" w:type="nil"/>
              <w:right w:w="80" w:type="nil"/>
            </w:tcMar>
          </w:tcPr>
          <w:p w14:paraId="2673AE7C" w14:textId="6EE1383D" w:rsidR="00531EF2" w:rsidRPr="00531EF2" w:rsidRDefault="00531EF2" w:rsidP="00D41A41">
            <w:pPr>
              <w:numPr>
                <w:ilvl w:val="0"/>
                <w:numId w:val="12"/>
              </w:numPr>
              <w:pBdr>
                <w:top w:val="nil"/>
                <w:left w:val="nil"/>
                <w:bottom w:val="nil"/>
                <w:right w:val="nil"/>
                <w:between w:val="nil"/>
                <w:bar w:val="nil"/>
              </w:pBdr>
              <w:contextualSpacing/>
              <w:rPr>
                <w:rFonts w:ascii="Times New Roman" w:eastAsia="Arial Unicode MS" w:hAnsi="Times New Roman" w:cs="Times New Roman"/>
                <w:sz w:val="20"/>
                <w:szCs w:val="20"/>
                <w:u w:color="000000"/>
                <w:bdr w:val="nil"/>
              </w:rPr>
            </w:pPr>
            <w:r w:rsidRPr="00531EF2">
              <w:rPr>
                <w:rFonts w:ascii="Times New Roman" w:eastAsia="Arial Unicode MS" w:hAnsi="Times New Roman" w:cs="Times New Roman"/>
                <w:sz w:val="20"/>
                <w:szCs w:val="20"/>
                <w:u w:color="000000"/>
                <w:bdr w:val="nil"/>
              </w:rPr>
              <w:t>yes</w:t>
            </w:r>
            <w:r w:rsidR="00BC3E10">
              <w:rPr>
                <w:rFonts w:ascii="Times New Roman" w:eastAsia="Arial Unicode MS" w:hAnsi="Times New Roman" w:cs="Times New Roman"/>
                <w:sz w:val="20"/>
                <w:szCs w:val="20"/>
                <w:u w:color="000000"/>
                <w:bdr w:val="nil"/>
              </w:rPr>
              <w:t>, a unit/department within the ministry of h</w:t>
            </w:r>
            <w:r w:rsidRPr="00531EF2">
              <w:rPr>
                <w:rFonts w:ascii="Times New Roman" w:eastAsia="Arial Unicode MS" w:hAnsi="Times New Roman" w:cs="Times New Roman"/>
                <w:sz w:val="20"/>
                <w:szCs w:val="20"/>
                <w:u w:color="000000"/>
                <w:bdr w:val="nil"/>
              </w:rPr>
              <w:t>ealth (specify name in comments)</w:t>
            </w:r>
          </w:p>
          <w:p w14:paraId="3EF982B8" w14:textId="77777777" w:rsidR="00531EF2" w:rsidRPr="00531EF2" w:rsidRDefault="00531EF2" w:rsidP="00D41A41">
            <w:pPr>
              <w:numPr>
                <w:ilvl w:val="0"/>
                <w:numId w:val="12"/>
              </w:numPr>
              <w:pBdr>
                <w:top w:val="nil"/>
                <w:left w:val="nil"/>
                <w:bottom w:val="nil"/>
                <w:right w:val="nil"/>
                <w:between w:val="nil"/>
                <w:bar w:val="nil"/>
              </w:pBdr>
              <w:contextualSpacing/>
              <w:rPr>
                <w:rFonts w:ascii="Times New Roman" w:eastAsia="Arial Unicode MS" w:hAnsi="Times New Roman" w:cs="Times New Roman"/>
                <w:sz w:val="20"/>
                <w:szCs w:val="20"/>
                <w:u w:color="000000"/>
                <w:bdr w:val="nil"/>
              </w:rPr>
            </w:pPr>
            <w:r w:rsidRPr="00531EF2">
              <w:rPr>
                <w:rFonts w:ascii="Times New Roman" w:eastAsia="Arial Unicode MS" w:hAnsi="Times New Roman" w:cs="Times New Roman"/>
                <w:sz w:val="20"/>
                <w:szCs w:val="20"/>
                <w:u w:color="000000"/>
                <w:bdr w:val="nil"/>
              </w:rPr>
              <w:t>yes, a national centre (specify name in comments)</w:t>
            </w:r>
          </w:p>
          <w:p w14:paraId="0518A51D" w14:textId="77777777" w:rsidR="00531EF2" w:rsidRPr="00531EF2" w:rsidRDefault="00531EF2" w:rsidP="00D41A41">
            <w:pPr>
              <w:numPr>
                <w:ilvl w:val="0"/>
                <w:numId w:val="12"/>
              </w:numPr>
              <w:pBdr>
                <w:top w:val="nil"/>
                <w:left w:val="nil"/>
                <w:bottom w:val="nil"/>
                <w:right w:val="nil"/>
                <w:between w:val="nil"/>
                <w:bar w:val="nil"/>
              </w:pBdr>
              <w:contextualSpacing/>
              <w:rPr>
                <w:rFonts w:ascii="Times New Roman" w:eastAsia="Arial Unicode MS" w:hAnsi="Times New Roman" w:cs="Times New Roman"/>
                <w:sz w:val="20"/>
                <w:szCs w:val="20"/>
                <w:u w:color="000000"/>
                <w:bdr w:val="nil"/>
              </w:rPr>
            </w:pPr>
            <w:r w:rsidRPr="00531EF2">
              <w:rPr>
                <w:rFonts w:ascii="Times New Roman" w:eastAsia="Arial Unicode MS" w:hAnsi="Times New Roman" w:cs="Times New Roman"/>
                <w:sz w:val="20"/>
                <w:szCs w:val="20"/>
                <w:u w:color="000000"/>
                <w:bdr w:val="nil"/>
              </w:rPr>
              <w:t>yes, a unit/department within a national centre (specify name in comments)</w:t>
            </w:r>
          </w:p>
          <w:p w14:paraId="1D82FBF7" w14:textId="77777777" w:rsidR="00531EF2" w:rsidRPr="00531EF2" w:rsidRDefault="00531EF2" w:rsidP="00D41A41">
            <w:pPr>
              <w:numPr>
                <w:ilvl w:val="0"/>
                <w:numId w:val="12"/>
              </w:numPr>
              <w:pBdr>
                <w:top w:val="nil"/>
                <w:left w:val="nil"/>
                <w:bottom w:val="nil"/>
                <w:right w:val="nil"/>
                <w:between w:val="nil"/>
                <w:bar w:val="nil"/>
              </w:pBdr>
              <w:contextualSpacing/>
              <w:rPr>
                <w:rFonts w:ascii="Times New Roman" w:eastAsia="Arial Unicode MS" w:hAnsi="Times New Roman" w:cs="Times New Roman"/>
                <w:b/>
                <w:bCs/>
                <w:sz w:val="20"/>
                <w:szCs w:val="20"/>
                <w:u w:color="000000"/>
                <w:bdr w:val="nil"/>
              </w:rPr>
            </w:pPr>
            <w:r w:rsidRPr="00531EF2">
              <w:rPr>
                <w:rFonts w:ascii="Times New Roman" w:eastAsia="Arial Unicode MS" w:hAnsi="Times New Roman" w:cs="Times New Roman"/>
                <w:sz w:val="20"/>
                <w:szCs w:val="20"/>
                <w:u w:color="000000"/>
                <w:bdr w:val="nil"/>
              </w:rPr>
              <w:t>no (exclusive choice)</w:t>
            </w:r>
          </w:p>
          <w:p w14:paraId="4508EF92" w14:textId="77777777" w:rsidR="00531EF2" w:rsidRPr="00531EF2" w:rsidRDefault="00531EF2" w:rsidP="00D41A41">
            <w:pPr>
              <w:numPr>
                <w:ilvl w:val="0"/>
                <w:numId w:val="12"/>
              </w:numPr>
              <w:pBdr>
                <w:top w:val="nil"/>
                <w:left w:val="nil"/>
                <w:bottom w:val="nil"/>
                <w:right w:val="nil"/>
                <w:between w:val="nil"/>
                <w:bar w:val="nil"/>
              </w:pBdr>
              <w:contextualSpacing/>
              <w:rPr>
                <w:rFonts w:ascii="Times New Roman" w:eastAsia="Arial Unicode MS" w:hAnsi="Times New Roman" w:cs="Times New Roman"/>
                <w:kern w:val="1"/>
                <w:sz w:val="20"/>
                <w:szCs w:val="20"/>
                <w:u w:color="000000"/>
                <w:bdr w:val="nil"/>
              </w:rPr>
            </w:pPr>
            <w:r w:rsidRPr="00531EF2">
              <w:rPr>
                <w:rFonts w:ascii="Times New Roman" w:eastAsia="Arial Unicode MS" w:hAnsi="Times New Roman" w:cs="Times New Roman"/>
                <w:sz w:val="20"/>
                <w:szCs w:val="20"/>
                <w:u w:color="000000"/>
                <w:bdr w:val="nil"/>
              </w:rPr>
              <w:t>do not know (exclusive choice)</w:t>
            </w:r>
          </w:p>
          <w:p w14:paraId="02DBA0C4" w14:textId="77777777" w:rsidR="00531EF2" w:rsidRPr="00531EF2" w:rsidRDefault="00531EF2" w:rsidP="00531EF2">
            <w:pPr>
              <w:rPr>
                <w:rFonts w:ascii="Times New Roman" w:eastAsia="Calibri" w:hAnsi="Times New Roman" w:cs="Times New Roman"/>
                <w:sz w:val="20"/>
                <w:szCs w:val="20"/>
              </w:rPr>
            </w:pPr>
            <w:r w:rsidRPr="00531EF2">
              <w:rPr>
                <w:rFonts w:ascii="Times New Roman" w:eastAsia="Calibri" w:hAnsi="Times New Roman" w:cs="Times New Roman"/>
                <w:sz w:val="20"/>
                <w:szCs w:val="20"/>
              </w:rPr>
              <w:t>comments and clarifications</w:t>
            </w:r>
          </w:p>
        </w:tc>
      </w:tr>
      <w:tr w:rsidR="00531EF2" w:rsidRPr="00531EF2" w14:paraId="1A0F23C0" w14:textId="77777777" w:rsidTr="00BC3E10">
        <w:trPr>
          <w:jc w:val="center"/>
        </w:trPr>
        <w:tc>
          <w:tcPr>
            <w:tcW w:w="2464" w:type="dxa"/>
            <w:tcMar>
              <w:top w:w="80" w:type="nil"/>
              <w:left w:w="80" w:type="nil"/>
              <w:bottom w:w="80" w:type="nil"/>
              <w:right w:w="80" w:type="nil"/>
            </w:tcMar>
          </w:tcPr>
          <w:p w14:paraId="79254BFB"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Unit of measurement</w:t>
            </w:r>
          </w:p>
        </w:tc>
        <w:tc>
          <w:tcPr>
            <w:tcW w:w="6953" w:type="dxa"/>
            <w:tcMar>
              <w:top w:w="80" w:type="nil"/>
              <w:left w:w="80" w:type="nil"/>
              <w:bottom w:w="80" w:type="nil"/>
              <w:right w:w="80" w:type="nil"/>
            </w:tcMar>
          </w:tcPr>
          <w:p w14:paraId="26E0D319"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 xml:space="preserve">categorical </w:t>
            </w:r>
          </w:p>
        </w:tc>
      </w:tr>
      <w:tr w:rsidR="00531EF2" w:rsidRPr="00531EF2" w14:paraId="34E444AE" w14:textId="77777777" w:rsidTr="00BC3E10">
        <w:trPr>
          <w:jc w:val="center"/>
        </w:trPr>
        <w:tc>
          <w:tcPr>
            <w:tcW w:w="2464" w:type="dxa"/>
            <w:tcMar>
              <w:top w:w="80" w:type="nil"/>
              <w:left w:w="80" w:type="nil"/>
              <w:bottom w:w="80" w:type="nil"/>
              <w:right w:w="80" w:type="nil"/>
            </w:tcMar>
          </w:tcPr>
          <w:p w14:paraId="51DB4308"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Indicator/question definition or question</w:t>
            </w:r>
          </w:p>
        </w:tc>
        <w:tc>
          <w:tcPr>
            <w:tcW w:w="6953" w:type="dxa"/>
            <w:tcMar>
              <w:top w:w="80" w:type="nil"/>
              <w:left w:w="80" w:type="nil"/>
              <w:bottom w:w="80" w:type="nil"/>
              <w:right w:w="80" w:type="nil"/>
            </w:tcMar>
          </w:tcPr>
          <w:p w14:paraId="63A77248" w14:textId="77777777" w:rsidR="00531EF2" w:rsidRPr="00531EF2" w:rsidRDefault="00531EF2" w:rsidP="00531EF2">
            <w:pPr>
              <w:widowControl w:val="0"/>
              <w:autoSpaceDE w:val="0"/>
              <w:autoSpaceDN w:val="0"/>
              <w:adjustRightInd w:val="0"/>
              <w:rPr>
                <w:rFonts w:ascii="Times New Roman" w:eastAsia="Calibri" w:hAnsi="Times New Roman" w:cs="Times New Roman"/>
                <w:color w:val="000000"/>
                <w:sz w:val="20"/>
                <w:szCs w:val="20"/>
                <w:u w:color="000000"/>
              </w:rPr>
            </w:pPr>
            <w:r w:rsidRPr="00531EF2">
              <w:rPr>
                <w:rFonts w:ascii="Times New Roman" w:eastAsia="Calibri" w:hAnsi="Times New Roman" w:cs="Times New Roman"/>
                <w:color w:val="000000"/>
                <w:sz w:val="20"/>
                <w:szCs w:val="20"/>
                <w:u w:color="000000"/>
              </w:rPr>
              <w:t xml:space="preserve">b. Are there subnational actors mandated to support the development of primary care?  </w:t>
            </w:r>
          </w:p>
          <w:p w14:paraId="29D80EF9" w14:textId="77777777" w:rsidR="00531EF2" w:rsidRPr="00531EF2" w:rsidRDefault="00531EF2" w:rsidP="00D41A41">
            <w:pPr>
              <w:numPr>
                <w:ilvl w:val="0"/>
                <w:numId w:val="13"/>
              </w:numPr>
              <w:pBdr>
                <w:top w:val="nil"/>
                <w:left w:val="nil"/>
                <w:bottom w:val="nil"/>
                <w:right w:val="nil"/>
                <w:between w:val="nil"/>
                <w:bar w:val="nil"/>
              </w:pBdr>
              <w:contextualSpacing/>
              <w:rPr>
                <w:rFonts w:ascii="Times New Roman" w:eastAsia="Arial Unicode MS" w:hAnsi="Times New Roman" w:cs="Times New Roman"/>
                <w:b/>
                <w:bCs/>
                <w:sz w:val="20"/>
                <w:szCs w:val="20"/>
                <w:u w:color="000000"/>
                <w:bdr w:val="nil"/>
              </w:rPr>
            </w:pPr>
            <w:r w:rsidRPr="00531EF2">
              <w:rPr>
                <w:rFonts w:ascii="Times New Roman" w:eastAsia="Arial Unicode MS" w:hAnsi="Times New Roman" w:cs="Times New Roman"/>
                <w:sz w:val="20"/>
                <w:szCs w:val="20"/>
                <w:u w:val="single" w:color="000000"/>
                <w:bdr w:val="nil"/>
              </w:rPr>
              <w:t xml:space="preserve">regional/oblast level </w:t>
            </w:r>
            <w:r w:rsidRPr="00531EF2">
              <w:rPr>
                <w:rFonts w:ascii="Times New Roman" w:eastAsia="Arial Unicode MS" w:hAnsi="Times New Roman" w:cs="Times New Roman"/>
                <w:sz w:val="20"/>
                <w:szCs w:val="20"/>
                <w:u w:color="000000"/>
                <w:bdr w:val="nil"/>
              </w:rPr>
              <w:t xml:space="preserve">(select one) </w:t>
            </w:r>
          </w:p>
          <w:p w14:paraId="60C31FA0" w14:textId="77777777" w:rsidR="00531EF2" w:rsidRPr="00531EF2" w:rsidRDefault="00531EF2" w:rsidP="00D41A41">
            <w:pPr>
              <w:numPr>
                <w:ilvl w:val="0"/>
                <w:numId w:val="13"/>
              </w:numPr>
              <w:pBdr>
                <w:top w:val="nil"/>
                <w:left w:val="nil"/>
                <w:bottom w:val="nil"/>
                <w:right w:val="nil"/>
                <w:between w:val="nil"/>
                <w:bar w:val="nil"/>
              </w:pBdr>
              <w:contextualSpacing/>
              <w:rPr>
                <w:rFonts w:ascii="Times New Roman" w:eastAsia="Arial Unicode MS" w:hAnsi="Times New Roman" w:cs="Times New Roman"/>
                <w:b/>
                <w:bCs/>
                <w:sz w:val="20"/>
                <w:szCs w:val="20"/>
                <w:u w:color="000000"/>
                <w:bdr w:val="nil"/>
              </w:rPr>
            </w:pPr>
            <w:r w:rsidRPr="00531EF2">
              <w:rPr>
                <w:rFonts w:ascii="Times New Roman" w:eastAsia="Arial Unicode MS" w:hAnsi="Times New Roman" w:cs="Times New Roman"/>
                <w:bCs/>
                <w:sz w:val="20"/>
                <w:szCs w:val="20"/>
                <w:u w:val="single" w:color="000000"/>
                <w:bdr w:val="nil"/>
              </w:rPr>
              <w:t>district level</w:t>
            </w:r>
            <w:r w:rsidRPr="00531EF2">
              <w:rPr>
                <w:rFonts w:ascii="Times New Roman" w:eastAsia="Arial Unicode MS" w:hAnsi="Times New Roman" w:cs="Times New Roman"/>
                <w:bCs/>
                <w:sz w:val="20"/>
                <w:szCs w:val="20"/>
                <w:u w:color="000000"/>
                <w:bdr w:val="nil"/>
              </w:rPr>
              <w:t xml:space="preserve"> (select one)</w:t>
            </w:r>
          </w:p>
          <w:p w14:paraId="38A12DAB" w14:textId="77777777" w:rsidR="00531EF2" w:rsidRPr="00531EF2" w:rsidRDefault="00531EF2" w:rsidP="00D41A41">
            <w:pPr>
              <w:numPr>
                <w:ilvl w:val="0"/>
                <w:numId w:val="13"/>
              </w:numPr>
              <w:pBdr>
                <w:top w:val="nil"/>
                <w:left w:val="nil"/>
                <w:bottom w:val="nil"/>
                <w:right w:val="nil"/>
                <w:between w:val="nil"/>
                <w:bar w:val="nil"/>
              </w:pBdr>
              <w:contextualSpacing/>
              <w:rPr>
                <w:rFonts w:ascii="Times New Roman" w:eastAsia="Arial Unicode MS" w:hAnsi="Times New Roman" w:cs="Times New Roman"/>
                <w:sz w:val="20"/>
                <w:szCs w:val="20"/>
                <w:u w:color="000000"/>
                <w:bdr w:val="nil"/>
              </w:rPr>
            </w:pPr>
            <w:r w:rsidRPr="00531EF2">
              <w:rPr>
                <w:rFonts w:ascii="Times New Roman" w:eastAsia="Arial Unicode MS" w:hAnsi="Times New Roman" w:cs="Times New Roman"/>
                <w:sz w:val="20"/>
                <w:szCs w:val="20"/>
                <w:u w:val="single" w:color="000000"/>
                <w:bdr w:val="nil"/>
              </w:rPr>
              <w:t>municipal level</w:t>
            </w:r>
            <w:r w:rsidRPr="00531EF2">
              <w:rPr>
                <w:rFonts w:ascii="Times New Roman" w:eastAsia="Arial Unicode MS" w:hAnsi="Times New Roman" w:cs="Times New Roman"/>
                <w:sz w:val="20"/>
                <w:szCs w:val="20"/>
                <w:u w:color="000000"/>
                <w:bdr w:val="nil"/>
              </w:rPr>
              <w:t xml:space="preserve"> (select one) </w:t>
            </w:r>
          </w:p>
          <w:p w14:paraId="1A61CC38" w14:textId="77777777" w:rsidR="00531EF2" w:rsidRPr="00531EF2" w:rsidRDefault="00531EF2" w:rsidP="00D41A41">
            <w:pPr>
              <w:numPr>
                <w:ilvl w:val="0"/>
                <w:numId w:val="13"/>
              </w:numPr>
              <w:pBdr>
                <w:top w:val="nil"/>
                <w:left w:val="nil"/>
                <w:bottom w:val="nil"/>
                <w:right w:val="nil"/>
                <w:between w:val="nil"/>
                <w:bar w:val="nil"/>
              </w:pBdr>
              <w:contextualSpacing/>
              <w:rPr>
                <w:rFonts w:ascii="Times New Roman" w:eastAsia="Arial Unicode MS" w:hAnsi="Times New Roman" w:cs="Times New Roman"/>
                <w:kern w:val="1"/>
                <w:sz w:val="20"/>
                <w:szCs w:val="20"/>
                <w:u w:color="000000"/>
                <w:bdr w:val="nil"/>
              </w:rPr>
            </w:pPr>
            <w:r w:rsidRPr="00531EF2">
              <w:rPr>
                <w:rFonts w:ascii="Times New Roman" w:eastAsia="Arial Unicode MS" w:hAnsi="Times New Roman" w:cs="Times New Roman"/>
                <w:sz w:val="20"/>
                <w:szCs w:val="20"/>
                <w:u w:color="000000"/>
                <w:bdr w:val="nil"/>
              </w:rPr>
              <w:t xml:space="preserve">other, please specify (select one) </w:t>
            </w:r>
          </w:p>
        </w:tc>
      </w:tr>
      <w:tr w:rsidR="00531EF2" w:rsidRPr="00531EF2" w14:paraId="318D9A82" w14:textId="77777777" w:rsidTr="00BC3E10">
        <w:trPr>
          <w:jc w:val="center"/>
        </w:trPr>
        <w:tc>
          <w:tcPr>
            <w:tcW w:w="2464" w:type="dxa"/>
            <w:tcMar>
              <w:top w:w="80" w:type="nil"/>
              <w:left w:w="80" w:type="nil"/>
              <w:bottom w:w="80" w:type="nil"/>
              <w:right w:w="80" w:type="nil"/>
            </w:tcMar>
          </w:tcPr>
          <w:p w14:paraId="342B93DD"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Numerator/denominator or answer choices</w:t>
            </w:r>
          </w:p>
        </w:tc>
        <w:tc>
          <w:tcPr>
            <w:tcW w:w="6953" w:type="dxa"/>
            <w:tcMar>
              <w:top w:w="80" w:type="nil"/>
              <w:left w:w="80" w:type="nil"/>
              <w:bottom w:w="80" w:type="nil"/>
              <w:right w:w="80" w:type="nil"/>
            </w:tcMar>
          </w:tcPr>
          <w:p w14:paraId="06D45829" w14:textId="77777777" w:rsidR="00531EF2" w:rsidRPr="00531EF2" w:rsidRDefault="00531EF2" w:rsidP="00D41A41">
            <w:pPr>
              <w:numPr>
                <w:ilvl w:val="0"/>
                <w:numId w:val="14"/>
              </w:numPr>
              <w:pBdr>
                <w:top w:val="nil"/>
                <w:left w:val="nil"/>
                <w:bottom w:val="nil"/>
                <w:right w:val="nil"/>
                <w:between w:val="nil"/>
                <w:bar w:val="nil"/>
              </w:pBdr>
              <w:contextualSpacing/>
              <w:rPr>
                <w:rFonts w:ascii="Times New Roman" w:eastAsia="Arial Unicode MS" w:hAnsi="Times New Roman" w:cs="Times New Roman"/>
                <w:sz w:val="20"/>
                <w:szCs w:val="20"/>
                <w:u w:color="000000"/>
                <w:bdr w:val="nil"/>
              </w:rPr>
            </w:pPr>
            <w:r w:rsidRPr="00531EF2">
              <w:rPr>
                <w:rFonts w:ascii="Times New Roman" w:eastAsia="Arial Unicode MS" w:hAnsi="Times New Roman" w:cs="Times New Roman"/>
                <w:sz w:val="20"/>
                <w:szCs w:val="20"/>
                <w:u w:color="000000"/>
                <w:bdr w:val="nil"/>
              </w:rPr>
              <w:t>yes</w:t>
            </w:r>
          </w:p>
          <w:p w14:paraId="1B46CC54" w14:textId="77777777" w:rsidR="00531EF2" w:rsidRPr="00531EF2" w:rsidRDefault="00531EF2" w:rsidP="00D41A41">
            <w:pPr>
              <w:numPr>
                <w:ilvl w:val="0"/>
                <w:numId w:val="14"/>
              </w:numPr>
              <w:pBdr>
                <w:top w:val="nil"/>
                <w:left w:val="nil"/>
                <w:bottom w:val="nil"/>
                <w:right w:val="nil"/>
                <w:between w:val="nil"/>
                <w:bar w:val="nil"/>
              </w:pBdr>
              <w:contextualSpacing/>
              <w:rPr>
                <w:rFonts w:ascii="Times New Roman" w:eastAsia="Arial Unicode MS" w:hAnsi="Times New Roman" w:cs="Times New Roman"/>
                <w:sz w:val="20"/>
                <w:szCs w:val="20"/>
                <w:u w:color="000000"/>
                <w:bdr w:val="nil"/>
              </w:rPr>
            </w:pPr>
            <w:r w:rsidRPr="00531EF2">
              <w:rPr>
                <w:rFonts w:ascii="Times New Roman" w:eastAsia="Arial Unicode MS" w:hAnsi="Times New Roman" w:cs="Times New Roman"/>
                <w:sz w:val="20"/>
                <w:szCs w:val="20"/>
                <w:u w:color="000000"/>
                <w:bdr w:val="nil"/>
              </w:rPr>
              <w:t>no</w:t>
            </w:r>
          </w:p>
          <w:p w14:paraId="0619652C" w14:textId="77777777" w:rsidR="00531EF2" w:rsidRPr="00531EF2" w:rsidRDefault="00531EF2" w:rsidP="00D41A41">
            <w:pPr>
              <w:numPr>
                <w:ilvl w:val="0"/>
                <w:numId w:val="14"/>
              </w:numPr>
              <w:pBdr>
                <w:top w:val="nil"/>
                <w:left w:val="nil"/>
                <w:bottom w:val="nil"/>
                <w:right w:val="nil"/>
                <w:between w:val="nil"/>
                <w:bar w:val="nil"/>
              </w:pBdr>
              <w:contextualSpacing/>
              <w:rPr>
                <w:rFonts w:ascii="Times New Roman" w:eastAsia="Arial Unicode MS" w:hAnsi="Times New Roman" w:cs="Times New Roman"/>
                <w:sz w:val="20"/>
                <w:szCs w:val="20"/>
                <w:u w:color="000000"/>
                <w:bdr w:val="nil"/>
              </w:rPr>
            </w:pPr>
            <w:r w:rsidRPr="00531EF2">
              <w:rPr>
                <w:rFonts w:ascii="Times New Roman" w:eastAsia="Arial Unicode MS" w:hAnsi="Times New Roman" w:cs="Times New Roman"/>
                <w:sz w:val="20"/>
                <w:szCs w:val="20"/>
                <w:u w:color="000000"/>
                <w:bdr w:val="nil"/>
              </w:rPr>
              <w:t>not applicable</w:t>
            </w:r>
          </w:p>
          <w:p w14:paraId="174AF45F" w14:textId="77777777" w:rsidR="00531EF2" w:rsidRPr="00531EF2" w:rsidRDefault="00531EF2" w:rsidP="00D41A41">
            <w:pPr>
              <w:numPr>
                <w:ilvl w:val="0"/>
                <w:numId w:val="14"/>
              </w:numPr>
              <w:pBdr>
                <w:top w:val="nil"/>
                <w:left w:val="nil"/>
                <w:bottom w:val="nil"/>
                <w:right w:val="nil"/>
                <w:between w:val="nil"/>
                <w:bar w:val="nil"/>
              </w:pBdr>
              <w:contextualSpacing/>
              <w:rPr>
                <w:rFonts w:ascii="Times New Roman" w:eastAsia="Arial Unicode MS" w:hAnsi="Times New Roman" w:cs="Times New Roman"/>
                <w:kern w:val="1"/>
                <w:sz w:val="20"/>
                <w:szCs w:val="20"/>
                <w:u w:color="000000"/>
                <w:bdr w:val="nil"/>
              </w:rPr>
            </w:pPr>
            <w:r w:rsidRPr="00531EF2">
              <w:rPr>
                <w:rFonts w:ascii="Times New Roman" w:eastAsia="Arial Unicode MS" w:hAnsi="Times New Roman" w:cs="Times New Roman"/>
                <w:sz w:val="20"/>
                <w:szCs w:val="20"/>
                <w:u w:color="000000"/>
                <w:bdr w:val="nil"/>
              </w:rPr>
              <w:t xml:space="preserve">do not know </w:t>
            </w:r>
          </w:p>
        </w:tc>
      </w:tr>
      <w:tr w:rsidR="00531EF2" w:rsidRPr="00531EF2" w14:paraId="5E05092E" w14:textId="77777777" w:rsidTr="00BC3E10">
        <w:trPr>
          <w:jc w:val="center"/>
        </w:trPr>
        <w:tc>
          <w:tcPr>
            <w:tcW w:w="2464" w:type="dxa"/>
            <w:tcMar>
              <w:top w:w="80" w:type="nil"/>
              <w:left w:w="80" w:type="nil"/>
              <w:bottom w:w="80" w:type="nil"/>
              <w:right w:w="80" w:type="nil"/>
            </w:tcMar>
          </w:tcPr>
          <w:p w14:paraId="206D3755"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Unit of measurement</w:t>
            </w:r>
          </w:p>
        </w:tc>
        <w:tc>
          <w:tcPr>
            <w:tcW w:w="6953" w:type="dxa"/>
            <w:tcMar>
              <w:top w:w="80" w:type="nil"/>
              <w:left w:w="80" w:type="nil"/>
              <w:bottom w:w="80" w:type="nil"/>
              <w:right w:w="80" w:type="nil"/>
            </w:tcMar>
          </w:tcPr>
          <w:p w14:paraId="18F08402"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categorical</w:t>
            </w:r>
          </w:p>
        </w:tc>
      </w:tr>
      <w:tr w:rsidR="00531EF2" w:rsidRPr="00531EF2" w14:paraId="5D625964" w14:textId="77777777" w:rsidTr="00BC3E10">
        <w:trPr>
          <w:jc w:val="center"/>
        </w:trPr>
        <w:tc>
          <w:tcPr>
            <w:tcW w:w="2464" w:type="dxa"/>
            <w:tcMar>
              <w:top w:w="80" w:type="nil"/>
              <w:left w:w="80" w:type="nil"/>
              <w:bottom w:w="80" w:type="nil"/>
              <w:right w:w="80" w:type="nil"/>
            </w:tcMar>
          </w:tcPr>
          <w:p w14:paraId="023E1C5B"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Rationale</w:t>
            </w:r>
          </w:p>
        </w:tc>
        <w:tc>
          <w:tcPr>
            <w:tcW w:w="6953" w:type="dxa"/>
            <w:tcMar>
              <w:top w:w="80" w:type="nil"/>
              <w:left w:w="80" w:type="nil"/>
              <w:bottom w:w="80" w:type="nil"/>
              <w:right w:w="80" w:type="nil"/>
            </w:tcMar>
          </w:tcPr>
          <w:p w14:paraId="23D27F17" w14:textId="58155441"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The creation of a separate primary care unit/department within the ministry of health contributes to a clear mandate for primary care within the ministry</w:t>
            </w:r>
            <w:r w:rsidR="00BC3E10">
              <w:rPr>
                <w:rFonts w:ascii="Times New Roman" w:eastAsia="Calibri" w:hAnsi="Times New Roman" w:cs="Times New Roman"/>
                <w:color w:val="000000"/>
                <w:sz w:val="20"/>
                <w:szCs w:val="20"/>
                <w:u w:color="000000"/>
              </w:rPr>
              <w:t xml:space="preserve"> nationally and other levels of the health system</w:t>
            </w:r>
            <w:r w:rsidRPr="00531EF2">
              <w:rPr>
                <w:rFonts w:ascii="Times New Roman" w:eastAsia="Calibri" w:hAnsi="Times New Roman" w:cs="Times New Roman"/>
                <w:color w:val="000000"/>
                <w:sz w:val="20"/>
                <w:szCs w:val="20"/>
                <w:u w:color="000000"/>
              </w:rPr>
              <w:t xml:space="preserve">. Assigning a clear mandate is recognized as a core component of accountability arrangements [2]. Strengthening accountability arrangements nationally can give primary care priority within the ministry, improve relations with other ministries and provide a more systematic and integrated working arrangement [3]. </w:t>
            </w:r>
          </w:p>
        </w:tc>
      </w:tr>
      <w:tr w:rsidR="00531EF2" w:rsidRPr="00531EF2" w14:paraId="0CE04902" w14:textId="77777777" w:rsidTr="00BC3E10">
        <w:trPr>
          <w:jc w:val="center"/>
        </w:trPr>
        <w:tc>
          <w:tcPr>
            <w:tcW w:w="2464" w:type="dxa"/>
            <w:tcMar>
              <w:top w:w="80" w:type="nil"/>
              <w:left w:w="80" w:type="nil"/>
              <w:bottom w:w="80" w:type="nil"/>
              <w:right w:w="80" w:type="nil"/>
            </w:tcMar>
          </w:tcPr>
          <w:p w14:paraId="210C3F7A"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Preferred data sources</w:t>
            </w:r>
          </w:p>
        </w:tc>
        <w:tc>
          <w:tcPr>
            <w:tcW w:w="6953" w:type="dxa"/>
            <w:tcMar>
              <w:top w:w="80" w:type="nil"/>
              <w:left w:w="80" w:type="nil"/>
              <w:bottom w:w="80" w:type="nil"/>
              <w:right w:w="80" w:type="nil"/>
            </w:tcMar>
          </w:tcPr>
          <w:p w14:paraId="6DEBDF3E" w14:textId="77777777" w:rsidR="00531EF2" w:rsidRPr="00531EF2" w:rsidRDefault="00531EF2" w:rsidP="00D41A41">
            <w:pPr>
              <w:numPr>
                <w:ilvl w:val="0"/>
                <w:numId w:val="15"/>
              </w:numPr>
              <w:pBdr>
                <w:top w:val="nil"/>
                <w:left w:val="nil"/>
                <w:bottom w:val="nil"/>
                <w:right w:val="nil"/>
                <w:between w:val="nil"/>
                <w:bar w:val="nil"/>
              </w:pBdr>
              <w:contextualSpacing/>
              <w:rPr>
                <w:rFonts w:ascii="Times New Roman" w:eastAsia="Arial Unicode MS" w:hAnsi="Times New Roman" w:cs="Times New Roman"/>
                <w:kern w:val="1"/>
                <w:sz w:val="20"/>
                <w:szCs w:val="20"/>
                <w:u w:color="000000"/>
                <w:bdr w:val="nil"/>
              </w:rPr>
            </w:pPr>
            <w:r w:rsidRPr="00531EF2">
              <w:rPr>
                <w:rFonts w:ascii="Times New Roman" w:eastAsia="Arial Unicode MS" w:hAnsi="Times New Roman" w:cs="Times New Roman"/>
                <w:sz w:val="20"/>
                <w:szCs w:val="20"/>
                <w:u w:color="000000"/>
                <w:bdr w:val="nil"/>
              </w:rPr>
              <w:t>key informant</w:t>
            </w:r>
          </w:p>
        </w:tc>
      </w:tr>
      <w:tr w:rsidR="00531EF2" w:rsidRPr="00531EF2" w14:paraId="4BCE5375" w14:textId="77777777" w:rsidTr="00BC3E10">
        <w:trPr>
          <w:jc w:val="center"/>
        </w:trPr>
        <w:tc>
          <w:tcPr>
            <w:tcW w:w="2464" w:type="dxa"/>
            <w:tcBorders>
              <w:bottom w:val="single" w:sz="4" w:space="0" w:color="251320"/>
            </w:tcBorders>
            <w:tcMar>
              <w:top w:w="80" w:type="nil"/>
              <w:left w:w="80" w:type="nil"/>
              <w:bottom w:w="80" w:type="nil"/>
              <w:right w:w="80" w:type="nil"/>
            </w:tcMar>
          </w:tcPr>
          <w:p w14:paraId="135D9265"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Disaggregation</w:t>
            </w:r>
          </w:p>
        </w:tc>
        <w:tc>
          <w:tcPr>
            <w:tcW w:w="6953" w:type="dxa"/>
            <w:tcBorders>
              <w:bottom w:val="single" w:sz="4" w:space="0" w:color="251320"/>
            </w:tcBorders>
            <w:tcMar>
              <w:top w:w="80" w:type="nil"/>
              <w:left w:w="80" w:type="nil"/>
              <w:bottom w:w="80" w:type="nil"/>
              <w:right w:w="80" w:type="nil"/>
            </w:tcMar>
          </w:tcPr>
          <w:p w14:paraId="07C5D6CE" w14:textId="76658A88" w:rsidR="00531EF2" w:rsidRPr="00531EF2" w:rsidRDefault="00DF7374" w:rsidP="00531EF2">
            <w:pPr>
              <w:widowControl w:val="0"/>
              <w:autoSpaceDE w:val="0"/>
              <w:autoSpaceDN w:val="0"/>
              <w:adjustRightInd w:val="0"/>
              <w:rPr>
                <w:rFonts w:ascii="Times New Roman" w:eastAsia="Calibri" w:hAnsi="Times New Roman" w:cs="Times New Roman"/>
                <w:kern w:val="1"/>
                <w:sz w:val="20"/>
                <w:szCs w:val="20"/>
                <w:u w:color="000000"/>
              </w:rPr>
            </w:pPr>
            <w:r>
              <w:rPr>
                <w:rFonts w:ascii="Times New Roman" w:eastAsia="Calibri" w:hAnsi="Times New Roman" w:cs="Times New Roman"/>
                <w:color w:val="000000"/>
                <w:sz w:val="20"/>
                <w:szCs w:val="20"/>
                <w:u w:color="000000"/>
              </w:rPr>
              <w:t>none specified</w:t>
            </w:r>
          </w:p>
        </w:tc>
      </w:tr>
      <w:tr w:rsidR="00531EF2" w:rsidRPr="00531EF2" w14:paraId="7C6875AD" w14:textId="77777777" w:rsidTr="00BC3E10">
        <w:trPr>
          <w:jc w:val="center"/>
        </w:trPr>
        <w:tc>
          <w:tcPr>
            <w:tcW w:w="2464" w:type="dxa"/>
            <w:tcBorders>
              <w:bottom w:val="single" w:sz="4" w:space="0" w:color="251320"/>
            </w:tcBorders>
            <w:tcMar>
              <w:top w:w="80" w:type="nil"/>
              <w:left w:w="80" w:type="nil"/>
              <w:bottom w:w="80" w:type="nil"/>
              <w:right w:w="80" w:type="nil"/>
            </w:tcMar>
          </w:tcPr>
          <w:p w14:paraId="4564994D"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Limitations</w:t>
            </w:r>
          </w:p>
        </w:tc>
        <w:tc>
          <w:tcPr>
            <w:tcW w:w="6953" w:type="dxa"/>
            <w:tcBorders>
              <w:bottom w:val="single" w:sz="4" w:space="0" w:color="251320"/>
            </w:tcBorders>
            <w:tcMar>
              <w:top w:w="80" w:type="nil"/>
              <w:left w:w="80" w:type="nil"/>
              <w:bottom w:w="80" w:type="nil"/>
              <w:right w:w="80" w:type="nil"/>
            </w:tcMar>
          </w:tcPr>
          <w:p w14:paraId="3F5A0B18" w14:textId="60B7DD86" w:rsidR="00531EF2" w:rsidRPr="00531EF2" w:rsidRDefault="00BC3E10" w:rsidP="00862FA9">
            <w:pPr>
              <w:widowControl w:val="0"/>
              <w:autoSpaceDE w:val="0"/>
              <w:autoSpaceDN w:val="0"/>
              <w:adjustRightInd w:val="0"/>
              <w:rPr>
                <w:rFonts w:ascii="Times New Roman" w:eastAsia="Calibri" w:hAnsi="Times New Roman" w:cs="Times New Roman"/>
                <w:kern w:val="1"/>
                <w:sz w:val="20"/>
                <w:szCs w:val="20"/>
                <w:u w:color="000000"/>
              </w:rPr>
            </w:pPr>
            <w:r>
              <w:rPr>
                <w:rFonts w:ascii="Times New Roman" w:eastAsia="Calibri" w:hAnsi="Times New Roman" w:cs="Times New Roman"/>
                <w:color w:val="000000"/>
                <w:sz w:val="20"/>
                <w:szCs w:val="20"/>
                <w:u w:color="000000"/>
              </w:rPr>
              <w:t xml:space="preserve">The </w:t>
            </w:r>
            <w:r w:rsidR="00862FA9">
              <w:rPr>
                <w:rFonts w:ascii="Times New Roman" w:eastAsia="Calibri" w:hAnsi="Times New Roman" w:cs="Times New Roman"/>
                <w:color w:val="000000"/>
                <w:sz w:val="20"/>
                <w:szCs w:val="20"/>
                <w:u w:color="000000"/>
              </w:rPr>
              <w:t xml:space="preserve">indicator </w:t>
            </w:r>
            <w:r w:rsidR="00531EF2" w:rsidRPr="00531EF2">
              <w:rPr>
                <w:rFonts w:ascii="Times New Roman" w:eastAsia="Calibri" w:hAnsi="Times New Roman" w:cs="Times New Roman"/>
                <w:color w:val="000000"/>
                <w:sz w:val="20"/>
                <w:szCs w:val="20"/>
                <w:u w:color="000000"/>
              </w:rPr>
              <w:t xml:space="preserve">evaluates whether a unit/department exists but not its impact. </w:t>
            </w:r>
          </w:p>
        </w:tc>
      </w:tr>
    </w:tbl>
    <w:p w14:paraId="33E452F6" w14:textId="77777777" w:rsidR="00531EF2" w:rsidRPr="008266F6" w:rsidRDefault="00531EF2" w:rsidP="00531EF2">
      <w:pPr>
        <w:rPr>
          <w:rFonts w:ascii="Times New Roman" w:hAnsi="Times New Roman" w:cs="Times New Roman"/>
          <w:sz w:val="20"/>
          <w:szCs w:val="20"/>
        </w:rPr>
      </w:pPr>
    </w:p>
    <w:p w14:paraId="335FD76A" w14:textId="77777777" w:rsidR="008266F6" w:rsidRPr="008266F6" w:rsidRDefault="008266F6" w:rsidP="00531EF2">
      <w:pPr>
        <w:rPr>
          <w:rFonts w:ascii="Times New Roman" w:hAnsi="Times New Roman" w:cs="Times New Roman"/>
          <w:sz w:val="20"/>
          <w:szCs w:val="20"/>
        </w:rPr>
      </w:pPr>
    </w:p>
    <w:tbl>
      <w:tblPr>
        <w:tblW w:w="9442" w:type="dxa"/>
        <w:jc w:val="center"/>
        <w:tblBorders>
          <w:top w:val="nil"/>
          <w:left w:val="nil"/>
          <w:right w:val="nil"/>
        </w:tblBorders>
        <w:tblLayout w:type="fixed"/>
        <w:tblCellMar>
          <w:top w:w="28" w:type="dxa"/>
          <w:bottom w:w="28" w:type="dxa"/>
        </w:tblCellMar>
        <w:tblLook w:val="0000" w:firstRow="0" w:lastRow="0" w:firstColumn="0" w:lastColumn="0" w:noHBand="0" w:noVBand="0"/>
      </w:tblPr>
      <w:tblGrid>
        <w:gridCol w:w="2476"/>
        <w:gridCol w:w="6966"/>
      </w:tblGrid>
      <w:tr w:rsidR="00531EF2" w:rsidRPr="00862FA9" w14:paraId="6591C0E4" w14:textId="77777777" w:rsidTr="00862FA9">
        <w:trPr>
          <w:jc w:val="center"/>
        </w:trPr>
        <w:tc>
          <w:tcPr>
            <w:tcW w:w="2476"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633990D1" w14:textId="77777777" w:rsidR="00531EF2" w:rsidRPr="00862FA9"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862FA9">
              <w:rPr>
                <w:rFonts w:ascii="Times New Roman" w:eastAsia="Arial Unicode MS" w:hAnsi="Times New Roman" w:cs="Times New Roman"/>
                <w:color w:val="000000"/>
                <w:sz w:val="20"/>
                <w:szCs w:val="20"/>
                <w:u w:color="000000"/>
              </w:rPr>
              <w:t>Domain</w:t>
            </w:r>
          </w:p>
        </w:tc>
        <w:tc>
          <w:tcPr>
            <w:tcW w:w="6966"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275A042" w14:textId="77777777" w:rsidR="00531EF2" w:rsidRPr="00862FA9"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862FA9">
              <w:rPr>
                <w:rFonts w:ascii="Times New Roman" w:eastAsia="Arial Unicode MS" w:hAnsi="Times New Roman" w:cs="Times New Roman"/>
                <w:color w:val="000000"/>
                <w:sz w:val="20"/>
                <w:szCs w:val="20"/>
                <w:u w:color="000000"/>
              </w:rPr>
              <w:t>Primary care structures</w:t>
            </w:r>
          </w:p>
        </w:tc>
      </w:tr>
      <w:tr w:rsidR="00531EF2" w:rsidRPr="00862FA9" w14:paraId="6D83EA69" w14:textId="77777777" w:rsidTr="00862FA9">
        <w:tblPrEx>
          <w:tblBorders>
            <w:top w:val="none" w:sz="0" w:space="0" w:color="auto"/>
          </w:tblBorders>
        </w:tblPrEx>
        <w:trPr>
          <w:jc w:val="center"/>
        </w:trPr>
        <w:tc>
          <w:tcPr>
            <w:tcW w:w="2476"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3A1DE85" w14:textId="77777777" w:rsidR="00531EF2" w:rsidRPr="00862FA9"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862FA9">
              <w:rPr>
                <w:rFonts w:ascii="Times New Roman" w:eastAsia="Arial Unicode MS" w:hAnsi="Times New Roman" w:cs="Times New Roman"/>
                <w:color w:val="000000"/>
                <w:sz w:val="20"/>
                <w:szCs w:val="20"/>
                <w:u w:color="000000"/>
              </w:rPr>
              <w:t>Subdomain</w:t>
            </w:r>
          </w:p>
        </w:tc>
        <w:tc>
          <w:tcPr>
            <w:tcW w:w="6966"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3E2592E" w14:textId="77777777" w:rsidR="00531EF2" w:rsidRPr="00862FA9"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862FA9">
              <w:rPr>
                <w:rFonts w:ascii="Times New Roman" w:eastAsia="Arial Unicode MS" w:hAnsi="Times New Roman" w:cs="Times New Roman"/>
                <w:color w:val="000000"/>
                <w:sz w:val="20"/>
                <w:szCs w:val="20"/>
                <w:u w:color="000000"/>
              </w:rPr>
              <w:t>Primary care governance</w:t>
            </w:r>
          </w:p>
        </w:tc>
      </w:tr>
      <w:tr w:rsidR="00531EF2" w:rsidRPr="00862FA9" w14:paraId="4F99A5FB" w14:textId="77777777" w:rsidTr="00862FA9">
        <w:tblPrEx>
          <w:tblBorders>
            <w:top w:val="none" w:sz="0" w:space="0" w:color="auto"/>
          </w:tblBorders>
        </w:tblPrEx>
        <w:trPr>
          <w:jc w:val="center"/>
        </w:trPr>
        <w:tc>
          <w:tcPr>
            <w:tcW w:w="2476"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78C4C0E4" w14:textId="77777777" w:rsidR="00531EF2" w:rsidRPr="00862FA9"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862FA9">
              <w:rPr>
                <w:rFonts w:ascii="Times New Roman" w:eastAsia="Arial Unicode MS" w:hAnsi="Times New Roman" w:cs="Times New Roman"/>
                <w:color w:val="000000"/>
                <w:sz w:val="20"/>
                <w:szCs w:val="20"/>
                <w:u w:color="000000"/>
              </w:rPr>
              <w:t>Feature</w:t>
            </w:r>
          </w:p>
        </w:tc>
        <w:tc>
          <w:tcPr>
            <w:tcW w:w="6966"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F28E9AF" w14:textId="77777777" w:rsidR="00531EF2" w:rsidRPr="00862FA9"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862FA9">
              <w:rPr>
                <w:rFonts w:ascii="Times New Roman" w:eastAsia="Arial Unicode MS" w:hAnsi="Times New Roman" w:cs="Times New Roman"/>
                <w:color w:val="000000"/>
                <w:sz w:val="20"/>
                <w:szCs w:val="20"/>
                <w:u w:color="000000"/>
              </w:rPr>
              <w:t>Accountability arrangements</w:t>
            </w:r>
          </w:p>
        </w:tc>
      </w:tr>
      <w:tr w:rsidR="00531EF2" w:rsidRPr="00862FA9" w14:paraId="484993CA" w14:textId="77777777" w:rsidTr="00862FA9">
        <w:tblPrEx>
          <w:tblBorders>
            <w:top w:val="none" w:sz="0" w:space="0" w:color="auto"/>
          </w:tblBorders>
        </w:tblPrEx>
        <w:trPr>
          <w:jc w:val="center"/>
        </w:trPr>
        <w:tc>
          <w:tcPr>
            <w:tcW w:w="2476" w:type="dxa"/>
            <w:tcBorders>
              <w:top w:val="single" w:sz="4" w:space="0" w:color="251320"/>
              <w:left w:val="single" w:sz="4" w:space="0" w:color="251320"/>
              <w:bottom w:val="single" w:sz="4" w:space="0" w:color="251320"/>
              <w:right w:val="single" w:sz="4" w:space="0" w:color="251320"/>
            </w:tcBorders>
            <w:shd w:val="clear" w:color="auto" w:fill="2D7B98"/>
            <w:tcMar>
              <w:top w:w="80" w:type="nil"/>
              <w:left w:w="80" w:type="nil"/>
              <w:bottom w:w="80" w:type="nil"/>
              <w:right w:w="80" w:type="nil"/>
            </w:tcMar>
          </w:tcPr>
          <w:p w14:paraId="54816BFE" w14:textId="68A790CA" w:rsidR="00531EF2" w:rsidRPr="00862FA9" w:rsidRDefault="00531EF2" w:rsidP="00531EF2">
            <w:pPr>
              <w:widowControl w:val="0"/>
              <w:autoSpaceDE w:val="0"/>
              <w:autoSpaceDN w:val="0"/>
              <w:adjustRightInd w:val="0"/>
              <w:rPr>
                <w:rFonts w:ascii="Times New Roman" w:eastAsia="Arial Unicode MS" w:hAnsi="Times New Roman" w:cs="Times New Roman"/>
                <w:b/>
                <w:color w:val="FFFFFF" w:themeColor="background1"/>
                <w:kern w:val="1"/>
                <w:sz w:val="20"/>
                <w:szCs w:val="20"/>
                <w:u w:color="000000"/>
              </w:rPr>
            </w:pPr>
            <w:r w:rsidRPr="00862FA9">
              <w:rPr>
                <w:rFonts w:ascii="Times New Roman" w:eastAsia="Arial Unicode MS" w:hAnsi="Times New Roman" w:cs="Times New Roman"/>
                <w:b/>
                <w:color w:val="FFFFFF" w:themeColor="background1"/>
                <w:sz w:val="20"/>
                <w:szCs w:val="20"/>
                <w:u w:color="000000"/>
              </w:rPr>
              <w:t>Indicator/question title</w:t>
            </w:r>
          </w:p>
        </w:tc>
        <w:tc>
          <w:tcPr>
            <w:tcW w:w="6966" w:type="dxa"/>
            <w:tcBorders>
              <w:top w:val="single" w:sz="4" w:space="0" w:color="251320"/>
              <w:left w:val="single" w:sz="4" w:space="0" w:color="251320"/>
              <w:bottom w:val="single" w:sz="4" w:space="0" w:color="251320"/>
              <w:right w:val="single" w:sz="4" w:space="0" w:color="251320"/>
            </w:tcBorders>
            <w:shd w:val="clear" w:color="auto" w:fill="2D7B98"/>
            <w:tcMar>
              <w:top w:w="80" w:type="nil"/>
              <w:left w:w="80" w:type="nil"/>
              <w:bottom w:w="80" w:type="nil"/>
              <w:right w:w="80" w:type="nil"/>
            </w:tcMar>
          </w:tcPr>
          <w:p w14:paraId="0418D900" w14:textId="3953F639" w:rsidR="00531EF2" w:rsidRPr="00862FA9" w:rsidRDefault="00531EF2" w:rsidP="00E0447C">
            <w:pPr>
              <w:widowControl w:val="0"/>
              <w:tabs>
                <w:tab w:val="left" w:pos="20"/>
                <w:tab w:val="left" w:pos="380"/>
                <w:tab w:val="left" w:pos="432"/>
              </w:tabs>
              <w:autoSpaceDE w:val="0"/>
              <w:autoSpaceDN w:val="0"/>
              <w:adjustRightInd w:val="0"/>
              <w:rPr>
                <w:rFonts w:ascii="Times New Roman" w:eastAsia="Arial Unicode MS" w:hAnsi="Times New Roman" w:cs="Times New Roman"/>
                <w:b/>
                <w:color w:val="FFFFFF" w:themeColor="background1"/>
                <w:kern w:val="1"/>
                <w:sz w:val="20"/>
                <w:szCs w:val="20"/>
                <w:u w:color="000000"/>
              </w:rPr>
            </w:pPr>
            <w:r w:rsidRPr="00862FA9">
              <w:rPr>
                <w:rFonts w:ascii="Times New Roman" w:eastAsia="Arial Unicode MS" w:hAnsi="Times New Roman" w:cs="Times New Roman"/>
                <w:b/>
                <w:bCs/>
                <w:color w:val="FFFFFF" w:themeColor="background1"/>
                <w:sz w:val="20"/>
                <w:szCs w:val="20"/>
                <w:u w:color="000000"/>
              </w:rPr>
              <w:t>Primary care resources</w:t>
            </w:r>
            <w:r w:rsidR="0094164D">
              <w:rPr>
                <w:rFonts w:ascii="Times New Roman" w:eastAsia="Arial Unicode MS" w:hAnsi="Times New Roman" w:cs="Times New Roman"/>
                <w:b/>
                <w:bCs/>
                <w:color w:val="FFFFFF" w:themeColor="background1"/>
                <w:sz w:val="20"/>
                <w:szCs w:val="20"/>
                <w:u w:color="000000"/>
              </w:rPr>
              <w:t xml:space="preserve"> (gov2q3)</w:t>
            </w:r>
          </w:p>
        </w:tc>
      </w:tr>
      <w:tr w:rsidR="00531EF2" w:rsidRPr="00862FA9" w14:paraId="58CD8499" w14:textId="77777777" w:rsidTr="00862FA9">
        <w:tblPrEx>
          <w:tblBorders>
            <w:top w:val="none" w:sz="0" w:space="0" w:color="auto"/>
          </w:tblBorders>
        </w:tblPrEx>
        <w:trPr>
          <w:jc w:val="center"/>
        </w:trPr>
        <w:tc>
          <w:tcPr>
            <w:tcW w:w="2476"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49B78E77" w14:textId="77777777" w:rsidR="00531EF2" w:rsidRPr="00862FA9"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862FA9">
              <w:rPr>
                <w:rFonts w:ascii="Times New Roman" w:eastAsia="Arial Unicode MS" w:hAnsi="Times New Roman" w:cs="Times New Roman"/>
                <w:color w:val="000000"/>
                <w:sz w:val="20"/>
                <w:szCs w:val="20"/>
                <w:u w:color="000000"/>
              </w:rPr>
              <w:t>Indicator/question definition or question</w:t>
            </w:r>
          </w:p>
        </w:tc>
        <w:tc>
          <w:tcPr>
            <w:tcW w:w="6966"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1E13C28" w14:textId="77777777" w:rsidR="00531EF2" w:rsidRPr="00862FA9"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862FA9">
              <w:rPr>
                <w:rFonts w:ascii="Times New Roman" w:eastAsia="Arial Unicode MS" w:hAnsi="Times New Roman" w:cs="Times New Roman"/>
                <w:color w:val="000000"/>
                <w:sz w:val="20"/>
                <w:szCs w:val="20"/>
                <w:u w:color="000000"/>
              </w:rPr>
              <w:t>a. At the national level, does primary care have a budget that can be distinguished from other levels of care, such as specialist care? (select one)</w:t>
            </w:r>
          </w:p>
        </w:tc>
      </w:tr>
      <w:tr w:rsidR="00531EF2" w:rsidRPr="00862FA9" w14:paraId="2C720409" w14:textId="77777777" w:rsidTr="00862FA9">
        <w:tblPrEx>
          <w:tblBorders>
            <w:top w:val="none" w:sz="0" w:space="0" w:color="auto"/>
          </w:tblBorders>
        </w:tblPrEx>
        <w:trPr>
          <w:jc w:val="center"/>
        </w:trPr>
        <w:tc>
          <w:tcPr>
            <w:tcW w:w="2476"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F64D904" w14:textId="77777777" w:rsidR="00531EF2" w:rsidRPr="00862FA9"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862FA9">
              <w:rPr>
                <w:rFonts w:ascii="Times New Roman" w:eastAsia="Arial Unicode MS" w:hAnsi="Times New Roman" w:cs="Times New Roman"/>
                <w:color w:val="000000"/>
                <w:sz w:val="20"/>
                <w:szCs w:val="20"/>
                <w:u w:color="000000"/>
              </w:rPr>
              <w:t>Numerator/denominator or answer choices</w:t>
            </w:r>
          </w:p>
        </w:tc>
        <w:tc>
          <w:tcPr>
            <w:tcW w:w="6966"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AE65CD3" w14:textId="77777777" w:rsidR="00531EF2" w:rsidRPr="00862FA9" w:rsidRDefault="00531EF2" w:rsidP="008266F6">
            <w:pPr>
              <w:pStyle w:val="Bulletpassport"/>
              <w:rPr>
                <w:rFonts w:cs="Times New Roman"/>
                <w:b/>
                <w:bCs/>
                <w:szCs w:val="20"/>
                <w:lang w:val="en-US"/>
              </w:rPr>
            </w:pPr>
            <w:r w:rsidRPr="00862FA9">
              <w:rPr>
                <w:rFonts w:cs="Times New Roman"/>
                <w:szCs w:val="20"/>
                <w:lang w:val="en-US"/>
              </w:rPr>
              <w:t>yes</w:t>
            </w:r>
          </w:p>
          <w:p w14:paraId="3283D37C" w14:textId="77777777" w:rsidR="00531EF2" w:rsidRPr="00862FA9" w:rsidRDefault="00531EF2" w:rsidP="008266F6">
            <w:pPr>
              <w:pStyle w:val="Bulletpassport"/>
              <w:rPr>
                <w:rFonts w:cs="Times New Roman"/>
                <w:b/>
                <w:bCs/>
                <w:szCs w:val="20"/>
                <w:lang w:val="en-US"/>
              </w:rPr>
            </w:pPr>
            <w:r w:rsidRPr="00862FA9">
              <w:rPr>
                <w:rFonts w:cs="Times New Roman"/>
                <w:szCs w:val="20"/>
                <w:lang w:val="en-US"/>
              </w:rPr>
              <w:t>no</w:t>
            </w:r>
          </w:p>
          <w:p w14:paraId="065504CE" w14:textId="77777777" w:rsidR="00531EF2" w:rsidRPr="00862FA9" w:rsidRDefault="00531EF2" w:rsidP="008266F6">
            <w:pPr>
              <w:pStyle w:val="Bulletpassport"/>
              <w:rPr>
                <w:rFonts w:cs="Times New Roman"/>
                <w:b/>
                <w:bCs/>
                <w:szCs w:val="20"/>
                <w:lang w:val="en-US"/>
              </w:rPr>
            </w:pPr>
            <w:r w:rsidRPr="00862FA9">
              <w:rPr>
                <w:rFonts w:cs="Times New Roman"/>
                <w:szCs w:val="20"/>
                <w:lang w:val="en-US"/>
              </w:rPr>
              <w:t>do not know</w:t>
            </w:r>
          </w:p>
          <w:p w14:paraId="06A614A0" w14:textId="77777777" w:rsidR="00531EF2" w:rsidRPr="00862FA9" w:rsidRDefault="00531EF2" w:rsidP="00531EF2">
            <w:pPr>
              <w:rPr>
                <w:rFonts w:ascii="Times New Roman" w:eastAsia="Calibri" w:hAnsi="Times New Roman" w:cs="Times New Roman"/>
                <w:kern w:val="1"/>
                <w:sz w:val="20"/>
                <w:szCs w:val="20"/>
                <w:u w:color="000000"/>
              </w:rPr>
            </w:pPr>
            <w:r w:rsidRPr="00862FA9">
              <w:rPr>
                <w:rFonts w:ascii="Times New Roman" w:eastAsia="Calibri" w:hAnsi="Times New Roman" w:cs="Times New Roman"/>
                <w:sz w:val="20"/>
                <w:szCs w:val="20"/>
                <w:u w:color="000000"/>
              </w:rPr>
              <w:t xml:space="preserve">comments or </w:t>
            </w:r>
            <w:r w:rsidRPr="00862FA9">
              <w:rPr>
                <w:rFonts w:ascii="Times New Roman" w:eastAsia="Calibri" w:hAnsi="Times New Roman" w:cs="Times New Roman"/>
                <w:sz w:val="20"/>
                <w:szCs w:val="20"/>
              </w:rPr>
              <w:t>clarifications</w:t>
            </w:r>
          </w:p>
        </w:tc>
      </w:tr>
      <w:tr w:rsidR="00531EF2" w:rsidRPr="00862FA9" w14:paraId="3E6A557D" w14:textId="77777777" w:rsidTr="00862FA9">
        <w:tblPrEx>
          <w:tblBorders>
            <w:top w:val="none" w:sz="0" w:space="0" w:color="auto"/>
          </w:tblBorders>
        </w:tblPrEx>
        <w:trPr>
          <w:jc w:val="center"/>
        </w:trPr>
        <w:tc>
          <w:tcPr>
            <w:tcW w:w="2476"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D1192CE" w14:textId="77777777" w:rsidR="00531EF2" w:rsidRPr="00862FA9"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862FA9">
              <w:rPr>
                <w:rFonts w:ascii="Times New Roman" w:eastAsia="Arial Unicode MS" w:hAnsi="Times New Roman" w:cs="Times New Roman"/>
                <w:color w:val="000000"/>
                <w:sz w:val="20"/>
                <w:szCs w:val="20"/>
                <w:u w:color="000000"/>
              </w:rPr>
              <w:t>Unit of measurement</w:t>
            </w:r>
          </w:p>
        </w:tc>
        <w:tc>
          <w:tcPr>
            <w:tcW w:w="6966"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639B1E5" w14:textId="77777777" w:rsidR="00531EF2" w:rsidRPr="00862FA9"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862FA9">
              <w:rPr>
                <w:rFonts w:ascii="Times New Roman" w:eastAsia="Arial Unicode MS" w:hAnsi="Times New Roman" w:cs="Times New Roman"/>
                <w:color w:val="000000"/>
                <w:sz w:val="20"/>
                <w:szCs w:val="20"/>
                <w:u w:color="000000"/>
              </w:rPr>
              <w:t>categorical</w:t>
            </w:r>
          </w:p>
        </w:tc>
      </w:tr>
      <w:tr w:rsidR="00531EF2" w:rsidRPr="00862FA9" w14:paraId="1A336649" w14:textId="77777777" w:rsidTr="00862FA9">
        <w:tblPrEx>
          <w:tblBorders>
            <w:top w:val="none" w:sz="0" w:space="0" w:color="auto"/>
          </w:tblBorders>
        </w:tblPrEx>
        <w:trPr>
          <w:jc w:val="center"/>
        </w:trPr>
        <w:tc>
          <w:tcPr>
            <w:tcW w:w="2476"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05E7833" w14:textId="77777777" w:rsidR="00531EF2" w:rsidRPr="00862FA9"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862FA9">
              <w:rPr>
                <w:rFonts w:ascii="Times New Roman" w:eastAsia="Arial Unicode MS" w:hAnsi="Times New Roman" w:cs="Times New Roman"/>
                <w:color w:val="000000"/>
                <w:sz w:val="20"/>
                <w:szCs w:val="20"/>
                <w:u w:color="000000"/>
              </w:rPr>
              <w:t>Indicator/question definition or question</w:t>
            </w:r>
          </w:p>
        </w:tc>
        <w:tc>
          <w:tcPr>
            <w:tcW w:w="6966"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3360390" w14:textId="77777777" w:rsidR="00531EF2" w:rsidRPr="00862FA9"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862FA9">
              <w:rPr>
                <w:rFonts w:ascii="Times New Roman" w:eastAsia="Arial Unicode MS" w:hAnsi="Times New Roman" w:cs="Times New Roman"/>
                <w:color w:val="000000"/>
                <w:sz w:val="20"/>
                <w:szCs w:val="20"/>
                <w:u w:color="000000"/>
              </w:rPr>
              <w:t>b. Do sub-national levels have discretion over budgetary decisions/allocations for primary care? (select one)</w:t>
            </w:r>
          </w:p>
        </w:tc>
      </w:tr>
      <w:tr w:rsidR="00531EF2" w:rsidRPr="00862FA9" w14:paraId="261E0D55" w14:textId="77777777" w:rsidTr="00862FA9">
        <w:tblPrEx>
          <w:tblBorders>
            <w:top w:val="none" w:sz="0" w:space="0" w:color="auto"/>
          </w:tblBorders>
        </w:tblPrEx>
        <w:trPr>
          <w:jc w:val="center"/>
        </w:trPr>
        <w:tc>
          <w:tcPr>
            <w:tcW w:w="2476"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40E7B01F" w14:textId="77777777" w:rsidR="00531EF2" w:rsidRPr="00862FA9"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862FA9">
              <w:rPr>
                <w:rFonts w:ascii="Times New Roman" w:eastAsia="Arial Unicode MS" w:hAnsi="Times New Roman" w:cs="Times New Roman"/>
                <w:color w:val="000000"/>
                <w:sz w:val="20"/>
                <w:szCs w:val="20"/>
                <w:u w:color="000000"/>
              </w:rPr>
              <w:t>Numerator/denominator or answer choices</w:t>
            </w:r>
          </w:p>
        </w:tc>
        <w:tc>
          <w:tcPr>
            <w:tcW w:w="6966"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35C788B" w14:textId="77777777" w:rsidR="00531EF2" w:rsidRPr="00862FA9" w:rsidRDefault="00531EF2" w:rsidP="008266F6">
            <w:pPr>
              <w:pStyle w:val="Bulletpassport"/>
              <w:rPr>
                <w:rFonts w:cs="Times New Roman"/>
                <w:b/>
                <w:bCs/>
                <w:szCs w:val="20"/>
                <w:lang w:val="en-US"/>
              </w:rPr>
            </w:pPr>
            <w:r w:rsidRPr="00862FA9">
              <w:rPr>
                <w:rFonts w:cs="Times New Roman"/>
                <w:szCs w:val="20"/>
                <w:lang w:val="en-US"/>
              </w:rPr>
              <w:t>yes, at the regional/oblast level</w:t>
            </w:r>
          </w:p>
          <w:p w14:paraId="5D8939D2" w14:textId="77777777" w:rsidR="00531EF2" w:rsidRPr="00862FA9" w:rsidRDefault="00531EF2" w:rsidP="008266F6">
            <w:pPr>
              <w:pStyle w:val="Bulletpassport"/>
              <w:rPr>
                <w:rFonts w:cs="Times New Roman"/>
                <w:szCs w:val="20"/>
                <w:lang w:val="en-US"/>
              </w:rPr>
            </w:pPr>
            <w:r w:rsidRPr="00862FA9">
              <w:rPr>
                <w:rFonts w:cs="Times New Roman"/>
                <w:szCs w:val="20"/>
                <w:lang w:val="en-US"/>
              </w:rPr>
              <w:t>yes, at the district level</w:t>
            </w:r>
          </w:p>
          <w:p w14:paraId="747C1882" w14:textId="77777777" w:rsidR="00531EF2" w:rsidRPr="00862FA9" w:rsidRDefault="00531EF2" w:rsidP="008266F6">
            <w:pPr>
              <w:pStyle w:val="Bulletpassport"/>
              <w:rPr>
                <w:rFonts w:cs="Times New Roman"/>
                <w:szCs w:val="20"/>
                <w:lang w:val="en-US"/>
              </w:rPr>
            </w:pPr>
            <w:r w:rsidRPr="00862FA9">
              <w:rPr>
                <w:rFonts w:cs="Times New Roman"/>
                <w:szCs w:val="20"/>
                <w:lang w:val="en-US"/>
              </w:rPr>
              <w:t>yes, at the municipal level</w:t>
            </w:r>
          </w:p>
          <w:p w14:paraId="57C530A8" w14:textId="77777777" w:rsidR="00531EF2" w:rsidRPr="00862FA9" w:rsidRDefault="00531EF2" w:rsidP="008266F6">
            <w:pPr>
              <w:pStyle w:val="Bulletpassport"/>
              <w:rPr>
                <w:rFonts w:cs="Times New Roman"/>
                <w:szCs w:val="20"/>
                <w:lang w:val="en-US"/>
              </w:rPr>
            </w:pPr>
            <w:r w:rsidRPr="00862FA9">
              <w:rPr>
                <w:rFonts w:cs="Times New Roman"/>
                <w:szCs w:val="20"/>
                <w:lang w:val="en-US"/>
              </w:rPr>
              <w:t>yes, other arrangement, please specify</w:t>
            </w:r>
          </w:p>
          <w:p w14:paraId="42E87991" w14:textId="77777777" w:rsidR="00531EF2" w:rsidRPr="00862FA9" w:rsidRDefault="00531EF2" w:rsidP="008266F6">
            <w:pPr>
              <w:pStyle w:val="Bulletpassport"/>
              <w:rPr>
                <w:rFonts w:cs="Times New Roman"/>
                <w:szCs w:val="20"/>
                <w:lang w:val="en-US"/>
              </w:rPr>
            </w:pPr>
            <w:r w:rsidRPr="00862FA9">
              <w:rPr>
                <w:rFonts w:cs="Times New Roman"/>
                <w:szCs w:val="20"/>
                <w:lang w:val="en-US"/>
              </w:rPr>
              <w:t>no</w:t>
            </w:r>
          </w:p>
          <w:p w14:paraId="6B8C9607" w14:textId="77777777" w:rsidR="00531EF2" w:rsidRPr="00862FA9" w:rsidRDefault="00531EF2" w:rsidP="008266F6">
            <w:pPr>
              <w:pStyle w:val="Bulletpassport"/>
              <w:rPr>
                <w:rFonts w:cs="Times New Roman"/>
                <w:kern w:val="1"/>
                <w:szCs w:val="20"/>
                <w:lang w:val="en-US"/>
              </w:rPr>
            </w:pPr>
            <w:r w:rsidRPr="00862FA9">
              <w:rPr>
                <w:rFonts w:cs="Times New Roman"/>
                <w:szCs w:val="20"/>
                <w:lang w:val="en-US"/>
              </w:rPr>
              <w:t>do not know</w:t>
            </w:r>
          </w:p>
          <w:p w14:paraId="0B646908" w14:textId="77777777" w:rsidR="00531EF2" w:rsidRPr="00862FA9" w:rsidRDefault="00531EF2" w:rsidP="00531EF2">
            <w:pPr>
              <w:rPr>
                <w:rFonts w:ascii="Times New Roman" w:eastAsia="Calibri" w:hAnsi="Times New Roman" w:cs="Times New Roman"/>
                <w:sz w:val="20"/>
                <w:szCs w:val="20"/>
              </w:rPr>
            </w:pPr>
            <w:r w:rsidRPr="00862FA9">
              <w:rPr>
                <w:rFonts w:ascii="Times New Roman" w:eastAsia="Calibri" w:hAnsi="Times New Roman" w:cs="Times New Roman"/>
                <w:sz w:val="20"/>
                <w:szCs w:val="20"/>
              </w:rPr>
              <w:t xml:space="preserve">comments and clarifications </w:t>
            </w:r>
          </w:p>
        </w:tc>
      </w:tr>
      <w:tr w:rsidR="00531EF2" w:rsidRPr="00862FA9" w14:paraId="5D2E29C9" w14:textId="77777777" w:rsidTr="00862FA9">
        <w:tblPrEx>
          <w:tblBorders>
            <w:top w:val="none" w:sz="0" w:space="0" w:color="auto"/>
          </w:tblBorders>
        </w:tblPrEx>
        <w:trPr>
          <w:jc w:val="center"/>
        </w:trPr>
        <w:tc>
          <w:tcPr>
            <w:tcW w:w="2476"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69F23CE9" w14:textId="77777777" w:rsidR="00531EF2" w:rsidRPr="00862FA9"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862FA9">
              <w:rPr>
                <w:rFonts w:ascii="Times New Roman" w:eastAsia="Arial Unicode MS" w:hAnsi="Times New Roman" w:cs="Times New Roman"/>
                <w:color w:val="000000"/>
                <w:sz w:val="20"/>
                <w:szCs w:val="20"/>
                <w:u w:color="000000"/>
              </w:rPr>
              <w:lastRenderedPageBreak/>
              <w:t>Unit of measurement</w:t>
            </w:r>
          </w:p>
        </w:tc>
        <w:tc>
          <w:tcPr>
            <w:tcW w:w="6966"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D1797FB" w14:textId="77777777" w:rsidR="00531EF2" w:rsidRPr="00862FA9"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862FA9">
              <w:rPr>
                <w:rFonts w:ascii="Times New Roman" w:eastAsia="Arial Unicode MS" w:hAnsi="Times New Roman" w:cs="Times New Roman"/>
                <w:color w:val="000000"/>
                <w:sz w:val="20"/>
                <w:szCs w:val="20"/>
                <w:u w:color="000000"/>
              </w:rPr>
              <w:t>categorical</w:t>
            </w:r>
          </w:p>
        </w:tc>
      </w:tr>
      <w:tr w:rsidR="00531EF2" w:rsidRPr="00862FA9" w14:paraId="500748D5" w14:textId="77777777" w:rsidTr="00862FA9">
        <w:tblPrEx>
          <w:tblBorders>
            <w:top w:val="none" w:sz="0" w:space="0" w:color="auto"/>
          </w:tblBorders>
        </w:tblPrEx>
        <w:trPr>
          <w:jc w:val="center"/>
        </w:trPr>
        <w:tc>
          <w:tcPr>
            <w:tcW w:w="2476"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4F05E74D" w14:textId="77777777" w:rsidR="00531EF2" w:rsidRPr="00862FA9" w:rsidRDefault="00531EF2" w:rsidP="00531EF2">
            <w:pPr>
              <w:widowControl w:val="0"/>
              <w:tabs>
                <w:tab w:val="left" w:pos="643"/>
              </w:tabs>
              <w:autoSpaceDE w:val="0"/>
              <w:autoSpaceDN w:val="0"/>
              <w:adjustRightInd w:val="0"/>
              <w:rPr>
                <w:rFonts w:ascii="Times New Roman" w:eastAsia="Arial Unicode MS" w:hAnsi="Times New Roman" w:cs="Times New Roman"/>
                <w:kern w:val="1"/>
                <w:sz w:val="20"/>
                <w:szCs w:val="20"/>
                <w:u w:color="000000"/>
              </w:rPr>
            </w:pPr>
            <w:r w:rsidRPr="00862FA9">
              <w:rPr>
                <w:rFonts w:ascii="Times New Roman" w:eastAsia="Arial Unicode MS" w:hAnsi="Times New Roman" w:cs="Times New Roman"/>
                <w:color w:val="000000"/>
                <w:sz w:val="20"/>
                <w:szCs w:val="20"/>
                <w:u w:color="000000"/>
              </w:rPr>
              <w:t>Rationale</w:t>
            </w:r>
          </w:p>
        </w:tc>
        <w:tc>
          <w:tcPr>
            <w:tcW w:w="6966"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087424D" w14:textId="77777777" w:rsidR="00531EF2" w:rsidRPr="00862FA9"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862FA9">
              <w:rPr>
                <w:rFonts w:ascii="Times New Roman" w:eastAsia="Arial Unicode MS" w:hAnsi="Times New Roman" w:cs="Times New Roman"/>
                <w:color w:val="000000"/>
                <w:sz w:val="20"/>
                <w:szCs w:val="20"/>
                <w:u w:color="000000"/>
              </w:rPr>
              <w:t>The process of accountability has also been defined beyond the delegation of authority, to include the allocation of resources to carry out the assigned task [4]. The indicator evaluates whether there is local autonomy in terms of authority and financial responsibility for health services [3].</w:t>
            </w:r>
          </w:p>
        </w:tc>
      </w:tr>
      <w:tr w:rsidR="00531EF2" w:rsidRPr="00862FA9" w14:paraId="1E94D7E4" w14:textId="77777777" w:rsidTr="00862FA9">
        <w:tblPrEx>
          <w:tblBorders>
            <w:top w:val="none" w:sz="0" w:space="0" w:color="auto"/>
          </w:tblBorders>
        </w:tblPrEx>
        <w:trPr>
          <w:jc w:val="center"/>
        </w:trPr>
        <w:tc>
          <w:tcPr>
            <w:tcW w:w="2476"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4281EA72" w14:textId="77777777" w:rsidR="00531EF2" w:rsidRPr="00862FA9"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862FA9">
              <w:rPr>
                <w:rFonts w:ascii="Times New Roman" w:eastAsia="Arial Unicode MS" w:hAnsi="Times New Roman" w:cs="Times New Roman"/>
                <w:color w:val="000000"/>
                <w:sz w:val="20"/>
                <w:szCs w:val="20"/>
                <w:u w:color="000000"/>
              </w:rPr>
              <w:t>Preferred data sources</w:t>
            </w:r>
          </w:p>
        </w:tc>
        <w:tc>
          <w:tcPr>
            <w:tcW w:w="6966"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D0BF3CE" w14:textId="77777777" w:rsidR="00531EF2" w:rsidRPr="009B7C6A" w:rsidRDefault="00531EF2" w:rsidP="009B7C6A">
            <w:pPr>
              <w:pStyle w:val="ListParagraph"/>
              <w:numPr>
                <w:ilvl w:val="0"/>
                <w:numId w:val="15"/>
              </w:numPr>
              <w:pBdr>
                <w:top w:val="nil"/>
                <w:left w:val="nil"/>
                <w:bottom w:val="nil"/>
                <w:right w:val="nil"/>
                <w:between w:val="nil"/>
                <w:bar w:val="nil"/>
              </w:pBdr>
              <w:rPr>
                <w:rFonts w:ascii="Times New Roman" w:eastAsia="Arial Unicode MS" w:hAnsi="Times New Roman" w:cs="Times New Roman"/>
                <w:color w:val="000000"/>
                <w:kern w:val="1"/>
                <w:sz w:val="20"/>
                <w:szCs w:val="20"/>
                <w:u w:color="000000"/>
                <w:bdr w:val="nil"/>
                <w:lang w:val="en-US"/>
              </w:rPr>
            </w:pPr>
            <w:r w:rsidRPr="009B7C6A">
              <w:rPr>
                <w:rFonts w:ascii="Times New Roman" w:eastAsia="Arial Unicode MS" w:hAnsi="Times New Roman" w:cs="Times New Roman"/>
                <w:color w:val="000000"/>
                <w:sz w:val="20"/>
                <w:szCs w:val="20"/>
                <w:u w:color="000000"/>
                <w:bdr w:val="nil"/>
                <w:lang w:val="en-US"/>
              </w:rPr>
              <w:t>key informant</w:t>
            </w:r>
          </w:p>
        </w:tc>
      </w:tr>
      <w:tr w:rsidR="00531EF2" w:rsidRPr="00862FA9" w14:paraId="5722064F" w14:textId="77777777" w:rsidTr="00862FA9">
        <w:tblPrEx>
          <w:tblBorders>
            <w:top w:val="none" w:sz="0" w:space="0" w:color="auto"/>
          </w:tblBorders>
        </w:tblPrEx>
        <w:trPr>
          <w:jc w:val="center"/>
        </w:trPr>
        <w:tc>
          <w:tcPr>
            <w:tcW w:w="2476"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4F2B0631" w14:textId="77777777" w:rsidR="00531EF2" w:rsidRPr="00862FA9"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862FA9">
              <w:rPr>
                <w:rFonts w:ascii="Times New Roman" w:eastAsia="Arial Unicode MS" w:hAnsi="Times New Roman" w:cs="Times New Roman"/>
                <w:color w:val="000000"/>
                <w:sz w:val="20"/>
                <w:szCs w:val="20"/>
                <w:u w:color="000000"/>
              </w:rPr>
              <w:t>Disaggregation</w:t>
            </w:r>
          </w:p>
        </w:tc>
        <w:tc>
          <w:tcPr>
            <w:tcW w:w="6966"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409960C4" w14:textId="23ED145D" w:rsidR="00531EF2" w:rsidRPr="00862FA9" w:rsidRDefault="00DF7374" w:rsidP="00531EF2">
            <w:pPr>
              <w:widowControl w:val="0"/>
              <w:autoSpaceDE w:val="0"/>
              <w:autoSpaceDN w:val="0"/>
              <w:adjustRightInd w:val="0"/>
              <w:rPr>
                <w:rFonts w:ascii="Times New Roman" w:eastAsia="Arial Unicode MS" w:hAnsi="Times New Roman" w:cs="Times New Roman"/>
                <w:kern w:val="1"/>
                <w:sz w:val="20"/>
                <w:szCs w:val="20"/>
                <w:u w:color="000000"/>
              </w:rPr>
            </w:pPr>
            <w:r>
              <w:rPr>
                <w:rFonts w:ascii="Times New Roman" w:eastAsia="Calibri" w:hAnsi="Times New Roman" w:cs="Times New Roman"/>
                <w:color w:val="000000"/>
                <w:sz w:val="20"/>
                <w:szCs w:val="20"/>
                <w:u w:color="000000"/>
              </w:rPr>
              <w:t>none specified</w:t>
            </w:r>
          </w:p>
        </w:tc>
      </w:tr>
      <w:tr w:rsidR="00531EF2" w:rsidRPr="00862FA9" w14:paraId="1CF2FE20" w14:textId="77777777" w:rsidTr="00862FA9">
        <w:tblPrEx>
          <w:tblBorders>
            <w:top w:val="none" w:sz="0" w:space="0" w:color="auto"/>
          </w:tblBorders>
        </w:tblPrEx>
        <w:trPr>
          <w:jc w:val="center"/>
        </w:trPr>
        <w:tc>
          <w:tcPr>
            <w:tcW w:w="2476"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4F58ED00" w14:textId="77777777" w:rsidR="00531EF2" w:rsidRPr="00862FA9"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862FA9">
              <w:rPr>
                <w:rFonts w:ascii="Times New Roman" w:eastAsia="Arial Unicode MS" w:hAnsi="Times New Roman" w:cs="Times New Roman"/>
                <w:color w:val="000000"/>
                <w:sz w:val="20"/>
                <w:szCs w:val="20"/>
                <w:u w:color="000000"/>
              </w:rPr>
              <w:t>Limitations</w:t>
            </w:r>
          </w:p>
        </w:tc>
        <w:tc>
          <w:tcPr>
            <w:tcW w:w="6966"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188ECD9" w14:textId="6ED62E1C" w:rsidR="00531EF2" w:rsidRPr="00862FA9" w:rsidRDefault="00862FA9" w:rsidP="00531EF2">
            <w:pPr>
              <w:widowControl w:val="0"/>
              <w:autoSpaceDE w:val="0"/>
              <w:autoSpaceDN w:val="0"/>
              <w:adjustRightInd w:val="0"/>
              <w:rPr>
                <w:rFonts w:ascii="Times New Roman" w:eastAsia="Arial Unicode MS" w:hAnsi="Times New Roman" w:cs="Times New Roman"/>
                <w:kern w:val="1"/>
                <w:sz w:val="20"/>
                <w:szCs w:val="20"/>
                <w:u w:color="000000"/>
              </w:rPr>
            </w:pPr>
            <w:r>
              <w:rPr>
                <w:rFonts w:ascii="Times New Roman" w:eastAsia="Arial Unicode MS" w:hAnsi="Times New Roman" w:cs="Times New Roman"/>
                <w:color w:val="000000"/>
                <w:sz w:val="20"/>
                <w:szCs w:val="20"/>
                <w:u w:color="000000"/>
              </w:rPr>
              <w:t>The indicator</w:t>
            </w:r>
            <w:r w:rsidR="00531EF2" w:rsidRPr="00862FA9">
              <w:rPr>
                <w:rFonts w:ascii="Times New Roman" w:eastAsia="Arial Unicode MS" w:hAnsi="Times New Roman" w:cs="Times New Roman"/>
                <w:color w:val="000000"/>
                <w:sz w:val="20"/>
                <w:szCs w:val="20"/>
                <w:u w:color="000000"/>
              </w:rPr>
              <w:t xml:space="preserve"> evaluates wheth</w:t>
            </w:r>
            <w:r>
              <w:rPr>
                <w:rFonts w:ascii="Times New Roman" w:eastAsia="Arial Unicode MS" w:hAnsi="Times New Roman" w:cs="Times New Roman"/>
                <w:color w:val="000000"/>
                <w:sz w:val="20"/>
                <w:szCs w:val="20"/>
                <w:u w:color="000000"/>
              </w:rPr>
              <w:t>er decentralization is in place</w:t>
            </w:r>
            <w:r w:rsidR="00531EF2" w:rsidRPr="00862FA9">
              <w:rPr>
                <w:rFonts w:ascii="Times New Roman" w:eastAsia="Arial Unicode MS" w:hAnsi="Times New Roman" w:cs="Times New Roman"/>
                <w:color w:val="000000"/>
                <w:sz w:val="20"/>
                <w:szCs w:val="20"/>
                <w:u w:color="000000"/>
              </w:rPr>
              <w:t xml:space="preserve"> however, decentralization pertains to the country’s political situation and varies to a great extent on the country’s size.</w:t>
            </w:r>
          </w:p>
        </w:tc>
      </w:tr>
    </w:tbl>
    <w:p w14:paraId="004360C7" w14:textId="5387287C" w:rsidR="00531EF2" w:rsidRDefault="00531EF2" w:rsidP="00531EF2">
      <w:pPr>
        <w:rPr>
          <w:rFonts w:ascii="Times New Roman" w:hAnsi="Times New Roman" w:cs="Times New Roman"/>
          <w:sz w:val="20"/>
          <w:szCs w:val="20"/>
        </w:rPr>
      </w:pPr>
    </w:p>
    <w:p w14:paraId="0328F53E" w14:textId="77777777" w:rsidR="008266F6" w:rsidRPr="008266F6" w:rsidRDefault="008266F6" w:rsidP="00531EF2">
      <w:pPr>
        <w:rPr>
          <w:rFonts w:ascii="Times New Roman" w:hAnsi="Times New Roman" w:cs="Times New Roman"/>
          <w:sz w:val="20"/>
          <w:szCs w:val="20"/>
        </w:rPr>
      </w:pPr>
    </w:p>
    <w:tbl>
      <w:tblPr>
        <w:tblW w:w="9410" w:type="dxa"/>
        <w:jc w:val="center"/>
        <w:tblBorders>
          <w:top w:val="single" w:sz="4" w:space="0" w:color="251320"/>
          <w:left w:val="single" w:sz="4" w:space="0" w:color="251320"/>
          <w:bottom w:val="single" w:sz="4" w:space="0" w:color="251320"/>
          <w:right w:val="single" w:sz="4" w:space="0" w:color="251320"/>
          <w:insideH w:val="single" w:sz="4" w:space="0" w:color="251320"/>
          <w:insideV w:val="single" w:sz="4" w:space="0" w:color="251320"/>
        </w:tblBorders>
        <w:tblLayout w:type="fixed"/>
        <w:tblCellMar>
          <w:top w:w="28" w:type="dxa"/>
          <w:bottom w:w="28" w:type="dxa"/>
        </w:tblCellMar>
        <w:tblLook w:val="0000" w:firstRow="0" w:lastRow="0" w:firstColumn="0" w:lastColumn="0" w:noHBand="0" w:noVBand="0"/>
      </w:tblPr>
      <w:tblGrid>
        <w:gridCol w:w="2464"/>
        <w:gridCol w:w="6946"/>
      </w:tblGrid>
      <w:tr w:rsidR="00531EF2" w:rsidRPr="00531EF2" w14:paraId="19AB6F3A" w14:textId="77777777" w:rsidTr="00862FA9">
        <w:trPr>
          <w:jc w:val="center"/>
        </w:trPr>
        <w:tc>
          <w:tcPr>
            <w:tcW w:w="2464" w:type="dxa"/>
            <w:tcBorders>
              <w:top w:val="single" w:sz="4" w:space="0" w:color="251320"/>
            </w:tcBorders>
            <w:tcMar>
              <w:top w:w="80" w:type="nil"/>
              <w:left w:w="80" w:type="nil"/>
              <w:bottom w:w="80" w:type="nil"/>
              <w:right w:w="80" w:type="nil"/>
            </w:tcMar>
          </w:tcPr>
          <w:p w14:paraId="737E3CA0"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Domain</w:t>
            </w:r>
          </w:p>
        </w:tc>
        <w:tc>
          <w:tcPr>
            <w:tcW w:w="6946" w:type="dxa"/>
            <w:tcBorders>
              <w:top w:val="single" w:sz="4" w:space="0" w:color="251320"/>
            </w:tcBorders>
            <w:tcMar>
              <w:top w:w="80" w:type="nil"/>
              <w:left w:w="80" w:type="nil"/>
              <w:bottom w:w="80" w:type="nil"/>
              <w:right w:w="80" w:type="nil"/>
            </w:tcMar>
          </w:tcPr>
          <w:p w14:paraId="4CE8CA73"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Primary care structures</w:t>
            </w:r>
          </w:p>
        </w:tc>
      </w:tr>
      <w:tr w:rsidR="00531EF2" w:rsidRPr="00531EF2" w14:paraId="59D0EAFA" w14:textId="77777777" w:rsidTr="00862FA9">
        <w:trPr>
          <w:jc w:val="center"/>
        </w:trPr>
        <w:tc>
          <w:tcPr>
            <w:tcW w:w="2464" w:type="dxa"/>
            <w:tcMar>
              <w:top w:w="80" w:type="nil"/>
              <w:left w:w="80" w:type="nil"/>
              <w:bottom w:w="80" w:type="nil"/>
              <w:right w:w="80" w:type="nil"/>
            </w:tcMar>
          </w:tcPr>
          <w:p w14:paraId="60D6C88E"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Subdomain</w:t>
            </w:r>
          </w:p>
        </w:tc>
        <w:tc>
          <w:tcPr>
            <w:tcW w:w="6946" w:type="dxa"/>
            <w:tcMar>
              <w:top w:w="80" w:type="nil"/>
              <w:left w:w="80" w:type="nil"/>
              <w:bottom w:w="80" w:type="nil"/>
              <w:right w:w="80" w:type="nil"/>
            </w:tcMar>
          </w:tcPr>
          <w:p w14:paraId="2AD8CA2D"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Primary care governance</w:t>
            </w:r>
          </w:p>
        </w:tc>
      </w:tr>
      <w:tr w:rsidR="00531EF2" w:rsidRPr="00531EF2" w14:paraId="32C40561" w14:textId="77777777" w:rsidTr="00862FA9">
        <w:trPr>
          <w:jc w:val="center"/>
        </w:trPr>
        <w:tc>
          <w:tcPr>
            <w:tcW w:w="2464" w:type="dxa"/>
            <w:tcMar>
              <w:top w:w="80" w:type="nil"/>
              <w:left w:w="80" w:type="nil"/>
              <w:bottom w:w="80" w:type="nil"/>
              <w:right w:w="80" w:type="nil"/>
            </w:tcMar>
          </w:tcPr>
          <w:p w14:paraId="3ED34F5D"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Feature</w:t>
            </w:r>
          </w:p>
        </w:tc>
        <w:tc>
          <w:tcPr>
            <w:tcW w:w="6946" w:type="dxa"/>
            <w:tcMar>
              <w:top w:w="80" w:type="nil"/>
              <w:left w:w="80" w:type="nil"/>
              <w:bottom w:w="80" w:type="nil"/>
              <w:right w:w="80" w:type="nil"/>
            </w:tcMar>
          </w:tcPr>
          <w:p w14:paraId="4B9874C2"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Accountability arrangements</w:t>
            </w:r>
          </w:p>
        </w:tc>
      </w:tr>
      <w:tr w:rsidR="00531EF2" w:rsidRPr="00531EF2" w14:paraId="5DFE1794" w14:textId="77777777" w:rsidTr="00862FA9">
        <w:trPr>
          <w:jc w:val="center"/>
        </w:trPr>
        <w:tc>
          <w:tcPr>
            <w:tcW w:w="2464" w:type="dxa"/>
            <w:shd w:val="clear" w:color="auto" w:fill="2D7B98"/>
            <w:tcMar>
              <w:top w:w="80" w:type="nil"/>
              <w:left w:w="80" w:type="nil"/>
              <w:bottom w:w="80" w:type="nil"/>
              <w:right w:w="80" w:type="nil"/>
            </w:tcMar>
          </w:tcPr>
          <w:p w14:paraId="250F17FB" w14:textId="7F6A8B64" w:rsidR="00531EF2" w:rsidRPr="00E27A88" w:rsidRDefault="00531EF2" w:rsidP="00531EF2">
            <w:pPr>
              <w:widowControl w:val="0"/>
              <w:autoSpaceDE w:val="0"/>
              <w:autoSpaceDN w:val="0"/>
              <w:adjustRightInd w:val="0"/>
              <w:rPr>
                <w:rFonts w:ascii="Times New Roman" w:eastAsia="Calibri" w:hAnsi="Times New Roman" w:cs="Times New Roman"/>
                <w:b/>
                <w:color w:val="FFFFFF" w:themeColor="background1"/>
                <w:kern w:val="1"/>
                <w:sz w:val="20"/>
                <w:szCs w:val="20"/>
                <w:u w:color="000000"/>
              </w:rPr>
            </w:pPr>
            <w:r w:rsidRPr="00E27A88">
              <w:rPr>
                <w:rFonts w:ascii="Times New Roman" w:eastAsia="Calibri" w:hAnsi="Times New Roman" w:cs="Times New Roman"/>
                <w:b/>
                <w:color w:val="FFFFFF" w:themeColor="background1"/>
                <w:sz w:val="20"/>
                <w:szCs w:val="20"/>
                <w:u w:color="000000"/>
              </w:rPr>
              <w:t>Indicator/question title</w:t>
            </w:r>
          </w:p>
        </w:tc>
        <w:tc>
          <w:tcPr>
            <w:tcW w:w="6946" w:type="dxa"/>
            <w:shd w:val="clear" w:color="auto" w:fill="2D7B98"/>
            <w:tcMar>
              <w:top w:w="80" w:type="nil"/>
              <w:left w:w="80" w:type="nil"/>
              <w:bottom w:w="80" w:type="nil"/>
              <w:right w:w="80" w:type="nil"/>
            </w:tcMar>
          </w:tcPr>
          <w:p w14:paraId="4F17C56F" w14:textId="7828E06C" w:rsidR="00531EF2" w:rsidRPr="00E27A88" w:rsidRDefault="00531EF2" w:rsidP="00E0447C">
            <w:pPr>
              <w:widowControl w:val="0"/>
              <w:tabs>
                <w:tab w:val="left" w:pos="20"/>
                <w:tab w:val="left" w:pos="380"/>
                <w:tab w:val="left" w:pos="432"/>
              </w:tabs>
              <w:autoSpaceDE w:val="0"/>
              <w:autoSpaceDN w:val="0"/>
              <w:adjustRightInd w:val="0"/>
              <w:rPr>
                <w:rFonts w:ascii="Times New Roman" w:eastAsia="Calibri" w:hAnsi="Times New Roman" w:cs="Times New Roman"/>
                <w:b/>
                <w:color w:val="FFFFFF" w:themeColor="background1"/>
                <w:kern w:val="1"/>
                <w:sz w:val="20"/>
                <w:szCs w:val="20"/>
                <w:u w:color="000000"/>
              </w:rPr>
            </w:pPr>
            <w:r w:rsidRPr="00E27A88">
              <w:rPr>
                <w:rFonts w:ascii="Times New Roman" w:eastAsia="Calibri" w:hAnsi="Times New Roman" w:cs="Times New Roman"/>
                <w:b/>
                <w:bCs/>
                <w:color w:val="FFFFFF" w:themeColor="background1"/>
                <w:sz w:val="20"/>
                <w:szCs w:val="20"/>
                <w:u w:color="000000"/>
              </w:rPr>
              <w:t xml:space="preserve">Public health services mandate </w:t>
            </w:r>
            <w:r w:rsidR="0094164D">
              <w:rPr>
                <w:rFonts w:ascii="Times New Roman" w:eastAsia="Calibri" w:hAnsi="Times New Roman" w:cs="Times New Roman"/>
                <w:b/>
                <w:bCs/>
                <w:color w:val="FFFFFF" w:themeColor="background1"/>
                <w:sz w:val="20"/>
                <w:szCs w:val="20"/>
                <w:u w:color="000000"/>
              </w:rPr>
              <w:t>(gov2q4)</w:t>
            </w:r>
          </w:p>
        </w:tc>
      </w:tr>
      <w:tr w:rsidR="00531EF2" w:rsidRPr="00531EF2" w14:paraId="3026E2EB" w14:textId="77777777" w:rsidTr="00862FA9">
        <w:trPr>
          <w:jc w:val="center"/>
        </w:trPr>
        <w:tc>
          <w:tcPr>
            <w:tcW w:w="2464" w:type="dxa"/>
            <w:tcMar>
              <w:top w:w="80" w:type="nil"/>
              <w:left w:w="80" w:type="nil"/>
              <w:bottom w:w="80" w:type="nil"/>
              <w:right w:w="80" w:type="nil"/>
            </w:tcMar>
          </w:tcPr>
          <w:p w14:paraId="77DB63F3"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Indicator/question definition or question</w:t>
            </w:r>
          </w:p>
        </w:tc>
        <w:tc>
          <w:tcPr>
            <w:tcW w:w="6946" w:type="dxa"/>
            <w:tcMar>
              <w:top w:w="80" w:type="nil"/>
              <w:left w:w="80" w:type="nil"/>
              <w:bottom w:w="80" w:type="nil"/>
              <w:right w:w="80" w:type="nil"/>
            </w:tcMar>
          </w:tcPr>
          <w:p w14:paraId="369663A7" w14:textId="196811BE" w:rsidR="00531EF2" w:rsidRPr="00531EF2" w:rsidRDefault="00531EF2" w:rsidP="00531EF2">
            <w:pPr>
              <w:widowControl w:val="0"/>
              <w:autoSpaceDE w:val="0"/>
              <w:autoSpaceDN w:val="0"/>
              <w:adjustRightInd w:val="0"/>
              <w:rPr>
                <w:rFonts w:ascii="Times New Roman" w:eastAsia="Calibri" w:hAnsi="Times New Roman" w:cs="Times New Roman"/>
                <w:color w:val="000000"/>
                <w:sz w:val="20"/>
                <w:szCs w:val="20"/>
                <w:u w:color="000000"/>
              </w:rPr>
            </w:pPr>
            <w:r w:rsidRPr="00531EF2">
              <w:rPr>
                <w:rFonts w:ascii="Times New Roman" w:eastAsia="Calibri" w:hAnsi="Times New Roman" w:cs="Times New Roman"/>
                <w:color w:val="000000"/>
                <w:sz w:val="20"/>
                <w:szCs w:val="20"/>
                <w:u w:color="000000"/>
              </w:rPr>
              <w:t xml:space="preserve">Is </w:t>
            </w:r>
            <w:r w:rsidR="00862FA9">
              <w:rPr>
                <w:rFonts w:ascii="Times New Roman" w:eastAsia="Calibri" w:hAnsi="Times New Roman" w:cs="Times New Roman"/>
                <w:color w:val="000000"/>
                <w:sz w:val="20"/>
                <w:szCs w:val="20"/>
                <w:u w:color="000000"/>
              </w:rPr>
              <w:t>there an institute/agency carry</w:t>
            </w:r>
            <w:r w:rsidRPr="00531EF2">
              <w:rPr>
                <w:rFonts w:ascii="Times New Roman" w:eastAsia="Calibri" w:hAnsi="Times New Roman" w:cs="Times New Roman"/>
                <w:color w:val="000000"/>
                <w:sz w:val="20"/>
                <w:szCs w:val="20"/>
                <w:u w:color="000000"/>
              </w:rPr>
              <w:t xml:space="preserve">out </w:t>
            </w:r>
            <w:proofErr w:type="gramStart"/>
            <w:r w:rsidRPr="00531EF2">
              <w:rPr>
                <w:rFonts w:ascii="Times New Roman" w:eastAsia="Calibri" w:hAnsi="Times New Roman" w:cs="Times New Roman"/>
                <w:color w:val="000000"/>
                <w:sz w:val="20"/>
                <w:szCs w:val="20"/>
                <w:u w:color="000000"/>
              </w:rPr>
              <w:t>the following public health functions</w:t>
            </w:r>
            <w:proofErr w:type="gramEnd"/>
            <w:r w:rsidRPr="00531EF2">
              <w:rPr>
                <w:rFonts w:ascii="Times New Roman" w:eastAsia="Calibri" w:hAnsi="Times New Roman" w:cs="Times New Roman"/>
                <w:color w:val="000000"/>
                <w:sz w:val="20"/>
                <w:szCs w:val="20"/>
                <w:u w:color="000000"/>
              </w:rPr>
              <w:t>?</w:t>
            </w:r>
          </w:p>
          <w:p w14:paraId="4279D99B" w14:textId="77777777" w:rsidR="00531EF2" w:rsidRPr="008266F6" w:rsidRDefault="00531EF2" w:rsidP="00862FA9">
            <w:pPr>
              <w:pStyle w:val="Bulletpassport"/>
              <w:numPr>
                <w:ilvl w:val="0"/>
                <w:numId w:val="15"/>
              </w:numPr>
              <w:rPr>
                <w:szCs w:val="20"/>
                <w:lang w:val="en-US"/>
              </w:rPr>
            </w:pPr>
            <w:r w:rsidRPr="008266F6">
              <w:rPr>
                <w:szCs w:val="20"/>
                <w:lang w:val="en-US"/>
              </w:rPr>
              <w:t>surveillance of population health and wellbeing (select one)</w:t>
            </w:r>
          </w:p>
          <w:p w14:paraId="579DE447" w14:textId="77777777" w:rsidR="00531EF2" w:rsidRPr="008266F6" w:rsidRDefault="00531EF2" w:rsidP="00862FA9">
            <w:pPr>
              <w:pStyle w:val="Bulletpassport"/>
              <w:numPr>
                <w:ilvl w:val="0"/>
                <w:numId w:val="15"/>
              </w:numPr>
              <w:rPr>
                <w:szCs w:val="20"/>
                <w:lang w:val="en-US"/>
              </w:rPr>
            </w:pPr>
            <w:r w:rsidRPr="008266F6">
              <w:rPr>
                <w:szCs w:val="20"/>
                <w:lang w:val="en-US"/>
              </w:rPr>
              <w:t>monitoring and response to health hazards and emergencies (select one)</w:t>
            </w:r>
          </w:p>
          <w:p w14:paraId="5F4B50E2" w14:textId="77777777" w:rsidR="00531EF2" w:rsidRPr="008266F6" w:rsidRDefault="00531EF2" w:rsidP="00862FA9">
            <w:pPr>
              <w:pStyle w:val="Bulletpassport"/>
              <w:numPr>
                <w:ilvl w:val="0"/>
                <w:numId w:val="15"/>
              </w:numPr>
              <w:rPr>
                <w:szCs w:val="20"/>
                <w:lang w:val="en-US"/>
              </w:rPr>
            </w:pPr>
            <w:r w:rsidRPr="008266F6">
              <w:rPr>
                <w:szCs w:val="20"/>
                <w:lang w:val="en-US"/>
              </w:rPr>
              <w:t>health protection including environmental occupational, food safety and others (select one)</w:t>
            </w:r>
          </w:p>
          <w:p w14:paraId="676AC6D1" w14:textId="77777777" w:rsidR="00531EF2" w:rsidRPr="008266F6" w:rsidRDefault="00531EF2" w:rsidP="00862FA9">
            <w:pPr>
              <w:pStyle w:val="Bulletpassport"/>
              <w:numPr>
                <w:ilvl w:val="0"/>
                <w:numId w:val="15"/>
              </w:numPr>
              <w:rPr>
                <w:szCs w:val="20"/>
                <w:lang w:val="en-US"/>
              </w:rPr>
            </w:pPr>
            <w:r w:rsidRPr="008266F6">
              <w:rPr>
                <w:szCs w:val="20"/>
                <w:lang w:val="en-US"/>
              </w:rPr>
              <w:t>health promotion including action to address social determinants and health inequity (select one)</w:t>
            </w:r>
          </w:p>
          <w:p w14:paraId="065A1C2B" w14:textId="77777777" w:rsidR="00531EF2" w:rsidRPr="008266F6" w:rsidRDefault="00531EF2" w:rsidP="00862FA9">
            <w:pPr>
              <w:pStyle w:val="Bulletpassport"/>
              <w:numPr>
                <w:ilvl w:val="0"/>
                <w:numId w:val="15"/>
              </w:numPr>
              <w:rPr>
                <w:szCs w:val="20"/>
                <w:lang w:val="en-US"/>
              </w:rPr>
            </w:pPr>
            <w:r w:rsidRPr="008266F6">
              <w:rPr>
                <w:szCs w:val="20"/>
                <w:lang w:val="en-US"/>
              </w:rPr>
              <w:t>disease prevention, including early detection of illness (select one)</w:t>
            </w:r>
          </w:p>
          <w:p w14:paraId="49F741BC" w14:textId="77777777" w:rsidR="00531EF2" w:rsidRPr="008266F6" w:rsidRDefault="00531EF2" w:rsidP="00862FA9">
            <w:pPr>
              <w:pStyle w:val="Bulletpassport"/>
              <w:numPr>
                <w:ilvl w:val="0"/>
                <w:numId w:val="15"/>
              </w:numPr>
              <w:rPr>
                <w:szCs w:val="20"/>
                <w:lang w:val="en-US"/>
              </w:rPr>
            </w:pPr>
            <w:r w:rsidRPr="008266F6">
              <w:rPr>
                <w:szCs w:val="20"/>
                <w:lang w:val="en-US"/>
              </w:rPr>
              <w:t>advocacy communication and social mobilization for health (select one)</w:t>
            </w:r>
          </w:p>
          <w:p w14:paraId="2DA1B844" w14:textId="77777777" w:rsidR="00531EF2" w:rsidRPr="00531EF2" w:rsidRDefault="00531EF2" w:rsidP="00862FA9">
            <w:pPr>
              <w:pStyle w:val="Bulletpassport"/>
              <w:numPr>
                <w:ilvl w:val="0"/>
                <w:numId w:val="15"/>
              </w:numPr>
              <w:rPr>
                <w:kern w:val="1"/>
                <w:lang w:val="en-US"/>
              </w:rPr>
            </w:pPr>
            <w:r w:rsidRPr="008266F6">
              <w:rPr>
                <w:szCs w:val="20"/>
                <w:lang w:val="en-US"/>
              </w:rPr>
              <w:t>advancing public health research to inform policy and practice (select one)</w:t>
            </w:r>
          </w:p>
        </w:tc>
      </w:tr>
      <w:tr w:rsidR="00531EF2" w:rsidRPr="00531EF2" w14:paraId="2F331239" w14:textId="77777777" w:rsidTr="00862FA9">
        <w:trPr>
          <w:trHeight w:val="345"/>
          <w:jc w:val="center"/>
        </w:trPr>
        <w:tc>
          <w:tcPr>
            <w:tcW w:w="2464" w:type="dxa"/>
            <w:tcMar>
              <w:top w:w="80" w:type="nil"/>
              <w:left w:w="80" w:type="nil"/>
              <w:bottom w:w="80" w:type="nil"/>
              <w:right w:w="80" w:type="nil"/>
            </w:tcMar>
          </w:tcPr>
          <w:p w14:paraId="5EDC1F85"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Numerator/denominator or answer choices</w:t>
            </w:r>
          </w:p>
        </w:tc>
        <w:tc>
          <w:tcPr>
            <w:tcW w:w="6946" w:type="dxa"/>
            <w:tcMar>
              <w:top w:w="80" w:type="nil"/>
              <w:left w:w="80" w:type="nil"/>
              <w:bottom w:w="80" w:type="nil"/>
              <w:right w:w="80" w:type="nil"/>
            </w:tcMar>
          </w:tcPr>
          <w:p w14:paraId="3DB21C77" w14:textId="77777777" w:rsidR="00531EF2" w:rsidRPr="00531EF2" w:rsidRDefault="00531EF2" w:rsidP="00D41A41">
            <w:pPr>
              <w:numPr>
                <w:ilvl w:val="0"/>
                <w:numId w:val="16"/>
              </w:numPr>
              <w:pBdr>
                <w:top w:val="nil"/>
                <w:left w:val="nil"/>
                <w:bottom w:val="nil"/>
                <w:right w:val="nil"/>
                <w:between w:val="nil"/>
                <w:bar w:val="nil"/>
              </w:pBdr>
              <w:contextualSpacing/>
              <w:rPr>
                <w:rFonts w:ascii="Times New Roman" w:eastAsia="Arial Unicode MS" w:hAnsi="Times New Roman" w:cs="Times New Roman"/>
                <w:b/>
                <w:bCs/>
                <w:sz w:val="20"/>
                <w:szCs w:val="20"/>
                <w:u w:color="000000"/>
                <w:bdr w:val="nil"/>
              </w:rPr>
            </w:pPr>
            <w:r w:rsidRPr="00531EF2">
              <w:rPr>
                <w:rFonts w:ascii="Times New Roman" w:eastAsia="Arial Unicode MS" w:hAnsi="Times New Roman" w:cs="Times New Roman"/>
                <w:sz w:val="20"/>
                <w:szCs w:val="20"/>
                <w:u w:color="000000"/>
                <w:bdr w:val="nil"/>
              </w:rPr>
              <w:t>yes, name of agency/institute</w:t>
            </w:r>
          </w:p>
          <w:p w14:paraId="74FAD153" w14:textId="77777777" w:rsidR="00531EF2" w:rsidRPr="00531EF2" w:rsidRDefault="00531EF2" w:rsidP="00D41A41">
            <w:pPr>
              <w:numPr>
                <w:ilvl w:val="0"/>
                <w:numId w:val="16"/>
              </w:numPr>
              <w:pBdr>
                <w:top w:val="nil"/>
                <w:left w:val="nil"/>
                <w:bottom w:val="nil"/>
                <w:right w:val="nil"/>
                <w:between w:val="nil"/>
                <w:bar w:val="nil"/>
              </w:pBdr>
              <w:contextualSpacing/>
              <w:rPr>
                <w:rFonts w:ascii="Times New Roman" w:eastAsia="Arial Unicode MS" w:hAnsi="Times New Roman" w:cs="Times New Roman"/>
                <w:b/>
                <w:bCs/>
                <w:sz w:val="20"/>
                <w:szCs w:val="20"/>
                <w:u w:color="000000"/>
                <w:bdr w:val="nil"/>
              </w:rPr>
            </w:pPr>
            <w:r w:rsidRPr="00531EF2">
              <w:rPr>
                <w:rFonts w:ascii="Times New Roman" w:eastAsia="Arial Unicode MS" w:hAnsi="Times New Roman" w:cs="Times New Roman"/>
                <w:sz w:val="20"/>
                <w:szCs w:val="20"/>
                <w:u w:color="000000"/>
                <w:bdr w:val="nil"/>
              </w:rPr>
              <w:t>no</w:t>
            </w:r>
          </w:p>
          <w:p w14:paraId="553D6406" w14:textId="77777777" w:rsidR="00531EF2" w:rsidRPr="00531EF2" w:rsidRDefault="00531EF2" w:rsidP="00D41A41">
            <w:pPr>
              <w:numPr>
                <w:ilvl w:val="0"/>
                <w:numId w:val="16"/>
              </w:numPr>
              <w:pBdr>
                <w:top w:val="nil"/>
                <w:left w:val="nil"/>
                <w:bottom w:val="nil"/>
                <w:right w:val="nil"/>
                <w:between w:val="nil"/>
                <w:bar w:val="nil"/>
              </w:pBdr>
              <w:contextualSpacing/>
              <w:rPr>
                <w:rFonts w:ascii="Times New Roman" w:eastAsia="Arial Unicode MS" w:hAnsi="Times New Roman" w:cs="Times New Roman"/>
                <w:kern w:val="1"/>
                <w:sz w:val="20"/>
                <w:szCs w:val="20"/>
                <w:u w:color="000000"/>
                <w:bdr w:val="nil"/>
              </w:rPr>
            </w:pPr>
            <w:r w:rsidRPr="00531EF2">
              <w:rPr>
                <w:rFonts w:ascii="Times New Roman" w:eastAsia="Arial Unicode MS" w:hAnsi="Times New Roman" w:cs="Times New Roman"/>
                <w:sz w:val="20"/>
                <w:szCs w:val="20"/>
                <w:u w:color="000000"/>
                <w:bdr w:val="nil"/>
              </w:rPr>
              <w:t xml:space="preserve">do not know </w:t>
            </w:r>
          </w:p>
        </w:tc>
      </w:tr>
      <w:tr w:rsidR="00531EF2" w:rsidRPr="00531EF2" w14:paraId="16C802D6" w14:textId="77777777" w:rsidTr="00862FA9">
        <w:trPr>
          <w:jc w:val="center"/>
        </w:trPr>
        <w:tc>
          <w:tcPr>
            <w:tcW w:w="2464" w:type="dxa"/>
            <w:tcMar>
              <w:top w:w="80" w:type="nil"/>
              <w:left w:w="80" w:type="nil"/>
              <w:bottom w:w="80" w:type="nil"/>
              <w:right w:w="80" w:type="nil"/>
            </w:tcMar>
          </w:tcPr>
          <w:p w14:paraId="554ED897"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Unit of measurement</w:t>
            </w:r>
          </w:p>
        </w:tc>
        <w:tc>
          <w:tcPr>
            <w:tcW w:w="6946" w:type="dxa"/>
            <w:tcMar>
              <w:top w:w="80" w:type="nil"/>
              <w:left w:w="80" w:type="nil"/>
              <w:bottom w:w="80" w:type="nil"/>
              <w:right w:w="80" w:type="nil"/>
            </w:tcMar>
          </w:tcPr>
          <w:p w14:paraId="4CD8086C"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categorical</w:t>
            </w:r>
          </w:p>
        </w:tc>
      </w:tr>
      <w:tr w:rsidR="00531EF2" w:rsidRPr="00531EF2" w14:paraId="20BB0907" w14:textId="77777777" w:rsidTr="00862FA9">
        <w:trPr>
          <w:jc w:val="center"/>
        </w:trPr>
        <w:tc>
          <w:tcPr>
            <w:tcW w:w="2464" w:type="dxa"/>
            <w:tcMar>
              <w:top w:w="80" w:type="nil"/>
              <w:left w:w="80" w:type="nil"/>
              <w:bottom w:w="80" w:type="nil"/>
              <w:right w:w="80" w:type="nil"/>
            </w:tcMar>
          </w:tcPr>
          <w:p w14:paraId="122178ED"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Rationale</w:t>
            </w:r>
          </w:p>
        </w:tc>
        <w:tc>
          <w:tcPr>
            <w:tcW w:w="6946" w:type="dxa"/>
            <w:tcMar>
              <w:top w:w="80" w:type="nil"/>
              <w:left w:w="80" w:type="nil"/>
              <w:bottom w:w="80" w:type="nil"/>
              <w:right w:w="80" w:type="nil"/>
            </w:tcMar>
          </w:tcPr>
          <w:p w14:paraId="2928E3E1" w14:textId="0CF348C3"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These are core component</w:t>
            </w:r>
            <w:r w:rsidR="00862FA9">
              <w:rPr>
                <w:rFonts w:ascii="Times New Roman" w:eastAsia="Calibri" w:hAnsi="Times New Roman" w:cs="Times New Roman"/>
                <w:color w:val="000000"/>
                <w:sz w:val="20"/>
                <w:szCs w:val="20"/>
                <w:u w:color="000000"/>
              </w:rPr>
              <w:t>s</w:t>
            </w:r>
            <w:r w:rsidRPr="00531EF2">
              <w:rPr>
                <w:rFonts w:ascii="Times New Roman" w:eastAsia="Calibri" w:hAnsi="Times New Roman" w:cs="Times New Roman"/>
                <w:color w:val="000000"/>
                <w:sz w:val="20"/>
                <w:szCs w:val="20"/>
                <w:u w:color="000000"/>
              </w:rPr>
              <w:t xml:space="preserve"> of the Essential Public Health Operations of the </w:t>
            </w:r>
            <w:r w:rsidR="00862FA9">
              <w:rPr>
                <w:rFonts w:ascii="Times New Roman" w:eastAsia="Calibri" w:hAnsi="Times New Roman" w:cs="Times New Roman"/>
                <w:color w:val="000000"/>
                <w:sz w:val="20"/>
                <w:szCs w:val="20"/>
                <w:u w:color="000000"/>
              </w:rPr>
              <w:t xml:space="preserve">WHO </w:t>
            </w:r>
            <w:r w:rsidRPr="00531EF2">
              <w:rPr>
                <w:rFonts w:ascii="Times New Roman" w:eastAsia="Calibri" w:hAnsi="Times New Roman" w:cs="Times New Roman"/>
                <w:color w:val="000000"/>
                <w:sz w:val="20"/>
                <w:szCs w:val="20"/>
                <w:u w:color="000000"/>
              </w:rPr>
              <w:t xml:space="preserve">European Action Plan for Strengthening Public Health Capacities and Services [5]. </w:t>
            </w:r>
          </w:p>
        </w:tc>
      </w:tr>
      <w:tr w:rsidR="00531EF2" w:rsidRPr="00531EF2" w14:paraId="7DBEE7E3" w14:textId="77777777" w:rsidTr="00862FA9">
        <w:trPr>
          <w:jc w:val="center"/>
        </w:trPr>
        <w:tc>
          <w:tcPr>
            <w:tcW w:w="2464" w:type="dxa"/>
            <w:tcMar>
              <w:top w:w="80" w:type="nil"/>
              <w:left w:w="80" w:type="nil"/>
              <w:bottom w:w="80" w:type="nil"/>
              <w:right w:w="80" w:type="nil"/>
            </w:tcMar>
          </w:tcPr>
          <w:p w14:paraId="425626A9"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Preferred data sources</w:t>
            </w:r>
          </w:p>
        </w:tc>
        <w:tc>
          <w:tcPr>
            <w:tcW w:w="6946" w:type="dxa"/>
            <w:tcMar>
              <w:top w:w="80" w:type="nil"/>
              <w:left w:w="80" w:type="nil"/>
              <w:bottom w:w="80" w:type="nil"/>
              <w:right w:w="80" w:type="nil"/>
            </w:tcMar>
          </w:tcPr>
          <w:p w14:paraId="7E16086B" w14:textId="2FAA0E91" w:rsidR="00531EF2" w:rsidRPr="00531EF2" w:rsidRDefault="00531EF2" w:rsidP="00D41A41">
            <w:pPr>
              <w:numPr>
                <w:ilvl w:val="0"/>
                <w:numId w:val="17"/>
              </w:numPr>
              <w:pBdr>
                <w:top w:val="nil"/>
                <w:left w:val="nil"/>
                <w:bottom w:val="nil"/>
                <w:right w:val="nil"/>
                <w:between w:val="nil"/>
                <w:bar w:val="nil"/>
              </w:pBdr>
              <w:contextualSpacing/>
              <w:rPr>
                <w:rFonts w:ascii="Times New Roman" w:eastAsia="Arial Unicode MS" w:hAnsi="Times New Roman" w:cs="Times New Roman"/>
                <w:sz w:val="20"/>
                <w:szCs w:val="20"/>
                <w:u w:color="000000"/>
                <w:bdr w:val="nil"/>
              </w:rPr>
            </w:pPr>
            <w:r w:rsidRPr="00531EF2">
              <w:rPr>
                <w:rFonts w:ascii="Times New Roman" w:eastAsia="Arial Unicode MS" w:hAnsi="Times New Roman" w:cs="Times New Roman"/>
                <w:sz w:val="20"/>
                <w:szCs w:val="20"/>
                <w:u w:color="000000"/>
                <w:bdr w:val="nil"/>
              </w:rPr>
              <w:t xml:space="preserve">WHO Essential Public Health Operations </w:t>
            </w:r>
            <w:r w:rsidR="00862FA9">
              <w:rPr>
                <w:rFonts w:ascii="Times New Roman" w:eastAsia="Arial Unicode MS" w:hAnsi="Times New Roman" w:cs="Times New Roman"/>
                <w:sz w:val="20"/>
                <w:szCs w:val="20"/>
                <w:u w:color="000000"/>
                <w:bdr w:val="nil"/>
              </w:rPr>
              <w:t xml:space="preserve"> </w:t>
            </w:r>
          </w:p>
          <w:p w14:paraId="2E4DE7B5" w14:textId="77777777" w:rsidR="00531EF2" w:rsidRPr="00531EF2" w:rsidRDefault="00531EF2" w:rsidP="00D41A41">
            <w:pPr>
              <w:numPr>
                <w:ilvl w:val="0"/>
                <w:numId w:val="17"/>
              </w:numPr>
              <w:pBdr>
                <w:top w:val="nil"/>
                <w:left w:val="nil"/>
                <w:bottom w:val="nil"/>
                <w:right w:val="nil"/>
                <w:between w:val="nil"/>
                <w:bar w:val="nil"/>
              </w:pBdr>
              <w:contextualSpacing/>
              <w:rPr>
                <w:rFonts w:ascii="Times New Roman" w:eastAsia="Arial Unicode MS" w:hAnsi="Times New Roman" w:cs="Times New Roman"/>
                <w:kern w:val="1"/>
                <w:sz w:val="20"/>
                <w:szCs w:val="20"/>
                <w:u w:color="000000"/>
                <w:bdr w:val="nil"/>
              </w:rPr>
            </w:pPr>
            <w:r w:rsidRPr="00531EF2">
              <w:rPr>
                <w:rFonts w:ascii="Times New Roman" w:eastAsia="Arial Unicode MS" w:hAnsi="Times New Roman" w:cs="Times New Roman"/>
                <w:sz w:val="20"/>
                <w:szCs w:val="20"/>
                <w:u w:color="000000"/>
                <w:bdr w:val="nil"/>
              </w:rPr>
              <w:t>key informant</w:t>
            </w:r>
          </w:p>
        </w:tc>
      </w:tr>
      <w:tr w:rsidR="00531EF2" w:rsidRPr="00531EF2" w14:paraId="07E9FB3C" w14:textId="77777777" w:rsidTr="00862FA9">
        <w:trPr>
          <w:jc w:val="center"/>
        </w:trPr>
        <w:tc>
          <w:tcPr>
            <w:tcW w:w="2464" w:type="dxa"/>
            <w:tcBorders>
              <w:bottom w:val="single" w:sz="4" w:space="0" w:color="251320"/>
            </w:tcBorders>
            <w:tcMar>
              <w:top w:w="80" w:type="nil"/>
              <w:left w:w="80" w:type="nil"/>
              <w:bottom w:w="80" w:type="nil"/>
              <w:right w:w="80" w:type="nil"/>
            </w:tcMar>
          </w:tcPr>
          <w:p w14:paraId="1FD2E734"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Disaggregation</w:t>
            </w:r>
          </w:p>
        </w:tc>
        <w:tc>
          <w:tcPr>
            <w:tcW w:w="6946" w:type="dxa"/>
            <w:tcBorders>
              <w:bottom w:val="single" w:sz="4" w:space="0" w:color="251320"/>
            </w:tcBorders>
            <w:tcMar>
              <w:top w:w="80" w:type="nil"/>
              <w:left w:w="80" w:type="nil"/>
              <w:bottom w:w="80" w:type="nil"/>
              <w:right w:w="80" w:type="nil"/>
            </w:tcMar>
          </w:tcPr>
          <w:p w14:paraId="78FC738E" w14:textId="2CF03BA3" w:rsidR="00531EF2" w:rsidRPr="00531EF2" w:rsidRDefault="00DF7374" w:rsidP="00531EF2">
            <w:pPr>
              <w:widowControl w:val="0"/>
              <w:autoSpaceDE w:val="0"/>
              <w:autoSpaceDN w:val="0"/>
              <w:adjustRightInd w:val="0"/>
              <w:rPr>
                <w:rFonts w:ascii="Times New Roman" w:eastAsia="Calibri" w:hAnsi="Times New Roman" w:cs="Times New Roman"/>
                <w:kern w:val="1"/>
                <w:sz w:val="20"/>
                <w:szCs w:val="20"/>
                <w:u w:color="000000"/>
              </w:rPr>
            </w:pPr>
            <w:r>
              <w:rPr>
                <w:rFonts w:ascii="Times New Roman" w:eastAsia="Calibri" w:hAnsi="Times New Roman" w:cs="Times New Roman"/>
                <w:color w:val="000000"/>
                <w:sz w:val="20"/>
                <w:szCs w:val="20"/>
                <w:u w:color="000000"/>
              </w:rPr>
              <w:t>none specified</w:t>
            </w:r>
          </w:p>
        </w:tc>
      </w:tr>
      <w:tr w:rsidR="00531EF2" w:rsidRPr="00531EF2" w14:paraId="018A6469" w14:textId="77777777" w:rsidTr="00862FA9">
        <w:trPr>
          <w:jc w:val="center"/>
        </w:trPr>
        <w:tc>
          <w:tcPr>
            <w:tcW w:w="2464" w:type="dxa"/>
            <w:tcBorders>
              <w:bottom w:val="single" w:sz="4" w:space="0" w:color="251320"/>
            </w:tcBorders>
            <w:tcMar>
              <w:top w:w="80" w:type="nil"/>
              <w:left w:w="80" w:type="nil"/>
              <w:bottom w:w="80" w:type="nil"/>
              <w:right w:w="80" w:type="nil"/>
            </w:tcMar>
          </w:tcPr>
          <w:p w14:paraId="3657EEF6"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Limitations</w:t>
            </w:r>
          </w:p>
        </w:tc>
        <w:tc>
          <w:tcPr>
            <w:tcW w:w="6946" w:type="dxa"/>
            <w:tcBorders>
              <w:bottom w:val="single" w:sz="4" w:space="0" w:color="251320"/>
            </w:tcBorders>
            <w:tcMar>
              <w:top w:w="80" w:type="nil"/>
              <w:left w:w="80" w:type="nil"/>
              <w:bottom w:w="80" w:type="nil"/>
              <w:right w:w="80" w:type="nil"/>
            </w:tcMar>
          </w:tcPr>
          <w:p w14:paraId="667715C0"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 xml:space="preserve">The indicator assesses only the scope of the intended core functions but not their actual implementation. </w:t>
            </w:r>
          </w:p>
        </w:tc>
      </w:tr>
    </w:tbl>
    <w:p w14:paraId="04270762" w14:textId="77777777" w:rsidR="008266F6" w:rsidRPr="00522871" w:rsidRDefault="008266F6">
      <w:pPr>
        <w:rPr>
          <w:rFonts w:ascii="Times New Roman" w:hAnsi="Times New Roman" w:cs="Times New Roman"/>
          <w:sz w:val="20"/>
          <w:szCs w:val="20"/>
        </w:rPr>
      </w:pPr>
    </w:p>
    <w:p w14:paraId="199DB9DB" w14:textId="528C6824" w:rsidR="00531EF2" w:rsidRPr="00522871" w:rsidRDefault="00531EF2">
      <w:pPr>
        <w:rPr>
          <w:sz w:val="20"/>
          <w:szCs w:val="20"/>
        </w:rPr>
      </w:pPr>
    </w:p>
    <w:tbl>
      <w:tblPr>
        <w:tblStyle w:val="TableNormal1"/>
        <w:tblW w:w="94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28" w:type="dxa"/>
          <w:bottom w:w="28" w:type="dxa"/>
        </w:tblCellMar>
        <w:tblLook w:val="04A0" w:firstRow="1" w:lastRow="0" w:firstColumn="1" w:lastColumn="0" w:noHBand="0" w:noVBand="1"/>
      </w:tblPr>
      <w:tblGrid>
        <w:gridCol w:w="2485"/>
        <w:gridCol w:w="6975"/>
      </w:tblGrid>
      <w:tr w:rsidR="00531EF2" w:rsidRPr="00D52157" w14:paraId="38DD65D9" w14:textId="77777777" w:rsidTr="00636CE5">
        <w:trPr>
          <w:trHeight w:val="241"/>
          <w:jc w:val="center"/>
        </w:trPr>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2EFBAC8" w14:textId="77777777" w:rsidR="00531EF2" w:rsidRPr="00D52157" w:rsidRDefault="00531EF2" w:rsidP="00531EF2">
            <w:r w:rsidRPr="00D52157">
              <w:t>Domain</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1DD7BA6" w14:textId="77777777" w:rsidR="00531EF2" w:rsidRPr="00D52157" w:rsidRDefault="00531EF2" w:rsidP="00531EF2">
            <w:r w:rsidRPr="00D52157">
              <w:t>Primary care structures</w:t>
            </w:r>
          </w:p>
        </w:tc>
      </w:tr>
      <w:tr w:rsidR="00531EF2" w:rsidRPr="00D52157" w14:paraId="41066867" w14:textId="77777777" w:rsidTr="00636CE5">
        <w:trPr>
          <w:trHeight w:val="241"/>
          <w:jc w:val="center"/>
        </w:trPr>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09907CE" w14:textId="77777777" w:rsidR="00531EF2" w:rsidRPr="00D52157" w:rsidRDefault="00531EF2" w:rsidP="00531EF2">
            <w:r w:rsidRPr="00D52157">
              <w:t>Subdomain</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9CD38BD" w14:textId="77777777" w:rsidR="00531EF2" w:rsidRPr="00D52157" w:rsidRDefault="00531EF2" w:rsidP="00531EF2">
            <w:r w:rsidRPr="00D52157">
              <w:t>Primary care governance</w:t>
            </w:r>
          </w:p>
        </w:tc>
      </w:tr>
      <w:tr w:rsidR="00531EF2" w:rsidRPr="00D52157" w14:paraId="13885611" w14:textId="77777777" w:rsidTr="00636CE5">
        <w:trPr>
          <w:trHeight w:val="241"/>
          <w:jc w:val="center"/>
        </w:trPr>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DE004AC" w14:textId="77777777" w:rsidR="00531EF2" w:rsidRPr="00D52157" w:rsidRDefault="00531EF2" w:rsidP="00531EF2">
            <w:r w:rsidRPr="00D52157">
              <w:t>Feature</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61FF861" w14:textId="77777777" w:rsidR="00531EF2" w:rsidRPr="00D52157" w:rsidRDefault="00531EF2" w:rsidP="00531EF2">
            <w:r w:rsidRPr="00D52157">
              <w:t>Stakeholder participation and engagement</w:t>
            </w:r>
          </w:p>
        </w:tc>
      </w:tr>
      <w:tr w:rsidR="00531EF2" w:rsidRPr="00D52157" w14:paraId="5C387EE6" w14:textId="77777777" w:rsidTr="00636CE5">
        <w:trPr>
          <w:trHeight w:val="241"/>
          <w:jc w:val="center"/>
        </w:trPr>
        <w:tc>
          <w:tcPr>
            <w:tcW w:w="2485" w:type="dxa"/>
            <w:tcBorders>
              <w:top w:val="single" w:sz="4" w:space="0" w:color="000000"/>
              <w:left w:val="single" w:sz="4" w:space="0" w:color="000000"/>
              <w:bottom w:val="single" w:sz="4" w:space="0" w:color="000000"/>
              <w:right w:val="single" w:sz="4" w:space="0" w:color="000000"/>
            </w:tcBorders>
            <w:shd w:val="clear" w:color="auto" w:fill="2D7B98"/>
            <w:tcMar>
              <w:top w:w="0" w:type="dxa"/>
              <w:left w:w="80" w:type="dxa"/>
              <w:bottom w:w="0" w:type="dxa"/>
              <w:right w:w="80" w:type="dxa"/>
            </w:tcMar>
          </w:tcPr>
          <w:p w14:paraId="705A7FD2" w14:textId="35727EC1" w:rsidR="00531EF2" w:rsidRPr="00E27A88" w:rsidRDefault="00531EF2" w:rsidP="00531EF2">
            <w:pPr>
              <w:rPr>
                <w:b/>
                <w:color w:val="FFFFFF" w:themeColor="background1"/>
              </w:rPr>
            </w:pPr>
            <w:r w:rsidRPr="00E27A88">
              <w:rPr>
                <w:b/>
                <w:color w:val="FFFFFF" w:themeColor="background1"/>
              </w:rPr>
              <w:t>Indicator/question title</w:t>
            </w:r>
          </w:p>
        </w:tc>
        <w:tc>
          <w:tcPr>
            <w:tcW w:w="6975" w:type="dxa"/>
            <w:tcBorders>
              <w:top w:val="single" w:sz="4" w:space="0" w:color="000000"/>
              <w:left w:val="single" w:sz="4" w:space="0" w:color="000000"/>
              <w:bottom w:val="single" w:sz="4" w:space="0" w:color="000000"/>
              <w:right w:val="single" w:sz="4" w:space="0" w:color="000000"/>
            </w:tcBorders>
            <w:shd w:val="clear" w:color="auto" w:fill="2D7B98"/>
            <w:tcMar>
              <w:top w:w="0" w:type="dxa"/>
              <w:left w:w="80" w:type="dxa"/>
              <w:bottom w:w="0" w:type="dxa"/>
              <w:right w:w="80" w:type="dxa"/>
            </w:tcMar>
          </w:tcPr>
          <w:p w14:paraId="5AE69D97" w14:textId="38D6EC01" w:rsidR="00531EF2" w:rsidRPr="00E27A88" w:rsidRDefault="00531EF2" w:rsidP="00E0447C">
            <w:pPr>
              <w:pStyle w:val="listnumberpassport"/>
              <w:rPr>
                <w:rFonts w:cs="Times New Roman"/>
                <w:b w:val="0"/>
                <w:color w:val="FFFFFF" w:themeColor="background1"/>
                <w:sz w:val="20"/>
                <w:szCs w:val="20"/>
                <w:lang w:val="en-GB"/>
              </w:rPr>
            </w:pPr>
            <w:r w:rsidRPr="00E27A88">
              <w:rPr>
                <w:rFonts w:cs="Times New Roman"/>
                <w:color w:val="FFFFFF" w:themeColor="background1"/>
                <w:sz w:val="20"/>
                <w:szCs w:val="20"/>
                <w:lang w:val="en-GB"/>
              </w:rPr>
              <w:t>Roles of professional associations of generalist medical practitioners</w:t>
            </w:r>
            <w:r w:rsidR="0094164D">
              <w:rPr>
                <w:rFonts w:cs="Times New Roman"/>
                <w:color w:val="FFFFFF" w:themeColor="background1"/>
                <w:sz w:val="20"/>
                <w:szCs w:val="20"/>
                <w:lang w:val="en-GB"/>
              </w:rPr>
              <w:t xml:space="preserve"> (gov3q5)</w:t>
            </w:r>
          </w:p>
        </w:tc>
      </w:tr>
      <w:tr w:rsidR="00531EF2" w:rsidRPr="00D52157" w14:paraId="5ACCD12C" w14:textId="77777777" w:rsidTr="00636CE5">
        <w:trPr>
          <w:trHeight w:val="481"/>
          <w:jc w:val="center"/>
        </w:trPr>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E691D9C" w14:textId="77777777" w:rsidR="00531EF2" w:rsidRPr="00D52157" w:rsidRDefault="00531EF2" w:rsidP="00531EF2">
            <w:r w:rsidRPr="00D52157">
              <w:t>Indicator/question definition or question</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1A1E4A2" w14:textId="77777777" w:rsidR="00531EF2" w:rsidRPr="00D52157" w:rsidRDefault="00531EF2" w:rsidP="00531EF2">
            <w:r w:rsidRPr="00D52157">
              <w:t xml:space="preserve">a. Do </w:t>
            </w:r>
            <w:r w:rsidRPr="00047CA5">
              <w:rPr>
                <w:u w:val="single"/>
              </w:rPr>
              <w:t>legally recognized</w:t>
            </w:r>
            <w:r w:rsidRPr="00D52157">
              <w:t xml:space="preserve"> </w:t>
            </w:r>
            <w:r w:rsidRPr="001720B4">
              <w:rPr>
                <w:u w:val="single"/>
              </w:rPr>
              <w:t>health professional associations</w:t>
            </w:r>
            <w:r w:rsidRPr="00D52157">
              <w:t xml:space="preserve"> </w:t>
            </w:r>
            <w:r>
              <w:t>specifically for</w:t>
            </w:r>
            <w:r w:rsidRPr="00D52157">
              <w:t xml:space="preserve"> generalist medical practitioners/family medicine/primary care doctors exist? (select one)</w:t>
            </w:r>
          </w:p>
        </w:tc>
      </w:tr>
      <w:tr w:rsidR="00531EF2" w:rsidRPr="00D52157" w14:paraId="1309011C" w14:textId="77777777" w:rsidTr="00636CE5">
        <w:trPr>
          <w:trHeight w:val="481"/>
          <w:jc w:val="center"/>
        </w:trPr>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E817945" w14:textId="77777777" w:rsidR="00531EF2" w:rsidRPr="00D52157" w:rsidRDefault="00531EF2" w:rsidP="00531EF2">
            <w:r w:rsidRPr="00D52157">
              <w:t>Numerator/denominator or answer choices</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81648AC" w14:textId="77777777" w:rsidR="00531EF2" w:rsidRPr="00D52157" w:rsidRDefault="00531EF2" w:rsidP="004221EC">
            <w:pPr>
              <w:pStyle w:val="Bulletpassport"/>
            </w:pPr>
            <w:r w:rsidRPr="00D52157">
              <w:t>yes</w:t>
            </w:r>
          </w:p>
          <w:p w14:paraId="19EECB06" w14:textId="77777777" w:rsidR="00531EF2" w:rsidRPr="00D52157" w:rsidRDefault="00531EF2" w:rsidP="004221EC">
            <w:pPr>
              <w:pStyle w:val="Bulletpassport"/>
            </w:pPr>
            <w:r w:rsidRPr="00D52157">
              <w:t>no</w:t>
            </w:r>
          </w:p>
          <w:p w14:paraId="78EF652A" w14:textId="77777777" w:rsidR="00531EF2" w:rsidRPr="00D52157" w:rsidRDefault="00531EF2" w:rsidP="004221EC">
            <w:pPr>
              <w:pStyle w:val="Bulletpassport"/>
              <w:rPr>
                <w:b/>
                <w:bCs/>
              </w:rPr>
            </w:pPr>
            <w:r w:rsidRPr="00D52157">
              <w:t>do not know</w:t>
            </w:r>
          </w:p>
        </w:tc>
      </w:tr>
      <w:tr w:rsidR="00531EF2" w:rsidRPr="00D52157" w14:paraId="129A305F" w14:textId="77777777" w:rsidTr="00636CE5">
        <w:trPr>
          <w:trHeight w:val="241"/>
          <w:jc w:val="center"/>
        </w:trPr>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B7C4498" w14:textId="77777777" w:rsidR="00531EF2" w:rsidRPr="00D52157" w:rsidRDefault="00531EF2" w:rsidP="00531EF2">
            <w:r w:rsidRPr="00D52157">
              <w:t>Unit of measurement</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960689D" w14:textId="77777777" w:rsidR="00531EF2" w:rsidRPr="00D52157" w:rsidRDefault="00531EF2" w:rsidP="00531EF2">
            <w:r w:rsidRPr="00D52157">
              <w:t>categorical</w:t>
            </w:r>
          </w:p>
        </w:tc>
      </w:tr>
      <w:tr w:rsidR="00531EF2" w:rsidRPr="00D52157" w14:paraId="7975EE78" w14:textId="77777777" w:rsidTr="00636CE5">
        <w:trPr>
          <w:trHeight w:val="961"/>
          <w:jc w:val="center"/>
        </w:trPr>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03E5E1D" w14:textId="77777777" w:rsidR="00531EF2" w:rsidRPr="00D52157" w:rsidRDefault="00531EF2" w:rsidP="00531EF2">
            <w:r w:rsidRPr="00D52157">
              <w:t>Indicator/question definition or question</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3AD61D1" w14:textId="77777777" w:rsidR="00531EF2" w:rsidRPr="00D52157" w:rsidRDefault="00531EF2" w:rsidP="00531EF2">
            <w:r w:rsidRPr="00D52157">
              <w:t xml:space="preserve">b. If yes, please provide the name(s) of the association(s), specify at which level the association is active and provide the approximate number of generalist medical practitioners who are members in each of them </w:t>
            </w:r>
          </w:p>
          <w:p w14:paraId="1D8E5C41" w14:textId="77777777" w:rsidR="00531EF2" w:rsidRPr="00D52157" w:rsidRDefault="00531EF2" w:rsidP="00531EF2">
            <w:r w:rsidRPr="00D52157">
              <w:rPr>
                <w:u w:val="single"/>
              </w:rPr>
              <w:lastRenderedPageBreak/>
              <w:t>Note</w:t>
            </w:r>
            <w:r w:rsidRPr="00D52157">
              <w:t>: if there is more than one association, please answer this question for the three largest</w:t>
            </w:r>
          </w:p>
        </w:tc>
      </w:tr>
      <w:tr w:rsidR="00531EF2" w:rsidRPr="00D52157" w14:paraId="14FB2211" w14:textId="77777777" w:rsidTr="00636CE5">
        <w:trPr>
          <w:trHeight w:val="961"/>
          <w:jc w:val="center"/>
        </w:trPr>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C4A6F06" w14:textId="77777777" w:rsidR="00531EF2" w:rsidRPr="00D52157" w:rsidRDefault="00531EF2" w:rsidP="00531EF2">
            <w:r w:rsidRPr="00D52157">
              <w:lastRenderedPageBreak/>
              <w:t>Numerator/denominator or answer choices</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E9215B8" w14:textId="77777777" w:rsidR="00531EF2" w:rsidRPr="00D52157" w:rsidRDefault="00531EF2" w:rsidP="00D41A41">
            <w:pPr>
              <w:pStyle w:val="ListBullet2"/>
              <w:numPr>
                <w:ilvl w:val="0"/>
                <w:numId w:val="21"/>
              </w:numPr>
              <w:contextualSpacing w:val="0"/>
              <w:rPr>
                <w:b/>
                <w:bCs/>
              </w:rPr>
            </w:pPr>
            <w:r w:rsidRPr="00D52157">
              <w:t>name(s) of association</w:t>
            </w:r>
          </w:p>
          <w:p w14:paraId="1557F3D6" w14:textId="77777777" w:rsidR="00531EF2" w:rsidRPr="00D52157" w:rsidRDefault="00531EF2" w:rsidP="00D41A41">
            <w:pPr>
              <w:pStyle w:val="ListBullet2"/>
              <w:numPr>
                <w:ilvl w:val="0"/>
                <w:numId w:val="21"/>
              </w:numPr>
              <w:contextualSpacing w:val="0"/>
              <w:rPr>
                <w:b/>
                <w:bCs/>
              </w:rPr>
            </w:pPr>
            <w:r w:rsidRPr="00D52157">
              <w:t>weblink</w:t>
            </w:r>
          </w:p>
          <w:p w14:paraId="6A3210DC" w14:textId="77777777" w:rsidR="00531EF2" w:rsidRPr="00D52157" w:rsidRDefault="00531EF2" w:rsidP="00D41A41">
            <w:pPr>
              <w:pStyle w:val="ListBullet2"/>
              <w:numPr>
                <w:ilvl w:val="0"/>
                <w:numId w:val="22"/>
              </w:numPr>
              <w:contextualSpacing w:val="0"/>
            </w:pPr>
            <w:r w:rsidRPr="00D52157">
              <w:t xml:space="preserve">active at which level: </w:t>
            </w:r>
            <w:r>
              <w:t>central</w:t>
            </w:r>
            <w:r w:rsidRPr="00D52157">
              <w:t>/federal or state/local?</w:t>
            </w:r>
          </w:p>
          <w:p w14:paraId="1DBDCA00" w14:textId="77777777" w:rsidR="00531EF2" w:rsidRPr="00D52157" w:rsidRDefault="00531EF2" w:rsidP="00D41A41">
            <w:pPr>
              <w:pStyle w:val="ListBullet2"/>
              <w:numPr>
                <w:ilvl w:val="0"/>
                <w:numId w:val="21"/>
              </w:numPr>
              <w:contextualSpacing w:val="0"/>
              <w:rPr>
                <w:b/>
                <w:bCs/>
              </w:rPr>
            </w:pPr>
            <w:r w:rsidRPr="00D52157">
              <w:t>approximate number of members</w:t>
            </w:r>
          </w:p>
        </w:tc>
      </w:tr>
      <w:tr w:rsidR="00531EF2" w:rsidRPr="00D52157" w14:paraId="7D7E990C" w14:textId="77777777" w:rsidTr="00636CE5">
        <w:trPr>
          <w:trHeight w:val="241"/>
          <w:jc w:val="center"/>
        </w:trPr>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156A545" w14:textId="77777777" w:rsidR="00531EF2" w:rsidRPr="00D52157" w:rsidRDefault="00531EF2" w:rsidP="00531EF2">
            <w:r w:rsidRPr="00D52157">
              <w:t>Unit of measurement</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40EF94B" w14:textId="77777777" w:rsidR="00531EF2" w:rsidRPr="00D52157" w:rsidRDefault="00531EF2" w:rsidP="00531EF2">
            <w:r w:rsidRPr="00D52157">
              <w:t>free answer</w:t>
            </w:r>
          </w:p>
        </w:tc>
      </w:tr>
      <w:tr w:rsidR="00531EF2" w:rsidRPr="00D52157" w14:paraId="5C5191C2" w14:textId="77777777" w:rsidTr="00636CE5">
        <w:trPr>
          <w:trHeight w:val="2161"/>
          <w:jc w:val="center"/>
        </w:trPr>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CC24ED4" w14:textId="77777777" w:rsidR="00531EF2" w:rsidRPr="00D52157" w:rsidRDefault="00531EF2" w:rsidP="00531EF2">
            <w:r w:rsidRPr="00D52157">
              <w:t>Indicator/question definition or question</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5570364" w14:textId="77777777" w:rsidR="00531EF2" w:rsidRPr="00D52157" w:rsidRDefault="00531EF2" w:rsidP="00531EF2">
            <w:r w:rsidRPr="00D52157">
              <w:t xml:space="preserve">c. Were any of these associations involved in the following activities during the previous year? </w:t>
            </w:r>
          </w:p>
          <w:p w14:paraId="3629EE38" w14:textId="77777777" w:rsidR="00531EF2" w:rsidRPr="00D52157" w:rsidRDefault="00531EF2" w:rsidP="00D41A41">
            <w:pPr>
              <w:pStyle w:val="ListBullet2"/>
              <w:numPr>
                <w:ilvl w:val="0"/>
                <w:numId w:val="23"/>
              </w:numPr>
              <w:contextualSpacing w:val="0"/>
            </w:pPr>
            <w:r w:rsidRPr="00D52157">
              <w:t>national health policy development (select one)</w:t>
            </w:r>
          </w:p>
          <w:p w14:paraId="01A49A7D" w14:textId="77777777" w:rsidR="00531EF2" w:rsidRPr="00D52157" w:rsidRDefault="00531EF2" w:rsidP="00D41A41">
            <w:pPr>
              <w:pStyle w:val="ListBullet2"/>
              <w:numPr>
                <w:ilvl w:val="0"/>
                <w:numId w:val="24"/>
              </w:numPr>
              <w:contextualSpacing w:val="0"/>
              <w:rPr>
                <w:b/>
                <w:bCs/>
              </w:rPr>
            </w:pPr>
            <w:r w:rsidRPr="00D52157">
              <w:t xml:space="preserve">negotiations on pay and working conditions of members (select one) </w:t>
            </w:r>
          </w:p>
          <w:p w14:paraId="22C74D1B" w14:textId="77777777" w:rsidR="00531EF2" w:rsidRPr="00D52157" w:rsidRDefault="00531EF2" w:rsidP="00D41A41">
            <w:pPr>
              <w:pStyle w:val="ListBullet2"/>
              <w:numPr>
                <w:ilvl w:val="0"/>
                <w:numId w:val="23"/>
              </w:numPr>
              <w:contextualSpacing w:val="0"/>
            </w:pPr>
            <w:r w:rsidRPr="001720B4">
              <w:rPr>
                <w:u w:val="single"/>
              </w:rPr>
              <w:t>continuous professional development</w:t>
            </w:r>
            <w:r w:rsidRPr="00D52157">
              <w:t xml:space="preserve"> (select one)</w:t>
            </w:r>
          </w:p>
          <w:p w14:paraId="52E5D847" w14:textId="77777777" w:rsidR="00531EF2" w:rsidRPr="00D52157" w:rsidRDefault="00531EF2" w:rsidP="00D41A41">
            <w:pPr>
              <w:pStyle w:val="ListBullet2"/>
              <w:numPr>
                <w:ilvl w:val="0"/>
                <w:numId w:val="24"/>
              </w:numPr>
              <w:contextualSpacing w:val="0"/>
              <w:rPr>
                <w:b/>
                <w:bCs/>
              </w:rPr>
            </w:pPr>
            <w:r w:rsidRPr="00D52157">
              <w:t xml:space="preserve">development of </w:t>
            </w:r>
            <w:r w:rsidRPr="00047CA5">
              <w:rPr>
                <w:u w:val="single"/>
              </w:rPr>
              <w:t>undergraduate/bachelor’s education</w:t>
            </w:r>
            <w:r w:rsidRPr="00D52157">
              <w:t xml:space="preserve"> curricula (select one)</w:t>
            </w:r>
          </w:p>
          <w:p w14:paraId="56A70E78" w14:textId="77777777" w:rsidR="00531EF2" w:rsidRPr="00D52157" w:rsidRDefault="00531EF2" w:rsidP="00D41A41">
            <w:pPr>
              <w:pStyle w:val="ListBullet2"/>
              <w:numPr>
                <w:ilvl w:val="0"/>
                <w:numId w:val="23"/>
              </w:numPr>
              <w:contextualSpacing w:val="0"/>
            </w:pPr>
            <w:r w:rsidRPr="00D52157">
              <w:t xml:space="preserve">development of </w:t>
            </w:r>
            <w:r w:rsidRPr="00047CA5">
              <w:rPr>
                <w:u w:val="single"/>
              </w:rPr>
              <w:t>post-graduate education</w:t>
            </w:r>
            <w:r w:rsidRPr="00D52157">
              <w:t xml:space="preserve"> curricula (select one)</w:t>
            </w:r>
          </w:p>
          <w:p w14:paraId="61E2FEB0" w14:textId="77777777" w:rsidR="00531EF2" w:rsidRPr="00D52157" w:rsidRDefault="00531EF2" w:rsidP="00D41A41">
            <w:pPr>
              <w:pStyle w:val="ListBullet2"/>
              <w:numPr>
                <w:ilvl w:val="0"/>
                <w:numId w:val="24"/>
              </w:numPr>
              <w:contextualSpacing w:val="0"/>
            </w:pPr>
            <w:r w:rsidRPr="00D52157">
              <w:t>development of clinical practice guidelines and protocols for primary care (select one)</w:t>
            </w:r>
          </w:p>
        </w:tc>
      </w:tr>
      <w:tr w:rsidR="00531EF2" w:rsidRPr="00D52157" w14:paraId="417157C0" w14:textId="77777777" w:rsidTr="00636CE5">
        <w:trPr>
          <w:trHeight w:val="481"/>
          <w:jc w:val="center"/>
        </w:trPr>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051A7ED" w14:textId="77777777" w:rsidR="00531EF2" w:rsidRPr="00D52157" w:rsidRDefault="00531EF2" w:rsidP="00531EF2">
            <w:r w:rsidRPr="00D52157">
              <w:t>Numerator/denominator or answer choices</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7A410E2" w14:textId="77777777" w:rsidR="00531EF2" w:rsidRPr="00D52157" w:rsidRDefault="00531EF2" w:rsidP="00D41A41">
            <w:pPr>
              <w:pStyle w:val="ListBullet2"/>
              <w:numPr>
                <w:ilvl w:val="0"/>
                <w:numId w:val="25"/>
              </w:numPr>
              <w:contextualSpacing w:val="0"/>
            </w:pPr>
            <w:r w:rsidRPr="00D52157">
              <w:t>yes</w:t>
            </w:r>
          </w:p>
          <w:p w14:paraId="0C286327" w14:textId="77777777" w:rsidR="00531EF2" w:rsidRPr="00D52157" w:rsidRDefault="00531EF2" w:rsidP="00D41A41">
            <w:pPr>
              <w:pStyle w:val="ListBullet2"/>
              <w:numPr>
                <w:ilvl w:val="0"/>
                <w:numId w:val="25"/>
              </w:numPr>
              <w:contextualSpacing w:val="0"/>
            </w:pPr>
            <w:r w:rsidRPr="00D52157">
              <w:t>no</w:t>
            </w:r>
          </w:p>
          <w:p w14:paraId="047099BA" w14:textId="77777777" w:rsidR="00531EF2" w:rsidRPr="00D52157" w:rsidRDefault="00531EF2" w:rsidP="00D41A41">
            <w:pPr>
              <w:pStyle w:val="ListBullet2"/>
              <w:numPr>
                <w:ilvl w:val="0"/>
                <w:numId w:val="25"/>
              </w:numPr>
              <w:contextualSpacing w:val="0"/>
            </w:pPr>
            <w:r w:rsidRPr="00D52157">
              <w:t>not applicable</w:t>
            </w:r>
          </w:p>
          <w:p w14:paraId="6EC61DC7" w14:textId="77777777" w:rsidR="00531EF2" w:rsidRPr="00D52157" w:rsidRDefault="00531EF2" w:rsidP="00D41A41">
            <w:pPr>
              <w:pStyle w:val="ListBullet2"/>
              <w:numPr>
                <w:ilvl w:val="0"/>
                <w:numId w:val="25"/>
              </w:numPr>
              <w:contextualSpacing w:val="0"/>
            </w:pPr>
            <w:r w:rsidRPr="00D52157">
              <w:t>do not know</w:t>
            </w:r>
          </w:p>
        </w:tc>
      </w:tr>
      <w:tr w:rsidR="00531EF2" w:rsidRPr="00D52157" w14:paraId="53EAFCD5" w14:textId="77777777" w:rsidTr="00636CE5">
        <w:trPr>
          <w:trHeight w:val="241"/>
          <w:jc w:val="center"/>
        </w:trPr>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4402F5A" w14:textId="77777777" w:rsidR="00531EF2" w:rsidRPr="00D52157" w:rsidRDefault="00531EF2" w:rsidP="00531EF2">
            <w:r w:rsidRPr="00D52157">
              <w:t>Unit of measurement</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D6557EE" w14:textId="77777777" w:rsidR="00531EF2" w:rsidRPr="00D52157" w:rsidRDefault="00531EF2" w:rsidP="00531EF2">
            <w:r w:rsidRPr="00D52157">
              <w:t>categorical</w:t>
            </w:r>
          </w:p>
        </w:tc>
      </w:tr>
      <w:tr w:rsidR="00531EF2" w:rsidRPr="00D52157" w14:paraId="258FE2E9" w14:textId="77777777" w:rsidTr="00636CE5">
        <w:trPr>
          <w:trHeight w:val="1921"/>
          <w:jc w:val="center"/>
        </w:trPr>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8F25A22" w14:textId="77777777" w:rsidR="00531EF2" w:rsidRPr="00D52157" w:rsidRDefault="00531EF2" w:rsidP="00531EF2">
            <w:r w:rsidRPr="00D52157">
              <w:t>Rationale</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478B3A1" w14:textId="33D1D02E" w:rsidR="00531EF2" w:rsidRPr="00D52157" w:rsidRDefault="00531EF2" w:rsidP="002F70D2">
            <w:r w:rsidRPr="00D52157">
              <w:t xml:space="preserve">The existence of organized associations of primary care health professionals (generalist medical practitioners and nurses) is important to advance the development of the profession, to set standards for the quality of services delivery and to safeguard the financial and material interests of the primary care health professionals </w:t>
            </w:r>
            <w:r w:rsidRPr="00D52157">
              <w:fldChar w:fldCharType="begin"/>
            </w:r>
            <w:r w:rsidR="00AF334A">
              <w:instrText xml:space="preserve"> ADDIN EN.CITE &lt;EndNote&gt;&lt;Cite&gt;&lt;Author&gt;Borgermans&lt;/Author&gt;&lt;Year&gt;2015&lt;/Year&gt;&lt;RecNum&gt;96&lt;/RecNum&gt;&lt;DisplayText&gt;[94]&lt;/DisplayText&gt;&lt;record&gt;&lt;rec-number&gt;96&lt;/rec-number&gt;&lt;foreign-keys&gt;&lt;key app="EN" db-id="s2d2da5vcse5dxetesppar0efe50t9vvf9a9" timestamp="1516163718"&gt;96&lt;/key&gt;&lt;/foreign-keys&gt;&lt;ref-type name="Generic"&gt;13&lt;/ref-type&gt;&lt;contributors&gt;&lt;authors&gt;&lt;author&gt;Borgermans, Liesbeth&lt;/author&gt;&lt;author&gt;Langins, Margrieta&lt;/author&gt;&lt;/authors&gt;&lt;/contributors&gt;&lt;titles&gt;&lt;title&gt;Strengthening a competent health workforce for the provision of coordinated/integrated health services&lt;/title&gt;&lt;/titles&gt;&lt;dates&gt;&lt;year&gt;2015&lt;/year&gt;&lt;/dates&gt;&lt;pub-location&gt;Copenhagen&lt;/pub-location&gt;&lt;publisher&gt;World Health Organization Regional Office for Europe&lt;/publisher&gt;&lt;urls&gt;&lt;related-urls&gt;&lt;url&gt;http://www.euro.who.int/__data/assets/pdf_file/0010/288253/HWF-Competencies-Paper-160915-final.pdf&lt;/url&gt;&lt;/related-urls&gt;&lt;/urls&gt;&lt;/record&gt;&lt;/Cite&gt;&lt;/EndNote&gt;</w:instrText>
            </w:r>
            <w:r w:rsidRPr="00D52157">
              <w:fldChar w:fldCharType="separate"/>
            </w:r>
            <w:r w:rsidR="00AF334A">
              <w:rPr>
                <w:noProof/>
              </w:rPr>
              <w:t>[94]</w:t>
            </w:r>
            <w:r w:rsidRPr="00D52157">
              <w:fldChar w:fldCharType="end"/>
            </w:r>
            <w:r w:rsidRPr="00D52157">
              <w:t xml:space="preserve">. Importantly, professional associations refer here to those organizations that represent the interest of health professionals. This is distinguished from health professional regulators representing the interests of patients. To achieve a broad acceptance of primary care reforms, it is important to involve stakeholders in to the policy process and its implementation </w:t>
            </w:r>
            <w:r w:rsidRPr="00D52157">
              <w:fldChar w:fldCharType="begin"/>
            </w:r>
            <w:r w:rsidR="00AF334A">
              <w:instrText xml:space="preserve"> ADDIN EN.CITE &lt;EndNote&gt;&lt;Cite&gt;&lt;Author&gt;Kringos&lt;/Author&gt;&lt;Year&gt;2010&lt;/Year&gt;&lt;RecNum&gt;3&lt;/RecNum&gt;&lt;DisplayText&gt;[95]&lt;/DisplayText&gt;&lt;record&gt;&lt;rec-number&gt;3&lt;/rec-number&gt;&lt;foreign-keys&gt;&lt;key app="EN" db-id="s2d2da5vcse5dxetesppar0efe50t9vvf9a9" timestamp="1506592333"&gt;3&lt;/key&gt;&lt;/foreign-keys&gt;&lt;ref-type name="Journal Article"&gt;17&lt;/ref-type&gt;&lt;contributors&gt;&lt;authors&gt;&lt;author&gt;Kringos, D. S.&lt;/author&gt;&lt;author&gt;Boerma, W. G.&lt;/author&gt;&lt;author&gt;Bourgueil, Y.&lt;/author&gt;&lt;author&gt;Cartier, T.&lt;/author&gt;&lt;author&gt;Hasvold, T.&lt;/author&gt;&lt;author&gt;Hutchinson, A.&lt;/author&gt;&lt;author&gt;Lember, M.&lt;/author&gt;&lt;author&gt;Oleszczyk, M.&lt;/author&gt;&lt;author&gt;Pavlic, D. R.&lt;/author&gt;&lt;author&gt;Svab, I.&lt;/author&gt;&lt;author&gt;Tedeschi, P.&lt;/author&gt;&lt;author&gt;Wilson, A.&lt;/author&gt;&lt;author&gt;Windak, A.&lt;/author&gt;&lt;author&gt;Dedeu, T.&lt;/author&gt;&lt;author&gt;Wilm, S.&lt;/author&gt;&lt;/authors&gt;&lt;/contributors&gt;&lt;auth-address&gt;NIVEL, Netherlands Institute for Health Services Research, Utrecht, Netherlands. d.kringos@nivel.nl&lt;/auth-address&gt;&lt;titles&gt;&lt;title&gt;The European primary care monitor: structure, process and outcome indicators&lt;/title&gt;&lt;secondary-title&gt;BMC Fam Pract&lt;/secondary-title&gt;&lt;/titles&gt;&lt;periodical&gt;&lt;full-title&gt;BMC Fam Pract&lt;/full-title&gt;&lt;/periodical&gt;&lt;pages&gt;81&lt;/pages&gt;&lt;volume&gt;11&lt;/volume&gt;&lt;edition&gt;2010/10/29&lt;/edition&gt;&lt;keywords&gt;&lt;keyword&gt;Europe&lt;/keyword&gt;&lt;keyword&gt;Humans&lt;/keyword&gt;&lt;keyword&gt;Outcome and Process Assessment (Health Care)/*methods&lt;/keyword&gt;&lt;keyword&gt;Primary Health Care/*standards&lt;/keyword&gt;&lt;keyword&gt;*Quality Indicators, Health Care&lt;/keyword&gt;&lt;/keywords&gt;&lt;dates&gt;&lt;year&gt;2010&lt;/year&gt;&lt;pub-dates&gt;&lt;date&gt;Oct 27&lt;/date&gt;&lt;/pub-dates&gt;&lt;/dates&gt;&lt;isbn&gt;1471-2296 (Electronic)&amp;#xD;1471-2296 (Linking)&lt;/isbn&gt;&lt;accession-num&gt;20979612&lt;/accession-num&gt;&lt;urls&gt;&lt;related-urls&gt;&lt;url&gt;https://www.ncbi.nlm.nih.gov/pubmed/20979612&lt;/url&gt;&lt;/related-urls&gt;&lt;/urls&gt;&lt;custom2&gt;PMC2975652&lt;/custom2&gt;&lt;electronic-resource-num&gt;10.1186/1471-2296-11-81&lt;/electronic-resource-num&gt;&lt;language&gt;eng&lt;/language&gt;&lt;/record&gt;&lt;/Cite&gt;&lt;/EndNote&gt;</w:instrText>
            </w:r>
            <w:r w:rsidRPr="00D52157">
              <w:fldChar w:fldCharType="separate"/>
            </w:r>
            <w:r w:rsidR="00AF334A">
              <w:rPr>
                <w:noProof/>
              </w:rPr>
              <w:t>[95]</w:t>
            </w:r>
            <w:r w:rsidRPr="00D52157">
              <w:fldChar w:fldCharType="end"/>
            </w:r>
            <w:r w:rsidRPr="00D52157">
              <w:t xml:space="preserve">. </w:t>
            </w:r>
          </w:p>
        </w:tc>
      </w:tr>
      <w:tr w:rsidR="00531EF2" w:rsidRPr="00D52157" w14:paraId="603BAFEA" w14:textId="77777777" w:rsidTr="00636CE5">
        <w:trPr>
          <w:trHeight w:val="241"/>
          <w:jc w:val="center"/>
        </w:trPr>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C00B9B2" w14:textId="77777777" w:rsidR="00531EF2" w:rsidRPr="00D52157" w:rsidRDefault="00531EF2" w:rsidP="00531EF2">
            <w:r w:rsidRPr="00D52157">
              <w:t>Preferred data sources</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2E0AC37" w14:textId="77777777" w:rsidR="00531EF2" w:rsidRPr="00D52157" w:rsidRDefault="00531EF2" w:rsidP="00D41A41">
            <w:pPr>
              <w:pStyle w:val="ListBullet2"/>
              <w:numPr>
                <w:ilvl w:val="0"/>
                <w:numId w:val="27"/>
              </w:numPr>
              <w:contextualSpacing w:val="0"/>
            </w:pPr>
            <w:r w:rsidRPr="00D52157">
              <w:t>key informant</w:t>
            </w:r>
          </w:p>
        </w:tc>
      </w:tr>
      <w:tr w:rsidR="00531EF2" w:rsidRPr="00D52157" w14:paraId="45B2AABD" w14:textId="77777777" w:rsidTr="00636CE5">
        <w:trPr>
          <w:trHeight w:val="241"/>
          <w:jc w:val="center"/>
        </w:trPr>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CD8A076" w14:textId="77777777" w:rsidR="00531EF2" w:rsidRPr="00D52157" w:rsidRDefault="00531EF2" w:rsidP="00531EF2">
            <w:r w:rsidRPr="00D52157">
              <w:t>Disaggregation</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D90C3C1" w14:textId="28541424" w:rsidR="00531EF2" w:rsidRPr="00D52157" w:rsidRDefault="00DF7374" w:rsidP="00531EF2">
            <w:pPr>
              <w:pStyle w:val="NoSpacing"/>
              <w:rPr>
                <w:lang w:val="en-GB"/>
              </w:rPr>
            </w:pPr>
            <w:r>
              <w:rPr>
                <w:rFonts w:eastAsia="Calibri"/>
                <w:color w:val="000000"/>
                <w:u w:color="000000"/>
              </w:rPr>
              <w:t>none specified</w:t>
            </w:r>
            <w:r w:rsidR="00531EF2" w:rsidRPr="00D52157">
              <w:rPr>
                <w:lang w:val="en-GB"/>
              </w:rPr>
              <w:t xml:space="preserve"> </w:t>
            </w:r>
          </w:p>
        </w:tc>
      </w:tr>
      <w:tr w:rsidR="00531EF2" w:rsidRPr="00D52157" w14:paraId="693E91BF" w14:textId="77777777" w:rsidTr="00636CE5">
        <w:trPr>
          <w:trHeight w:val="721"/>
          <w:jc w:val="center"/>
        </w:trPr>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24CF684" w14:textId="77777777" w:rsidR="00531EF2" w:rsidRPr="00D52157" w:rsidRDefault="00531EF2" w:rsidP="00531EF2">
            <w:r w:rsidRPr="00D52157">
              <w:t>Limitations</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D9A0856" w14:textId="27B03AD2" w:rsidR="00531EF2" w:rsidRPr="00D52157" w:rsidRDefault="00531EF2" w:rsidP="00636CE5">
            <w:pPr>
              <w:keepNext/>
              <w:outlineLvl w:val="4"/>
            </w:pPr>
            <w:r w:rsidRPr="00D52157">
              <w:t xml:space="preserve">There are in many countries a multitude of professional associations </w:t>
            </w:r>
            <w:r w:rsidR="00636CE5">
              <w:t>that</w:t>
            </w:r>
            <w:r w:rsidRPr="00D52157">
              <w:t xml:space="preserve"> deliver different functions and have different legal status. This measure is limited to legally recognized associations to capture the role of those most prominent in the country. </w:t>
            </w:r>
          </w:p>
        </w:tc>
      </w:tr>
      <w:tr w:rsidR="00531EF2" w:rsidRPr="00D52157" w14:paraId="0EC508B3" w14:textId="77777777" w:rsidTr="00636CE5">
        <w:trPr>
          <w:trHeight w:val="470"/>
          <w:jc w:val="center"/>
        </w:trPr>
        <w:tc>
          <w:tcPr>
            <w:tcW w:w="2485"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367DABED" w14:textId="77777777" w:rsidR="00531EF2" w:rsidRDefault="00531EF2" w:rsidP="00531EF2"/>
          <w:p w14:paraId="206A49AB" w14:textId="77777777" w:rsidR="008266F6" w:rsidRPr="00D52157" w:rsidRDefault="008266F6" w:rsidP="00531EF2"/>
        </w:tc>
        <w:tc>
          <w:tcPr>
            <w:tcW w:w="6975"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2898F393" w14:textId="77777777" w:rsidR="00531EF2" w:rsidRPr="00D52157" w:rsidRDefault="00531EF2" w:rsidP="00531EF2"/>
        </w:tc>
      </w:tr>
      <w:tr w:rsidR="00531EF2" w:rsidRPr="00D52157" w14:paraId="4E118F72" w14:textId="77777777" w:rsidTr="00636CE5">
        <w:trPr>
          <w:trHeight w:val="241"/>
          <w:jc w:val="center"/>
        </w:trPr>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7EB7AA4" w14:textId="77777777" w:rsidR="00531EF2" w:rsidRPr="00D52157" w:rsidRDefault="00531EF2" w:rsidP="00531EF2">
            <w:r w:rsidRPr="00D52157">
              <w:t>Domain</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FCCC795" w14:textId="77777777" w:rsidR="00531EF2" w:rsidRPr="00D52157" w:rsidRDefault="00531EF2" w:rsidP="00531EF2">
            <w:r w:rsidRPr="00D52157">
              <w:t>Primary care structures</w:t>
            </w:r>
          </w:p>
        </w:tc>
      </w:tr>
      <w:tr w:rsidR="00531EF2" w:rsidRPr="00D52157" w14:paraId="34DC5546" w14:textId="77777777" w:rsidTr="00636CE5">
        <w:trPr>
          <w:trHeight w:val="241"/>
          <w:jc w:val="center"/>
        </w:trPr>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2B8ECF9" w14:textId="77777777" w:rsidR="00531EF2" w:rsidRPr="00D52157" w:rsidRDefault="00531EF2" w:rsidP="00531EF2">
            <w:r w:rsidRPr="00D52157">
              <w:t>Subdomain</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B67B6CA" w14:textId="77777777" w:rsidR="00531EF2" w:rsidRPr="00D52157" w:rsidRDefault="00531EF2" w:rsidP="00531EF2">
            <w:r w:rsidRPr="00D52157">
              <w:t>Primary care governance</w:t>
            </w:r>
          </w:p>
        </w:tc>
      </w:tr>
      <w:tr w:rsidR="00531EF2" w:rsidRPr="00D52157" w14:paraId="32FA86CD" w14:textId="77777777" w:rsidTr="00636CE5">
        <w:trPr>
          <w:trHeight w:val="241"/>
          <w:jc w:val="center"/>
        </w:trPr>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3C03BDF" w14:textId="77777777" w:rsidR="00531EF2" w:rsidRPr="00D52157" w:rsidRDefault="00531EF2" w:rsidP="00531EF2">
            <w:r w:rsidRPr="00D52157">
              <w:t>Feature</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0C57A89" w14:textId="77777777" w:rsidR="00531EF2" w:rsidRPr="00D52157" w:rsidRDefault="00531EF2" w:rsidP="00531EF2">
            <w:r w:rsidRPr="00D52157">
              <w:t>Stakeholder participation and engagement</w:t>
            </w:r>
          </w:p>
        </w:tc>
      </w:tr>
      <w:tr w:rsidR="00531EF2" w:rsidRPr="00D52157" w14:paraId="586E8094" w14:textId="77777777" w:rsidTr="00636CE5">
        <w:trPr>
          <w:trHeight w:val="241"/>
          <w:jc w:val="center"/>
        </w:trPr>
        <w:tc>
          <w:tcPr>
            <w:tcW w:w="2485" w:type="dxa"/>
            <w:tcBorders>
              <w:top w:val="single" w:sz="4" w:space="0" w:color="000000"/>
              <w:left w:val="single" w:sz="4" w:space="0" w:color="000000"/>
              <w:bottom w:val="single" w:sz="4" w:space="0" w:color="000000"/>
              <w:right w:val="single" w:sz="4" w:space="0" w:color="000000"/>
            </w:tcBorders>
            <w:shd w:val="clear" w:color="auto" w:fill="2D7B98"/>
            <w:tcMar>
              <w:top w:w="0" w:type="dxa"/>
              <w:left w:w="80" w:type="dxa"/>
              <w:bottom w:w="0" w:type="dxa"/>
              <w:right w:w="80" w:type="dxa"/>
            </w:tcMar>
          </w:tcPr>
          <w:p w14:paraId="501246AE" w14:textId="04757CAC" w:rsidR="00531EF2" w:rsidRPr="00636CE5" w:rsidRDefault="00531EF2" w:rsidP="00531EF2">
            <w:pPr>
              <w:rPr>
                <w:b/>
                <w:color w:val="FFFFFF" w:themeColor="background1"/>
              </w:rPr>
            </w:pPr>
            <w:r w:rsidRPr="00636CE5">
              <w:rPr>
                <w:b/>
                <w:color w:val="FFFFFF" w:themeColor="background1"/>
              </w:rPr>
              <w:t>Indicator/question title</w:t>
            </w:r>
          </w:p>
        </w:tc>
        <w:tc>
          <w:tcPr>
            <w:tcW w:w="6975" w:type="dxa"/>
            <w:tcBorders>
              <w:top w:val="single" w:sz="4" w:space="0" w:color="000000"/>
              <w:left w:val="single" w:sz="4" w:space="0" w:color="000000"/>
              <w:bottom w:val="single" w:sz="4" w:space="0" w:color="000000"/>
              <w:right w:val="single" w:sz="4" w:space="0" w:color="000000"/>
            </w:tcBorders>
            <w:shd w:val="clear" w:color="auto" w:fill="2D7B98"/>
            <w:tcMar>
              <w:top w:w="0" w:type="dxa"/>
              <w:left w:w="80" w:type="dxa"/>
              <w:bottom w:w="0" w:type="dxa"/>
              <w:right w:w="80" w:type="dxa"/>
            </w:tcMar>
          </w:tcPr>
          <w:p w14:paraId="682E6F3E" w14:textId="294BA36A" w:rsidR="00531EF2" w:rsidRPr="00636CE5" w:rsidRDefault="00531EF2" w:rsidP="00E0447C">
            <w:pPr>
              <w:pStyle w:val="listnumberpassport"/>
              <w:rPr>
                <w:rFonts w:cs="Times New Roman"/>
                <w:b w:val="0"/>
                <w:color w:val="FFFFFF" w:themeColor="background1"/>
                <w:sz w:val="20"/>
                <w:szCs w:val="20"/>
                <w:lang w:val="en-GB"/>
              </w:rPr>
            </w:pPr>
            <w:r w:rsidRPr="00636CE5">
              <w:rPr>
                <w:rFonts w:cs="Times New Roman"/>
                <w:color w:val="FFFFFF" w:themeColor="background1"/>
                <w:sz w:val="20"/>
                <w:szCs w:val="20"/>
                <w:lang w:val="en-GB"/>
              </w:rPr>
              <w:t xml:space="preserve">Roles </w:t>
            </w:r>
            <w:r w:rsidR="005C0859">
              <w:rPr>
                <w:rFonts w:cs="Times New Roman"/>
                <w:color w:val="FFFFFF" w:themeColor="background1"/>
                <w:sz w:val="20"/>
                <w:szCs w:val="20"/>
                <w:lang w:val="en-GB"/>
              </w:rPr>
              <w:t>of professional associations of</w:t>
            </w:r>
            <w:r w:rsidRPr="00636CE5">
              <w:rPr>
                <w:rFonts w:cs="Times New Roman"/>
                <w:color w:val="FFFFFF" w:themeColor="background1"/>
                <w:sz w:val="20"/>
                <w:szCs w:val="20"/>
                <w:lang w:val="en-GB"/>
              </w:rPr>
              <w:t xml:space="preserve"> nurses and midwives in primary care</w:t>
            </w:r>
            <w:r w:rsidR="0094164D">
              <w:rPr>
                <w:rFonts w:cs="Times New Roman"/>
                <w:color w:val="FFFFFF" w:themeColor="background1"/>
                <w:sz w:val="20"/>
                <w:szCs w:val="20"/>
                <w:lang w:val="en-GB"/>
              </w:rPr>
              <w:t xml:space="preserve"> (gov3q6)</w:t>
            </w:r>
          </w:p>
        </w:tc>
      </w:tr>
      <w:tr w:rsidR="00531EF2" w:rsidRPr="00D52157" w14:paraId="30E7C15C" w14:textId="77777777" w:rsidTr="00636CE5">
        <w:trPr>
          <w:trHeight w:val="296"/>
          <w:jc w:val="center"/>
        </w:trPr>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2478C8D" w14:textId="77777777" w:rsidR="00531EF2" w:rsidRPr="00D52157" w:rsidRDefault="00531EF2" w:rsidP="00531EF2">
            <w:r w:rsidRPr="00D52157">
              <w:t>Indicator/question definition or question</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DE7CE72" w14:textId="77777777" w:rsidR="00531EF2" w:rsidRPr="00D52157" w:rsidRDefault="00531EF2" w:rsidP="00531EF2">
            <w:r w:rsidRPr="00D52157">
              <w:rPr>
                <w:color w:val="000000" w:themeColor="text1"/>
              </w:rPr>
              <w:t xml:space="preserve">a. Do </w:t>
            </w:r>
            <w:r w:rsidRPr="00047CA5">
              <w:rPr>
                <w:color w:val="000000" w:themeColor="text1"/>
                <w:u w:val="single"/>
              </w:rPr>
              <w:t>legally recognized</w:t>
            </w:r>
            <w:r w:rsidRPr="00D52157">
              <w:rPr>
                <w:color w:val="000000" w:themeColor="text1"/>
              </w:rPr>
              <w:t xml:space="preserve"> </w:t>
            </w:r>
            <w:r w:rsidRPr="001720B4">
              <w:rPr>
                <w:color w:val="000000" w:themeColor="text1"/>
                <w:u w:val="single"/>
              </w:rPr>
              <w:t>health professional associations</w:t>
            </w:r>
            <w:r w:rsidRPr="00D52157">
              <w:rPr>
                <w:color w:val="000000" w:themeColor="text1"/>
              </w:rPr>
              <w:t xml:space="preserve"> </w:t>
            </w:r>
            <w:r>
              <w:rPr>
                <w:color w:val="000000" w:themeColor="text1"/>
              </w:rPr>
              <w:t>specifically for</w:t>
            </w:r>
            <w:r w:rsidRPr="00D52157">
              <w:rPr>
                <w:color w:val="000000" w:themeColor="text1"/>
              </w:rPr>
              <w:t xml:space="preserve"> nurses and midwives exist? (select one)</w:t>
            </w:r>
          </w:p>
        </w:tc>
      </w:tr>
      <w:tr w:rsidR="00531EF2" w:rsidRPr="00D52157" w14:paraId="2D234ABD" w14:textId="77777777" w:rsidTr="00636CE5">
        <w:trPr>
          <w:trHeight w:val="481"/>
          <w:jc w:val="center"/>
        </w:trPr>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5F1A703" w14:textId="77777777" w:rsidR="00531EF2" w:rsidRPr="00D52157" w:rsidRDefault="00531EF2" w:rsidP="00531EF2">
            <w:r w:rsidRPr="00D52157">
              <w:t>Numerator/denominator or answer choices</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2A0E798" w14:textId="77777777" w:rsidR="00531EF2" w:rsidRPr="00D52157" w:rsidRDefault="00531EF2" w:rsidP="004221EC">
            <w:pPr>
              <w:pStyle w:val="Bulletpassport"/>
            </w:pPr>
            <w:r w:rsidRPr="00D52157">
              <w:t>yes, specifically for nurses and midwives in primary care</w:t>
            </w:r>
          </w:p>
          <w:p w14:paraId="51E19353" w14:textId="77777777" w:rsidR="00531EF2" w:rsidRPr="00D52157" w:rsidRDefault="00531EF2" w:rsidP="004221EC">
            <w:pPr>
              <w:pStyle w:val="Bulletpassport"/>
            </w:pPr>
            <w:r w:rsidRPr="00D52157">
              <w:t xml:space="preserve">yes, nurses and midwives in general </w:t>
            </w:r>
          </w:p>
          <w:p w14:paraId="55DDC093" w14:textId="77777777" w:rsidR="00531EF2" w:rsidRPr="00D52157" w:rsidRDefault="00531EF2" w:rsidP="004221EC">
            <w:pPr>
              <w:pStyle w:val="Bulletpassport"/>
            </w:pPr>
            <w:r w:rsidRPr="00D52157">
              <w:t>yes, both</w:t>
            </w:r>
          </w:p>
          <w:p w14:paraId="3731B70C" w14:textId="77777777" w:rsidR="00531EF2" w:rsidRPr="00D52157" w:rsidRDefault="00531EF2" w:rsidP="004221EC">
            <w:pPr>
              <w:pStyle w:val="Bulletpassport"/>
            </w:pPr>
            <w:r w:rsidRPr="00D52157">
              <w:t>no</w:t>
            </w:r>
          </w:p>
          <w:p w14:paraId="09481391" w14:textId="77777777" w:rsidR="00531EF2" w:rsidRPr="00D52157" w:rsidRDefault="00531EF2" w:rsidP="004221EC">
            <w:pPr>
              <w:pStyle w:val="Bulletpassport"/>
              <w:rPr>
                <w:b/>
                <w:bCs/>
              </w:rPr>
            </w:pPr>
            <w:r w:rsidRPr="00D52157">
              <w:t>do not know</w:t>
            </w:r>
          </w:p>
        </w:tc>
      </w:tr>
      <w:tr w:rsidR="00531EF2" w:rsidRPr="00D52157" w14:paraId="0B19D12E" w14:textId="77777777" w:rsidTr="00636CE5">
        <w:trPr>
          <w:trHeight w:val="241"/>
          <w:jc w:val="center"/>
        </w:trPr>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DF6FCD1" w14:textId="77777777" w:rsidR="00531EF2" w:rsidRPr="00D52157" w:rsidRDefault="00531EF2" w:rsidP="00531EF2">
            <w:r w:rsidRPr="00D52157">
              <w:t>Unit of measurement</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74DB4B1" w14:textId="77777777" w:rsidR="00531EF2" w:rsidRPr="00D52157" w:rsidRDefault="00531EF2" w:rsidP="00531EF2">
            <w:r w:rsidRPr="00D52157">
              <w:t>categorical</w:t>
            </w:r>
          </w:p>
        </w:tc>
      </w:tr>
      <w:tr w:rsidR="00531EF2" w:rsidRPr="00D52157" w14:paraId="061D2E2B" w14:textId="77777777" w:rsidTr="00636CE5">
        <w:trPr>
          <w:trHeight w:val="961"/>
          <w:jc w:val="center"/>
        </w:trPr>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87A943F" w14:textId="77777777" w:rsidR="00531EF2" w:rsidRPr="00D52157" w:rsidRDefault="00531EF2" w:rsidP="00531EF2">
            <w:r w:rsidRPr="00D52157">
              <w:t>Indicator/question definition or question</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1961A1E" w14:textId="77777777" w:rsidR="00531EF2" w:rsidRPr="00D52157" w:rsidRDefault="00531EF2" w:rsidP="00531EF2">
            <w:r w:rsidRPr="00D52157">
              <w:t xml:space="preserve">b. If yes, please provide the name(s) of the association(s), and approximate number of nurses who are members in each of them. </w:t>
            </w:r>
          </w:p>
          <w:p w14:paraId="4674B3A9" w14:textId="77777777" w:rsidR="00531EF2" w:rsidRPr="00D52157" w:rsidRDefault="00531EF2" w:rsidP="00531EF2">
            <w:r w:rsidRPr="00D52157">
              <w:rPr>
                <w:u w:val="single"/>
              </w:rPr>
              <w:t>Note</w:t>
            </w:r>
            <w:r w:rsidRPr="00D52157">
              <w:t>: if there is more than one association, please answer this question for the three largest ones</w:t>
            </w:r>
          </w:p>
        </w:tc>
      </w:tr>
      <w:tr w:rsidR="00531EF2" w:rsidRPr="00D52157" w14:paraId="4D311500" w14:textId="77777777" w:rsidTr="00636CE5">
        <w:trPr>
          <w:trHeight w:val="721"/>
          <w:jc w:val="center"/>
        </w:trPr>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880DDF2" w14:textId="77777777" w:rsidR="00531EF2" w:rsidRPr="00D52157" w:rsidRDefault="00531EF2" w:rsidP="00531EF2">
            <w:r w:rsidRPr="00D52157">
              <w:lastRenderedPageBreak/>
              <w:t>Numerator/denominator or answer choices</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2CF5AD6" w14:textId="77777777" w:rsidR="00531EF2" w:rsidRPr="00D52157" w:rsidRDefault="00531EF2" w:rsidP="004221EC">
            <w:pPr>
              <w:pStyle w:val="Bulletpassport"/>
              <w:rPr>
                <w:b/>
                <w:bCs/>
              </w:rPr>
            </w:pPr>
            <w:r w:rsidRPr="00D52157">
              <w:t>name(s) of association(s)</w:t>
            </w:r>
          </w:p>
          <w:p w14:paraId="17DCC05A" w14:textId="77777777" w:rsidR="00531EF2" w:rsidRPr="00D52157" w:rsidRDefault="00531EF2" w:rsidP="004221EC">
            <w:pPr>
              <w:pStyle w:val="Bulletpassport"/>
              <w:rPr>
                <w:b/>
                <w:bCs/>
              </w:rPr>
            </w:pPr>
            <w:r w:rsidRPr="00D52157">
              <w:t>weblink</w:t>
            </w:r>
          </w:p>
          <w:p w14:paraId="0ACBF2DF" w14:textId="77777777" w:rsidR="00531EF2" w:rsidRPr="00D52157" w:rsidRDefault="00531EF2" w:rsidP="004221EC">
            <w:pPr>
              <w:pStyle w:val="Bulletpassport"/>
              <w:rPr>
                <w:b/>
                <w:bCs/>
              </w:rPr>
            </w:pPr>
            <w:r w:rsidRPr="00D52157">
              <w:t>approximate number of members</w:t>
            </w:r>
          </w:p>
        </w:tc>
      </w:tr>
      <w:tr w:rsidR="00531EF2" w:rsidRPr="00D52157" w14:paraId="28935FE8" w14:textId="77777777" w:rsidTr="00636CE5">
        <w:trPr>
          <w:trHeight w:val="241"/>
          <w:jc w:val="center"/>
        </w:trPr>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EFF7F7B" w14:textId="77777777" w:rsidR="00531EF2" w:rsidRPr="00D52157" w:rsidRDefault="00531EF2" w:rsidP="00531EF2">
            <w:r w:rsidRPr="00D52157">
              <w:t>Unit of measurement</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ACA93C2" w14:textId="77777777" w:rsidR="00531EF2" w:rsidRPr="00D52157" w:rsidRDefault="00531EF2" w:rsidP="00531EF2">
            <w:r w:rsidRPr="00D52157">
              <w:t>categorical</w:t>
            </w:r>
          </w:p>
        </w:tc>
      </w:tr>
      <w:tr w:rsidR="00531EF2" w:rsidRPr="00047CA5" w14:paraId="19FF4B19" w14:textId="77777777" w:rsidTr="00636CE5">
        <w:trPr>
          <w:trHeight w:val="1921"/>
          <w:jc w:val="center"/>
        </w:trPr>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8D3065F" w14:textId="77777777" w:rsidR="00531EF2" w:rsidRPr="00D52157" w:rsidRDefault="00531EF2" w:rsidP="00531EF2">
            <w:r w:rsidRPr="00D52157">
              <w:t>Indicator/question definition or question</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2A8421B" w14:textId="77777777" w:rsidR="00531EF2" w:rsidRPr="00D52157" w:rsidRDefault="00531EF2" w:rsidP="00531EF2">
            <w:r w:rsidRPr="00D52157">
              <w:t>c. Were any of these associations involved in the following activities during the previous year?</w:t>
            </w:r>
          </w:p>
          <w:p w14:paraId="5BFCC63F" w14:textId="77777777" w:rsidR="00531EF2" w:rsidRPr="00D52157" w:rsidRDefault="00531EF2" w:rsidP="004221EC">
            <w:pPr>
              <w:pStyle w:val="Bulletpassport"/>
            </w:pPr>
            <w:r w:rsidRPr="00D52157">
              <w:t>health policy development (select one)</w:t>
            </w:r>
          </w:p>
          <w:p w14:paraId="0B4E40D2" w14:textId="77777777" w:rsidR="00531EF2" w:rsidRPr="00D52157" w:rsidRDefault="00531EF2" w:rsidP="004221EC">
            <w:pPr>
              <w:pStyle w:val="Bulletpassport"/>
              <w:rPr>
                <w:b/>
                <w:bCs/>
              </w:rPr>
            </w:pPr>
            <w:r w:rsidRPr="00D52157">
              <w:t xml:space="preserve">negotiations on pay and working conditions of members (select one) </w:t>
            </w:r>
          </w:p>
          <w:p w14:paraId="54197B46" w14:textId="77777777" w:rsidR="00531EF2" w:rsidRPr="00D52157" w:rsidRDefault="00531EF2" w:rsidP="004221EC">
            <w:pPr>
              <w:pStyle w:val="Bulletpassport"/>
            </w:pPr>
            <w:r w:rsidRPr="001720B4">
              <w:t>continuous professional development</w:t>
            </w:r>
            <w:r w:rsidRPr="00D52157">
              <w:t xml:space="preserve"> (select one)</w:t>
            </w:r>
          </w:p>
          <w:p w14:paraId="709B151A" w14:textId="77777777" w:rsidR="00531EF2" w:rsidRPr="00D52157" w:rsidRDefault="00531EF2" w:rsidP="004221EC">
            <w:pPr>
              <w:pStyle w:val="Bulletpassport"/>
              <w:rPr>
                <w:b/>
                <w:bCs/>
              </w:rPr>
            </w:pPr>
            <w:r w:rsidRPr="00D52157">
              <w:t xml:space="preserve">development of </w:t>
            </w:r>
            <w:r w:rsidRPr="00047CA5">
              <w:rPr>
                <w:u w:val="single"/>
              </w:rPr>
              <w:t>undergraduate/bachelor’s education</w:t>
            </w:r>
            <w:r w:rsidRPr="00D52157">
              <w:t xml:space="preserve"> curricula (select one)</w:t>
            </w:r>
          </w:p>
          <w:p w14:paraId="08857D23" w14:textId="77777777" w:rsidR="00531EF2" w:rsidRPr="00D52157" w:rsidRDefault="00531EF2" w:rsidP="004221EC">
            <w:pPr>
              <w:pStyle w:val="Bulletpassport"/>
            </w:pPr>
            <w:r w:rsidRPr="00D52157">
              <w:t xml:space="preserve">development of </w:t>
            </w:r>
            <w:r w:rsidRPr="00047CA5">
              <w:rPr>
                <w:u w:val="single"/>
              </w:rPr>
              <w:t>post-graduate education</w:t>
            </w:r>
            <w:r w:rsidRPr="00D52157">
              <w:t xml:space="preserve"> curricula (select one)</w:t>
            </w:r>
          </w:p>
          <w:p w14:paraId="041E5068" w14:textId="77777777" w:rsidR="00531EF2" w:rsidRPr="00047CA5" w:rsidRDefault="00531EF2" w:rsidP="004221EC">
            <w:pPr>
              <w:pStyle w:val="Bulletpassport"/>
            </w:pPr>
            <w:r w:rsidRPr="00D52157">
              <w:t xml:space="preserve">development of </w:t>
            </w:r>
            <w:r w:rsidRPr="00047CA5">
              <w:rPr>
                <w:u w:val="single"/>
              </w:rPr>
              <w:t>clinical</w:t>
            </w:r>
            <w:r>
              <w:rPr>
                <w:u w:val="single"/>
              </w:rPr>
              <w:t xml:space="preserve"> practice</w:t>
            </w:r>
            <w:r w:rsidRPr="00047CA5">
              <w:rPr>
                <w:u w:val="single"/>
              </w:rPr>
              <w:t xml:space="preserve"> guidelines</w:t>
            </w:r>
            <w:r w:rsidRPr="00D52157">
              <w:t xml:space="preserve"> and </w:t>
            </w:r>
            <w:r>
              <w:rPr>
                <w:u w:val="single"/>
              </w:rPr>
              <w:t xml:space="preserve">clinical </w:t>
            </w:r>
            <w:r w:rsidRPr="00047CA5">
              <w:rPr>
                <w:u w:val="single"/>
              </w:rPr>
              <w:t>protocols</w:t>
            </w:r>
            <w:r w:rsidRPr="00D52157">
              <w:t xml:space="preserve"> for primary care (select one) </w:t>
            </w:r>
          </w:p>
        </w:tc>
      </w:tr>
      <w:tr w:rsidR="00531EF2" w:rsidRPr="00D52157" w14:paraId="47408280" w14:textId="77777777" w:rsidTr="00636CE5">
        <w:trPr>
          <w:trHeight w:val="481"/>
          <w:jc w:val="center"/>
        </w:trPr>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1F0C317" w14:textId="77777777" w:rsidR="00531EF2" w:rsidRPr="00D52157" w:rsidRDefault="00531EF2" w:rsidP="00531EF2">
            <w:r w:rsidRPr="00D52157">
              <w:t>Numerator/denominator or answer choices</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C792E5C" w14:textId="77777777" w:rsidR="00531EF2" w:rsidRPr="00D52157" w:rsidRDefault="00531EF2" w:rsidP="004221EC">
            <w:pPr>
              <w:pStyle w:val="Bulletpassport"/>
            </w:pPr>
            <w:r w:rsidRPr="00D52157">
              <w:t>yes</w:t>
            </w:r>
          </w:p>
          <w:p w14:paraId="0FF45392" w14:textId="77777777" w:rsidR="00531EF2" w:rsidRPr="00D52157" w:rsidRDefault="00531EF2" w:rsidP="004221EC">
            <w:pPr>
              <w:pStyle w:val="Bulletpassport"/>
              <w:rPr>
                <w:b/>
                <w:bCs/>
              </w:rPr>
            </w:pPr>
            <w:r w:rsidRPr="00D52157">
              <w:t>no</w:t>
            </w:r>
          </w:p>
          <w:p w14:paraId="2B36BAD8" w14:textId="77777777" w:rsidR="00531EF2" w:rsidRPr="00D52157" w:rsidRDefault="00531EF2" w:rsidP="004221EC">
            <w:pPr>
              <w:pStyle w:val="Bulletpassport"/>
              <w:rPr>
                <w:b/>
                <w:bCs/>
              </w:rPr>
            </w:pPr>
            <w:r w:rsidRPr="00D52157">
              <w:t xml:space="preserve">not applicable </w:t>
            </w:r>
          </w:p>
          <w:p w14:paraId="6DAAA9C9" w14:textId="77777777" w:rsidR="00531EF2" w:rsidRPr="00D52157" w:rsidRDefault="00531EF2" w:rsidP="004221EC">
            <w:pPr>
              <w:pStyle w:val="Bulletpassport"/>
            </w:pPr>
            <w:r w:rsidRPr="00D52157">
              <w:t>do not know</w:t>
            </w:r>
          </w:p>
        </w:tc>
      </w:tr>
      <w:tr w:rsidR="00531EF2" w:rsidRPr="00D52157" w14:paraId="7CDC240C" w14:textId="77777777" w:rsidTr="00636CE5">
        <w:trPr>
          <w:trHeight w:val="241"/>
          <w:jc w:val="center"/>
        </w:trPr>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0DB335B" w14:textId="77777777" w:rsidR="00531EF2" w:rsidRPr="00D52157" w:rsidRDefault="00531EF2" w:rsidP="00531EF2">
            <w:r w:rsidRPr="00D52157">
              <w:t>Unit of measurement</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44DEF24" w14:textId="77777777" w:rsidR="00531EF2" w:rsidRPr="00D52157" w:rsidRDefault="00531EF2" w:rsidP="00531EF2">
            <w:r w:rsidRPr="00D52157">
              <w:t>categorical</w:t>
            </w:r>
          </w:p>
        </w:tc>
      </w:tr>
      <w:tr w:rsidR="00531EF2" w:rsidRPr="00D52157" w14:paraId="1B4DFE43" w14:textId="77777777" w:rsidTr="00636CE5">
        <w:trPr>
          <w:trHeight w:val="1441"/>
          <w:jc w:val="center"/>
        </w:trPr>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45FD6C0" w14:textId="77777777" w:rsidR="00531EF2" w:rsidRPr="00D52157" w:rsidRDefault="00531EF2" w:rsidP="00531EF2">
            <w:r w:rsidRPr="00D52157">
              <w:t>Rationale</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BBE36EE" w14:textId="69BE09B1" w:rsidR="00531EF2" w:rsidRPr="00D52157" w:rsidRDefault="00531EF2" w:rsidP="002F70D2">
            <w:r w:rsidRPr="00D52157">
              <w:t xml:space="preserve">The existence of organized associations or colleges of primary care health professionals (generalist medical practitioners and nurses) is important to advance the development of the profession, to set standards for the quality of health services delivery and to safeguard the financial and material interests of the primary care health professionals </w:t>
            </w:r>
            <w:r w:rsidRPr="00D52157">
              <w:fldChar w:fldCharType="begin"/>
            </w:r>
            <w:r w:rsidR="00AF334A">
              <w:instrText xml:space="preserve"> ADDIN EN.CITE &lt;EndNote&gt;&lt;Cite&gt;&lt;Author&gt;Borgermans&lt;/Author&gt;&lt;Year&gt;2015&lt;/Year&gt;&lt;RecNum&gt;96&lt;/RecNum&gt;&lt;DisplayText&gt;[94]&lt;/DisplayText&gt;&lt;record&gt;&lt;rec-number&gt;96&lt;/rec-number&gt;&lt;foreign-keys&gt;&lt;key app="EN" db-id="s2d2da5vcse5dxetesppar0efe50t9vvf9a9" timestamp="1516163718"&gt;96&lt;/key&gt;&lt;/foreign-keys&gt;&lt;ref-type name="Generic"&gt;13&lt;/ref-type&gt;&lt;contributors&gt;&lt;authors&gt;&lt;author&gt;Borgermans, Liesbeth&lt;/author&gt;&lt;author&gt;Langins, Margrieta&lt;/author&gt;&lt;/authors&gt;&lt;/contributors&gt;&lt;titles&gt;&lt;title&gt;Strengthening a competent health workforce for the provision of coordinated/integrated health services&lt;/title&gt;&lt;/titles&gt;&lt;dates&gt;&lt;year&gt;2015&lt;/year&gt;&lt;/dates&gt;&lt;pub-location&gt;Copenhagen&lt;/pub-location&gt;&lt;publisher&gt;World Health Organization Regional Office for Europe&lt;/publisher&gt;&lt;urls&gt;&lt;related-urls&gt;&lt;url&gt;http://www.euro.who.int/__data/assets/pdf_file/0010/288253/HWF-Competencies-Paper-160915-final.pdf&lt;/url&gt;&lt;/related-urls&gt;&lt;/urls&gt;&lt;/record&gt;&lt;/Cite&gt;&lt;/EndNote&gt;</w:instrText>
            </w:r>
            <w:r w:rsidRPr="00D52157">
              <w:fldChar w:fldCharType="separate"/>
            </w:r>
            <w:r w:rsidR="00AF334A">
              <w:rPr>
                <w:noProof/>
              </w:rPr>
              <w:t>[94]</w:t>
            </w:r>
            <w:r w:rsidRPr="00D52157">
              <w:fldChar w:fldCharType="end"/>
            </w:r>
            <w:r w:rsidRPr="00D52157">
              <w:t xml:space="preserve">. To achieve a broad acceptance of primary care reforms, it is important to involve stakeholders in to the policy process and its implementation </w:t>
            </w:r>
            <w:r w:rsidRPr="00D52157">
              <w:fldChar w:fldCharType="begin"/>
            </w:r>
            <w:r w:rsidR="00AF334A">
              <w:instrText xml:space="preserve"> ADDIN EN.CITE &lt;EndNote&gt;&lt;Cite&gt;&lt;Author&gt;Kringos&lt;/Author&gt;&lt;Year&gt;2010&lt;/Year&gt;&lt;RecNum&gt;3&lt;/RecNum&gt;&lt;DisplayText&gt;[95]&lt;/DisplayText&gt;&lt;record&gt;&lt;rec-number&gt;3&lt;/rec-number&gt;&lt;foreign-keys&gt;&lt;key app="EN" db-id="s2d2da5vcse5dxetesppar0efe50t9vvf9a9" timestamp="1506592333"&gt;3&lt;/key&gt;&lt;/foreign-keys&gt;&lt;ref-type name="Journal Article"&gt;17&lt;/ref-type&gt;&lt;contributors&gt;&lt;authors&gt;&lt;author&gt;Kringos, D. S.&lt;/author&gt;&lt;author&gt;Boerma, W. G.&lt;/author&gt;&lt;author&gt;Bourgueil, Y.&lt;/author&gt;&lt;author&gt;Cartier, T.&lt;/author&gt;&lt;author&gt;Hasvold, T.&lt;/author&gt;&lt;author&gt;Hutchinson, A.&lt;/author&gt;&lt;author&gt;Lember, M.&lt;/author&gt;&lt;author&gt;Oleszczyk, M.&lt;/author&gt;&lt;author&gt;Pavlic, D. R.&lt;/author&gt;&lt;author&gt;Svab, I.&lt;/author&gt;&lt;author&gt;Tedeschi, P.&lt;/author&gt;&lt;author&gt;Wilson, A.&lt;/author&gt;&lt;author&gt;Windak, A.&lt;/author&gt;&lt;author&gt;Dedeu, T.&lt;/author&gt;&lt;author&gt;Wilm, S.&lt;/author&gt;&lt;/authors&gt;&lt;/contributors&gt;&lt;auth-address&gt;NIVEL, Netherlands Institute for Health Services Research, Utrecht, Netherlands. d.kringos@nivel.nl&lt;/auth-address&gt;&lt;titles&gt;&lt;title&gt;The European primary care monitor: structure, process and outcome indicators&lt;/title&gt;&lt;secondary-title&gt;BMC Fam Pract&lt;/secondary-title&gt;&lt;/titles&gt;&lt;periodical&gt;&lt;full-title&gt;BMC Fam Pract&lt;/full-title&gt;&lt;/periodical&gt;&lt;pages&gt;81&lt;/pages&gt;&lt;volume&gt;11&lt;/volume&gt;&lt;edition&gt;2010/10/29&lt;/edition&gt;&lt;keywords&gt;&lt;keyword&gt;Europe&lt;/keyword&gt;&lt;keyword&gt;Humans&lt;/keyword&gt;&lt;keyword&gt;Outcome and Process Assessment (Health Care)/*methods&lt;/keyword&gt;&lt;keyword&gt;Primary Health Care/*standards&lt;/keyword&gt;&lt;keyword&gt;*Quality Indicators, Health Care&lt;/keyword&gt;&lt;/keywords&gt;&lt;dates&gt;&lt;year&gt;2010&lt;/year&gt;&lt;pub-dates&gt;&lt;date&gt;Oct 27&lt;/date&gt;&lt;/pub-dates&gt;&lt;/dates&gt;&lt;isbn&gt;1471-2296 (Electronic)&amp;#xD;1471-2296 (Linking)&lt;/isbn&gt;&lt;accession-num&gt;20979612&lt;/accession-num&gt;&lt;urls&gt;&lt;related-urls&gt;&lt;url&gt;https://www.ncbi.nlm.nih.gov/pubmed/20979612&lt;/url&gt;&lt;/related-urls&gt;&lt;/urls&gt;&lt;custom2&gt;PMC2975652&lt;/custom2&gt;&lt;electronic-resource-num&gt;10.1186/1471-2296-11-81&lt;/electronic-resource-num&gt;&lt;language&gt;eng&lt;/language&gt;&lt;/record&gt;&lt;/Cite&gt;&lt;/EndNote&gt;</w:instrText>
            </w:r>
            <w:r w:rsidRPr="00D52157">
              <w:fldChar w:fldCharType="separate"/>
            </w:r>
            <w:r w:rsidR="00AF334A">
              <w:rPr>
                <w:noProof/>
              </w:rPr>
              <w:t>[95]</w:t>
            </w:r>
            <w:r w:rsidRPr="00D52157">
              <w:fldChar w:fldCharType="end"/>
            </w:r>
            <w:r w:rsidRPr="00D52157">
              <w:t>.</w:t>
            </w:r>
          </w:p>
        </w:tc>
      </w:tr>
      <w:tr w:rsidR="00531EF2" w:rsidRPr="00D52157" w14:paraId="18945D93" w14:textId="77777777" w:rsidTr="00636CE5">
        <w:trPr>
          <w:trHeight w:val="241"/>
          <w:jc w:val="center"/>
        </w:trPr>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A2013DA" w14:textId="77777777" w:rsidR="00531EF2" w:rsidRPr="00D52157" w:rsidRDefault="00531EF2" w:rsidP="00531EF2">
            <w:r w:rsidRPr="00D52157">
              <w:t>Preferred data sources</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BA65EEC" w14:textId="77777777" w:rsidR="00531EF2" w:rsidRPr="00D52157" w:rsidRDefault="00531EF2" w:rsidP="00D41A41">
            <w:pPr>
              <w:pStyle w:val="ListBullet2"/>
              <w:numPr>
                <w:ilvl w:val="0"/>
                <w:numId w:val="29"/>
              </w:numPr>
              <w:contextualSpacing w:val="0"/>
            </w:pPr>
            <w:r w:rsidRPr="00D52157">
              <w:t>key informant</w:t>
            </w:r>
          </w:p>
        </w:tc>
      </w:tr>
      <w:tr w:rsidR="00531EF2" w:rsidRPr="00D52157" w14:paraId="3E56E779" w14:textId="77777777" w:rsidTr="00636CE5">
        <w:trPr>
          <w:trHeight w:val="241"/>
          <w:jc w:val="center"/>
        </w:trPr>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ED6A214" w14:textId="77777777" w:rsidR="00531EF2" w:rsidRPr="00D52157" w:rsidRDefault="00531EF2" w:rsidP="00531EF2">
            <w:r w:rsidRPr="00D52157">
              <w:t>Disaggregation</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B148C4A" w14:textId="4B962808" w:rsidR="00531EF2" w:rsidRPr="00D52157" w:rsidRDefault="00DF7374" w:rsidP="00531EF2">
            <w:r>
              <w:rPr>
                <w:rFonts w:eastAsia="Calibri"/>
                <w:color w:val="000000"/>
                <w:u w:color="000000"/>
              </w:rPr>
              <w:t>none specified</w:t>
            </w:r>
          </w:p>
        </w:tc>
      </w:tr>
      <w:tr w:rsidR="00531EF2" w:rsidRPr="00D52157" w14:paraId="5FB69B99" w14:textId="77777777" w:rsidTr="00636CE5">
        <w:trPr>
          <w:trHeight w:val="721"/>
          <w:jc w:val="center"/>
        </w:trPr>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6FAD8B6" w14:textId="77777777" w:rsidR="00531EF2" w:rsidRPr="00D52157" w:rsidRDefault="00531EF2" w:rsidP="00531EF2">
            <w:r w:rsidRPr="00D52157">
              <w:t>Limitations</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0588A19" w14:textId="6DE00D4B" w:rsidR="00531EF2" w:rsidRPr="00D52157" w:rsidRDefault="00531EF2" w:rsidP="00636CE5">
            <w:r w:rsidRPr="00D52157">
              <w:t xml:space="preserve">There are in many countries a multitude of professional associations </w:t>
            </w:r>
            <w:r w:rsidR="00636CE5">
              <w:t>that</w:t>
            </w:r>
            <w:r w:rsidRPr="00D52157">
              <w:t xml:space="preserve"> deliver different functions and have different legal status. This measure is limited to legally recognized associations to capture the role of those most prominent in the country.</w:t>
            </w:r>
          </w:p>
        </w:tc>
      </w:tr>
    </w:tbl>
    <w:p w14:paraId="5DC6DBBE" w14:textId="0E397D2A" w:rsidR="00531EF2" w:rsidRDefault="00531EF2" w:rsidP="00531EF2">
      <w:pPr>
        <w:rPr>
          <w:rFonts w:ascii="Times New Roman" w:hAnsi="Times New Roman" w:cs="Times New Roman"/>
          <w:sz w:val="20"/>
          <w:szCs w:val="20"/>
        </w:rPr>
      </w:pPr>
    </w:p>
    <w:p w14:paraId="4E837479" w14:textId="77777777" w:rsidR="008266F6" w:rsidRPr="008266F6" w:rsidRDefault="008266F6" w:rsidP="00531EF2">
      <w:pPr>
        <w:rPr>
          <w:rFonts w:ascii="Times New Roman" w:hAnsi="Times New Roman" w:cs="Times New Roman"/>
          <w:sz w:val="20"/>
          <w:szCs w:val="20"/>
        </w:rPr>
      </w:pPr>
    </w:p>
    <w:tbl>
      <w:tblPr>
        <w:tblW w:w="9476" w:type="dxa"/>
        <w:jc w:val="center"/>
        <w:tblBorders>
          <w:top w:val="single" w:sz="4" w:space="0" w:color="251320"/>
          <w:left w:val="single" w:sz="4" w:space="0" w:color="251320"/>
          <w:bottom w:val="single" w:sz="4" w:space="0" w:color="251320"/>
          <w:right w:val="single" w:sz="4" w:space="0" w:color="251320"/>
          <w:insideH w:val="single" w:sz="4" w:space="0" w:color="251320"/>
          <w:insideV w:val="single" w:sz="4" w:space="0" w:color="251320"/>
        </w:tblBorders>
        <w:tblLayout w:type="fixed"/>
        <w:tblCellMar>
          <w:top w:w="28" w:type="dxa"/>
          <w:bottom w:w="28" w:type="dxa"/>
        </w:tblCellMar>
        <w:tblLook w:val="0000" w:firstRow="0" w:lastRow="0" w:firstColumn="0" w:lastColumn="0" w:noHBand="0" w:noVBand="0"/>
      </w:tblPr>
      <w:tblGrid>
        <w:gridCol w:w="2464"/>
        <w:gridCol w:w="7012"/>
      </w:tblGrid>
      <w:tr w:rsidR="00531EF2" w:rsidRPr="00636CE5" w14:paraId="726824FD" w14:textId="77777777" w:rsidTr="00636CE5">
        <w:trPr>
          <w:jc w:val="center"/>
        </w:trPr>
        <w:tc>
          <w:tcPr>
            <w:tcW w:w="2464" w:type="dxa"/>
            <w:tcBorders>
              <w:top w:val="single" w:sz="4" w:space="0" w:color="251320"/>
            </w:tcBorders>
            <w:tcMar>
              <w:top w:w="80" w:type="nil"/>
              <w:left w:w="80" w:type="nil"/>
              <w:bottom w:w="80" w:type="nil"/>
              <w:right w:w="80" w:type="nil"/>
            </w:tcMar>
          </w:tcPr>
          <w:p w14:paraId="144357E3" w14:textId="77777777" w:rsidR="00531EF2" w:rsidRPr="00636CE5"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636CE5">
              <w:rPr>
                <w:rFonts w:ascii="Times New Roman" w:eastAsia="Calibri" w:hAnsi="Times New Roman" w:cs="Times New Roman"/>
                <w:color w:val="000000"/>
                <w:sz w:val="20"/>
                <w:szCs w:val="20"/>
                <w:u w:color="000000"/>
              </w:rPr>
              <w:t>Domain</w:t>
            </w:r>
          </w:p>
        </w:tc>
        <w:tc>
          <w:tcPr>
            <w:tcW w:w="7012" w:type="dxa"/>
            <w:tcBorders>
              <w:top w:val="single" w:sz="4" w:space="0" w:color="251320"/>
            </w:tcBorders>
            <w:tcMar>
              <w:top w:w="80" w:type="nil"/>
              <w:left w:w="80" w:type="nil"/>
              <w:bottom w:w="80" w:type="nil"/>
              <w:right w:w="80" w:type="nil"/>
            </w:tcMar>
          </w:tcPr>
          <w:p w14:paraId="768F4C1E" w14:textId="77777777" w:rsidR="00531EF2" w:rsidRPr="00636CE5"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636CE5">
              <w:rPr>
                <w:rFonts w:ascii="Times New Roman" w:eastAsia="Calibri" w:hAnsi="Times New Roman" w:cs="Times New Roman"/>
                <w:color w:val="000000"/>
                <w:sz w:val="20"/>
                <w:szCs w:val="20"/>
                <w:u w:color="000000"/>
              </w:rPr>
              <w:t>Primary care structures</w:t>
            </w:r>
          </w:p>
        </w:tc>
      </w:tr>
      <w:tr w:rsidR="00531EF2" w:rsidRPr="00636CE5" w14:paraId="1772B7A3" w14:textId="77777777" w:rsidTr="00636CE5">
        <w:trPr>
          <w:jc w:val="center"/>
        </w:trPr>
        <w:tc>
          <w:tcPr>
            <w:tcW w:w="2464" w:type="dxa"/>
            <w:tcMar>
              <w:top w:w="80" w:type="nil"/>
              <w:left w:w="80" w:type="nil"/>
              <w:bottom w:w="80" w:type="nil"/>
              <w:right w:w="80" w:type="nil"/>
            </w:tcMar>
          </w:tcPr>
          <w:p w14:paraId="205FF520" w14:textId="77777777" w:rsidR="00531EF2" w:rsidRPr="00636CE5"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636CE5">
              <w:rPr>
                <w:rFonts w:ascii="Times New Roman" w:eastAsia="Calibri" w:hAnsi="Times New Roman" w:cs="Times New Roman"/>
                <w:color w:val="000000"/>
                <w:sz w:val="20"/>
                <w:szCs w:val="20"/>
                <w:u w:color="000000"/>
              </w:rPr>
              <w:t>Subdomain</w:t>
            </w:r>
          </w:p>
        </w:tc>
        <w:tc>
          <w:tcPr>
            <w:tcW w:w="7012" w:type="dxa"/>
            <w:tcMar>
              <w:top w:w="80" w:type="nil"/>
              <w:left w:w="80" w:type="nil"/>
              <w:bottom w:w="80" w:type="nil"/>
              <w:right w:w="80" w:type="nil"/>
            </w:tcMar>
          </w:tcPr>
          <w:p w14:paraId="1C4B7FCE" w14:textId="77777777" w:rsidR="00531EF2" w:rsidRPr="00636CE5"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636CE5">
              <w:rPr>
                <w:rFonts w:ascii="Times New Roman" w:eastAsia="Calibri" w:hAnsi="Times New Roman" w:cs="Times New Roman"/>
                <w:color w:val="000000"/>
                <w:sz w:val="20"/>
                <w:szCs w:val="20"/>
                <w:u w:color="000000"/>
              </w:rPr>
              <w:t>Primary care governance</w:t>
            </w:r>
          </w:p>
        </w:tc>
      </w:tr>
      <w:tr w:rsidR="00531EF2" w:rsidRPr="00636CE5" w14:paraId="003EFC74" w14:textId="77777777" w:rsidTr="00636CE5">
        <w:trPr>
          <w:jc w:val="center"/>
        </w:trPr>
        <w:tc>
          <w:tcPr>
            <w:tcW w:w="2464" w:type="dxa"/>
            <w:tcMar>
              <w:top w:w="80" w:type="nil"/>
              <w:left w:w="80" w:type="nil"/>
              <w:bottom w:w="80" w:type="nil"/>
              <w:right w:w="80" w:type="nil"/>
            </w:tcMar>
          </w:tcPr>
          <w:p w14:paraId="26FBABBA" w14:textId="77777777" w:rsidR="00531EF2" w:rsidRPr="00636CE5"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636CE5">
              <w:rPr>
                <w:rFonts w:ascii="Times New Roman" w:eastAsia="Calibri" w:hAnsi="Times New Roman" w:cs="Times New Roman"/>
                <w:color w:val="000000"/>
                <w:sz w:val="20"/>
                <w:szCs w:val="20"/>
                <w:u w:color="000000"/>
              </w:rPr>
              <w:t>Feature</w:t>
            </w:r>
          </w:p>
        </w:tc>
        <w:tc>
          <w:tcPr>
            <w:tcW w:w="7012" w:type="dxa"/>
            <w:tcMar>
              <w:top w:w="80" w:type="nil"/>
              <w:left w:w="80" w:type="nil"/>
              <w:bottom w:w="80" w:type="nil"/>
              <w:right w:w="80" w:type="nil"/>
            </w:tcMar>
          </w:tcPr>
          <w:p w14:paraId="1FF7CB4D" w14:textId="77777777" w:rsidR="00531EF2" w:rsidRPr="00636CE5"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636CE5">
              <w:rPr>
                <w:rFonts w:ascii="Times New Roman" w:eastAsia="Calibri" w:hAnsi="Times New Roman" w:cs="Times New Roman"/>
                <w:color w:val="000000"/>
                <w:sz w:val="20"/>
                <w:szCs w:val="20"/>
                <w:u w:color="000000"/>
              </w:rPr>
              <w:t>Stakeholder participation and engagement</w:t>
            </w:r>
          </w:p>
        </w:tc>
      </w:tr>
      <w:tr w:rsidR="00531EF2" w:rsidRPr="00636CE5" w14:paraId="036B103A" w14:textId="77777777" w:rsidTr="00636CE5">
        <w:trPr>
          <w:jc w:val="center"/>
        </w:trPr>
        <w:tc>
          <w:tcPr>
            <w:tcW w:w="2464" w:type="dxa"/>
            <w:shd w:val="clear" w:color="auto" w:fill="2D7B98"/>
            <w:tcMar>
              <w:top w:w="80" w:type="nil"/>
              <w:left w:w="80" w:type="nil"/>
              <w:bottom w:w="80" w:type="nil"/>
              <w:right w:w="80" w:type="nil"/>
            </w:tcMar>
          </w:tcPr>
          <w:p w14:paraId="0B679974" w14:textId="2A3C7BB2" w:rsidR="00531EF2" w:rsidRPr="00636CE5" w:rsidRDefault="00531EF2" w:rsidP="00531EF2">
            <w:pPr>
              <w:widowControl w:val="0"/>
              <w:autoSpaceDE w:val="0"/>
              <w:autoSpaceDN w:val="0"/>
              <w:adjustRightInd w:val="0"/>
              <w:rPr>
                <w:rFonts w:ascii="Times New Roman" w:eastAsia="Calibri" w:hAnsi="Times New Roman" w:cs="Times New Roman"/>
                <w:b/>
                <w:color w:val="FFFFFF" w:themeColor="background1"/>
                <w:kern w:val="1"/>
                <w:sz w:val="20"/>
                <w:szCs w:val="20"/>
                <w:u w:color="000000"/>
              </w:rPr>
            </w:pPr>
            <w:r w:rsidRPr="00636CE5">
              <w:rPr>
                <w:rFonts w:ascii="Times New Roman" w:eastAsia="Calibri" w:hAnsi="Times New Roman" w:cs="Times New Roman"/>
                <w:b/>
                <w:color w:val="FFFFFF" w:themeColor="background1"/>
                <w:sz w:val="20"/>
                <w:szCs w:val="20"/>
                <w:u w:color="000000"/>
              </w:rPr>
              <w:t>Indicator/question title</w:t>
            </w:r>
          </w:p>
        </w:tc>
        <w:tc>
          <w:tcPr>
            <w:tcW w:w="7012" w:type="dxa"/>
            <w:shd w:val="clear" w:color="auto" w:fill="2D7B98"/>
            <w:tcMar>
              <w:top w:w="80" w:type="nil"/>
              <w:left w:w="80" w:type="nil"/>
              <w:bottom w:w="80" w:type="nil"/>
              <w:right w:w="80" w:type="nil"/>
            </w:tcMar>
          </w:tcPr>
          <w:p w14:paraId="2076AA2C" w14:textId="429F05E1" w:rsidR="00531EF2" w:rsidRPr="00636CE5" w:rsidRDefault="00531EF2" w:rsidP="00E0447C">
            <w:pPr>
              <w:widowControl w:val="0"/>
              <w:tabs>
                <w:tab w:val="left" w:pos="20"/>
                <w:tab w:val="left" w:pos="380"/>
                <w:tab w:val="left" w:pos="432"/>
              </w:tabs>
              <w:autoSpaceDE w:val="0"/>
              <w:autoSpaceDN w:val="0"/>
              <w:adjustRightInd w:val="0"/>
              <w:rPr>
                <w:rFonts w:ascii="Times New Roman" w:eastAsia="Calibri" w:hAnsi="Times New Roman" w:cs="Times New Roman"/>
                <w:color w:val="FFFFFF" w:themeColor="background1"/>
                <w:kern w:val="1"/>
                <w:sz w:val="20"/>
                <w:szCs w:val="20"/>
                <w:u w:color="000000"/>
              </w:rPr>
            </w:pPr>
            <w:r w:rsidRPr="00636CE5">
              <w:rPr>
                <w:rFonts w:ascii="Times New Roman" w:eastAsia="Calibri" w:hAnsi="Times New Roman" w:cs="Times New Roman"/>
                <w:b/>
                <w:bCs/>
                <w:color w:val="FFFFFF" w:themeColor="background1"/>
                <w:sz w:val="20"/>
                <w:szCs w:val="20"/>
                <w:u w:color="000000"/>
              </w:rPr>
              <w:t xml:space="preserve">Roles of patient and/or consumer groups </w:t>
            </w:r>
            <w:r w:rsidR="0094164D">
              <w:rPr>
                <w:rFonts w:ascii="Times New Roman" w:eastAsia="Calibri" w:hAnsi="Times New Roman" w:cs="Times New Roman"/>
                <w:b/>
                <w:bCs/>
                <w:color w:val="FFFFFF" w:themeColor="background1"/>
                <w:sz w:val="20"/>
                <w:szCs w:val="20"/>
                <w:u w:color="000000"/>
              </w:rPr>
              <w:t>(gov3q7)</w:t>
            </w:r>
          </w:p>
        </w:tc>
      </w:tr>
      <w:tr w:rsidR="00531EF2" w:rsidRPr="00636CE5" w14:paraId="18EE743B" w14:textId="77777777" w:rsidTr="00636CE5">
        <w:trPr>
          <w:jc w:val="center"/>
        </w:trPr>
        <w:tc>
          <w:tcPr>
            <w:tcW w:w="2464" w:type="dxa"/>
            <w:tcMar>
              <w:top w:w="80" w:type="nil"/>
              <w:left w:w="80" w:type="nil"/>
              <w:bottom w:w="80" w:type="nil"/>
              <w:right w:w="80" w:type="nil"/>
            </w:tcMar>
          </w:tcPr>
          <w:p w14:paraId="3D5A38C8" w14:textId="77777777" w:rsidR="00531EF2" w:rsidRPr="00636CE5"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636CE5">
              <w:rPr>
                <w:rFonts w:ascii="Times New Roman" w:eastAsia="Calibri" w:hAnsi="Times New Roman" w:cs="Times New Roman"/>
                <w:color w:val="000000"/>
                <w:sz w:val="20"/>
                <w:szCs w:val="20"/>
                <w:u w:color="000000"/>
              </w:rPr>
              <w:t>Indicator/question definition or question</w:t>
            </w:r>
          </w:p>
        </w:tc>
        <w:tc>
          <w:tcPr>
            <w:tcW w:w="7012" w:type="dxa"/>
            <w:tcMar>
              <w:top w:w="80" w:type="nil"/>
              <w:left w:w="80" w:type="nil"/>
              <w:bottom w:w="80" w:type="nil"/>
              <w:right w:w="80" w:type="nil"/>
            </w:tcMar>
          </w:tcPr>
          <w:p w14:paraId="49411939" w14:textId="77777777" w:rsidR="00531EF2" w:rsidRPr="00636CE5" w:rsidRDefault="00531EF2" w:rsidP="00531EF2">
            <w:pPr>
              <w:widowControl w:val="0"/>
              <w:autoSpaceDE w:val="0"/>
              <w:autoSpaceDN w:val="0"/>
              <w:adjustRightInd w:val="0"/>
              <w:rPr>
                <w:rFonts w:ascii="Times New Roman" w:eastAsia="Calibri" w:hAnsi="Times New Roman" w:cs="Times New Roman"/>
                <w:color w:val="000000"/>
                <w:sz w:val="20"/>
                <w:szCs w:val="20"/>
                <w:u w:color="000000"/>
              </w:rPr>
            </w:pPr>
            <w:r w:rsidRPr="00636CE5">
              <w:rPr>
                <w:rFonts w:ascii="Times New Roman" w:eastAsia="Calibri" w:hAnsi="Times New Roman" w:cs="Times New Roman"/>
                <w:color w:val="000000"/>
                <w:sz w:val="20"/>
                <w:szCs w:val="20"/>
                <w:u w:color="000000"/>
              </w:rPr>
              <w:t xml:space="preserve">a. Do any of the following </w:t>
            </w:r>
            <w:r w:rsidRPr="00636CE5">
              <w:rPr>
                <w:rFonts w:ascii="Times New Roman" w:eastAsia="Calibri" w:hAnsi="Times New Roman" w:cs="Times New Roman"/>
                <w:color w:val="000000"/>
                <w:sz w:val="20"/>
                <w:szCs w:val="20"/>
                <w:u w:val="single" w:color="000000"/>
              </w:rPr>
              <w:t>patient</w:t>
            </w:r>
            <w:r w:rsidRPr="00636CE5">
              <w:rPr>
                <w:rFonts w:ascii="Times New Roman" w:eastAsia="Calibri" w:hAnsi="Times New Roman" w:cs="Times New Roman"/>
                <w:color w:val="000000"/>
                <w:sz w:val="20"/>
                <w:szCs w:val="20"/>
                <w:u w:color="000000"/>
              </w:rPr>
              <w:t xml:space="preserve"> and/or </w:t>
            </w:r>
            <w:r w:rsidRPr="00636CE5">
              <w:rPr>
                <w:rFonts w:ascii="Times New Roman" w:eastAsia="Calibri" w:hAnsi="Times New Roman" w:cs="Times New Roman"/>
                <w:color w:val="000000"/>
                <w:sz w:val="20"/>
                <w:szCs w:val="20"/>
                <w:u w:val="single"/>
              </w:rPr>
              <w:t>consumer health-related groups</w:t>
            </w:r>
            <w:r w:rsidRPr="00636CE5">
              <w:rPr>
                <w:rFonts w:ascii="Times New Roman" w:eastAsia="Calibri" w:hAnsi="Times New Roman" w:cs="Times New Roman"/>
                <w:color w:val="000000"/>
                <w:sz w:val="20"/>
                <w:szCs w:val="20"/>
                <w:u w:color="000000"/>
              </w:rPr>
              <w:t xml:space="preserve"> (associations/organizations) exist as </w:t>
            </w:r>
            <w:r w:rsidRPr="00636CE5">
              <w:rPr>
                <w:rFonts w:ascii="Times New Roman" w:eastAsia="Calibri" w:hAnsi="Times New Roman" w:cs="Times New Roman"/>
                <w:color w:val="000000"/>
                <w:sz w:val="20"/>
                <w:szCs w:val="20"/>
                <w:u w:val="single"/>
              </w:rPr>
              <w:t>legally recognized</w:t>
            </w:r>
            <w:r w:rsidRPr="00636CE5">
              <w:rPr>
                <w:rFonts w:ascii="Times New Roman" w:eastAsia="Calibri" w:hAnsi="Times New Roman" w:cs="Times New Roman"/>
                <w:color w:val="000000"/>
                <w:sz w:val="20"/>
                <w:szCs w:val="20"/>
                <w:u w:color="000000"/>
              </w:rPr>
              <w:t xml:space="preserve"> entities? </w:t>
            </w:r>
          </w:p>
          <w:p w14:paraId="617189A7" w14:textId="77777777" w:rsidR="00531EF2" w:rsidRPr="00636CE5" w:rsidRDefault="00531EF2" w:rsidP="008266F6">
            <w:pPr>
              <w:pStyle w:val="Bulletpassport"/>
              <w:rPr>
                <w:rFonts w:cs="Times New Roman"/>
                <w:b/>
                <w:bCs/>
                <w:szCs w:val="20"/>
                <w:lang w:val="en-US"/>
              </w:rPr>
            </w:pPr>
            <w:r w:rsidRPr="00636CE5">
              <w:rPr>
                <w:rFonts w:cs="Times New Roman"/>
                <w:szCs w:val="20"/>
                <w:lang w:val="en-US"/>
              </w:rPr>
              <w:t xml:space="preserve">general health-related </w:t>
            </w:r>
            <w:r w:rsidRPr="00636CE5">
              <w:rPr>
                <w:rFonts w:cs="Times New Roman"/>
                <w:szCs w:val="20"/>
                <w:u w:val="single"/>
                <w:lang w:val="en-US"/>
              </w:rPr>
              <w:t>patient group</w:t>
            </w:r>
            <w:r w:rsidRPr="00636CE5">
              <w:rPr>
                <w:rFonts w:cs="Times New Roman"/>
                <w:szCs w:val="20"/>
                <w:lang w:val="en-US"/>
              </w:rPr>
              <w:t xml:space="preserve"> (select one)</w:t>
            </w:r>
          </w:p>
          <w:p w14:paraId="5BBAC5BA" w14:textId="77777777" w:rsidR="00531EF2" w:rsidRPr="00636CE5" w:rsidRDefault="00531EF2" w:rsidP="008266F6">
            <w:pPr>
              <w:pStyle w:val="Bulletpassport"/>
              <w:rPr>
                <w:rFonts w:cs="Times New Roman"/>
                <w:b/>
                <w:bCs/>
                <w:szCs w:val="20"/>
                <w:lang w:val="en-US"/>
              </w:rPr>
            </w:pPr>
            <w:r w:rsidRPr="00636CE5">
              <w:rPr>
                <w:rFonts w:cs="Times New Roman"/>
                <w:szCs w:val="20"/>
                <w:lang w:val="en-US"/>
              </w:rPr>
              <w:t xml:space="preserve">heart disease-specific </w:t>
            </w:r>
            <w:r w:rsidRPr="00636CE5">
              <w:rPr>
                <w:rFonts w:cs="Times New Roman"/>
                <w:szCs w:val="20"/>
                <w:u w:val="single"/>
                <w:lang w:val="en-US"/>
              </w:rPr>
              <w:t>patient group</w:t>
            </w:r>
            <w:r w:rsidRPr="00636CE5">
              <w:rPr>
                <w:rFonts w:cs="Times New Roman"/>
                <w:szCs w:val="20"/>
                <w:lang w:val="en-US"/>
              </w:rPr>
              <w:t xml:space="preserve"> (select one)</w:t>
            </w:r>
          </w:p>
          <w:p w14:paraId="2740464A" w14:textId="77777777" w:rsidR="00531EF2" w:rsidRPr="00636CE5" w:rsidRDefault="00531EF2" w:rsidP="008266F6">
            <w:pPr>
              <w:pStyle w:val="Bulletpassport"/>
              <w:rPr>
                <w:rFonts w:cs="Times New Roman"/>
                <w:b/>
                <w:bCs/>
                <w:szCs w:val="20"/>
                <w:lang w:val="en-US"/>
              </w:rPr>
            </w:pPr>
            <w:r w:rsidRPr="00636CE5">
              <w:rPr>
                <w:rFonts w:cs="Times New Roman"/>
                <w:szCs w:val="20"/>
                <w:lang w:val="en-US"/>
              </w:rPr>
              <w:t xml:space="preserve">cancer-specific </w:t>
            </w:r>
            <w:r w:rsidRPr="00636CE5">
              <w:rPr>
                <w:rFonts w:cs="Times New Roman"/>
                <w:szCs w:val="20"/>
                <w:u w:val="single"/>
                <w:lang w:val="en-US"/>
              </w:rPr>
              <w:t>patient group</w:t>
            </w:r>
            <w:r w:rsidRPr="00636CE5">
              <w:rPr>
                <w:rFonts w:cs="Times New Roman"/>
                <w:szCs w:val="20"/>
                <w:lang w:val="en-US"/>
              </w:rPr>
              <w:t xml:space="preserve"> (select one)</w:t>
            </w:r>
          </w:p>
          <w:p w14:paraId="67D556ED" w14:textId="77777777" w:rsidR="00531EF2" w:rsidRPr="00636CE5" w:rsidRDefault="00531EF2" w:rsidP="008266F6">
            <w:pPr>
              <w:pStyle w:val="Bulletpassport"/>
              <w:rPr>
                <w:rFonts w:cs="Times New Roman"/>
                <w:b/>
                <w:bCs/>
                <w:szCs w:val="20"/>
                <w:lang w:val="en-US"/>
              </w:rPr>
            </w:pPr>
            <w:r w:rsidRPr="00636CE5">
              <w:rPr>
                <w:rFonts w:cs="Times New Roman"/>
                <w:szCs w:val="20"/>
                <w:lang w:val="en-US"/>
              </w:rPr>
              <w:t xml:space="preserve">diabetes-specific </w:t>
            </w:r>
            <w:r w:rsidRPr="00636CE5">
              <w:rPr>
                <w:rFonts w:cs="Times New Roman"/>
                <w:szCs w:val="20"/>
                <w:u w:val="single"/>
                <w:lang w:val="en-US"/>
              </w:rPr>
              <w:t>patient group</w:t>
            </w:r>
            <w:r w:rsidRPr="00636CE5">
              <w:rPr>
                <w:rFonts w:cs="Times New Roman"/>
                <w:szCs w:val="20"/>
                <w:lang w:val="en-US"/>
              </w:rPr>
              <w:t xml:space="preserve"> (select one)</w:t>
            </w:r>
          </w:p>
          <w:p w14:paraId="7E74BE53" w14:textId="77777777" w:rsidR="00531EF2" w:rsidRPr="00636CE5" w:rsidRDefault="00531EF2" w:rsidP="008266F6">
            <w:pPr>
              <w:pStyle w:val="Bulletpassport"/>
              <w:rPr>
                <w:rFonts w:cs="Times New Roman"/>
                <w:b/>
                <w:bCs/>
                <w:szCs w:val="20"/>
                <w:lang w:val="en-US"/>
              </w:rPr>
            </w:pPr>
            <w:r w:rsidRPr="00636CE5">
              <w:rPr>
                <w:rFonts w:cs="Times New Roman"/>
                <w:szCs w:val="20"/>
                <w:lang w:val="en-US"/>
              </w:rPr>
              <w:t xml:space="preserve">tuberculosis-specific </w:t>
            </w:r>
            <w:r w:rsidRPr="00636CE5">
              <w:rPr>
                <w:rFonts w:cs="Times New Roman"/>
                <w:szCs w:val="20"/>
                <w:u w:val="single"/>
                <w:lang w:val="en-US"/>
              </w:rPr>
              <w:t>patient group</w:t>
            </w:r>
            <w:r w:rsidRPr="00636CE5">
              <w:rPr>
                <w:rFonts w:cs="Times New Roman"/>
                <w:szCs w:val="20"/>
                <w:lang w:val="en-US"/>
              </w:rPr>
              <w:t xml:space="preserve"> (select one)</w:t>
            </w:r>
          </w:p>
          <w:p w14:paraId="5FB67C7F" w14:textId="77777777" w:rsidR="00531EF2" w:rsidRPr="00636CE5" w:rsidRDefault="00531EF2" w:rsidP="008266F6">
            <w:pPr>
              <w:pStyle w:val="Bulletpassport"/>
              <w:rPr>
                <w:rFonts w:cs="Times New Roman"/>
                <w:b/>
                <w:bCs/>
                <w:szCs w:val="20"/>
                <w:lang w:val="en-US"/>
              </w:rPr>
            </w:pPr>
            <w:r w:rsidRPr="00636CE5">
              <w:rPr>
                <w:rFonts w:cs="Times New Roman"/>
                <w:szCs w:val="20"/>
                <w:lang w:val="en-US"/>
              </w:rPr>
              <w:t xml:space="preserve">mental health specific </w:t>
            </w:r>
            <w:r w:rsidRPr="00636CE5">
              <w:rPr>
                <w:rFonts w:cs="Times New Roman"/>
                <w:szCs w:val="20"/>
                <w:u w:val="single"/>
                <w:lang w:val="en-US"/>
              </w:rPr>
              <w:t>patient group</w:t>
            </w:r>
            <w:r w:rsidRPr="00636CE5">
              <w:rPr>
                <w:rFonts w:cs="Times New Roman"/>
                <w:szCs w:val="20"/>
                <w:lang w:val="en-US"/>
              </w:rPr>
              <w:t xml:space="preserve"> (select one)</w:t>
            </w:r>
          </w:p>
          <w:p w14:paraId="76D30833" w14:textId="77777777" w:rsidR="00531EF2" w:rsidRPr="00636CE5" w:rsidRDefault="00531EF2" w:rsidP="008266F6">
            <w:pPr>
              <w:pStyle w:val="Bulletpassport"/>
              <w:rPr>
                <w:rFonts w:cs="Times New Roman"/>
                <w:kern w:val="1"/>
                <w:szCs w:val="20"/>
                <w:lang w:val="en-US"/>
              </w:rPr>
            </w:pPr>
            <w:r w:rsidRPr="00636CE5">
              <w:rPr>
                <w:rFonts w:cs="Times New Roman"/>
                <w:szCs w:val="20"/>
                <w:lang w:val="en-US"/>
              </w:rPr>
              <w:t>consumer group (select one)</w:t>
            </w:r>
          </w:p>
        </w:tc>
      </w:tr>
      <w:tr w:rsidR="00531EF2" w:rsidRPr="00636CE5" w14:paraId="49081BB8" w14:textId="77777777" w:rsidTr="00636CE5">
        <w:trPr>
          <w:jc w:val="center"/>
        </w:trPr>
        <w:tc>
          <w:tcPr>
            <w:tcW w:w="2464" w:type="dxa"/>
            <w:tcMar>
              <w:top w:w="80" w:type="nil"/>
              <w:left w:w="80" w:type="nil"/>
              <w:bottom w:w="80" w:type="nil"/>
              <w:right w:w="80" w:type="nil"/>
            </w:tcMar>
          </w:tcPr>
          <w:p w14:paraId="0EEDBDE6" w14:textId="77777777" w:rsidR="00531EF2" w:rsidRPr="00636CE5"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636CE5">
              <w:rPr>
                <w:rFonts w:ascii="Times New Roman" w:eastAsia="Calibri" w:hAnsi="Times New Roman" w:cs="Times New Roman"/>
                <w:color w:val="000000"/>
                <w:sz w:val="20"/>
                <w:szCs w:val="20"/>
                <w:u w:color="000000"/>
              </w:rPr>
              <w:t>Numerator/denominator or answer choices</w:t>
            </w:r>
          </w:p>
        </w:tc>
        <w:tc>
          <w:tcPr>
            <w:tcW w:w="7012" w:type="dxa"/>
            <w:tcMar>
              <w:top w:w="80" w:type="nil"/>
              <w:left w:w="80" w:type="nil"/>
              <w:bottom w:w="80" w:type="nil"/>
              <w:right w:w="80" w:type="nil"/>
            </w:tcMar>
          </w:tcPr>
          <w:p w14:paraId="519AD873" w14:textId="77777777" w:rsidR="00531EF2" w:rsidRPr="00636CE5" w:rsidRDefault="00531EF2" w:rsidP="008266F6">
            <w:pPr>
              <w:pStyle w:val="Bulletpassport"/>
              <w:rPr>
                <w:rFonts w:cs="Times New Roman"/>
                <w:b/>
                <w:bCs/>
                <w:szCs w:val="20"/>
                <w:lang w:val="en-US"/>
              </w:rPr>
            </w:pPr>
            <w:r w:rsidRPr="00636CE5">
              <w:rPr>
                <w:rFonts w:cs="Times New Roman"/>
                <w:szCs w:val="20"/>
                <w:lang w:val="en-US"/>
              </w:rPr>
              <w:t>yes</w:t>
            </w:r>
          </w:p>
          <w:p w14:paraId="3C6EA0F3" w14:textId="77777777" w:rsidR="00531EF2" w:rsidRPr="00636CE5" w:rsidRDefault="00531EF2" w:rsidP="008266F6">
            <w:pPr>
              <w:pStyle w:val="Bulletpassport"/>
              <w:rPr>
                <w:rFonts w:cs="Times New Roman"/>
                <w:kern w:val="1"/>
                <w:szCs w:val="20"/>
                <w:lang w:val="en-US"/>
              </w:rPr>
            </w:pPr>
            <w:r w:rsidRPr="00636CE5">
              <w:rPr>
                <w:rFonts w:cs="Times New Roman"/>
                <w:szCs w:val="20"/>
                <w:lang w:val="en-US"/>
              </w:rPr>
              <w:t>no</w:t>
            </w:r>
          </w:p>
          <w:p w14:paraId="7B2156B3" w14:textId="77777777" w:rsidR="00531EF2" w:rsidRPr="00636CE5" w:rsidRDefault="00531EF2" w:rsidP="008266F6">
            <w:pPr>
              <w:pStyle w:val="Bulletpassport"/>
              <w:rPr>
                <w:rFonts w:cs="Times New Roman"/>
                <w:szCs w:val="20"/>
                <w:lang w:val="en-US"/>
              </w:rPr>
            </w:pPr>
            <w:r w:rsidRPr="00636CE5">
              <w:rPr>
                <w:rFonts w:cs="Times New Roman"/>
                <w:szCs w:val="20"/>
                <w:lang w:val="en-US"/>
              </w:rPr>
              <w:t>do not know</w:t>
            </w:r>
          </w:p>
        </w:tc>
      </w:tr>
      <w:tr w:rsidR="00531EF2" w:rsidRPr="00636CE5" w14:paraId="446EF008" w14:textId="77777777" w:rsidTr="00636CE5">
        <w:trPr>
          <w:jc w:val="center"/>
        </w:trPr>
        <w:tc>
          <w:tcPr>
            <w:tcW w:w="2464" w:type="dxa"/>
            <w:tcMar>
              <w:top w:w="80" w:type="nil"/>
              <w:left w:w="80" w:type="nil"/>
              <w:bottom w:w="80" w:type="nil"/>
              <w:right w:w="80" w:type="nil"/>
            </w:tcMar>
          </w:tcPr>
          <w:p w14:paraId="571C4413" w14:textId="77777777" w:rsidR="00531EF2" w:rsidRPr="00636CE5"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636CE5">
              <w:rPr>
                <w:rFonts w:ascii="Times New Roman" w:eastAsia="Calibri" w:hAnsi="Times New Roman" w:cs="Times New Roman"/>
                <w:color w:val="000000"/>
                <w:sz w:val="20"/>
                <w:szCs w:val="20"/>
                <w:u w:color="000000"/>
              </w:rPr>
              <w:t>Unit of measurement</w:t>
            </w:r>
          </w:p>
        </w:tc>
        <w:tc>
          <w:tcPr>
            <w:tcW w:w="7012" w:type="dxa"/>
            <w:tcMar>
              <w:top w:w="80" w:type="nil"/>
              <w:left w:w="80" w:type="nil"/>
              <w:bottom w:w="80" w:type="nil"/>
              <w:right w:w="80" w:type="nil"/>
            </w:tcMar>
          </w:tcPr>
          <w:p w14:paraId="726C6BC2" w14:textId="77777777" w:rsidR="00531EF2" w:rsidRPr="00636CE5"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636CE5">
              <w:rPr>
                <w:rFonts w:ascii="Times New Roman" w:eastAsia="Calibri" w:hAnsi="Times New Roman" w:cs="Times New Roman"/>
                <w:color w:val="000000"/>
                <w:sz w:val="20"/>
                <w:szCs w:val="20"/>
                <w:u w:color="000000"/>
              </w:rPr>
              <w:t>categorical</w:t>
            </w:r>
          </w:p>
        </w:tc>
      </w:tr>
      <w:tr w:rsidR="00531EF2" w:rsidRPr="00636CE5" w14:paraId="5C852CE0" w14:textId="77777777" w:rsidTr="00636CE5">
        <w:trPr>
          <w:jc w:val="center"/>
        </w:trPr>
        <w:tc>
          <w:tcPr>
            <w:tcW w:w="2464" w:type="dxa"/>
            <w:tcMar>
              <w:top w:w="80" w:type="nil"/>
              <w:left w:w="80" w:type="nil"/>
              <w:bottom w:w="80" w:type="nil"/>
              <w:right w:w="80" w:type="nil"/>
            </w:tcMar>
          </w:tcPr>
          <w:p w14:paraId="6EFB34CD" w14:textId="77777777" w:rsidR="00531EF2" w:rsidRPr="00636CE5"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636CE5">
              <w:rPr>
                <w:rFonts w:ascii="Times New Roman" w:eastAsia="Calibri" w:hAnsi="Times New Roman" w:cs="Times New Roman"/>
                <w:color w:val="000000"/>
                <w:sz w:val="20"/>
                <w:szCs w:val="20"/>
                <w:u w:color="000000"/>
              </w:rPr>
              <w:t>Indicator/question definition or question</w:t>
            </w:r>
          </w:p>
        </w:tc>
        <w:tc>
          <w:tcPr>
            <w:tcW w:w="7012" w:type="dxa"/>
            <w:tcMar>
              <w:top w:w="80" w:type="nil"/>
              <w:left w:w="80" w:type="nil"/>
              <w:bottom w:w="80" w:type="nil"/>
              <w:right w:w="80" w:type="nil"/>
            </w:tcMar>
          </w:tcPr>
          <w:p w14:paraId="36258AC5" w14:textId="77777777" w:rsidR="00531EF2" w:rsidRPr="00636CE5" w:rsidRDefault="00531EF2" w:rsidP="00531EF2">
            <w:pPr>
              <w:widowControl w:val="0"/>
              <w:autoSpaceDE w:val="0"/>
              <w:autoSpaceDN w:val="0"/>
              <w:adjustRightInd w:val="0"/>
              <w:rPr>
                <w:rFonts w:ascii="Times New Roman" w:eastAsia="Calibri" w:hAnsi="Times New Roman" w:cs="Times New Roman"/>
                <w:color w:val="000000"/>
                <w:sz w:val="20"/>
                <w:szCs w:val="20"/>
                <w:u w:color="000000"/>
              </w:rPr>
            </w:pPr>
            <w:r w:rsidRPr="00636CE5">
              <w:rPr>
                <w:rFonts w:ascii="Times New Roman" w:eastAsia="Calibri" w:hAnsi="Times New Roman" w:cs="Times New Roman"/>
                <w:color w:val="000000"/>
                <w:sz w:val="20"/>
                <w:szCs w:val="20"/>
                <w:u w:color="000000"/>
              </w:rPr>
              <w:t>b. Is there a formal role for citizen or patient representatives in the following areas?</w:t>
            </w:r>
          </w:p>
          <w:p w14:paraId="5949696D" w14:textId="77777777" w:rsidR="00531EF2" w:rsidRPr="00636CE5" w:rsidRDefault="00531EF2" w:rsidP="008266F6">
            <w:pPr>
              <w:pStyle w:val="Bulletpassport"/>
              <w:rPr>
                <w:rFonts w:cs="Times New Roman"/>
                <w:szCs w:val="20"/>
                <w:lang w:val="en-US"/>
              </w:rPr>
            </w:pPr>
            <w:r w:rsidRPr="00636CE5">
              <w:rPr>
                <w:rFonts w:cs="Times New Roman"/>
                <w:szCs w:val="20"/>
                <w:u w:val="single"/>
                <w:lang w:val="en-US"/>
              </w:rPr>
              <w:t>health needs assessment</w:t>
            </w:r>
            <w:r w:rsidRPr="00636CE5">
              <w:rPr>
                <w:rFonts w:cs="Times New Roman"/>
                <w:szCs w:val="20"/>
                <w:lang w:val="en-US"/>
              </w:rPr>
              <w:t xml:space="preserve"> and priority setting (select one)</w:t>
            </w:r>
          </w:p>
          <w:p w14:paraId="705E6DD6" w14:textId="77777777" w:rsidR="00531EF2" w:rsidRPr="00636CE5" w:rsidRDefault="00531EF2" w:rsidP="008266F6">
            <w:pPr>
              <w:pStyle w:val="Bulletpassport"/>
              <w:rPr>
                <w:rFonts w:cs="Times New Roman"/>
                <w:szCs w:val="20"/>
                <w:lang w:val="en-US"/>
              </w:rPr>
            </w:pPr>
            <w:r w:rsidRPr="00636CE5">
              <w:rPr>
                <w:rFonts w:cs="Times New Roman"/>
                <w:szCs w:val="20"/>
                <w:lang w:val="en-US"/>
              </w:rPr>
              <w:t>health policy discourse and debate (select one)</w:t>
            </w:r>
          </w:p>
          <w:p w14:paraId="71A89284" w14:textId="77777777" w:rsidR="00531EF2" w:rsidRPr="00636CE5" w:rsidRDefault="00531EF2" w:rsidP="008266F6">
            <w:pPr>
              <w:pStyle w:val="Bulletpassport"/>
              <w:rPr>
                <w:rFonts w:cs="Times New Roman"/>
                <w:szCs w:val="20"/>
                <w:lang w:val="en-US"/>
              </w:rPr>
            </w:pPr>
            <w:r w:rsidRPr="00636CE5">
              <w:rPr>
                <w:rFonts w:cs="Times New Roman"/>
                <w:szCs w:val="20"/>
                <w:lang w:val="en-US"/>
              </w:rPr>
              <w:t>licensing of pharmaceuticals (select one)</w:t>
            </w:r>
          </w:p>
          <w:p w14:paraId="6B09C1D2" w14:textId="77777777" w:rsidR="00531EF2" w:rsidRPr="00636CE5" w:rsidRDefault="00531EF2" w:rsidP="008266F6">
            <w:pPr>
              <w:pStyle w:val="Bulletpassport"/>
              <w:rPr>
                <w:rFonts w:cs="Times New Roman"/>
                <w:szCs w:val="20"/>
                <w:lang w:val="en-US"/>
              </w:rPr>
            </w:pPr>
            <w:r w:rsidRPr="00636CE5">
              <w:rPr>
                <w:rFonts w:cs="Times New Roman"/>
                <w:szCs w:val="20"/>
                <w:lang w:val="en-US"/>
              </w:rPr>
              <w:t>health technology assessment (select one)</w:t>
            </w:r>
          </w:p>
          <w:p w14:paraId="705D7678" w14:textId="77777777" w:rsidR="00531EF2" w:rsidRPr="00636CE5" w:rsidRDefault="00531EF2" w:rsidP="008266F6">
            <w:pPr>
              <w:pStyle w:val="Bulletpassport"/>
              <w:rPr>
                <w:rFonts w:cs="Times New Roman"/>
                <w:szCs w:val="20"/>
                <w:lang w:val="en-US"/>
              </w:rPr>
            </w:pPr>
            <w:r w:rsidRPr="00636CE5">
              <w:rPr>
                <w:rFonts w:cs="Times New Roman"/>
                <w:szCs w:val="20"/>
                <w:lang w:val="en-US"/>
              </w:rPr>
              <w:t>trainings for patients (select one)</w:t>
            </w:r>
          </w:p>
          <w:p w14:paraId="4C96CA10" w14:textId="77777777" w:rsidR="00531EF2" w:rsidRPr="00636CE5" w:rsidRDefault="00531EF2" w:rsidP="008266F6">
            <w:pPr>
              <w:pStyle w:val="Bulletpassport"/>
              <w:rPr>
                <w:rFonts w:cs="Times New Roman"/>
                <w:szCs w:val="20"/>
                <w:lang w:val="en-US"/>
              </w:rPr>
            </w:pPr>
            <w:r w:rsidRPr="00636CE5">
              <w:rPr>
                <w:rFonts w:cs="Times New Roman"/>
                <w:szCs w:val="20"/>
                <w:lang w:val="en-US"/>
              </w:rPr>
              <w:lastRenderedPageBreak/>
              <w:t>membership in primary care advisory boards at the community level (e.g. council boards) (select one)</w:t>
            </w:r>
          </w:p>
          <w:p w14:paraId="4FD29404" w14:textId="77777777" w:rsidR="00531EF2" w:rsidRPr="00636CE5" w:rsidRDefault="00531EF2" w:rsidP="008266F6">
            <w:pPr>
              <w:pStyle w:val="Bulletpassport"/>
              <w:rPr>
                <w:rFonts w:cs="Times New Roman"/>
                <w:kern w:val="1"/>
                <w:szCs w:val="20"/>
                <w:lang w:val="en-US"/>
              </w:rPr>
            </w:pPr>
            <w:r w:rsidRPr="00636CE5">
              <w:rPr>
                <w:rFonts w:cs="Times New Roman"/>
                <w:szCs w:val="20"/>
                <w:lang w:val="en-US"/>
              </w:rPr>
              <w:t>membership in supervisory boards of primary care facilities (select one)</w:t>
            </w:r>
          </w:p>
        </w:tc>
      </w:tr>
      <w:tr w:rsidR="00531EF2" w:rsidRPr="00636CE5" w14:paraId="064BB93A" w14:textId="77777777" w:rsidTr="00636CE5">
        <w:trPr>
          <w:jc w:val="center"/>
        </w:trPr>
        <w:tc>
          <w:tcPr>
            <w:tcW w:w="2464" w:type="dxa"/>
            <w:tcMar>
              <w:top w:w="80" w:type="nil"/>
              <w:left w:w="80" w:type="nil"/>
              <w:bottom w:w="80" w:type="nil"/>
              <w:right w:w="80" w:type="nil"/>
            </w:tcMar>
          </w:tcPr>
          <w:p w14:paraId="7C177BE4" w14:textId="77777777" w:rsidR="00531EF2" w:rsidRPr="00636CE5"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636CE5">
              <w:rPr>
                <w:rFonts w:ascii="Times New Roman" w:eastAsia="Calibri" w:hAnsi="Times New Roman" w:cs="Times New Roman"/>
                <w:color w:val="000000"/>
                <w:sz w:val="20"/>
                <w:szCs w:val="20"/>
                <w:u w:color="000000"/>
              </w:rPr>
              <w:lastRenderedPageBreak/>
              <w:t>Numerator/denominator or answer choices</w:t>
            </w:r>
          </w:p>
        </w:tc>
        <w:tc>
          <w:tcPr>
            <w:tcW w:w="7012" w:type="dxa"/>
            <w:tcMar>
              <w:top w:w="80" w:type="nil"/>
              <w:left w:w="80" w:type="nil"/>
              <w:bottom w:w="80" w:type="nil"/>
              <w:right w:w="80" w:type="nil"/>
            </w:tcMar>
          </w:tcPr>
          <w:p w14:paraId="2BF8D6F6" w14:textId="77777777" w:rsidR="00531EF2" w:rsidRPr="00636CE5" w:rsidRDefault="00531EF2" w:rsidP="008266F6">
            <w:pPr>
              <w:pStyle w:val="Bulletpassport"/>
              <w:rPr>
                <w:rFonts w:cs="Times New Roman"/>
                <w:szCs w:val="20"/>
                <w:lang w:val="en-US"/>
              </w:rPr>
            </w:pPr>
            <w:r w:rsidRPr="00636CE5">
              <w:rPr>
                <w:rFonts w:cs="Times New Roman"/>
                <w:szCs w:val="20"/>
                <w:lang w:val="en-US"/>
              </w:rPr>
              <w:t>yes</w:t>
            </w:r>
          </w:p>
          <w:p w14:paraId="045B5C09" w14:textId="77777777" w:rsidR="00531EF2" w:rsidRPr="00636CE5" w:rsidRDefault="00531EF2" w:rsidP="008266F6">
            <w:pPr>
              <w:pStyle w:val="Bulletpassport"/>
              <w:rPr>
                <w:rFonts w:cs="Times New Roman"/>
                <w:kern w:val="1"/>
                <w:szCs w:val="20"/>
                <w:lang w:val="en-US"/>
              </w:rPr>
            </w:pPr>
            <w:r w:rsidRPr="00636CE5">
              <w:rPr>
                <w:rFonts w:cs="Times New Roman"/>
                <w:szCs w:val="20"/>
                <w:lang w:val="en-US"/>
              </w:rPr>
              <w:t xml:space="preserve">no </w:t>
            </w:r>
          </w:p>
          <w:p w14:paraId="3FE66F61" w14:textId="77777777" w:rsidR="00531EF2" w:rsidRPr="00636CE5" w:rsidRDefault="00531EF2" w:rsidP="008266F6">
            <w:pPr>
              <w:pStyle w:val="Bulletpassport"/>
              <w:rPr>
                <w:rFonts w:cs="Times New Roman"/>
                <w:szCs w:val="20"/>
                <w:lang w:val="en-US"/>
              </w:rPr>
            </w:pPr>
            <w:r w:rsidRPr="00636CE5">
              <w:rPr>
                <w:rFonts w:cs="Times New Roman"/>
                <w:szCs w:val="20"/>
                <w:lang w:val="en-US"/>
              </w:rPr>
              <w:t>do not know</w:t>
            </w:r>
          </w:p>
        </w:tc>
      </w:tr>
      <w:tr w:rsidR="00531EF2" w:rsidRPr="00636CE5" w14:paraId="28E89282" w14:textId="77777777" w:rsidTr="00636CE5">
        <w:trPr>
          <w:jc w:val="center"/>
        </w:trPr>
        <w:tc>
          <w:tcPr>
            <w:tcW w:w="2464" w:type="dxa"/>
            <w:tcMar>
              <w:top w:w="80" w:type="nil"/>
              <w:left w:w="80" w:type="nil"/>
              <w:bottom w:w="80" w:type="nil"/>
              <w:right w:w="80" w:type="nil"/>
            </w:tcMar>
          </w:tcPr>
          <w:p w14:paraId="220DA982" w14:textId="77777777" w:rsidR="00531EF2" w:rsidRPr="00636CE5"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636CE5">
              <w:rPr>
                <w:rFonts w:ascii="Times New Roman" w:eastAsia="Calibri" w:hAnsi="Times New Roman" w:cs="Times New Roman"/>
                <w:color w:val="000000"/>
                <w:sz w:val="20"/>
                <w:szCs w:val="20"/>
                <w:u w:color="000000"/>
              </w:rPr>
              <w:t>Unit of measurement</w:t>
            </w:r>
          </w:p>
        </w:tc>
        <w:tc>
          <w:tcPr>
            <w:tcW w:w="7012" w:type="dxa"/>
            <w:tcMar>
              <w:top w:w="80" w:type="nil"/>
              <w:left w:w="80" w:type="nil"/>
              <w:bottom w:w="80" w:type="nil"/>
              <w:right w:w="80" w:type="nil"/>
            </w:tcMar>
          </w:tcPr>
          <w:p w14:paraId="012CA5FD" w14:textId="77777777" w:rsidR="00531EF2" w:rsidRPr="00636CE5"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636CE5">
              <w:rPr>
                <w:rFonts w:ascii="Times New Roman" w:eastAsia="Calibri" w:hAnsi="Times New Roman" w:cs="Times New Roman"/>
                <w:color w:val="000000"/>
                <w:sz w:val="20"/>
                <w:szCs w:val="20"/>
                <w:u w:color="000000"/>
              </w:rPr>
              <w:t>categorical</w:t>
            </w:r>
          </w:p>
        </w:tc>
      </w:tr>
      <w:tr w:rsidR="00531EF2" w:rsidRPr="00636CE5" w14:paraId="08ACD2E0" w14:textId="77777777" w:rsidTr="00636CE5">
        <w:trPr>
          <w:jc w:val="center"/>
        </w:trPr>
        <w:tc>
          <w:tcPr>
            <w:tcW w:w="2464" w:type="dxa"/>
            <w:tcMar>
              <w:top w:w="80" w:type="nil"/>
              <w:left w:w="80" w:type="nil"/>
              <w:bottom w:w="80" w:type="nil"/>
              <w:right w:w="80" w:type="nil"/>
            </w:tcMar>
          </w:tcPr>
          <w:p w14:paraId="7D495686" w14:textId="77777777" w:rsidR="00531EF2" w:rsidRPr="00636CE5"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636CE5">
              <w:rPr>
                <w:rFonts w:ascii="Times New Roman" w:eastAsia="Calibri" w:hAnsi="Times New Roman" w:cs="Times New Roman"/>
                <w:color w:val="000000"/>
                <w:sz w:val="20"/>
                <w:szCs w:val="20"/>
                <w:u w:color="000000"/>
              </w:rPr>
              <w:t>Rationale</w:t>
            </w:r>
          </w:p>
        </w:tc>
        <w:tc>
          <w:tcPr>
            <w:tcW w:w="7012" w:type="dxa"/>
            <w:tcMar>
              <w:top w:w="80" w:type="nil"/>
              <w:left w:w="80" w:type="nil"/>
              <w:bottom w:w="80" w:type="nil"/>
              <w:right w:w="80" w:type="nil"/>
            </w:tcMar>
          </w:tcPr>
          <w:p w14:paraId="01893B19" w14:textId="7451789C" w:rsidR="00531EF2" w:rsidRPr="00636CE5" w:rsidRDefault="00531EF2" w:rsidP="002F70D2">
            <w:pPr>
              <w:widowControl w:val="0"/>
              <w:autoSpaceDE w:val="0"/>
              <w:autoSpaceDN w:val="0"/>
              <w:adjustRightInd w:val="0"/>
              <w:rPr>
                <w:rFonts w:ascii="Times New Roman" w:eastAsia="Calibri" w:hAnsi="Times New Roman" w:cs="Times New Roman"/>
                <w:kern w:val="1"/>
                <w:sz w:val="20"/>
                <w:szCs w:val="20"/>
                <w:u w:color="000000"/>
              </w:rPr>
            </w:pPr>
            <w:r w:rsidRPr="00636CE5">
              <w:rPr>
                <w:rFonts w:ascii="Times New Roman" w:eastAsia="Calibri" w:hAnsi="Times New Roman" w:cs="Times New Roman"/>
                <w:color w:val="000000"/>
                <w:sz w:val="20"/>
                <w:szCs w:val="20"/>
                <w:u w:color="000000"/>
              </w:rPr>
              <w:t xml:space="preserve">Patient engagement is increasingly recognized as an integral part of health services and a critical component of people-centred care. Engaged patients are better able to make informed decisions about their care options. When organized, patients and families can effectively engage in: (i) the design and development of patient-centred processes and system; </w:t>
            </w:r>
            <w:r w:rsidR="002F70D2">
              <w:rPr>
                <w:rFonts w:ascii="Times New Roman" w:eastAsia="Calibri" w:hAnsi="Times New Roman" w:cs="Times New Roman"/>
                <w:color w:val="000000"/>
                <w:sz w:val="20"/>
                <w:szCs w:val="20"/>
                <w:u w:color="000000"/>
              </w:rPr>
              <w:fldChar w:fldCharType="begin">
                <w:fldData xml:space="preserve">PEVuZE5vdGU+PENpdGUgRXhjbHVkZVllYXI9IjEiPjxBdXRob3I+QWxsZW1hbmk8L0F1dGhvcj48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</w:fldData>
              </w:fldChar>
            </w:r>
            <w:r w:rsidR="00AF334A">
              <w:rPr>
                <w:rFonts w:ascii="Times New Roman" w:eastAsia="Calibri" w:hAnsi="Times New Roman" w:cs="Times New Roman"/>
                <w:color w:val="000000"/>
                <w:sz w:val="20"/>
                <w:szCs w:val="20"/>
                <w:u w:color="000000"/>
              </w:rPr>
              <w:instrText xml:space="preserve"> ADDIN EN.CITE </w:instrText>
            </w:r>
            <w:r w:rsidR="00AF334A">
              <w:rPr>
                <w:rFonts w:ascii="Times New Roman" w:eastAsia="Calibri" w:hAnsi="Times New Roman" w:cs="Times New Roman"/>
                <w:color w:val="000000"/>
                <w:sz w:val="20"/>
                <w:szCs w:val="20"/>
                <w:u w:color="000000"/>
              </w:rPr>
              <w:fldChar w:fldCharType="begin">
                <w:fldData xml:space="preserve">PEVuZE5vdGU+PENpdGUgRXhjbHVkZVllYXI9IjEiPjxBdXRob3I+QWxsZW1hbmk8L0F1dGhvcj48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</w:fldData>
              </w:fldChar>
            </w:r>
            <w:r w:rsidR="00AF334A">
              <w:rPr>
                <w:rFonts w:ascii="Times New Roman" w:eastAsia="Calibri" w:hAnsi="Times New Roman" w:cs="Times New Roman"/>
                <w:color w:val="000000"/>
                <w:sz w:val="20"/>
                <w:szCs w:val="20"/>
                <w:u w:color="000000"/>
              </w:rPr>
              <w:instrText xml:space="preserve"> ADDIN EN.CITE.DATA </w:instrText>
            </w:r>
            <w:r w:rsidR="00AF334A">
              <w:rPr>
                <w:rFonts w:ascii="Times New Roman" w:eastAsia="Calibri" w:hAnsi="Times New Roman" w:cs="Times New Roman"/>
                <w:color w:val="000000"/>
                <w:sz w:val="20"/>
                <w:szCs w:val="20"/>
                <w:u w:color="000000"/>
              </w:rPr>
            </w:r>
            <w:r w:rsidR="00AF334A">
              <w:rPr>
                <w:rFonts w:ascii="Times New Roman" w:eastAsia="Calibri" w:hAnsi="Times New Roman" w:cs="Times New Roman"/>
                <w:color w:val="000000"/>
                <w:sz w:val="20"/>
                <w:szCs w:val="20"/>
                <w:u w:color="000000"/>
              </w:rPr>
              <w:fldChar w:fldCharType="end"/>
            </w:r>
            <w:r w:rsidR="002F70D2">
              <w:rPr>
                <w:rFonts w:ascii="Times New Roman" w:eastAsia="Calibri" w:hAnsi="Times New Roman" w:cs="Times New Roman"/>
                <w:color w:val="000000"/>
                <w:sz w:val="20"/>
                <w:szCs w:val="20"/>
                <w:u w:color="000000"/>
              </w:rPr>
            </w:r>
            <w:r w:rsidR="002F70D2">
              <w:rPr>
                <w:rFonts w:ascii="Times New Roman" w:eastAsia="Calibri" w:hAnsi="Times New Roman" w:cs="Times New Roman"/>
                <w:color w:val="000000"/>
                <w:sz w:val="20"/>
                <w:szCs w:val="20"/>
                <w:u w:color="000000"/>
              </w:rPr>
              <w:fldChar w:fldCharType="separate"/>
            </w:r>
            <w:r w:rsidR="00AF334A">
              <w:rPr>
                <w:rFonts w:ascii="Times New Roman" w:eastAsia="Calibri" w:hAnsi="Times New Roman" w:cs="Times New Roman"/>
                <w:noProof/>
                <w:color w:val="000000"/>
                <w:sz w:val="20"/>
                <w:szCs w:val="20"/>
                <w:u w:color="000000"/>
              </w:rPr>
              <w:t>[61]</w:t>
            </w:r>
            <w:r w:rsidR="002F70D2">
              <w:rPr>
                <w:rFonts w:ascii="Times New Roman" w:eastAsia="Calibri" w:hAnsi="Times New Roman" w:cs="Times New Roman"/>
                <w:color w:val="000000"/>
                <w:sz w:val="20"/>
                <w:szCs w:val="20"/>
                <w:u w:color="000000"/>
              </w:rPr>
              <w:fldChar w:fldCharType="end"/>
            </w:r>
            <w:r w:rsidRPr="00636CE5">
              <w:rPr>
                <w:rFonts w:ascii="Times New Roman" w:eastAsia="Calibri" w:hAnsi="Times New Roman" w:cs="Times New Roman"/>
                <w:color w:val="000000"/>
                <w:sz w:val="20"/>
                <w:szCs w:val="20"/>
                <w:u w:color="000000"/>
              </w:rPr>
              <w:t xml:space="preserve"> the development and dissemination of tools, information and educational materials; and (iii) research as a source of data, or co-researchers while contributing to research design or the planning and execution of research [9].</w:t>
            </w:r>
          </w:p>
        </w:tc>
      </w:tr>
      <w:tr w:rsidR="00531EF2" w:rsidRPr="00636CE5" w14:paraId="1E786C2E" w14:textId="77777777" w:rsidTr="00636CE5">
        <w:trPr>
          <w:jc w:val="center"/>
        </w:trPr>
        <w:tc>
          <w:tcPr>
            <w:tcW w:w="2464" w:type="dxa"/>
            <w:tcMar>
              <w:top w:w="80" w:type="nil"/>
              <w:left w:w="80" w:type="nil"/>
              <w:bottom w:w="80" w:type="nil"/>
              <w:right w:w="80" w:type="nil"/>
            </w:tcMar>
          </w:tcPr>
          <w:p w14:paraId="692295F8" w14:textId="77777777" w:rsidR="00531EF2" w:rsidRPr="00636CE5"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636CE5">
              <w:rPr>
                <w:rFonts w:ascii="Times New Roman" w:eastAsia="Calibri" w:hAnsi="Times New Roman" w:cs="Times New Roman"/>
                <w:color w:val="000000"/>
                <w:sz w:val="20"/>
                <w:szCs w:val="20"/>
                <w:u w:color="000000"/>
              </w:rPr>
              <w:t>Preferred data sources</w:t>
            </w:r>
          </w:p>
        </w:tc>
        <w:tc>
          <w:tcPr>
            <w:tcW w:w="7012" w:type="dxa"/>
            <w:tcMar>
              <w:top w:w="80" w:type="nil"/>
              <w:left w:w="80" w:type="nil"/>
              <w:bottom w:w="80" w:type="nil"/>
              <w:right w:w="80" w:type="nil"/>
            </w:tcMar>
          </w:tcPr>
          <w:p w14:paraId="6EE03215" w14:textId="1437EEF9" w:rsidR="00531EF2" w:rsidRPr="00636CE5" w:rsidRDefault="00531EF2" w:rsidP="00D41A41">
            <w:pPr>
              <w:numPr>
                <w:ilvl w:val="0"/>
                <w:numId w:val="18"/>
              </w:numPr>
              <w:pBdr>
                <w:top w:val="nil"/>
                <w:left w:val="nil"/>
                <w:bottom w:val="nil"/>
                <w:right w:val="nil"/>
                <w:between w:val="nil"/>
                <w:bar w:val="nil"/>
              </w:pBdr>
              <w:contextualSpacing/>
              <w:rPr>
                <w:rFonts w:ascii="Times New Roman" w:eastAsia="Arial Unicode MS" w:hAnsi="Times New Roman" w:cs="Times New Roman"/>
                <w:sz w:val="20"/>
                <w:szCs w:val="20"/>
                <w:u w:color="000000"/>
                <w:bdr w:val="nil"/>
              </w:rPr>
            </w:pPr>
            <w:r w:rsidRPr="00636CE5">
              <w:rPr>
                <w:rFonts w:ascii="Times New Roman" w:eastAsia="Arial Unicode MS" w:hAnsi="Times New Roman" w:cs="Times New Roman"/>
                <w:sz w:val="20"/>
                <w:szCs w:val="20"/>
                <w:u w:color="000000"/>
                <w:bdr w:val="nil"/>
              </w:rPr>
              <w:t>European Patients</w:t>
            </w:r>
            <w:r w:rsidR="00636CE5">
              <w:rPr>
                <w:rFonts w:ascii="Times New Roman" w:eastAsia="Arial Unicode MS" w:hAnsi="Times New Roman" w:cs="Times New Roman"/>
                <w:sz w:val="20"/>
                <w:szCs w:val="20"/>
                <w:u w:color="000000"/>
                <w:bdr w:val="nil"/>
              </w:rPr>
              <w:t>’</w:t>
            </w:r>
            <w:r w:rsidRPr="00636CE5">
              <w:rPr>
                <w:rFonts w:ascii="Times New Roman" w:eastAsia="Arial Unicode MS" w:hAnsi="Times New Roman" w:cs="Times New Roman"/>
                <w:sz w:val="20"/>
                <w:szCs w:val="20"/>
                <w:u w:color="000000"/>
                <w:bdr w:val="nil"/>
              </w:rPr>
              <w:t xml:space="preserve"> Forum </w:t>
            </w:r>
          </w:p>
          <w:p w14:paraId="29EE2FD7" w14:textId="77777777" w:rsidR="00531EF2" w:rsidRPr="00636CE5" w:rsidRDefault="00531EF2" w:rsidP="00D41A41">
            <w:pPr>
              <w:numPr>
                <w:ilvl w:val="0"/>
                <w:numId w:val="18"/>
              </w:numPr>
              <w:pBdr>
                <w:top w:val="nil"/>
                <w:left w:val="nil"/>
                <w:bottom w:val="nil"/>
                <w:right w:val="nil"/>
                <w:between w:val="nil"/>
                <w:bar w:val="nil"/>
              </w:pBdr>
              <w:contextualSpacing/>
              <w:rPr>
                <w:rFonts w:ascii="Times New Roman" w:eastAsia="Arial Unicode MS" w:hAnsi="Times New Roman" w:cs="Times New Roman"/>
                <w:sz w:val="20"/>
                <w:szCs w:val="20"/>
                <w:u w:color="000000"/>
                <w:bdr w:val="nil"/>
              </w:rPr>
            </w:pPr>
            <w:r w:rsidRPr="00636CE5">
              <w:rPr>
                <w:rFonts w:ascii="Times New Roman" w:eastAsia="Arial Unicode MS" w:hAnsi="Times New Roman" w:cs="Times New Roman"/>
                <w:sz w:val="20"/>
                <w:szCs w:val="20"/>
                <w:u w:color="000000"/>
                <w:bdr w:val="nil"/>
              </w:rPr>
              <w:t>International Alliance of Patients’ Organizations</w:t>
            </w:r>
          </w:p>
          <w:p w14:paraId="31AE0746" w14:textId="6A80A17B" w:rsidR="00531EF2" w:rsidRPr="00636CE5" w:rsidRDefault="00531EF2" w:rsidP="00D41A41">
            <w:pPr>
              <w:numPr>
                <w:ilvl w:val="0"/>
                <w:numId w:val="18"/>
              </w:numPr>
              <w:pBdr>
                <w:top w:val="nil"/>
                <w:left w:val="nil"/>
                <w:bottom w:val="nil"/>
                <w:right w:val="nil"/>
                <w:between w:val="nil"/>
                <w:bar w:val="nil"/>
              </w:pBdr>
              <w:contextualSpacing/>
              <w:rPr>
                <w:rFonts w:ascii="Times New Roman" w:eastAsia="Arial Unicode MS" w:hAnsi="Times New Roman" w:cs="Times New Roman"/>
                <w:sz w:val="20"/>
                <w:szCs w:val="20"/>
                <w:u w:color="000000"/>
                <w:bdr w:val="nil"/>
              </w:rPr>
            </w:pPr>
            <w:r w:rsidRPr="00636CE5">
              <w:rPr>
                <w:rFonts w:ascii="Times New Roman" w:eastAsia="Arial Unicode MS" w:hAnsi="Times New Roman" w:cs="Times New Roman"/>
                <w:sz w:val="20"/>
                <w:szCs w:val="20"/>
                <w:u w:color="000000"/>
                <w:bdr w:val="nil"/>
              </w:rPr>
              <w:t xml:space="preserve">OECD Health Systems Characteristics </w:t>
            </w:r>
            <w:r w:rsidR="00CB45FE">
              <w:rPr>
                <w:rFonts w:ascii="Times New Roman" w:eastAsia="Arial Unicode MS" w:hAnsi="Times New Roman" w:cs="Times New Roman"/>
                <w:sz w:val="20"/>
                <w:szCs w:val="20"/>
                <w:u w:color="000000"/>
                <w:bdr w:val="nil"/>
              </w:rPr>
              <w:t xml:space="preserve">Survey </w:t>
            </w:r>
            <w:r w:rsidR="00CB45FE">
              <w:rPr>
                <w:rFonts w:ascii="Times New Roman" w:eastAsia="Arial Unicode MS" w:hAnsi="Times New Roman" w:cs="Times New Roman"/>
                <w:sz w:val="20"/>
                <w:szCs w:val="20"/>
                <w:u w:color="000000"/>
                <w:bdr w:val="nil"/>
              </w:rPr>
              <w:fldChar w:fldCharType="begin"/>
            </w:r>
            <w:r w:rsidR="00AF334A">
              <w:rPr>
                <w:rFonts w:ascii="Times New Roman" w:eastAsia="Arial Unicode MS" w:hAnsi="Times New Roman" w:cs="Times New Roman"/>
                <w:sz w:val="20"/>
                <w:szCs w:val="20"/>
                <w:u w:color="000000"/>
                <w:bdr w:val="nil"/>
              </w:rPr>
              <w:instrText xml:space="preserve"> ADDIN EN.CITE &lt;EndNote&gt;&lt;Cite&gt;&lt;Author&gt;OECD&lt;/Author&gt;&lt;Year&gt;2016&lt;/Year&gt;&lt;RecNum&gt;79&lt;/RecNum&gt;&lt;DisplayText&gt;[43]&lt;/DisplayText&gt;&lt;record&gt;&lt;rec-number&gt;79&lt;/rec-number&gt;&lt;foreign-keys&gt;&lt;key app="EN" db-id="52zd0r50tvdfp5evtd0x25foxpswfxt0x950" timestamp="1545681423"&gt;79&lt;/key&gt;&lt;/foreign-keys&gt;&lt;ref-type name="Web Page"&gt;12&lt;/ref-type&gt;&lt;contributors&gt;&lt;authors&gt;&lt;author&gt;OECD,&lt;/author&gt;&lt;/authors&gt;&lt;/contributors&gt;&lt;titles&gt;&lt;title&gt;OECD Health System Characteristics Survey&lt;/title&gt;&lt;/titles&gt;&lt;dates&gt;&lt;year&gt;2016&lt;/year&gt;&lt;/dates&gt;&lt;publisher&gt;OECD&lt;/publisher&gt;&lt;urls&gt;&lt;related-urls&gt;&lt;url&gt;https://www.oecd.org/els/health-systems/characteristics.htm&lt;/url&gt;&lt;/related-urls&gt;&lt;/urls&gt;&lt;/record&gt;&lt;/Cite&gt;&lt;/EndNote&gt;</w:instrText>
            </w:r>
            <w:r w:rsidR="00CB45FE">
              <w:rPr>
                <w:rFonts w:ascii="Times New Roman" w:eastAsia="Arial Unicode MS" w:hAnsi="Times New Roman" w:cs="Times New Roman"/>
                <w:sz w:val="20"/>
                <w:szCs w:val="20"/>
                <w:u w:color="000000"/>
                <w:bdr w:val="nil"/>
              </w:rPr>
              <w:fldChar w:fldCharType="separate"/>
            </w:r>
            <w:r w:rsidR="00AF334A">
              <w:rPr>
                <w:rFonts w:ascii="Times New Roman" w:eastAsia="Arial Unicode MS" w:hAnsi="Times New Roman" w:cs="Times New Roman"/>
                <w:noProof/>
                <w:sz w:val="20"/>
                <w:szCs w:val="20"/>
                <w:u w:color="000000"/>
                <w:bdr w:val="nil"/>
              </w:rPr>
              <w:t>[43]</w:t>
            </w:r>
            <w:r w:rsidR="00CB45FE">
              <w:rPr>
                <w:rFonts w:ascii="Times New Roman" w:eastAsia="Arial Unicode MS" w:hAnsi="Times New Roman" w:cs="Times New Roman"/>
                <w:sz w:val="20"/>
                <w:szCs w:val="20"/>
                <w:u w:color="000000"/>
                <w:bdr w:val="nil"/>
              </w:rPr>
              <w:fldChar w:fldCharType="end"/>
            </w:r>
          </w:p>
          <w:p w14:paraId="7C59DCCC" w14:textId="77777777" w:rsidR="00531EF2" w:rsidRPr="00636CE5" w:rsidRDefault="00531EF2" w:rsidP="00D41A41">
            <w:pPr>
              <w:numPr>
                <w:ilvl w:val="0"/>
                <w:numId w:val="18"/>
              </w:numPr>
              <w:pBdr>
                <w:top w:val="nil"/>
                <w:left w:val="nil"/>
                <w:bottom w:val="nil"/>
                <w:right w:val="nil"/>
                <w:between w:val="nil"/>
                <w:bar w:val="nil"/>
              </w:pBdr>
              <w:contextualSpacing/>
              <w:rPr>
                <w:rFonts w:ascii="Times New Roman" w:eastAsia="Arial Unicode MS" w:hAnsi="Times New Roman" w:cs="Times New Roman"/>
                <w:kern w:val="1"/>
                <w:sz w:val="20"/>
                <w:szCs w:val="20"/>
                <w:u w:color="000000"/>
                <w:bdr w:val="nil"/>
              </w:rPr>
            </w:pPr>
            <w:r w:rsidRPr="00636CE5">
              <w:rPr>
                <w:rFonts w:ascii="Times New Roman" w:eastAsia="Arial Unicode MS" w:hAnsi="Times New Roman" w:cs="Times New Roman"/>
                <w:sz w:val="20"/>
                <w:szCs w:val="20"/>
                <w:u w:color="000000"/>
                <w:bdr w:val="nil"/>
              </w:rPr>
              <w:t>key informant</w:t>
            </w:r>
          </w:p>
        </w:tc>
      </w:tr>
      <w:tr w:rsidR="00531EF2" w:rsidRPr="00636CE5" w14:paraId="3D48CBFC" w14:textId="77777777" w:rsidTr="00636CE5">
        <w:trPr>
          <w:jc w:val="center"/>
        </w:trPr>
        <w:tc>
          <w:tcPr>
            <w:tcW w:w="2464" w:type="dxa"/>
            <w:tcBorders>
              <w:bottom w:val="single" w:sz="4" w:space="0" w:color="251320"/>
            </w:tcBorders>
            <w:tcMar>
              <w:top w:w="80" w:type="nil"/>
              <w:left w:w="80" w:type="nil"/>
              <w:bottom w:w="80" w:type="nil"/>
              <w:right w:w="80" w:type="nil"/>
            </w:tcMar>
          </w:tcPr>
          <w:p w14:paraId="0CDAF41C" w14:textId="77777777" w:rsidR="00531EF2" w:rsidRPr="00636CE5"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636CE5">
              <w:rPr>
                <w:rFonts w:ascii="Times New Roman" w:eastAsia="Calibri" w:hAnsi="Times New Roman" w:cs="Times New Roman"/>
                <w:color w:val="000000"/>
                <w:sz w:val="20"/>
                <w:szCs w:val="20"/>
                <w:u w:color="000000"/>
              </w:rPr>
              <w:t>Disaggregation</w:t>
            </w:r>
          </w:p>
        </w:tc>
        <w:tc>
          <w:tcPr>
            <w:tcW w:w="7012" w:type="dxa"/>
            <w:tcBorders>
              <w:bottom w:val="single" w:sz="4" w:space="0" w:color="251320"/>
            </w:tcBorders>
            <w:tcMar>
              <w:top w:w="80" w:type="nil"/>
              <w:left w:w="80" w:type="nil"/>
              <w:bottom w:w="80" w:type="nil"/>
              <w:right w:w="80" w:type="nil"/>
            </w:tcMar>
          </w:tcPr>
          <w:p w14:paraId="46D39004" w14:textId="57B41505" w:rsidR="00531EF2" w:rsidRPr="00636CE5" w:rsidRDefault="00DF7374" w:rsidP="00531EF2">
            <w:pPr>
              <w:widowControl w:val="0"/>
              <w:autoSpaceDE w:val="0"/>
              <w:autoSpaceDN w:val="0"/>
              <w:adjustRightInd w:val="0"/>
              <w:rPr>
                <w:rFonts w:ascii="Times New Roman" w:eastAsia="Calibri" w:hAnsi="Times New Roman" w:cs="Times New Roman"/>
                <w:kern w:val="1"/>
                <w:sz w:val="20"/>
                <w:szCs w:val="20"/>
                <w:u w:color="000000"/>
              </w:rPr>
            </w:pPr>
            <w:r>
              <w:rPr>
                <w:rFonts w:ascii="Times New Roman" w:eastAsia="Calibri" w:hAnsi="Times New Roman" w:cs="Times New Roman"/>
                <w:color w:val="000000"/>
                <w:sz w:val="20"/>
                <w:szCs w:val="20"/>
                <w:u w:color="000000"/>
              </w:rPr>
              <w:t>none specified</w:t>
            </w:r>
          </w:p>
        </w:tc>
      </w:tr>
      <w:tr w:rsidR="00531EF2" w:rsidRPr="00636CE5" w14:paraId="5A90FB96" w14:textId="77777777" w:rsidTr="00636CE5">
        <w:trPr>
          <w:jc w:val="center"/>
        </w:trPr>
        <w:tc>
          <w:tcPr>
            <w:tcW w:w="2464" w:type="dxa"/>
            <w:tcBorders>
              <w:bottom w:val="single" w:sz="4" w:space="0" w:color="251320"/>
            </w:tcBorders>
            <w:tcMar>
              <w:top w:w="80" w:type="nil"/>
              <w:left w:w="80" w:type="nil"/>
              <w:bottom w:w="80" w:type="nil"/>
              <w:right w:w="80" w:type="nil"/>
            </w:tcMar>
          </w:tcPr>
          <w:p w14:paraId="2CC656EB" w14:textId="77777777" w:rsidR="00531EF2" w:rsidRPr="00636CE5"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636CE5">
              <w:rPr>
                <w:rFonts w:ascii="Times New Roman" w:eastAsia="Calibri" w:hAnsi="Times New Roman" w:cs="Times New Roman"/>
                <w:color w:val="000000"/>
                <w:sz w:val="20"/>
                <w:szCs w:val="20"/>
                <w:u w:color="000000"/>
              </w:rPr>
              <w:t>Limitations</w:t>
            </w:r>
          </w:p>
        </w:tc>
        <w:tc>
          <w:tcPr>
            <w:tcW w:w="7012" w:type="dxa"/>
            <w:tcBorders>
              <w:bottom w:val="single" w:sz="4" w:space="0" w:color="251320"/>
            </w:tcBorders>
            <w:tcMar>
              <w:top w:w="80" w:type="nil"/>
              <w:left w:w="80" w:type="nil"/>
              <w:bottom w:w="80" w:type="nil"/>
              <w:right w:w="80" w:type="nil"/>
            </w:tcMar>
          </w:tcPr>
          <w:p w14:paraId="50013D14" w14:textId="26CC47B8" w:rsidR="00531EF2" w:rsidRPr="00636CE5"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636CE5">
              <w:rPr>
                <w:rFonts w:ascii="Times New Roman" w:eastAsia="Calibri" w:hAnsi="Times New Roman" w:cs="Times New Roman"/>
                <w:color w:val="000000"/>
                <w:sz w:val="20"/>
                <w:szCs w:val="20"/>
                <w:u w:color="000000"/>
              </w:rPr>
              <w:t>This indicator measures the existence and intended role but not the actual involvement of patient or consumer association</w:t>
            </w:r>
            <w:r w:rsidR="00636CE5">
              <w:rPr>
                <w:rFonts w:ascii="Times New Roman" w:eastAsia="Calibri" w:hAnsi="Times New Roman" w:cs="Times New Roman"/>
                <w:color w:val="000000"/>
                <w:sz w:val="20"/>
                <w:szCs w:val="20"/>
                <w:u w:color="000000"/>
              </w:rPr>
              <w:t>s</w:t>
            </w:r>
            <w:r w:rsidRPr="00636CE5">
              <w:rPr>
                <w:rFonts w:ascii="Times New Roman" w:eastAsia="Calibri" w:hAnsi="Times New Roman" w:cs="Times New Roman"/>
                <w:color w:val="000000"/>
                <w:sz w:val="20"/>
                <w:szCs w:val="20"/>
                <w:u w:color="000000"/>
              </w:rPr>
              <w:t>/organization</w:t>
            </w:r>
            <w:r w:rsidR="00636CE5">
              <w:rPr>
                <w:rFonts w:ascii="Times New Roman" w:eastAsia="Calibri" w:hAnsi="Times New Roman" w:cs="Times New Roman"/>
                <w:color w:val="000000"/>
                <w:sz w:val="20"/>
                <w:szCs w:val="20"/>
                <w:u w:color="000000"/>
              </w:rPr>
              <w:t>s</w:t>
            </w:r>
            <w:r w:rsidRPr="00636CE5">
              <w:rPr>
                <w:rFonts w:ascii="Times New Roman" w:eastAsia="Calibri" w:hAnsi="Times New Roman" w:cs="Times New Roman"/>
                <w:color w:val="000000"/>
                <w:sz w:val="20"/>
                <w:szCs w:val="20"/>
                <w:u w:color="000000"/>
              </w:rPr>
              <w:t>/coalitions.</w:t>
            </w:r>
          </w:p>
        </w:tc>
      </w:tr>
    </w:tbl>
    <w:p w14:paraId="7FAE9710" w14:textId="77777777" w:rsidR="00531EF2" w:rsidRDefault="00531EF2" w:rsidP="00531EF2">
      <w:pPr>
        <w:rPr>
          <w:rFonts w:ascii="Times New Roman" w:hAnsi="Times New Roman" w:cs="Times New Roman"/>
          <w:sz w:val="20"/>
          <w:szCs w:val="20"/>
        </w:rPr>
      </w:pPr>
    </w:p>
    <w:p w14:paraId="6938B0CD" w14:textId="77777777" w:rsidR="008266F6" w:rsidRPr="008266F6" w:rsidRDefault="008266F6" w:rsidP="00531EF2">
      <w:pPr>
        <w:rPr>
          <w:rFonts w:ascii="Times New Roman" w:hAnsi="Times New Roman" w:cs="Times New Roman"/>
          <w:sz w:val="20"/>
          <w:szCs w:val="20"/>
        </w:rPr>
      </w:pPr>
    </w:p>
    <w:tbl>
      <w:tblPr>
        <w:tblStyle w:val="TableNormal1"/>
        <w:tblW w:w="949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28" w:type="dxa"/>
          <w:bottom w:w="28" w:type="dxa"/>
        </w:tblCellMar>
        <w:tblLook w:val="04A0" w:firstRow="1" w:lastRow="0" w:firstColumn="1" w:lastColumn="0" w:noHBand="0" w:noVBand="1"/>
      </w:tblPr>
      <w:tblGrid>
        <w:gridCol w:w="2502"/>
        <w:gridCol w:w="6991"/>
      </w:tblGrid>
      <w:tr w:rsidR="00531EF2" w:rsidRPr="00D52157" w14:paraId="69F912D7" w14:textId="77777777" w:rsidTr="00636CE5">
        <w:trPr>
          <w:trHeight w:val="241"/>
          <w:jc w:val="center"/>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7E63E64" w14:textId="77777777" w:rsidR="00531EF2" w:rsidRPr="00D52157" w:rsidRDefault="00531EF2" w:rsidP="00531EF2">
            <w:r w:rsidRPr="00D52157">
              <w:t>Domain</w:t>
            </w:r>
          </w:p>
        </w:tc>
        <w:tc>
          <w:tcPr>
            <w:tcW w:w="699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6F46CA8" w14:textId="77777777" w:rsidR="00531EF2" w:rsidRPr="00D52157" w:rsidRDefault="00531EF2" w:rsidP="00531EF2">
            <w:r w:rsidRPr="00D52157">
              <w:t>Primary care structures</w:t>
            </w:r>
          </w:p>
        </w:tc>
      </w:tr>
      <w:tr w:rsidR="00531EF2" w:rsidRPr="00D52157" w14:paraId="7401EFFB" w14:textId="77777777" w:rsidTr="00636CE5">
        <w:trPr>
          <w:trHeight w:val="241"/>
          <w:jc w:val="center"/>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354A996" w14:textId="77777777" w:rsidR="00531EF2" w:rsidRPr="00D52157" w:rsidRDefault="00531EF2" w:rsidP="00531EF2">
            <w:r w:rsidRPr="00D52157">
              <w:t>Subdomain</w:t>
            </w:r>
          </w:p>
        </w:tc>
        <w:tc>
          <w:tcPr>
            <w:tcW w:w="699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1FA8D0D" w14:textId="77777777" w:rsidR="00531EF2" w:rsidRPr="00D52157" w:rsidRDefault="00531EF2" w:rsidP="00531EF2">
            <w:r w:rsidRPr="00D52157">
              <w:t>Primary care governance</w:t>
            </w:r>
          </w:p>
        </w:tc>
      </w:tr>
      <w:tr w:rsidR="00531EF2" w:rsidRPr="00D52157" w14:paraId="4E6B5CC2" w14:textId="77777777" w:rsidTr="00636CE5">
        <w:trPr>
          <w:trHeight w:val="241"/>
          <w:jc w:val="center"/>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9605C3C" w14:textId="77777777" w:rsidR="00531EF2" w:rsidRPr="00D52157" w:rsidRDefault="00531EF2" w:rsidP="00531EF2">
            <w:r w:rsidRPr="00D52157">
              <w:t>Feature</w:t>
            </w:r>
          </w:p>
        </w:tc>
        <w:tc>
          <w:tcPr>
            <w:tcW w:w="699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0BF1A93" w14:textId="77777777" w:rsidR="00531EF2" w:rsidRPr="00D52157" w:rsidRDefault="00531EF2" w:rsidP="00531EF2">
            <w:r w:rsidRPr="00D52157">
              <w:t>Quality assurance mechanisms</w:t>
            </w:r>
          </w:p>
        </w:tc>
      </w:tr>
      <w:tr w:rsidR="00531EF2" w:rsidRPr="00D52157" w14:paraId="5E441590" w14:textId="77777777" w:rsidTr="00636CE5">
        <w:trPr>
          <w:trHeight w:val="241"/>
          <w:jc w:val="center"/>
        </w:trPr>
        <w:tc>
          <w:tcPr>
            <w:tcW w:w="2502" w:type="dxa"/>
            <w:tcBorders>
              <w:top w:val="single" w:sz="4" w:space="0" w:color="000000"/>
              <w:left w:val="single" w:sz="4" w:space="0" w:color="000000"/>
              <w:bottom w:val="single" w:sz="4" w:space="0" w:color="000000"/>
              <w:right w:val="single" w:sz="4" w:space="0" w:color="000000"/>
            </w:tcBorders>
            <w:shd w:val="clear" w:color="auto" w:fill="2D7B98"/>
            <w:tcMar>
              <w:top w:w="0" w:type="dxa"/>
              <w:left w:w="80" w:type="dxa"/>
              <w:bottom w:w="0" w:type="dxa"/>
              <w:right w:w="80" w:type="dxa"/>
            </w:tcMar>
          </w:tcPr>
          <w:p w14:paraId="07D252C6" w14:textId="6D6231C1" w:rsidR="00531EF2" w:rsidRPr="00636CE5" w:rsidRDefault="00531EF2" w:rsidP="00531EF2">
            <w:pPr>
              <w:rPr>
                <w:b/>
                <w:color w:val="FFFFFF" w:themeColor="background1"/>
              </w:rPr>
            </w:pPr>
            <w:r w:rsidRPr="00636CE5">
              <w:rPr>
                <w:b/>
                <w:color w:val="FFFFFF" w:themeColor="background1"/>
              </w:rPr>
              <w:t>Indicator/question title</w:t>
            </w:r>
          </w:p>
        </w:tc>
        <w:tc>
          <w:tcPr>
            <w:tcW w:w="6991" w:type="dxa"/>
            <w:tcBorders>
              <w:top w:val="single" w:sz="4" w:space="0" w:color="000000"/>
              <w:left w:val="single" w:sz="4" w:space="0" w:color="000000"/>
              <w:bottom w:val="single" w:sz="4" w:space="0" w:color="000000"/>
              <w:right w:val="single" w:sz="4" w:space="0" w:color="000000"/>
            </w:tcBorders>
            <w:shd w:val="clear" w:color="auto" w:fill="2D7B98"/>
            <w:tcMar>
              <w:top w:w="0" w:type="dxa"/>
              <w:left w:w="80" w:type="dxa"/>
              <w:bottom w:w="0" w:type="dxa"/>
              <w:right w:w="80" w:type="dxa"/>
            </w:tcMar>
          </w:tcPr>
          <w:p w14:paraId="2ABE36AB" w14:textId="0A9177A4" w:rsidR="00531EF2" w:rsidRPr="00636CE5" w:rsidRDefault="00531EF2" w:rsidP="00E0447C">
            <w:pPr>
              <w:pStyle w:val="listnumberpassport"/>
              <w:rPr>
                <w:rFonts w:cs="Times New Roman"/>
                <w:b w:val="0"/>
                <w:color w:val="FFFFFF" w:themeColor="background1"/>
                <w:sz w:val="20"/>
                <w:szCs w:val="20"/>
                <w:lang w:val="en-GB"/>
              </w:rPr>
            </w:pPr>
            <w:r w:rsidRPr="00636CE5">
              <w:rPr>
                <w:rFonts w:cs="Times New Roman"/>
                <w:color w:val="FFFFFF" w:themeColor="background1"/>
                <w:sz w:val="20"/>
                <w:szCs w:val="20"/>
                <w:lang w:val="en-GB"/>
              </w:rPr>
              <w:t>Quality assurance of health professionals</w:t>
            </w:r>
            <w:r w:rsidR="0094164D">
              <w:rPr>
                <w:rFonts w:cs="Times New Roman"/>
                <w:color w:val="FFFFFF" w:themeColor="background1"/>
                <w:sz w:val="20"/>
                <w:szCs w:val="20"/>
                <w:lang w:val="en-GB"/>
              </w:rPr>
              <w:t xml:space="preserve"> (gov4q8) </w:t>
            </w:r>
          </w:p>
        </w:tc>
      </w:tr>
      <w:tr w:rsidR="00531EF2" w:rsidRPr="00047CA5" w14:paraId="44B0D8A2" w14:textId="77777777" w:rsidTr="00636CE5">
        <w:trPr>
          <w:trHeight w:val="726"/>
          <w:jc w:val="center"/>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4FC0E2D" w14:textId="77777777" w:rsidR="00531EF2" w:rsidRPr="00D52157" w:rsidRDefault="00531EF2" w:rsidP="00531EF2">
            <w:r w:rsidRPr="00D52157">
              <w:t>Indicator/question definition or question</w:t>
            </w:r>
          </w:p>
        </w:tc>
        <w:tc>
          <w:tcPr>
            <w:tcW w:w="699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4B8BE86" w14:textId="77777777" w:rsidR="00531EF2" w:rsidRPr="00D52157" w:rsidRDefault="00531EF2" w:rsidP="00531EF2">
            <w:r w:rsidRPr="00D52157">
              <w:t xml:space="preserve">a. Who issues </w:t>
            </w:r>
            <w:r w:rsidRPr="00047CA5">
              <w:rPr>
                <w:u w:val="single"/>
              </w:rPr>
              <w:t>licenses</w:t>
            </w:r>
            <w:r w:rsidRPr="00D52157">
              <w:t>/entry to practice for primary care health professionals?</w:t>
            </w:r>
          </w:p>
          <w:p w14:paraId="3E71DCFE" w14:textId="77777777" w:rsidR="00531EF2" w:rsidRPr="00D52157" w:rsidRDefault="00531EF2" w:rsidP="004221EC">
            <w:pPr>
              <w:pStyle w:val="Bulletpassport"/>
            </w:pPr>
            <w:r w:rsidRPr="00D52157">
              <w:t>generalist medical practitioners (select one)</w:t>
            </w:r>
          </w:p>
          <w:p w14:paraId="3137CC99" w14:textId="77777777" w:rsidR="00531EF2" w:rsidRPr="00047CA5" w:rsidRDefault="00531EF2" w:rsidP="004221EC">
            <w:pPr>
              <w:pStyle w:val="Bulletpassport"/>
            </w:pPr>
            <w:r w:rsidRPr="00D52157">
              <w:t>nurses (select one)</w:t>
            </w:r>
          </w:p>
        </w:tc>
      </w:tr>
      <w:tr w:rsidR="00531EF2" w:rsidRPr="00D52157" w14:paraId="5BCFE456" w14:textId="77777777" w:rsidTr="00636CE5">
        <w:trPr>
          <w:trHeight w:val="1201"/>
          <w:jc w:val="center"/>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F738A87" w14:textId="6B1BAE00" w:rsidR="00531EF2" w:rsidRPr="00D52157" w:rsidRDefault="00531EF2" w:rsidP="00531EF2">
            <w:r w:rsidRPr="00D52157">
              <w:t>Numerator/</w:t>
            </w:r>
            <w:r w:rsidR="0094164D">
              <w:t>d</w:t>
            </w:r>
            <w:r w:rsidRPr="00D52157">
              <w:t>enominator or answer choices</w:t>
            </w:r>
          </w:p>
        </w:tc>
        <w:tc>
          <w:tcPr>
            <w:tcW w:w="699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E96486B" w14:textId="77777777" w:rsidR="00531EF2" w:rsidRPr="00D52157" w:rsidRDefault="00531EF2" w:rsidP="004221EC">
            <w:pPr>
              <w:pStyle w:val="Bulletpassport"/>
              <w:rPr>
                <w:b/>
                <w:bCs/>
              </w:rPr>
            </w:pPr>
            <w:r w:rsidRPr="00D52157">
              <w:t>government</w:t>
            </w:r>
          </w:p>
          <w:p w14:paraId="0664EF84" w14:textId="77777777" w:rsidR="00531EF2" w:rsidRPr="00D52157" w:rsidRDefault="00531EF2" w:rsidP="004221EC">
            <w:pPr>
              <w:pStyle w:val="Bulletpassport"/>
              <w:rPr>
                <w:b/>
                <w:bCs/>
              </w:rPr>
            </w:pPr>
            <w:r w:rsidRPr="00D52157">
              <w:t>university</w:t>
            </w:r>
          </w:p>
          <w:p w14:paraId="694548BB" w14:textId="77777777" w:rsidR="00531EF2" w:rsidRPr="00D52157" w:rsidRDefault="00531EF2" w:rsidP="004221EC">
            <w:pPr>
              <w:pStyle w:val="Bulletpassport"/>
              <w:rPr>
                <w:b/>
                <w:bCs/>
              </w:rPr>
            </w:pPr>
            <w:r w:rsidRPr="00D52157">
              <w:t>professional regulatory group/body</w:t>
            </w:r>
          </w:p>
          <w:p w14:paraId="22042D77" w14:textId="77777777" w:rsidR="00531EF2" w:rsidRPr="00D52157" w:rsidRDefault="00531EF2" w:rsidP="004221EC">
            <w:pPr>
              <w:pStyle w:val="Bulletpassport"/>
              <w:rPr>
                <w:b/>
                <w:bCs/>
              </w:rPr>
            </w:pPr>
            <w:r w:rsidRPr="00D52157">
              <w:t>no mandatory licensure exists</w:t>
            </w:r>
          </w:p>
          <w:p w14:paraId="1550E78E" w14:textId="77777777" w:rsidR="00531EF2" w:rsidRPr="00D52157" w:rsidRDefault="00531EF2" w:rsidP="004221EC">
            <w:pPr>
              <w:pStyle w:val="Bulletpassport"/>
              <w:rPr>
                <w:b/>
                <w:bCs/>
              </w:rPr>
            </w:pPr>
            <w:r w:rsidRPr="00D52157">
              <w:t>do not know</w:t>
            </w:r>
          </w:p>
        </w:tc>
      </w:tr>
      <w:tr w:rsidR="00531EF2" w:rsidRPr="00D52157" w14:paraId="204E0540" w14:textId="77777777" w:rsidTr="00636CE5">
        <w:trPr>
          <w:trHeight w:val="241"/>
          <w:jc w:val="center"/>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177A875" w14:textId="77777777" w:rsidR="00531EF2" w:rsidRPr="00D52157" w:rsidRDefault="00531EF2" w:rsidP="00531EF2">
            <w:r w:rsidRPr="00D52157">
              <w:t>Unit of measurement</w:t>
            </w:r>
          </w:p>
        </w:tc>
        <w:tc>
          <w:tcPr>
            <w:tcW w:w="699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6867BF3" w14:textId="77777777" w:rsidR="00531EF2" w:rsidRPr="00D52157" w:rsidRDefault="00531EF2" w:rsidP="00531EF2">
            <w:r w:rsidRPr="00D52157">
              <w:t>categorical</w:t>
            </w:r>
          </w:p>
        </w:tc>
      </w:tr>
      <w:tr w:rsidR="00531EF2" w:rsidRPr="00D52157" w14:paraId="57C30660" w14:textId="77777777" w:rsidTr="00636CE5">
        <w:trPr>
          <w:trHeight w:val="721"/>
          <w:jc w:val="center"/>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C2C3859" w14:textId="77777777" w:rsidR="00531EF2" w:rsidRPr="00D52157" w:rsidRDefault="00531EF2" w:rsidP="00531EF2">
            <w:r w:rsidRPr="00D52157">
              <w:t>Indicator/question definition or question</w:t>
            </w:r>
          </w:p>
        </w:tc>
        <w:tc>
          <w:tcPr>
            <w:tcW w:w="699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77A8ED6" w14:textId="77777777" w:rsidR="00531EF2" w:rsidRPr="00D52157" w:rsidRDefault="00531EF2" w:rsidP="00531EF2">
            <w:pPr>
              <w:rPr>
                <w:color w:val="000000" w:themeColor="text1"/>
              </w:rPr>
            </w:pPr>
            <w:r w:rsidRPr="00D52157">
              <w:rPr>
                <w:color w:val="000000" w:themeColor="text1"/>
              </w:rPr>
              <w:t xml:space="preserve">b. How often is the </w:t>
            </w:r>
            <w:r w:rsidRPr="00047CA5">
              <w:rPr>
                <w:color w:val="000000" w:themeColor="text1"/>
                <w:u w:val="single"/>
              </w:rPr>
              <w:t>license</w:t>
            </w:r>
            <w:r w:rsidRPr="00D52157">
              <w:rPr>
                <w:color w:val="000000" w:themeColor="text1"/>
              </w:rPr>
              <w:t xml:space="preserve"> renewed?</w:t>
            </w:r>
          </w:p>
          <w:p w14:paraId="33C6A626" w14:textId="77777777" w:rsidR="00531EF2" w:rsidRPr="00D52157" w:rsidRDefault="00531EF2" w:rsidP="004221EC">
            <w:pPr>
              <w:pStyle w:val="Bulletpassport"/>
              <w:rPr>
                <w:rFonts w:eastAsia="Times New Roman"/>
              </w:rPr>
            </w:pPr>
            <w:r w:rsidRPr="00D52157">
              <w:t>generalist medical practitioners (select one)</w:t>
            </w:r>
          </w:p>
          <w:p w14:paraId="66E0C3C3" w14:textId="77777777" w:rsidR="00531EF2" w:rsidRPr="00D52157" w:rsidRDefault="00531EF2" w:rsidP="004221EC">
            <w:pPr>
              <w:pStyle w:val="Bulletpassport"/>
            </w:pPr>
            <w:r w:rsidRPr="00D52157">
              <w:t>nurses (select one)</w:t>
            </w:r>
          </w:p>
        </w:tc>
      </w:tr>
      <w:tr w:rsidR="00531EF2" w:rsidRPr="00D52157" w14:paraId="4F2AB578" w14:textId="77777777" w:rsidTr="00636CE5">
        <w:trPr>
          <w:trHeight w:val="961"/>
          <w:jc w:val="center"/>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FD87859" w14:textId="77777777" w:rsidR="00531EF2" w:rsidRPr="00D52157" w:rsidRDefault="00531EF2" w:rsidP="00531EF2">
            <w:r w:rsidRPr="00D52157">
              <w:t>Numerator/denominator or answer choices</w:t>
            </w:r>
          </w:p>
        </w:tc>
        <w:tc>
          <w:tcPr>
            <w:tcW w:w="699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E8DE89D" w14:textId="77777777" w:rsidR="00531EF2" w:rsidRPr="00D52157" w:rsidRDefault="00531EF2" w:rsidP="004221EC">
            <w:pPr>
              <w:pStyle w:val="Bulletpassport"/>
              <w:rPr>
                <w:rFonts w:eastAsia="Times New Roman"/>
                <w:b/>
              </w:rPr>
            </w:pPr>
            <w:r w:rsidRPr="00D52157">
              <w:t>number of years, please specify</w:t>
            </w:r>
          </w:p>
          <w:p w14:paraId="0521B9A9" w14:textId="77777777" w:rsidR="00531EF2" w:rsidRPr="00D52157" w:rsidRDefault="00531EF2" w:rsidP="004221EC">
            <w:pPr>
              <w:pStyle w:val="Bulletpassport"/>
              <w:rPr>
                <w:rFonts w:eastAsia="Times New Roman"/>
                <w:b/>
              </w:rPr>
            </w:pPr>
            <w:r w:rsidRPr="00D52157">
              <w:t xml:space="preserve">it is not time bound </w:t>
            </w:r>
          </w:p>
          <w:p w14:paraId="79DC4E13" w14:textId="77777777" w:rsidR="00531EF2" w:rsidRPr="00D52157" w:rsidRDefault="00531EF2" w:rsidP="004221EC">
            <w:pPr>
              <w:pStyle w:val="Bulletpassport"/>
              <w:rPr>
                <w:rFonts w:eastAsia="Times New Roman"/>
                <w:b/>
              </w:rPr>
            </w:pPr>
            <w:r w:rsidRPr="00D52157">
              <w:t>do not know</w:t>
            </w:r>
          </w:p>
          <w:p w14:paraId="13AC2C43" w14:textId="77777777" w:rsidR="00531EF2" w:rsidRPr="00D52157" w:rsidRDefault="00531EF2" w:rsidP="00531EF2">
            <w:bookmarkStart w:id="0" w:name="_Hlk515275676"/>
            <w:r w:rsidRPr="00D52157">
              <w:t>comments or clarifications</w:t>
            </w:r>
            <w:bookmarkEnd w:id="0"/>
          </w:p>
        </w:tc>
      </w:tr>
      <w:tr w:rsidR="00531EF2" w:rsidRPr="00D52157" w14:paraId="7726F8EB" w14:textId="77777777" w:rsidTr="00636CE5">
        <w:trPr>
          <w:trHeight w:val="241"/>
          <w:jc w:val="center"/>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480A019" w14:textId="77777777" w:rsidR="00531EF2" w:rsidRPr="00D52157" w:rsidRDefault="00531EF2" w:rsidP="00531EF2">
            <w:r w:rsidRPr="00D52157">
              <w:t>Unit of measurement</w:t>
            </w:r>
          </w:p>
        </w:tc>
        <w:tc>
          <w:tcPr>
            <w:tcW w:w="699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58AC150" w14:textId="77777777" w:rsidR="00531EF2" w:rsidRPr="00D52157" w:rsidRDefault="00531EF2" w:rsidP="00531EF2">
            <w:r w:rsidRPr="00D52157">
              <w:t>number of years</w:t>
            </w:r>
          </w:p>
        </w:tc>
      </w:tr>
      <w:tr w:rsidR="00531EF2" w:rsidRPr="00D52157" w14:paraId="2B9B38CC" w14:textId="77777777" w:rsidTr="00636CE5">
        <w:trPr>
          <w:trHeight w:val="721"/>
          <w:jc w:val="center"/>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D284DED" w14:textId="77777777" w:rsidR="00531EF2" w:rsidRPr="00D52157" w:rsidRDefault="00531EF2" w:rsidP="00531EF2">
            <w:r w:rsidRPr="00D52157">
              <w:t>Indicator/question definition or question</w:t>
            </w:r>
          </w:p>
        </w:tc>
        <w:tc>
          <w:tcPr>
            <w:tcW w:w="699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E424EFE" w14:textId="77777777" w:rsidR="00531EF2" w:rsidRPr="00D52157" w:rsidRDefault="00531EF2" w:rsidP="00531EF2">
            <w:r w:rsidRPr="00D52157">
              <w:t xml:space="preserve">c. If </w:t>
            </w:r>
            <w:r w:rsidRPr="00290D06">
              <w:t>licensure</w:t>
            </w:r>
            <w:r w:rsidRPr="00D52157">
              <w:t xml:space="preserve"> is time bound, which of the following is a requirement for renewal?</w:t>
            </w:r>
          </w:p>
          <w:p w14:paraId="50DD5491" w14:textId="77777777" w:rsidR="00531EF2" w:rsidRPr="00D52157" w:rsidRDefault="00531EF2" w:rsidP="00531EF2">
            <w:pPr>
              <w:pStyle w:val="Bulletpassport"/>
              <w:rPr>
                <w:rFonts w:cs="Times New Roman"/>
              </w:rPr>
            </w:pPr>
            <w:r w:rsidRPr="00D52157">
              <w:rPr>
                <w:rFonts w:cs="Times New Roman"/>
              </w:rPr>
              <w:t>generalist medical practitioners (select all that apply)</w:t>
            </w:r>
          </w:p>
          <w:p w14:paraId="560226E6" w14:textId="77777777" w:rsidR="00531EF2" w:rsidRPr="00D52157" w:rsidRDefault="00531EF2" w:rsidP="00531EF2">
            <w:pPr>
              <w:pStyle w:val="Bulletpassport"/>
              <w:rPr>
                <w:rFonts w:cs="Times New Roman"/>
              </w:rPr>
            </w:pPr>
            <w:r w:rsidRPr="00D52157">
              <w:rPr>
                <w:rFonts w:cs="Times New Roman"/>
              </w:rPr>
              <w:t>nurses (select all that apply)</w:t>
            </w:r>
          </w:p>
        </w:tc>
      </w:tr>
      <w:tr w:rsidR="00531EF2" w:rsidRPr="00D52157" w14:paraId="119BFFA0" w14:textId="77777777" w:rsidTr="00636CE5">
        <w:trPr>
          <w:trHeight w:val="961"/>
          <w:jc w:val="center"/>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CDEAB85" w14:textId="77777777" w:rsidR="00531EF2" w:rsidRPr="00D52157" w:rsidRDefault="00531EF2" w:rsidP="00531EF2">
            <w:r w:rsidRPr="00D52157">
              <w:t>Numerator/denominator or answer choices</w:t>
            </w:r>
          </w:p>
        </w:tc>
        <w:tc>
          <w:tcPr>
            <w:tcW w:w="699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566FD1D" w14:textId="77777777" w:rsidR="00531EF2" w:rsidRPr="00D52157" w:rsidRDefault="00531EF2" w:rsidP="00531EF2">
            <w:pPr>
              <w:pStyle w:val="Bulletpassport"/>
              <w:rPr>
                <w:rFonts w:cs="Times New Roman"/>
              </w:rPr>
            </w:pPr>
            <w:r w:rsidRPr="00D52157">
              <w:rPr>
                <w:rFonts w:cs="Times New Roman"/>
              </w:rPr>
              <w:t>continuous professional development, please specify number of credit hours in comments</w:t>
            </w:r>
          </w:p>
          <w:p w14:paraId="5B08F54F" w14:textId="77777777" w:rsidR="00531EF2" w:rsidRPr="00D52157" w:rsidRDefault="00531EF2" w:rsidP="00531EF2">
            <w:pPr>
              <w:pStyle w:val="Bulletpassport"/>
              <w:rPr>
                <w:rFonts w:cs="Times New Roman"/>
              </w:rPr>
            </w:pPr>
            <w:r w:rsidRPr="00D52157">
              <w:rPr>
                <w:rFonts w:cs="Times New Roman"/>
              </w:rPr>
              <w:t>test/examination, please specify frequency in comments</w:t>
            </w:r>
          </w:p>
          <w:p w14:paraId="01B7C540" w14:textId="77777777" w:rsidR="00531EF2" w:rsidRPr="00D52157" w:rsidRDefault="00531EF2" w:rsidP="00531EF2">
            <w:pPr>
              <w:pStyle w:val="Bulletpassport"/>
              <w:rPr>
                <w:rFonts w:cs="Times New Roman"/>
              </w:rPr>
            </w:pPr>
            <w:r w:rsidRPr="00D52157">
              <w:rPr>
                <w:rFonts w:cs="Times New Roman"/>
              </w:rPr>
              <w:t>other, please specify</w:t>
            </w:r>
          </w:p>
          <w:p w14:paraId="0216CACC" w14:textId="77777777" w:rsidR="00531EF2" w:rsidRPr="00D52157" w:rsidRDefault="00531EF2" w:rsidP="00531EF2">
            <w:pPr>
              <w:pStyle w:val="Bulletpassport"/>
              <w:rPr>
                <w:rFonts w:cs="Times New Roman"/>
              </w:rPr>
            </w:pPr>
            <w:r w:rsidRPr="00D52157">
              <w:rPr>
                <w:rFonts w:cs="Times New Roman"/>
              </w:rPr>
              <w:t>do not know</w:t>
            </w:r>
          </w:p>
          <w:p w14:paraId="3F6E9D79" w14:textId="77777777" w:rsidR="00531EF2" w:rsidRPr="00D52157" w:rsidRDefault="00531EF2" w:rsidP="00531EF2">
            <w:r w:rsidRPr="00D52157">
              <w:t>comments or clarifications</w:t>
            </w:r>
          </w:p>
        </w:tc>
      </w:tr>
      <w:tr w:rsidR="00531EF2" w:rsidRPr="00D52157" w14:paraId="35A91CBA" w14:textId="77777777" w:rsidTr="009B0760">
        <w:trPr>
          <w:trHeight w:val="274"/>
          <w:jc w:val="center"/>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8AA52B3" w14:textId="77777777" w:rsidR="00531EF2" w:rsidRPr="00D52157" w:rsidRDefault="00531EF2" w:rsidP="00531EF2">
            <w:r w:rsidRPr="00D52157">
              <w:t>Rationale</w:t>
            </w:r>
          </w:p>
        </w:tc>
        <w:tc>
          <w:tcPr>
            <w:tcW w:w="699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93371FF" w14:textId="531DB878" w:rsidR="00531EF2" w:rsidRPr="00D52157" w:rsidRDefault="00531EF2" w:rsidP="002F70D2">
            <w:r w:rsidRPr="00D52157">
              <w:t>Recruiting a health workforce based on competencies ensures the selection of candidates with the optimal potential to continuously m</w:t>
            </w:r>
            <w:r w:rsidR="00636CE5">
              <w:t>e</w:t>
            </w:r>
            <w:r w:rsidRPr="00D52157">
              <w:t xml:space="preserve">et desired competencies and </w:t>
            </w:r>
            <w:r w:rsidRPr="00D52157">
              <w:lastRenderedPageBreak/>
              <w:t>ultimately,</w:t>
            </w:r>
            <w:r w:rsidR="00636CE5">
              <w:t xml:space="preserve"> </w:t>
            </w:r>
            <w:r w:rsidR="00CB45FE">
              <w:t xml:space="preserve">the </w:t>
            </w:r>
            <w:r w:rsidR="00636CE5">
              <w:t>deliver</w:t>
            </w:r>
            <w:r w:rsidR="00CB45FE">
              <w:t>y of</w:t>
            </w:r>
            <w:r w:rsidRPr="00D52157">
              <w:t xml:space="preserve"> quality services. Licenses to practice are </w:t>
            </w:r>
            <w:r w:rsidR="00CB45FE">
              <w:t>widely recognized as a</w:t>
            </w:r>
            <w:r w:rsidRPr="00D52157">
              <w:t xml:space="preserve"> </w:t>
            </w:r>
            <w:r w:rsidR="00CB45FE">
              <w:t xml:space="preserve">mechanism for ensuring quality and </w:t>
            </w:r>
            <w:r w:rsidRPr="00D52157">
              <w:t xml:space="preserve">strengthening health workforce competencies </w:t>
            </w:r>
            <w:r w:rsidRPr="00D52157">
              <w:fldChar w:fldCharType="begin"/>
            </w:r>
            <w:r w:rsidR="00AF334A">
              <w:instrText xml:space="preserve"> ADDIN EN.CITE &lt;EndNote&gt;&lt;Cite&gt;&lt;Author&gt;Borgermans&lt;/Author&gt;&lt;Year&gt;2015&lt;/Year&gt;&lt;RecNum&gt;96&lt;/RecNum&gt;&lt;DisplayText&gt;[94]&lt;/DisplayText&gt;&lt;record&gt;&lt;rec-number&gt;96&lt;/rec-number&gt;&lt;foreign-keys&gt;&lt;key app="EN" db-id="s2d2da5vcse5dxetesppar0efe50t9vvf9a9" timestamp="1516163718"&gt;96&lt;/key&gt;&lt;/foreign-keys&gt;&lt;ref-type name="Generic"&gt;13&lt;/ref-type&gt;&lt;contributors&gt;&lt;authors&gt;&lt;author&gt;Borgermans, Liesbeth&lt;/author&gt;&lt;author&gt;Langins, Margrieta&lt;/author&gt;&lt;/authors&gt;&lt;/contributors&gt;&lt;titles&gt;&lt;title&gt;Strengthening a competent health workforce for the provision of coordinated/integrated health services&lt;/title&gt;&lt;/titles&gt;&lt;dates&gt;&lt;year&gt;2015&lt;/year&gt;&lt;/dates&gt;&lt;pub-location&gt;Copenhagen&lt;/pub-location&gt;&lt;publisher&gt;World Health Organization Regional Office for Europe&lt;/publisher&gt;&lt;urls&gt;&lt;related-urls&gt;&lt;url&gt;http://www.euro.who.int/__data/assets/pdf_file/0010/288253/HWF-Competencies-Paper-160915-final.pdf&lt;/url&gt;&lt;/related-urls&gt;&lt;/urls&gt;&lt;/record&gt;&lt;/Cite&gt;&lt;/EndNote&gt;</w:instrText>
            </w:r>
            <w:r w:rsidRPr="00D52157">
              <w:fldChar w:fldCharType="separate"/>
            </w:r>
            <w:r w:rsidR="00AF334A">
              <w:rPr>
                <w:noProof/>
              </w:rPr>
              <w:t>[94]</w:t>
            </w:r>
            <w:r w:rsidRPr="00D52157">
              <w:fldChar w:fldCharType="end"/>
            </w:r>
            <w:r w:rsidR="00CB45FE">
              <w:t>. For</w:t>
            </w:r>
            <w:r w:rsidRPr="00D52157">
              <w:t xml:space="preserve"> health professionals, it offers a systematic incentive to keep up pre-defined standards of quality, while for the population it provides assurance of health professionals’ competence to practice </w:t>
            </w:r>
            <w:r w:rsidRPr="00D52157">
              <w:fldChar w:fldCharType="begin"/>
            </w:r>
            <w:r w:rsidR="00AF334A">
              <w:instrText xml:space="preserve"> ADDIN EN.CITE &lt;EndNote&gt;&lt;Cite&gt;&lt;Author&gt;Kringos&lt;/Author&gt;&lt;Year&gt;2010&lt;/Year&gt;&lt;RecNum&gt;3&lt;/RecNum&gt;&lt;DisplayText&gt;[95]&lt;/DisplayText&gt;&lt;record&gt;&lt;rec-number&gt;3&lt;/rec-number&gt;&lt;foreign-keys&gt;&lt;key app="EN" db-id="s2d2da5vcse5dxetesppar0efe50t9vvf9a9" timestamp="1506592333"&gt;3&lt;/key&gt;&lt;/foreign-keys&gt;&lt;ref-type name="Journal Article"&gt;17&lt;/ref-type&gt;&lt;contributors&gt;&lt;authors&gt;&lt;author&gt;Kringos, D. S.&lt;/author&gt;&lt;author&gt;Boerma, W. G.&lt;/author&gt;&lt;author&gt;Bourgueil, Y.&lt;/author&gt;&lt;author&gt;Cartier, T.&lt;/author&gt;&lt;author&gt;Hasvold, T.&lt;/author&gt;&lt;author&gt;Hutchinson, A.&lt;/author&gt;&lt;author&gt;Lember, M.&lt;/author&gt;&lt;author&gt;Oleszczyk, M.&lt;/author&gt;&lt;author&gt;Pavlic, D. R.&lt;/author&gt;&lt;author&gt;Svab, I.&lt;/author&gt;&lt;author&gt;Tedeschi, P.&lt;/author&gt;&lt;author&gt;Wilson, A.&lt;/author&gt;&lt;author&gt;Windak, A.&lt;/author&gt;&lt;author&gt;Dedeu, T.&lt;/author&gt;&lt;author&gt;Wilm, S.&lt;/author&gt;&lt;/authors&gt;&lt;/contributors&gt;&lt;auth-address&gt;NIVEL, Netherlands Institute for Health Services Research, Utrecht, Netherlands. d.kringos@nivel.nl&lt;/auth-address&gt;&lt;titles&gt;&lt;title&gt;The European primary care monitor: structure, process and outcome indicators&lt;/title&gt;&lt;secondary-title&gt;BMC Fam Pract&lt;/secondary-title&gt;&lt;/titles&gt;&lt;periodical&gt;&lt;full-title&gt;BMC Fam Pract&lt;/full-title&gt;&lt;/periodical&gt;&lt;pages&gt;81&lt;/pages&gt;&lt;volume&gt;11&lt;/volume&gt;&lt;edition&gt;2010/10/29&lt;/edition&gt;&lt;keywords&gt;&lt;keyword&gt;Europe&lt;/keyword&gt;&lt;keyword&gt;Humans&lt;/keyword&gt;&lt;keyword&gt;Outcome and Process Assessment (Health Care)/*methods&lt;/keyword&gt;&lt;keyword&gt;Primary Health Care/*standards&lt;/keyword&gt;&lt;keyword&gt;*Quality Indicators, Health Care&lt;/keyword&gt;&lt;/keywords&gt;&lt;dates&gt;&lt;year&gt;2010&lt;/year&gt;&lt;pub-dates&gt;&lt;date&gt;Oct 27&lt;/date&gt;&lt;/pub-dates&gt;&lt;/dates&gt;&lt;isbn&gt;1471-2296 (Electronic)&amp;#xD;1471-2296 (Linking)&lt;/isbn&gt;&lt;accession-num&gt;20979612&lt;/accession-num&gt;&lt;urls&gt;&lt;related-urls&gt;&lt;url&gt;https://www.ncbi.nlm.nih.gov/pubmed/20979612&lt;/url&gt;&lt;/related-urls&gt;&lt;/urls&gt;&lt;custom2&gt;PMC2975652&lt;/custom2&gt;&lt;electronic-resource-num&gt;10.1186/1471-2296-11-81&lt;/electronic-resource-num&gt;&lt;language&gt;eng&lt;/language&gt;&lt;/record&gt;&lt;/Cite&gt;&lt;/EndNote&gt;</w:instrText>
            </w:r>
            <w:r w:rsidRPr="00D52157">
              <w:fldChar w:fldCharType="separate"/>
            </w:r>
            <w:r w:rsidR="00AF334A">
              <w:rPr>
                <w:noProof/>
              </w:rPr>
              <w:t>[95]</w:t>
            </w:r>
            <w:r w:rsidRPr="00D52157">
              <w:fldChar w:fldCharType="end"/>
            </w:r>
            <w:r w:rsidRPr="00D52157">
              <w:t>.</w:t>
            </w:r>
          </w:p>
        </w:tc>
      </w:tr>
      <w:tr w:rsidR="00531EF2" w:rsidRPr="00D52157" w14:paraId="14390B9D" w14:textId="77777777" w:rsidTr="00636CE5">
        <w:trPr>
          <w:trHeight w:val="481"/>
          <w:jc w:val="center"/>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3BFE449" w14:textId="77777777" w:rsidR="00531EF2" w:rsidRPr="00D52157" w:rsidRDefault="00531EF2" w:rsidP="00531EF2">
            <w:r w:rsidRPr="00D52157">
              <w:lastRenderedPageBreak/>
              <w:t>Preferred data sources</w:t>
            </w:r>
          </w:p>
        </w:tc>
        <w:tc>
          <w:tcPr>
            <w:tcW w:w="699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3A5A0C1" w14:textId="77777777" w:rsidR="00531EF2" w:rsidRPr="00D52157" w:rsidRDefault="00531EF2" w:rsidP="00D41A41">
            <w:pPr>
              <w:pStyle w:val="ListBullet3"/>
              <w:numPr>
                <w:ilvl w:val="0"/>
                <w:numId w:val="31"/>
              </w:numPr>
              <w:ind w:left="640"/>
              <w:rPr>
                <w:rFonts w:cs="Times New Roman"/>
                <w:lang w:val="en-GB"/>
              </w:rPr>
            </w:pPr>
            <w:r w:rsidRPr="00D52157">
              <w:rPr>
                <w:rFonts w:cs="Times New Roman"/>
                <w:lang w:val="en-GB"/>
              </w:rPr>
              <w:t xml:space="preserve">review of national health policies </w:t>
            </w:r>
          </w:p>
          <w:p w14:paraId="6414FCF4" w14:textId="77777777" w:rsidR="00531EF2" w:rsidRPr="00D52157" w:rsidRDefault="00531EF2" w:rsidP="00D41A41">
            <w:pPr>
              <w:pStyle w:val="ListBullet3"/>
              <w:numPr>
                <w:ilvl w:val="0"/>
                <w:numId w:val="31"/>
              </w:numPr>
              <w:ind w:left="640"/>
              <w:rPr>
                <w:rFonts w:cs="Times New Roman"/>
                <w:lang w:val="en-GB"/>
              </w:rPr>
            </w:pPr>
            <w:r w:rsidRPr="00D52157">
              <w:rPr>
                <w:rFonts w:cs="Times New Roman"/>
                <w:lang w:val="en-GB"/>
              </w:rPr>
              <w:t>key informant</w:t>
            </w:r>
          </w:p>
        </w:tc>
      </w:tr>
      <w:tr w:rsidR="00531EF2" w:rsidRPr="00D52157" w14:paraId="494B7D42" w14:textId="77777777" w:rsidTr="00636CE5">
        <w:trPr>
          <w:trHeight w:val="241"/>
          <w:jc w:val="center"/>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B7F39E2" w14:textId="77777777" w:rsidR="00531EF2" w:rsidRPr="00D52157" w:rsidRDefault="00531EF2" w:rsidP="00531EF2">
            <w:r w:rsidRPr="00D52157">
              <w:t>Disaggregation</w:t>
            </w:r>
          </w:p>
        </w:tc>
        <w:tc>
          <w:tcPr>
            <w:tcW w:w="699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ADC879E" w14:textId="6F72A809" w:rsidR="00531EF2" w:rsidRPr="00D52157" w:rsidRDefault="00DF7374" w:rsidP="00531EF2">
            <w:r>
              <w:rPr>
                <w:rFonts w:eastAsia="Calibri"/>
                <w:color w:val="000000"/>
                <w:u w:color="000000"/>
              </w:rPr>
              <w:t>none specified</w:t>
            </w:r>
            <w:r w:rsidR="00531EF2" w:rsidRPr="00D52157">
              <w:t xml:space="preserve"> </w:t>
            </w:r>
          </w:p>
        </w:tc>
      </w:tr>
      <w:tr w:rsidR="00531EF2" w:rsidRPr="00D52157" w14:paraId="17B60618" w14:textId="77777777" w:rsidTr="00636CE5">
        <w:trPr>
          <w:trHeight w:val="481"/>
          <w:jc w:val="center"/>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011240A" w14:textId="77777777" w:rsidR="00531EF2" w:rsidRPr="00D52157" w:rsidRDefault="00531EF2" w:rsidP="00531EF2">
            <w:r w:rsidRPr="00D52157">
              <w:t>Limitations</w:t>
            </w:r>
          </w:p>
        </w:tc>
        <w:tc>
          <w:tcPr>
            <w:tcW w:w="699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CA09662" w14:textId="03E75872" w:rsidR="00531EF2" w:rsidRPr="00D52157" w:rsidRDefault="00F011AE" w:rsidP="00531EF2">
            <w:r>
              <w:t>The indicator p</w:t>
            </w:r>
            <w:r w:rsidR="00531EF2" w:rsidRPr="00D52157">
              <w:t xml:space="preserve">rovides information on the existence of professional licensing but not on the standards of such schemes. </w:t>
            </w:r>
          </w:p>
        </w:tc>
      </w:tr>
    </w:tbl>
    <w:p w14:paraId="373ECF97" w14:textId="5D4B18AE" w:rsidR="00531EF2" w:rsidRPr="008266F6" w:rsidRDefault="00531EF2" w:rsidP="00531EF2">
      <w:pPr>
        <w:rPr>
          <w:rFonts w:ascii="Times New Roman" w:hAnsi="Times New Roman" w:cs="Times New Roman"/>
          <w:sz w:val="20"/>
          <w:szCs w:val="20"/>
        </w:rPr>
      </w:pPr>
    </w:p>
    <w:p w14:paraId="24FEA93F" w14:textId="77777777" w:rsidR="008266F6" w:rsidRPr="008266F6" w:rsidRDefault="008266F6" w:rsidP="00531EF2">
      <w:pPr>
        <w:rPr>
          <w:rFonts w:ascii="Times New Roman" w:hAnsi="Times New Roman" w:cs="Times New Roman"/>
          <w:sz w:val="20"/>
          <w:szCs w:val="20"/>
        </w:rPr>
      </w:pPr>
    </w:p>
    <w:tbl>
      <w:tblPr>
        <w:tblW w:w="9547" w:type="dxa"/>
        <w:jc w:val="center"/>
        <w:tblBorders>
          <w:top w:val="single" w:sz="4" w:space="0" w:color="251320"/>
          <w:left w:val="single" w:sz="4" w:space="0" w:color="251320"/>
          <w:bottom w:val="single" w:sz="4" w:space="0" w:color="251320"/>
          <w:right w:val="single" w:sz="4" w:space="0" w:color="251320"/>
          <w:insideH w:val="single" w:sz="4" w:space="0" w:color="251320"/>
          <w:insideV w:val="single" w:sz="4" w:space="0" w:color="251320"/>
        </w:tblBorders>
        <w:tblLayout w:type="fixed"/>
        <w:tblCellMar>
          <w:top w:w="28" w:type="dxa"/>
          <w:bottom w:w="28" w:type="dxa"/>
        </w:tblCellMar>
        <w:tblLook w:val="0000" w:firstRow="0" w:lastRow="0" w:firstColumn="0" w:lastColumn="0" w:noHBand="0" w:noVBand="0"/>
      </w:tblPr>
      <w:tblGrid>
        <w:gridCol w:w="2529"/>
        <w:gridCol w:w="7018"/>
      </w:tblGrid>
      <w:tr w:rsidR="00531EF2" w:rsidRPr="00531EF2" w14:paraId="778C9334" w14:textId="77777777" w:rsidTr="00F011AE">
        <w:trPr>
          <w:jc w:val="center"/>
        </w:trPr>
        <w:tc>
          <w:tcPr>
            <w:tcW w:w="2529" w:type="dxa"/>
            <w:tcBorders>
              <w:top w:val="single" w:sz="4" w:space="0" w:color="251320"/>
            </w:tcBorders>
            <w:tcMar>
              <w:top w:w="80" w:type="nil"/>
              <w:left w:w="80" w:type="nil"/>
              <w:bottom w:w="80" w:type="nil"/>
              <w:right w:w="80" w:type="nil"/>
            </w:tcMar>
          </w:tcPr>
          <w:p w14:paraId="1DABDF73"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Domain</w:t>
            </w:r>
          </w:p>
        </w:tc>
        <w:tc>
          <w:tcPr>
            <w:tcW w:w="7018" w:type="dxa"/>
            <w:tcBorders>
              <w:top w:val="single" w:sz="4" w:space="0" w:color="251320"/>
            </w:tcBorders>
            <w:tcMar>
              <w:top w:w="80" w:type="nil"/>
              <w:left w:w="80" w:type="nil"/>
              <w:bottom w:w="80" w:type="nil"/>
              <w:right w:w="80" w:type="nil"/>
            </w:tcMar>
          </w:tcPr>
          <w:p w14:paraId="65A7F5C6"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Primary care structures</w:t>
            </w:r>
          </w:p>
        </w:tc>
      </w:tr>
      <w:tr w:rsidR="00531EF2" w:rsidRPr="00531EF2" w14:paraId="6910C71B" w14:textId="77777777" w:rsidTr="00F011AE">
        <w:trPr>
          <w:jc w:val="center"/>
        </w:trPr>
        <w:tc>
          <w:tcPr>
            <w:tcW w:w="2529" w:type="dxa"/>
            <w:tcMar>
              <w:top w:w="80" w:type="nil"/>
              <w:left w:w="80" w:type="nil"/>
              <w:bottom w:w="80" w:type="nil"/>
              <w:right w:w="80" w:type="nil"/>
            </w:tcMar>
          </w:tcPr>
          <w:p w14:paraId="66F82FC5"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Subdomain</w:t>
            </w:r>
          </w:p>
        </w:tc>
        <w:tc>
          <w:tcPr>
            <w:tcW w:w="7018" w:type="dxa"/>
            <w:tcMar>
              <w:top w:w="80" w:type="nil"/>
              <w:left w:w="80" w:type="nil"/>
              <w:bottom w:w="80" w:type="nil"/>
              <w:right w:w="80" w:type="nil"/>
            </w:tcMar>
          </w:tcPr>
          <w:p w14:paraId="5A4D7866"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Primary care governance</w:t>
            </w:r>
          </w:p>
        </w:tc>
      </w:tr>
      <w:tr w:rsidR="00531EF2" w:rsidRPr="00531EF2" w14:paraId="55D9DB1F" w14:textId="77777777" w:rsidTr="00F011AE">
        <w:trPr>
          <w:jc w:val="center"/>
        </w:trPr>
        <w:tc>
          <w:tcPr>
            <w:tcW w:w="2529" w:type="dxa"/>
            <w:tcMar>
              <w:top w:w="80" w:type="nil"/>
              <w:left w:w="80" w:type="nil"/>
              <w:bottom w:w="80" w:type="nil"/>
              <w:right w:w="80" w:type="nil"/>
            </w:tcMar>
          </w:tcPr>
          <w:p w14:paraId="43B33FC9"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Feature</w:t>
            </w:r>
          </w:p>
        </w:tc>
        <w:tc>
          <w:tcPr>
            <w:tcW w:w="7018" w:type="dxa"/>
            <w:tcMar>
              <w:top w:w="80" w:type="nil"/>
              <w:left w:w="80" w:type="nil"/>
              <w:bottom w:w="80" w:type="nil"/>
              <w:right w:w="80" w:type="nil"/>
            </w:tcMar>
          </w:tcPr>
          <w:p w14:paraId="4EA2C7DA"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Quality assurance mechanisms</w:t>
            </w:r>
          </w:p>
        </w:tc>
      </w:tr>
      <w:tr w:rsidR="00531EF2" w:rsidRPr="00531EF2" w14:paraId="797EB1C8" w14:textId="77777777" w:rsidTr="00F011AE">
        <w:trPr>
          <w:jc w:val="center"/>
        </w:trPr>
        <w:tc>
          <w:tcPr>
            <w:tcW w:w="2529" w:type="dxa"/>
            <w:shd w:val="clear" w:color="auto" w:fill="2D7B98"/>
            <w:tcMar>
              <w:top w:w="80" w:type="nil"/>
              <w:left w:w="80" w:type="nil"/>
              <w:bottom w:w="80" w:type="nil"/>
              <w:right w:w="80" w:type="nil"/>
            </w:tcMar>
          </w:tcPr>
          <w:p w14:paraId="21B827CE" w14:textId="1FEF1DA1" w:rsidR="00531EF2" w:rsidRPr="009B0760" w:rsidRDefault="00531EF2" w:rsidP="00531EF2">
            <w:pPr>
              <w:widowControl w:val="0"/>
              <w:autoSpaceDE w:val="0"/>
              <w:autoSpaceDN w:val="0"/>
              <w:adjustRightInd w:val="0"/>
              <w:rPr>
                <w:rFonts w:ascii="Times New Roman" w:eastAsia="Calibri" w:hAnsi="Times New Roman" w:cs="Times New Roman"/>
                <w:b/>
                <w:color w:val="FFFFFF" w:themeColor="background1"/>
                <w:kern w:val="1"/>
                <w:sz w:val="20"/>
                <w:szCs w:val="20"/>
                <w:u w:color="000000"/>
              </w:rPr>
            </w:pPr>
            <w:r w:rsidRPr="009B0760">
              <w:rPr>
                <w:rFonts w:ascii="Times New Roman" w:eastAsia="Calibri" w:hAnsi="Times New Roman" w:cs="Times New Roman"/>
                <w:b/>
                <w:color w:val="FFFFFF" w:themeColor="background1"/>
                <w:sz w:val="20"/>
                <w:szCs w:val="20"/>
                <w:u w:color="000000"/>
              </w:rPr>
              <w:t>Indicator/question title</w:t>
            </w:r>
          </w:p>
        </w:tc>
        <w:tc>
          <w:tcPr>
            <w:tcW w:w="7018" w:type="dxa"/>
            <w:shd w:val="clear" w:color="auto" w:fill="2D7B98"/>
            <w:tcMar>
              <w:top w:w="80" w:type="nil"/>
              <w:left w:w="80" w:type="nil"/>
              <w:bottom w:w="80" w:type="nil"/>
              <w:right w:w="80" w:type="nil"/>
            </w:tcMar>
          </w:tcPr>
          <w:p w14:paraId="30DBC0C2" w14:textId="088E87CC" w:rsidR="00531EF2" w:rsidRPr="009B0760" w:rsidRDefault="00531EF2" w:rsidP="00E0447C">
            <w:pPr>
              <w:widowControl w:val="0"/>
              <w:tabs>
                <w:tab w:val="left" w:pos="20"/>
                <w:tab w:val="left" w:pos="380"/>
                <w:tab w:val="left" w:pos="432"/>
              </w:tabs>
              <w:autoSpaceDE w:val="0"/>
              <w:autoSpaceDN w:val="0"/>
              <w:adjustRightInd w:val="0"/>
              <w:rPr>
                <w:rFonts w:ascii="Times New Roman" w:eastAsia="Calibri" w:hAnsi="Times New Roman" w:cs="Times New Roman"/>
                <w:b/>
                <w:color w:val="FFFFFF" w:themeColor="background1"/>
                <w:kern w:val="1"/>
                <w:sz w:val="20"/>
                <w:szCs w:val="20"/>
                <w:u w:color="000000"/>
              </w:rPr>
            </w:pPr>
            <w:r w:rsidRPr="009B0760">
              <w:rPr>
                <w:rFonts w:ascii="Times New Roman" w:eastAsia="Calibri" w:hAnsi="Times New Roman" w:cs="Times New Roman"/>
                <w:b/>
                <w:bCs/>
                <w:color w:val="FFFFFF" w:themeColor="background1"/>
                <w:sz w:val="20"/>
                <w:szCs w:val="20"/>
                <w:u w:color="000000"/>
              </w:rPr>
              <w:t>Quality assurance of facilities</w:t>
            </w:r>
            <w:r w:rsidR="0094164D">
              <w:rPr>
                <w:rFonts w:ascii="Times New Roman" w:eastAsia="Calibri" w:hAnsi="Times New Roman" w:cs="Times New Roman"/>
                <w:b/>
                <w:bCs/>
                <w:color w:val="FFFFFF" w:themeColor="background1"/>
                <w:sz w:val="20"/>
                <w:szCs w:val="20"/>
                <w:u w:color="000000"/>
              </w:rPr>
              <w:t xml:space="preserve"> (gov4q9)</w:t>
            </w:r>
          </w:p>
        </w:tc>
      </w:tr>
      <w:tr w:rsidR="00531EF2" w:rsidRPr="00531EF2" w14:paraId="26D72EAC" w14:textId="77777777" w:rsidTr="00F011AE">
        <w:trPr>
          <w:trHeight w:val="726"/>
          <w:jc w:val="center"/>
        </w:trPr>
        <w:tc>
          <w:tcPr>
            <w:tcW w:w="2529" w:type="dxa"/>
            <w:tcMar>
              <w:top w:w="80" w:type="nil"/>
              <w:left w:w="80" w:type="nil"/>
              <w:bottom w:w="80" w:type="nil"/>
              <w:right w:w="80" w:type="nil"/>
            </w:tcMar>
          </w:tcPr>
          <w:p w14:paraId="0C7747A9"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Indicator/question definition or question</w:t>
            </w:r>
          </w:p>
        </w:tc>
        <w:tc>
          <w:tcPr>
            <w:tcW w:w="7018" w:type="dxa"/>
            <w:tcMar>
              <w:top w:w="80" w:type="nil"/>
              <w:left w:w="80" w:type="nil"/>
              <w:bottom w:w="80" w:type="nil"/>
              <w:right w:w="80" w:type="nil"/>
            </w:tcMar>
          </w:tcPr>
          <w:p w14:paraId="5704D790" w14:textId="77777777" w:rsidR="00531EF2" w:rsidRPr="008266F6" w:rsidRDefault="00531EF2" w:rsidP="00531EF2">
            <w:pPr>
              <w:widowControl w:val="0"/>
              <w:autoSpaceDE w:val="0"/>
              <w:autoSpaceDN w:val="0"/>
              <w:adjustRightInd w:val="0"/>
              <w:rPr>
                <w:rFonts w:ascii="Times New Roman" w:eastAsia="Calibri" w:hAnsi="Times New Roman" w:cs="Times New Roman"/>
                <w:color w:val="000000"/>
                <w:sz w:val="20"/>
                <w:szCs w:val="20"/>
                <w:u w:color="000000"/>
              </w:rPr>
            </w:pPr>
            <w:r w:rsidRPr="008266F6">
              <w:rPr>
                <w:rFonts w:ascii="Times New Roman" w:eastAsia="Calibri" w:hAnsi="Times New Roman" w:cs="Times New Roman"/>
                <w:color w:val="000000"/>
                <w:sz w:val="20"/>
                <w:szCs w:val="20"/>
                <w:u w:color="000000"/>
              </w:rPr>
              <w:t>Do the following mechanisms</w:t>
            </w:r>
            <w:r w:rsidRPr="008266F6">
              <w:rPr>
                <w:rFonts w:ascii="Times New Roman" w:eastAsia="Calibri" w:hAnsi="Times New Roman" w:cs="Times New Roman"/>
                <w:color w:val="FB0007"/>
                <w:sz w:val="20"/>
                <w:szCs w:val="20"/>
                <w:u w:color="000000"/>
              </w:rPr>
              <w:t xml:space="preserve"> </w:t>
            </w:r>
            <w:r w:rsidRPr="008266F6">
              <w:rPr>
                <w:rFonts w:ascii="Times New Roman" w:eastAsia="Calibri" w:hAnsi="Times New Roman" w:cs="Times New Roman"/>
                <w:color w:val="000000"/>
                <w:sz w:val="20"/>
                <w:szCs w:val="20"/>
                <w:u w:color="000000"/>
              </w:rPr>
              <w:t xml:space="preserve">exist for primary care facilities to operate? </w:t>
            </w:r>
          </w:p>
          <w:p w14:paraId="6FCE9FDA" w14:textId="77777777" w:rsidR="00531EF2" w:rsidRPr="008266F6" w:rsidRDefault="00531EF2" w:rsidP="008266F6">
            <w:pPr>
              <w:pStyle w:val="Bulletpassport"/>
              <w:rPr>
                <w:szCs w:val="20"/>
                <w:lang w:val="en-US"/>
              </w:rPr>
            </w:pPr>
            <w:r w:rsidRPr="008266F6">
              <w:rPr>
                <w:szCs w:val="20"/>
                <w:u w:val="single"/>
                <w:lang w:val="en-US"/>
              </w:rPr>
              <w:t>licensure</w:t>
            </w:r>
            <w:r w:rsidRPr="008266F6">
              <w:rPr>
                <w:szCs w:val="20"/>
                <w:lang w:val="en-US"/>
              </w:rPr>
              <w:t xml:space="preserve"> (select one)</w:t>
            </w:r>
          </w:p>
          <w:p w14:paraId="64D767A7" w14:textId="77777777" w:rsidR="00531EF2" w:rsidRPr="008266F6" w:rsidRDefault="00531EF2" w:rsidP="008266F6">
            <w:pPr>
              <w:pStyle w:val="Bulletpassport"/>
              <w:rPr>
                <w:szCs w:val="20"/>
                <w:lang w:val="en-US"/>
              </w:rPr>
            </w:pPr>
            <w:r w:rsidRPr="008266F6">
              <w:rPr>
                <w:szCs w:val="20"/>
                <w:u w:val="single"/>
                <w:lang w:val="en-US"/>
              </w:rPr>
              <w:t>accreditation</w:t>
            </w:r>
            <w:r w:rsidRPr="008266F6">
              <w:rPr>
                <w:szCs w:val="20"/>
                <w:lang w:val="en-US"/>
              </w:rPr>
              <w:t xml:space="preserve"> (select one)</w:t>
            </w:r>
          </w:p>
          <w:p w14:paraId="36B05C71" w14:textId="77777777" w:rsidR="00531EF2" w:rsidRPr="008266F6" w:rsidRDefault="00531EF2" w:rsidP="008266F6">
            <w:pPr>
              <w:pStyle w:val="Bulletpassport"/>
              <w:rPr>
                <w:kern w:val="1"/>
                <w:szCs w:val="20"/>
                <w:lang w:val="en-US"/>
              </w:rPr>
            </w:pPr>
            <w:r w:rsidRPr="008266F6">
              <w:rPr>
                <w:szCs w:val="20"/>
                <w:u w:val="single"/>
                <w:lang w:val="en-US"/>
              </w:rPr>
              <w:t>certification</w:t>
            </w:r>
            <w:r w:rsidRPr="008266F6">
              <w:rPr>
                <w:szCs w:val="20"/>
                <w:lang w:val="en-US"/>
              </w:rPr>
              <w:t xml:space="preserve"> (select one)</w:t>
            </w:r>
          </w:p>
        </w:tc>
      </w:tr>
      <w:tr w:rsidR="00531EF2" w:rsidRPr="00531EF2" w14:paraId="148A25B2" w14:textId="77777777" w:rsidTr="00F011AE">
        <w:trPr>
          <w:jc w:val="center"/>
        </w:trPr>
        <w:tc>
          <w:tcPr>
            <w:tcW w:w="2529" w:type="dxa"/>
            <w:tcMar>
              <w:top w:w="80" w:type="nil"/>
              <w:left w:w="80" w:type="nil"/>
              <w:bottom w:w="80" w:type="nil"/>
              <w:right w:w="80" w:type="nil"/>
            </w:tcMar>
          </w:tcPr>
          <w:p w14:paraId="28264B3C"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Numerator/denominator or answer choices</w:t>
            </w:r>
          </w:p>
        </w:tc>
        <w:tc>
          <w:tcPr>
            <w:tcW w:w="7018" w:type="dxa"/>
            <w:tcMar>
              <w:top w:w="80" w:type="nil"/>
              <w:left w:w="80" w:type="nil"/>
              <w:bottom w:w="80" w:type="nil"/>
              <w:right w:w="80" w:type="nil"/>
            </w:tcMar>
          </w:tcPr>
          <w:p w14:paraId="602112F6" w14:textId="77777777" w:rsidR="00531EF2" w:rsidRPr="008266F6" w:rsidRDefault="00531EF2" w:rsidP="008266F6">
            <w:pPr>
              <w:pStyle w:val="Bulletpassport"/>
              <w:rPr>
                <w:szCs w:val="20"/>
                <w:lang w:val="en-US"/>
              </w:rPr>
            </w:pPr>
            <w:r w:rsidRPr="008266F6">
              <w:rPr>
                <w:szCs w:val="20"/>
                <w:lang w:val="en-US"/>
              </w:rPr>
              <w:t>yes, mandatory</w:t>
            </w:r>
          </w:p>
          <w:p w14:paraId="6FE16339" w14:textId="77777777" w:rsidR="00531EF2" w:rsidRPr="008266F6" w:rsidRDefault="00531EF2" w:rsidP="008266F6">
            <w:pPr>
              <w:pStyle w:val="Bulletpassport"/>
              <w:rPr>
                <w:szCs w:val="20"/>
                <w:lang w:val="en-US"/>
              </w:rPr>
            </w:pPr>
            <w:r w:rsidRPr="008266F6">
              <w:rPr>
                <w:szCs w:val="20"/>
                <w:lang w:val="en-US"/>
              </w:rPr>
              <w:t>yes, voluntary</w:t>
            </w:r>
          </w:p>
          <w:p w14:paraId="34A86536" w14:textId="77777777" w:rsidR="00531EF2" w:rsidRPr="008266F6" w:rsidRDefault="00531EF2" w:rsidP="008266F6">
            <w:pPr>
              <w:pStyle w:val="Bulletpassport"/>
              <w:rPr>
                <w:szCs w:val="20"/>
                <w:lang w:val="en-US"/>
              </w:rPr>
            </w:pPr>
            <w:r w:rsidRPr="008266F6">
              <w:rPr>
                <w:szCs w:val="20"/>
                <w:lang w:val="en-US"/>
              </w:rPr>
              <w:t>no</w:t>
            </w:r>
          </w:p>
          <w:p w14:paraId="3B3FAAD9" w14:textId="77777777" w:rsidR="00531EF2" w:rsidRPr="008266F6" w:rsidRDefault="00531EF2" w:rsidP="008266F6">
            <w:pPr>
              <w:pStyle w:val="Bulletpassport"/>
              <w:rPr>
                <w:kern w:val="1"/>
                <w:szCs w:val="20"/>
                <w:lang w:val="en-US"/>
              </w:rPr>
            </w:pPr>
            <w:r w:rsidRPr="008266F6">
              <w:rPr>
                <w:szCs w:val="20"/>
                <w:lang w:val="en-US"/>
              </w:rPr>
              <w:t>do not know</w:t>
            </w:r>
          </w:p>
        </w:tc>
      </w:tr>
      <w:tr w:rsidR="00531EF2" w:rsidRPr="00531EF2" w14:paraId="01233C8D" w14:textId="77777777" w:rsidTr="00F011AE">
        <w:trPr>
          <w:jc w:val="center"/>
        </w:trPr>
        <w:tc>
          <w:tcPr>
            <w:tcW w:w="2529" w:type="dxa"/>
            <w:tcMar>
              <w:top w:w="80" w:type="nil"/>
              <w:left w:w="80" w:type="nil"/>
              <w:bottom w:w="80" w:type="nil"/>
              <w:right w:w="80" w:type="nil"/>
            </w:tcMar>
          </w:tcPr>
          <w:p w14:paraId="12D4CF7F"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Unit of measurement</w:t>
            </w:r>
          </w:p>
        </w:tc>
        <w:tc>
          <w:tcPr>
            <w:tcW w:w="7018" w:type="dxa"/>
            <w:tcMar>
              <w:top w:w="80" w:type="nil"/>
              <w:left w:w="80" w:type="nil"/>
              <w:bottom w:w="80" w:type="nil"/>
              <w:right w:w="80" w:type="nil"/>
            </w:tcMar>
          </w:tcPr>
          <w:p w14:paraId="0928E699"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categorical</w:t>
            </w:r>
          </w:p>
        </w:tc>
      </w:tr>
      <w:tr w:rsidR="00531EF2" w:rsidRPr="00531EF2" w14:paraId="27A64EDB" w14:textId="77777777" w:rsidTr="00F011AE">
        <w:trPr>
          <w:jc w:val="center"/>
        </w:trPr>
        <w:tc>
          <w:tcPr>
            <w:tcW w:w="2529" w:type="dxa"/>
            <w:tcMar>
              <w:top w:w="80" w:type="nil"/>
              <w:left w:w="80" w:type="nil"/>
              <w:bottom w:w="80" w:type="nil"/>
              <w:right w:w="80" w:type="nil"/>
            </w:tcMar>
          </w:tcPr>
          <w:p w14:paraId="3FD68CD8"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Rationale</w:t>
            </w:r>
          </w:p>
        </w:tc>
        <w:tc>
          <w:tcPr>
            <w:tcW w:w="7018" w:type="dxa"/>
            <w:tcMar>
              <w:top w:w="80" w:type="nil"/>
              <w:left w:w="80" w:type="nil"/>
              <w:bottom w:w="80" w:type="nil"/>
              <w:right w:w="80" w:type="nil"/>
            </w:tcMar>
          </w:tcPr>
          <w:p w14:paraId="24E606F9" w14:textId="72F877B8" w:rsidR="00531EF2" w:rsidRPr="00531EF2" w:rsidRDefault="00531EF2" w:rsidP="00F011AE">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Licensure, accreditation</w:t>
            </w:r>
            <w:r w:rsidR="006D094B">
              <w:rPr>
                <w:rFonts w:ascii="Times New Roman" w:eastAsia="Calibri" w:hAnsi="Times New Roman" w:cs="Times New Roman"/>
                <w:color w:val="000000"/>
                <w:sz w:val="20"/>
                <w:szCs w:val="20"/>
                <w:u w:color="000000"/>
              </w:rPr>
              <w:t xml:space="preserve"> and certification schemes are</w:t>
            </w:r>
            <w:r w:rsidRPr="00531EF2">
              <w:rPr>
                <w:rFonts w:ascii="Times New Roman" w:eastAsia="Calibri" w:hAnsi="Times New Roman" w:cs="Times New Roman"/>
                <w:color w:val="000000"/>
                <w:sz w:val="20"/>
                <w:szCs w:val="20"/>
                <w:u w:color="000000"/>
              </w:rPr>
              <w:t xml:space="preserve"> key m</w:t>
            </w:r>
            <w:r w:rsidR="00F011AE">
              <w:rPr>
                <w:rFonts w:ascii="Times New Roman" w:eastAsia="Calibri" w:hAnsi="Times New Roman" w:cs="Times New Roman"/>
                <w:color w:val="000000"/>
                <w:sz w:val="20"/>
                <w:szCs w:val="20"/>
                <w:u w:color="000000"/>
              </w:rPr>
              <w:t>echanism</w:t>
            </w:r>
            <w:r w:rsidR="006D094B">
              <w:rPr>
                <w:rFonts w:ascii="Times New Roman" w:eastAsia="Calibri" w:hAnsi="Times New Roman" w:cs="Times New Roman"/>
                <w:color w:val="000000"/>
                <w:sz w:val="20"/>
                <w:szCs w:val="20"/>
                <w:u w:color="000000"/>
              </w:rPr>
              <w:t>s</w:t>
            </w:r>
            <w:r w:rsidRPr="00531EF2">
              <w:rPr>
                <w:rFonts w:ascii="Times New Roman" w:eastAsia="Calibri" w:hAnsi="Times New Roman" w:cs="Times New Roman"/>
                <w:color w:val="000000"/>
                <w:sz w:val="20"/>
                <w:szCs w:val="20"/>
                <w:u w:color="000000"/>
              </w:rPr>
              <w:t xml:space="preserve"> for quality improvement of a health syst</w:t>
            </w:r>
            <w:r w:rsidR="006D094B">
              <w:rPr>
                <w:rFonts w:ascii="Times New Roman" w:eastAsia="Calibri" w:hAnsi="Times New Roman" w:cs="Times New Roman"/>
                <w:color w:val="000000"/>
                <w:sz w:val="20"/>
                <w:szCs w:val="20"/>
                <w:u w:color="000000"/>
              </w:rPr>
              <w:t>em. For the health facilities</w:t>
            </w:r>
            <w:r w:rsidRPr="00531EF2">
              <w:rPr>
                <w:rFonts w:ascii="Times New Roman" w:eastAsia="Calibri" w:hAnsi="Times New Roman" w:cs="Times New Roman"/>
                <w:color w:val="000000"/>
                <w:sz w:val="20"/>
                <w:szCs w:val="20"/>
                <w:u w:color="000000"/>
              </w:rPr>
              <w:t>, they offer a defined minimum standard of quality, while for the population they provide assurance that these minimum standards have been met [3].</w:t>
            </w:r>
          </w:p>
        </w:tc>
      </w:tr>
      <w:tr w:rsidR="00531EF2" w:rsidRPr="00531EF2" w14:paraId="78FEF840" w14:textId="77777777" w:rsidTr="00F011AE">
        <w:trPr>
          <w:jc w:val="center"/>
        </w:trPr>
        <w:tc>
          <w:tcPr>
            <w:tcW w:w="2529" w:type="dxa"/>
            <w:tcMar>
              <w:top w:w="80" w:type="nil"/>
              <w:left w:w="80" w:type="nil"/>
              <w:bottom w:w="80" w:type="nil"/>
              <w:right w:w="80" w:type="nil"/>
            </w:tcMar>
          </w:tcPr>
          <w:p w14:paraId="322BFD94"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Preferred data sources</w:t>
            </w:r>
          </w:p>
        </w:tc>
        <w:tc>
          <w:tcPr>
            <w:tcW w:w="7018" w:type="dxa"/>
            <w:tcMar>
              <w:top w:w="80" w:type="nil"/>
              <w:left w:w="80" w:type="nil"/>
              <w:bottom w:w="80" w:type="nil"/>
              <w:right w:w="80" w:type="nil"/>
            </w:tcMar>
          </w:tcPr>
          <w:p w14:paraId="5CABDE52" w14:textId="77777777" w:rsidR="00531EF2" w:rsidRPr="006D094B" w:rsidRDefault="00531EF2" w:rsidP="00CC3ECB">
            <w:pPr>
              <w:pStyle w:val="ListParagraph"/>
              <w:numPr>
                <w:ilvl w:val="0"/>
                <w:numId w:val="246"/>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6D094B">
              <w:rPr>
                <w:rFonts w:ascii="Times New Roman" w:eastAsia="Arial Unicode MS" w:hAnsi="Times New Roman" w:cs="Times New Roman"/>
                <w:color w:val="000000"/>
                <w:sz w:val="20"/>
                <w:szCs w:val="20"/>
                <w:u w:color="000000"/>
                <w:bdr w:val="nil"/>
                <w:lang w:val="en-US"/>
              </w:rPr>
              <w:t xml:space="preserve">review of national health policies </w:t>
            </w:r>
          </w:p>
          <w:p w14:paraId="487CDB89" w14:textId="77777777" w:rsidR="00531EF2" w:rsidRPr="006D094B" w:rsidRDefault="00531EF2" w:rsidP="00CC3ECB">
            <w:pPr>
              <w:pStyle w:val="ListParagraph"/>
              <w:numPr>
                <w:ilvl w:val="0"/>
                <w:numId w:val="246"/>
              </w:numPr>
              <w:pBdr>
                <w:top w:val="nil"/>
                <w:left w:val="nil"/>
                <w:bottom w:val="nil"/>
                <w:right w:val="nil"/>
                <w:between w:val="nil"/>
                <w:bar w:val="nil"/>
              </w:pBdr>
              <w:rPr>
                <w:rFonts w:ascii="Times New Roman" w:eastAsia="Arial Unicode MS" w:hAnsi="Times New Roman" w:cs="Times New Roman"/>
                <w:color w:val="000000"/>
                <w:kern w:val="1"/>
                <w:sz w:val="20"/>
                <w:szCs w:val="20"/>
                <w:u w:color="000000"/>
                <w:bdr w:val="nil"/>
                <w:lang w:val="en-US"/>
              </w:rPr>
            </w:pPr>
            <w:r w:rsidRPr="006D094B">
              <w:rPr>
                <w:rFonts w:ascii="Times New Roman" w:eastAsia="Arial Unicode MS" w:hAnsi="Times New Roman" w:cs="Times New Roman"/>
                <w:color w:val="000000"/>
                <w:sz w:val="20"/>
                <w:szCs w:val="20"/>
                <w:u w:color="000000"/>
                <w:bdr w:val="nil"/>
                <w:lang w:val="en-US"/>
              </w:rPr>
              <w:t>key informant</w:t>
            </w:r>
          </w:p>
        </w:tc>
      </w:tr>
      <w:tr w:rsidR="00531EF2" w:rsidRPr="00531EF2" w14:paraId="501DC354" w14:textId="77777777" w:rsidTr="00F011AE">
        <w:trPr>
          <w:jc w:val="center"/>
        </w:trPr>
        <w:tc>
          <w:tcPr>
            <w:tcW w:w="2529" w:type="dxa"/>
            <w:tcBorders>
              <w:bottom w:val="single" w:sz="4" w:space="0" w:color="251320"/>
            </w:tcBorders>
            <w:tcMar>
              <w:top w:w="80" w:type="nil"/>
              <w:left w:w="80" w:type="nil"/>
              <w:bottom w:w="80" w:type="nil"/>
              <w:right w:w="80" w:type="nil"/>
            </w:tcMar>
          </w:tcPr>
          <w:p w14:paraId="68869526"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Disaggregation</w:t>
            </w:r>
          </w:p>
        </w:tc>
        <w:tc>
          <w:tcPr>
            <w:tcW w:w="7018" w:type="dxa"/>
            <w:tcBorders>
              <w:bottom w:val="single" w:sz="4" w:space="0" w:color="251320"/>
            </w:tcBorders>
            <w:tcMar>
              <w:top w:w="80" w:type="nil"/>
              <w:left w:w="80" w:type="nil"/>
              <w:bottom w:w="80" w:type="nil"/>
              <w:right w:w="80" w:type="nil"/>
            </w:tcMar>
          </w:tcPr>
          <w:p w14:paraId="0E14D436" w14:textId="3B642545" w:rsidR="00531EF2" w:rsidRPr="00531EF2" w:rsidRDefault="00DF7374" w:rsidP="00531EF2">
            <w:pPr>
              <w:widowControl w:val="0"/>
              <w:autoSpaceDE w:val="0"/>
              <w:autoSpaceDN w:val="0"/>
              <w:adjustRightInd w:val="0"/>
              <w:rPr>
                <w:rFonts w:ascii="Times New Roman" w:eastAsia="Calibri" w:hAnsi="Times New Roman" w:cs="Times New Roman"/>
                <w:kern w:val="1"/>
                <w:sz w:val="20"/>
                <w:szCs w:val="20"/>
                <w:u w:color="000000"/>
              </w:rPr>
            </w:pPr>
            <w:r>
              <w:rPr>
                <w:rFonts w:ascii="Times New Roman" w:eastAsia="Calibri" w:hAnsi="Times New Roman" w:cs="Times New Roman"/>
                <w:color w:val="000000"/>
                <w:sz w:val="20"/>
                <w:szCs w:val="20"/>
                <w:u w:color="000000"/>
              </w:rPr>
              <w:t>none specified</w:t>
            </w:r>
          </w:p>
        </w:tc>
      </w:tr>
      <w:tr w:rsidR="00531EF2" w:rsidRPr="00531EF2" w14:paraId="7B87D73B" w14:textId="77777777" w:rsidTr="00F011AE">
        <w:trPr>
          <w:jc w:val="center"/>
        </w:trPr>
        <w:tc>
          <w:tcPr>
            <w:tcW w:w="2529" w:type="dxa"/>
            <w:tcBorders>
              <w:bottom w:val="single" w:sz="4" w:space="0" w:color="251320"/>
            </w:tcBorders>
            <w:tcMar>
              <w:top w:w="80" w:type="nil"/>
              <w:left w:w="80" w:type="nil"/>
              <w:bottom w:w="80" w:type="nil"/>
              <w:right w:w="80" w:type="nil"/>
            </w:tcMar>
          </w:tcPr>
          <w:p w14:paraId="20DB51B2"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Limitations</w:t>
            </w:r>
          </w:p>
        </w:tc>
        <w:tc>
          <w:tcPr>
            <w:tcW w:w="7018" w:type="dxa"/>
            <w:tcBorders>
              <w:bottom w:val="single" w:sz="4" w:space="0" w:color="251320"/>
            </w:tcBorders>
            <w:tcMar>
              <w:top w:w="80" w:type="nil"/>
              <w:left w:w="80" w:type="nil"/>
              <w:bottom w:w="80" w:type="nil"/>
              <w:right w:w="80" w:type="nil"/>
            </w:tcMar>
          </w:tcPr>
          <w:p w14:paraId="18D9EDE3" w14:textId="112F5395" w:rsidR="00531EF2" w:rsidRPr="00531EF2" w:rsidRDefault="006D094B" w:rsidP="00531EF2">
            <w:pPr>
              <w:widowControl w:val="0"/>
              <w:autoSpaceDE w:val="0"/>
              <w:autoSpaceDN w:val="0"/>
              <w:adjustRightInd w:val="0"/>
              <w:rPr>
                <w:rFonts w:ascii="Times New Roman" w:eastAsia="Calibri" w:hAnsi="Times New Roman" w:cs="Times New Roman"/>
                <w:kern w:val="1"/>
                <w:sz w:val="20"/>
                <w:szCs w:val="20"/>
                <w:u w:color="000000"/>
              </w:rPr>
            </w:pPr>
            <w:r>
              <w:rPr>
                <w:rFonts w:ascii="Times New Roman" w:eastAsia="Calibri" w:hAnsi="Times New Roman" w:cs="Times New Roman"/>
                <w:color w:val="000000"/>
                <w:sz w:val="20"/>
                <w:szCs w:val="20"/>
                <w:u w:color="000000"/>
              </w:rPr>
              <w:t>The indicator p</w:t>
            </w:r>
            <w:r w:rsidR="00531EF2" w:rsidRPr="00531EF2">
              <w:rPr>
                <w:rFonts w:ascii="Times New Roman" w:eastAsia="Calibri" w:hAnsi="Times New Roman" w:cs="Times New Roman"/>
                <w:color w:val="000000"/>
                <w:sz w:val="20"/>
                <w:szCs w:val="20"/>
                <w:u w:color="000000"/>
              </w:rPr>
              <w:t>rovides information on the existence of licensure, accreditation and certification but not on the standards of such schemes</w:t>
            </w:r>
            <w:r>
              <w:rPr>
                <w:rFonts w:ascii="Times New Roman" w:eastAsia="Calibri" w:hAnsi="Times New Roman" w:cs="Times New Roman"/>
                <w:color w:val="000000"/>
                <w:sz w:val="20"/>
                <w:szCs w:val="20"/>
                <w:u w:color="000000"/>
              </w:rPr>
              <w:t xml:space="preserve"> or their implementation. </w:t>
            </w:r>
          </w:p>
        </w:tc>
      </w:tr>
    </w:tbl>
    <w:p w14:paraId="30567B8D" w14:textId="287DD9E6" w:rsidR="00D41A41" w:rsidRPr="008266F6" w:rsidRDefault="00D41A41">
      <w:pPr>
        <w:rPr>
          <w:rFonts w:ascii="Times New Roman" w:hAnsi="Times New Roman" w:cs="Times New Roman"/>
          <w:sz w:val="20"/>
          <w:szCs w:val="20"/>
        </w:rPr>
      </w:pPr>
    </w:p>
    <w:p w14:paraId="7F1D1D40" w14:textId="77777777" w:rsidR="008266F6" w:rsidRPr="008266F6" w:rsidRDefault="008266F6">
      <w:pPr>
        <w:rPr>
          <w:rFonts w:ascii="Times New Roman" w:hAnsi="Times New Roman" w:cs="Times New Roman"/>
          <w:sz w:val="20"/>
          <w:szCs w:val="20"/>
        </w:rPr>
      </w:pPr>
    </w:p>
    <w:tbl>
      <w:tblPr>
        <w:tblStyle w:val="TableNormal1"/>
        <w:tblW w:w="95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28" w:type="dxa"/>
          <w:bottom w:w="28" w:type="dxa"/>
        </w:tblCellMar>
        <w:tblLook w:val="04A0" w:firstRow="1" w:lastRow="0" w:firstColumn="1" w:lastColumn="0" w:noHBand="0" w:noVBand="1"/>
      </w:tblPr>
      <w:tblGrid>
        <w:gridCol w:w="2492"/>
        <w:gridCol w:w="7082"/>
      </w:tblGrid>
      <w:tr w:rsidR="00D41A41" w:rsidRPr="00D52157" w14:paraId="3470C671" w14:textId="77777777" w:rsidTr="006D094B">
        <w:trPr>
          <w:trHeight w:val="241"/>
          <w:jc w:val="center"/>
        </w:trPr>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0CE8DF8" w14:textId="77777777" w:rsidR="00D41A41" w:rsidRPr="00D52157" w:rsidRDefault="00D41A41" w:rsidP="00C314C3">
            <w:r w:rsidRPr="00D52157">
              <w:t>Domain</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F2909FC" w14:textId="77777777" w:rsidR="00D41A41" w:rsidRPr="00D52157" w:rsidRDefault="00D41A41" w:rsidP="00C314C3">
            <w:r w:rsidRPr="00D52157">
              <w:t>Primary care structures</w:t>
            </w:r>
          </w:p>
        </w:tc>
      </w:tr>
      <w:tr w:rsidR="00D41A41" w:rsidRPr="00D52157" w14:paraId="19DFA215" w14:textId="77777777" w:rsidTr="006D094B">
        <w:trPr>
          <w:trHeight w:val="241"/>
          <w:jc w:val="center"/>
        </w:trPr>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5799D60" w14:textId="77777777" w:rsidR="00D41A41" w:rsidRPr="00D52157" w:rsidRDefault="00D41A41" w:rsidP="00C314C3">
            <w:r w:rsidRPr="00D52157">
              <w:t>Subdomain</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597568A" w14:textId="77777777" w:rsidR="00D41A41" w:rsidRPr="00D52157" w:rsidRDefault="00D41A41" w:rsidP="00C314C3">
            <w:r w:rsidRPr="00D52157">
              <w:t>Primary care governance</w:t>
            </w:r>
          </w:p>
        </w:tc>
      </w:tr>
      <w:tr w:rsidR="00D41A41" w:rsidRPr="00D52157" w14:paraId="56A79056" w14:textId="77777777" w:rsidTr="006D094B">
        <w:trPr>
          <w:trHeight w:val="241"/>
          <w:jc w:val="center"/>
        </w:trPr>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359D114" w14:textId="77777777" w:rsidR="00D41A41" w:rsidRPr="00D52157" w:rsidRDefault="00D41A41" w:rsidP="00C314C3">
            <w:r w:rsidRPr="00D52157">
              <w:t>Feature</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7B6B0C1" w14:textId="77777777" w:rsidR="00D41A41" w:rsidRPr="00D52157" w:rsidRDefault="00D41A41" w:rsidP="00C314C3">
            <w:r w:rsidRPr="00D52157">
              <w:t>Quality assurance mechanisms</w:t>
            </w:r>
          </w:p>
        </w:tc>
      </w:tr>
      <w:tr w:rsidR="00D41A41" w:rsidRPr="00D52157" w14:paraId="7E1123A6" w14:textId="77777777" w:rsidTr="006D094B">
        <w:trPr>
          <w:trHeight w:val="241"/>
          <w:jc w:val="center"/>
        </w:trPr>
        <w:tc>
          <w:tcPr>
            <w:tcW w:w="2492" w:type="dxa"/>
            <w:tcBorders>
              <w:top w:val="single" w:sz="4" w:space="0" w:color="000000"/>
              <w:left w:val="single" w:sz="4" w:space="0" w:color="000000"/>
              <w:bottom w:val="single" w:sz="4" w:space="0" w:color="000000"/>
              <w:right w:val="single" w:sz="4" w:space="0" w:color="000000"/>
            </w:tcBorders>
            <w:shd w:val="clear" w:color="auto" w:fill="2D7B98"/>
            <w:tcMar>
              <w:top w:w="0" w:type="dxa"/>
              <w:left w:w="80" w:type="dxa"/>
              <w:bottom w:w="0" w:type="dxa"/>
              <w:right w:w="80" w:type="dxa"/>
            </w:tcMar>
          </w:tcPr>
          <w:p w14:paraId="7559243B" w14:textId="3350650F" w:rsidR="00D41A41" w:rsidRPr="009B0760" w:rsidRDefault="00D41A41" w:rsidP="00C314C3">
            <w:pPr>
              <w:rPr>
                <w:b/>
                <w:color w:val="FFFFFF" w:themeColor="background1"/>
              </w:rPr>
            </w:pPr>
            <w:r w:rsidRPr="009B0760">
              <w:rPr>
                <w:b/>
                <w:color w:val="FFFFFF" w:themeColor="background1"/>
              </w:rPr>
              <w:t>Indicator/question title</w:t>
            </w:r>
          </w:p>
        </w:tc>
        <w:tc>
          <w:tcPr>
            <w:tcW w:w="7082" w:type="dxa"/>
            <w:tcBorders>
              <w:top w:val="single" w:sz="4" w:space="0" w:color="000000"/>
              <w:left w:val="single" w:sz="4" w:space="0" w:color="000000"/>
              <w:bottom w:val="single" w:sz="4" w:space="0" w:color="000000"/>
              <w:right w:val="single" w:sz="4" w:space="0" w:color="000000"/>
            </w:tcBorders>
            <w:shd w:val="clear" w:color="auto" w:fill="2D7B98"/>
            <w:tcMar>
              <w:top w:w="0" w:type="dxa"/>
              <w:left w:w="80" w:type="dxa"/>
              <w:bottom w:w="0" w:type="dxa"/>
              <w:right w:w="80" w:type="dxa"/>
            </w:tcMar>
          </w:tcPr>
          <w:p w14:paraId="77CFE856" w14:textId="363940AA" w:rsidR="00D41A41" w:rsidRPr="009B0760" w:rsidRDefault="00D41A41" w:rsidP="00E0447C">
            <w:pPr>
              <w:pStyle w:val="listnumberpassport"/>
              <w:rPr>
                <w:rFonts w:cs="Times New Roman"/>
                <w:b w:val="0"/>
                <w:color w:val="FFFFFF" w:themeColor="background1"/>
                <w:sz w:val="20"/>
                <w:szCs w:val="20"/>
                <w:lang w:val="en-GB"/>
              </w:rPr>
            </w:pPr>
            <w:r w:rsidRPr="009B0760">
              <w:rPr>
                <w:rFonts w:cs="Times New Roman"/>
                <w:color w:val="FFFFFF" w:themeColor="background1"/>
                <w:sz w:val="20"/>
                <w:szCs w:val="20"/>
                <w:lang w:val="en-GB"/>
              </w:rPr>
              <w:t>Development of primary care clinical practice guidelines</w:t>
            </w:r>
            <w:r w:rsidR="0094164D">
              <w:rPr>
                <w:rFonts w:cs="Times New Roman"/>
                <w:color w:val="FFFFFF" w:themeColor="background1"/>
                <w:sz w:val="20"/>
                <w:szCs w:val="20"/>
                <w:lang w:val="en-GB"/>
              </w:rPr>
              <w:t xml:space="preserve"> (gov4q10)</w:t>
            </w:r>
          </w:p>
        </w:tc>
      </w:tr>
      <w:tr w:rsidR="00D41A41" w:rsidRPr="00D52157" w14:paraId="1E2A2B83" w14:textId="77777777" w:rsidTr="006D094B">
        <w:trPr>
          <w:trHeight w:val="2161"/>
          <w:jc w:val="center"/>
        </w:trPr>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291939C" w14:textId="77777777" w:rsidR="00D41A41" w:rsidRPr="00D52157" w:rsidRDefault="00D41A41" w:rsidP="00C314C3">
            <w:r w:rsidRPr="00D52157">
              <w:t>Indicator/question definition or question</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5D8AEB3" w14:textId="77777777" w:rsidR="00D41A41" w:rsidRPr="00D52157" w:rsidRDefault="00D41A41" w:rsidP="00C314C3">
            <w:r w:rsidRPr="00D52157">
              <w:t xml:space="preserve">a.  Are evidence-based national </w:t>
            </w:r>
            <w:r w:rsidRPr="00047CA5">
              <w:rPr>
                <w:u w:val="single"/>
              </w:rPr>
              <w:t>clinical practice guidelines</w:t>
            </w:r>
            <w:r>
              <w:t>/</w:t>
            </w:r>
            <w:r>
              <w:rPr>
                <w:u w:val="single"/>
              </w:rPr>
              <w:t xml:space="preserve">clinical </w:t>
            </w:r>
            <w:r w:rsidRPr="00047CA5">
              <w:rPr>
                <w:u w:val="single"/>
              </w:rPr>
              <w:t>protocols</w:t>
            </w:r>
            <w:r w:rsidRPr="00D52157">
              <w:t xml:space="preserve">/standards available for the management (diagnosis and treatment) of the following conditions through a primary </w:t>
            </w:r>
            <w:r>
              <w:t xml:space="preserve">health </w:t>
            </w:r>
            <w:r w:rsidRPr="00D52157">
              <w:t>care approach recognized/approved by government or competent authorities?</w:t>
            </w:r>
          </w:p>
          <w:p w14:paraId="74B2D993" w14:textId="77777777" w:rsidR="00D41A41" w:rsidRPr="00D52157" w:rsidRDefault="00D41A41" w:rsidP="00D41A41">
            <w:pPr>
              <w:pStyle w:val="ListBullet2"/>
              <w:numPr>
                <w:ilvl w:val="0"/>
                <w:numId w:val="41"/>
              </w:numPr>
              <w:contextualSpacing w:val="0"/>
              <w:rPr>
                <w:b/>
                <w:bCs/>
              </w:rPr>
            </w:pPr>
            <w:r w:rsidRPr="00D52157">
              <w:t>cardiovascular disease (select one)</w:t>
            </w:r>
          </w:p>
          <w:p w14:paraId="0C51C05C" w14:textId="77777777" w:rsidR="00D41A41" w:rsidRPr="00D52157" w:rsidRDefault="00D41A41" w:rsidP="00D41A41">
            <w:pPr>
              <w:pStyle w:val="ListBullet2"/>
              <w:numPr>
                <w:ilvl w:val="0"/>
                <w:numId w:val="41"/>
              </w:numPr>
              <w:contextualSpacing w:val="0"/>
              <w:rPr>
                <w:b/>
                <w:bCs/>
              </w:rPr>
            </w:pPr>
            <w:r w:rsidRPr="00D52157">
              <w:t>diabetes (select one)</w:t>
            </w:r>
          </w:p>
          <w:p w14:paraId="374D48E3" w14:textId="77777777" w:rsidR="00D41A41" w:rsidRPr="00D52157" w:rsidRDefault="00D41A41" w:rsidP="00D41A41">
            <w:pPr>
              <w:pStyle w:val="ListBullet2"/>
              <w:numPr>
                <w:ilvl w:val="0"/>
                <w:numId w:val="41"/>
              </w:numPr>
              <w:contextualSpacing w:val="0"/>
              <w:rPr>
                <w:b/>
                <w:bCs/>
              </w:rPr>
            </w:pPr>
            <w:r w:rsidRPr="00D52157">
              <w:t>cancer (select one)</w:t>
            </w:r>
          </w:p>
          <w:p w14:paraId="2AF20089" w14:textId="77777777" w:rsidR="00D41A41" w:rsidRPr="00D52157" w:rsidRDefault="00D41A41" w:rsidP="00D41A41">
            <w:pPr>
              <w:pStyle w:val="ListBullet2"/>
              <w:numPr>
                <w:ilvl w:val="0"/>
                <w:numId w:val="41"/>
              </w:numPr>
              <w:contextualSpacing w:val="0"/>
              <w:rPr>
                <w:b/>
                <w:bCs/>
              </w:rPr>
            </w:pPr>
            <w:r w:rsidRPr="00D52157">
              <w:t>chronic respiratory disease (select one)</w:t>
            </w:r>
          </w:p>
          <w:p w14:paraId="210B59F8" w14:textId="77777777" w:rsidR="00D41A41" w:rsidRPr="00D52157" w:rsidRDefault="00D41A41" w:rsidP="00D41A41">
            <w:pPr>
              <w:pStyle w:val="ListBullet2"/>
              <w:numPr>
                <w:ilvl w:val="0"/>
                <w:numId w:val="41"/>
              </w:numPr>
              <w:contextualSpacing w:val="0"/>
              <w:rPr>
                <w:b/>
                <w:bCs/>
              </w:rPr>
            </w:pPr>
            <w:r w:rsidRPr="00D52157">
              <w:t>tuberculosis and latent tuberculosis infection (select one)</w:t>
            </w:r>
          </w:p>
          <w:p w14:paraId="4B873C89" w14:textId="77777777" w:rsidR="00D41A41" w:rsidRPr="00D52157" w:rsidRDefault="00D41A41" w:rsidP="00D41A41">
            <w:pPr>
              <w:pStyle w:val="ListBullet2"/>
              <w:numPr>
                <w:ilvl w:val="0"/>
                <w:numId w:val="41"/>
              </w:numPr>
              <w:contextualSpacing w:val="0"/>
              <w:rPr>
                <w:b/>
                <w:bCs/>
              </w:rPr>
            </w:pPr>
            <w:r w:rsidRPr="00D52157">
              <w:t>mental health condition (select one)</w:t>
            </w:r>
          </w:p>
        </w:tc>
      </w:tr>
      <w:tr w:rsidR="00D41A41" w:rsidRPr="00D52157" w14:paraId="74BF6D1E" w14:textId="77777777" w:rsidTr="006D094B">
        <w:trPr>
          <w:trHeight w:val="721"/>
          <w:jc w:val="center"/>
        </w:trPr>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2D40EF7" w14:textId="77777777" w:rsidR="00D41A41" w:rsidRPr="00D52157" w:rsidRDefault="00D41A41" w:rsidP="00C314C3">
            <w:r w:rsidRPr="00D52157">
              <w:t>Numerator/denominator or answer choices</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C4EF36C" w14:textId="77777777" w:rsidR="00D41A41" w:rsidRPr="00D52157" w:rsidRDefault="00D41A41" w:rsidP="00D41A41">
            <w:pPr>
              <w:pStyle w:val="ListBullet2"/>
              <w:numPr>
                <w:ilvl w:val="0"/>
                <w:numId w:val="42"/>
              </w:numPr>
              <w:contextualSpacing w:val="0"/>
            </w:pPr>
            <w:r w:rsidRPr="00D52157">
              <w:t>yes</w:t>
            </w:r>
          </w:p>
          <w:p w14:paraId="6BDD39F8" w14:textId="77777777" w:rsidR="00D41A41" w:rsidRPr="00D52157" w:rsidRDefault="00D41A41" w:rsidP="00D41A41">
            <w:pPr>
              <w:pStyle w:val="ListBullet2"/>
              <w:numPr>
                <w:ilvl w:val="0"/>
                <w:numId w:val="42"/>
              </w:numPr>
              <w:contextualSpacing w:val="0"/>
            </w:pPr>
            <w:r w:rsidRPr="00D52157">
              <w:t>no</w:t>
            </w:r>
          </w:p>
          <w:p w14:paraId="2105C0BA" w14:textId="77777777" w:rsidR="00D41A41" w:rsidRPr="00D52157" w:rsidRDefault="00D41A41" w:rsidP="00D41A41">
            <w:pPr>
              <w:pStyle w:val="ListBullet2"/>
              <w:numPr>
                <w:ilvl w:val="0"/>
                <w:numId w:val="43"/>
              </w:numPr>
              <w:contextualSpacing w:val="0"/>
            </w:pPr>
            <w:r w:rsidRPr="00D52157">
              <w:t>do not know</w:t>
            </w:r>
          </w:p>
        </w:tc>
      </w:tr>
      <w:tr w:rsidR="00D41A41" w:rsidRPr="00D52157" w14:paraId="15720137" w14:textId="77777777" w:rsidTr="006D094B">
        <w:trPr>
          <w:trHeight w:val="241"/>
          <w:jc w:val="center"/>
        </w:trPr>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ECA1806" w14:textId="77777777" w:rsidR="00D41A41" w:rsidRPr="00D52157" w:rsidRDefault="00D41A41" w:rsidP="00C314C3">
            <w:r w:rsidRPr="00D52157">
              <w:t>Unit of measurement</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A088F65" w14:textId="77777777" w:rsidR="00D41A41" w:rsidRPr="00D52157" w:rsidRDefault="00D41A41" w:rsidP="00C314C3">
            <w:r w:rsidRPr="00D52157">
              <w:t>categorical</w:t>
            </w:r>
          </w:p>
        </w:tc>
      </w:tr>
      <w:tr w:rsidR="00D41A41" w:rsidRPr="00D52157" w14:paraId="02B7F42C" w14:textId="77777777" w:rsidTr="006D094B">
        <w:trPr>
          <w:trHeight w:val="2161"/>
          <w:jc w:val="center"/>
        </w:trPr>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1A5678E" w14:textId="77777777" w:rsidR="00D41A41" w:rsidRPr="00D52157" w:rsidRDefault="00D41A41" w:rsidP="00C314C3">
            <w:r w:rsidRPr="00D52157">
              <w:lastRenderedPageBreak/>
              <w:t>Indicator/question definition or question</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182A4DA" w14:textId="77777777" w:rsidR="00D41A41" w:rsidRPr="00D52157" w:rsidRDefault="00D41A41" w:rsidP="00C314C3">
            <w:r w:rsidRPr="00D52157">
              <w:t>b. Where</w:t>
            </w:r>
            <w:r>
              <w:t xml:space="preserve"> </w:t>
            </w:r>
            <w:r w:rsidRPr="00047CA5">
              <w:rPr>
                <w:u w:val="single"/>
              </w:rPr>
              <w:t>clinical</w:t>
            </w:r>
            <w:r>
              <w:rPr>
                <w:u w:val="single"/>
              </w:rPr>
              <w:t xml:space="preserve"> practice</w:t>
            </w:r>
            <w:r w:rsidRPr="00047CA5">
              <w:rPr>
                <w:u w:val="single"/>
              </w:rPr>
              <w:t xml:space="preserve"> guidelines</w:t>
            </w:r>
            <w:r>
              <w:t>/</w:t>
            </w:r>
            <w:r>
              <w:rPr>
                <w:u w:val="single"/>
              </w:rPr>
              <w:t xml:space="preserve">clinical </w:t>
            </w:r>
            <w:r w:rsidRPr="00047CA5">
              <w:rPr>
                <w:u w:val="single"/>
              </w:rPr>
              <w:t>protocols</w:t>
            </w:r>
            <w:r w:rsidRPr="00D52157">
              <w:t>/standards are available, please indicate whether they contain standard criteria for the referral</w:t>
            </w:r>
            <w:r>
              <w:t>/</w:t>
            </w:r>
            <w:r w:rsidRPr="00047CA5">
              <w:rPr>
                <w:u w:val="single"/>
              </w:rPr>
              <w:t>referral guidelines</w:t>
            </w:r>
            <w:r w:rsidRPr="00D52157">
              <w:t xml:space="preserve"> from primary care to a higher level of care (secondary/tertiary)?</w:t>
            </w:r>
          </w:p>
          <w:p w14:paraId="1BFB191D" w14:textId="77777777" w:rsidR="00D41A41" w:rsidRPr="00D52157" w:rsidRDefault="00D41A41" w:rsidP="00D41A41">
            <w:pPr>
              <w:pStyle w:val="ListBullet2"/>
              <w:numPr>
                <w:ilvl w:val="0"/>
                <w:numId w:val="44"/>
              </w:numPr>
              <w:contextualSpacing w:val="0"/>
              <w:rPr>
                <w:b/>
                <w:bCs/>
              </w:rPr>
            </w:pPr>
            <w:r w:rsidRPr="00D52157">
              <w:t>cardiovascular disease (select one)</w:t>
            </w:r>
          </w:p>
          <w:p w14:paraId="0AFF1FD1" w14:textId="77777777" w:rsidR="00D41A41" w:rsidRPr="00D52157" w:rsidRDefault="00D41A41" w:rsidP="00D41A41">
            <w:pPr>
              <w:pStyle w:val="ListBullet2"/>
              <w:numPr>
                <w:ilvl w:val="0"/>
                <w:numId w:val="44"/>
              </w:numPr>
              <w:contextualSpacing w:val="0"/>
              <w:rPr>
                <w:b/>
                <w:bCs/>
              </w:rPr>
            </w:pPr>
            <w:r w:rsidRPr="00D52157">
              <w:t>diabetes (select one)</w:t>
            </w:r>
          </w:p>
          <w:p w14:paraId="787443D4" w14:textId="77777777" w:rsidR="00D41A41" w:rsidRPr="00D52157" w:rsidRDefault="00D41A41" w:rsidP="00D41A41">
            <w:pPr>
              <w:pStyle w:val="ListBullet2"/>
              <w:numPr>
                <w:ilvl w:val="0"/>
                <w:numId w:val="44"/>
              </w:numPr>
              <w:contextualSpacing w:val="0"/>
              <w:rPr>
                <w:b/>
                <w:bCs/>
              </w:rPr>
            </w:pPr>
            <w:r w:rsidRPr="00D52157">
              <w:t>cancer (select one)</w:t>
            </w:r>
          </w:p>
          <w:p w14:paraId="1F5B10FB" w14:textId="77777777" w:rsidR="00D41A41" w:rsidRPr="00D52157" w:rsidRDefault="00D41A41" w:rsidP="00D41A41">
            <w:pPr>
              <w:pStyle w:val="ListBullet2"/>
              <w:numPr>
                <w:ilvl w:val="0"/>
                <w:numId w:val="44"/>
              </w:numPr>
              <w:contextualSpacing w:val="0"/>
              <w:rPr>
                <w:b/>
                <w:bCs/>
              </w:rPr>
            </w:pPr>
            <w:r w:rsidRPr="00D52157">
              <w:t>chronic respiratory disease (select one)</w:t>
            </w:r>
          </w:p>
          <w:p w14:paraId="03A7357E" w14:textId="77777777" w:rsidR="00D41A41" w:rsidRPr="00D52157" w:rsidRDefault="00D41A41" w:rsidP="00D41A41">
            <w:pPr>
              <w:pStyle w:val="ListBullet2"/>
              <w:numPr>
                <w:ilvl w:val="0"/>
                <w:numId w:val="44"/>
              </w:numPr>
              <w:contextualSpacing w:val="0"/>
              <w:rPr>
                <w:b/>
                <w:bCs/>
              </w:rPr>
            </w:pPr>
            <w:r w:rsidRPr="00D52157">
              <w:t>tuberculosis (select one)</w:t>
            </w:r>
          </w:p>
          <w:p w14:paraId="40BBE11D" w14:textId="77777777" w:rsidR="00D41A41" w:rsidRPr="00D52157" w:rsidRDefault="00D41A41" w:rsidP="00D41A41">
            <w:pPr>
              <w:pStyle w:val="ListBullet2"/>
              <w:numPr>
                <w:ilvl w:val="0"/>
                <w:numId w:val="44"/>
              </w:numPr>
              <w:contextualSpacing w:val="0"/>
              <w:rPr>
                <w:b/>
                <w:bCs/>
              </w:rPr>
            </w:pPr>
            <w:r w:rsidRPr="00D52157">
              <w:t>mental health conditions (select one)</w:t>
            </w:r>
          </w:p>
        </w:tc>
      </w:tr>
      <w:tr w:rsidR="00D41A41" w:rsidRPr="00D52157" w14:paraId="60B0C753" w14:textId="77777777" w:rsidTr="006D094B">
        <w:trPr>
          <w:trHeight w:val="721"/>
          <w:jc w:val="center"/>
        </w:trPr>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61EFF45" w14:textId="77777777" w:rsidR="00D41A41" w:rsidRPr="00D52157" w:rsidRDefault="00D41A41" w:rsidP="00C314C3">
            <w:r w:rsidRPr="00D52157">
              <w:t>Numerator/denominator or answer choices</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E33D841" w14:textId="77777777" w:rsidR="00D41A41" w:rsidRPr="00D52157" w:rsidRDefault="00D41A41" w:rsidP="00D41A41">
            <w:pPr>
              <w:pStyle w:val="ListBullet2"/>
              <w:numPr>
                <w:ilvl w:val="0"/>
                <w:numId w:val="45"/>
              </w:numPr>
              <w:contextualSpacing w:val="0"/>
            </w:pPr>
            <w:r w:rsidRPr="00D52157">
              <w:t>yes</w:t>
            </w:r>
          </w:p>
          <w:p w14:paraId="35FC0C75" w14:textId="77777777" w:rsidR="00D41A41" w:rsidRPr="00D52157" w:rsidRDefault="00D41A41" w:rsidP="00D41A41">
            <w:pPr>
              <w:pStyle w:val="ListBullet2"/>
              <w:numPr>
                <w:ilvl w:val="0"/>
                <w:numId w:val="45"/>
              </w:numPr>
              <w:contextualSpacing w:val="0"/>
            </w:pPr>
            <w:r w:rsidRPr="00D52157">
              <w:t>no</w:t>
            </w:r>
          </w:p>
          <w:p w14:paraId="2176ABFD" w14:textId="77777777" w:rsidR="00D41A41" w:rsidRPr="00D52157" w:rsidRDefault="00D41A41" w:rsidP="00D41A41">
            <w:pPr>
              <w:pStyle w:val="ListBullet2"/>
              <w:numPr>
                <w:ilvl w:val="0"/>
                <w:numId w:val="45"/>
              </w:numPr>
              <w:contextualSpacing w:val="0"/>
            </w:pPr>
            <w:r w:rsidRPr="00D52157">
              <w:t>do not know</w:t>
            </w:r>
          </w:p>
        </w:tc>
      </w:tr>
      <w:tr w:rsidR="00D41A41" w:rsidRPr="00D52157" w14:paraId="17ECFF37" w14:textId="77777777" w:rsidTr="006D094B">
        <w:trPr>
          <w:trHeight w:val="241"/>
          <w:jc w:val="center"/>
        </w:trPr>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8DBA0C1" w14:textId="77777777" w:rsidR="00D41A41" w:rsidRPr="00D52157" w:rsidRDefault="00D41A41" w:rsidP="00C314C3">
            <w:r w:rsidRPr="00D52157">
              <w:t>Unit of measurement</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CB2F1A5" w14:textId="77777777" w:rsidR="00D41A41" w:rsidRPr="00D52157" w:rsidRDefault="00D41A41" w:rsidP="00C314C3">
            <w:r w:rsidRPr="00D52157">
              <w:t>categorical</w:t>
            </w:r>
          </w:p>
        </w:tc>
      </w:tr>
      <w:tr w:rsidR="00D41A41" w:rsidRPr="00D52157" w14:paraId="2EB6C4BE" w14:textId="77777777" w:rsidTr="006D094B">
        <w:trPr>
          <w:trHeight w:val="1441"/>
          <w:jc w:val="center"/>
        </w:trPr>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A07A443" w14:textId="77777777" w:rsidR="00D41A41" w:rsidRPr="00D52157" w:rsidRDefault="00D41A41" w:rsidP="00C314C3">
            <w:r w:rsidRPr="00D52157">
              <w:t>Rationale</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235A2E4" w14:textId="2B819C6D" w:rsidR="006D094B" w:rsidRPr="00D52157" w:rsidRDefault="006D094B" w:rsidP="002F70D2">
            <w:r>
              <w:t>Clinical protocols and guidelines are systematically developed, evidence-based recommendations that support health professionals and patients to make decisions about the most appropriate, efficient care in specific clinical circumstances</w:t>
            </w:r>
            <w:r w:rsidR="00D41A41" w:rsidRPr="00D52157">
              <w:t xml:space="preserve"> </w:t>
            </w:r>
            <w:r w:rsidR="00D41A41" w:rsidRPr="00D52157">
              <w:fldChar w:fldCharType="begin"/>
            </w:r>
            <w:r w:rsidR="00AF334A">
              <w:instrText xml:space="preserve"> ADDIN EN.CITE &lt;EndNote&gt;&lt;Cite&gt;&lt;Year&gt;2010&lt;/Year&gt;&lt;RecNum&gt;22&lt;/RecNum&gt;&lt;DisplayText&gt;[96]&lt;/DisplayText&gt;&lt;record&gt;&lt;rec-number&gt;22&lt;/rec-number&gt;&lt;foreign-keys&gt;&lt;key app="EN" db-id="s2d2da5vcse5dxetesppar0efe50t9vvf9a9" timestamp="1506593177"&gt;22&lt;/key&gt;&lt;/foreign-keys&gt;&lt;ref-type name="Generic"&gt;13&lt;/ref-type&gt;&lt;contributors&gt;&lt;/contributors&gt;&lt;titles&gt;&lt;title&gt;Package of essential noncommunicable (PEN) disease interventions for primary health care in low-resource settings&lt;/title&gt;&lt;/titles&gt;&lt;dates&gt;&lt;year&gt;2010&lt;/year&gt;&lt;/dates&gt;&lt;pub-location&gt;Geneva&lt;/pub-location&gt;&lt;publisher&gt;World Health Organization&lt;/publisher&gt;&lt;urls&gt;&lt;related-urls&gt;&lt;url&gt;http://www.who.int/nmh/publications/essential_ncd_interventions_lr_settings.pdf&lt;/url&gt;&lt;/related-urls&gt;&lt;/urls&gt;&lt;/record&gt;&lt;/Cite&gt;&lt;/EndNote&gt;</w:instrText>
            </w:r>
            <w:r w:rsidR="00D41A41" w:rsidRPr="00D52157">
              <w:fldChar w:fldCharType="separate"/>
            </w:r>
            <w:r w:rsidR="00AF334A">
              <w:rPr>
                <w:noProof/>
              </w:rPr>
              <w:t>[96]</w:t>
            </w:r>
            <w:r w:rsidR="00D41A41" w:rsidRPr="00D52157">
              <w:fldChar w:fldCharType="end"/>
            </w:r>
            <w:r w:rsidR="00D41A41" w:rsidRPr="00D52157">
              <w:t>.</w:t>
            </w:r>
            <w:r>
              <w:t xml:space="preserve"> </w:t>
            </w:r>
            <w:r w:rsidRPr="00D52157">
              <w:t xml:space="preserve">Developing standards and guidelines to </w:t>
            </w:r>
            <w:r>
              <w:t>support</w:t>
            </w:r>
            <w:r w:rsidRPr="00D52157">
              <w:t xml:space="preserve"> generalist medical practitioners is one of the crucial tools in achieving quality primary care. Guidelines are more likely to be appropriately applied when they are the product of one’s own profession </w:t>
            </w:r>
            <w:r w:rsidRPr="00D52157">
              <w:fldChar w:fldCharType="begin"/>
            </w:r>
            <w:r w:rsidR="00AF334A">
              <w:instrText xml:space="preserve"> ADDIN EN.CITE &lt;EndNote&gt;&lt;Cite&gt;&lt;Author&gt;Kringos&lt;/Author&gt;&lt;Year&gt;2010&lt;/Year&gt;&lt;RecNum&gt;3&lt;/RecNum&gt;&lt;DisplayText&gt;[95]&lt;/DisplayText&gt;&lt;record&gt;&lt;rec-number&gt;3&lt;/rec-number&gt;&lt;foreign-keys&gt;&lt;key app="EN" db-id="s2d2da5vcse5dxetesppar0efe50t9vvf9a9" timestamp="1506592333"&gt;3&lt;/key&gt;&lt;/foreign-keys&gt;&lt;ref-type name="Journal Article"&gt;17&lt;/ref-type&gt;&lt;contributors&gt;&lt;authors&gt;&lt;author&gt;Kringos, D. S.&lt;/author&gt;&lt;author&gt;Boerma, W. G.&lt;/author&gt;&lt;author&gt;Bourgueil, Y.&lt;/author&gt;&lt;author&gt;Cartier, T.&lt;/author&gt;&lt;author&gt;Hasvold, T.&lt;/author&gt;&lt;author&gt;Hutchinson, A.&lt;/author&gt;&lt;author&gt;Lember, M.&lt;/author&gt;&lt;author&gt;Oleszczyk, M.&lt;/author&gt;&lt;author&gt;Pavlic, D. R.&lt;/author&gt;&lt;author&gt;Svab, I.&lt;/author&gt;&lt;author&gt;Tedeschi, P.&lt;/author&gt;&lt;author&gt;Wilson, A.&lt;/author&gt;&lt;author&gt;Windak, A.&lt;/author&gt;&lt;author&gt;Dedeu, T.&lt;/author&gt;&lt;author&gt;Wilm, S.&lt;/author&gt;&lt;/authors&gt;&lt;/contributors&gt;&lt;auth-address&gt;NIVEL, Netherlands Institute for Health Services Research, Utrecht, Netherlands. d.kringos@nivel.nl&lt;/auth-address&gt;&lt;titles&gt;&lt;title&gt;The European primary care monitor: structure, process and outcome indicators&lt;/title&gt;&lt;secondary-title&gt;BMC Fam Pract&lt;/secondary-title&gt;&lt;/titles&gt;&lt;periodical&gt;&lt;full-title&gt;BMC Fam Pract&lt;/full-title&gt;&lt;/periodical&gt;&lt;pages&gt;81&lt;/pages&gt;&lt;volume&gt;11&lt;/volume&gt;&lt;edition&gt;2010/10/29&lt;/edition&gt;&lt;keywords&gt;&lt;keyword&gt;Europe&lt;/keyword&gt;&lt;keyword&gt;Humans&lt;/keyword&gt;&lt;keyword&gt;Outcome and Process Assessment (Health Care)/*methods&lt;/keyword&gt;&lt;keyword&gt;Primary Health Care/*standards&lt;/keyword&gt;&lt;keyword&gt;*Quality Indicators, Health Care&lt;/keyword&gt;&lt;/keywords&gt;&lt;dates&gt;&lt;year&gt;2010&lt;/year&gt;&lt;pub-dates&gt;&lt;date&gt;Oct 27&lt;/date&gt;&lt;/pub-dates&gt;&lt;/dates&gt;&lt;isbn&gt;1471-2296 (Electronic)&amp;#xD;1471-2296 (Linking)&lt;/isbn&gt;&lt;accession-num&gt;20979612&lt;/accession-num&gt;&lt;urls&gt;&lt;related-urls&gt;&lt;url&gt;https://www.ncbi.nlm.nih.gov/pubmed/20979612&lt;/url&gt;&lt;/related-urls&gt;&lt;/urls&gt;&lt;custom2&gt;PMC2975652&lt;/custom2&gt;&lt;electronic-resource-num&gt;10.1186/1471-2296-11-81&lt;/electronic-resource-num&gt;&lt;language&gt;eng&lt;/language&gt;&lt;/record&gt;&lt;/Cite&gt;&lt;/EndNote&gt;</w:instrText>
            </w:r>
            <w:r w:rsidRPr="00D52157">
              <w:fldChar w:fldCharType="separate"/>
            </w:r>
            <w:r w:rsidR="00AF334A">
              <w:rPr>
                <w:noProof/>
              </w:rPr>
              <w:t>[95]</w:t>
            </w:r>
            <w:r w:rsidRPr="00D52157">
              <w:fldChar w:fldCharType="end"/>
            </w:r>
            <w:r w:rsidRPr="00D52157">
              <w:t>.</w:t>
            </w:r>
          </w:p>
        </w:tc>
      </w:tr>
      <w:tr w:rsidR="00D41A41" w:rsidRPr="00D52157" w14:paraId="5136FF6D" w14:textId="77777777" w:rsidTr="006D094B">
        <w:trPr>
          <w:trHeight w:val="721"/>
          <w:jc w:val="center"/>
        </w:trPr>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4A6848A" w14:textId="77777777" w:rsidR="00D41A41" w:rsidRPr="00D52157" w:rsidRDefault="00D41A41" w:rsidP="00C314C3">
            <w:r w:rsidRPr="00D52157">
              <w:t>Preferred data sources</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33781F7" w14:textId="117C05A6" w:rsidR="00D41A41" w:rsidRPr="00D52157" w:rsidRDefault="00D41A41" w:rsidP="00D41A41">
            <w:pPr>
              <w:pStyle w:val="ListBullet2"/>
              <w:numPr>
                <w:ilvl w:val="0"/>
                <w:numId w:val="46"/>
              </w:numPr>
              <w:contextualSpacing w:val="0"/>
            </w:pPr>
            <w:r w:rsidRPr="00D52157">
              <w:t>Country Capacity and Response Survey on Noncommunicable Diseases</w:t>
            </w:r>
          </w:p>
          <w:p w14:paraId="3381C6C9" w14:textId="77777777" w:rsidR="00D41A41" w:rsidRPr="00D52157" w:rsidRDefault="00D41A41" w:rsidP="00D41A41">
            <w:pPr>
              <w:pStyle w:val="ListBullet2"/>
              <w:numPr>
                <w:ilvl w:val="0"/>
                <w:numId w:val="46"/>
              </w:numPr>
              <w:contextualSpacing w:val="0"/>
            </w:pPr>
            <w:r w:rsidRPr="00D52157">
              <w:t xml:space="preserve">review of national health policies </w:t>
            </w:r>
          </w:p>
          <w:p w14:paraId="14B3CFC9" w14:textId="77777777" w:rsidR="00D41A41" w:rsidRPr="00D52157" w:rsidRDefault="00D41A41" w:rsidP="00D41A41">
            <w:pPr>
              <w:pStyle w:val="ListBullet2"/>
              <w:numPr>
                <w:ilvl w:val="0"/>
                <w:numId w:val="46"/>
              </w:numPr>
              <w:contextualSpacing w:val="0"/>
            </w:pPr>
            <w:r w:rsidRPr="00D52157">
              <w:t>key informant</w:t>
            </w:r>
          </w:p>
        </w:tc>
      </w:tr>
      <w:tr w:rsidR="00D41A41" w:rsidRPr="00D52157" w14:paraId="59132EA8" w14:textId="77777777" w:rsidTr="006D094B">
        <w:trPr>
          <w:trHeight w:val="241"/>
          <w:jc w:val="center"/>
        </w:trPr>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5F1D549" w14:textId="77777777" w:rsidR="00D41A41" w:rsidRPr="00D52157" w:rsidRDefault="00D41A41" w:rsidP="00C314C3">
            <w:r w:rsidRPr="00D52157">
              <w:t>Disaggregation</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9901F71" w14:textId="0C8EF6E9" w:rsidR="00D41A41" w:rsidRPr="00D52157" w:rsidRDefault="00DF7374" w:rsidP="00C314C3">
            <w:r>
              <w:rPr>
                <w:rFonts w:eastAsia="Calibri"/>
                <w:color w:val="000000"/>
                <w:u w:color="000000"/>
              </w:rPr>
              <w:t>none specified</w:t>
            </w:r>
          </w:p>
        </w:tc>
      </w:tr>
      <w:tr w:rsidR="00D41A41" w:rsidRPr="00D52157" w14:paraId="6C13F522" w14:textId="77777777" w:rsidTr="006D094B">
        <w:trPr>
          <w:trHeight w:val="481"/>
          <w:jc w:val="center"/>
        </w:trPr>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FF1BF7E" w14:textId="77777777" w:rsidR="00D41A41" w:rsidRPr="00D52157" w:rsidRDefault="00D41A41" w:rsidP="00C314C3">
            <w:r w:rsidRPr="00D52157">
              <w:t>Limitations</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84C2429" w14:textId="7B2DCE10" w:rsidR="00D41A41" w:rsidRPr="00D52157" w:rsidRDefault="00F011AE" w:rsidP="00C314C3">
            <w:r>
              <w:t>The indicator p</w:t>
            </w:r>
            <w:r w:rsidR="00D41A41" w:rsidRPr="00D52157">
              <w:t xml:space="preserve">rovides information on the existence of clinical </w:t>
            </w:r>
            <w:r w:rsidR="00D41A41">
              <w:t xml:space="preserve">practice </w:t>
            </w:r>
            <w:r w:rsidR="00D41A41" w:rsidRPr="00D52157">
              <w:t xml:space="preserve">guidelines but not on </w:t>
            </w:r>
            <w:r>
              <w:t xml:space="preserve">the quality of such guidelines or their use. </w:t>
            </w:r>
          </w:p>
        </w:tc>
      </w:tr>
    </w:tbl>
    <w:p w14:paraId="12B0F73F" w14:textId="1AF81225" w:rsidR="00D41A41" w:rsidRDefault="00D41A41" w:rsidP="00D41A41">
      <w:pPr>
        <w:rPr>
          <w:rFonts w:ascii="Times New Roman" w:hAnsi="Times New Roman" w:cs="Times New Roman"/>
          <w:sz w:val="20"/>
          <w:szCs w:val="20"/>
        </w:rPr>
      </w:pPr>
    </w:p>
    <w:p w14:paraId="39DCCC84" w14:textId="77777777" w:rsidR="008266F6" w:rsidRPr="008266F6" w:rsidRDefault="008266F6" w:rsidP="00D41A41">
      <w:pPr>
        <w:rPr>
          <w:rFonts w:ascii="Times New Roman" w:hAnsi="Times New Roman" w:cs="Times New Roman"/>
          <w:sz w:val="20"/>
          <w:szCs w:val="20"/>
        </w:rPr>
      </w:pPr>
    </w:p>
    <w:tbl>
      <w:tblPr>
        <w:tblW w:w="9550" w:type="dxa"/>
        <w:jc w:val="center"/>
        <w:tblBorders>
          <w:top w:val="single" w:sz="4" w:space="0" w:color="251320"/>
          <w:left w:val="single" w:sz="4" w:space="0" w:color="251320"/>
          <w:bottom w:val="single" w:sz="4" w:space="0" w:color="251320"/>
          <w:right w:val="single" w:sz="4" w:space="0" w:color="251320"/>
          <w:insideH w:val="single" w:sz="4" w:space="0" w:color="251320"/>
          <w:insideV w:val="single" w:sz="4" w:space="0" w:color="251320"/>
        </w:tblBorders>
        <w:tblLayout w:type="fixed"/>
        <w:tblCellMar>
          <w:top w:w="28" w:type="dxa"/>
          <w:bottom w:w="28" w:type="dxa"/>
        </w:tblCellMar>
        <w:tblLook w:val="0000" w:firstRow="0" w:lastRow="0" w:firstColumn="0" w:lastColumn="0" w:noHBand="0" w:noVBand="0"/>
      </w:tblPr>
      <w:tblGrid>
        <w:gridCol w:w="2530"/>
        <w:gridCol w:w="7020"/>
      </w:tblGrid>
      <w:tr w:rsidR="00531EF2" w:rsidRPr="00531EF2" w14:paraId="1EBE03B5" w14:textId="77777777" w:rsidTr="006D094B">
        <w:trPr>
          <w:jc w:val="center"/>
        </w:trPr>
        <w:tc>
          <w:tcPr>
            <w:tcW w:w="2530" w:type="dxa"/>
            <w:tcBorders>
              <w:top w:val="single" w:sz="4" w:space="0" w:color="251320"/>
            </w:tcBorders>
            <w:tcMar>
              <w:top w:w="80" w:type="nil"/>
              <w:left w:w="80" w:type="nil"/>
              <w:bottom w:w="80" w:type="nil"/>
              <w:right w:w="80" w:type="nil"/>
            </w:tcMar>
          </w:tcPr>
          <w:p w14:paraId="017ABB86" w14:textId="77777777" w:rsidR="00531EF2" w:rsidRPr="00531EF2" w:rsidRDefault="00531EF2" w:rsidP="00531EF2">
            <w:pPr>
              <w:widowControl w:val="0"/>
              <w:tabs>
                <w:tab w:val="left" w:pos="643"/>
              </w:tabs>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Domain</w:t>
            </w:r>
          </w:p>
        </w:tc>
        <w:tc>
          <w:tcPr>
            <w:tcW w:w="7020" w:type="dxa"/>
            <w:tcBorders>
              <w:top w:val="single" w:sz="4" w:space="0" w:color="251320"/>
            </w:tcBorders>
            <w:tcMar>
              <w:top w:w="80" w:type="nil"/>
              <w:left w:w="80" w:type="nil"/>
              <w:bottom w:w="80" w:type="nil"/>
              <w:right w:w="80" w:type="nil"/>
            </w:tcMar>
          </w:tcPr>
          <w:p w14:paraId="5C78BB80"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Primary care structures</w:t>
            </w:r>
          </w:p>
        </w:tc>
      </w:tr>
      <w:tr w:rsidR="00531EF2" w:rsidRPr="00531EF2" w14:paraId="5219031A" w14:textId="77777777" w:rsidTr="006D094B">
        <w:trPr>
          <w:jc w:val="center"/>
        </w:trPr>
        <w:tc>
          <w:tcPr>
            <w:tcW w:w="2530" w:type="dxa"/>
            <w:tcMar>
              <w:top w:w="80" w:type="nil"/>
              <w:left w:w="80" w:type="nil"/>
              <w:bottom w:w="80" w:type="nil"/>
              <w:right w:w="80" w:type="nil"/>
            </w:tcMar>
          </w:tcPr>
          <w:p w14:paraId="7AA0EC66"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Subdomain</w:t>
            </w:r>
          </w:p>
        </w:tc>
        <w:tc>
          <w:tcPr>
            <w:tcW w:w="7020" w:type="dxa"/>
            <w:tcMar>
              <w:top w:w="80" w:type="nil"/>
              <w:left w:w="80" w:type="nil"/>
              <w:bottom w:w="80" w:type="nil"/>
              <w:right w:w="80" w:type="nil"/>
            </w:tcMar>
          </w:tcPr>
          <w:p w14:paraId="0A9A075C"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Primary care governance</w:t>
            </w:r>
          </w:p>
        </w:tc>
      </w:tr>
      <w:tr w:rsidR="00531EF2" w:rsidRPr="00531EF2" w14:paraId="7654061D" w14:textId="77777777" w:rsidTr="006D094B">
        <w:trPr>
          <w:jc w:val="center"/>
        </w:trPr>
        <w:tc>
          <w:tcPr>
            <w:tcW w:w="2530" w:type="dxa"/>
            <w:tcMar>
              <w:top w:w="80" w:type="nil"/>
              <w:left w:w="80" w:type="nil"/>
              <w:bottom w:w="80" w:type="nil"/>
              <w:right w:w="80" w:type="nil"/>
            </w:tcMar>
          </w:tcPr>
          <w:p w14:paraId="2498DC81"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Feature</w:t>
            </w:r>
          </w:p>
        </w:tc>
        <w:tc>
          <w:tcPr>
            <w:tcW w:w="7020" w:type="dxa"/>
            <w:tcMar>
              <w:top w:w="80" w:type="nil"/>
              <w:left w:w="80" w:type="nil"/>
              <w:bottom w:w="80" w:type="nil"/>
              <w:right w:w="80" w:type="nil"/>
            </w:tcMar>
          </w:tcPr>
          <w:p w14:paraId="17501576"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Quality assurance mechanisms</w:t>
            </w:r>
          </w:p>
        </w:tc>
      </w:tr>
      <w:tr w:rsidR="00531EF2" w:rsidRPr="00531EF2" w14:paraId="240083B2" w14:textId="77777777" w:rsidTr="006D094B">
        <w:trPr>
          <w:jc w:val="center"/>
        </w:trPr>
        <w:tc>
          <w:tcPr>
            <w:tcW w:w="2530" w:type="dxa"/>
            <w:shd w:val="clear" w:color="auto" w:fill="2D7B98"/>
            <w:tcMar>
              <w:top w:w="80" w:type="nil"/>
              <w:left w:w="80" w:type="nil"/>
              <w:bottom w:w="80" w:type="nil"/>
              <w:right w:w="80" w:type="nil"/>
            </w:tcMar>
          </w:tcPr>
          <w:p w14:paraId="107B73DC" w14:textId="2E41B370" w:rsidR="00531EF2" w:rsidRPr="009B0760" w:rsidRDefault="00531EF2" w:rsidP="00531EF2">
            <w:pPr>
              <w:widowControl w:val="0"/>
              <w:autoSpaceDE w:val="0"/>
              <w:autoSpaceDN w:val="0"/>
              <w:adjustRightInd w:val="0"/>
              <w:rPr>
                <w:rFonts w:ascii="Times New Roman" w:eastAsia="Calibri" w:hAnsi="Times New Roman" w:cs="Times New Roman"/>
                <w:b/>
                <w:color w:val="FFFFFF" w:themeColor="background1"/>
                <w:kern w:val="1"/>
                <w:sz w:val="20"/>
                <w:szCs w:val="20"/>
                <w:u w:color="000000"/>
              </w:rPr>
            </w:pPr>
            <w:r w:rsidRPr="009B0760">
              <w:rPr>
                <w:rFonts w:ascii="Times New Roman" w:eastAsia="Calibri" w:hAnsi="Times New Roman" w:cs="Times New Roman"/>
                <w:b/>
                <w:color w:val="FFFFFF" w:themeColor="background1"/>
                <w:sz w:val="20"/>
                <w:szCs w:val="20"/>
                <w:u w:color="000000"/>
              </w:rPr>
              <w:t>Indicator/question title</w:t>
            </w:r>
          </w:p>
        </w:tc>
        <w:tc>
          <w:tcPr>
            <w:tcW w:w="7020" w:type="dxa"/>
            <w:shd w:val="clear" w:color="auto" w:fill="2D7B98"/>
            <w:tcMar>
              <w:top w:w="80" w:type="nil"/>
              <w:left w:w="80" w:type="nil"/>
              <w:bottom w:w="80" w:type="nil"/>
              <w:right w:w="80" w:type="nil"/>
            </w:tcMar>
          </w:tcPr>
          <w:p w14:paraId="6B1872FF" w14:textId="50498A2C" w:rsidR="00531EF2" w:rsidRPr="009B0760" w:rsidRDefault="00531EF2" w:rsidP="00E0447C">
            <w:pPr>
              <w:widowControl w:val="0"/>
              <w:tabs>
                <w:tab w:val="left" w:pos="20"/>
                <w:tab w:val="left" w:pos="380"/>
                <w:tab w:val="left" w:pos="432"/>
              </w:tabs>
              <w:autoSpaceDE w:val="0"/>
              <w:autoSpaceDN w:val="0"/>
              <w:adjustRightInd w:val="0"/>
              <w:rPr>
                <w:rFonts w:ascii="Times New Roman" w:eastAsia="Calibri" w:hAnsi="Times New Roman" w:cs="Times New Roman"/>
                <w:b/>
                <w:color w:val="FFFFFF" w:themeColor="background1"/>
                <w:kern w:val="1"/>
                <w:sz w:val="20"/>
                <w:szCs w:val="20"/>
                <w:u w:color="000000"/>
              </w:rPr>
            </w:pPr>
            <w:r w:rsidRPr="009B0760">
              <w:rPr>
                <w:rFonts w:ascii="Times New Roman" w:eastAsia="Calibri" w:hAnsi="Times New Roman" w:cs="Times New Roman"/>
                <w:b/>
                <w:bCs/>
                <w:color w:val="FFFFFF" w:themeColor="background1"/>
                <w:sz w:val="20"/>
                <w:szCs w:val="20"/>
                <w:u w:color="000000"/>
              </w:rPr>
              <w:t>Patient rights and choice</w:t>
            </w:r>
            <w:r w:rsidR="0094164D">
              <w:rPr>
                <w:rFonts w:ascii="Times New Roman" w:eastAsia="Calibri" w:hAnsi="Times New Roman" w:cs="Times New Roman"/>
                <w:b/>
                <w:bCs/>
                <w:color w:val="FFFFFF" w:themeColor="background1"/>
                <w:sz w:val="20"/>
                <w:szCs w:val="20"/>
                <w:u w:color="000000"/>
              </w:rPr>
              <w:t xml:space="preserve"> (gov4q11)</w:t>
            </w:r>
          </w:p>
        </w:tc>
      </w:tr>
      <w:tr w:rsidR="00531EF2" w:rsidRPr="00531EF2" w14:paraId="06A44CB5" w14:textId="77777777" w:rsidTr="006D094B">
        <w:trPr>
          <w:jc w:val="center"/>
        </w:trPr>
        <w:tc>
          <w:tcPr>
            <w:tcW w:w="2530" w:type="dxa"/>
            <w:tcMar>
              <w:top w:w="80" w:type="nil"/>
              <w:left w:w="80" w:type="nil"/>
              <w:bottom w:w="80" w:type="nil"/>
              <w:right w:w="80" w:type="nil"/>
            </w:tcMar>
          </w:tcPr>
          <w:p w14:paraId="42C8FC3C"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Indicator/question definition or question</w:t>
            </w:r>
          </w:p>
        </w:tc>
        <w:tc>
          <w:tcPr>
            <w:tcW w:w="7020" w:type="dxa"/>
            <w:tcMar>
              <w:top w:w="80" w:type="nil"/>
              <w:left w:w="80" w:type="nil"/>
              <w:bottom w:w="80" w:type="nil"/>
              <w:right w:w="80" w:type="nil"/>
            </w:tcMar>
          </w:tcPr>
          <w:p w14:paraId="338168F5"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a. Is there a formal definition of patients’ rights at the national level? (select one)</w:t>
            </w:r>
          </w:p>
        </w:tc>
      </w:tr>
      <w:tr w:rsidR="00531EF2" w:rsidRPr="00531EF2" w14:paraId="1EDA7E22" w14:textId="77777777" w:rsidTr="006D094B">
        <w:trPr>
          <w:jc w:val="center"/>
        </w:trPr>
        <w:tc>
          <w:tcPr>
            <w:tcW w:w="2530" w:type="dxa"/>
            <w:tcMar>
              <w:top w:w="80" w:type="nil"/>
              <w:left w:w="80" w:type="nil"/>
              <w:bottom w:w="80" w:type="nil"/>
              <w:right w:w="80" w:type="nil"/>
            </w:tcMar>
          </w:tcPr>
          <w:p w14:paraId="681F7D17"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Numerator/denominator or answer choices</w:t>
            </w:r>
          </w:p>
        </w:tc>
        <w:tc>
          <w:tcPr>
            <w:tcW w:w="7020" w:type="dxa"/>
            <w:tcMar>
              <w:top w:w="80" w:type="nil"/>
              <w:left w:w="80" w:type="nil"/>
              <w:bottom w:w="80" w:type="nil"/>
              <w:right w:w="80" w:type="nil"/>
            </w:tcMar>
          </w:tcPr>
          <w:p w14:paraId="1B0EC42F" w14:textId="77777777" w:rsidR="00531EF2" w:rsidRPr="008266F6" w:rsidRDefault="00531EF2" w:rsidP="008266F6">
            <w:pPr>
              <w:pStyle w:val="Bulletpassport"/>
              <w:rPr>
                <w:b/>
                <w:bCs/>
                <w:lang w:val="en-US"/>
              </w:rPr>
            </w:pPr>
            <w:r w:rsidRPr="008266F6">
              <w:rPr>
                <w:lang w:val="en-US"/>
              </w:rPr>
              <w:t>yes</w:t>
            </w:r>
          </w:p>
          <w:p w14:paraId="2088F6F9" w14:textId="77777777" w:rsidR="00531EF2" w:rsidRPr="008266F6" w:rsidRDefault="00531EF2" w:rsidP="008266F6">
            <w:pPr>
              <w:pStyle w:val="Bulletpassport"/>
              <w:rPr>
                <w:b/>
                <w:bCs/>
                <w:lang w:val="en-US"/>
              </w:rPr>
            </w:pPr>
            <w:r w:rsidRPr="008266F6">
              <w:rPr>
                <w:lang w:val="en-US"/>
              </w:rPr>
              <w:t xml:space="preserve">no </w:t>
            </w:r>
          </w:p>
          <w:p w14:paraId="41777544" w14:textId="77777777" w:rsidR="00531EF2" w:rsidRPr="00531EF2" w:rsidRDefault="00531EF2" w:rsidP="008266F6">
            <w:pPr>
              <w:pStyle w:val="Bulletpassport"/>
              <w:rPr>
                <w:kern w:val="1"/>
                <w:lang w:val="en-US"/>
              </w:rPr>
            </w:pPr>
            <w:r w:rsidRPr="008266F6">
              <w:rPr>
                <w:lang w:val="en-US"/>
              </w:rPr>
              <w:t>do not know</w:t>
            </w:r>
          </w:p>
        </w:tc>
      </w:tr>
      <w:tr w:rsidR="00531EF2" w:rsidRPr="00531EF2" w14:paraId="66AB7905" w14:textId="77777777" w:rsidTr="006D094B">
        <w:trPr>
          <w:jc w:val="center"/>
        </w:trPr>
        <w:tc>
          <w:tcPr>
            <w:tcW w:w="2530" w:type="dxa"/>
            <w:tcMar>
              <w:top w:w="80" w:type="nil"/>
              <w:left w:w="80" w:type="nil"/>
              <w:bottom w:w="80" w:type="nil"/>
              <w:right w:w="80" w:type="nil"/>
            </w:tcMar>
          </w:tcPr>
          <w:p w14:paraId="3F259C51"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Unit of measurement</w:t>
            </w:r>
          </w:p>
        </w:tc>
        <w:tc>
          <w:tcPr>
            <w:tcW w:w="7020" w:type="dxa"/>
            <w:tcMar>
              <w:top w:w="80" w:type="nil"/>
              <w:left w:w="80" w:type="nil"/>
              <w:bottom w:w="80" w:type="nil"/>
              <w:right w:w="80" w:type="nil"/>
            </w:tcMar>
          </w:tcPr>
          <w:p w14:paraId="20EAB196"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categorical</w:t>
            </w:r>
          </w:p>
        </w:tc>
      </w:tr>
      <w:tr w:rsidR="00531EF2" w:rsidRPr="00531EF2" w14:paraId="4E9F3897" w14:textId="77777777" w:rsidTr="006D094B">
        <w:trPr>
          <w:jc w:val="center"/>
        </w:trPr>
        <w:tc>
          <w:tcPr>
            <w:tcW w:w="2530" w:type="dxa"/>
            <w:tcMar>
              <w:top w:w="80" w:type="nil"/>
              <w:left w:w="80" w:type="nil"/>
              <w:bottom w:w="80" w:type="nil"/>
              <w:right w:w="80" w:type="nil"/>
            </w:tcMar>
          </w:tcPr>
          <w:p w14:paraId="5B4E9120"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Indicator/question definition or question</w:t>
            </w:r>
          </w:p>
        </w:tc>
        <w:tc>
          <w:tcPr>
            <w:tcW w:w="7020" w:type="dxa"/>
            <w:tcMar>
              <w:top w:w="80" w:type="nil"/>
              <w:left w:w="80" w:type="nil"/>
              <w:bottom w:w="80" w:type="nil"/>
              <w:right w:w="80" w:type="nil"/>
            </w:tcMar>
          </w:tcPr>
          <w:p w14:paraId="7022706F" w14:textId="77777777" w:rsidR="00531EF2" w:rsidRPr="00531EF2" w:rsidRDefault="00531EF2" w:rsidP="00531EF2">
            <w:pPr>
              <w:widowControl w:val="0"/>
              <w:autoSpaceDE w:val="0"/>
              <w:autoSpaceDN w:val="0"/>
              <w:adjustRightInd w:val="0"/>
              <w:rPr>
                <w:rFonts w:ascii="Times New Roman" w:eastAsia="Calibri" w:hAnsi="Times New Roman" w:cs="Times New Roman"/>
                <w:color w:val="000000"/>
                <w:sz w:val="20"/>
                <w:szCs w:val="20"/>
                <w:u w:color="000000"/>
              </w:rPr>
            </w:pPr>
            <w:r w:rsidRPr="00531EF2">
              <w:rPr>
                <w:rFonts w:ascii="Times New Roman" w:eastAsia="Calibri" w:hAnsi="Times New Roman" w:cs="Times New Roman"/>
                <w:color w:val="000000"/>
                <w:sz w:val="20"/>
                <w:szCs w:val="20"/>
                <w:u w:color="000000"/>
              </w:rPr>
              <w:t xml:space="preserve">b. Does the definition include the following rights? </w:t>
            </w:r>
          </w:p>
          <w:p w14:paraId="74403D2B" w14:textId="77777777" w:rsidR="00531EF2" w:rsidRPr="008266F6" w:rsidRDefault="00531EF2" w:rsidP="008266F6">
            <w:pPr>
              <w:pStyle w:val="Bulletpassport"/>
              <w:rPr>
                <w:lang w:val="en-US"/>
              </w:rPr>
            </w:pPr>
            <w:r w:rsidRPr="008266F6">
              <w:rPr>
                <w:lang w:val="en-US"/>
              </w:rPr>
              <w:t>to consent to or to refuse treatment (select one)</w:t>
            </w:r>
          </w:p>
          <w:p w14:paraId="5F779BB9" w14:textId="77777777" w:rsidR="00531EF2" w:rsidRPr="008266F6" w:rsidRDefault="00531EF2" w:rsidP="008266F6">
            <w:pPr>
              <w:pStyle w:val="Bulletpassport"/>
              <w:rPr>
                <w:lang w:val="en-US"/>
              </w:rPr>
            </w:pPr>
            <w:r w:rsidRPr="008266F6">
              <w:rPr>
                <w:lang w:val="en-US"/>
              </w:rPr>
              <w:t>to the confidentiality of medical information (select one)</w:t>
            </w:r>
          </w:p>
          <w:p w14:paraId="0A9DE0DA" w14:textId="77777777" w:rsidR="00531EF2" w:rsidRPr="008266F6" w:rsidRDefault="00531EF2" w:rsidP="008266F6">
            <w:pPr>
              <w:pStyle w:val="Bulletpassport"/>
              <w:rPr>
                <w:lang w:val="en-US"/>
              </w:rPr>
            </w:pPr>
            <w:r w:rsidRPr="008266F6">
              <w:rPr>
                <w:lang w:val="en-US"/>
              </w:rPr>
              <w:t>to be informed about relevant risk of medical procedures (select one)</w:t>
            </w:r>
          </w:p>
          <w:p w14:paraId="65C7BA19" w14:textId="77777777" w:rsidR="00531EF2" w:rsidRPr="008266F6" w:rsidRDefault="00531EF2" w:rsidP="008266F6">
            <w:pPr>
              <w:pStyle w:val="Bulletpassport"/>
              <w:rPr>
                <w:lang w:val="en-US"/>
              </w:rPr>
            </w:pPr>
            <w:r w:rsidRPr="008266F6">
              <w:rPr>
                <w:lang w:val="en-US"/>
              </w:rPr>
              <w:t>to a second medical opinion (select one)</w:t>
            </w:r>
          </w:p>
          <w:p w14:paraId="3A3B460C" w14:textId="77777777" w:rsidR="00531EF2" w:rsidRPr="008266F6" w:rsidRDefault="00531EF2" w:rsidP="008266F6">
            <w:pPr>
              <w:pStyle w:val="Bulletpassport"/>
              <w:rPr>
                <w:lang w:val="en-US"/>
              </w:rPr>
            </w:pPr>
            <w:r w:rsidRPr="008266F6">
              <w:rPr>
                <w:lang w:val="en-US"/>
              </w:rPr>
              <w:t>to access to own medical files (select one)</w:t>
            </w:r>
          </w:p>
          <w:p w14:paraId="0EFB0298" w14:textId="77777777" w:rsidR="00531EF2" w:rsidRPr="00531EF2" w:rsidRDefault="00531EF2" w:rsidP="008266F6">
            <w:pPr>
              <w:pStyle w:val="Bulletpassport"/>
              <w:rPr>
                <w:kern w:val="1"/>
                <w:lang w:val="en-US"/>
              </w:rPr>
            </w:pPr>
            <w:r w:rsidRPr="008266F6">
              <w:rPr>
                <w:lang w:val="en-US"/>
              </w:rPr>
              <w:t>to raise patient complaints in primary care facilities (select one)</w:t>
            </w:r>
          </w:p>
        </w:tc>
      </w:tr>
      <w:tr w:rsidR="00531EF2" w:rsidRPr="00531EF2" w14:paraId="49340CEE" w14:textId="77777777" w:rsidTr="006D094B">
        <w:trPr>
          <w:jc w:val="center"/>
        </w:trPr>
        <w:tc>
          <w:tcPr>
            <w:tcW w:w="2530" w:type="dxa"/>
            <w:tcMar>
              <w:top w:w="80" w:type="nil"/>
              <w:left w:w="80" w:type="nil"/>
              <w:bottom w:w="80" w:type="nil"/>
              <w:right w:w="80" w:type="nil"/>
            </w:tcMar>
          </w:tcPr>
          <w:p w14:paraId="4D4ADB9C" w14:textId="1624D17A" w:rsidR="00531EF2" w:rsidRPr="00531EF2" w:rsidRDefault="00DF7374" w:rsidP="00531EF2">
            <w:pPr>
              <w:widowControl w:val="0"/>
              <w:autoSpaceDE w:val="0"/>
              <w:autoSpaceDN w:val="0"/>
              <w:adjustRightInd w:val="0"/>
              <w:rPr>
                <w:rFonts w:ascii="Times New Roman" w:eastAsia="Calibri" w:hAnsi="Times New Roman" w:cs="Times New Roman"/>
                <w:kern w:val="1"/>
                <w:sz w:val="20"/>
                <w:szCs w:val="20"/>
                <w:u w:color="000000"/>
              </w:rPr>
            </w:pPr>
            <w:r>
              <w:rPr>
                <w:rFonts w:ascii="Times New Roman" w:eastAsia="Calibri" w:hAnsi="Times New Roman" w:cs="Times New Roman"/>
                <w:color w:val="000000"/>
                <w:sz w:val="20"/>
                <w:szCs w:val="20"/>
                <w:u w:color="000000"/>
              </w:rPr>
              <w:t>Numerator/d</w:t>
            </w:r>
            <w:r w:rsidR="00531EF2" w:rsidRPr="00531EF2">
              <w:rPr>
                <w:rFonts w:ascii="Times New Roman" w:eastAsia="Calibri" w:hAnsi="Times New Roman" w:cs="Times New Roman"/>
                <w:color w:val="000000"/>
                <w:sz w:val="20"/>
                <w:szCs w:val="20"/>
                <w:u w:color="000000"/>
              </w:rPr>
              <w:t>enominator or answer choices</w:t>
            </w:r>
          </w:p>
        </w:tc>
        <w:tc>
          <w:tcPr>
            <w:tcW w:w="7020" w:type="dxa"/>
            <w:tcMar>
              <w:top w:w="80" w:type="nil"/>
              <w:left w:w="80" w:type="nil"/>
              <w:bottom w:w="80" w:type="nil"/>
              <w:right w:w="80" w:type="nil"/>
            </w:tcMar>
          </w:tcPr>
          <w:p w14:paraId="4BD7D8F2" w14:textId="77777777" w:rsidR="00531EF2" w:rsidRPr="008266F6" w:rsidRDefault="00531EF2" w:rsidP="008266F6">
            <w:pPr>
              <w:pStyle w:val="Bulletpassport"/>
              <w:rPr>
                <w:b/>
                <w:bCs/>
                <w:lang w:val="en-US"/>
              </w:rPr>
            </w:pPr>
            <w:r w:rsidRPr="008266F6">
              <w:rPr>
                <w:lang w:val="en-US"/>
              </w:rPr>
              <w:t>yes</w:t>
            </w:r>
          </w:p>
          <w:p w14:paraId="32AA9D9F" w14:textId="77777777" w:rsidR="00531EF2" w:rsidRPr="008266F6" w:rsidRDefault="00531EF2" w:rsidP="008266F6">
            <w:pPr>
              <w:pStyle w:val="Bulletpassport"/>
              <w:rPr>
                <w:b/>
                <w:bCs/>
                <w:lang w:val="en-US"/>
              </w:rPr>
            </w:pPr>
            <w:r w:rsidRPr="008266F6">
              <w:rPr>
                <w:lang w:val="en-US"/>
              </w:rPr>
              <w:t xml:space="preserve">no </w:t>
            </w:r>
          </w:p>
          <w:p w14:paraId="566DB134" w14:textId="77777777" w:rsidR="00531EF2" w:rsidRPr="00531EF2" w:rsidRDefault="00531EF2" w:rsidP="008266F6">
            <w:pPr>
              <w:pStyle w:val="Bulletpassport"/>
              <w:rPr>
                <w:kern w:val="1"/>
                <w:lang w:val="en-US"/>
              </w:rPr>
            </w:pPr>
            <w:r w:rsidRPr="008266F6">
              <w:rPr>
                <w:lang w:val="en-US"/>
              </w:rPr>
              <w:t>do not know</w:t>
            </w:r>
          </w:p>
        </w:tc>
      </w:tr>
      <w:tr w:rsidR="00531EF2" w:rsidRPr="00531EF2" w14:paraId="0761C5DC" w14:textId="77777777" w:rsidTr="006D094B">
        <w:trPr>
          <w:jc w:val="center"/>
        </w:trPr>
        <w:tc>
          <w:tcPr>
            <w:tcW w:w="2530" w:type="dxa"/>
            <w:tcMar>
              <w:top w:w="80" w:type="nil"/>
              <w:left w:w="80" w:type="nil"/>
              <w:bottom w:w="80" w:type="nil"/>
              <w:right w:w="80" w:type="nil"/>
            </w:tcMar>
          </w:tcPr>
          <w:p w14:paraId="6CE0D5A8"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Unit of measurement</w:t>
            </w:r>
          </w:p>
        </w:tc>
        <w:tc>
          <w:tcPr>
            <w:tcW w:w="7020" w:type="dxa"/>
            <w:tcMar>
              <w:top w:w="80" w:type="nil"/>
              <w:left w:w="80" w:type="nil"/>
              <w:bottom w:w="80" w:type="nil"/>
              <w:right w:w="80" w:type="nil"/>
            </w:tcMar>
          </w:tcPr>
          <w:p w14:paraId="08718E03"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categorical</w:t>
            </w:r>
          </w:p>
        </w:tc>
      </w:tr>
      <w:tr w:rsidR="00531EF2" w:rsidRPr="00531EF2" w14:paraId="26E10B94" w14:textId="77777777" w:rsidTr="006D094B">
        <w:trPr>
          <w:jc w:val="center"/>
        </w:trPr>
        <w:tc>
          <w:tcPr>
            <w:tcW w:w="2530" w:type="dxa"/>
            <w:tcMar>
              <w:top w:w="80" w:type="nil"/>
              <w:left w:w="80" w:type="nil"/>
              <w:bottom w:w="80" w:type="nil"/>
              <w:right w:w="80" w:type="nil"/>
            </w:tcMar>
          </w:tcPr>
          <w:p w14:paraId="4CF04850"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Indicator/question definition or question</w:t>
            </w:r>
          </w:p>
        </w:tc>
        <w:tc>
          <w:tcPr>
            <w:tcW w:w="7020" w:type="dxa"/>
            <w:tcMar>
              <w:top w:w="80" w:type="nil"/>
              <w:left w:w="80" w:type="nil"/>
              <w:bottom w:w="80" w:type="nil"/>
              <w:right w:w="80" w:type="nil"/>
            </w:tcMar>
          </w:tcPr>
          <w:p w14:paraId="3912F22A" w14:textId="08EC9C5C"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c.</w:t>
            </w:r>
            <w:r w:rsidR="006601E5">
              <w:rPr>
                <w:rFonts w:ascii="Times New Roman" w:eastAsia="Calibri" w:hAnsi="Times New Roman" w:cs="Times New Roman"/>
                <w:color w:val="000000"/>
                <w:sz w:val="20"/>
                <w:szCs w:val="20"/>
                <w:u w:color="000000"/>
              </w:rPr>
              <w:t xml:space="preserve"> If yes, please provide the web</w:t>
            </w:r>
            <w:r w:rsidRPr="00531EF2">
              <w:rPr>
                <w:rFonts w:ascii="Times New Roman" w:eastAsia="Calibri" w:hAnsi="Times New Roman" w:cs="Times New Roman"/>
                <w:color w:val="000000"/>
                <w:sz w:val="20"/>
                <w:szCs w:val="20"/>
                <w:u w:color="000000"/>
              </w:rPr>
              <w:t>link and/or the relevant document:</w:t>
            </w:r>
          </w:p>
        </w:tc>
      </w:tr>
      <w:tr w:rsidR="00531EF2" w:rsidRPr="00531EF2" w14:paraId="6EF6558E" w14:textId="77777777" w:rsidTr="006D094B">
        <w:trPr>
          <w:jc w:val="center"/>
        </w:trPr>
        <w:tc>
          <w:tcPr>
            <w:tcW w:w="2530" w:type="dxa"/>
            <w:tcMar>
              <w:top w:w="80" w:type="nil"/>
              <w:left w:w="80" w:type="nil"/>
              <w:bottom w:w="80" w:type="nil"/>
              <w:right w:w="80" w:type="nil"/>
            </w:tcMar>
          </w:tcPr>
          <w:p w14:paraId="2285E9D6"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Numerator/denominator or answer choices</w:t>
            </w:r>
          </w:p>
        </w:tc>
        <w:tc>
          <w:tcPr>
            <w:tcW w:w="7020" w:type="dxa"/>
            <w:tcMar>
              <w:top w:w="80" w:type="nil"/>
              <w:left w:w="80" w:type="nil"/>
              <w:bottom w:w="80" w:type="nil"/>
              <w:right w:w="80" w:type="nil"/>
            </w:tcMar>
          </w:tcPr>
          <w:p w14:paraId="06686BA5" w14:textId="77777777" w:rsidR="00531EF2" w:rsidRPr="006D094B" w:rsidRDefault="00531EF2" w:rsidP="00CC3ECB">
            <w:pPr>
              <w:pStyle w:val="ListParagraph"/>
              <w:numPr>
                <w:ilvl w:val="0"/>
                <w:numId w:val="247"/>
              </w:numPr>
              <w:pBdr>
                <w:top w:val="nil"/>
                <w:left w:val="nil"/>
                <w:bottom w:val="nil"/>
                <w:right w:val="nil"/>
                <w:between w:val="nil"/>
                <w:bar w:val="nil"/>
              </w:pBdr>
              <w:ind w:left="601"/>
              <w:rPr>
                <w:rFonts w:ascii="Times New Roman" w:eastAsia="Arial Unicode MS" w:hAnsi="Times New Roman" w:cs="Times New Roman"/>
                <w:color w:val="000000"/>
                <w:kern w:val="1"/>
                <w:sz w:val="20"/>
                <w:szCs w:val="20"/>
                <w:u w:color="000000"/>
                <w:bdr w:val="nil"/>
                <w:lang w:val="en-US"/>
              </w:rPr>
            </w:pPr>
            <w:r w:rsidRPr="006D094B">
              <w:rPr>
                <w:rFonts w:ascii="Times New Roman" w:eastAsia="Arial Unicode MS" w:hAnsi="Times New Roman" w:cs="Times New Roman"/>
                <w:color w:val="000000"/>
                <w:sz w:val="20"/>
                <w:szCs w:val="20"/>
                <w:u w:color="000000"/>
                <w:bdr w:val="nil"/>
                <w:lang w:val="en-US"/>
              </w:rPr>
              <w:t>weblink</w:t>
            </w:r>
          </w:p>
        </w:tc>
      </w:tr>
      <w:tr w:rsidR="00531EF2" w:rsidRPr="00531EF2" w14:paraId="7F3F8A80" w14:textId="77777777" w:rsidTr="006D094B">
        <w:trPr>
          <w:jc w:val="center"/>
        </w:trPr>
        <w:tc>
          <w:tcPr>
            <w:tcW w:w="2530" w:type="dxa"/>
            <w:tcMar>
              <w:top w:w="80" w:type="nil"/>
              <w:left w:w="80" w:type="nil"/>
              <w:bottom w:w="80" w:type="nil"/>
              <w:right w:w="80" w:type="nil"/>
            </w:tcMar>
          </w:tcPr>
          <w:p w14:paraId="7B3D26C3"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Unit of measurement</w:t>
            </w:r>
          </w:p>
        </w:tc>
        <w:tc>
          <w:tcPr>
            <w:tcW w:w="7020" w:type="dxa"/>
            <w:tcMar>
              <w:top w:w="80" w:type="nil"/>
              <w:left w:w="80" w:type="nil"/>
              <w:bottom w:w="80" w:type="nil"/>
              <w:right w:w="80" w:type="nil"/>
            </w:tcMar>
          </w:tcPr>
          <w:p w14:paraId="7405028B" w14:textId="77777777" w:rsidR="00531EF2" w:rsidRPr="00531EF2" w:rsidRDefault="00531EF2" w:rsidP="00531EF2">
            <w:pPr>
              <w:rPr>
                <w:rFonts w:ascii="Times New Roman" w:eastAsia="Calibri" w:hAnsi="Times New Roman" w:cs="Times New Roman"/>
                <w:kern w:val="1"/>
                <w:sz w:val="20"/>
                <w:szCs w:val="20"/>
                <w:u w:color="000000"/>
              </w:rPr>
            </w:pPr>
            <w:r w:rsidRPr="00531EF2">
              <w:rPr>
                <w:rFonts w:ascii="Times New Roman" w:eastAsia="Calibri" w:hAnsi="Times New Roman" w:cs="Times New Roman"/>
                <w:sz w:val="20"/>
                <w:szCs w:val="20"/>
                <w:u w:color="000000"/>
              </w:rPr>
              <w:t>document upload</w:t>
            </w:r>
          </w:p>
        </w:tc>
      </w:tr>
      <w:tr w:rsidR="00531EF2" w:rsidRPr="00531EF2" w14:paraId="31079B81" w14:textId="77777777" w:rsidTr="006D094B">
        <w:trPr>
          <w:jc w:val="center"/>
        </w:trPr>
        <w:tc>
          <w:tcPr>
            <w:tcW w:w="2530" w:type="dxa"/>
            <w:tcMar>
              <w:top w:w="80" w:type="nil"/>
              <w:left w:w="80" w:type="nil"/>
              <w:bottom w:w="80" w:type="nil"/>
              <w:right w:w="80" w:type="nil"/>
            </w:tcMar>
          </w:tcPr>
          <w:p w14:paraId="43B14204"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lastRenderedPageBreak/>
              <w:t>Rationale</w:t>
            </w:r>
          </w:p>
        </w:tc>
        <w:tc>
          <w:tcPr>
            <w:tcW w:w="7020" w:type="dxa"/>
            <w:tcMar>
              <w:top w:w="80" w:type="nil"/>
              <w:left w:w="80" w:type="nil"/>
              <w:bottom w:w="80" w:type="nil"/>
              <w:right w:w="80" w:type="nil"/>
            </w:tcMar>
          </w:tcPr>
          <w:p w14:paraId="023E747D" w14:textId="5622397A" w:rsidR="00531EF2" w:rsidRPr="00531EF2" w:rsidRDefault="00531EF2" w:rsidP="006D094B">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 xml:space="preserve">Legislation regarding patients’ rights is important to protect individuals and communities from harm and to </w:t>
            </w:r>
            <w:r w:rsidR="006D094B">
              <w:rPr>
                <w:rFonts w:ascii="Times New Roman" w:eastAsia="Calibri" w:hAnsi="Times New Roman" w:cs="Times New Roman"/>
                <w:color w:val="000000"/>
                <w:sz w:val="20"/>
                <w:szCs w:val="20"/>
                <w:u w:color="000000"/>
              </w:rPr>
              <w:t xml:space="preserve">safeguard an agreed </w:t>
            </w:r>
            <w:r w:rsidRPr="00531EF2">
              <w:rPr>
                <w:rFonts w:ascii="Times New Roman" w:eastAsia="Calibri" w:hAnsi="Times New Roman" w:cs="Times New Roman"/>
                <w:color w:val="000000"/>
                <w:sz w:val="20"/>
                <w:szCs w:val="20"/>
                <w:u w:color="000000"/>
              </w:rPr>
              <w:t xml:space="preserve">level of service quality [3]. Patients' rights vary </w:t>
            </w:r>
            <w:r w:rsidR="006D094B">
              <w:rPr>
                <w:rFonts w:ascii="Times New Roman" w:eastAsia="Calibri" w:hAnsi="Times New Roman" w:cs="Times New Roman"/>
                <w:color w:val="000000"/>
                <w:sz w:val="20"/>
                <w:szCs w:val="20"/>
                <w:u w:color="000000"/>
              </w:rPr>
              <w:t>by country</w:t>
            </w:r>
            <w:r w:rsidRPr="00531EF2">
              <w:rPr>
                <w:rFonts w:ascii="Times New Roman" w:eastAsia="Calibri" w:hAnsi="Times New Roman" w:cs="Times New Roman"/>
                <w:color w:val="000000"/>
                <w:sz w:val="20"/>
                <w:szCs w:val="20"/>
                <w:u w:color="000000"/>
              </w:rPr>
              <w:t xml:space="preserve"> and in different jurisdictions, often depending upon prevailing cultural and social norms. Different models of the</w:t>
            </w:r>
            <w:r w:rsidR="006D094B">
              <w:rPr>
                <w:rFonts w:ascii="Times New Roman" w:eastAsia="Calibri" w:hAnsi="Times New Roman" w:cs="Times New Roman"/>
                <w:color w:val="000000"/>
                <w:sz w:val="20"/>
                <w:szCs w:val="20"/>
                <w:u w:color="000000"/>
              </w:rPr>
              <w:t xml:space="preserve"> patient-physician relationship, </w:t>
            </w:r>
            <w:r w:rsidRPr="00531EF2">
              <w:rPr>
                <w:rFonts w:ascii="Times New Roman" w:eastAsia="Calibri" w:hAnsi="Times New Roman" w:cs="Times New Roman"/>
                <w:color w:val="000000"/>
                <w:sz w:val="20"/>
                <w:szCs w:val="20"/>
                <w:u w:color="000000"/>
              </w:rPr>
              <w:t>which can also represent</w:t>
            </w:r>
            <w:r w:rsidR="006D094B">
              <w:rPr>
                <w:rFonts w:ascii="Times New Roman" w:eastAsia="Calibri" w:hAnsi="Times New Roman" w:cs="Times New Roman"/>
                <w:color w:val="000000"/>
                <w:sz w:val="20"/>
                <w:szCs w:val="20"/>
                <w:u w:color="000000"/>
              </w:rPr>
              <w:t xml:space="preserve"> the citizen-state relationship, </w:t>
            </w:r>
            <w:r w:rsidRPr="00531EF2">
              <w:rPr>
                <w:rFonts w:ascii="Times New Roman" w:eastAsia="Calibri" w:hAnsi="Times New Roman" w:cs="Times New Roman"/>
                <w:color w:val="000000"/>
                <w:sz w:val="20"/>
                <w:szCs w:val="20"/>
                <w:u w:color="000000"/>
              </w:rPr>
              <w:t xml:space="preserve">have been developed, and these have informed the rights to which patients are entitled. There </w:t>
            </w:r>
            <w:r w:rsidR="006D094B">
              <w:rPr>
                <w:rFonts w:ascii="Times New Roman" w:eastAsia="Calibri" w:hAnsi="Times New Roman" w:cs="Times New Roman"/>
                <w:color w:val="000000"/>
                <w:sz w:val="20"/>
                <w:szCs w:val="20"/>
                <w:u w:color="000000"/>
              </w:rPr>
              <w:t xml:space="preserve">is </w:t>
            </w:r>
            <w:r w:rsidRPr="00531EF2">
              <w:rPr>
                <w:rFonts w:ascii="Times New Roman" w:eastAsia="Calibri" w:hAnsi="Times New Roman" w:cs="Times New Roman"/>
                <w:color w:val="000000"/>
                <w:sz w:val="20"/>
                <w:szCs w:val="20"/>
                <w:u w:color="000000"/>
              </w:rPr>
              <w:t>growing international consensus that all patients have a fundamental right to privacy, to the confidentiality of their medical information, to consent to or to refuse treatment, and to be informed about relevant risk to them of medical procedures [11].</w:t>
            </w:r>
          </w:p>
        </w:tc>
      </w:tr>
      <w:tr w:rsidR="00531EF2" w:rsidRPr="00531EF2" w14:paraId="4501A163" w14:textId="77777777" w:rsidTr="006D094B">
        <w:trPr>
          <w:jc w:val="center"/>
        </w:trPr>
        <w:tc>
          <w:tcPr>
            <w:tcW w:w="2530" w:type="dxa"/>
            <w:tcMar>
              <w:top w:w="80" w:type="nil"/>
              <w:left w:w="80" w:type="nil"/>
              <w:bottom w:w="80" w:type="nil"/>
              <w:right w:w="80" w:type="nil"/>
            </w:tcMar>
          </w:tcPr>
          <w:p w14:paraId="0BE57145"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Preferred data sources</w:t>
            </w:r>
          </w:p>
        </w:tc>
        <w:tc>
          <w:tcPr>
            <w:tcW w:w="7020" w:type="dxa"/>
            <w:tcMar>
              <w:top w:w="80" w:type="nil"/>
              <w:left w:w="80" w:type="nil"/>
              <w:bottom w:w="80" w:type="nil"/>
              <w:right w:w="80" w:type="nil"/>
            </w:tcMar>
          </w:tcPr>
          <w:p w14:paraId="7C372088" w14:textId="77777777" w:rsidR="00531EF2" w:rsidRPr="008266F6" w:rsidRDefault="00531EF2" w:rsidP="008266F6">
            <w:pPr>
              <w:pStyle w:val="Bulletpassport"/>
              <w:rPr>
                <w:lang w:val="en-US"/>
              </w:rPr>
            </w:pPr>
            <w:r w:rsidRPr="008266F6">
              <w:rPr>
                <w:lang w:val="en-US"/>
              </w:rPr>
              <w:t>OECD Health Care Quality Indicators</w:t>
            </w:r>
          </w:p>
          <w:p w14:paraId="69E7F1A6" w14:textId="77777777" w:rsidR="00531EF2" w:rsidRPr="008266F6" w:rsidRDefault="00531EF2" w:rsidP="008266F6">
            <w:pPr>
              <w:pStyle w:val="Bulletpassport"/>
              <w:rPr>
                <w:lang w:val="en-US"/>
              </w:rPr>
            </w:pPr>
            <w:r w:rsidRPr="008266F6">
              <w:rPr>
                <w:lang w:val="en-US"/>
              </w:rPr>
              <w:t>review of national health policies</w:t>
            </w:r>
          </w:p>
          <w:p w14:paraId="022E4B0B" w14:textId="77777777" w:rsidR="00531EF2" w:rsidRPr="00531EF2" w:rsidRDefault="00531EF2" w:rsidP="008266F6">
            <w:pPr>
              <w:pStyle w:val="Bulletpassport"/>
              <w:rPr>
                <w:kern w:val="1"/>
                <w:lang w:val="en-US"/>
              </w:rPr>
            </w:pPr>
            <w:r w:rsidRPr="008266F6">
              <w:rPr>
                <w:lang w:val="en-US"/>
              </w:rPr>
              <w:t>key informant</w:t>
            </w:r>
          </w:p>
        </w:tc>
      </w:tr>
      <w:tr w:rsidR="00531EF2" w:rsidRPr="00531EF2" w14:paraId="51FA7E64" w14:textId="77777777" w:rsidTr="006D094B">
        <w:trPr>
          <w:jc w:val="center"/>
        </w:trPr>
        <w:tc>
          <w:tcPr>
            <w:tcW w:w="2530" w:type="dxa"/>
            <w:tcMar>
              <w:top w:w="80" w:type="nil"/>
              <w:left w:w="80" w:type="nil"/>
              <w:bottom w:w="80" w:type="nil"/>
              <w:right w:w="80" w:type="nil"/>
            </w:tcMar>
          </w:tcPr>
          <w:p w14:paraId="6A993C3D"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Disaggregation</w:t>
            </w:r>
          </w:p>
        </w:tc>
        <w:tc>
          <w:tcPr>
            <w:tcW w:w="7020" w:type="dxa"/>
            <w:tcMar>
              <w:top w:w="80" w:type="nil"/>
              <w:left w:w="80" w:type="nil"/>
              <w:bottom w:w="80" w:type="nil"/>
              <w:right w:w="80" w:type="nil"/>
            </w:tcMar>
          </w:tcPr>
          <w:p w14:paraId="13A8E8DF" w14:textId="13FAFD7C" w:rsidR="00531EF2" w:rsidRPr="00531EF2" w:rsidRDefault="00DF7374" w:rsidP="00531EF2">
            <w:pPr>
              <w:widowControl w:val="0"/>
              <w:autoSpaceDE w:val="0"/>
              <w:autoSpaceDN w:val="0"/>
              <w:adjustRightInd w:val="0"/>
              <w:rPr>
                <w:rFonts w:ascii="Times New Roman" w:eastAsia="Calibri" w:hAnsi="Times New Roman" w:cs="Times New Roman"/>
                <w:kern w:val="1"/>
                <w:sz w:val="20"/>
                <w:szCs w:val="20"/>
                <w:u w:color="000000"/>
              </w:rPr>
            </w:pPr>
            <w:r>
              <w:rPr>
                <w:rFonts w:ascii="Times New Roman" w:eastAsia="Calibri" w:hAnsi="Times New Roman" w:cs="Times New Roman"/>
                <w:color w:val="000000"/>
                <w:sz w:val="20"/>
                <w:szCs w:val="20"/>
                <w:u w:color="000000"/>
              </w:rPr>
              <w:t>none specified</w:t>
            </w:r>
          </w:p>
        </w:tc>
      </w:tr>
      <w:tr w:rsidR="00531EF2" w:rsidRPr="00531EF2" w14:paraId="0141D4BA" w14:textId="77777777" w:rsidTr="006D094B">
        <w:trPr>
          <w:jc w:val="center"/>
        </w:trPr>
        <w:tc>
          <w:tcPr>
            <w:tcW w:w="2530" w:type="dxa"/>
            <w:tcMar>
              <w:top w:w="80" w:type="nil"/>
              <w:left w:w="80" w:type="nil"/>
              <w:bottom w:w="80" w:type="nil"/>
              <w:right w:w="80" w:type="nil"/>
            </w:tcMar>
          </w:tcPr>
          <w:p w14:paraId="11CF91D5" w14:textId="77777777" w:rsidR="00531EF2" w:rsidRPr="00531EF2" w:rsidRDefault="00531EF2" w:rsidP="00531EF2">
            <w:pPr>
              <w:widowControl w:val="0"/>
              <w:autoSpaceDE w:val="0"/>
              <w:autoSpaceDN w:val="0"/>
              <w:adjustRightInd w:val="0"/>
              <w:rPr>
                <w:rFonts w:ascii="Times New Roman" w:eastAsia="Calibri" w:hAnsi="Times New Roman" w:cs="Times New Roman"/>
                <w:kern w:val="1"/>
                <w:sz w:val="20"/>
                <w:szCs w:val="20"/>
                <w:u w:color="000000"/>
              </w:rPr>
            </w:pPr>
            <w:r w:rsidRPr="00531EF2">
              <w:rPr>
                <w:rFonts w:ascii="Times New Roman" w:eastAsia="Calibri" w:hAnsi="Times New Roman" w:cs="Times New Roman"/>
                <w:color w:val="000000"/>
                <w:sz w:val="20"/>
                <w:szCs w:val="20"/>
                <w:u w:color="000000"/>
              </w:rPr>
              <w:t>Limitations</w:t>
            </w:r>
          </w:p>
        </w:tc>
        <w:tc>
          <w:tcPr>
            <w:tcW w:w="7020" w:type="dxa"/>
            <w:tcMar>
              <w:top w:w="80" w:type="nil"/>
              <w:left w:w="80" w:type="nil"/>
              <w:bottom w:w="80" w:type="nil"/>
              <w:right w:w="80" w:type="nil"/>
            </w:tcMar>
          </w:tcPr>
          <w:p w14:paraId="631A4123" w14:textId="77777777" w:rsidR="00531EF2" w:rsidRPr="00531EF2" w:rsidRDefault="00531EF2" w:rsidP="00531EF2">
            <w:pPr>
              <w:widowControl w:val="0"/>
              <w:autoSpaceDE w:val="0"/>
              <w:autoSpaceDN w:val="0"/>
              <w:adjustRightInd w:val="0"/>
              <w:rPr>
                <w:rFonts w:ascii="Times New Roman" w:eastAsia="Calibri" w:hAnsi="Times New Roman" w:cs="Times New Roman"/>
                <w:color w:val="000000"/>
                <w:sz w:val="20"/>
                <w:szCs w:val="20"/>
                <w:u w:color="000000"/>
              </w:rPr>
            </w:pPr>
            <w:r w:rsidRPr="00531EF2">
              <w:rPr>
                <w:rFonts w:ascii="Times New Roman" w:eastAsia="Calibri" w:hAnsi="Times New Roman" w:cs="Times New Roman"/>
                <w:color w:val="000000"/>
                <w:sz w:val="20"/>
                <w:szCs w:val="20"/>
                <w:u w:color="000000"/>
              </w:rPr>
              <w:t xml:space="preserve">The indicator is not specific to primary care, but the assumption is that patients’ rights are universal to the health system and thus, across levels of care. </w:t>
            </w:r>
          </w:p>
        </w:tc>
      </w:tr>
    </w:tbl>
    <w:p w14:paraId="11371251" w14:textId="77777777" w:rsidR="00531EF2" w:rsidRDefault="00531EF2">
      <w:pPr>
        <w:rPr>
          <w:rFonts w:ascii="Times New Roman" w:hAnsi="Times New Roman" w:cs="Times New Roman"/>
          <w:b/>
          <w:sz w:val="22"/>
          <w:szCs w:val="22"/>
        </w:rPr>
      </w:pPr>
    </w:p>
    <w:p w14:paraId="34BAF9FD" w14:textId="669EAAD5" w:rsidR="00D41A41" w:rsidRDefault="00D41A41">
      <w:pPr>
        <w:rPr>
          <w:rFonts w:ascii="Times New Roman" w:hAnsi="Times New Roman" w:cs="Times New Roman"/>
          <w:b/>
          <w:sz w:val="22"/>
          <w:szCs w:val="22"/>
        </w:rPr>
      </w:pPr>
    </w:p>
    <w:tbl>
      <w:tblPr>
        <w:tblStyle w:val="TableNormal11"/>
        <w:tblW w:w="9498"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28" w:type="dxa"/>
          <w:bottom w:w="28" w:type="dxa"/>
        </w:tblCellMar>
        <w:tblLook w:val="04A0" w:firstRow="1" w:lastRow="0" w:firstColumn="1" w:lastColumn="0" w:noHBand="0" w:noVBand="1"/>
      </w:tblPr>
      <w:tblGrid>
        <w:gridCol w:w="2552"/>
        <w:gridCol w:w="6946"/>
      </w:tblGrid>
      <w:tr w:rsidR="00D41A41" w:rsidRPr="00D41A41" w14:paraId="52A1EB92" w14:textId="77777777" w:rsidTr="006D094B">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1B820EB" w14:textId="77777777" w:rsidR="00D41A41" w:rsidRPr="008266F6" w:rsidRDefault="00D41A41" w:rsidP="00D41A41">
            <w:pPr>
              <w:rPr>
                <w:color w:val="000000"/>
                <w:u w:color="000000"/>
              </w:rPr>
            </w:pPr>
            <w:r w:rsidRPr="008266F6">
              <w:rPr>
                <w:color w:val="000000"/>
                <w:u w:color="000000"/>
              </w:rPr>
              <w:t>Domain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FD39257" w14:textId="77777777" w:rsidR="00D41A41" w:rsidRPr="008266F6" w:rsidRDefault="00D41A41" w:rsidP="00D41A41">
            <w:pPr>
              <w:rPr>
                <w:color w:val="000000"/>
                <w:u w:color="000000"/>
              </w:rPr>
            </w:pPr>
            <w:r w:rsidRPr="008266F6">
              <w:rPr>
                <w:color w:val="000000"/>
                <w:u w:color="000000"/>
              </w:rPr>
              <w:t>Primary care structures</w:t>
            </w:r>
          </w:p>
        </w:tc>
      </w:tr>
      <w:tr w:rsidR="00D41A41" w:rsidRPr="00D41A41" w14:paraId="2F5A19C2" w14:textId="77777777" w:rsidTr="006D094B">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8D72352" w14:textId="77777777" w:rsidR="00D41A41" w:rsidRPr="008266F6" w:rsidRDefault="00D41A41" w:rsidP="00D41A41">
            <w:pPr>
              <w:rPr>
                <w:color w:val="000000"/>
                <w:u w:color="000000"/>
              </w:rPr>
            </w:pPr>
            <w:r w:rsidRPr="008266F6">
              <w:rPr>
                <w:color w:val="000000"/>
                <w:u w:color="000000"/>
              </w:rPr>
              <w:t>Subdomain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072CE1D" w14:textId="77777777" w:rsidR="00D41A41" w:rsidRPr="008266F6" w:rsidRDefault="00D41A41" w:rsidP="00D41A41">
            <w:pPr>
              <w:rPr>
                <w:color w:val="000000"/>
                <w:u w:color="000000"/>
              </w:rPr>
            </w:pPr>
            <w:r w:rsidRPr="008266F6">
              <w:rPr>
                <w:color w:val="000000"/>
                <w:u w:color="000000"/>
              </w:rPr>
              <w:t>Primary care financing</w:t>
            </w:r>
          </w:p>
        </w:tc>
      </w:tr>
      <w:tr w:rsidR="00D41A41" w:rsidRPr="00D41A41" w14:paraId="7DC31483" w14:textId="77777777" w:rsidTr="006D094B">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E9AFE8B" w14:textId="77777777" w:rsidR="00D41A41" w:rsidRPr="008266F6" w:rsidRDefault="00D41A41" w:rsidP="00D41A41">
            <w:pPr>
              <w:rPr>
                <w:color w:val="000000"/>
                <w:u w:color="000000"/>
              </w:rPr>
            </w:pPr>
            <w:r w:rsidRPr="008266F6">
              <w:rPr>
                <w:color w:val="000000"/>
                <w:u w:color="000000"/>
              </w:rPr>
              <w:t>Feature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B23F6E3" w14:textId="77777777" w:rsidR="00D41A41" w:rsidRPr="008266F6" w:rsidRDefault="00D41A41" w:rsidP="00D41A41">
            <w:pPr>
              <w:rPr>
                <w:color w:val="000000"/>
                <w:u w:color="000000"/>
              </w:rPr>
            </w:pPr>
            <w:r w:rsidRPr="008266F6">
              <w:rPr>
                <w:color w:val="000000"/>
                <w:u w:color="000000"/>
              </w:rPr>
              <w:t>Primary care expenditure</w:t>
            </w:r>
          </w:p>
        </w:tc>
      </w:tr>
      <w:tr w:rsidR="00D41A41" w:rsidRPr="00D41A41" w14:paraId="571CDD53" w14:textId="77777777" w:rsidTr="006D094B">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2D7B98"/>
            <w:tcMar>
              <w:top w:w="0" w:type="dxa"/>
              <w:left w:w="80" w:type="dxa"/>
              <w:bottom w:w="0" w:type="dxa"/>
              <w:right w:w="80" w:type="dxa"/>
            </w:tcMar>
          </w:tcPr>
          <w:p w14:paraId="3FF6F2AE" w14:textId="298D9200" w:rsidR="00D41A41" w:rsidRPr="006D094B" w:rsidRDefault="00D41A41" w:rsidP="00D41A41">
            <w:pPr>
              <w:rPr>
                <w:b/>
                <w:color w:val="FFFFFF" w:themeColor="background1"/>
                <w:u w:color="000000"/>
              </w:rPr>
            </w:pPr>
            <w:r w:rsidRPr="006D094B">
              <w:rPr>
                <w:b/>
                <w:color w:val="FFFFFF" w:themeColor="background1"/>
                <w:u w:color="000000"/>
              </w:rPr>
              <w:t>Indicator/question title</w:t>
            </w:r>
          </w:p>
        </w:tc>
        <w:tc>
          <w:tcPr>
            <w:tcW w:w="6946" w:type="dxa"/>
            <w:tcBorders>
              <w:top w:val="single" w:sz="4" w:space="0" w:color="000000"/>
              <w:left w:val="single" w:sz="4" w:space="0" w:color="000000"/>
              <w:bottom w:val="single" w:sz="4" w:space="0" w:color="000000"/>
              <w:right w:val="single" w:sz="4" w:space="0" w:color="000000"/>
            </w:tcBorders>
            <w:shd w:val="clear" w:color="auto" w:fill="2D7B98"/>
            <w:tcMar>
              <w:top w:w="0" w:type="dxa"/>
              <w:left w:w="80" w:type="dxa"/>
              <w:bottom w:w="0" w:type="dxa"/>
              <w:right w:w="80" w:type="dxa"/>
            </w:tcMar>
          </w:tcPr>
          <w:p w14:paraId="7FC8D83F" w14:textId="1992D757" w:rsidR="00D41A41" w:rsidRPr="006D094B" w:rsidRDefault="00D41A41" w:rsidP="00E0447C">
            <w:pPr>
              <w:tabs>
                <w:tab w:val="left" w:pos="360"/>
                <w:tab w:val="left" w:pos="432"/>
              </w:tabs>
              <w:rPr>
                <w:rFonts w:ascii="Arial" w:eastAsia="Times New Roman" w:hAnsi="Arial"/>
                <w:b/>
                <w:bCs/>
                <w:color w:val="FFFFFF" w:themeColor="background1"/>
                <w:sz w:val="26"/>
                <w:u w:color="000000"/>
              </w:rPr>
            </w:pPr>
            <w:r w:rsidRPr="006D094B">
              <w:rPr>
                <w:b/>
                <w:bCs/>
                <w:color w:val="FFFFFF" w:themeColor="background1"/>
                <w:u w:color="000000"/>
              </w:rPr>
              <w:t>Total primary health care expenditure as a share of total health expenditure</w:t>
            </w:r>
            <w:r w:rsidR="0094164D">
              <w:rPr>
                <w:b/>
                <w:bCs/>
                <w:color w:val="FFFFFF" w:themeColor="background1"/>
                <w:u w:color="000000"/>
              </w:rPr>
              <w:t xml:space="preserve"> (fin1q12)</w:t>
            </w:r>
          </w:p>
        </w:tc>
      </w:tr>
      <w:tr w:rsidR="00D41A41" w:rsidRPr="00D41A41" w14:paraId="288C6500" w14:textId="77777777" w:rsidTr="006D094B">
        <w:trPr>
          <w:trHeight w:val="47"/>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9639D7C" w14:textId="77777777" w:rsidR="00D41A41" w:rsidRPr="008266F6" w:rsidRDefault="00D41A41" w:rsidP="00D41A41">
            <w:pPr>
              <w:rPr>
                <w:color w:val="000000"/>
                <w:u w:color="000000"/>
              </w:rPr>
            </w:pPr>
            <w:r w:rsidRPr="008266F6">
              <w:rPr>
                <w:color w:val="000000"/>
                <w:u w:color="000000"/>
              </w:rPr>
              <w:t>Indicator/question definition or question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D9D59D7" w14:textId="1EF74979" w:rsidR="00D41A41" w:rsidRPr="008266F6" w:rsidRDefault="00FA0DF2" w:rsidP="00D41A41">
            <w:pPr>
              <w:rPr>
                <w:color w:val="000000"/>
                <w:u w:color="000000"/>
              </w:rPr>
            </w:pPr>
            <w:r>
              <w:rPr>
                <w:color w:val="000000"/>
                <w:u w:color="000000"/>
              </w:rPr>
              <w:t xml:space="preserve">Primary </w:t>
            </w:r>
            <w:r w:rsidR="000D7FE1">
              <w:rPr>
                <w:color w:val="000000"/>
                <w:u w:color="000000"/>
              </w:rPr>
              <w:t>health care expenditure as percent current health expenditure</w:t>
            </w:r>
          </w:p>
        </w:tc>
      </w:tr>
      <w:tr w:rsidR="00D41A41" w:rsidRPr="00D41A41" w14:paraId="03E65BE1" w14:textId="77777777" w:rsidTr="006D094B">
        <w:trPr>
          <w:trHeight w:val="386"/>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D0B66F3" w14:textId="0A48CA3E" w:rsidR="00D41A41" w:rsidRPr="008266F6" w:rsidRDefault="006D094B" w:rsidP="00D41A41">
            <w:pPr>
              <w:rPr>
                <w:color w:val="000000"/>
                <w:u w:color="000000"/>
              </w:rPr>
            </w:pPr>
            <w:r>
              <w:rPr>
                <w:color w:val="000000"/>
                <w:u w:color="000000"/>
              </w:rPr>
              <w:t>Numerator/d</w:t>
            </w:r>
            <w:r w:rsidR="00D41A41" w:rsidRPr="008266F6">
              <w:rPr>
                <w:color w:val="000000"/>
                <w:u w:color="000000"/>
              </w:rPr>
              <w:t>enominator or answer choices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F706AB0" w14:textId="14B3ED8B" w:rsidR="001A1CBA" w:rsidRDefault="00C96E39" w:rsidP="00D41A41">
            <w:pPr>
              <w:rPr>
                <w:color w:val="000000"/>
                <w:u w:color="000000"/>
              </w:rPr>
            </w:pPr>
            <w:r>
              <w:rPr>
                <w:color w:val="000000"/>
                <w:u w:color="000000"/>
              </w:rPr>
              <w:t>as reported in the Global Health Expenditure Database, WHO</w:t>
            </w:r>
          </w:p>
          <w:p w14:paraId="4CCEE97A" w14:textId="5AA9223F" w:rsidR="001A1CBA" w:rsidRDefault="001A1CBA" w:rsidP="00902837">
            <w:pPr>
              <w:rPr>
                <w:color w:val="000000"/>
                <w:u w:color="000000"/>
              </w:rPr>
            </w:pPr>
            <w:r>
              <w:rPr>
                <w:color w:val="000000"/>
                <w:u w:color="000000"/>
              </w:rPr>
              <w:t>PHC%CHE</w:t>
            </w:r>
          </w:p>
          <w:p w14:paraId="5DD2D9FB" w14:textId="7D016964" w:rsidR="000424BC" w:rsidRDefault="000424BC" w:rsidP="00D41A41">
            <w:pPr>
              <w:rPr>
                <w:color w:val="000000"/>
                <w:u w:color="000000"/>
              </w:rPr>
            </w:pPr>
          </w:p>
          <w:p w14:paraId="3A352128" w14:textId="0268397D" w:rsidR="000424BC" w:rsidRDefault="000424BC" w:rsidP="00D41A41">
            <w:pPr>
              <w:rPr>
                <w:color w:val="000000"/>
                <w:u w:color="000000"/>
              </w:rPr>
            </w:pPr>
            <w:r>
              <w:rPr>
                <w:color w:val="000000"/>
                <w:u w:color="000000"/>
              </w:rPr>
              <w:t xml:space="preserve">The </w:t>
            </w:r>
            <w:r w:rsidR="00C27C53">
              <w:rPr>
                <w:color w:val="000000"/>
                <w:u w:color="000000"/>
              </w:rPr>
              <w:t>numerator</w:t>
            </w:r>
            <w:r>
              <w:rPr>
                <w:color w:val="000000"/>
                <w:u w:color="000000"/>
              </w:rPr>
              <w:t xml:space="preserve"> includes government and non-government health expenditures</w:t>
            </w:r>
            <w:r w:rsidR="007E1B01">
              <w:rPr>
                <w:color w:val="000000"/>
                <w:u w:color="000000"/>
              </w:rPr>
              <w:t xml:space="preserve">, and it </w:t>
            </w:r>
            <w:r w:rsidR="00FD2CE8">
              <w:rPr>
                <w:color w:val="000000"/>
                <w:u w:color="000000"/>
              </w:rPr>
              <w:t>is the sum of:</w:t>
            </w:r>
          </w:p>
          <w:p w14:paraId="61B63D74" w14:textId="2D216582" w:rsidR="00FD2CE8" w:rsidRDefault="00FD2CE8" w:rsidP="00FD2CE8">
            <w:pPr>
              <w:pStyle w:val="ListParagraph"/>
              <w:numPr>
                <w:ilvl w:val="0"/>
                <w:numId w:val="336"/>
              </w:numPr>
              <w:rPr>
                <w:color w:val="000000"/>
                <w:u w:color="000000"/>
              </w:rPr>
            </w:pPr>
            <w:r>
              <w:rPr>
                <w:color w:val="000000"/>
                <w:u w:color="000000"/>
              </w:rPr>
              <w:t>general outpatient curative care, HC.1.3.1</w:t>
            </w:r>
          </w:p>
          <w:p w14:paraId="753FE7B7" w14:textId="0A91C038" w:rsidR="00FD2CE8" w:rsidRDefault="00C15BF3" w:rsidP="00FD2CE8">
            <w:pPr>
              <w:pStyle w:val="ListParagraph"/>
              <w:numPr>
                <w:ilvl w:val="0"/>
                <w:numId w:val="336"/>
              </w:numPr>
              <w:rPr>
                <w:color w:val="000000"/>
                <w:u w:color="000000"/>
              </w:rPr>
            </w:pPr>
            <w:r>
              <w:rPr>
                <w:color w:val="000000"/>
                <w:u w:color="000000"/>
              </w:rPr>
              <w:t>dental outpatient curative care, HC.1.3.2</w:t>
            </w:r>
          </w:p>
          <w:p w14:paraId="1487E802" w14:textId="41F2A500" w:rsidR="00C15BF3" w:rsidRDefault="00C15BF3" w:rsidP="00FD2CE8">
            <w:pPr>
              <w:pStyle w:val="ListParagraph"/>
              <w:numPr>
                <w:ilvl w:val="0"/>
                <w:numId w:val="336"/>
              </w:numPr>
              <w:rPr>
                <w:color w:val="000000"/>
                <w:u w:color="000000"/>
              </w:rPr>
            </w:pPr>
            <w:r>
              <w:rPr>
                <w:color w:val="000000"/>
                <w:u w:color="000000"/>
              </w:rPr>
              <w:t>outpatient curative care, not specified, HC.1.</w:t>
            </w:r>
            <w:r w:rsidR="006169D6">
              <w:rPr>
                <w:color w:val="000000"/>
                <w:u w:color="000000"/>
              </w:rPr>
              <w:t>3.</w:t>
            </w:r>
            <w:r>
              <w:rPr>
                <w:color w:val="000000"/>
                <w:u w:color="000000"/>
              </w:rPr>
              <w:t>nec</w:t>
            </w:r>
          </w:p>
          <w:p w14:paraId="1B50ADBB" w14:textId="2B28C3AA" w:rsidR="00C15BF3" w:rsidRDefault="00C15BF3" w:rsidP="00FD2CE8">
            <w:pPr>
              <w:pStyle w:val="ListParagraph"/>
              <w:numPr>
                <w:ilvl w:val="0"/>
                <w:numId w:val="336"/>
              </w:numPr>
              <w:rPr>
                <w:color w:val="000000"/>
                <w:u w:color="000000"/>
              </w:rPr>
            </w:pPr>
            <w:r>
              <w:rPr>
                <w:color w:val="000000"/>
                <w:u w:color="000000"/>
              </w:rPr>
              <w:t>home-based curative care, HC.1.4</w:t>
            </w:r>
          </w:p>
          <w:p w14:paraId="55E70A60" w14:textId="59D0A8F0" w:rsidR="00C15BF3" w:rsidRDefault="00D912C2" w:rsidP="00FD2CE8">
            <w:pPr>
              <w:pStyle w:val="ListParagraph"/>
              <w:numPr>
                <w:ilvl w:val="0"/>
                <w:numId w:val="336"/>
              </w:numPr>
              <w:rPr>
                <w:color w:val="000000"/>
                <w:u w:color="000000"/>
              </w:rPr>
            </w:pPr>
            <w:r>
              <w:rPr>
                <w:color w:val="000000"/>
                <w:u w:color="000000"/>
              </w:rPr>
              <w:t>outpatient long-term health care, HC.3.3</w:t>
            </w:r>
          </w:p>
          <w:p w14:paraId="34EDE311" w14:textId="6D576979" w:rsidR="00D912C2" w:rsidRDefault="00D912C2" w:rsidP="00FD2CE8">
            <w:pPr>
              <w:pStyle w:val="ListParagraph"/>
              <w:numPr>
                <w:ilvl w:val="0"/>
                <w:numId w:val="336"/>
              </w:numPr>
              <w:rPr>
                <w:color w:val="000000"/>
                <w:u w:color="000000"/>
              </w:rPr>
            </w:pPr>
            <w:r>
              <w:rPr>
                <w:color w:val="000000"/>
                <w:u w:color="000000"/>
              </w:rPr>
              <w:t>home-based long-term health care, HC.3.4</w:t>
            </w:r>
          </w:p>
          <w:p w14:paraId="4D76395F" w14:textId="3988ED51" w:rsidR="00D912C2" w:rsidRDefault="00D912C2" w:rsidP="00FD2CE8">
            <w:pPr>
              <w:pStyle w:val="ListParagraph"/>
              <w:numPr>
                <w:ilvl w:val="0"/>
                <w:numId w:val="336"/>
              </w:numPr>
              <w:rPr>
                <w:color w:val="000000"/>
                <w:u w:color="000000"/>
              </w:rPr>
            </w:pPr>
            <w:r>
              <w:rPr>
                <w:color w:val="000000"/>
                <w:u w:color="000000"/>
              </w:rPr>
              <w:t>preventive care, HC</w:t>
            </w:r>
            <w:r w:rsidR="00FB2636">
              <w:rPr>
                <w:color w:val="000000"/>
                <w:u w:color="000000"/>
              </w:rPr>
              <w:t>.6</w:t>
            </w:r>
          </w:p>
          <w:p w14:paraId="5505039B" w14:textId="52D3E576" w:rsidR="00FB2636" w:rsidRDefault="00FB2636" w:rsidP="00FD2CE8">
            <w:pPr>
              <w:pStyle w:val="ListParagraph"/>
              <w:numPr>
                <w:ilvl w:val="0"/>
                <w:numId w:val="336"/>
              </w:numPr>
              <w:rPr>
                <w:color w:val="000000"/>
                <w:u w:color="000000"/>
              </w:rPr>
            </w:pPr>
            <w:r>
              <w:rPr>
                <w:color w:val="000000"/>
                <w:u w:color="000000"/>
              </w:rPr>
              <w:t>medical goods, H</w:t>
            </w:r>
            <w:r w:rsidR="00B4715D">
              <w:rPr>
                <w:color w:val="000000"/>
                <w:u w:color="000000"/>
              </w:rPr>
              <w:t>C</w:t>
            </w:r>
            <w:r>
              <w:rPr>
                <w:color w:val="000000"/>
                <w:u w:color="000000"/>
              </w:rPr>
              <w:t>.5 – 80%</w:t>
            </w:r>
          </w:p>
          <w:p w14:paraId="7EFF744E" w14:textId="6439442E" w:rsidR="007E1B01" w:rsidRPr="004221EC" w:rsidRDefault="00FB2636" w:rsidP="004221EC">
            <w:pPr>
              <w:pStyle w:val="ListParagraph"/>
              <w:numPr>
                <w:ilvl w:val="0"/>
                <w:numId w:val="336"/>
              </w:numPr>
              <w:rPr>
                <w:color w:val="000000"/>
                <w:u w:color="000000"/>
              </w:rPr>
            </w:pPr>
            <w:r>
              <w:rPr>
                <w:color w:val="000000"/>
                <w:u w:color="000000"/>
              </w:rPr>
              <w:t xml:space="preserve">governance, and health system and financing administration </w:t>
            </w:r>
            <w:r w:rsidR="00B4715D">
              <w:rPr>
                <w:color w:val="000000"/>
                <w:u w:color="000000"/>
                <w:lang w:val="en-US"/>
              </w:rPr>
              <w:t xml:space="preserve">HC.7 </w:t>
            </w:r>
            <w:r>
              <w:rPr>
                <w:color w:val="000000"/>
                <w:u w:color="000000"/>
              </w:rPr>
              <w:t>– 80%</w:t>
            </w:r>
          </w:p>
          <w:p w14:paraId="1CA1BD42" w14:textId="55A64BDB" w:rsidR="00D41A41" w:rsidRPr="008266F6" w:rsidRDefault="00770172" w:rsidP="004221EC">
            <w:pPr>
              <w:rPr>
                <w:rFonts w:asciiTheme="minorHAnsi" w:eastAsiaTheme="minorEastAsia" w:hAnsiTheme="minorHAnsi" w:cstheme="minorBidi"/>
                <w:sz w:val="24"/>
                <w:szCs w:val="24"/>
                <w:u w:color="000000"/>
                <w:bdr w:val="none" w:sz="0" w:space="0" w:color="auto"/>
              </w:rPr>
            </w:pPr>
            <w:r>
              <w:rPr>
                <w:u w:color="000000"/>
              </w:rPr>
              <w:t>The denominator is the current health expenditures.</w:t>
            </w:r>
          </w:p>
        </w:tc>
      </w:tr>
      <w:tr w:rsidR="00D41A41" w:rsidRPr="00D41A41" w14:paraId="12BDC815" w14:textId="77777777" w:rsidTr="006D094B">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75F847B" w14:textId="77777777" w:rsidR="00D41A41" w:rsidRPr="008266F6" w:rsidRDefault="00D41A41" w:rsidP="00D41A41">
            <w:pPr>
              <w:rPr>
                <w:color w:val="000000"/>
                <w:u w:color="000000"/>
              </w:rPr>
            </w:pPr>
            <w:r w:rsidRPr="008266F6">
              <w:rPr>
                <w:color w:val="000000"/>
                <w:u w:color="000000"/>
              </w:rPr>
              <w:t>Unit of measurement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66A2FEF" w14:textId="77777777" w:rsidR="00D41A41" w:rsidRPr="008266F6" w:rsidRDefault="00D41A41" w:rsidP="00D41A41">
            <w:pPr>
              <w:rPr>
                <w:color w:val="000000"/>
                <w:u w:color="000000"/>
              </w:rPr>
            </w:pPr>
            <w:r w:rsidRPr="008266F6">
              <w:rPr>
                <w:color w:val="000000"/>
                <w:u w:color="000000"/>
              </w:rPr>
              <w:t>percent</w:t>
            </w:r>
          </w:p>
        </w:tc>
      </w:tr>
      <w:tr w:rsidR="00D41A41" w:rsidRPr="00D41A41" w14:paraId="059C4C1C" w14:textId="77777777" w:rsidTr="004221EC">
        <w:trPr>
          <w:trHeight w:val="44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5B18275" w14:textId="77777777" w:rsidR="00D41A41" w:rsidRPr="008266F6" w:rsidRDefault="00D41A41" w:rsidP="00D41A41">
            <w:pPr>
              <w:rPr>
                <w:color w:val="000000"/>
                <w:u w:color="000000"/>
              </w:rPr>
            </w:pPr>
            <w:r w:rsidRPr="008266F6">
              <w:rPr>
                <w:color w:val="000000"/>
                <w:u w:color="000000"/>
              </w:rPr>
              <w:t>Rationale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5E67827" w14:textId="65863E29" w:rsidR="00D41A41" w:rsidRPr="008266F6" w:rsidRDefault="00D41A41" w:rsidP="002F70D2">
            <w:pPr>
              <w:rPr>
                <w:color w:val="000000"/>
                <w:u w:color="000000"/>
              </w:rPr>
            </w:pPr>
            <w:r w:rsidRPr="008266F6">
              <w:rPr>
                <w:color w:val="000000"/>
                <w:u w:color="000000"/>
              </w:rPr>
              <w:t>As a core indicator of health financing systems, th</w:t>
            </w:r>
            <w:r w:rsidR="006D094B">
              <w:rPr>
                <w:color w:val="000000"/>
                <w:u w:color="000000"/>
              </w:rPr>
              <w:t>is indicator contributes to an</w:t>
            </w:r>
            <w:r w:rsidRPr="008266F6">
              <w:rPr>
                <w:color w:val="000000"/>
                <w:u w:color="000000"/>
              </w:rPr>
              <w:t xml:space="preserve"> understanding of the </w:t>
            </w:r>
            <w:r w:rsidR="00230067">
              <w:rPr>
                <w:color w:val="000000"/>
                <w:u w:color="000000"/>
              </w:rPr>
              <w:t>prioritization in health fina</w:t>
            </w:r>
            <w:r w:rsidR="005743D3">
              <w:rPr>
                <w:color w:val="000000"/>
                <w:u w:color="000000"/>
              </w:rPr>
              <w:t xml:space="preserve">ncing </w:t>
            </w:r>
            <w:r w:rsidRPr="008266F6">
              <w:rPr>
                <w:color w:val="000000"/>
                <w:u w:color="000000"/>
              </w:rPr>
              <w:fldChar w:fldCharType="begin"/>
            </w:r>
            <w:r w:rsidR="00AF334A">
              <w:rPr>
                <w:color w:val="000000"/>
                <w:u w:color="000000"/>
              </w:rPr>
              <w:instrText xml:space="preserve"> ADDIN EN.CITE &lt;EndNote&gt;&lt;Cite ExcludeAuth="1"&gt;&lt;Year&gt;2015&lt;/Year&gt;&lt;RecNum&gt;6&lt;/RecNum&gt;&lt;DisplayText&gt;[97]&lt;/DisplayText&gt;&lt;record&gt;&lt;rec-number&gt;6&lt;/rec-number&gt;&lt;foreign-keys&gt;&lt;key app="EN" db-id="s2d2da5vcse5dxetesppar0efe50t9vvf9a9" timestamp="1506592333"&gt;6&lt;/key&gt;&lt;/foreign-keys&gt;&lt;ref-type name="Generic"&gt;13&lt;/ref-type&gt;&lt;contributors&gt;&lt;/contributors&gt;&lt;titles&gt;&lt;title&gt;Methodology note&lt;/title&gt;&lt;/titles&gt;&lt;dates&gt;&lt;year&gt;2015&lt;/year&gt;&lt;/dates&gt;&lt;pub-location&gt;Washington, DC&lt;/pub-location&gt;&lt;publisher&gt;Primary Health Care Performance Initiative&lt;/publisher&gt;&lt;urls&gt;&lt;related-urls&gt;&lt;url&gt;http://phcperformanceinitiative.org/sites/default/files/PHCPI%20Methodology%20Note_0.pdf&lt;/url&gt;&lt;/related-urls&gt;&lt;/urls&gt;&lt;/record&gt;&lt;/Cite&gt;&lt;/EndNote&gt;</w:instrText>
            </w:r>
            <w:r w:rsidRPr="008266F6">
              <w:rPr>
                <w:color w:val="000000"/>
                <w:u w:color="000000"/>
              </w:rPr>
              <w:fldChar w:fldCharType="separate"/>
            </w:r>
            <w:r w:rsidR="00AF334A">
              <w:rPr>
                <w:noProof/>
                <w:color w:val="000000"/>
                <w:u w:color="000000"/>
              </w:rPr>
              <w:t>[97]</w:t>
            </w:r>
            <w:r w:rsidRPr="008266F6">
              <w:rPr>
                <w:color w:val="000000"/>
                <w:u w:color="000000"/>
              </w:rPr>
              <w:fldChar w:fldCharType="end"/>
            </w:r>
            <w:r w:rsidRPr="008266F6">
              <w:rPr>
                <w:color w:val="000000"/>
                <w:u w:color="000000"/>
              </w:rPr>
              <w:t>.</w:t>
            </w:r>
          </w:p>
        </w:tc>
      </w:tr>
      <w:tr w:rsidR="00D41A41" w:rsidRPr="00D41A41" w14:paraId="000B0352" w14:textId="77777777" w:rsidTr="006D094B">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8207CC7" w14:textId="77777777" w:rsidR="00D41A41" w:rsidRPr="008266F6" w:rsidRDefault="00D41A41" w:rsidP="00D41A41">
            <w:pPr>
              <w:rPr>
                <w:color w:val="000000"/>
                <w:u w:color="000000"/>
              </w:rPr>
            </w:pPr>
            <w:r w:rsidRPr="008266F6">
              <w:rPr>
                <w:color w:val="000000"/>
                <w:u w:color="000000"/>
              </w:rPr>
              <w:t>Preferred data sources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15FB761" w14:textId="593777B7" w:rsidR="00D41A41" w:rsidRPr="006D094B" w:rsidRDefault="00785E74" w:rsidP="00CC3ECB">
            <w:pPr>
              <w:pStyle w:val="ListParagraph"/>
              <w:numPr>
                <w:ilvl w:val="0"/>
                <w:numId w:val="247"/>
              </w:numPr>
              <w:ind w:left="771"/>
              <w:rPr>
                <w:color w:val="000000"/>
                <w:u w:color="000000"/>
              </w:rPr>
            </w:pPr>
            <w:r>
              <w:rPr>
                <w:color w:val="000000"/>
                <w:u w:color="000000"/>
              </w:rPr>
              <w:t>Global Health Expenditure Database, GHED</w:t>
            </w:r>
          </w:p>
        </w:tc>
      </w:tr>
      <w:tr w:rsidR="00D41A41" w:rsidRPr="00D41A41" w14:paraId="3586F467" w14:textId="77777777" w:rsidTr="006D094B">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18B16AA" w14:textId="77777777" w:rsidR="00D41A41" w:rsidRPr="008266F6" w:rsidRDefault="00D41A41" w:rsidP="00D41A41">
            <w:pPr>
              <w:rPr>
                <w:color w:val="000000"/>
                <w:u w:color="000000"/>
              </w:rPr>
            </w:pPr>
            <w:r w:rsidRPr="008266F6">
              <w:rPr>
                <w:color w:val="000000"/>
                <w:u w:color="000000"/>
              </w:rPr>
              <w:t>Disaggregation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FF1423E" w14:textId="5E2983C2" w:rsidR="00D41A41" w:rsidRPr="008266F6" w:rsidRDefault="00DF7374" w:rsidP="00D41A41">
            <w:pPr>
              <w:rPr>
                <w:color w:val="000000"/>
                <w:u w:color="000000"/>
              </w:rPr>
            </w:pPr>
            <w:r>
              <w:rPr>
                <w:rFonts w:eastAsia="Calibri"/>
                <w:color w:val="000000"/>
                <w:u w:color="000000"/>
              </w:rPr>
              <w:t>none specified</w:t>
            </w:r>
          </w:p>
        </w:tc>
      </w:tr>
      <w:tr w:rsidR="00D41A41" w:rsidRPr="00D41A41" w14:paraId="1D4109DF" w14:textId="77777777" w:rsidTr="004221EC">
        <w:trPr>
          <w:trHeight w:val="26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55AEFE2" w14:textId="77777777" w:rsidR="00D41A41" w:rsidRPr="008266F6" w:rsidRDefault="00D41A41" w:rsidP="00D41A41">
            <w:pPr>
              <w:rPr>
                <w:color w:val="000000"/>
                <w:u w:color="000000"/>
              </w:rPr>
            </w:pPr>
            <w:r w:rsidRPr="008266F6">
              <w:rPr>
                <w:color w:val="000000"/>
                <w:u w:color="000000"/>
              </w:rPr>
              <w:t>Limitations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CB16A1F" w14:textId="58ECE8FB" w:rsidR="00D41A41" w:rsidRPr="008266F6" w:rsidRDefault="00D41A41" w:rsidP="00D41A41">
            <w:pPr>
              <w:rPr>
                <w:color w:val="000000"/>
                <w:u w:color="000000"/>
              </w:rPr>
            </w:pPr>
            <w:r w:rsidRPr="008266F6">
              <w:rPr>
                <w:color w:val="000000"/>
                <w:u w:color="000000"/>
              </w:rPr>
              <w:t xml:space="preserve">The System of Health Accounts 2011 standards were not designed to explicitly collect primary health care expenditure information and there is no primary health care expenditure category in its data set. Thus, the estimates are based on the definition for primary health care expenditure based on the System of Health Accounts 2011 expenditure codes of health care functions used in the WHO Global Health </w:t>
            </w:r>
            <w:r w:rsidR="00164CE5">
              <w:rPr>
                <w:color w:val="000000"/>
                <w:u w:color="000000"/>
              </w:rPr>
              <w:t>E</w:t>
            </w:r>
            <w:r w:rsidRPr="008266F6">
              <w:rPr>
                <w:color w:val="000000"/>
                <w:u w:color="000000"/>
              </w:rPr>
              <w:t>xpend</w:t>
            </w:r>
            <w:r w:rsidR="00F805D6">
              <w:rPr>
                <w:color w:val="000000"/>
                <w:u w:color="000000"/>
              </w:rPr>
              <w:t>iture Database</w:t>
            </w:r>
            <w:r w:rsidR="00F079AC">
              <w:rPr>
                <w:color w:val="000000"/>
                <w:u w:color="000000"/>
              </w:rPr>
              <w:t xml:space="preserve"> and the limitations of this definition are detailed </w:t>
            </w:r>
            <w:r w:rsidR="00DE0995">
              <w:rPr>
                <w:color w:val="000000"/>
                <w:u w:color="000000"/>
              </w:rPr>
              <w:t>in that indicator passport</w:t>
            </w:r>
            <w:r w:rsidR="00F805D6">
              <w:rPr>
                <w:color w:val="000000"/>
                <w:u w:color="000000"/>
              </w:rPr>
              <w:t xml:space="preserve">. According to the System of Health Accounts 2011, </w:t>
            </w:r>
            <w:r w:rsidRPr="008266F6">
              <w:rPr>
                <w:color w:val="000000"/>
                <w:u w:color="000000"/>
              </w:rPr>
              <w:t xml:space="preserve">total health expenditure </w:t>
            </w:r>
            <w:r w:rsidR="00F805D6">
              <w:rPr>
                <w:color w:val="000000"/>
                <w:u w:color="000000"/>
              </w:rPr>
              <w:t xml:space="preserve">is </w:t>
            </w:r>
            <w:r w:rsidRPr="008266F6">
              <w:rPr>
                <w:color w:val="000000"/>
                <w:u w:color="000000"/>
              </w:rPr>
              <w:t>split into current and capital expenditures. The focus is given to total current</w:t>
            </w:r>
            <w:r w:rsidR="00F805D6">
              <w:rPr>
                <w:color w:val="000000"/>
                <w:u w:color="000000"/>
              </w:rPr>
              <w:t xml:space="preserve"> expenditures for the</w:t>
            </w:r>
            <w:r w:rsidRPr="008266F6">
              <w:rPr>
                <w:color w:val="000000"/>
                <w:u w:color="000000"/>
              </w:rPr>
              <w:t xml:space="preserve"> purpose </w:t>
            </w:r>
            <w:r w:rsidR="00F805D6">
              <w:rPr>
                <w:color w:val="000000"/>
                <w:u w:color="000000"/>
              </w:rPr>
              <w:t xml:space="preserve">of comparison </w:t>
            </w:r>
            <w:r w:rsidRPr="008266F6">
              <w:rPr>
                <w:color w:val="000000"/>
                <w:u w:color="000000"/>
              </w:rPr>
              <w:t xml:space="preserve">because the capacity </w:t>
            </w:r>
            <w:r w:rsidR="00F805D6">
              <w:rPr>
                <w:color w:val="000000"/>
                <w:u w:color="000000"/>
              </w:rPr>
              <w:t>to have capital investments varies across</w:t>
            </w:r>
            <w:r w:rsidRPr="008266F6">
              <w:rPr>
                <w:color w:val="000000"/>
                <w:u w:color="000000"/>
              </w:rPr>
              <w:t xml:space="preserve"> countries. Therefore, for this indicator, total current health expenditure is proposed to use for denominator.</w:t>
            </w:r>
            <w:r w:rsidR="00A26FE9">
              <w:rPr>
                <w:color w:val="000000"/>
                <w:u w:color="000000"/>
              </w:rPr>
              <w:t xml:space="preserve"> </w:t>
            </w:r>
          </w:p>
        </w:tc>
      </w:tr>
      <w:tr w:rsidR="00D41A41" w:rsidRPr="00D41A41" w14:paraId="539D38D5" w14:textId="77777777" w:rsidTr="006D094B">
        <w:trPr>
          <w:trHeight w:val="576"/>
        </w:trPr>
        <w:tc>
          <w:tcPr>
            <w:tcW w:w="2552"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632464FC" w14:textId="77777777" w:rsidR="00D41A41" w:rsidRPr="008266F6" w:rsidRDefault="00D41A41" w:rsidP="00D41A41">
            <w:pPr>
              <w:ind w:left="720"/>
              <w:rPr>
                <w:color w:val="000000"/>
                <w:u w:color="000000"/>
              </w:rPr>
            </w:pPr>
          </w:p>
        </w:tc>
        <w:tc>
          <w:tcPr>
            <w:tcW w:w="6946"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06430180" w14:textId="77777777" w:rsidR="00D41A41" w:rsidRPr="008266F6" w:rsidRDefault="00D41A41" w:rsidP="00D41A41">
            <w:pPr>
              <w:ind w:left="720"/>
              <w:rPr>
                <w:color w:val="000000"/>
                <w:u w:color="000000"/>
              </w:rPr>
            </w:pPr>
          </w:p>
        </w:tc>
      </w:tr>
      <w:tr w:rsidR="00D41A41" w:rsidRPr="00D41A41" w14:paraId="630F15DB" w14:textId="77777777" w:rsidTr="006D094B">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19A1919" w14:textId="77777777" w:rsidR="00D41A41" w:rsidRPr="008266F6" w:rsidRDefault="00D41A41" w:rsidP="00D41A41">
            <w:pPr>
              <w:rPr>
                <w:color w:val="000000"/>
                <w:u w:color="000000"/>
              </w:rPr>
            </w:pPr>
            <w:r w:rsidRPr="008266F6">
              <w:rPr>
                <w:color w:val="000000"/>
                <w:u w:color="000000"/>
              </w:rPr>
              <w:t>Domain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FC1A621" w14:textId="77777777" w:rsidR="00D41A41" w:rsidRPr="008266F6" w:rsidRDefault="00D41A41" w:rsidP="00D41A41">
            <w:pPr>
              <w:rPr>
                <w:color w:val="000000"/>
                <w:u w:color="000000"/>
              </w:rPr>
            </w:pPr>
            <w:r w:rsidRPr="008266F6">
              <w:rPr>
                <w:color w:val="000000"/>
                <w:u w:color="000000"/>
              </w:rPr>
              <w:t>Primary care structures</w:t>
            </w:r>
          </w:p>
        </w:tc>
      </w:tr>
      <w:tr w:rsidR="00D41A41" w:rsidRPr="00D41A41" w14:paraId="1C95C1FF" w14:textId="77777777" w:rsidTr="006D094B">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4C6528A" w14:textId="77777777" w:rsidR="00D41A41" w:rsidRPr="008266F6" w:rsidRDefault="00D41A41" w:rsidP="00D41A41">
            <w:pPr>
              <w:rPr>
                <w:color w:val="000000"/>
                <w:u w:color="000000"/>
              </w:rPr>
            </w:pPr>
            <w:r w:rsidRPr="008266F6">
              <w:rPr>
                <w:color w:val="000000"/>
                <w:u w:color="000000"/>
              </w:rPr>
              <w:t>Subdomain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7596C1F" w14:textId="77777777" w:rsidR="00D41A41" w:rsidRPr="008266F6" w:rsidRDefault="00D41A41" w:rsidP="00D41A41">
            <w:pPr>
              <w:rPr>
                <w:color w:val="000000"/>
                <w:u w:color="000000"/>
              </w:rPr>
            </w:pPr>
            <w:r w:rsidRPr="008266F6">
              <w:rPr>
                <w:color w:val="000000"/>
                <w:u w:color="000000"/>
              </w:rPr>
              <w:t>Primary care financing</w:t>
            </w:r>
          </w:p>
        </w:tc>
      </w:tr>
      <w:tr w:rsidR="00D41A41" w:rsidRPr="00D41A41" w14:paraId="7D2105C2" w14:textId="77777777" w:rsidTr="006D094B">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8401A38" w14:textId="77777777" w:rsidR="00D41A41" w:rsidRPr="008266F6" w:rsidRDefault="00D41A41" w:rsidP="00D41A41">
            <w:pPr>
              <w:rPr>
                <w:color w:val="000000"/>
                <w:u w:color="000000"/>
              </w:rPr>
            </w:pPr>
            <w:r w:rsidRPr="008266F6">
              <w:rPr>
                <w:color w:val="000000"/>
                <w:u w:color="000000"/>
              </w:rPr>
              <w:t>Feature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E3AB43B" w14:textId="77777777" w:rsidR="00D41A41" w:rsidRPr="008266F6" w:rsidRDefault="00D41A41" w:rsidP="00D41A41">
            <w:pPr>
              <w:rPr>
                <w:color w:val="000000"/>
                <w:u w:color="000000"/>
              </w:rPr>
            </w:pPr>
            <w:r w:rsidRPr="008266F6">
              <w:rPr>
                <w:color w:val="000000"/>
                <w:u w:color="000000"/>
              </w:rPr>
              <w:t>Primary care expenditure</w:t>
            </w:r>
          </w:p>
        </w:tc>
      </w:tr>
      <w:tr w:rsidR="00D41A41" w:rsidRPr="00D41A41" w14:paraId="46715BF1" w14:textId="77777777" w:rsidTr="00F805D6">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2D7B98"/>
            <w:tcMar>
              <w:top w:w="0" w:type="dxa"/>
              <w:left w:w="80" w:type="dxa"/>
              <w:bottom w:w="0" w:type="dxa"/>
              <w:right w:w="80" w:type="dxa"/>
            </w:tcMar>
          </w:tcPr>
          <w:p w14:paraId="76E6EADE" w14:textId="3726DA53" w:rsidR="00D41A41" w:rsidRPr="00F805D6" w:rsidRDefault="00D41A41" w:rsidP="00D41A41">
            <w:pPr>
              <w:rPr>
                <w:b/>
                <w:color w:val="FFFFFF" w:themeColor="background1"/>
                <w:u w:color="000000"/>
              </w:rPr>
            </w:pPr>
            <w:r w:rsidRPr="00F805D6">
              <w:rPr>
                <w:b/>
                <w:color w:val="FFFFFF" w:themeColor="background1"/>
                <w:u w:color="000000"/>
              </w:rPr>
              <w:t>Indicator/question title</w:t>
            </w:r>
          </w:p>
        </w:tc>
        <w:tc>
          <w:tcPr>
            <w:tcW w:w="6946" w:type="dxa"/>
            <w:tcBorders>
              <w:top w:val="single" w:sz="4" w:space="0" w:color="000000"/>
              <w:left w:val="single" w:sz="4" w:space="0" w:color="000000"/>
              <w:bottom w:val="single" w:sz="4" w:space="0" w:color="000000"/>
              <w:right w:val="single" w:sz="4" w:space="0" w:color="000000"/>
            </w:tcBorders>
            <w:shd w:val="clear" w:color="auto" w:fill="2D7B98"/>
            <w:tcMar>
              <w:top w:w="0" w:type="dxa"/>
              <w:left w:w="80" w:type="dxa"/>
              <w:bottom w:w="0" w:type="dxa"/>
              <w:right w:w="80" w:type="dxa"/>
            </w:tcMar>
          </w:tcPr>
          <w:p w14:paraId="13CD4F8C" w14:textId="7B6B44B4" w:rsidR="00D41A41" w:rsidRPr="00F805D6" w:rsidRDefault="0026580E" w:rsidP="00E0447C">
            <w:pPr>
              <w:tabs>
                <w:tab w:val="left" w:pos="360"/>
                <w:tab w:val="left" w:pos="432"/>
              </w:tabs>
              <w:rPr>
                <w:rFonts w:ascii="Arial" w:eastAsia="Times New Roman" w:hAnsi="Arial"/>
                <w:b/>
                <w:bCs/>
                <w:color w:val="FFFFFF" w:themeColor="background1"/>
                <w:sz w:val="26"/>
                <w:u w:color="000000"/>
              </w:rPr>
            </w:pPr>
            <w:r>
              <w:rPr>
                <w:b/>
                <w:bCs/>
                <w:color w:val="FFFFFF" w:themeColor="background1"/>
                <w:u w:color="000000"/>
              </w:rPr>
              <w:t>D</w:t>
            </w:r>
            <w:r w:rsidR="0042138B">
              <w:rPr>
                <w:b/>
                <w:bCs/>
                <w:color w:val="FFFFFF" w:themeColor="background1"/>
                <w:u w:color="000000"/>
              </w:rPr>
              <w:t>omestic</w:t>
            </w:r>
            <w:r w:rsidR="0042138B" w:rsidRPr="00F805D6">
              <w:rPr>
                <w:b/>
                <w:bCs/>
                <w:color w:val="FFFFFF" w:themeColor="background1"/>
                <w:u w:color="000000"/>
              </w:rPr>
              <w:t xml:space="preserve"> </w:t>
            </w:r>
            <w:r w:rsidR="00D41A41" w:rsidRPr="00F805D6">
              <w:rPr>
                <w:b/>
                <w:bCs/>
                <w:color w:val="FFFFFF" w:themeColor="background1"/>
                <w:u w:color="000000"/>
              </w:rPr>
              <w:t>primary health care expenditure</w:t>
            </w:r>
            <w:r w:rsidR="0042138B">
              <w:rPr>
                <w:b/>
                <w:bCs/>
                <w:color w:val="FFFFFF" w:themeColor="background1"/>
                <w:u w:color="000000"/>
              </w:rPr>
              <w:t xml:space="preserve"> </w:t>
            </w:r>
            <w:r w:rsidR="0094164D">
              <w:rPr>
                <w:b/>
                <w:bCs/>
                <w:color w:val="FFFFFF" w:themeColor="background1"/>
                <w:u w:color="000000"/>
              </w:rPr>
              <w:t>(fin1q13)</w:t>
            </w:r>
          </w:p>
        </w:tc>
      </w:tr>
      <w:tr w:rsidR="00D41A41" w:rsidRPr="00D41A41" w14:paraId="1EDAC3AF" w14:textId="77777777" w:rsidTr="006D094B">
        <w:trPr>
          <w:trHeight w:val="48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5E0FB3B" w14:textId="77777777" w:rsidR="00D41A41" w:rsidRPr="008266F6" w:rsidRDefault="00D41A41" w:rsidP="00D41A41">
            <w:pPr>
              <w:rPr>
                <w:color w:val="000000"/>
                <w:u w:color="000000"/>
              </w:rPr>
            </w:pPr>
            <w:r w:rsidRPr="008266F6">
              <w:rPr>
                <w:color w:val="000000"/>
                <w:u w:color="000000"/>
              </w:rPr>
              <w:t>Indicator/question definition or question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312AF46" w14:textId="56C1E73F" w:rsidR="00D41A41" w:rsidRPr="008266F6" w:rsidRDefault="00D41A41" w:rsidP="00D41A41">
            <w:pPr>
              <w:rPr>
                <w:color w:val="000000"/>
                <w:u w:color="000000"/>
              </w:rPr>
            </w:pPr>
            <w:r w:rsidRPr="008266F6">
              <w:rPr>
                <w:color w:val="000000"/>
                <w:u w:color="000000"/>
              </w:rPr>
              <w:t xml:space="preserve">a. </w:t>
            </w:r>
            <w:r w:rsidR="00EC17FD">
              <w:rPr>
                <w:color w:val="000000"/>
                <w:u w:color="000000"/>
              </w:rPr>
              <w:t>Domestic general government</w:t>
            </w:r>
            <w:r w:rsidR="000C67AB">
              <w:rPr>
                <w:color w:val="000000"/>
                <w:u w:color="000000"/>
              </w:rPr>
              <w:t xml:space="preserve"> </w:t>
            </w:r>
            <w:r w:rsidR="00EC17FD">
              <w:rPr>
                <w:color w:val="000000"/>
                <w:u w:color="000000"/>
              </w:rPr>
              <w:t xml:space="preserve">expenditure on primary health care as </w:t>
            </w:r>
            <w:r w:rsidR="00857F13">
              <w:rPr>
                <w:color w:val="000000"/>
                <w:u w:color="000000"/>
              </w:rPr>
              <w:t xml:space="preserve">a share of </w:t>
            </w:r>
            <w:r w:rsidR="00065F4B">
              <w:rPr>
                <w:color w:val="000000"/>
                <w:u w:color="000000"/>
              </w:rPr>
              <w:t>overall</w:t>
            </w:r>
            <w:r w:rsidR="00857F13">
              <w:rPr>
                <w:color w:val="000000"/>
                <w:u w:color="000000"/>
              </w:rPr>
              <w:t xml:space="preserve"> primary health care expenditure</w:t>
            </w:r>
          </w:p>
        </w:tc>
      </w:tr>
      <w:tr w:rsidR="00D41A41" w:rsidRPr="00D41A41" w14:paraId="72DE1112" w14:textId="77777777" w:rsidTr="004221EC">
        <w:trPr>
          <w:trHeight w:val="3662"/>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991CD57" w14:textId="776A593B" w:rsidR="00D41A41" w:rsidRPr="008266F6" w:rsidRDefault="0056758B" w:rsidP="00D41A41">
            <w:pPr>
              <w:rPr>
                <w:color w:val="000000"/>
                <w:u w:color="000000"/>
              </w:rPr>
            </w:pPr>
            <w:r>
              <w:rPr>
                <w:color w:val="000000"/>
                <w:u w:color="000000"/>
              </w:rPr>
              <w:t>Numerator/d</w:t>
            </w:r>
            <w:r w:rsidR="00D41A41" w:rsidRPr="008266F6">
              <w:rPr>
                <w:color w:val="000000"/>
                <w:u w:color="000000"/>
              </w:rPr>
              <w:t>enominator or answer choices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CC89B86" w14:textId="2DE59DF1" w:rsidR="00514611" w:rsidRDefault="00514611" w:rsidP="00514611">
            <w:pPr>
              <w:rPr>
                <w:color w:val="000000"/>
                <w:u w:color="000000"/>
              </w:rPr>
            </w:pPr>
            <w:r>
              <w:rPr>
                <w:color w:val="000000"/>
                <w:u w:color="000000"/>
              </w:rPr>
              <w:t>as reported in the Global Health Expenditure Database, WHO</w:t>
            </w:r>
          </w:p>
          <w:p w14:paraId="5CE8FEF7" w14:textId="2433C7E0" w:rsidR="00065F4B" w:rsidRDefault="00D04482" w:rsidP="00514611">
            <w:pPr>
              <w:rPr>
                <w:color w:val="000000"/>
                <w:u w:color="000000"/>
              </w:rPr>
            </w:pPr>
            <w:r>
              <w:rPr>
                <w:color w:val="000000"/>
                <w:u w:color="000000"/>
              </w:rPr>
              <w:t>GGHE-D_PHC%PHC</w:t>
            </w:r>
          </w:p>
          <w:p w14:paraId="27031EBA" w14:textId="77777777" w:rsidR="00514611" w:rsidRDefault="00514611" w:rsidP="00514611">
            <w:pPr>
              <w:rPr>
                <w:color w:val="000000"/>
                <w:u w:color="000000"/>
              </w:rPr>
            </w:pPr>
          </w:p>
          <w:p w14:paraId="37E0D5FB" w14:textId="77777777" w:rsidR="00DA5862" w:rsidRDefault="00514611" w:rsidP="00514611">
            <w:pPr>
              <w:rPr>
                <w:color w:val="000000"/>
                <w:u w:color="000000"/>
              </w:rPr>
            </w:pPr>
            <w:r>
              <w:rPr>
                <w:color w:val="000000"/>
                <w:u w:color="000000"/>
              </w:rPr>
              <w:t xml:space="preserve">The </w:t>
            </w:r>
            <w:r w:rsidR="002F187B">
              <w:rPr>
                <w:color w:val="000000"/>
                <w:u w:color="000000"/>
              </w:rPr>
              <w:t>numerator</w:t>
            </w:r>
            <w:r>
              <w:rPr>
                <w:color w:val="000000"/>
                <w:u w:color="000000"/>
              </w:rPr>
              <w:t xml:space="preserve"> covers</w:t>
            </w:r>
            <w:r w:rsidR="00B941FB">
              <w:rPr>
                <w:color w:val="000000"/>
                <w:u w:color="000000"/>
              </w:rPr>
              <w:t xml:space="preserve"> expenditure by all domestic public and compulsory sources on </w:t>
            </w:r>
            <w:r w:rsidR="002D38A3">
              <w:rPr>
                <w:color w:val="000000"/>
                <w:u w:color="000000"/>
              </w:rPr>
              <w:t>primary health care</w:t>
            </w:r>
            <w:r>
              <w:rPr>
                <w:color w:val="000000"/>
                <w:u w:color="000000"/>
              </w:rPr>
              <w:t xml:space="preserve">. </w:t>
            </w:r>
          </w:p>
          <w:p w14:paraId="3DBE7E24" w14:textId="206AE952" w:rsidR="00514611" w:rsidRDefault="005D4163" w:rsidP="00514611">
            <w:pPr>
              <w:rPr>
                <w:color w:val="000000"/>
                <w:u w:color="000000"/>
              </w:rPr>
            </w:pPr>
            <w:r>
              <w:rPr>
                <w:color w:val="000000"/>
                <w:u w:color="000000"/>
              </w:rPr>
              <w:t>Spending on primary care is calculated as t</w:t>
            </w:r>
            <w:r w:rsidR="00514611">
              <w:rPr>
                <w:color w:val="000000"/>
                <w:u w:color="000000"/>
              </w:rPr>
              <w:t>he the sum of:</w:t>
            </w:r>
          </w:p>
          <w:p w14:paraId="4FFA0A3D" w14:textId="77777777" w:rsidR="00514611" w:rsidRDefault="00514611" w:rsidP="00514611">
            <w:pPr>
              <w:pStyle w:val="ListParagraph"/>
              <w:numPr>
                <w:ilvl w:val="0"/>
                <w:numId w:val="336"/>
              </w:numPr>
              <w:rPr>
                <w:color w:val="000000"/>
                <w:u w:color="000000"/>
              </w:rPr>
            </w:pPr>
            <w:r>
              <w:rPr>
                <w:color w:val="000000"/>
                <w:u w:color="000000"/>
              </w:rPr>
              <w:t>general outpatient curative care, HC.1.3.1</w:t>
            </w:r>
          </w:p>
          <w:p w14:paraId="466793DC" w14:textId="77777777" w:rsidR="00514611" w:rsidRDefault="00514611" w:rsidP="00514611">
            <w:pPr>
              <w:pStyle w:val="ListParagraph"/>
              <w:numPr>
                <w:ilvl w:val="0"/>
                <w:numId w:val="336"/>
              </w:numPr>
              <w:rPr>
                <w:color w:val="000000"/>
                <w:u w:color="000000"/>
              </w:rPr>
            </w:pPr>
            <w:r>
              <w:rPr>
                <w:color w:val="000000"/>
                <w:u w:color="000000"/>
              </w:rPr>
              <w:t>dental outpatient curative care, HC.1.3.2</w:t>
            </w:r>
          </w:p>
          <w:p w14:paraId="0EA046A0" w14:textId="77777777" w:rsidR="00514611" w:rsidRDefault="00514611" w:rsidP="00514611">
            <w:pPr>
              <w:pStyle w:val="ListParagraph"/>
              <w:numPr>
                <w:ilvl w:val="0"/>
                <w:numId w:val="336"/>
              </w:numPr>
              <w:rPr>
                <w:color w:val="000000"/>
                <w:u w:color="000000"/>
              </w:rPr>
            </w:pPr>
            <w:r>
              <w:rPr>
                <w:color w:val="000000"/>
                <w:u w:color="000000"/>
              </w:rPr>
              <w:t>outpatient curative care, not specified, HC.1.nec</w:t>
            </w:r>
          </w:p>
          <w:p w14:paraId="35C22A96" w14:textId="77777777" w:rsidR="00514611" w:rsidRDefault="00514611" w:rsidP="00514611">
            <w:pPr>
              <w:pStyle w:val="ListParagraph"/>
              <w:numPr>
                <w:ilvl w:val="0"/>
                <w:numId w:val="336"/>
              </w:numPr>
              <w:rPr>
                <w:color w:val="000000"/>
                <w:u w:color="000000"/>
              </w:rPr>
            </w:pPr>
            <w:r>
              <w:rPr>
                <w:color w:val="000000"/>
                <w:u w:color="000000"/>
              </w:rPr>
              <w:t>home-based curative care, HC.1.4</w:t>
            </w:r>
          </w:p>
          <w:p w14:paraId="74E89AC0" w14:textId="77777777" w:rsidR="00514611" w:rsidRDefault="00514611" w:rsidP="00514611">
            <w:pPr>
              <w:pStyle w:val="ListParagraph"/>
              <w:numPr>
                <w:ilvl w:val="0"/>
                <w:numId w:val="336"/>
              </w:numPr>
              <w:rPr>
                <w:color w:val="000000"/>
                <w:u w:color="000000"/>
              </w:rPr>
            </w:pPr>
            <w:r>
              <w:rPr>
                <w:color w:val="000000"/>
                <w:u w:color="000000"/>
              </w:rPr>
              <w:t>outpatient long-term health care, HC.3.3</w:t>
            </w:r>
          </w:p>
          <w:p w14:paraId="1A85A4EC" w14:textId="77777777" w:rsidR="00514611" w:rsidRDefault="00514611" w:rsidP="00514611">
            <w:pPr>
              <w:pStyle w:val="ListParagraph"/>
              <w:numPr>
                <w:ilvl w:val="0"/>
                <w:numId w:val="336"/>
              </w:numPr>
              <w:rPr>
                <w:color w:val="000000"/>
                <w:u w:color="000000"/>
              </w:rPr>
            </w:pPr>
            <w:r>
              <w:rPr>
                <w:color w:val="000000"/>
                <w:u w:color="000000"/>
              </w:rPr>
              <w:t>home-based long-term health care, HC.3.4</w:t>
            </w:r>
          </w:p>
          <w:p w14:paraId="1414BE3D" w14:textId="77777777" w:rsidR="00514611" w:rsidRDefault="00514611" w:rsidP="00514611">
            <w:pPr>
              <w:pStyle w:val="ListParagraph"/>
              <w:numPr>
                <w:ilvl w:val="0"/>
                <w:numId w:val="336"/>
              </w:numPr>
              <w:rPr>
                <w:color w:val="000000"/>
                <w:u w:color="000000"/>
              </w:rPr>
            </w:pPr>
            <w:r>
              <w:rPr>
                <w:color w:val="000000"/>
                <w:u w:color="000000"/>
              </w:rPr>
              <w:t>preventive care, HC.6</w:t>
            </w:r>
          </w:p>
          <w:p w14:paraId="76804588" w14:textId="62AD53B8" w:rsidR="00CD4841" w:rsidRDefault="00514611" w:rsidP="00514611">
            <w:pPr>
              <w:pStyle w:val="ListParagraph"/>
              <w:numPr>
                <w:ilvl w:val="0"/>
                <w:numId w:val="336"/>
              </w:numPr>
              <w:rPr>
                <w:color w:val="000000"/>
                <w:u w:color="000000"/>
              </w:rPr>
            </w:pPr>
            <w:r>
              <w:rPr>
                <w:color w:val="000000"/>
                <w:u w:color="000000"/>
              </w:rPr>
              <w:t>medical goods, H</w:t>
            </w:r>
            <w:r w:rsidR="006169D6">
              <w:rPr>
                <w:color w:val="000000"/>
                <w:u w:color="000000"/>
              </w:rPr>
              <w:t>C</w:t>
            </w:r>
            <w:r>
              <w:rPr>
                <w:color w:val="000000"/>
                <w:u w:color="000000"/>
              </w:rPr>
              <w:t>.5 – 80%</w:t>
            </w:r>
          </w:p>
          <w:p w14:paraId="7F7957E1" w14:textId="6CB3529D" w:rsidR="00D41A41" w:rsidRDefault="00514611" w:rsidP="004221EC">
            <w:pPr>
              <w:pStyle w:val="ListParagraph"/>
              <w:numPr>
                <w:ilvl w:val="0"/>
                <w:numId w:val="336"/>
              </w:numPr>
              <w:rPr>
                <w:rFonts w:asciiTheme="minorHAnsi" w:eastAsiaTheme="minorEastAsia" w:hAnsiTheme="minorHAnsi" w:cstheme="minorBidi"/>
                <w:sz w:val="24"/>
                <w:szCs w:val="24"/>
                <w:u w:color="000000"/>
                <w:bdr w:val="none" w:sz="0" w:space="0" w:color="auto"/>
              </w:rPr>
            </w:pPr>
            <w:r w:rsidRPr="004221EC">
              <w:rPr>
                <w:color w:val="000000"/>
                <w:u w:color="000000"/>
              </w:rPr>
              <w:t>governance, and health system and financing administration</w:t>
            </w:r>
            <w:r w:rsidR="006169D6" w:rsidRPr="004221EC">
              <w:rPr>
                <w:color w:val="000000"/>
                <w:u w:color="000000"/>
                <w:lang w:val="en-US"/>
              </w:rPr>
              <w:t xml:space="preserve"> </w:t>
            </w:r>
            <w:r w:rsidR="006169D6">
              <w:rPr>
                <w:color w:val="000000"/>
                <w:u w:color="000000"/>
                <w:lang w:val="en-US"/>
              </w:rPr>
              <w:t>HC.7</w:t>
            </w:r>
            <w:r w:rsidRPr="004221EC">
              <w:rPr>
                <w:color w:val="000000"/>
                <w:u w:color="000000"/>
              </w:rPr>
              <w:t xml:space="preserve"> – 80%</w:t>
            </w:r>
          </w:p>
          <w:p w14:paraId="27D35E86" w14:textId="31F85D55" w:rsidR="00CD4841" w:rsidRPr="004221EC" w:rsidRDefault="00CD4841" w:rsidP="004221EC">
            <w:pPr>
              <w:rPr>
                <w:color w:val="000000"/>
                <w:u w:color="000000"/>
              </w:rPr>
            </w:pPr>
            <w:r w:rsidRPr="00CD4841">
              <w:rPr>
                <w:color w:val="000000"/>
                <w:u w:color="000000"/>
              </w:rPr>
              <w:t>The denominator is the overall primary health care spending.</w:t>
            </w:r>
          </w:p>
        </w:tc>
      </w:tr>
      <w:tr w:rsidR="00D41A41" w:rsidRPr="00D41A41" w14:paraId="227420DF" w14:textId="77777777" w:rsidTr="006D094B">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C41C9F0" w14:textId="77777777" w:rsidR="00D41A41" w:rsidRPr="008266F6" w:rsidRDefault="00D41A41" w:rsidP="00D41A41">
            <w:pPr>
              <w:rPr>
                <w:color w:val="000000"/>
                <w:u w:color="000000"/>
              </w:rPr>
            </w:pPr>
            <w:r w:rsidRPr="008266F6">
              <w:rPr>
                <w:color w:val="000000"/>
                <w:u w:color="000000"/>
              </w:rPr>
              <w:t>Unit of measurement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2ECD355" w14:textId="77777777" w:rsidR="00D41A41" w:rsidRPr="008266F6" w:rsidRDefault="00D41A41" w:rsidP="00D41A41">
            <w:pPr>
              <w:rPr>
                <w:color w:val="000000"/>
                <w:u w:color="000000"/>
              </w:rPr>
            </w:pPr>
            <w:r w:rsidRPr="008266F6">
              <w:rPr>
                <w:color w:val="000000"/>
                <w:u w:color="000000"/>
              </w:rPr>
              <w:t>percent</w:t>
            </w:r>
          </w:p>
        </w:tc>
      </w:tr>
      <w:tr w:rsidR="00D41A41" w:rsidRPr="00D41A41" w14:paraId="5B8D9221" w14:textId="77777777" w:rsidTr="006D094B">
        <w:trPr>
          <w:trHeight w:val="377"/>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C1DDF4E" w14:textId="77777777" w:rsidR="00D41A41" w:rsidRPr="008266F6" w:rsidRDefault="00D41A41" w:rsidP="00D41A41">
            <w:pPr>
              <w:rPr>
                <w:color w:val="000000"/>
                <w:u w:color="000000"/>
              </w:rPr>
            </w:pPr>
            <w:r w:rsidRPr="008266F6">
              <w:rPr>
                <w:color w:val="000000"/>
                <w:u w:color="000000"/>
              </w:rPr>
              <w:t>Indicator/question definition or question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10C9A71" w14:textId="4C0E1640" w:rsidR="00D41A41" w:rsidRPr="008266F6" w:rsidRDefault="00D41A41" w:rsidP="00D41A41">
            <w:pPr>
              <w:rPr>
                <w:color w:val="000000"/>
                <w:u w:color="000000"/>
              </w:rPr>
            </w:pPr>
            <w:r w:rsidRPr="008266F6">
              <w:rPr>
                <w:color w:val="000000"/>
                <w:u w:color="000000"/>
              </w:rPr>
              <w:t xml:space="preserve">b. </w:t>
            </w:r>
            <w:r w:rsidR="002D38A3">
              <w:rPr>
                <w:color w:val="000000"/>
                <w:u w:color="000000"/>
              </w:rPr>
              <w:t>Domestic general government expenditure on primary health care as</w:t>
            </w:r>
            <w:r w:rsidR="0049259D">
              <w:rPr>
                <w:color w:val="000000"/>
                <w:u w:color="000000"/>
              </w:rPr>
              <w:t xml:space="preserve"> a share of </w:t>
            </w:r>
            <w:r w:rsidR="00B43490">
              <w:rPr>
                <w:color w:val="000000"/>
                <w:u w:color="000000"/>
              </w:rPr>
              <w:t>domestic general government health expenditure</w:t>
            </w:r>
          </w:p>
        </w:tc>
      </w:tr>
      <w:tr w:rsidR="00D41A41" w:rsidRPr="00D41A41" w14:paraId="66073F60" w14:textId="77777777" w:rsidTr="004221EC">
        <w:trPr>
          <w:trHeight w:val="89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12BD4DA" w14:textId="591A0A3D" w:rsidR="00D41A41" w:rsidRPr="008266F6" w:rsidRDefault="0056758B" w:rsidP="00D41A41">
            <w:pPr>
              <w:rPr>
                <w:color w:val="000000"/>
                <w:u w:color="000000"/>
              </w:rPr>
            </w:pPr>
            <w:r>
              <w:rPr>
                <w:color w:val="000000"/>
                <w:u w:color="000000"/>
              </w:rPr>
              <w:t>Numerator/d</w:t>
            </w:r>
            <w:r w:rsidR="00D41A41" w:rsidRPr="008266F6">
              <w:rPr>
                <w:color w:val="000000"/>
                <w:u w:color="000000"/>
              </w:rPr>
              <w:t>enominator or answer choices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1546F7A" w14:textId="0DB33614" w:rsidR="00065F4B" w:rsidRDefault="00B5455E" w:rsidP="00D41A41">
            <w:pPr>
              <w:rPr>
                <w:color w:val="000000"/>
                <w:u w:color="000000"/>
              </w:rPr>
            </w:pPr>
            <w:r>
              <w:rPr>
                <w:color w:val="000000"/>
                <w:u w:color="000000"/>
              </w:rPr>
              <w:t xml:space="preserve">as reported in the Global Health Expenditure </w:t>
            </w:r>
            <w:r w:rsidR="003A7154">
              <w:rPr>
                <w:color w:val="000000"/>
                <w:u w:color="000000"/>
              </w:rPr>
              <w:t>Database, WHO</w:t>
            </w:r>
          </w:p>
          <w:p w14:paraId="53785CF5" w14:textId="638C2642" w:rsidR="00D41A41" w:rsidRDefault="003A7154" w:rsidP="00D41A41">
            <w:pPr>
              <w:rPr>
                <w:color w:val="000000"/>
                <w:u w:color="000000"/>
              </w:rPr>
            </w:pPr>
            <w:r>
              <w:rPr>
                <w:color w:val="000000"/>
                <w:u w:color="000000"/>
              </w:rPr>
              <w:t>GGHE-D_PHC%GGHE-D</w:t>
            </w:r>
          </w:p>
          <w:p w14:paraId="60BE5EDB" w14:textId="77777777" w:rsidR="00C27C53" w:rsidRDefault="00C27C53" w:rsidP="00D41A41">
            <w:pPr>
              <w:rPr>
                <w:color w:val="000000"/>
                <w:u w:color="000000"/>
              </w:rPr>
            </w:pPr>
          </w:p>
          <w:p w14:paraId="467D09D6" w14:textId="77777777" w:rsidR="005D4163" w:rsidRDefault="00C27C53" w:rsidP="00C27C53">
            <w:pPr>
              <w:rPr>
                <w:color w:val="000000"/>
                <w:u w:color="000000"/>
              </w:rPr>
            </w:pPr>
            <w:r>
              <w:rPr>
                <w:color w:val="000000"/>
                <w:u w:color="000000"/>
              </w:rPr>
              <w:t xml:space="preserve">The </w:t>
            </w:r>
            <w:r w:rsidR="005D4163">
              <w:rPr>
                <w:color w:val="000000"/>
                <w:u w:color="000000"/>
              </w:rPr>
              <w:t>indicator</w:t>
            </w:r>
            <w:r>
              <w:rPr>
                <w:color w:val="000000"/>
                <w:u w:color="000000"/>
              </w:rPr>
              <w:t xml:space="preserve"> covers expenditure by all domestic public and compulsory sources on primary health care. </w:t>
            </w:r>
          </w:p>
          <w:p w14:paraId="0CE27E36" w14:textId="732295BE" w:rsidR="00C27C53" w:rsidRDefault="00C27C53" w:rsidP="00C27C53">
            <w:pPr>
              <w:rPr>
                <w:color w:val="000000"/>
                <w:u w:color="000000"/>
              </w:rPr>
            </w:pPr>
            <w:r>
              <w:rPr>
                <w:color w:val="000000"/>
                <w:u w:color="000000"/>
              </w:rPr>
              <w:t xml:space="preserve">The </w:t>
            </w:r>
            <w:r w:rsidR="005D4163">
              <w:rPr>
                <w:color w:val="000000"/>
                <w:u w:color="000000"/>
              </w:rPr>
              <w:t>numerator</w:t>
            </w:r>
            <w:r>
              <w:rPr>
                <w:color w:val="000000"/>
                <w:u w:color="000000"/>
              </w:rPr>
              <w:t xml:space="preserve"> is the sum of:</w:t>
            </w:r>
          </w:p>
          <w:p w14:paraId="68109F41" w14:textId="77777777" w:rsidR="00C27C53" w:rsidRDefault="00C27C53" w:rsidP="00C27C53">
            <w:pPr>
              <w:pStyle w:val="ListParagraph"/>
              <w:numPr>
                <w:ilvl w:val="0"/>
                <w:numId w:val="336"/>
              </w:numPr>
              <w:rPr>
                <w:color w:val="000000"/>
                <w:u w:color="000000"/>
              </w:rPr>
            </w:pPr>
            <w:r>
              <w:rPr>
                <w:color w:val="000000"/>
                <w:u w:color="000000"/>
              </w:rPr>
              <w:t>general outpatient curative care, HC.1.3.1</w:t>
            </w:r>
          </w:p>
          <w:p w14:paraId="60BA5EF2" w14:textId="77777777" w:rsidR="00C27C53" w:rsidRDefault="00C27C53" w:rsidP="00C27C53">
            <w:pPr>
              <w:pStyle w:val="ListParagraph"/>
              <w:numPr>
                <w:ilvl w:val="0"/>
                <w:numId w:val="336"/>
              </w:numPr>
              <w:rPr>
                <w:color w:val="000000"/>
                <w:u w:color="000000"/>
              </w:rPr>
            </w:pPr>
            <w:r>
              <w:rPr>
                <w:color w:val="000000"/>
                <w:u w:color="000000"/>
              </w:rPr>
              <w:t>dental outpatient curative care, HC.1.3.2</w:t>
            </w:r>
          </w:p>
          <w:p w14:paraId="68D95E0D" w14:textId="451A14C8" w:rsidR="00C27C53" w:rsidRDefault="00C27C53" w:rsidP="00C27C53">
            <w:pPr>
              <w:pStyle w:val="ListParagraph"/>
              <w:numPr>
                <w:ilvl w:val="0"/>
                <w:numId w:val="336"/>
              </w:numPr>
              <w:rPr>
                <w:color w:val="000000"/>
                <w:u w:color="000000"/>
              </w:rPr>
            </w:pPr>
            <w:r>
              <w:rPr>
                <w:color w:val="000000"/>
                <w:u w:color="000000"/>
              </w:rPr>
              <w:t>outpatient curative care, not specified, HC.1.</w:t>
            </w:r>
            <w:r w:rsidR="006169D6">
              <w:rPr>
                <w:color w:val="000000"/>
                <w:u w:color="000000"/>
              </w:rPr>
              <w:t>3.</w:t>
            </w:r>
            <w:r>
              <w:rPr>
                <w:color w:val="000000"/>
                <w:u w:color="000000"/>
              </w:rPr>
              <w:t>nec</w:t>
            </w:r>
          </w:p>
          <w:p w14:paraId="75FA0764" w14:textId="77777777" w:rsidR="00C27C53" w:rsidRDefault="00C27C53" w:rsidP="00C27C53">
            <w:pPr>
              <w:pStyle w:val="ListParagraph"/>
              <w:numPr>
                <w:ilvl w:val="0"/>
                <w:numId w:val="336"/>
              </w:numPr>
              <w:rPr>
                <w:color w:val="000000"/>
                <w:u w:color="000000"/>
              </w:rPr>
            </w:pPr>
            <w:r>
              <w:rPr>
                <w:color w:val="000000"/>
                <w:u w:color="000000"/>
              </w:rPr>
              <w:t>home-based curative care, HC.1.4</w:t>
            </w:r>
          </w:p>
          <w:p w14:paraId="13FA6C09" w14:textId="77777777" w:rsidR="00C27C53" w:rsidRDefault="00C27C53" w:rsidP="00C27C53">
            <w:pPr>
              <w:pStyle w:val="ListParagraph"/>
              <w:numPr>
                <w:ilvl w:val="0"/>
                <w:numId w:val="336"/>
              </w:numPr>
              <w:rPr>
                <w:color w:val="000000"/>
                <w:u w:color="000000"/>
              </w:rPr>
            </w:pPr>
            <w:r>
              <w:rPr>
                <w:color w:val="000000"/>
                <w:u w:color="000000"/>
              </w:rPr>
              <w:t>outpatient long-term health care, HC.3.3</w:t>
            </w:r>
          </w:p>
          <w:p w14:paraId="090F4D8B" w14:textId="77777777" w:rsidR="00C27C53" w:rsidRDefault="00C27C53" w:rsidP="00C27C53">
            <w:pPr>
              <w:pStyle w:val="ListParagraph"/>
              <w:numPr>
                <w:ilvl w:val="0"/>
                <w:numId w:val="336"/>
              </w:numPr>
              <w:rPr>
                <w:color w:val="000000"/>
                <w:u w:color="000000"/>
              </w:rPr>
            </w:pPr>
            <w:r>
              <w:rPr>
                <w:color w:val="000000"/>
                <w:u w:color="000000"/>
              </w:rPr>
              <w:t>home-based long-term health care, HC.3.4</w:t>
            </w:r>
          </w:p>
          <w:p w14:paraId="2B1E90C9" w14:textId="77777777" w:rsidR="00C27C53" w:rsidRDefault="00C27C53" w:rsidP="00C27C53">
            <w:pPr>
              <w:pStyle w:val="ListParagraph"/>
              <w:numPr>
                <w:ilvl w:val="0"/>
                <w:numId w:val="336"/>
              </w:numPr>
              <w:rPr>
                <w:color w:val="000000"/>
                <w:u w:color="000000"/>
              </w:rPr>
            </w:pPr>
            <w:r>
              <w:rPr>
                <w:color w:val="000000"/>
                <w:u w:color="000000"/>
              </w:rPr>
              <w:t>preventive care, HC.6</w:t>
            </w:r>
          </w:p>
          <w:p w14:paraId="2AB17899" w14:textId="14B0C8BE" w:rsidR="005D4163" w:rsidRDefault="00C27C53" w:rsidP="00C27C53">
            <w:pPr>
              <w:pStyle w:val="ListParagraph"/>
              <w:numPr>
                <w:ilvl w:val="0"/>
                <w:numId w:val="336"/>
              </w:numPr>
              <w:rPr>
                <w:color w:val="000000"/>
                <w:u w:color="000000"/>
              </w:rPr>
            </w:pPr>
            <w:r>
              <w:rPr>
                <w:color w:val="000000"/>
                <w:u w:color="000000"/>
              </w:rPr>
              <w:t>medical goods, H</w:t>
            </w:r>
            <w:r w:rsidR="006169D6">
              <w:rPr>
                <w:color w:val="000000"/>
                <w:u w:color="000000"/>
              </w:rPr>
              <w:t>C</w:t>
            </w:r>
            <w:r>
              <w:rPr>
                <w:color w:val="000000"/>
                <w:u w:color="000000"/>
              </w:rPr>
              <w:t>.5 – 80%</w:t>
            </w:r>
          </w:p>
          <w:p w14:paraId="58B82DDD" w14:textId="12A4A8D1" w:rsidR="00C27C53" w:rsidRDefault="00C27C53" w:rsidP="00C27C53">
            <w:pPr>
              <w:pStyle w:val="ListParagraph"/>
              <w:numPr>
                <w:ilvl w:val="0"/>
                <w:numId w:val="336"/>
              </w:numPr>
              <w:rPr>
                <w:color w:val="000000"/>
                <w:u w:color="000000"/>
              </w:rPr>
            </w:pPr>
            <w:r w:rsidRPr="004221EC">
              <w:rPr>
                <w:color w:val="000000"/>
                <w:u w:color="000000"/>
              </w:rPr>
              <w:t>governance, and health system and financing administration</w:t>
            </w:r>
            <w:r w:rsidR="006169D6">
              <w:rPr>
                <w:color w:val="000000"/>
                <w:u w:color="000000"/>
              </w:rPr>
              <w:t>, HC.7</w:t>
            </w:r>
            <w:r w:rsidRPr="004221EC">
              <w:rPr>
                <w:color w:val="000000"/>
                <w:u w:color="000000"/>
              </w:rPr>
              <w:t>– 80%</w:t>
            </w:r>
          </w:p>
          <w:p w14:paraId="136D5FF7" w14:textId="7C42CD43" w:rsidR="005D4163" w:rsidRPr="00FD56AD" w:rsidRDefault="005D4163" w:rsidP="00FD56AD">
            <w:pPr>
              <w:rPr>
                <w:color w:val="000000"/>
                <w:u w:color="000000"/>
              </w:rPr>
            </w:pPr>
            <w:r>
              <w:rPr>
                <w:color w:val="000000"/>
                <w:u w:color="000000"/>
              </w:rPr>
              <w:t xml:space="preserve">The denominator is the </w:t>
            </w:r>
            <w:r w:rsidR="00966D9E">
              <w:rPr>
                <w:color w:val="000000"/>
                <w:u w:color="000000"/>
              </w:rPr>
              <w:t>overall domestic general government expenditure on health.</w:t>
            </w:r>
          </w:p>
        </w:tc>
      </w:tr>
      <w:tr w:rsidR="00D41A41" w:rsidRPr="00D41A41" w14:paraId="530B64A0" w14:textId="77777777" w:rsidTr="006D094B">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F172C01" w14:textId="77777777" w:rsidR="00D41A41" w:rsidRPr="008266F6" w:rsidRDefault="00D41A41" w:rsidP="00D41A41">
            <w:pPr>
              <w:rPr>
                <w:color w:val="000000"/>
                <w:u w:color="000000"/>
              </w:rPr>
            </w:pPr>
            <w:r w:rsidRPr="008266F6">
              <w:rPr>
                <w:color w:val="000000"/>
                <w:u w:color="000000"/>
              </w:rPr>
              <w:t>Unit of measurement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6FFEBF1" w14:textId="77777777" w:rsidR="00D41A41" w:rsidRPr="008266F6" w:rsidRDefault="00D41A41" w:rsidP="00D41A41">
            <w:pPr>
              <w:rPr>
                <w:color w:val="000000"/>
                <w:u w:color="000000"/>
              </w:rPr>
            </w:pPr>
            <w:r w:rsidRPr="008266F6">
              <w:rPr>
                <w:color w:val="000000"/>
                <w:u w:color="000000"/>
              </w:rPr>
              <w:t>percent</w:t>
            </w:r>
          </w:p>
        </w:tc>
      </w:tr>
      <w:tr w:rsidR="00D41A41" w:rsidRPr="00D41A41" w14:paraId="1639FBF9" w14:textId="77777777" w:rsidTr="006D094B">
        <w:trPr>
          <w:trHeight w:val="96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7203380" w14:textId="77777777" w:rsidR="00D41A41" w:rsidRPr="008266F6" w:rsidRDefault="00D41A41" w:rsidP="00D41A41">
            <w:pPr>
              <w:rPr>
                <w:color w:val="000000"/>
                <w:u w:color="000000"/>
              </w:rPr>
            </w:pPr>
            <w:r w:rsidRPr="008266F6">
              <w:rPr>
                <w:color w:val="000000"/>
                <w:u w:color="000000"/>
              </w:rPr>
              <w:t>Rationale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964AC7D" w14:textId="463F7D27" w:rsidR="00D41A41" w:rsidRPr="008266F6" w:rsidRDefault="00D41A41" w:rsidP="002F70D2">
            <w:pPr>
              <w:rPr>
                <w:color w:val="000000"/>
                <w:u w:color="000000"/>
              </w:rPr>
            </w:pPr>
            <w:r w:rsidRPr="008266F6">
              <w:rPr>
                <w:color w:val="000000"/>
                <w:u w:color="000000"/>
              </w:rPr>
              <w:t xml:space="preserve">Poor financial investment is </w:t>
            </w:r>
            <w:r w:rsidR="0056758B">
              <w:rPr>
                <w:color w:val="000000"/>
                <w:u w:color="000000"/>
              </w:rPr>
              <w:t>an impediment</w:t>
            </w:r>
            <w:r w:rsidRPr="008266F6">
              <w:rPr>
                <w:color w:val="000000"/>
                <w:u w:color="000000"/>
              </w:rPr>
              <w:t xml:space="preserve"> to the delivery of primary care </w:t>
            </w:r>
            <w:r w:rsidRPr="008266F6">
              <w:rPr>
                <w:color w:val="000000"/>
                <w:u w:color="000000"/>
              </w:rPr>
              <w:fldChar w:fldCharType="begin"/>
            </w:r>
            <w:r w:rsidR="00AF334A">
              <w:rPr>
                <w:color w:val="000000"/>
                <w:u w:color="000000"/>
              </w:rPr>
              <w:instrText xml:space="preserve"> ADDIN EN.CITE &lt;EndNote&gt;&lt;Cite&gt;&lt;Author&gt;Kringos&lt;/Author&gt;&lt;Year&gt;2010&lt;/Year&gt;&lt;RecNum&gt;3&lt;/RecNum&gt;&lt;DisplayText&gt;[95]&lt;/DisplayText&gt;&lt;record&gt;&lt;rec-number&gt;3&lt;/rec-number&gt;&lt;foreign-keys&gt;&lt;key app="EN" db-id="s2d2da5vcse5dxetesppar0efe50t9vvf9a9" timestamp="1506592333"&gt;3&lt;/key&gt;&lt;/foreign-keys&gt;&lt;ref-type name="Journal Article"&gt;17&lt;/ref-type&gt;&lt;contributors&gt;&lt;authors&gt;&lt;author&gt;Kringos, D. S.&lt;/author&gt;&lt;author&gt;Boerma, W. G.&lt;/author&gt;&lt;author&gt;Bourgueil, Y.&lt;/author&gt;&lt;author&gt;Cartier, T.&lt;/author&gt;&lt;author&gt;Hasvold, T.&lt;/author&gt;&lt;author&gt;Hutchinson, A.&lt;/author&gt;&lt;author&gt;Lember, M.&lt;/author&gt;&lt;author&gt;Oleszczyk, M.&lt;/author&gt;&lt;author&gt;Pavlic, D. R.&lt;/author&gt;&lt;author&gt;Svab, I.&lt;/author&gt;&lt;author&gt;Tedeschi, P.&lt;/author&gt;&lt;author&gt;Wilson, A.&lt;/author&gt;&lt;author&gt;Windak, A.&lt;/author&gt;&lt;author&gt;Dedeu, T.&lt;/author&gt;&lt;author&gt;Wilm, S.&lt;/author&gt;&lt;/authors&gt;&lt;/contributors&gt;&lt;auth-address&gt;NIVEL, Netherlands Institute for Health Services Research, Utrecht, Netherlands. d.kringos@nivel.nl&lt;/auth-address&gt;&lt;titles&gt;&lt;title&gt;The European primary care monitor: structure, process and outcome indicators&lt;/title&gt;&lt;secondary-title&gt;BMC Fam Pract&lt;/secondary-title&gt;&lt;/titles&gt;&lt;periodical&gt;&lt;full-title&gt;BMC Fam Pract&lt;/full-title&gt;&lt;/periodical&gt;&lt;pages&gt;81&lt;/pages&gt;&lt;volume&gt;11&lt;/volume&gt;&lt;edition&gt;2010/10/29&lt;/edition&gt;&lt;keywords&gt;&lt;keyword&gt;Europe&lt;/keyword&gt;&lt;keyword&gt;Humans&lt;/keyword&gt;&lt;keyword&gt;Outcome and Process Assessment (Health Care)/*methods&lt;/keyword&gt;&lt;keyword&gt;Primary Health Care/*standards&lt;/keyword&gt;&lt;keyword&gt;*Quality Indicators, Health Care&lt;/keyword&gt;&lt;/keywords&gt;&lt;dates&gt;&lt;year&gt;2010&lt;/year&gt;&lt;pub-dates&gt;&lt;date&gt;Oct 27&lt;/date&gt;&lt;/pub-dates&gt;&lt;/dates&gt;&lt;isbn&gt;1471-2296 (Electronic)&amp;#xD;1471-2296 (Linking)&lt;/isbn&gt;&lt;accession-num&gt;20979612&lt;/accession-num&gt;&lt;urls&gt;&lt;related-urls&gt;&lt;url&gt;https://www.ncbi.nlm.nih.gov/pubmed/20979612&lt;/url&gt;&lt;/related-urls&gt;&lt;/urls&gt;&lt;custom2&gt;PMC2975652&lt;/custom2&gt;&lt;electronic-resource-num&gt;10.1186/1471-2296-11-81&lt;/electronic-resource-num&gt;&lt;language&gt;eng&lt;/language&gt;&lt;/record&gt;&lt;/Cite&gt;&lt;/EndNote&gt;</w:instrText>
            </w:r>
            <w:r w:rsidRPr="008266F6">
              <w:rPr>
                <w:color w:val="000000"/>
                <w:u w:color="000000"/>
              </w:rPr>
              <w:fldChar w:fldCharType="separate"/>
            </w:r>
            <w:r w:rsidR="00AF334A">
              <w:rPr>
                <w:noProof/>
                <w:color w:val="000000"/>
                <w:u w:color="000000"/>
              </w:rPr>
              <w:t>[95]</w:t>
            </w:r>
            <w:r w:rsidRPr="008266F6">
              <w:rPr>
                <w:color w:val="000000"/>
                <w:u w:color="000000"/>
              </w:rPr>
              <w:fldChar w:fldCharType="end"/>
            </w:r>
            <w:r w:rsidRPr="008266F6">
              <w:rPr>
                <w:color w:val="000000"/>
                <w:u w:color="000000"/>
              </w:rPr>
              <w:t xml:space="preserve">. This core health financing indicator reflects a government’s investment in and commitment to primary health care and enables increased </w:t>
            </w:r>
            <w:r w:rsidR="0056758B">
              <w:rPr>
                <w:color w:val="000000"/>
                <w:u w:color="000000"/>
              </w:rPr>
              <w:t>accountability of governments to</w:t>
            </w:r>
            <w:r w:rsidRPr="008266F6">
              <w:rPr>
                <w:color w:val="000000"/>
                <w:u w:color="000000"/>
              </w:rPr>
              <w:t xml:space="preserve"> primary health care </w:t>
            </w:r>
            <w:r w:rsidRPr="008266F6">
              <w:rPr>
                <w:color w:val="000000"/>
                <w:u w:color="000000"/>
              </w:rPr>
              <w:fldChar w:fldCharType="begin"/>
            </w:r>
            <w:r w:rsidR="00AF334A">
              <w:rPr>
                <w:color w:val="000000"/>
                <w:u w:color="000000"/>
              </w:rPr>
              <w:instrText xml:space="preserve"> ADDIN EN.CITE &lt;EndNote&gt;&lt;Cite&gt;&lt;Year&gt;2015&lt;/Year&gt;&lt;RecNum&gt;6&lt;/RecNum&gt;&lt;DisplayText&gt;[97]&lt;/DisplayText&gt;&lt;record&gt;&lt;rec-number&gt;6&lt;/rec-number&gt;&lt;foreign-keys&gt;&lt;key app="EN" db-id="s2d2da5vcse5dxetesppar0efe50t9vvf9a9" timestamp="1506592333"&gt;6&lt;/key&gt;&lt;/foreign-keys&gt;&lt;ref-type name="Generic"&gt;13&lt;/ref-type&gt;&lt;contributors&gt;&lt;/contributors&gt;&lt;titles&gt;&lt;title&gt;Methodology note&lt;/title&gt;&lt;/titles&gt;&lt;dates&gt;&lt;year&gt;2015&lt;/year&gt;&lt;/dates&gt;&lt;pub-location&gt;Washington, DC&lt;/pub-location&gt;&lt;publisher&gt;Primary Health Care Performance Initiative&lt;/publisher&gt;&lt;urls&gt;&lt;related-urls&gt;&lt;url&gt;http://phcperformanceinitiative.org/sites/default/files/PHCPI%20Methodology%20Note_0.pdf&lt;/url&gt;&lt;/related-urls&gt;&lt;/urls&gt;&lt;/record&gt;&lt;/Cite&gt;&lt;/EndNote&gt;</w:instrText>
            </w:r>
            <w:r w:rsidRPr="008266F6">
              <w:rPr>
                <w:color w:val="000000"/>
                <w:u w:color="000000"/>
              </w:rPr>
              <w:fldChar w:fldCharType="separate"/>
            </w:r>
            <w:r w:rsidR="00AF334A">
              <w:rPr>
                <w:noProof/>
                <w:color w:val="000000"/>
                <w:u w:color="000000"/>
              </w:rPr>
              <w:t>[97]</w:t>
            </w:r>
            <w:r w:rsidRPr="008266F6">
              <w:rPr>
                <w:color w:val="000000"/>
                <w:u w:color="000000"/>
              </w:rPr>
              <w:fldChar w:fldCharType="end"/>
            </w:r>
            <w:r w:rsidRPr="008266F6">
              <w:rPr>
                <w:color w:val="000000"/>
                <w:u w:color="000000"/>
              </w:rPr>
              <w:t>.</w:t>
            </w:r>
            <w:r w:rsidR="004049C3">
              <w:rPr>
                <w:color w:val="000000"/>
                <w:u w:color="000000"/>
              </w:rPr>
              <w:t xml:space="preserve"> </w:t>
            </w:r>
            <w:r w:rsidR="00B355A9">
              <w:rPr>
                <w:color w:val="000000"/>
                <w:u w:color="000000"/>
              </w:rPr>
              <w:t xml:space="preserve">It contributes to understanding government prioritization </w:t>
            </w:r>
            <w:r w:rsidR="00962E30">
              <w:rPr>
                <w:color w:val="000000"/>
                <w:u w:color="000000"/>
              </w:rPr>
              <w:t xml:space="preserve">of </w:t>
            </w:r>
            <w:r w:rsidR="00A934A2">
              <w:rPr>
                <w:color w:val="000000"/>
                <w:u w:color="000000"/>
              </w:rPr>
              <w:t xml:space="preserve">and commitment to </w:t>
            </w:r>
            <w:r w:rsidR="00962E30">
              <w:rPr>
                <w:color w:val="000000"/>
                <w:u w:color="000000"/>
              </w:rPr>
              <w:t xml:space="preserve">primary health care. </w:t>
            </w:r>
          </w:p>
        </w:tc>
      </w:tr>
      <w:tr w:rsidR="00D41A41" w:rsidRPr="00D41A41" w14:paraId="31E09844" w14:textId="77777777" w:rsidTr="006D094B">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9843AA6" w14:textId="77777777" w:rsidR="00D41A41" w:rsidRPr="008266F6" w:rsidRDefault="00D41A41" w:rsidP="00D41A41">
            <w:pPr>
              <w:rPr>
                <w:color w:val="000000"/>
                <w:u w:color="000000"/>
              </w:rPr>
            </w:pPr>
            <w:r w:rsidRPr="008266F6">
              <w:rPr>
                <w:color w:val="000000"/>
                <w:u w:color="000000"/>
              </w:rPr>
              <w:t>Preferred data sources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0CADF2C" w14:textId="63B02CD4" w:rsidR="00D41A41" w:rsidRPr="00F805D6" w:rsidRDefault="00F805D6" w:rsidP="00CC3ECB">
            <w:pPr>
              <w:pStyle w:val="ListParagraph"/>
              <w:numPr>
                <w:ilvl w:val="0"/>
                <w:numId w:val="247"/>
              </w:numPr>
              <w:ind w:left="771" w:hanging="425"/>
              <w:rPr>
                <w:color w:val="000000"/>
                <w:u w:color="000000"/>
              </w:rPr>
            </w:pPr>
            <w:r>
              <w:rPr>
                <w:color w:val="000000"/>
                <w:u w:color="000000"/>
              </w:rPr>
              <w:t>System of Health A</w:t>
            </w:r>
            <w:r w:rsidR="00D41A41" w:rsidRPr="00F805D6">
              <w:rPr>
                <w:color w:val="000000"/>
                <w:u w:color="000000"/>
              </w:rPr>
              <w:t>ccounts</w:t>
            </w:r>
          </w:p>
        </w:tc>
      </w:tr>
      <w:tr w:rsidR="00D41A41" w:rsidRPr="00D41A41" w14:paraId="70BD8BA1" w14:textId="77777777" w:rsidTr="006D094B">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03E3728" w14:textId="77777777" w:rsidR="00D41A41" w:rsidRPr="008266F6" w:rsidRDefault="00D41A41" w:rsidP="00D41A41">
            <w:pPr>
              <w:rPr>
                <w:color w:val="000000"/>
                <w:u w:color="000000"/>
              </w:rPr>
            </w:pPr>
            <w:r w:rsidRPr="008266F6">
              <w:rPr>
                <w:color w:val="000000"/>
                <w:u w:color="000000"/>
              </w:rPr>
              <w:t>Disaggregation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DD6B3D3" w14:textId="064B2DD7" w:rsidR="00D41A41" w:rsidRPr="008266F6" w:rsidRDefault="00DF7374" w:rsidP="00D41A41">
            <w:pPr>
              <w:rPr>
                <w:color w:val="000000"/>
                <w:u w:color="000000"/>
              </w:rPr>
            </w:pPr>
            <w:r>
              <w:rPr>
                <w:rFonts w:eastAsia="Calibri"/>
                <w:color w:val="000000"/>
                <w:u w:color="000000"/>
              </w:rPr>
              <w:t>none specified</w:t>
            </w:r>
          </w:p>
        </w:tc>
      </w:tr>
      <w:tr w:rsidR="00D41A41" w:rsidRPr="00D41A41" w14:paraId="289FE9E9" w14:textId="77777777" w:rsidTr="004221EC">
        <w:trPr>
          <w:trHeight w:val="278"/>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2A2817F" w14:textId="77777777" w:rsidR="00D41A41" w:rsidRPr="008266F6" w:rsidRDefault="00D41A41" w:rsidP="00D41A41">
            <w:pPr>
              <w:rPr>
                <w:color w:val="000000"/>
                <w:u w:color="000000"/>
              </w:rPr>
            </w:pPr>
            <w:r w:rsidRPr="008266F6">
              <w:rPr>
                <w:color w:val="000000"/>
                <w:u w:color="000000"/>
              </w:rPr>
              <w:t>Limitations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F4EAF18" w14:textId="2CB3A800" w:rsidR="00D41A41" w:rsidRPr="008266F6" w:rsidRDefault="00B51395" w:rsidP="00D41A41">
            <w:pPr>
              <w:rPr>
                <w:color w:val="000000"/>
                <w:u w:color="000000"/>
              </w:rPr>
            </w:pPr>
            <w:r w:rsidRPr="008266F6">
              <w:rPr>
                <w:color w:val="000000"/>
                <w:u w:color="000000"/>
              </w:rPr>
              <w:t xml:space="preserve">The System of Health Accounts 2011 standards were not designed to explicitly collect primary health care expenditure information and there is no primary health care expenditure category in its data set. </w:t>
            </w:r>
            <w:r w:rsidR="000C6171">
              <w:rPr>
                <w:color w:val="000000"/>
                <w:u w:color="000000"/>
              </w:rPr>
              <w:t>In effect</w:t>
            </w:r>
            <w:r w:rsidRPr="008266F6">
              <w:rPr>
                <w:color w:val="000000"/>
                <w:u w:color="000000"/>
              </w:rPr>
              <w:t xml:space="preserve">, the estimates </w:t>
            </w:r>
            <w:r w:rsidR="000C6171">
              <w:rPr>
                <w:color w:val="000000"/>
                <w:u w:color="000000"/>
              </w:rPr>
              <w:t xml:space="preserve">generated </w:t>
            </w:r>
            <w:r w:rsidRPr="008266F6">
              <w:rPr>
                <w:color w:val="000000"/>
                <w:u w:color="000000"/>
              </w:rPr>
              <w:t xml:space="preserve">are based on the definition for primary health care expenditure </w:t>
            </w:r>
            <w:r w:rsidR="000C6171">
              <w:rPr>
                <w:color w:val="000000"/>
                <w:u w:color="000000"/>
              </w:rPr>
              <w:t>defined in</w:t>
            </w:r>
            <w:r w:rsidRPr="008266F6">
              <w:rPr>
                <w:color w:val="000000"/>
                <w:u w:color="000000"/>
              </w:rPr>
              <w:t xml:space="preserve"> the System of Health Accounts 2011 expenditure codes of health care functions used in the WHO Global Health </w:t>
            </w:r>
            <w:r>
              <w:rPr>
                <w:color w:val="000000"/>
                <w:u w:color="000000"/>
              </w:rPr>
              <w:t>E</w:t>
            </w:r>
            <w:r w:rsidRPr="008266F6">
              <w:rPr>
                <w:color w:val="000000"/>
                <w:u w:color="000000"/>
              </w:rPr>
              <w:t>xpend</w:t>
            </w:r>
            <w:r>
              <w:rPr>
                <w:color w:val="000000"/>
                <w:u w:color="000000"/>
              </w:rPr>
              <w:t>iture Database</w:t>
            </w:r>
            <w:r w:rsidR="000C6171">
              <w:rPr>
                <w:color w:val="000000"/>
                <w:u w:color="000000"/>
              </w:rPr>
              <w:t>.</w:t>
            </w:r>
            <w:r>
              <w:rPr>
                <w:color w:val="000000"/>
                <w:u w:color="000000"/>
              </w:rPr>
              <w:t xml:space="preserve"> </w:t>
            </w:r>
            <w:r w:rsidR="000C6171">
              <w:rPr>
                <w:color w:val="000000"/>
                <w:u w:color="000000"/>
              </w:rPr>
              <w:t>The</w:t>
            </w:r>
            <w:r>
              <w:rPr>
                <w:color w:val="000000"/>
                <w:u w:color="000000"/>
              </w:rPr>
              <w:t xml:space="preserve"> limitations</w:t>
            </w:r>
            <w:r w:rsidR="000C6171">
              <w:rPr>
                <w:color w:val="000000"/>
                <w:u w:color="000000"/>
              </w:rPr>
              <w:t xml:space="preserve"> this</w:t>
            </w:r>
            <w:r>
              <w:rPr>
                <w:color w:val="000000"/>
                <w:u w:color="000000"/>
              </w:rPr>
              <w:t xml:space="preserve"> definition </w:t>
            </w:r>
            <w:proofErr w:type="gramStart"/>
            <w:r>
              <w:rPr>
                <w:color w:val="000000"/>
                <w:u w:color="000000"/>
              </w:rPr>
              <w:t>are</w:t>
            </w:r>
            <w:proofErr w:type="gramEnd"/>
            <w:r>
              <w:rPr>
                <w:color w:val="000000"/>
                <w:u w:color="000000"/>
              </w:rPr>
              <w:t xml:space="preserve"> detailed in</w:t>
            </w:r>
            <w:r w:rsidR="000C6171">
              <w:rPr>
                <w:color w:val="000000"/>
                <w:u w:color="000000"/>
              </w:rPr>
              <w:t xml:space="preserve"> </w:t>
            </w:r>
            <w:r w:rsidR="000C6171">
              <w:rPr>
                <w:color w:val="000000"/>
                <w:u w:color="000000"/>
              </w:rPr>
              <w:lastRenderedPageBreak/>
              <w:t xml:space="preserve">the indicator passport for the measure: </w:t>
            </w:r>
            <w:r w:rsidR="000C6171" w:rsidRPr="000C6171">
              <w:rPr>
                <w:color w:val="000000"/>
                <w:u w:color="000000"/>
              </w:rPr>
              <w:t>Total primary health care expenditure as a share of total health expenditure (fin1q12)</w:t>
            </w:r>
            <w:r w:rsidR="000C6171">
              <w:rPr>
                <w:color w:val="000000"/>
                <w:u w:color="000000"/>
              </w:rPr>
              <w:t xml:space="preserve">. </w:t>
            </w:r>
          </w:p>
        </w:tc>
      </w:tr>
    </w:tbl>
    <w:p w14:paraId="555254D5" w14:textId="77777777" w:rsidR="00531EF2" w:rsidRPr="008266F6" w:rsidRDefault="00531EF2">
      <w:pPr>
        <w:rPr>
          <w:rFonts w:ascii="Times New Roman" w:hAnsi="Times New Roman" w:cs="Times New Roman"/>
          <w:b/>
          <w:sz w:val="20"/>
          <w:szCs w:val="20"/>
        </w:rPr>
      </w:pPr>
    </w:p>
    <w:p w14:paraId="0B734545" w14:textId="77777777" w:rsidR="008266F6" w:rsidRPr="008266F6" w:rsidRDefault="008266F6">
      <w:pPr>
        <w:rPr>
          <w:rFonts w:ascii="Times New Roman" w:hAnsi="Times New Roman" w:cs="Times New Roman"/>
          <w:b/>
          <w:sz w:val="20"/>
          <w:szCs w:val="20"/>
        </w:rPr>
      </w:pPr>
    </w:p>
    <w:tbl>
      <w:tblPr>
        <w:tblW w:w="9533" w:type="dxa"/>
        <w:jc w:val="center"/>
        <w:tblBorders>
          <w:left w:val="nil"/>
          <w:right w:val="nil"/>
        </w:tblBorders>
        <w:tblLayout w:type="fixed"/>
        <w:tblLook w:val="0000" w:firstRow="0" w:lastRow="0" w:firstColumn="0" w:lastColumn="0" w:noHBand="0" w:noVBand="0"/>
      </w:tblPr>
      <w:tblGrid>
        <w:gridCol w:w="2552"/>
        <w:gridCol w:w="6981"/>
      </w:tblGrid>
      <w:tr w:rsidR="00531EF2" w:rsidRPr="00531EF2" w14:paraId="06BD7BEF" w14:textId="77777777" w:rsidTr="00EF20E9">
        <w:trPr>
          <w:jc w:val="center"/>
        </w:trPr>
        <w:tc>
          <w:tcPr>
            <w:tcW w:w="2552"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456F029"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Domain</w:t>
            </w:r>
          </w:p>
        </w:tc>
        <w:tc>
          <w:tcPr>
            <w:tcW w:w="6981"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6481795"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Primary care structures</w:t>
            </w:r>
          </w:p>
        </w:tc>
      </w:tr>
      <w:tr w:rsidR="00531EF2" w:rsidRPr="00531EF2" w14:paraId="516C2529" w14:textId="77777777" w:rsidTr="00EF20E9">
        <w:trPr>
          <w:jc w:val="center"/>
        </w:trPr>
        <w:tc>
          <w:tcPr>
            <w:tcW w:w="2552"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E483A45"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Subdomain</w:t>
            </w:r>
          </w:p>
        </w:tc>
        <w:tc>
          <w:tcPr>
            <w:tcW w:w="6981"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3F0369F"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Primary care financing</w:t>
            </w:r>
          </w:p>
        </w:tc>
      </w:tr>
      <w:tr w:rsidR="00531EF2" w:rsidRPr="00531EF2" w14:paraId="745C4D96" w14:textId="77777777" w:rsidTr="00EF20E9">
        <w:trPr>
          <w:jc w:val="center"/>
        </w:trPr>
        <w:tc>
          <w:tcPr>
            <w:tcW w:w="2552"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CDA86F6"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Feature</w:t>
            </w:r>
          </w:p>
        </w:tc>
        <w:tc>
          <w:tcPr>
            <w:tcW w:w="6981"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67868E1"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Primary care expenditure</w:t>
            </w:r>
          </w:p>
        </w:tc>
      </w:tr>
      <w:tr w:rsidR="00531EF2" w:rsidRPr="00531EF2" w14:paraId="77463AC9" w14:textId="77777777" w:rsidTr="0056758B">
        <w:trPr>
          <w:jc w:val="center"/>
        </w:trPr>
        <w:tc>
          <w:tcPr>
            <w:tcW w:w="2552" w:type="dxa"/>
            <w:tcBorders>
              <w:top w:val="single" w:sz="4" w:space="0" w:color="251320"/>
              <w:left w:val="single" w:sz="4" w:space="0" w:color="251320"/>
              <w:bottom w:val="single" w:sz="4" w:space="0" w:color="251320"/>
              <w:right w:val="single" w:sz="4" w:space="0" w:color="251320"/>
            </w:tcBorders>
            <w:shd w:val="clear" w:color="auto" w:fill="2D7B98"/>
            <w:tcMar>
              <w:top w:w="80" w:type="nil"/>
              <w:left w:w="80" w:type="nil"/>
              <w:bottom w:w="80" w:type="nil"/>
              <w:right w:w="80" w:type="nil"/>
            </w:tcMar>
          </w:tcPr>
          <w:p w14:paraId="14196922" w14:textId="550DA391" w:rsidR="00531EF2" w:rsidRPr="0056758B" w:rsidRDefault="00531EF2" w:rsidP="00531EF2">
            <w:pPr>
              <w:widowControl w:val="0"/>
              <w:autoSpaceDE w:val="0"/>
              <w:autoSpaceDN w:val="0"/>
              <w:adjustRightInd w:val="0"/>
              <w:rPr>
                <w:rFonts w:ascii="Times New Roman" w:eastAsia="Arial Unicode MS" w:hAnsi="Times New Roman" w:cs="Times New Roman"/>
                <w:b/>
                <w:color w:val="FFFFFF" w:themeColor="background1"/>
                <w:kern w:val="1"/>
                <w:sz w:val="20"/>
                <w:szCs w:val="20"/>
                <w:u w:color="000000"/>
              </w:rPr>
            </w:pPr>
            <w:r w:rsidRPr="0056758B">
              <w:rPr>
                <w:rFonts w:ascii="Times New Roman" w:eastAsia="Arial Unicode MS" w:hAnsi="Times New Roman" w:cs="Times New Roman"/>
                <w:b/>
                <w:color w:val="FFFFFF" w:themeColor="background1"/>
                <w:sz w:val="20"/>
                <w:szCs w:val="20"/>
                <w:u w:color="000000"/>
              </w:rPr>
              <w:t>Indicator/question title</w:t>
            </w:r>
          </w:p>
        </w:tc>
        <w:tc>
          <w:tcPr>
            <w:tcW w:w="6981" w:type="dxa"/>
            <w:tcBorders>
              <w:top w:val="single" w:sz="4" w:space="0" w:color="251320"/>
              <w:left w:val="single" w:sz="4" w:space="0" w:color="251320"/>
              <w:bottom w:val="single" w:sz="4" w:space="0" w:color="251320"/>
              <w:right w:val="single" w:sz="4" w:space="0" w:color="251320"/>
            </w:tcBorders>
            <w:shd w:val="clear" w:color="auto" w:fill="2D7B98"/>
            <w:tcMar>
              <w:top w:w="80" w:type="nil"/>
              <w:left w:w="80" w:type="nil"/>
              <w:bottom w:w="80" w:type="nil"/>
              <w:right w:w="80" w:type="nil"/>
            </w:tcMar>
          </w:tcPr>
          <w:p w14:paraId="2DE2F7B9" w14:textId="42F8846B" w:rsidR="00531EF2" w:rsidRPr="0056758B" w:rsidRDefault="00531EF2" w:rsidP="00E0447C">
            <w:pPr>
              <w:widowControl w:val="0"/>
              <w:tabs>
                <w:tab w:val="left" w:pos="20"/>
                <w:tab w:val="left" w:pos="380"/>
                <w:tab w:val="left" w:pos="432"/>
              </w:tabs>
              <w:autoSpaceDE w:val="0"/>
              <w:autoSpaceDN w:val="0"/>
              <w:adjustRightInd w:val="0"/>
              <w:rPr>
                <w:rFonts w:ascii="Times New Roman" w:eastAsia="Arial Unicode MS" w:hAnsi="Times New Roman" w:cs="Times New Roman"/>
                <w:b/>
                <w:color w:val="FFFFFF" w:themeColor="background1"/>
                <w:kern w:val="1"/>
                <w:sz w:val="20"/>
                <w:szCs w:val="20"/>
                <w:u w:color="000000"/>
              </w:rPr>
            </w:pPr>
            <w:r w:rsidRPr="0056758B">
              <w:rPr>
                <w:rFonts w:ascii="Times New Roman" w:eastAsia="Arial Unicode MS" w:hAnsi="Times New Roman" w:cs="Times New Roman"/>
                <w:b/>
                <w:bCs/>
                <w:color w:val="FFFFFF" w:themeColor="background1"/>
                <w:sz w:val="20"/>
                <w:szCs w:val="20"/>
                <w:u w:color="000000"/>
              </w:rPr>
              <w:t>Capital and recurrent expenditure arrangements</w:t>
            </w:r>
            <w:r w:rsidR="0094164D">
              <w:rPr>
                <w:rFonts w:ascii="Times New Roman" w:eastAsia="Arial Unicode MS" w:hAnsi="Times New Roman" w:cs="Times New Roman"/>
                <w:b/>
                <w:bCs/>
                <w:color w:val="FFFFFF" w:themeColor="background1"/>
                <w:sz w:val="20"/>
                <w:szCs w:val="20"/>
                <w:u w:color="000000"/>
              </w:rPr>
              <w:t xml:space="preserve"> (fin1q14)</w:t>
            </w:r>
          </w:p>
        </w:tc>
      </w:tr>
      <w:tr w:rsidR="00531EF2" w:rsidRPr="00531EF2" w14:paraId="578E2B5C" w14:textId="77777777" w:rsidTr="00EF20E9">
        <w:tblPrEx>
          <w:tblBorders>
            <w:top w:val="nil"/>
          </w:tblBorders>
        </w:tblPrEx>
        <w:trPr>
          <w:trHeight w:val="802"/>
          <w:jc w:val="center"/>
        </w:trPr>
        <w:tc>
          <w:tcPr>
            <w:tcW w:w="2552"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C4A3544"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Indicator/question definition or question</w:t>
            </w:r>
          </w:p>
        </w:tc>
        <w:tc>
          <w:tcPr>
            <w:tcW w:w="6981"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5EA6279" w14:textId="77777777" w:rsidR="00531EF2" w:rsidRPr="00531EF2" w:rsidRDefault="00531EF2" w:rsidP="00531EF2">
            <w:pPr>
              <w:widowControl w:val="0"/>
              <w:autoSpaceDE w:val="0"/>
              <w:autoSpaceDN w:val="0"/>
              <w:adjustRightInd w:val="0"/>
              <w:rPr>
                <w:rFonts w:ascii="Times New Roman" w:eastAsia="Arial Unicode MS" w:hAnsi="Times New Roman" w:cs="Times New Roman"/>
                <w:color w:val="000000"/>
                <w:sz w:val="20"/>
                <w:szCs w:val="20"/>
                <w:u w:color="000000"/>
              </w:rPr>
            </w:pPr>
            <w:r w:rsidRPr="00531EF2">
              <w:rPr>
                <w:rFonts w:ascii="Times New Roman" w:eastAsia="Arial Unicode MS" w:hAnsi="Times New Roman" w:cs="Times New Roman"/>
                <w:color w:val="000000"/>
                <w:sz w:val="20"/>
                <w:szCs w:val="20"/>
                <w:u w:color="000000"/>
              </w:rPr>
              <w:t xml:space="preserve">a. Are there dedicated budget lines for the following type of expenditures? </w:t>
            </w:r>
          </w:p>
          <w:p w14:paraId="2BD07D99" w14:textId="77777777" w:rsidR="00531EF2" w:rsidRPr="008266F6" w:rsidRDefault="00531EF2" w:rsidP="008266F6">
            <w:pPr>
              <w:pStyle w:val="Bulletpassport"/>
              <w:rPr>
                <w:b/>
                <w:bCs/>
                <w:lang w:val="en-US"/>
              </w:rPr>
            </w:pPr>
            <w:r w:rsidRPr="008266F6">
              <w:rPr>
                <w:u w:val="single"/>
                <w:lang w:val="en-US"/>
              </w:rPr>
              <w:t>capital expenditure</w:t>
            </w:r>
            <w:r w:rsidRPr="008266F6">
              <w:rPr>
                <w:lang w:val="en-US"/>
              </w:rPr>
              <w:t xml:space="preserve"> for primary care (select one)</w:t>
            </w:r>
          </w:p>
          <w:p w14:paraId="786F0E8D" w14:textId="77777777" w:rsidR="00531EF2" w:rsidRPr="00531EF2" w:rsidRDefault="00531EF2" w:rsidP="008266F6">
            <w:pPr>
              <w:pStyle w:val="Bulletpassport"/>
              <w:rPr>
                <w:kern w:val="1"/>
                <w:lang w:val="en-US"/>
              </w:rPr>
            </w:pPr>
            <w:r w:rsidRPr="008266F6">
              <w:rPr>
                <w:u w:val="single"/>
                <w:lang w:val="en-US"/>
              </w:rPr>
              <w:t>recurrent expenditure</w:t>
            </w:r>
            <w:r w:rsidRPr="008266F6">
              <w:rPr>
                <w:lang w:val="en-US"/>
              </w:rPr>
              <w:t>: operations and maintenance for primary care (select one)</w:t>
            </w:r>
          </w:p>
        </w:tc>
      </w:tr>
      <w:tr w:rsidR="00531EF2" w:rsidRPr="00531EF2" w14:paraId="3AC0EBB7" w14:textId="77777777" w:rsidTr="00EF20E9">
        <w:trPr>
          <w:jc w:val="center"/>
        </w:trPr>
        <w:tc>
          <w:tcPr>
            <w:tcW w:w="2552"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422573F" w14:textId="46D28DB6" w:rsidR="00531EF2" w:rsidRPr="00531EF2" w:rsidRDefault="0094164D" w:rsidP="00531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kern w:val="1"/>
                <w:sz w:val="20"/>
                <w:szCs w:val="20"/>
                <w:u w:color="000000"/>
              </w:rPr>
            </w:pPr>
            <w:r w:rsidRPr="0094164D">
              <w:rPr>
                <w:rFonts w:ascii="Times New Roman" w:eastAsia="Arial Unicode MS" w:hAnsi="Times New Roman" w:cs="Times New Roman"/>
                <w:kern w:val="1"/>
                <w:sz w:val="20"/>
                <w:szCs w:val="20"/>
                <w:u w:color="000000"/>
              </w:rPr>
              <w:t>Numerator/denominator or answer choices</w:t>
            </w:r>
          </w:p>
        </w:tc>
        <w:tc>
          <w:tcPr>
            <w:tcW w:w="6981"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479B1CD" w14:textId="77777777" w:rsidR="00531EF2" w:rsidRPr="008266F6" w:rsidRDefault="00531EF2" w:rsidP="008266F6">
            <w:pPr>
              <w:pStyle w:val="Bulletpassport"/>
              <w:rPr>
                <w:lang w:val="en-US"/>
              </w:rPr>
            </w:pPr>
            <w:r w:rsidRPr="008266F6">
              <w:rPr>
                <w:lang w:val="en-US"/>
              </w:rPr>
              <w:t>yes</w:t>
            </w:r>
          </w:p>
          <w:p w14:paraId="3BA6DBDE" w14:textId="77777777" w:rsidR="00531EF2" w:rsidRPr="008266F6" w:rsidRDefault="00531EF2" w:rsidP="008266F6">
            <w:pPr>
              <w:pStyle w:val="Bulletpassport"/>
              <w:rPr>
                <w:lang w:val="en-US"/>
              </w:rPr>
            </w:pPr>
            <w:r w:rsidRPr="008266F6">
              <w:rPr>
                <w:lang w:val="en-US"/>
              </w:rPr>
              <w:t>no</w:t>
            </w:r>
          </w:p>
          <w:p w14:paraId="0B4D97B0" w14:textId="77777777" w:rsidR="00531EF2" w:rsidRPr="00531EF2" w:rsidRDefault="00531EF2" w:rsidP="008266F6">
            <w:pPr>
              <w:pStyle w:val="Bulletpassport"/>
              <w:rPr>
                <w:kern w:val="1"/>
                <w:lang w:val="en-US"/>
              </w:rPr>
            </w:pPr>
            <w:r w:rsidRPr="008266F6">
              <w:rPr>
                <w:lang w:val="en-US"/>
              </w:rPr>
              <w:t>do not know</w:t>
            </w:r>
          </w:p>
        </w:tc>
      </w:tr>
      <w:tr w:rsidR="00531EF2" w:rsidRPr="00531EF2" w14:paraId="38D76C5F" w14:textId="77777777" w:rsidTr="00EF20E9">
        <w:trPr>
          <w:jc w:val="center"/>
        </w:trPr>
        <w:tc>
          <w:tcPr>
            <w:tcW w:w="2552"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61FAED7"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Unit of measurement</w:t>
            </w:r>
          </w:p>
        </w:tc>
        <w:tc>
          <w:tcPr>
            <w:tcW w:w="6981"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8831C09"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 xml:space="preserve">N/A </w:t>
            </w:r>
          </w:p>
        </w:tc>
      </w:tr>
      <w:tr w:rsidR="00531EF2" w:rsidRPr="00531EF2" w14:paraId="7653D45D" w14:textId="77777777" w:rsidTr="00EF20E9">
        <w:tblPrEx>
          <w:tblBorders>
            <w:top w:val="nil"/>
          </w:tblBorders>
        </w:tblPrEx>
        <w:trPr>
          <w:trHeight w:val="856"/>
          <w:jc w:val="center"/>
        </w:trPr>
        <w:tc>
          <w:tcPr>
            <w:tcW w:w="2552"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B654FF4"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Indicator/question definition or question</w:t>
            </w:r>
          </w:p>
        </w:tc>
        <w:tc>
          <w:tcPr>
            <w:tcW w:w="6981"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8B91C82" w14:textId="77777777" w:rsidR="00531EF2" w:rsidRPr="00531EF2" w:rsidRDefault="00531EF2" w:rsidP="00531EF2">
            <w:pPr>
              <w:widowControl w:val="0"/>
              <w:autoSpaceDE w:val="0"/>
              <w:autoSpaceDN w:val="0"/>
              <w:adjustRightInd w:val="0"/>
              <w:rPr>
                <w:rFonts w:ascii="Times New Roman" w:eastAsia="Arial Unicode MS" w:hAnsi="Times New Roman" w:cs="Times New Roman"/>
                <w:color w:val="000000"/>
                <w:sz w:val="20"/>
                <w:szCs w:val="20"/>
                <w:u w:color="000000"/>
              </w:rPr>
            </w:pPr>
            <w:r w:rsidRPr="00531EF2">
              <w:rPr>
                <w:rFonts w:ascii="Times New Roman" w:eastAsia="Arial Unicode MS" w:hAnsi="Times New Roman" w:cs="Times New Roman"/>
                <w:color w:val="000000"/>
                <w:sz w:val="20"/>
                <w:szCs w:val="20"/>
                <w:u w:color="000000"/>
              </w:rPr>
              <w:t xml:space="preserve">b. What is the level of spending authority for each of the following budget lines? </w:t>
            </w:r>
          </w:p>
          <w:p w14:paraId="30876B0A" w14:textId="77777777" w:rsidR="00531EF2" w:rsidRPr="008266F6" w:rsidRDefault="00531EF2" w:rsidP="008266F6">
            <w:pPr>
              <w:pStyle w:val="Bulletpassport"/>
              <w:rPr>
                <w:lang w:val="en-US"/>
              </w:rPr>
            </w:pPr>
            <w:r w:rsidRPr="008266F6">
              <w:rPr>
                <w:u w:val="single"/>
                <w:lang w:val="en-US"/>
              </w:rPr>
              <w:t>capital expenditure</w:t>
            </w:r>
            <w:r w:rsidRPr="008266F6">
              <w:rPr>
                <w:lang w:val="en-US"/>
              </w:rPr>
              <w:t xml:space="preserve"> for primary care (select all that apply)</w:t>
            </w:r>
          </w:p>
          <w:p w14:paraId="562220DE" w14:textId="77777777" w:rsidR="00531EF2" w:rsidRPr="00531EF2" w:rsidRDefault="00531EF2" w:rsidP="008266F6">
            <w:pPr>
              <w:pStyle w:val="Bulletpassport"/>
              <w:rPr>
                <w:kern w:val="1"/>
                <w:lang w:val="en-US"/>
              </w:rPr>
            </w:pPr>
            <w:r w:rsidRPr="008266F6">
              <w:rPr>
                <w:u w:val="single"/>
                <w:lang w:val="en-US"/>
              </w:rPr>
              <w:t>recurrent expenditure</w:t>
            </w:r>
            <w:r w:rsidRPr="008266F6">
              <w:rPr>
                <w:lang w:val="en-US"/>
              </w:rPr>
              <w:t>: operations and maintenance for primary care (select all that apply)</w:t>
            </w:r>
          </w:p>
        </w:tc>
      </w:tr>
      <w:tr w:rsidR="00531EF2" w:rsidRPr="00531EF2" w14:paraId="3F50647F" w14:textId="77777777" w:rsidTr="00EF20E9">
        <w:trPr>
          <w:jc w:val="center"/>
        </w:trPr>
        <w:tc>
          <w:tcPr>
            <w:tcW w:w="2552"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906ED53"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Numerator/denominator or answer choices</w:t>
            </w:r>
          </w:p>
        </w:tc>
        <w:tc>
          <w:tcPr>
            <w:tcW w:w="6981"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69CB2E3D" w14:textId="77777777" w:rsidR="00531EF2" w:rsidRPr="008266F6" w:rsidRDefault="00531EF2" w:rsidP="008266F6">
            <w:pPr>
              <w:pStyle w:val="Bulletpassport"/>
              <w:rPr>
                <w:b/>
                <w:bCs/>
                <w:lang w:val="en-US"/>
              </w:rPr>
            </w:pPr>
            <w:r w:rsidRPr="008266F6">
              <w:rPr>
                <w:lang w:val="en-US"/>
              </w:rPr>
              <w:t>central government</w:t>
            </w:r>
          </w:p>
          <w:p w14:paraId="32B9D6FE" w14:textId="77777777" w:rsidR="00531EF2" w:rsidRPr="008266F6" w:rsidRDefault="00531EF2" w:rsidP="008266F6">
            <w:pPr>
              <w:pStyle w:val="Bulletpassport"/>
              <w:rPr>
                <w:b/>
                <w:bCs/>
                <w:lang w:val="en-US"/>
              </w:rPr>
            </w:pPr>
            <w:r w:rsidRPr="008266F6">
              <w:rPr>
                <w:lang w:val="en-US"/>
              </w:rPr>
              <w:t>regional/oblast government</w:t>
            </w:r>
          </w:p>
          <w:p w14:paraId="1E799947" w14:textId="77777777" w:rsidR="00531EF2" w:rsidRPr="008266F6" w:rsidRDefault="00531EF2" w:rsidP="008266F6">
            <w:pPr>
              <w:pStyle w:val="Bulletpassport"/>
              <w:rPr>
                <w:b/>
                <w:lang w:val="en-US"/>
              </w:rPr>
            </w:pPr>
            <w:r w:rsidRPr="008266F6">
              <w:rPr>
                <w:lang w:val="en-US"/>
              </w:rPr>
              <w:t>district government</w:t>
            </w:r>
          </w:p>
          <w:p w14:paraId="39FA0BD0" w14:textId="77777777" w:rsidR="00531EF2" w:rsidRPr="008266F6" w:rsidRDefault="00531EF2" w:rsidP="008266F6">
            <w:pPr>
              <w:pStyle w:val="Bulletpassport"/>
              <w:rPr>
                <w:b/>
                <w:bCs/>
                <w:lang w:val="en-US"/>
              </w:rPr>
            </w:pPr>
            <w:r w:rsidRPr="008266F6">
              <w:rPr>
                <w:lang w:val="en-US"/>
              </w:rPr>
              <w:t>municipal government</w:t>
            </w:r>
          </w:p>
          <w:p w14:paraId="48A40E4B" w14:textId="77777777" w:rsidR="00531EF2" w:rsidRPr="008266F6" w:rsidRDefault="00531EF2" w:rsidP="008266F6">
            <w:pPr>
              <w:pStyle w:val="Bulletpassport"/>
              <w:rPr>
                <w:b/>
                <w:bCs/>
                <w:lang w:val="en-US"/>
              </w:rPr>
            </w:pPr>
            <w:r w:rsidRPr="008266F6">
              <w:rPr>
                <w:lang w:val="en-US"/>
              </w:rPr>
              <w:t>facility</w:t>
            </w:r>
          </w:p>
          <w:p w14:paraId="58C52405" w14:textId="77777777" w:rsidR="00531EF2" w:rsidRPr="008266F6" w:rsidRDefault="00531EF2" w:rsidP="008266F6">
            <w:pPr>
              <w:pStyle w:val="Bulletpassport"/>
              <w:rPr>
                <w:b/>
                <w:bCs/>
                <w:lang w:val="en-US"/>
              </w:rPr>
            </w:pPr>
            <w:r w:rsidRPr="008266F6">
              <w:rPr>
                <w:lang w:val="en-US"/>
              </w:rPr>
              <w:t xml:space="preserve">other </w:t>
            </w:r>
          </w:p>
          <w:p w14:paraId="1E03A651" w14:textId="77777777" w:rsidR="00531EF2" w:rsidRPr="008266F6" w:rsidRDefault="00531EF2" w:rsidP="008266F6">
            <w:pPr>
              <w:pStyle w:val="Bulletpassport"/>
              <w:rPr>
                <w:b/>
                <w:bCs/>
                <w:lang w:val="en-US"/>
              </w:rPr>
            </w:pPr>
            <w:r w:rsidRPr="008266F6">
              <w:rPr>
                <w:lang w:val="en-US"/>
              </w:rPr>
              <w:t>do not know</w:t>
            </w:r>
          </w:p>
          <w:p w14:paraId="0D102461" w14:textId="77777777" w:rsidR="00531EF2" w:rsidRPr="00531EF2" w:rsidRDefault="00531EF2" w:rsidP="00531EF2">
            <w:pPr>
              <w:rPr>
                <w:rFonts w:ascii="Times New Roman" w:eastAsia="Calibri" w:hAnsi="Times New Roman" w:cs="Times New Roman"/>
                <w:kern w:val="1"/>
                <w:sz w:val="20"/>
                <w:szCs w:val="20"/>
                <w:u w:color="000000"/>
              </w:rPr>
            </w:pPr>
            <w:r w:rsidRPr="00531EF2">
              <w:rPr>
                <w:rFonts w:ascii="Times New Roman" w:eastAsia="Calibri" w:hAnsi="Times New Roman" w:cs="Times New Roman"/>
                <w:sz w:val="20"/>
                <w:szCs w:val="20"/>
                <w:u w:color="000000"/>
              </w:rPr>
              <w:t xml:space="preserve">comments or </w:t>
            </w:r>
            <w:r w:rsidRPr="00531EF2">
              <w:rPr>
                <w:rFonts w:ascii="Times New Roman" w:eastAsia="Calibri" w:hAnsi="Times New Roman" w:cs="Times New Roman"/>
                <w:sz w:val="20"/>
                <w:szCs w:val="20"/>
              </w:rPr>
              <w:t>clarifications</w:t>
            </w:r>
          </w:p>
        </w:tc>
      </w:tr>
      <w:tr w:rsidR="00531EF2" w:rsidRPr="00531EF2" w14:paraId="53557CB4" w14:textId="77777777" w:rsidTr="00EF20E9">
        <w:trPr>
          <w:jc w:val="center"/>
        </w:trPr>
        <w:tc>
          <w:tcPr>
            <w:tcW w:w="2552"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A2C2C04"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Unit of measurement</w:t>
            </w:r>
          </w:p>
        </w:tc>
        <w:tc>
          <w:tcPr>
            <w:tcW w:w="6981"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BA13AB1"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categorical</w:t>
            </w:r>
          </w:p>
        </w:tc>
      </w:tr>
      <w:tr w:rsidR="00531EF2" w:rsidRPr="00531EF2" w14:paraId="5C16CA03" w14:textId="77777777" w:rsidTr="00EF20E9">
        <w:trPr>
          <w:jc w:val="center"/>
        </w:trPr>
        <w:tc>
          <w:tcPr>
            <w:tcW w:w="2552"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19DEE85"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Indicator/question definition or question</w:t>
            </w:r>
          </w:p>
        </w:tc>
        <w:tc>
          <w:tcPr>
            <w:tcW w:w="6981"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72D411B8" w14:textId="77777777" w:rsidR="00531EF2" w:rsidRPr="00531EF2" w:rsidRDefault="00531EF2" w:rsidP="00531EF2">
            <w:pPr>
              <w:widowControl w:val="0"/>
              <w:autoSpaceDE w:val="0"/>
              <w:autoSpaceDN w:val="0"/>
              <w:adjustRightInd w:val="0"/>
              <w:rPr>
                <w:rFonts w:ascii="Times New Roman" w:eastAsia="Arial Unicode MS" w:hAnsi="Times New Roman" w:cs="Times New Roman"/>
                <w:color w:val="000000"/>
                <w:sz w:val="20"/>
                <w:szCs w:val="20"/>
                <w:u w:color="000000"/>
              </w:rPr>
            </w:pPr>
            <w:r w:rsidRPr="00531EF2">
              <w:rPr>
                <w:rFonts w:ascii="Times New Roman" w:eastAsia="Arial Unicode MS" w:hAnsi="Times New Roman" w:cs="Times New Roman"/>
                <w:color w:val="000000"/>
                <w:sz w:val="20"/>
                <w:szCs w:val="20"/>
                <w:u w:color="000000"/>
              </w:rPr>
              <w:t>c. Are these allocations earmarked/ring-fenced?</w:t>
            </w:r>
          </w:p>
          <w:p w14:paraId="4CB8C2E5" w14:textId="77777777" w:rsidR="00531EF2" w:rsidRPr="008266F6" w:rsidRDefault="00531EF2" w:rsidP="008266F6">
            <w:pPr>
              <w:pStyle w:val="Bulletpassport"/>
              <w:rPr>
                <w:lang w:val="en-US"/>
              </w:rPr>
            </w:pPr>
            <w:r w:rsidRPr="008266F6">
              <w:rPr>
                <w:u w:val="single"/>
                <w:lang w:val="en-US"/>
              </w:rPr>
              <w:t>capital expenditure</w:t>
            </w:r>
            <w:r w:rsidRPr="008266F6">
              <w:rPr>
                <w:lang w:val="en-US"/>
              </w:rPr>
              <w:t xml:space="preserve"> for primary care (select one)</w:t>
            </w:r>
          </w:p>
          <w:p w14:paraId="67199931" w14:textId="77777777" w:rsidR="00531EF2" w:rsidRPr="00531EF2" w:rsidRDefault="00531EF2" w:rsidP="008266F6">
            <w:pPr>
              <w:pStyle w:val="Bulletpassport"/>
              <w:rPr>
                <w:kern w:val="1"/>
                <w:lang w:val="en-US"/>
              </w:rPr>
            </w:pPr>
            <w:r w:rsidRPr="008266F6">
              <w:rPr>
                <w:u w:val="single"/>
                <w:lang w:val="en-US"/>
              </w:rPr>
              <w:t>recurrent expenditure</w:t>
            </w:r>
            <w:r w:rsidRPr="008266F6">
              <w:rPr>
                <w:lang w:val="en-US"/>
              </w:rPr>
              <w:t>: operations and maintenance for primary care (select one)</w:t>
            </w:r>
          </w:p>
        </w:tc>
      </w:tr>
      <w:tr w:rsidR="00531EF2" w:rsidRPr="00531EF2" w14:paraId="20AAFCEC" w14:textId="77777777" w:rsidTr="00EF20E9">
        <w:trPr>
          <w:jc w:val="center"/>
        </w:trPr>
        <w:tc>
          <w:tcPr>
            <w:tcW w:w="2552"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7150AD6D"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Numerator/denominator or answer choices</w:t>
            </w:r>
          </w:p>
        </w:tc>
        <w:tc>
          <w:tcPr>
            <w:tcW w:w="6981"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F1A34B8" w14:textId="77777777" w:rsidR="00531EF2" w:rsidRPr="008266F6" w:rsidRDefault="00531EF2" w:rsidP="008266F6">
            <w:pPr>
              <w:pStyle w:val="Bulletpassport"/>
              <w:rPr>
                <w:b/>
                <w:bCs/>
                <w:lang w:val="en-US"/>
              </w:rPr>
            </w:pPr>
            <w:r w:rsidRPr="008266F6">
              <w:rPr>
                <w:lang w:val="en-US"/>
              </w:rPr>
              <w:t>yes, for the purchase of specific goods/services</w:t>
            </w:r>
          </w:p>
          <w:p w14:paraId="6B655613" w14:textId="77777777" w:rsidR="00531EF2" w:rsidRPr="008266F6" w:rsidRDefault="00531EF2" w:rsidP="008266F6">
            <w:pPr>
              <w:pStyle w:val="Bulletpassport"/>
              <w:rPr>
                <w:b/>
                <w:bCs/>
                <w:lang w:val="en-US"/>
              </w:rPr>
            </w:pPr>
            <w:r w:rsidRPr="008266F6">
              <w:rPr>
                <w:lang w:val="en-US"/>
              </w:rPr>
              <w:t>yes, within specific categories of expenditure</w:t>
            </w:r>
          </w:p>
          <w:p w14:paraId="29A411F0" w14:textId="77777777" w:rsidR="00531EF2" w:rsidRPr="008266F6" w:rsidRDefault="00531EF2" w:rsidP="008266F6">
            <w:pPr>
              <w:pStyle w:val="Bulletpassport"/>
              <w:rPr>
                <w:b/>
                <w:bCs/>
                <w:lang w:val="en-US"/>
              </w:rPr>
            </w:pPr>
            <w:r w:rsidRPr="008266F6">
              <w:rPr>
                <w:lang w:val="en-US"/>
              </w:rPr>
              <w:t>no, funds can be (re)allocated without constraint</w:t>
            </w:r>
          </w:p>
          <w:p w14:paraId="1650E18F" w14:textId="77777777" w:rsidR="00531EF2" w:rsidRPr="008266F6" w:rsidRDefault="00531EF2" w:rsidP="008266F6">
            <w:pPr>
              <w:pStyle w:val="Bulletpassport"/>
              <w:rPr>
                <w:b/>
                <w:bCs/>
                <w:lang w:val="en-US"/>
              </w:rPr>
            </w:pPr>
            <w:r w:rsidRPr="008266F6">
              <w:rPr>
                <w:lang w:val="en-US"/>
              </w:rPr>
              <w:t>no, funds can be (re)allocated within certain limits</w:t>
            </w:r>
          </w:p>
          <w:p w14:paraId="37E9D55C" w14:textId="77777777" w:rsidR="00531EF2" w:rsidRPr="00531EF2" w:rsidRDefault="00531EF2" w:rsidP="008266F6">
            <w:pPr>
              <w:pStyle w:val="Bulletpassport"/>
              <w:rPr>
                <w:kern w:val="1"/>
                <w:lang w:val="en-US"/>
              </w:rPr>
            </w:pPr>
            <w:r w:rsidRPr="008266F6">
              <w:rPr>
                <w:lang w:val="en-US"/>
              </w:rPr>
              <w:t>do not know</w:t>
            </w:r>
          </w:p>
        </w:tc>
      </w:tr>
      <w:tr w:rsidR="00531EF2" w:rsidRPr="00531EF2" w14:paraId="78DAF509" w14:textId="77777777" w:rsidTr="00EF20E9">
        <w:trPr>
          <w:jc w:val="center"/>
        </w:trPr>
        <w:tc>
          <w:tcPr>
            <w:tcW w:w="2552"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AB59CAF"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Unit of measurement</w:t>
            </w:r>
          </w:p>
        </w:tc>
        <w:tc>
          <w:tcPr>
            <w:tcW w:w="6981"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448D333"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categorical</w:t>
            </w:r>
          </w:p>
        </w:tc>
      </w:tr>
      <w:tr w:rsidR="00531EF2" w:rsidRPr="00531EF2" w14:paraId="4CDD3386" w14:textId="77777777" w:rsidTr="00EF20E9">
        <w:trPr>
          <w:jc w:val="center"/>
        </w:trPr>
        <w:tc>
          <w:tcPr>
            <w:tcW w:w="2552"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2F74C3D"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Rationale</w:t>
            </w:r>
          </w:p>
        </w:tc>
        <w:tc>
          <w:tcPr>
            <w:tcW w:w="6981"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64347E46" w14:textId="2E1FA980" w:rsidR="00531EF2" w:rsidRPr="00531EF2" w:rsidRDefault="00531EF2" w:rsidP="0056758B">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 xml:space="preserve">Equipping the system with the optimal resources is central to ensuring </w:t>
            </w:r>
            <w:r w:rsidR="0056758B">
              <w:rPr>
                <w:rFonts w:ascii="Times New Roman" w:eastAsia="Arial Unicode MS" w:hAnsi="Times New Roman" w:cs="Times New Roman"/>
                <w:color w:val="000000"/>
                <w:sz w:val="20"/>
                <w:szCs w:val="20"/>
                <w:u w:color="000000"/>
              </w:rPr>
              <w:t xml:space="preserve">basic </w:t>
            </w:r>
            <w:r w:rsidRPr="00531EF2">
              <w:rPr>
                <w:rFonts w:ascii="Times New Roman" w:eastAsia="Arial Unicode MS" w:hAnsi="Times New Roman" w:cs="Times New Roman"/>
                <w:color w:val="000000"/>
                <w:sz w:val="20"/>
                <w:szCs w:val="20"/>
                <w:u w:color="000000"/>
              </w:rPr>
              <w:t>infrastructure, settings</w:t>
            </w:r>
            <w:r w:rsidR="0056758B">
              <w:rPr>
                <w:rFonts w:ascii="Times New Roman" w:eastAsia="Arial Unicode MS" w:hAnsi="Times New Roman" w:cs="Times New Roman"/>
                <w:color w:val="000000"/>
                <w:sz w:val="20"/>
                <w:szCs w:val="20"/>
                <w:u w:color="000000"/>
              </w:rPr>
              <w:t>,</w:t>
            </w:r>
            <w:r w:rsidRPr="00531EF2">
              <w:rPr>
                <w:rFonts w:ascii="Times New Roman" w:eastAsia="Arial Unicode MS" w:hAnsi="Times New Roman" w:cs="Times New Roman"/>
                <w:color w:val="000000"/>
                <w:sz w:val="20"/>
                <w:szCs w:val="20"/>
                <w:u w:color="000000"/>
              </w:rPr>
              <w:t xml:space="preserve"> and channels essential to the provision of services are available [14]. The services delivery function relies on the system to support both long-term assets (e.g. facilities, equipment)</w:t>
            </w:r>
            <w:r w:rsidR="0056758B">
              <w:rPr>
                <w:rFonts w:ascii="Times New Roman" w:eastAsia="Arial Unicode MS" w:hAnsi="Times New Roman" w:cs="Times New Roman"/>
                <w:color w:val="000000"/>
                <w:sz w:val="20"/>
                <w:szCs w:val="20"/>
                <w:u w:color="000000"/>
              </w:rPr>
              <w:t xml:space="preserve"> and short-term operating costs</w:t>
            </w:r>
            <w:r w:rsidRPr="00531EF2">
              <w:rPr>
                <w:rFonts w:ascii="Times New Roman" w:eastAsia="Arial Unicode MS" w:hAnsi="Times New Roman" w:cs="Times New Roman"/>
                <w:color w:val="000000"/>
                <w:sz w:val="20"/>
                <w:szCs w:val="20"/>
                <w:u w:color="000000"/>
              </w:rPr>
              <w:t xml:space="preserve"> including ordinary repair and maintenance. The availability of these resources is an enabler to the managerial capacity of the services delivery function [15].</w:t>
            </w:r>
          </w:p>
        </w:tc>
      </w:tr>
      <w:tr w:rsidR="00531EF2" w:rsidRPr="00531EF2" w14:paraId="0335BE9B" w14:textId="77777777" w:rsidTr="00EF20E9">
        <w:trPr>
          <w:jc w:val="center"/>
        </w:trPr>
        <w:tc>
          <w:tcPr>
            <w:tcW w:w="2552"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D0E8254"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Preferred data sources</w:t>
            </w:r>
          </w:p>
        </w:tc>
        <w:tc>
          <w:tcPr>
            <w:tcW w:w="6981"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0AACAE0" w14:textId="77777777" w:rsidR="00531EF2" w:rsidRPr="00F805D6" w:rsidRDefault="00531EF2" w:rsidP="00CC3ECB">
            <w:pPr>
              <w:pStyle w:val="ListParagraph"/>
              <w:numPr>
                <w:ilvl w:val="0"/>
                <w:numId w:val="247"/>
              </w:numPr>
              <w:pBdr>
                <w:top w:val="nil"/>
                <w:left w:val="nil"/>
                <w:bottom w:val="nil"/>
                <w:right w:val="nil"/>
                <w:between w:val="nil"/>
                <w:bar w:val="nil"/>
              </w:pBdr>
              <w:ind w:left="713" w:hanging="425"/>
              <w:rPr>
                <w:rFonts w:ascii="Times New Roman" w:eastAsia="Arial Unicode MS" w:hAnsi="Times New Roman" w:cs="Times New Roman"/>
                <w:color w:val="000000"/>
                <w:kern w:val="1"/>
                <w:sz w:val="20"/>
                <w:szCs w:val="20"/>
                <w:u w:color="000000"/>
                <w:bdr w:val="nil"/>
                <w:lang w:val="en-US"/>
              </w:rPr>
            </w:pPr>
            <w:r w:rsidRPr="00F805D6">
              <w:rPr>
                <w:rFonts w:ascii="Times New Roman" w:eastAsia="Arial Unicode MS" w:hAnsi="Times New Roman" w:cs="Times New Roman"/>
                <w:color w:val="000000"/>
                <w:sz w:val="20"/>
                <w:szCs w:val="20"/>
                <w:u w:color="000000"/>
                <w:bdr w:val="nil"/>
                <w:lang w:val="en-US"/>
              </w:rPr>
              <w:t>key informant</w:t>
            </w:r>
          </w:p>
        </w:tc>
      </w:tr>
      <w:tr w:rsidR="00531EF2" w:rsidRPr="00531EF2" w14:paraId="23C13524" w14:textId="77777777" w:rsidTr="00EF20E9">
        <w:trPr>
          <w:jc w:val="center"/>
        </w:trPr>
        <w:tc>
          <w:tcPr>
            <w:tcW w:w="2552"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FDE01DF"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Disaggregation</w:t>
            </w:r>
          </w:p>
        </w:tc>
        <w:tc>
          <w:tcPr>
            <w:tcW w:w="6981"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42FA9F61" w14:textId="5F53812C" w:rsidR="00531EF2" w:rsidRPr="00531EF2" w:rsidRDefault="00DF7374" w:rsidP="00531EF2">
            <w:pPr>
              <w:widowControl w:val="0"/>
              <w:autoSpaceDE w:val="0"/>
              <w:autoSpaceDN w:val="0"/>
              <w:adjustRightInd w:val="0"/>
              <w:rPr>
                <w:rFonts w:ascii="Times New Roman" w:eastAsia="Arial Unicode MS" w:hAnsi="Times New Roman" w:cs="Times New Roman"/>
                <w:kern w:val="1"/>
                <w:sz w:val="20"/>
                <w:szCs w:val="20"/>
                <w:u w:color="000000"/>
              </w:rPr>
            </w:pPr>
            <w:r>
              <w:rPr>
                <w:rFonts w:ascii="Times New Roman" w:eastAsia="Calibri" w:hAnsi="Times New Roman" w:cs="Times New Roman"/>
                <w:color w:val="000000"/>
                <w:sz w:val="20"/>
                <w:szCs w:val="20"/>
                <w:u w:color="000000"/>
              </w:rPr>
              <w:t xml:space="preserve">none specified </w:t>
            </w:r>
          </w:p>
        </w:tc>
      </w:tr>
      <w:tr w:rsidR="00531EF2" w:rsidRPr="00531EF2" w14:paraId="581992BF" w14:textId="77777777" w:rsidTr="00EF20E9">
        <w:trPr>
          <w:jc w:val="center"/>
        </w:trPr>
        <w:tc>
          <w:tcPr>
            <w:tcW w:w="2552"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462064F1"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Limitations</w:t>
            </w:r>
          </w:p>
        </w:tc>
        <w:tc>
          <w:tcPr>
            <w:tcW w:w="6981"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63CD5A99" w14:textId="593EA16E" w:rsidR="00531EF2" w:rsidRPr="00531EF2" w:rsidRDefault="002D577D" w:rsidP="00531EF2">
            <w:pPr>
              <w:widowControl w:val="0"/>
              <w:autoSpaceDE w:val="0"/>
              <w:autoSpaceDN w:val="0"/>
              <w:adjustRightInd w:val="0"/>
              <w:rPr>
                <w:rFonts w:ascii="Times New Roman" w:eastAsia="Arial Unicode MS" w:hAnsi="Times New Roman" w:cs="Times New Roman"/>
                <w:kern w:val="1"/>
                <w:sz w:val="20"/>
                <w:szCs w:val="20"/>
                <w:u w:color="000000"/>
              </w:rPr>
            </w:pPr>
            <w:r>
              <w:rPr>
                <w:rFonts w:ascii="Times New Roman" w:eastAsia="Arial Unicode MS" w:hAnsi="Times New Roman" w:cs="Times New Roman"/>
                <w:color w:val="000000"/>
                <w:sz w:val="20"/>
                <w:szCs w:val="20"/>
                <w:u w:color="000000"/>
              </w:rPr>
              <w:t>n</w:t>
            </w:r>
            <w:r w:rsidR="0020299E">
              <w:rPr>
                <w:rFonts w:ascii="Times New Roman" w:eastAsia="Arial Unicode MS" w:hAnsi="Times New Roman" w:cs="Times New Roman"/>
                <w:color w:val="000000"/>
                <w:sz w:val="20"/>
                <w:szCs w:val="20"/>
                <w:u w:color="000000"/>
              </w:rPr>
              <w:t>one specifie</w:t>
            </w:r>
            <w:r>
              <w:rPr>
                <w:rFonts w:ascii="Times New Roman" w:eastAsia="Arial Unicode MS" w:hAnsi="Times New Roman" w:cs="Times New Roman"/>
                <w:color w:val="000000"/>
                <w:sz w:val="20"/>
                <w:szCs w:val="20"/>
                <w:u w:color="000000"/>
              </w:rPr>
              <w:t>d</w:t>
            </w:r>
            <w:r w:rsidR="0020299E">
              <w:rPr>
                <w:rFonts w:ascii="Times New Roman" w:eastAsia="Arial Unicode MS" w:hAnsi="Times New Roman" w:cs="Times New Roman"/>
                <w:color w:val="000000"/>
                <w:sz w:val="20"/>
                <w:szCs w:val="20"/>
                <w:u w:color="000000"/>
              </w:rPr>
              <w:t xml:space="preserve"> </w:t>
            </w:r>
            <w:r w:rsidR="00531EF2" w:rsidRPr="00531EF2">
              <w:rPr>
                <w:rFonts w:ascii="Times New Roman" w:eastAsia="Arial Unicode MS" w:hAnsi="Times New Roman" w:cs="Times New Roman"/>
                <w:color w:val="000000"/>
                <w:sz w:val="20"/>
                <w:szCs w:val="20"/>
                <w:u w:color="000000"/>
              </w:rPr>
              <w:t xml:space="preserve"> </w:t>
            </w:r>
          </w:p>
        </w:tc>
      </w:tr>
    </w:tbl>
    <w:p w14:paraId="66A95309" w14:textId="642758D5" w:rsidR="00531EF2" w:rsidRDefault="00531EF2">
      <w:pPr>
        <w:rPr>
          <w:rFonts w:ascii="Times New Roman" w:hAnsi="Times New Roman" w:cs="Times New Roman"/>
          <w:b/>
          <w:sz w:val="20"/>
          <w:szCs w:val="22"/>
        </w:rPr>
      </w:pPr>
    </w:p>
    <w:p w14:paraId="5487D964" w14:textId="77777777" w:rsidR="008266F6" w:rsidRPr="008266F6" w:rsidRDefault="008266F6">
      <w:pPr>
        <w:rPr>
          <w:rFonts w:ascii="Times New Roman" w:hAnsi="Times New Roman" w:cs="Times New Roman"/>
          <w:b/>
          <w:sz w:val="20"/>
          <w:szCs w:val="22"/>
        </w:rPr>
      </w:pPr>
    </w:p>
    <w:tbl>
      <w:tblPr>
        <w:tblW w:w="9536" w:type="dxa"/>
        <w:jc w:val="center"/>
        <w:tblBorders>
          <w:left w:val="nil"/>
          <w:right w:val="nil"/>
        </w:tblBorders>
        <w:tblLayout w:type="fixed"/>
        <w:tblCellMar>
          <w:top w:w="28" w:type="dxa"/>
          <w:bottom w:w="28" w:type="dxa"/>
        </w:tblCellMar>
        <w:tblLook w:val="0000" w:firstRow="0" w:lastRow="0" w:firstColumn="0" w:lastColumn="0" w:noHBand="0" w:noVBand="0"/>
      </w:tblPr>
      <w:tblGrid>
        <w:gridCol w:w="2523"/>
        <w:gridCol w:w="7013"/>
      </w:tblGrid>
      <w:tr w:rsidR="00531EF2" w:rsidRPr="00531EF2" w14:paraId="2BC4281B" w14:textId="77777777" w:rsidTr="009B7C6A">
        <w:trPr>
          <w:jc w:val="center"/>
        </w:trPr>
        <w:tc>
          <w:tcPr>
            <w:tcW w:w="252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B4A0B05"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Domain</w:t>
            </w:r>
          </w:p>
        </w:tc>
        <w:tc>
          <w:tcPr>
            <w:tcW w:w="701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2957C09"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Primary care structures</w:t>
            </w:r>
          </w:p>
        </w:tc>
      </w:tr>
      <w:tr w:rsidR="00531EF2" w:rsidRPr="00531EF2" w14:paraId="61E028E5" w14:textId="77777777" w:rsidTr="009B7C6A">
        <w:trPr>
          <w:jc w:val="center"/>
        </w:trPr>
        <w:tc>
          <w:tcPr>
            <w:tcW w:w="252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F436E8D"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Subdomain</w:t>
            </w:r>
          </w:p>
        </w:tc>
        <w:tc>
          <w:tcPr>
            <w:tcW w:w="701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78F4C96C"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Primary care financing</w:t>
            </w:r>
          </w:p>
        </w:tc>
      </w:tr>
      <w:tr w:rsidR="00531EF2" w:rsidRPr="00531EF2" w14:paraId="5333EC74" w14:textId="77777777" w:rsidTr="009B7C6A">
        <w:trPr>
          <w:jc w:val="center"/>
        </w:trPr>
        <w:tc>
          <w:tcPr>
            <w:tcW w:w="252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6F8DD259"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Feature</w:t>
            </w:r>
          </w:p>
        </w:tc>
        <w:tc>
          <w:tcPr>
            <w:tcW w:w="701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ECB9585"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Payment methods in primary care</w:t>
            </w:r>
          </w:p>
        </w:tc>
      </w:tr>
      <w:tr w:rsidR="00531EF2" w:rsidRPr="00531EF2" w14:paraId="216DD24E" w14:textId="77777777" w:rsidTr="009B7C6A">
        <w:trPr>
          <w:jc w:val="center"/>
        </w:trPr>
        <w:tc>
          <w:tcPr>
            <w:tcW w:w="2523" w:type="dxa"/>
            <w:tcBorders>
              <w:top w:val="single" w:sz="4" w:space="0" w:color="251320"/>
              <w:left w:val="single" w:sz="4" w:space="0" w:color="251320"/>
              <w:bottom w:val="single" w:sz="4" w:space="0" w:color="251320"/>
              <w:right w:val="single" w:sz="4" w:space="0" w:color="251320"/>
            </w:tcBorders>
            <w:shd w:val="clear" w:color="auto" w:fill="2D7B98"/>
            <w:tcMar>
              <w:top w:w="80" w:type="nil"/>
              <w:left w:w="80" w:type="nil"/>
              <w:bottom w:w="80" w:type="nil"/>
              <w:right w:w="80" w:type="nil"/>
            </w:tcMar>
          </w:tcPr>
          <w:p w14:paraId="0A02EF84" w14:textId="0748DD0D" w:rsidR="00531EF2" w:rsidRPr="0056758B" w:rsidRDefault="00531EF2" w:rsidP="00531EF2">
            <w:pPr>
              <w:widowControl w:val="0"/>
              <w:autoSpaceDE w:val="0"/>
              <w:autoSpaceDN w:val="0"/>
              <w:adjustRightInd w:val="0"/>
              <w:rPr>
                <w:rFonts w:ascii="Times New Roman" w:eastAsia="Arial Unicode MS" w:hAnsi="Times New Roman" w:cs="Times New Roman"/>
                <w:b/>
                <w:color w:val="FFFFFF" w:themeColor="background1"/>
                <w:kern w:val="1"/>
                <w:sz w:val="20"/>
                <w:szCs w:val="20"/>
                <w:u w:color="000000"/>
              </w:rPr>
            </w:pPr>
            <w:r w:rsidRPr="0056758B">
              <w:rPr>
                <w:rFonts w:ascii="Times New Roman" w:eastAsia="Arial Unicode MS" w:hAnsi="Times New Roman" w:cs="Times New Roman"/>
                <w:b/>
                <w:color w:val="FFFFFF" w:themeColor="background1"/>
                <w:sz w:val="20"/>
                <w:szCs w:val="20"/>
                <w:u w:color="000000"/>
              </w:rPr>
              <w:t>Indicator/question title</w:t>
            </w:r>
          </w:p>
        </w:tc>
        <w:tc>
          <w:tcPr>
            <w:tcW w:w="7013" w:type="dxa"/>
            <w:tcBorders>
              <w:top w:val="single" w:sz="4" w:space="0" w:color="251320"/>
              <w:left w:val="single" w:sz="4" w:space="0" w:color="251320"/>
              <w:bottom w:val="single" w:sz="4" w:space="0" w:color="251320"/>
              <w:right w:val="single" w:sz="4" w:space="0" w:color="251320"/>
            </w:tcBorders>
            <w:shd w:val="clear" w:color="auto" w:fill="2D7B98"/>
            <w:tcMar>
              <w:top w:w="80" w:type="nil"/>
              <w:left w:w="80" w:type="nil"/>
              <w:bottom w:w="80" w:type="nil"/>
              <w:right w:w="80" w:type="nil"/>
            </w:tcMar>
          </w:tcPr>
          <w:p w14:paraId="2DAB5878" w14:textId="5123C4F5" w:rsidR="00531EF2" w:rsidRPr="0056758B" w:rsidRDefault="00531EF2" w:rsidP="00E0447C">
            <w:pPr>
              <w:widowControl w:val="0"/>
              <w:tabs>
                <w:tab w:val="left" w:pos="20"/>
                <w:tab w:val="left" w:pos="380"/>
                <w:tab w:val="left" w:pos="432"/>
              </w:tabs>
              <w:autoSpaceDE w:val="0"/>
              <w:autoSpaceDN w:val="0"/>
              <w:adjustRightInd w:val="0"/>
              <w:rPr>
                <w:rFonts w:ascii="Times New Roman" w:eastAsia="Arial Unicode MS" w:hAnsi="Times New Roman" w:cs="Times New Roman"/>
                <w:b/>
                <w:color w:val="FFFFFF" w:themeColor="background1"/>
                <w:kern w:val="1"/>
                <w:sz w:val="20"/>
                <w:szCs w:val="20"/>
                <w:u w:color="000000"/>
              </w:rPr>
            </w:pPr>
            <w:r w:rsidRPr="0056758B">
              <w:rPr>
                <w:rFonts w:ascii="Times New Roman" w:eastAsia="Arial Unicode MS" w:hAnsi="Times New Roman" w:cs="Times New Roman"/>
                <w:b/>
                <w:bCs/>
                <w:color w:val="FFFFFF" w:themeColor="background1"/>
                <w:sz w:val="20"/>
                <w:szCs w:val="20"/>
                <w:u w:color="000000"/>
              </w:rPr>
              <w:t xml:space="preserve">Provider payments </w:t>
            </w:r>
            <w:r w:rsidR="000A19E0">
              <w:rPr>
                <w:rFonts w:ascii="Times New Roman" w:eastAsia="Arial Unicode MS" w:hAnsi="Times New Roman" w:cs="Times New Roman"/>
                <w:b/>
                <w:bCs/>
                <w:color w:val="FFFFFF" w:themeColor="background1"/>
                <w:sz w:val="20"/>
                <w:szCs w:val="20"/>
                <w:u w:color="000000"/>
              </w:rPr>
              <w:t>(fin2q15)</w:t>
            </w:r>
          </w:p>
        </w:tc>
      </w:tr>
      <w:tr w:rsidR="00531EF2" w:rsidRPr="00531EF2" w14:paraId="14D75E4E" w14:textId="77777777" w:rsidTr="009B7C6A">
        <w:trPr>
          <w:jc w:val="center"/>
        </w:trPr>
        <w:tc>
          <w:tcPr>
            <w:tcW w:w="252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D29C498"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Indicator/question definition or question</w:t>
            </w:r>
          </w:p>
        </w:tc>
        <w:tc>
          <w:tcPr>
            <w:tcW w:w="701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667AEEC" w14:textId="77777777" w:rsidR="00531EF2" w:rsidRPr="00531EF2" w:rsidRDefault="00531EF2" w:rsidP="00531EF2">
            <w:pPr>
              <w:widowControl w:val="0"/>
              <w:autoSpaceDE w:val="0"/>
              <w:autoSpaceDN w:val="0"/>
              <w:adjustRightInd w:val="0"/>
              <w:rPr>
                <w:rFonts w:ascii="Times New Roman" w:eastAsia="Arial Unicode MS" w:hAnsi="Times New Roman" w:cs="Times New Roman"/>
                <w:color w:val="000000"/>
                <w:sz w:val="20"/>
                <w:szCs w:val="20"/>
                <w:u w:color="000000"/>
              </w:rPr>
            </w:pPr>
            <w:r w:rsidRPr="00531EF2">
              <w:rPr>
                <w:rFonts w:ascii="Times New Roman" w:eastAsia="Arial Unicode MS" w:hAnsi="Times New Roman" w:cs="Times New Roman"/>
                <w:color w:val="000000"/>
                <w:sz w:val="20"/>
                <w:szCs w:val="20"/>
                <w:u w:color="000000"/>
              </w:rPr>
              <w:t xml:space="preserve">a. In which type of </w:t>
            </w:r>
            <w:r w:rsidRPr="00531EF2">
              <w:rPr>
                <w:rFonts w:ascii="Times New Roman" w:eastAsia="Arial Unicode MS" w:hAnsi="Times New Roman" w:cs="Times New Roman"/>
                <w:color w:val="000000"/>
                <w:sz w:val="20"/>
                <w:szCs w:val="20"/>
                <w:u w:val="single"/>
              </w:rPr>
              <w:t>settings</w:t>
            </w:r>
            <w:r w:rsidRPr="00531EF2">
              <w:rPr>
                <w:rFonts w:ascii="Times New Roman" w:eastAsia="Arial Unicode MS" w:hAnsi="Times New Roman" w:cs="Times New Roman"/>
                <w:color w:val="000000"/>
                <w:sz w:val="20"/>
                <w:szCs w:val="20"/>
                <w:u w:color="000000"/>
              </w:rPr>
              <w:t xml:space="preserve"> are primary care services predominantly provided? (select one)</w:t>
            </w:r>
          </w:p>
          <w:p w14:paraId="22AE53F3"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val="single" w:color="000000"/>
              </w:rPr>
              <w:lastRenderedPageBreak/>
              <w:t>Note</w:t>
            </w:r>
            <w:r w:rsidRPr="00531EF2">
              <w:rPr>
                <w:rFonts w:ascii="Times New Roman" w:eastAsia="Arial Unicode MS" w:hAnsi="Times New Roman" w:cs="Times New Roman"/>
                <w:color w:val="000000"/>
                <w:sz w:val="20"/>
                <w:szCs w:val="20"/>
                <w:u w:color="000000"/>
              </w:rPr>
              <w:t xml:space="preserve">: please select only one answer. A similar set of questions follows for the second significant form of services provision, if needed. </w:t>
            </w:r>
          </w:p>
        </w:tc>
      </w:tr>
      <w:tr w:rsidR="00531EF2" w:rsidRPr="00531EF2" w14:paraId="6F871630" w14:textId="77777777" w:rsidTr="009B7C6A">
        <w:trPr>
          <w:jc w:val="center"/>
        </w:trPr>
        <w:tc>
          <w:tcPr>
            <w:tcW w:w="252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549A5B0"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lastRenderedPageBreak/>
              <w:t>Numerator/denominator or answer choices</w:t>
            </w:r>
          </w:p>
        </w:tc>
        <w:tc>
          <w:tcPr>
            <w:tcW w:w="701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5661221" w14:textId="77777777" w:rsidR="00531EF2" w:rsidRPr="008266F6" w:rsidRDefault="00531EF2" w:rsidP="008266F6">
            <w:pPr>
              <w:pStyle w:val="Bulletpassport"/>
              <w:rPr>
                <w:lang w:val="en-US"/>
              </w:rPr>
            </w:pPr>
            <w:r w:rsidRPr="008266F6">
              <w:rPr>
                <w:lang w:val="en-US"/>
              </w:rPr>
              <w:t xml:space="preserve">public </w:t>
            </w:r>
            <w:r w:rsidRPr="008266F6">
              <w:rPr>
                <w:u w:val="single"/>
                <w:lang w:val="en-US"/>
              </w:rPr>
              <w:t>nurse and midwife office</w:t>
            </w:r>
            <w:r w:rsidRPr="008266F6">
              <w:rPr>
                <w:lang w:val="en-US"/>
              </w:rPr>
              <w:t xml:space="preserve"> (e.g. health post)</w:t>
            </w:r>
          </w:p>
          <w:p w14:paraId="07D23084" w14:textId="77777777" w:rsidR="00531EF2" w:rsidRPr="008266F6" w:rsidRDefault="00531EF2" w:rsidP="008266F6">
            <w:pPr>
              <w:pStyle w:val="Bulletpassport"/>
              <w:rPr>
                <w:b/>
                <w:bCs/>
                <w:lang w:val="en-US"/>
              </w:rPr>
            </w:pPr>
            <w:r w:rsidRPr="008266F6">
              <w:rPr>
                <w:lang w:val="en-US"/>
              </w:rPr>
              <w:t>public office of a generalist medical practitioner</w:t>
            </w:r>
          </w:p>
          <w:p w14:paraId="259BF818" w14:textId="77777777" w:rsidR="00531EF2" w:rsidRPr="008266F6" w:rsidRDefault="00531EF2" w:rsidP="008266F6">
            <w:pPr>
              <w:pStyle w:val="Bulletpassport"/>
              <w:rPr>
                <w:lang w:val="en-US"/>
              </w:rPr>
            </w:pPr>
            <w:r w:rsidRPr="008266F6">
              <w:rPr>
                <w:lang w:val="en-US"/>
              </w:rPr>
              <w:t xml:space="preserve">public ambulatory generalist practitioners group practice </w:t>
            </w:r>
          </w:p>
          <w:p w14:paraId="6B8976C6" w14:textId="77777777" w:rsidR="00531EF2" w:rsidRPr="008266F6" w:rsidRDefault="00531EF2" w:rsidP="008266F6">
            <w:pPr>
              <w:pStyle w:val="Bulletpassport"/>
              <w:rPr>
                <w:b/>
                <w:bCs/>
                <w:lang w:val="en-US"/>
              </w:rPr>
            </w:pPr>
            <w:r w:rsidRPr="008266F6">
              <w:rPr>
                <w:lang w:val="en-US"/>
              </w:rPr>
              <w:t>public ambulatory multi-profile group practice (e.g. polyclinic)</w:t>
            </w:r>
          </w:p>
          <w:p w14:paraId="139E83C4" w14:textId="77777777" w:rsidR="00531EF2" w:rsidRPr="008266F6" w:rsidRDefault="00531EF2" w:rsidP="008266F6">
            <w:pPr>
              <w:pStyle w:val="Bulletpassport"/>
              <w:rPr>
                <w:b/>
                <w:bCs/>
                <w:lang w:val="en-US"/>
              </w:rPr>
            </w:pPr>
            <w:r w:rsidRPr="008266F6">
              <w:rPr>
                <w:lang w:val="en-US"/>
              </w:rPr>
              <w:t>outpatient departments of public hospitals</w:t>
            </w:r>
          </w:p>
          <w:p w14:paraId="4331B72B" w14:textId="77777777" w:rsidR="00531EF2" w:rsidRPr="008266F6" w:rsidRDefault="00531EF2" w:rsidP="008266F6">
            <w:pPr>
              <w:pStyle w:val="Bulletpassport"/>
              <w:rPr>
                <w:b/>
                <w:bCs/>
                <w:lang w:val="en-US"/>
              </w:rPr>
            </w:pPr>
            <w:r w:rsidRPr="008266F6">
              <w:rPr>
                <w:lang w:val="en-US"/>
              </w:rPr>
              <w:t xml:space="preserve">private </w:t>
            </w:r>
            <w:r w:rsidRPr="008266F6">
              <w:rPr>
                <w:u w:val="single"/>
                <w:lang w:val="en-US"/>
              </w:rPr>
              <w:t>nurse and midwife office</w:t>
            </w:r>
            <w:r w:rsidRPr="008266F6">
              <w:rPr>
                <w:lang w:val="en-US"/>
              </w:rPr>
              <w:t xml:space="preserve"> (e.g. health post)</w:t>
            </w:r>
          </w:p>
          <w:p w14:paraId="654CB29A" w14:textId="77777777" w:rsidR="00531EF2" w:rsidRPr="008266F6" w:rsidRDefault="00531EF2" w:rsidP="008266F6">
            <w:pPr>
              <w:pStyle w:val="Bulletpassport"/>
              <w:rPr>
                <w:b/>
                <w:bCs/>
                <w:lang w:val="en-US"/>
              </w:rPr>
            </w:pPr>
            <w:r w:rsidRPr="008266F6">
              <w:rPr>
                <w:lang w:val="en-US"/>
              </w:rPr>
              <w:t>private office of a generalist medical practitioner</w:t>
            </w:r>
          </w:p>
          <w:p w14:paraId="4A6CB0CF" w14:textId="77777777" w:rsidR="00531EF2" w:rsidRPr="008266F6" w:rsidRDefault="00531EF2" w:rsidP="008266F6">
            <w:pPr>
              <w:pStyle w:val="Bulletpassport"/>
              <w:rPr>
                <w:lang w:val="en-US"/>
              </w:rPr>
            </w:pPr>
            <w:r w:rsidRPr="008266F6">
              <w:rPr>
                <w:lang w:val="en-US"/>
              </w:rPr>
              <w:t>private ambulatory generalist practitioners group practice</w:t>
            </w:r>
          </w:p>
          <w:p w14:paraId="46C7E07F" w14:textId="77777777" w:rsidR="00531EF2" w:rsidRPr="008266F6" w:rsidRDefault="00531EF2" w:rsidP="008266F6">
            <w:pPr>
              <w:pStyle w:val="Bulletpassport"/>
              <w:rPr>
                <w:b/>
                <w:bCs/>
                <w:lang w:val="en-US"/>
              </w:rPr>
            </w:pPr>
            <w:r w:rsidRPr="008266F6">
              <w:rPr>
                <w:lang w:val="en-US"/>
              </w:rPr>
              <w:t>private ambulatory multi-profile group practice (e.g. polyclinic)</w:t>
            </w:r>
          </w:p>
          <w:p w14:paraId="7CFC462B" w14:textId="77777777" w:rsidR="00531EF2" w:rsidRPr="008266F6" w:rsidRDefault="00531EF2" w:rsidP="008266F6">
            <w:pPr>
              <w:pStyle w:val="Bulletpassport"/>
              <w:rPr>
                <w:b/>
                <w:bCs/>
                <w:lang w:val="en-US"/>
              </w:rPr>
            </w:pPr>
            <w:r w:rsidRPr="008266F6">
              <w:rPr>
                <w:lang w:val="en-US"/>
              </w:rPr>
              <w:t>outpatient departments of private hospitals</w:t>
            </w:r>
          </w:p>
          <w:p w14:paraId="751CDE3F" w14:textId="77777777" w:rsidR="00531EF2" w:rsidRPr="00531EF2" w:rsidRDefault="00531EF2" w:rsidP="008266F6">
            <w:pPr>
              <w:pStyle w:val="Bulletpassport"/>
              <w:rPr>
                <w:kern w:val="1"/>
                <w:lang w:val="en-US"/>
              </w:rPr>
            </w:pPr>
            <w:r w:rsidRPr="008266F6">
              <w:rPr>
                <w:lang w:val="en-US"/>
              </w:rPr>
              <w:t>other, please specify</w:t>
            </w:r>
          </w:p>
        </w:tc>
      </w:tr>
      <w:tr w:rsidR="00531EF2" w:rsidRPr="00531EF2" w14:paraId="70852E60" w14:textId="77777777" w:rsidTr="009B7C6A">
        <w:trPr>
          <w:jc w:val="center"/>
        </w:trPr>
        <w:tc>
          <w:tcPr>
            <w:tcW w:w="252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C6B20A8"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Unit of measurement</w:t>
            </w:r>
          </w:p>
        </w:tc>
        <w:tc>
          <w:tcPr>
            <w:tcW w:w="701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4D09231"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categorical</w:t>
            </w:r>
          </w:p>
        </w:tc>
      </w:tr>
      <w:tr w:rsidR="00531EF2" w:rsidRPr="00531EF2" w14:paraId="05CCC3AA" w14:textId="77777777" w:rsidTr="009B7C6A">
        <w:trPr>
          <w:jc w:val="center"/>
        </w:trPr>
        <w:tc>
          <w:tcPr>
            <w:tcW w:w="252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40510B24"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Indicator/question definition or question</w:t>
            </w:r>
          </w:p>
        </w:tc>
        <w:tc>
          <w:tcPr>
            <w:tcW w:w="701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0253E12" w14:textId="77777777" w:rsidR="00531EF2" w:rsidRPr="00531EF2" w:rsidRDefault="00531EF2" w:rsidP="00531EF2">
            <w:pPr>
              <w:widowControl w:val="0"/>
              <w:autoSpaceDE w:val="0"/>
              <w:autoSpaceDN w:val="0"/>
              <w:adjustRightInd w:val="0"/>
              <w:rPr>
                <w:rFonts w:ascii="Times New Roman" w:eastAsia="Arial Unicode MS" w:hAnsi="Times New Roman" w:cs="Times New Roman"/>
                <w:color w:val="000000"/>
                <w:sz w:val="20"/>
                <w:szCs w:val="20"/>
                <w:u w:color="000000"/>
              </w:rPr>
            </w:pPr>
            <w:r w:rsidRPr="00531EF2">
              <w:rPr>
                <w:rFonts w:ascii="Times New Roman" w:eastAsia="Arial Unicode MS" w:hAnsi="Times New Roman" w:cs="Times New Roman"/>
                <w:color w:val="000000"/>
                <w:sz w:val="20"/>
                <w:szCs w:val="20"/>
                <w:u w:color="000000"/>
              </w:rPr>
              <w:t xml:space="preserve">b. Do </w:t>
            </w:r>
            <w:r w:rsidRPr="00531EF2">
              <w:rPr>
                <w:rFonts w:ascii="Times New Roman" w:eastAsia="Arial Unicode MS" w:hAnsi="Times New Roman" w:cs="Times New Roman"/>
                <w:color w:val="000000"/>
                <w:sz w:val="20"/>
                <w:szCs w:val="20"/>
                <w:u w:val="single"/>
              </w:rPr>
              <w:t>purchasers</w:t>
            </w:r>
            <w:r w:rsidRPr="00531EF2">
              <w:rPr>
                <w:rFonts w:ascii="Times New Roman" w:eastAsia="Arial Unicode MS" w:hAnsi="Times New Roman" w:cs="Times New Roman"/>
                <w:color w:val="000000"/>
                <w:sz w:val="20"/>
                <w:szCs w:val="20"/>
                <w:u w:color="000000"/>
              </w:rPr>
              <w:t xml:space="preserve"> pay these providers through the following means? </w:t>
            </w:r>
          </w:p>
          <w:p w14:paraId="2FCAF1C9" w14:textId="77777777" w:rsidR="00531EF2" w:rsidRPr="008266F6" w:rsidRDefault="00531EF2" w:rsidP="008266F6">
            <w:pPr>
              <w:pStyle w:val="Bulletpassport"/>
              <w:rPr>
                <w:b/>
                <w:bCs/>
                <w:lang w:val="en-US"/>
              </w:rPr>
            </w:pPr>
            <w:r w:rsidRPr="008266F6">
              <w:rPr>
                <w:u w:val="single"/>
                <w:lang w:val="en-US"/>
              </w:rPr>
              <w:t>capitation</w:t>
            </w:r>
            <w:r w:rsidRPr="008266F6">
              <w:rPr>
                <w:lang w:val="en-US"/>
              </w:rPr>
              <w:t xml:space="preserve"> (select one)</w:t>
            </w:r>
          </w:p>
          <w:p w14:paraId="17AA7D2C" w14:textId="77777777" w:rsidR="00531EF2" w:rsidRPr="008266F6" w:rsidRDefault="00531EF2" w:rsidP="008266F6">
            <w:pPr>
              <w:pStyle w:val="Bulletpassport"/>
              <w:rPr>
                <w:b/>
                <w:bCs/>
                <w:lang w:val="en-US"/>
              </w:rPr>
            </w:pPr>
            <w:r w:rsidRPr="008266F6">
              <w:rPr>
                <w:lang w:val="en-US"/>
              </w:rPr>
              <w:t>fee-for-service (select one)</w:t>
            </w:r>
          </w:p>
          <w:p w14:paraId="0290B7FC" w14:textId="77777777" w:rsidR="00531EF2" w:rsidRPr="008266F6" w:rsidRDefault="00531EF2" w:rsidP="008266F6">
            <w:pPr>
              <w:pStyle w:val="Bulletpassport"/>
              <w:rPr>
                <w:b/>
                <w:bCs/>
                <w:lang w:val="en-US"/>
              </w:rPr>
            </w:pPr>
            <w:r w:rsidRPr="008266F6">
              <w:rPr>
                <w:lang w:val="en-US"/>
              </w:rPr>
              <w:t>pay-for-performance (select one)</w:t>
            </w:r>
          </w:p>
          <w:p w14:paraId="04EEFE77" w14:textId="77777777" w:rsidR="00531EF2" w:rsidRPr="008266F6" w:rsidRDefault="00531EF2" w:rsidP="008266F6">
            <w:pPr>
              <w:pStyle w:val="Bulletpassport"/>
              <w:rPr>
                <w:b/>
                <w:bCs/>
                <w:lang w:val="en-US"/>
              </w:rPr>
            </w:pPr>
            <w:r w:rsidRPr="008266F6">
              <w:rPr>
                <w:u w:val="single"/>
                <w:lang w:val="en-US"/>
              </w:rPr>
              <w:t>global budget</w:t>
            </w:r>
            <w:r w:rsidRPr="008266F6">
              <w:rPr>
                <w:lang w:val="en-US"/>
              </w:rPr>
              <w:t xml:space="preserve"> (select one)</w:t>
            </w:r>
          </w:p>
          <w:p w14:paraId="5FA4CC62" w14:textId="77777777" w:rsidR="00531EF2" w:rsidRPr="008266F6" w:rsidRDefault="00531EF2" w:rsidP="008266F6">
            <w:pPr>
              <w:pStyle w:val="Bulletpassport"/>
              <w:rPr>
                <w:b/>
                <w:bCs/>
                <w:lang w:val="en-US"/>
              </w:rPr>
            </w:pPr>
            <w:r w:rsidRPr="008266F6">
              <w:rPr>
                <w:u w:val="single"/>
                <w:lang w:val="en-US"/>
              </w:rPr>
              <w:t>bundled payments</w:t>
            </w:r>
            <w:r w:rsidRPr="008266F6">
              <w:rPr>
                <w:lang w:val="en-US"/>
              </w:rPr>
              <w:t xml:space="preserve"> (linked to conditions) (select one)</w:t>
            </w:r>
          </w:p>
          <w:p w14:paraId="5041C26E" w14:textId="77777777" w:rsidR="00531EF2" w:rsidRPr="00531EF2" w:rsidRDefault="00531EF2" w:rsidP="008266F6">
            <w:pPr>
              <w:pStyle w:val="Bulletpassport"/>
              <w:rPr>
                <w:kern w:val="1"/>
                <w:lang w:val="en-US"/>
              </w:rPr>
            </w:pPr>
            <w:r w:rsidRPr="008266F6">
              <w:rPr>
                <w:lang w:val="en-US"/>
              </w:rPr>
              <w:t>other, please specify in comments (select one)</w:t>
            </w:r>
          </w:p>
        </w:tc>
      </w:tr>
      <w:tr w:rsidR="00531EF2" w:rsidRPr="00531EF2" w14:paraId="09AA011B" w14:textId="77777777" w:rsidTr="009B7C6A">
        <w:trPr>
          <w:jc w:val="center"/>
        </w:trPr>
        <w:tc>
          <w:tcPr>
            <w:tcW w:w="252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B7B1219"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Numerator/denominator or answer choices</w:t>
            </w:r>
          </w:p>
        </w:tc>
        <w:tc>
          <w:tcPr>
            <w:tcW w:w="701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B720B8B" w14:textId="77777777" w:rsidR="00531EF2" w:rsidRPr="008266F6" w:rsidRDefault="00531EF2" w:rsidP="008266F6">
            <w:pPr>
              <w:pStyle w:val="Bulletpassport"/>
              <w:rPr>
                <w:lang w:val="en-US"/>
              </w:rPr>
            </w:pPr>
            <w:r w:rsidRPr="008266F6">
              <w:rPr>
                <w:lang w:val="en-US"/>
              </w:rPr>
              <w:t>yes, country-wide</w:t>
            </w:r>
          </w:p>
          <w:p w14:paraId="4131B1C2" w14:textId="77777777" w:rsidR="00531EF2" w:rsidRPr="008266F6" w:rsidRDefault="00531EF2" w:rsidP="008266F6">
            <w:pPr>
              <w:pStyle w:val="Bulletpassport"/>
              <w:rPr>
                <w:lang w:val="en-US"/>
              </w:rPr>
            </w:pPr>
            <w:r w:rsidRPr="008266F6">
              <w:rPr>
                <w:lang w:val="en-US"/>
              </w:rPr>
              <w:t>yes, in some regions (please specify in comments)</w:t>
            </w:r>
          </w:p>
          <w:p w14:paraId="2A7D2649" w14:textId="77777777" w:rsidR="00531EF2" w:rsidRPr="008266F6" w:rsidRDefault="00531EF2" w:rsidP="008266F6">
            <w:pPr>
              <w:pStyle w:val="Bulletpassport"/>
              <w:rPr>
                <w:lang w:val="en-US"/>
              </w:rPr>
            </w:pPr>
            <w:r w:rsidRPr="008266F6">
              <w:rPr>
                <w:lang w:val="en-US"/>
              </w:rPr>
              <w:t>yes, is only being piloted</w:t>
            </w:r>
          </w:p>
          <w:p w14:paraId="1E328AF3" w14:textId="77777777" w:rsidR="00531EF2" w:rsidRPr="008266F6" w:rsidRDefault="00531EF2" w:rsidP="008266F6">
            <w:pPr>
              <w:pStyle w:val="Bulletpassport"/>
              <w:rPr>
                <w:lang w:val="en-US"/>
              </w:rPr>
            </w:pPr>
            <w:r w:rsidRPr="008266F6">
              <w:rPr>
                <w:lang w:val="en-US"/>
              </w:rPr>
              <w:t>no</w:t>
            </w:r>
          </w:p>
          <w:p w14:paraId="14094A3F" w14:textId="77777777" w:rsidR="00531EF2" w:rsidRPr="008266F6" w:rsidRDefault="00531EF2" w:rsidP="008266F6">
            <w:pPr>
              <w:pStyle w:val="Bulletpassport"/>
              <w:rPr>
                <w:b/>
                <w:bCs/>
                <w:lang w:val="en-US"/>
              </w:rPr>
            </w:pPr>
            <w:r w:rsidRPr="008266F6">
              <w:rPr>
                <w:lang w:val="en-US"/>
              </w:rPr>
              <w:t>do not know</w:t>
            </w:r>
          </w:p>
          <w:p w14:paraId="43720EAE" w14:textId="77777777" w:rsidR="00531EF2" w:rsidRPr="00531EF2" w:rsidRDefault="00531EF2" w:rsidP="00531EF2">
            <w:pPr>
              <w:rPr>
                <w:rFonts w:ascii="Times New Roman" w:eastAsia="Calibri" w:hAnsi="Times New Roman" w:cs="Times New Roman"/>
                <w:kern w:val="1"/>
                <w:sz w:val="20"/>
                <w:szCs w:val="20"/>
                <w:u w:color="000000"/>
              </w:rPr>
            </w:pPr>
            <w:r w:rsidRPr="00531EF2">
              <w:rPr>
                <w:rFonts w:ascii="Times New Roman" w:eastAsia="Calibri" w:hAnsi="Times New Roman" w:cs="Times New Roman"/>
                <w:sz w:val="20"/>
                <w:szCs w:val="20"/>
                <w:u w:color="000000"/>
              </w:rPr>
              <w:t xml:space="preserve">comments or </w:t>
            </w:r>
            <w:r w:rsidRPr="00531EF2">
              <w:rPr>
                <w:rFonts w:ascii="Times New Roman" w:eastAsia="Calibri" w:hAnsi="Times New Roman" w:cs="Times New Roman"/>
                <w:sz w:val="20"/>
                <w:szCs w:val="20"/>
              </w:rPr>
              <w:t>clarifications</w:t>
            </w:r>
          </w:p>
        </w:tc>
      </w:tr>
      <w:tr w:rsidR="00531EF2" w:rsidRPr="00531EF2" w14:paraId="22D84D96" w14:textId="77777777" w:rsidTr="009B7C6A">
        <w:trPr>
          <w:jc w:val="center"/>
        </w:trPr>
        <w:tc>
          <w:tcPr>
            <w:tcW w:w="252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9F91EC1"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Unit of measurement</w:t>
            </w:r>
          </w:p>
        </w:tc>
        <w:tc>
          <w:tcPr>
            <w:tcW w:w="701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451DC9EC"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categorical</w:t>
            </w:r>
          </w:p>
        </w:tc>
      </w:tr>
      <w:tr w:rsidR="00531EF2" w:rsidRPr="00531EF2" w14:paraId="25228060" w14:textId="77777777" w:rsidTr="009B7C6A">
        <w:trPr>
          <w:jc w:val="center"/>
        </w:trPr>
        <w:tc>
          <w:tcPr>
            <w:tcW w:w="252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F2527B7"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Indicator/question definition or question</w:t>
            </w:r>
          </w:p>
        </w:tc>
        <w:tc>
          <w:tcPr>
            <w:tcW w:w="701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F718879" w14:textId="77777777" w:rsidR="00531EF2" w:rsidRPr="00531EF2" w:rsidRDefault="00531EF2" w:rsidP="00531EF2">
            <w:pPr>
              <w:widowControl w:val="0"/>
              <w:autoSpaceDE w:val="0"/>
              <w:autoSpaceDN w:val="0"/>
              <w:adjustRightInd w:val="0"/>
              <w:rPr>
                <w:rFonts w:ascii="Times New Roman" w:eastAsia="Arial Unicode MS" w:hAnsi="Times New Roman" w:cs="Times New Roman"/>
                <w:color w:val="000000"/>
                <w:sz w:val="20"/>
                <w:szCs w:val="20"/>
                <w:u w:color="000000"/>
              </w:rPr>
            </w:pPr>
            <w:r w:rsidRPr="00531EF2">
              <w:rPr>
                <w:rFonts w:ascii="Times New Roman" w:eastAsia="Arial Unicode MS" w:hAnsi="Times New Roman" w:cs="Times New Roman"/>
                <w:color w:val="000000"/>
                <w:sz w:val="20"/>
                <w:szCs w:val="20"/>
                <w:u w:color="000000"/>
              </w:rPr>
              <w:t xml:space="preserve">c. If </w:t>
            </w:r>
            <w:r w:rsidRPr="00531EF2">
              <w:rPr>
                <w:rFonts w:ascii="Times New Roman" w:eastAsia="Arial Unicode MS" w:hAnsi="Times New Roman" w:cs="Times New Roman"/>
                <w:color w:val="000000"/>
                <w:sz w:val="20"/>
                <w:szCs w:val="20"/>
                <w:u w:val="single"/>
              </w:rPr>
              <w:t>capitation</w:t>
            </w:r>
            <w:r w:rsidRPr="00531EF2">
              <w:rPr>
                <w:rFonts w:ascii="Times New Roman" w:eastAsia="Arial Unicode MS" w:hAnsi="Times New Roman" w:cs="Times New Roman"/>
                <w:color w:val="000000"/>
                <w:sz w:val="20"/>
                <w:szCs w:val="20"/>
                <w:u w:color="000000"/>
              </w:rPr>
              <w:t xml:space="preserve"> is one component of payment, are the following risk factors used for adjustment? </w:t>
            </w:r>
          </w:p>
          <w:p w14:paraId="318D6080" w14:textId="77777777" w:rsidR="00531EF2" w:rsidRPr="008266F6" w:rsidRDefault="00531EF2" w:rsidP="008266F6">
            <w:pPr>
              <w:pStyle w:val="Bulletpassport"/>
              <w:rPr>
                <w:b/>
                <w:bCs/>
                <w:lang w:val="en-US"/>
              </w:rPr>
            </w:pPr>
            <w:r w:rsidRPr="008266F6">
              <w:rPr>
                <w:lang w:val="en-US"/>
              </w:rPr>
              <w:t>age (select one)</w:t>
            </w:r>
          </w:p>
          <w:p w14:paraId="17BBE079" w14:textId="77777777" w:rsidR="00531EF2" w:rsidRPr="008266F6" w:rsidRDefault="00531EF2" w:rsidP="008266F6">
            <w:pPr>
              <w:pStyle w:val="Bulletpassport"/>
              <w:rPr>
                <w:b/>
                <w:bCs/>
                <w:lang w:val="en-US"/>
              </w:rPr>
            </w:pPr>
            <w:r w:rsidRPr="008266F6">
              <w:rPr>
                <w:lang w:val="en-US"/>
              </w:rPr>
              <w:t>gender (select one)</w:t>
            </w:r>
          </w:p>
          <w:p w14:paraId="1D9F50DC" w14:textId="77777777" w:rsidR="00531EF2" w:rsidRPr="008266F6" w:rsidRDefault="00531EF2" w:rsidP="008266F6">
            <w:pPr>
              <w:pStyle w:val="Bulletpassport"/>
              <w:rPr>
                <w:b/>
                <w:bCs/>
                <w:lang w:val="en-US"/>
              </w:rPr>
            </w:pPr>
            <w:r w:rsidRPr="008266F6">
              <w:rPr>
                <w:lang w:val="en-US"/>
              </w:rPr>
              <w:t>health status (e.g. measured by prevalence of specific conditions) (select one)</w:t>
            </w:r>
          </w:p>
          <w:p w14:paraId="03EDC5AB" w14:textId="77777777" w:rsidR="00531EF2" w:rsidRPr="008266F6" w:rsidRDefault="00531EF2" w:rsidP="008266F6">
            <w:pPr>
              <w:pStyle w:val="Bulletpassport"/>
              <w:rPr>
                <w:b/>
                <w:bCs/>
                <w:lang w:val="en-US"/>
              </w:rPr>
            </w:pPr>
            <w:r w:rsidRPr="008266F6">
              <w:rPr>
                <w:lang w:val="en-US"/>
              </w:rPr>
              <w:t>prior use of services (select one)</w:t>
            </w:r>
          </w:p>
          <w:p w14:paraId="53C4D802" w14:textId="77777777" w:rsidR="00531EF2" w:rsidRPr="008266F6" w:rsidRDefault="00531EF2" w:rsidP="008266F6">
            <w:pPr>
              <w:pStyle w:val="Bulletpassport"/>
              <w:rPr>
                <w:b/>
                <w:bCs/>
                <w:lang w:val="en-US"/>
              </w:rPr>
            </w:pPr>
            <w:r w:rsidRPr="008266F6">
              <w:rPr>
                <w:lang w:val="en-US"/>
              </w:rPr>
              <w:t>it is not adjusted (select one)</w:t>
            </w:r>
          </w:p>
          <w:p w14:paraId="419FA8FB" w14:textId="77777777" w:rsidR="00531EF2" w:rsidRPr="00531EF2" w:rsidRDefault="00531EF2" w:rsidP="008266F6">
            <w:pPr>
              <w:pStyle w:val="Bulletpassport"/>
              <w:rPr>
                <w:kern w:val="1"/>
                <w:lang w:val="en-US"/>
              </w:rPr>
            </w:pPr>
            <w:r w:rsidRPr="008266F6">
              <w:rPr>
                <w:lang w:val="en-US"/>
              </w:rPr>
              <w:t>other, please specify in comments</w:t>
            </w:r>
          </w:p>
        </w:tc>
      </w:tr>
      <w:tr w:rsidR="00531EF2" w:rsidRPr="00531EF2" w14:paraId="7D87DF8E" w14:textId="77777777" w:rsidTr="009B7C6A">
        <w:trPr>
          <w:jc w:val="center"/>
        </w:trPr>
        <w:tc>
          <w:tcPr>
            <w:tcW w:w="252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7A39886"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Numerator/denominator or answer choices</w:t>
            </w:r>
          </w:p>
        </w:tc>
        <w:tc>
          <w:tcPr>
            <w:tcW w:w="701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A1F289F" w14:textId="77777777" w:rsidR="00531EF2" w:rsidRPr="008266F6" w:rsidRDefault="00531EF2" w:rsidP="008266F6">
            <w:pPr>
              <w:pStyle w:val="Bulletpassport"/>
              <w:rPr>
                <w:lang w:val="en-US"/>
              </w:rPr>
            </w:pPr>
            <w:r w:rsidRPr="008266F6">
              <w:rPr>
                <w:lang w:val="en-US"/>
              </w:rPr>
              <w:t>yes, country-wide</w:t>
            </w:r>
          </w:p>
          <w:p w14:paraId="38660A5E" w14:textId="77777777" w:rsidR="00531EF2" w:rsidRPr="008266F6" w:rsidRDefault="00531EF2" w:rsidP="008266F6">
            <w:pPr>
              <w:pStyle w:val="Bulletpassport"/>
              <w:rPr>
                <w:lang w:val="en-US"/>
              </w:rPr>
            </w:pPr>
            <w:r w:rsidRPr="008266F6">
              <w:rPr>
                <w:lang w:val="en-US"/>
              </w:rPr>
              <w:t>yes, in some regions (please specify in comments)</w:t>
            </w:r>
          </w:p>
          <w:p w14:paraId="3DA8913D" w14:textId="77777777" w:rsidR="00531EF2" w:rsidRPr="008266F6" w:rsidRDefault="00531EF2" w:rsidP="008266F6">
            <w:pPr>
              <w:pStyle w:val="Bulletpassport"/>
              <w:rPr>
                <w:lang w:val="en-US"/>
              </w:rPr>
            </w:pPr>
            <w:r w:rsidRPr="008266F6">
              <w:rPr>
                <w:lang w:val="en-US"/>
              </w:rPr>
              <w:t>yes, is only being piloted</w:t>
            </w:r>
          </w:p>
          <w:p w14:paraId="06D8A9E1" w14:textId="77777777" w:rsidR="00531EF2" w:rsidRPr="008266F6" w:rsidRDefault="00531EF2" w:rsidP="008266F6">
            <w:pPr>
              <w:pStyle w:val="Bulletpassport"/>
              <w:rPr>
                <w:lang w:val="en-US"/>
              </w:rPr>
            </w:pPr>
            <w:r w:rsidRPr="008266F6">
              <w:rPr>
                <w:lang w:val="en-US"/>
              </w:rPr>
              <w:t>no</w:t>
            </w:r>
          </w:p>
          <w:p w14:paraId="40F9D29D" w14:textId="77777777" w:rsidR="00531EF2" w:rsidRPr="008266F6" w:rsidRDefault="00531EF2" w:rsidP="008266F6">
            <w:pPr>
              <w:pStyle w:val="Bulletpassport"/>
              <w:rPr>
                <w:b/>
                <w:bCs/>
                <w:lang w:val="en-US"/>
              </w:rPr>
            </w:pPr>
            <w:r w:rsidRPr="008266F6">
              <w:rPr>
                <w:lang w:val="en-US"/>
              </w:rPr>
              <w:t>do not know</w:t>
            </w:r>
          </w:p>
          <w:p w14:paraId="4B119B83" w14:textId="77777777" w:rsidR="00531EF2" w:rsidRPr="00531EF2" w:rsidRDefault="00531EF2" w:rsidP="00531EF2">
            <w:pPr>
              <w:rPr>
                <w:rFonts w:ascii="Times New Roman" w:eastAsia="Calibri" w:hAnsi="Times New Roman" w:cs="Times New Roman"/>
                <w:kern w:val="1"/>
                <w:sz w:val="20"/>
                <w:szCs w:val="20"/>
                <w:u w:color="000000"/>
              </w:rPr>
            </w:pPr>
            <w:r w:rsidRPr="00531EF2">
              <w:rPr>
                <w:rFonts w:ascii="Times New Roman" w:eastAsia="Calibri" w:hAnsi="Times New Roman" w:cs="Times New Roman"/>
                <w:sz w:val="20"/>
                <w:szCs w:val="20"/>
              </w:rPr>
              <w:t>comments or clarifications</w:t>
            </w:r>
          </w:p>
        </w:tc>
      </w:tr>
      <w:tr w:rsidR="00531EF2" w:rsidRPr="00531EF2" w14:paraId="02B478EF" w14:textId="77777777" w:rsidTr="009B7C6A">
        <w:trPr>
          <w:jc w:val="center"/>
        </w:trPr>
        <w:tc>
          <w:tcPr>
            <w:tcW w:w="252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60984B29"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Unit of measurement</w:t>
            </w:r>
          </w:p>
        </w:tc>
        <w:tc>
          <w:tcPr>
            <w:tcW w:w="701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4D885868"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categorical</w:t>
            </w:r>
          </w:p>
        </w:tc>
      </w:tr>
      <w:tr w:rsidR="00531EF2" w:rsidRPr="00531EF2" w14:paraId="2A90EF8D" w14:textId="77777777" w:rsidTr="009B7C6A">
        <w:trPr>
          <w:jc w:val="center"/>
        </w:trPr>
        <w:tc>
          <w:tcPr>
            <w:tcW w:w="252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6090128F"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Indicator/question definition or question</w:t>
            </w:r>
          </w:p>
        </w:tc>
        <w:tc>
          <w:tcPr>
            <w:tcW w:w="701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224D876"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d. Please indicate the second most predominant form of services provision: (select one)</w:t>
            </w:r>
          </w:p>
        </w:tc>
      </w:tr>
      <w:tr w:rsidR="00531EF2" w:rsidRPr="00531EF2" w14:paraId="127CECF4" w14:textId="77777777" w:rsidTr="009B7C6A">
        <w:trPr>
          <w:jc w:val="center"/>
        </w:trPr>
        <w:tc>
          <w:tcPr>
            <w:tcW w:w="252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542AF0B"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Numerator/denominator or answer choices</w:t>
            </w:r>
          </w:p>
        </w:tc>
        <w:tc>
          <w:tcPr>
            <w:tcW w:w="701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A420307" w14:textId="77777777" w:rsidR="00531EF2" w:rsidRPr="008266F6" w:rsidRDefault="00531EF2" w:rsidP="008266F6">
            <w:pPr>
              <w:pStyle w:val="Bulletpassport"/>
              <w:rPr>
                <w:lang w:val="en-US"/>
              </w:rPr>
            </w:pPr>
            <w:r w:rsidRPr="008266F6">
              <w:rPr>
                <w:lang w:val="en-US"/>
              </w:rPr>
              <w:t xml:space="preserve">public </w:t>
            </w:r>
            <w:r w:rsidRPr="008266F6">
              <w:rPr>
                <w:u w:val="single"/>
                <w:lang w:val="en-US"/>
              </w:rPr>
              <w:t>nurse and midwife office</w:t>
            </w:r>
            <w:r w:rsidRPr="008266F6">
              <w:rPr>
                <w:lang w:val="en-US"/>
              </w:rPr>
              <w:t xml:space="preserve"> (e.g. health post)</w:t>
            </w:r>
          </w:p>
          <w:p w14:paraId="117AE8B4" w14:textId="77777777" w:rsidR="00531EF2" w:rsidRPr="008266F6" w:rsidRDefault="00531EF2" w:rsidP="008266F6">
            <w:pPr>
              <w:pStyle w:val="Bulletpassport"/>
              <w:rPr>
                <w:b/>
                <w:bCs/>
                <w:lang w:val="en-US"/>
              </w:rPr>
            </w:pPr>
            <w:r w:rsidRPr="008266F6">
              <w:rPr>
                <w:lang w:val="en-US"/>
              </w:rPr>
              <w:t>public office of a generalist medical practitioner</w:t>
            </w:r>
          </w:p>
          <w:p w14:paraId="333E0DF8" w14:textId="77777777" w:rsidR="00531EF2" w:rsidRPr="008266F6" w:rsidRDefault="00531EF2" w:rsidP="008266F6">
            <w:pPr>
              <w:pStyle w:val="Bulletpassport"/>
              <w:rPr>
                <w:lang w:val="en-US"/>
              </w:rPr>
            </w:pPr>
            <w:r w:rsidRPr="008266F6">
              <w:rPr>
                <w:lang w:val="en-US"/>
              </w:rPr>
              <w:t xml:space="preserve">public ambulatory generalist practitioners group practice </w:t>
            </w:r>
          </w:p>
          <w:p w14:paraId="6EAAAEFE" w14:textId="77777777" w:rsidR="00531EF2" w:rsidRPr="008266F6" w:rsidRDefault="00531EF2" w:rsidP="008266F6">
            <w:pPr>
              <w:pStyle w:val="Bulletpassport"/>
              <w:rPr>
                <w:b/>
                <w:bCs/>
                <w:lang w:val="en-US"/>
              </w:rPr>
            </w:pPr>
            <w:r w:rsidRPr="008266F6">
              <w:rPr>
                <w:lang w:val="en-US"/>
              </w:rPr>
              <w:t>public ambulatory multi-profile group practice (e.g. polyclinic)</w:t>
            </w:r>
          </w:p>
          <w:p w14:paraId="2508468D" w14:textId="77777777" w:rsidR="00531EF2" w:rsidRPr="008266F6" w:rsidRDefault="00531EF2" w:rsidP="008266F6">
            <w:pPr>
              <w:pStyle w:val="Bulletpassport"/>
              <w:rPr>
                <w:b/>
                <w:bCs/>
                <w:lang w:val="en-US"/>
              </w:rPr>
            </w:pPr>
            <w:r w:rsidRPr="008266F6">
              <w:rPr>
                <w:lang w:val="en-US"/>
              </w:rPr>
              <w:t>outpatient departments of public hospitals</w:t>
            </w:r>
          </w:p>
          <w:p w14:paraId="498767DD" w14:textId="77777777" w:rsidR="00531EF2" w:rsidRPr="008266F6" w:rsidRDefault="00531EF2" w:rsidP="008266F6">
            <w:pPr>
              <w:pStyle w:val="Bulletpassport"/>
              <w:rPr>
                <w:b/>
                <w:bCs/>
                <w:lang w:val="en-US"/>
              </w:rPr>
            </w:pPr>
            <w:r w:rsidRPr="008266F6">
              <w:rPr>
                <w:lang w:val="en-US"/>
              </w:rPr>
              <w:t xml:space="preserve">private </w:t>
            </w:r>
            <w:r w:rsidRPr="008266F6">
              <w:rPr>
                <w:u w:val="single"/>
                <w:lang w:val="en-US"/>
              </w:rPr>
              <w:t>nurse and midwife office</w:t>
            </w:r>
            <w:r w:rsidRPr="008266F6">
              <w:rPr>
                <w:lang w:val="en-US"/>
              </w:rPr>
              <w:t xml:space="preserve"> (e.g. health post)</w:t>
            </w:r>
          </w:p>
          <w:p w14:paraId="6AA85E8D" w14:textId="77777777" w:rsidR="00531EF2" w:rsidRPr="008266F6" w:rsidRDefault="00531EF2" w:rsidP="008266F6">
            <w:pPr>
              <w:pStyle w:val="Bulletpassport"/>
              <w:rPr>
                <w:b/>
                <w:bCs/>
                <w:lang w:val="en-US"/>
              </w:rPr>
            </w:pPr>
            <w:r w:rsidRPr="008266F6">
              <w:rPr>
                <w:lang w:val="en-US"/>
              </w:rPr>
              <w:t>private office of a generalist medical practitioner</w:t>
            </w:r>
          </w:p>
          <w:p w14:paraId="58403C2F" w14:textId="77777777" w:rsidR="00531EF2" w:rsidRPr="008266F6" w:rsidRDefault="00531EF2" w:rsidP="008266F6">
            <w:pPr>
              <w:pStyle w:val="Bulletpassport"/>
              <w:rPr>
                <w:lang w:val="en-US"/>
              </w:rPr>
            </w:pPr>
            <w:r w:rsidRPr="008266F6">
              <w:rPr>
                <w:lang w:val="en-US"/>
              </w:rPr>
              <w:t>private ambulatory generalist practitioners group practice</w:t>
            </w:r>
          </w:p>
          <w:p w14:paraId="3351C5AB" w14:textId="77777777" w:rsidR="00531EF2" w:rsidRPr="008266F6" w:rsidRDefault="00531EF2" w:rsidP="008266F6">
            <w:pPr>
              <w:pStyle w:val="Bulletpassport"/>
              <w:rPr>
                <w:b/>
                <w:bCs/>
                <w:lang w:val="en-US"/>
              </w:rPr>
            </w:pPr>
            <w:r w:rsidRPr="008266F6">
              <w:rPr>
                <w:lang w:val="en-US"/>
              </w:rPr>
              <w:lastRenderedPageBreak/>
              <w:t>private ambulatory multi-profile group practice (e.g. polyclinic)</w:t>
            </w:r>
          </w:p>
          <w:p w14:paraId="63190EDB" w14:textId="77777777" w:rsidR="00531EF2" w:rsidRPr="008266F6" w:rsidRDefault="00531EF2" w:rsidP="008266F6">
            <w:pPr>
              <w:pStyle w:val="Bulletpassport"/>
              <w:rPr>
                <w:b/>
                <w:bCs/>
                <w:lang w:val="en-US"/>
              </w:rPr>
            </w:pPr>
            <w:r w:rsidRPr="008266F6">
              <w:rPr>
                <w:lang w:val="en-US"/>
              </w:rPr>
              <w:t>outpatient departments of private hospitals</w:t>
            </w:r>
          </w:p>
          <w:p w14:paraId="535BCA50" w14:textId="77777777" w:rsidR="00531EF2" w:rsidRPr="008266F6" w:rsidRDefault="00531EF2" w:rsidP="008266F6">
            <w:pPr>
              <w:pStyle w:val="Bulletpassport"/>
              <w:rPr>
                <w:kern w:val="1"/>
                <w:lang w:val="en-US"/>
              </w:rPr>
            </w:pPr>
            <w:r w:rsidRPr="008266F6">
              <w:rPr>
                <w:lang w:val="en-US"/>
              </w:rPr>
              <w:t>other, please specify</w:t>
            </w:r>
          </w:p>
          <w:p w14:paraId="036D4857" w14:textId="77777777" w:rsidR="00531EF2" w:rsidRPr="00531EF2" w:rsidRDefault="00531EF2" w:rsidP="008266F6">
            <w:pPr>
              <w:pStyle w:val="Bulletpassport"/>
              <w:rPr>
                <w:kern w:val="1"/>
                <w:lang w:val="en-US"/>
              </w:rPr>
            </w:pPr>
            <w:r w:rsidRPr="008266F6">
              <w:rPr>
                <w:lang w:val="en-US"/>
              </w:rPr>
              <w:t>there is no second significant form of service provision</w:t>
            </w:r>
          </w:p>
        </w:tc>
      </w:tr>
      <w:tr w:rsidR="00531EF2" w:rsidRPr="00531EF2" w14:paraId="6C32024C" w14:textId="77777777" w:rsidTr="009B7C6A">
        <w:trPr>
          <w:jc w:val="center"/>
        </w:trPr>
        <w:tc>
          <w:tcPr>
            <w:tcW w:w="252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D9AFAB8"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lastRenderedPageBreak/>
              <w:t>Unit of measurement</w:t>
            </w:r>
          </w:p>
        </w:tc>
        <w:tc>
          <w:tcPr>
            <w:tcW w:w="701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D9159E2"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categorical</w:t>
            </w:r>
          </w:p>
        </w:tc>
      </w:tr>
      <w:tr w:rsidR="00531EF2" w:rsidRPr="00531EF2" w14:paraId="5339D8A8" w14:textId="77777777" w:rsidTr="009B7C6A">
        <w:trPr>
          <w:jc w:val="center"/>
        </w:trPr>
        <w:tc>
          <w:tcPr>
            <w:tcW w:w="252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58F1D96"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Indicator/question definition or question</w:t>
            </w:r>
          </w:p>
        </w:tc>
        <w:tc>
          <w:tcPr>
            <w:tcW w:w="701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6E6EE69F" w14:textId="77777777" w:rsidR="00531EF2" w:rsidRPr="00531EF2" w:rsidRDefault="00531EF2" w:rsidP="00531EF2">
            <w:pPr>
              <w:widowControl w:val="0"/>
              <w:autoSpaceDE w:val="0"/>
              <w:autoSpaceDN w:val="0"/>
              <w:adjustRightInd w:val="0"/>
              <w:rPr>
                <w:rFonts w:ascii="Times New Roman" w:eastAsia="Arial Unicode MS" w:hAnsi="Times New Roman" w:cs="Times New Roman"/>
                <w:color w:val="000000"/>
                <w:sz w:val="20"/>
                <w:szCs w:val="20"/>
                <w:u w:color="000000"/>
              </w:rPr>
            </w:pPr>
            <w:r w:rsidRPr="00531EF2">
              <w:rPr>
                <w:rFonts w:ascii="Times New Roman" w:eastAsia="Arial Unicode MS" w:hAnsi="Times New Roman" w:cs="Times New Roman"/>
                <w:color w:val="000000"/>
                <w:sz w:val="20"/>
                <w:szCs w:val="20"/>
                <w:u w:color="000000"/>
              </w:rPr>
              <w:t xml:space="preserve">e. Do </w:t>
            </w:r>
            <w:r w:rsidRPr="00531EF2">
              <w:rPr>
                <w:rFonts w:ascii="Times New Roman" w:eastAsia="Arial Unicode MS" w:hAnsi="Times New Roman" w:cs="Times New Roman"/>
                <w:color w:val="000000"/>
                <w:sz w:val="20"/>
                <w:szCs w:val="20"/>
                <w:u w:val="single"/>
              </w:rPr>
              <w:t>purchasers</w:t>
            </w:r>
            <w:r w:rsidRPr="00531EF2">
              <w:rPr>
                <w:rFonts w:ascii="Times New Roman" w:eastAsia="Arial Unicode MS" w:hAnsi="Times New Roman" w:cs="Times New Roman"/>
                <w:color w:val="000000"/>
                <w:sz w:val="20"/>
                <w:szCs w:val="20"/>
                <w:u w:color="000000"/>
              </w:rPr>
              <w:t xml:space="preserve"> pay these providers through the following means?</w:t>
            </w:r>
          </w:p>
          <w:p w14:paraId="2F924784" w14:textId="77777777" w:rsidR="00531EF2" w:rsidRPr="008266F6" w:rsidRDefault="00531EF2" w:rsidP="008266F6">
            <w:pPr>
              <w:pStyle w:val="Bulletpassport"/>
              <w:rPr>
                <w:lang w:val="en-US"/>
              </w:rPr>
            </w:pPr>
            <w:r w:rsidRPr="008266F6">
              <w:rPr>
                <w:u w:val="single"/>
                <w:lang w:val="en-US"/>
              </w:rPr>
              <w:t>capitation</w:t>
            </w:r>
            <w:r w:rsidRPr="008266F6">
              <w:rPr>
                <w:lang w:val="en-US"/>
              </w:rPr>
              <w:t xml:space="preserve"> (select one)</w:t>
            </w:r>
          </w:p>
          <w:p w14:paraId="19CE6035" w14:textId="77777777" w:rsidR="00531EF2" w:rsidRPr="008266F6" w:rsidRDefault="00531EF2" w:rsidP="008266F6">
            <w:pPr>
              <w:pStyle w:val="Bulletpassport"/>
              <w:rPr>
                <w:lang w:val="en-US"/>
              </w:rPr>
            </w:pPr>
            <w:r w:rsidRPr="008266F6">
              <w:rPr>
                <w:lang w:val="en-US"/>
              </w:rPr>
              <w:t>fee-for-service (select one)</w:t>
            </w:r>
          </w:p>
          <w:p w14:paraId="1D4D8F26" w14:textId="77777777" w:rsidR="00531EF2" w:rsidRPr="008266F6" w:rsidRDefault="00531EF2" w:rsidP="008266F6">
            <w:pPr>
              <w:pStyle w:val="Bulletpassport"/>
              <w:rPr>
                <w:lang w:val="en-US"/>
              </w:rPr>
            </w:pPr>
            <w:r w:rsidRPr="008266F6">
              <w:rPr>
                <w:lang w:val="en-US"/>
              </w:rPr>
              <w:t>pay-for-performance (select one)</w:t>
            </w:r>
          </w:p>
          <w:p w14:paraId="437959A1" w14:textId="77777777" w:rsidR="00531EF2" w:rsidRPr="008266F6" w:rsidRDefault="00531EF2" w:rsidP="008266F6">
            <w:pPr>
              <w:pStyle w:val="Bulletpassport"/>
              <w:rPr>
                <w:lang w:val="en-US"/>
              </w:rPr>
            </w:pPr>
            <w:r w:rsidRPr="008266F6">
              <w:rPr>
                <w:u w:val="single"/>
                <w:lang w:val="en-US"/>
              </w:rPr>
              <w:t>global budget</w:t>
            </w:r>
            <w:r w:rsidRPr="008266F6">
              <w:rPr>
                <w:lang w:val="en-US"/>
              </w:rPr>
              <w:t xml:space="preserve"> (select one)</w:t>
            </w:r>
          </w:p>
          <w:p w14:paraId="21705181" w14:textId="77777777" w:rsidR="00531EF2" w:rsidRPr="008266F6" w:rsidRDefault="00531EF2" w:rsidP="008266F6">
            <w:pPr>
              <w:pStyle w:val="Bulletpassport"/>
              <w:rPr>
                <w:lang w:val="en-US"/>
              </w:rPr>
            </w:pPr>
            <w:r w:rsidRPr="008266F6">
              <w:rPr>
                <w:u w:val="single"/>
                <w:lang w:val="en-US"/>
              </w:rPr>
              <w:t>bundled payments</w:t>
            </w:r>
            <w:r w:rsidRPr="008266F6">
              <w:rPr>
                <w:lang w:val="en-US"/>
              </w:rPr>
              <w:t xml:space="preserve"> (linked to conditions) (select one)</w:t>
            </w:r>
          </w:p>
          <w:p w14:paraId="6CF3776F" w14:textId="77777777" w:rsidR="00531EF2" w:rsidRPr="00531EF2" w:rsidRDefault="00531EF2" w:rsidP="008266F6">
            <w:pPr>
              <w:pStyle w:val="Bulletpassport"/>
              <w:rPr>
                <w:kern w:val="1"/>
                <w:lang w:val="en-US"/>
              </w:rPr>
            </w:pPr>
            <w:r w:rsidRPr="008266F6">
              <w:rPr>
                <w:lang w:val="en-US"/>
              </w:rPr>
              <w:t>other, please specify in comments (select one)</w:t>
            </w:r>
          </w:p>
        </w:tc>
      </w:tr>
      <w:tr w:rsidR="00531EF2" w:rsidRPr="00531EF2" w14:paraId="6C9D8520" w14:textId="77777777" w:rsidTr="009B7C6A">
        <w:trPr>
          <w:jc w:val="center"/>
        </w:trPr>
        <w:tc>
          <w:tcPr>
            <w:tcW w:w="252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6D397E45"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Numerator/denominator or answer choices</w:t>
            </w:r>
          </w:p>
        </w:tc>
        <w:tc>
          <w:tcPr>
            <w:tcW w:w="701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1AE03B8" w14:textId="77777777" w:rsidR="00531EF2" w:rsidRPr="008266F6" w:rsidRDefault="00531EF2" w:rsidP="008266F6">
            <w:pPr>
              <w:pStyle w:val="Bulletpassport"/>
              <w:rPr>
                <w:lang w:val="en-US"/>
              </w:rPr>
            </w:pPr>
            <w:r w:rsidRPr="008266F6">
              <w:rPr>
                <w:lang w:val="en-US"/>
              </w:rPr>
              <w:t>yes, country-wide</w:t>
            </w:r>
          </w:p>
          <w:p w14:paraId="1BD17DFE" w14:textId="77777777" w:rsidR="00531EF2" w:rsidRPr="008266F6" w:rsidRDefault="00531EF2" w:rsidP="008266F6">
            <w:pPr>
              <w:pStyle w:val="Bulletpassport"/>
              <w:rPr>
                <w:lang w:val="en-US"/>
              </w:rPr>
            </w:pPr>
            <w:r w:rsidRPr="008266F6">
              <w:rPr>
                <w:lang w:val="en-US"/>
              </w:rPr>
              <w:t>yes, in some regions (please specify)</w:t>
            </w:r>
          </w:p>
          <w:p w14:paraId="4EDB2C13" w14:textId="77777777" w:rsidR="00531EF2" w:rsidRPr="008266F6" w:rsidRDefault="00531EF2" w:rsidP="008266F6">
            <w:pPr>
              <w:pStyle w:val="Bulletpassport"/>
              <w:rPr>
                <w:lang w:val="en-US"/>
              </w:rPr>
            </w:pPr>
            <w:r w:rsidRPr="008266F6">
              <w:rPr>
                <w:lang w:val="en-US"/>
              </w:rPr>
              <w:t>yes, is only being piloted</w:t>
            </w:r>
          </w:p>
          <w:p w14:paraId="4936B496" w14:textId="77777777" w:rsidR="00531EF2" w:rsidRPr="008266F6" w:rsidRDefault="00531EF2" w:rsidP="008266F6">
            <w:pPr>
              <w:pStyle w:val="Bulletpassport"/>
              <w:rPr>
                <w:lang w:val="en-US"/>
              </w:rPr>
            </w:pPr>
            <w:r w:rsidRPr="008266F6">
              <w:rPr>
                <w:lang w:val="en-US"/>
              </w:rPr>
              <w:t>no</w:t>
            </w:r>
          </w:p>
          <w:p w14:paraId="52BAB69B" w14:textId="77777777" w:rsidR="00531EF2" w:rsidRPr="008266F6" w:rsidRDefault="00531EF2" w:rsidP="008266F6">
            <w:pPr>
              <w:pStyle w:val="Bulletpassport"/>
              <w:rPr>
                <w:b/>
                <w:bCs/>
                <w:lang w:val="en-US"/>
              </w:rPr>
            </w:pPr>
            <w:r w:rsidRPr="008266F6">
              <w:rPr>
                <w:lang w:val="en-US"/>
              </w:rPr>
              <w:t>do not know</w:t>
            </w:r>
          </w:p>
          <w:p w14:paraId="5FFC4986" w14:textId="77777777" w:rsidR="00531EF2" w:rsidRPr="00531EF2" w:rsidRDefault="00531EF2" w:rsidP="00531EF2">
            <w:pPr>
              <w:rPr>
                <w:rFonts w:ascii="Times New Roman" w:eastAsia="Calibri" w:hAnsi="Times New Roman" w:cs="Times New Roman"/>
                <w:kern w:val="1"/>
                <w:sz w:val="20"/>
                <w:szCs w:val="20"/>
                <w:u w:color="000000"/>
              </w:rPr>
            </w:pPr>
            <w:r w:rsidRPr="00531EF2">
              <w:rPr>
                <w:rFonts w:ascii="Times New Roman" w:eastAsia="Calibri" w:hAnsi="Times New Roman" w:cs="Times New Roman"/>
                <w:sz w:val="20"/>
                <w:szCs w:val="20"/>
                <w:u w:color="000000"/>
              </w:rPr>
              <w:t xml:space="preserve">comments or </w:t>
            </w:r>
            <w:r w:rsidRPr="00531EF2">
              <w:rPr>
                <w:rFonts w:ascii="Times New Roman" w:eastAsia="Calibri" w:hAnsi="Times New Roman" w:cs="Times New Roman"/>
                <w:sz w:val="20"/>
                <w:szCs w:val="20"/>
              </w:rPr>
              <w:t>clarifications</w:t>
            </w:r>
          </w:p>
        </w:tc>
      </w:tr>
      <w:tr w:rsidR="00531EF2" w:rsidRPr="00531EF2" w14:paraId="712FE4CA" w14:textId="77777777" w:rsidTr="009B7C6A">
        <w:trPr>
          <w:jc w:val="center"/>
        </w:trPr>
        <w:tc>
          <w:tcPr>
            <w:tcW w:w="252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72090898"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Unit of measurement</w:t>
            </w:r>
          </w:p>
        </w:tc>
        <w:tc>
          <w:tcPr>
            <w:tcW w:w="701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F9BA5AE"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categorical</w:t>
            </w:r>
          </w:p>
        </w:tc>
      </w:tr>
      <w:tr w:rsidR="00531EF2" w:rsidRPr="00531EF2" w14:paraId="6130C5B3" w14:textId="77777777" w:rsidTr="009B7C6A">
        <w:trPr>
          <w:jc w:val="center"/>
        </w:trPr>
        <w:tc>
          <w:tcPr>
            <w:tcW w:w="252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5691EC1"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Indicator/question definition or question</w:t>
            </w:r>
          </w:p>
        </w:tc>
        <w:tc>
          <w:tcPr>
            <w:tcW w:w="701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CCDB83E" w14:textId="77777777" w:rsidR="00531EF2" w:rsidRPr="00531EF2" w:rsidRDefault="00531EF2" w:rsidP="00531EF2">
            <w:pPr>
              <w:widowControl w:val="0"/>
              <w:autoSpaceDE w:val="0"/>
              <w:autoSpaceDN w:val="0"/>
              <w:adjustRightInd w:val="0"/>
              <w:rPr>
                <w:rFonts w:ascii="Times New Roman" w:eastAsia="Arial Unicode MS" w:hAnsi="Times New Roman" w:cs="Times New Roman"/>
                <w:color w:val="000000"/>
                <w:sz w:val="20"/>
                <w:szCs w:val="20"/>
                <w:u w:color="000000"/>
              </w:rPr>
            </w:pPr>
            <w:r w:rsidRPr="00531EF2">
              <w:rPr>
                <w:rFonts w:ascii="Times New Roman" w:eastAsia="Arial Unicode MS" w:hAnsi="Times New Roman" w:cs="Times New Roman"/>
                <w:color w:val="000000"/>
                <w:sz w:val="20"/>
                <w:szCs w:val="20"/>
                <w:u w:color="000000"/>
              </w:rPr>
              <w:t xml:space="preserve">f. If </w:t>
            </w:r>
            <w:r w:rsidRPr="00531EF2">
              <w:rPr>
                <w:rFonts w:ascii="Times New Roman" w:eastAsia="Arial Unicode MS" w:hAnsi="Times New Roman" w:cs="Times New Roman"/>
                <w:color w:val="000000"/>
                <w:sz w:val="20"/>
                <w:szCs w:val="20"/>
                <w:u w:val="single"/>
              </w:rPr>
              <w:t>capitation</w:t>
            </w:r>
            <w:r w:rsidRPr="00531EF2">
              <w:rPr>
                <w:rFonts w:ascii="Times New Roman" w:eastAsia="Arial Unicode MS" w:hAnsi="Times New Roman" w:cs="Times New Roman"/>
                <w:color w:val="000000"/>
                <w:sz w:val="20"/>
                <w:szCs w:val="20"/>
                <w:u w:color="000000"/>
              </w:rPr>
              <w:t xml:space="preserve"> is one component of payment, are the following risk factors used for adjustment? </w:t>
            </w:r>
          </w:p>
          <w:p w14:paraId="3B21EC1B" w14:textId="77777777" w:rsidR="00531EF2" w:rsidRPr="008266F6" w:rsidRDefault="00531EF2" w:rsidP="008266F6">
            <w:pPr>
              <w:pStyle w:val="Bulletpassport"/>
              <w:rPr>
                <w:b/>
                <w:bCs/>
                <w:lang w:val="en-US"/>
              </w:rPr>
            </w:pPr>
            <w:r w:rsidRPr="008266F6">
              <w:rPr>
                <w:lang w:val="en-US"/>
              </w:rPr>
              <w:t>age (select one)</w:t>
            </w:r>
          </w:p>
          <w:p w14:paraId="1F6B8986" w14:textId="77777777" w:rsidR="00531EF2" w:rsidRPr="008266F6" w:rsidRDefault="00531EF2" w:rsidP="008266F6">
            <w:pPr>
              <w:pStyle w:val="Bulletpassport"/>
              <w:rPr>
                <w:b/>
                <w:bCs/>
                <w:lang w:val="en-US"/>
              </w:rPr>
            </w:pPr>
            <w:r w:rsidRPr="008266F6">
              <w:rPr>
                <w:lang w:val="en-US"/>
              </w:rPr>
              <w:t>gender (select one)</w:t>
            </w:r>
          </w:p>
          <w:p w14:paraId="7B87989E" w14:textId="77777777" w:rsidR="00531EF2" w:rsidRPr="008266F6" w:rsidRDefault="00531EF2" w:rsidP="008266F6">
            <w:pPr>
              <w:pStyle w:val="Bulletpassport"/>
              <w:rPr>
                <w:b/>
                <w:bCs/>
                <w:lang w:val="en-US"/>
              </w:rPr>
            </w:pPr>
            <w:r w:rsidRPr="008266F6">
              <w:rPr>
                <w:lang w:val="en-US"/>
              </w:rPr>
              <w:t>health status (e.g. measured by prevalence of specific conditions) (select one)</w:t>
            </w:r>
          </w:p>
          <w:p w14:paraId="1BF6D56B" w14:textId="77777777" w:rsidR="00531EF2" w:rsidRPr="008266F6" w:rsidRDefault="00531EF2" w:rsidP="008266F6">
            <w:pPr>
              <w:pStyle w:val="Bulletpassport"/>
              <w:rPr>
                <w:b/>
                <w:bCs/>
                <w:lang w:val="en-US"/>
              </w:rPr>
            </w:pPr>
            <w:r w:rsidRPr="008266F6">
              <w:rPr>
                <w:lang w:val="en-US"/>
              </w:rPr>
              <w:t>prior use of services (select one)</w:t>
            </w:r>
          </w:p>
          <w:p w14:paraId="676632A0" w14:textId="77777777" w:rsidR="00531EF2" w:rsidRPr="008266F6" w:rsidRDefault="00531EF2" w:rsidP="008266F6">
            <w:pPr>
              <w:pStyle w:val="Bulletpassport"/>
              <w:rPr>
                <w:b/>
                <w:bCs/>
                <w:lang w:val="en-US"/>
              </w:rPr>
            </w:pPr>
            <w:r w:rsidRPr="008266F6">
              <w:rPr>
                <w:lang w:val="en-US"/>
              </w:rPr>
              <w:t>it is not adjusted (select one)</w:t>
            </w:r>
          </w:p>
          <w:p w14:paraId="56B10C46" w14:textId="77777777" w:rsidR="00531EF2" w:rsidRPr="00531EF2" w:rsidRDefault="00531EF2" w:rsidP="008266F6">
            <w:pPr>
              <w:pStyle w:val="Bulletpassport"/>
              <w:rPr>
                <w:kern w:val="1"/>
                <w:lang w:val="en-US"/>
              </w:rPr>
            </w:pPr>
            <w:r w:rsidRPr="008266F6">
              <w:rPr>
                <w:lang w:val="en-US"/>
              </w:rPr>
              <w:t>other, please specify in comments</w:t>
            </w:r>
          </w:p>
        </w:tc>
      </w:tr>
      <w:tr w:rsidR="00531EF2" w:rsidRPr="00531EF2" w14:paraId="2DC2472E" w14:textId="77777777" w:rsidTr="009B7C6A">
        <w:trPr>
          <w:jc w:val="center"/>
        </w:trPr>
        <w:tc>
          <w:tcPr>
            <w:tcW w:w="252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71D4FED" w14:textId="77777777" w:rsidR="00531EF2" w:rsidRPr="00531EF2" w:rsidRDefault="00531EF2" w:rsidP="00531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Numerator/denominator or answer choices</w:t>
            </w:r>
          </w:p>
        </w:tc>
        <w:tc>
          <w:tcPr>
            <w:tcW w:w="701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A900028" w14:textId="77777777" w:rsidR="00531EF2" w:rsidRPr="008266F6" w:rsidRDefault="00531EF2" w:rsidP="008266F6">
            <w:pPr>
              <w:pStyle w:val="Bulletpassport"/>
              <w:rPr>
                <w:lang w:val="en-US"/>
              </w:rPr>
            </w:pPr>
            <w:r w:rsidRPr="008266F6">
              <w:rPr>
                <w:lang w:val="en-US"/>
              </w:rPr>
              <w:t>yes, country-wide</w:t>
            </w:r>
          </w:p>
          <w:p w14:paraId="7162B5D3" w14:textId="77777777" w:rsidR="00531EF2" w:rsidRPr="008266F6" w:rsidRDefault="00531EF2" w:rsidP="008266F6">
            <w:pPr>
              <w:pStyle w:val="Bulletpassport"/>
              <w:rPr>
                <w:lang w:val="en-US"/>
              </w:rPr>
            </w:pPr>
            <w:r w:rsidRPr="008266F6">
              <w:rPr>
                <w:lang w:val="en-US"/>
              </w:rPr>
              <w:t>yes, in some regions (please specify)</w:t>
            </w:r>
          </w:p>
          <w:p w14:paraId="72E661CD" w14:textId="77777777" w:rsidR="00531EF2" w:rsidRPr="008266F6" w:rsidRDefault="00531EF2" w:rsidP="008266F6">
            <w:pPr>
              <w:pStyle w:val="Bulletpassport"/>
              <w:rPr>
                <w:lang w:val="en-US"/>
              </w:rPr>
            </w:pPr>
            <w:r w:rsidRPr="008266F6">
              <w:rPr>
                <w:lang w:val="en-US"/>
              </w:rPr>
              <w:t>yes, is only being piloted</w:t>
            </w:r>
          </w:p>
          <w:p w14:paraId="0B42E2F2" w14:textId="77777777" w:rsidR="00531EF2" w:rsidRPr="008266F6" w:rsidRDefault="00531EF2" w:rsidP="008266F6">
            <w:pPr>
              <w:pStyle w:val="Bulletpassport"/>
              <w:rPr>
                <w:lang w:val="en-US"/>
              </w:rPr>
            </w:pPr>
            <w:r w:rsidRPr="008266F6">
              <w:rPr>
                <w:lang w:val="en-US"/>
              </w:rPr>
              <w:t>no</w:t>
            </w:r>
          </w:p>
          <w:p w14:paraId="20091FEE" w14:textId="77777777" w:rsidR="00531EF2" w:rsidRPr="008266F6" w:rsidRDefault="00531EF2" w:rsidP="008266F6">
            <w:pPr>
              <w:pStyle w:val="Bulletpassport"/>
              <w:rPr>
                <w:b/>
                <w:bCs/>
                <w:lang w:val="en-US"/>
              </w:rPr>
            </w:pPr>
            <w:r w:rsidRPr="008266F6">
              <w:rPr>
                <w:lang w:val="en-US"/>
              </w:rPr>
              <w:t>do not know</w:t>
            </w:r>
          </w:p>
          <w:p w14:paraId="191AA1EA" w14:textId="77777777" w:rsidR="00531EF2" w:rsidRPr="00531EF2" w:rsidRDefault="00531EF2" w:rsidP="00531EF2">
            <w:pPr>
              <w:rPr>
                <w:rFonts w:ascii="Times New Roman" w:eastAsia="Calibri" w:hAnsi="Times New Roman" w:cs="Times New Roman"/>
                <w:kern w:val="1"/>
                <w:sz w:val="20"/>
                <w:szCs w:val="20"/>
                <w:u w:color="000000"/>
              </w:rPr>
            </w:pPr>
            <w:r w:rsidRPr="00531EF2">
              <w:rPr>
                <w:rFonts w:ascii="Times New Roman" w:eastAsia="Calibri" w:hAnsi="Times New Roman" w:cs="Times New Roman"/>
                <w:sz w:val="20"/>
                <w:szCs w:val="20"/>
              </w:rPr>
              <w:t>comments</w:t>
            </w:r>
            <w:r w:rsidRPr="00531EF2">
              <w:rPr>
                <w:rFonts w:ascii="Times New Roman" w:eastAsia="Calibri" w:hAnsi="Times New Roman" w:cs="Times New Roman"/>
                <w:sz w:val="20"/>
                <w:szCs w:val="20"/>
                <w:u w:color="000000"/>
              </w:rPr>
              <w:t xml:space="preserve"> or clarifications</w:t>
            </w:r>
          </w:p>
        </w:tc>
      </w:tr>
      <w:tr w:rsidR="00531EF2" w:rsidRPr="00531EF2" w14:paraId="41FD326F" w14:textId="77777777" w:rsidTr="009B7C6A">
        <w:trPr>
          <w:jc w:val="center"/>
        </w:trPr>
        <w:tc>
          <w:tcPr>
            <w:tcW w:w="252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13179E5"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Unit of measurement</w:t>
            </w:r>
          </w:p>
        </w:tc>
        <w:tc>
          <w:tcPr>
            <w:tcW w:w="701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21DF2ED"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categorical</w:t>
            </w:r>
          </w:p>
        </w:tc>
      </w:tr>
      <w:tr w:rsidR="00531EF2" w:rsidRPr="00531EF2" w14:paraId="58953918" w14:textId="77777777" w:rsidTr="009B7C6A">
        <w:trPr>
          <w:jc w:val="center"/>
        </w:trPr>
        <w:tc>
          <w:tcPr>
            <w:tcW w:w="2523" w:type="dxa"/>
            <w:tcBorders>
              <w:top w:val="single" w:sz="4" w:space="0" w:color="251320"/>
              <w:left w:val="single" w:sz="4" w:space="0" w:color="251320"/>
              <w:bottom w:val="single" w:sz="4" w:space="0" w:color="auto"/>
              <w:right w:val="single" w:sz="4" w:space="0" w:color="251320"/>
            </w:tcBorders>
            <w:tcMar>
              <w:top w:w="80" w:type="nil"/>
              <w:left w:w="80" w:type="nil"/>
              <w:bottom w:w="80" w:type="nil"/>
              <w:right w:w="80" w:type="nil"/>
            </w:tcMar>
          </w:tcPr>
          <w:p w14:paraId="298498FA"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Rationale</w:t>
            </w:r>
          </w:p>
        </w:tc>
        <w:tc>
          <w:tcPr>
            <w:tcW w:w="7013" w:type="dxa"/>
            <w:tcBorders>
              <w:top w:val="single" w:sz="4" w:space="0" w:color="251320"/>
              <w:left w:val="single" w:sz="4" w:space="0" w:color="251320"/>
              <w:bottom w:val="single" w:sz="4" w:space="0" w:color="auto"/>
              <w:right w:val="single" w:sz="4" w:space="0" w:color="251320"/>
            </w:tcBorders>
            <w:tcMar>
              <w:top w:w="80" w:type="nil"/>
              <w:left w:w="80" w:type="nil"/>
              <w:bottom w:w="80" w:type="nil"/>
              <w:right w:w="80" w:type="nil"/>
            </w:tcMar>
          </w:tcPr>
          <w:p w14:paraId="5EED81B0" w14:textId="53BF80C3" w:rsidR="00531EF2" w:rsidRPr="00531EF2" w:rsidRDefault="00531EF2" w:rsidP="002F70D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The organisation of health service</w:t>
            </w:r>
            <w:r w:rsidR="0056758B">
              <w:rPr>
                <w:rFonts w:ascii="Times New Roman" w:eastAsia="Arial Unicode MS" w:hAnsi="Times New Roman" w:cs="Times New Roman"/>
                <w:color w:val="000000"/>
                <w:sz w:val="20"/>
                <w:szCs w:val="20"/>
                <w:u w:color="000000"/>
              </w:rPr>
              <w:t>s</w:t>
            </w:r>
            <w:r w:rsidRPr="00531EF2">
              <w:rPr>
                <w:rFonts w:ascii="Times New Roman" w:eastAsia="Arial Unicode MS" w:hAnsi="Times New Roman" w:cs="Times New Roman"/>
                <w:color w:val="000000"/>
                <w:sz w:val="20"/>
                <w:szCs w:val="20"/>
                <w:u w:color="000000"/>
              </w:rPr>
              <w:t xml:space="preserve"> resources </w:t>
            </w:r>
            <w:r w:rsidR="0056758B">
              <w:rPr>
                <w:rFonts w:ascii="Times New Roman" w:eastAsia="Arial Unicode MS" w:hAnsi="Times New Roman" w:cs="Times New Roman"/>
                <w:color w:val="000000"/>
                <w:sz w:val="20"/>
                <w:szCs w:val="20"/>
                <w:u w:color="000000"/>
              </w:rPr>
              <w:t>has the potential to influence the accessibility of</w:t>
            </w:r>
            <w:r w:rsidRPr="00531EF2">
              <w:rPr>
                <w:rFonts w:ascii="Times New Roman" w:eastAsia="Arial Unicode MS" w:hAnsi="Times New Roman" w:cs="Times New Roman"/>
                <w:color w:val="000000"/>
                <w:sz w:val="20"/>
                <w:szCs w:val="20"/>
                <w:u w:color="000000"/>
              </w:rPr>
              <w:t xml:space="preserve"> health services, their effectiveness, efficiency and quality, as well as health professionals’ and patients’ satisfaction. Generally, group practices are deemed to increase patient accessibility and professional working conditions, as well as the effectiveness and efficiency of health care delivery as several health professionals work together in collaboration. Furthermore, the public/private mix of institutions delivering health services is often considered to be an important feature of </w:t>
            </w:r>
            <w:r w:rsidR="0056758B">
              <w:rPr>
                <w:rFonts w:ascii="Times New Roman" w:eastAsia="Arial Unicode MS" w:hAnsi="Times New Roman" w:cs="Times New Roman"/>
                <w:color w:val="000000"/>
                <w:sz w:val="20"/>
                <w:szCs w:val="20"/>
                <w:u w:color="000000"/>
              </w:rPr>
              <w:t xml:space="preserve">the </w:t>
            </w:r>
            <w:r w:rsidRPr="00531EF2">
              <w:rPr>
                <w:rFonts w:ascii="Times New Roman" w:eastAsia="Arial Unicode MS" w:hAnsi="Times New Roman" w:cs="Times New Roman"/>
                <w:color w:val="000000"/>
                <w:sz w:val="20"/>
                <w:szCs w:val="20"/>
                <w:u w:color="000000"/>
              </w:rPr>
              <w:t xml:space="preserve">health systems since: (i) they respond to different motivations and face distinct constrains leading to variations in efficiency in the delivery of care; and </w:t>
            </w:r>
            <w:r w:rsidR="002F70D2">
              <w:rPr>
                <w:rFonts w:ascii="Times New Roman" w:eastAsia="Arial Unicode MS" w:hAnsi="Times New Roman" w:cs="Times New Roman"/>
                <w:color w:val="000000"/>
                <w:sz w:val="20"/>
                <w:szCs w:val="20"/>
                <w:u w:color="000000"/>
              </w:rPr>
              <w:fldChar w:fldCharType="begin">
                <w:fldData xml:space="preserve">PEVuZE5vdGU+PENpdGUgRXhjbHVkZVllYXI9IjEiPjxBdXRob3I+QWxsZW1hbmk8L0F1dGhvcj48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</w:fldData>
              </w:fldChar>
            </w:r>
            <w:r w:rsidR="00AF334A">
              <w:rPr>
                <w:rFonts w:ascii="Times New Roman" w:eastAsia="Arial Unicode MS" w:hAnsi="Times New Roman" w:cs="Times New Roman"/>
                <w:color w:val="000000"/>
                <w:sz w:val="20"/>
                <w:szCs w:val="20"/>
                <w:u w:color="000000"/>
              </w:rPr>
              <w:instrText xml:space="preserve"> ADDIN EN.CITE </w:instrText>
            </w:r>
            <w:r w:rsidR="00AF334A">
              <w:rPr>
                <w:rFonts w:ascii="Times New Roman" w:eastAsia="Arial Unicode MS" w:hAnsi="Times New Roman" w:cs="Times New Roman"/>
                <w:color w:val="000000"/>
                <w:sz w:val="20"/>
                <w:szCs w:val="20"/>
                <w:u w:color="000000"/>
              </w:rPr>
              <w:fldChar w:fldCharType="begin">
                <w:fldData xml:space="preserve">PEVuZE5vdGU+PENpdGUgRXhjbHVkZVllYXI9IjEiPjxBdXRob3I+QWxsZW1hbmk8L0F1dGhvcj48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</w:fldData>
              </w:fldChar>
            </w:r>
            <w:r w:rsidR="00AF334A">
              <w:rPr>
                <w:rFonts w:ascii="Times New Roman" w:eastAsia="Arial Unicode MS" w:hAnsi="Times New Roman" w:cs="Times New Roman"/>
                <w:color w:val="000000"/>
                <w:sz w:val="20"/>
                <w:szCs w:val="20"/>
                <w:u w:color="000000"/>
              </w:rPr>
              <w:instrText xml:space="preserve"> ADDIN EN.CITE.DATA </w:instrText>
            </w:r>
            <w:r w:rsidR="00AF334A">
              <w:rPr>
                <w:rFonts w:ascii="Times New Roman" w:eastAsia="Arial Unicode MS" w:hAnsi="Times New Roman" w:cs="Times New Roman"/>
                <w:color w:val="000000"/>
                <w:sz w:val="20"/>
                <w:szCs w:val="20"/>
                <w:u w:color="000000"/>
              </w:rPr>
            </w:r>
            <w:r w:rsidR="00AF334A">
              <w:rPr>
                <w:rFonts w:ascii="Times New Roman" w:eastAsia="Arial Unicode MS" w:hAnsi="Times New Roman" w:cs="Times New Roman"/>
                <w:color w:val="000000"/>
                <w:sz w:val="20"/>
                <w:szCs w:val="20"/>
                <w:u w:color="000000"/>
              </w:rPr>
              <w:fldChar w:fldCharType="end"/>
            </w:r>
            <w:r w:rsidR="002F70D2">
              <w:rPr>
                <w:rFonts w:ascii="Times New Roman" w:eastAsia="Arial Unicode MS" w:hAnsi="Times New Roman" w:cs="Times New Roman"/>
                <w:color w:val="000000"/>
                <w:sz w:val="20"/>
                <w:szCs w:val="20"/>
                <w:u w:color="000000"/>
              </w:rPr>
            </w:r>
            <w:r w:rsidR="002F70D2">
              <w:rPr>
                <w:rFonts w:ascii="Times New Roman" w:eastAsia="Arial Unicode MS" w:hAnsi="Times New Roman" w:cs="Times New Roman"/>
                <w:color w:val="000000"/>
                <w:sz w:val="20"/>
                <w:szCs w:val="20"/>
                <w:u w:color="000000"/>
              </w:rPr>
              <w:fldChar w:fldCharType="separate"/>
            </w:r>
            <w:r w:rsidR="00AF334A">
              <w:rPr>
                <w:rFonts w:ascii="Times New Roman" w:eastAsia="Arial Unicode MS" w:hAnsi="Times New Roman" w:cs="Times New Roman"/>
                <w:noProof/>
                <w:color w:val="000000"/>
                <w:sz w:val="20"/>
                <w:szCs w:val="20"/>
                <w:u w:color="000000"/>
              </w:rPr>
              <w:t>[61]</w:t>
            </w:r>
            <w:r w:rsidR="002F70D2">
              <w:rPr>
                <w:rFonts w:ascii="Times New Roman" w:eastAsia="Arial Unicode MS" w:hAnsi="Times New Roman" w:cs="Times New Roman"/>
                <w:color w:val="000000"/>
                <w:sz w:val="20"/>
                <w:szCs w:val="20"/>
                <w:u w:color="000000"/>
              </w:rPr>
              <w:fldChar w:fldCharType="end"/>
            </w:r>
            <w:r w:rsidRPr="00531EF2">
              <w:rPr>
                <w:rFonts w:ascii="Times New Roman" w:eastAsia="Arial Unicode MS" w:hAnsi="Times New Roman" w:cs="Times New Roman"/>
                <w:color w:val="000000"/>
                <w:sz w:val="20"/>
                <w:szCs w:val="20"/>
                <w:u w:color="000000"/>
              </w:rPr>
              <w:t xml:space="preserve"> integrated public health services may be more receptive to command-and-control regulation from public authorities [16]. F</w:t>
            </w:r>
            <w:r w:rsidR="0056758B">
              <w:rPr>
                <w:rFonts w:ascii="Times New Roman" w:eastAsia="Arial Unicode MS" w:hAnsi="Times New Roman" w:cs="Times New Roman"/>
                <w:color w:val="000000"/>
                <w:sz w:val="20"/>
                <w:szCs w:val="20"/>
                <w:u w:color="000000"/>
              </w:rPr>
              <w:t>lexible blended payment methods</w:t>
            </w:r>
            <w:r w:rsidRPr="00531EF2">
              <w:rPr>
                <w:rFonts w:ascii="Times New Roman" w:eastAsia="Arial Unicode MS" w:hAnsi="Times New Roman" w:cs="Times New Roman"/>
                <w:color w:val="000000"/>
                <w:sz w:val="20"/>
                <w:szCs w:val="20"/>
                <w:u w:color="000000"/>
              </w:rPr>
              <w:t xml:space="preserve"> produce a desirable mix of incentives that can change professional behaviour, improve the quality of care and reduce inequalities in the delivery of services [3].</w:t>
            </w:r>
          </w:p>
        </w:tc>
      </w:tr>
      <w:tr w:rsidR="00531EF2" w:rsidRPr="00531EF2" w14:paraId="53984C46" w14:textId="77777777" w:rsidTr="009B7C6A">
        <w:trPr>
          <w:jc w:val="center"/>
        </w:trPr>
        <w:tc>
          <w:tcPr>
            <w:tcW w:w="252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6FBC26BB"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Preferred data sources</w:t>
            </w:r>
          </w:p>
        </w:tc>
        <w:tc>
          <w:tcPr>
            <w:tcW w:w="701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2026CC0C" w14:textId="47F14972" w:rsidR="00531EF2" w:rsidRPr="008266F6" w:rsidRDefault="00531EF2" w:rsidP="008266F6">
            <w:pPr>
              <w:pStyle w:val="Bulletpassport"/>
              <w:rPr>
                <w:b/>
                <w:bCs/>
                <w:lang w:val="en-US"/>
              </w:rPr>
            </w:pPr>
            <w:r w:rsidRPr="008266F6">
              <w:rPr>
                <w:lang w:val="en-US"/>
              </w:rPr>
              <w:t xml:space="preserve">OECD Health Systems Characteristics Survey </w:t>
            </w:r>
            <w:r w:rsidR="0056758B">
              <w:rPr>
                <w:lang w:val="en-US"/>
              </w:rPr>
              <w:t xml:space="preserve"> </w:t>
            </w:r>
          </w:p>
          <w:p w14:paraId="0B6EA26F" w14:textId="4B689468" w:rsidR="00531EF2" w:rsidRPr="008266F6" w:rsidRDefault="00531EF2" w:rsidP="008266F6">
            <w:pPr>
              <w:pStyle w:val="Bulletpassport"/>
              <w:rPr>
                <w:b/>
                <w:bCs/>
                <w:lang w:val="en-US"/>
              </w:rPr>
            </w:pPr>
            <w:r w:rsidRPr="008266F6">
              <w:rPr>
                <w:lang w:val="en-US"/>
              </w:rPr>
              <w:t>Health Systems in Transition</w:t>
            </w:r>
            <w:r w:rsidR="009B7C6A">
              <w:rPr>
                <w:lang w:val="en-US"/>
              </w:rPr>
              <w:t xml:space="preserve"> series </w:t>
            </w:r>
          </w:p>
          <w:p w14:paraId="2E5A2709" w14:textId="77777777" w:rsidR="00531EF2" w:rsidRPr="00531EF2" w:rsidRDefault="00531EF2" w:rsidP="008266F6">
            <w:pPr>
              <w:pStyle w:val="Bulletpassport"/>
              <w:rPr>
                <w:kern w:val="1"/>
                <w:lang w:val="en-US"/>
              </w:rPr>
            </w:pPr>
            <w:r w:rsidRPr="008266F6">
              <w:rPr>
                <w:lang w:val="en-US"/>
              </w:rPr>
              <w:t>key informant</w:t>
            </w:r>
          </w:p>
        </w:tc>
      </w:tr>
      <w:tr w:rsidR="00531EF2" w:rsidRPr="00531EF2" w14:paraId="51CE61E3" w14:textId="77777777" w:rsidTr="009B7C6A">
        <w:trPr>
          <w:jc w:val="center"/>
        </w:trPr>
        <w:tc>
          <w:tcPr>
            <w:tcW w:w="252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14B308A0"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Disaggregation</w:t>
            </w:r>
          </w:p>
        </w:tc>
        <w:tc>
          <w:tcPr>
            <w:tcW w:w="701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335EAAE2" w14:textId="77777777" w:rsidR="00531EF2" w:rsidRPr="009B7C6A" w:rsidRDefault="00531EF2" w:rsidP="00CC3ECB">
            <w:pPr>
              <w:pStyle w:val="ListParagraph"/>
              <w:numPr>
                <w:ilvl w:val="1"/>
                <w:numId w:val="247"/>
              </w:numPr>
              <w:pBdr>
                <w:top w:val="nil"/>
                <w:left w:val="nil"/>
                <w:bottom w:val="nil"/>
                <w:right w:val="nil"/>
                <w:between w:val="nil"/>
                <w:bar w:val="nil"/>
              </w:pBdr>
              <w:ind w:left="601"/>
              <w:rPr>
                <w:rFonts w:ascii="Times New Roman" w:eastAsia="Arial Unicode MS" w:hAnsi="Times New Roman" w:cs="Times New Roman"/>
                <w:kern w:val="1"/>
                <w:sz w:val="20"/>
                <w:szCs w:val="20"/>
                <w:u w:color="000000"/>
                <w:bdr w:val="nil"/>
              </w:rPr>
            </w:pPr>
            <w:r w:rsidRPr="009B7C6A">
              <w:rPr>
                <w:rFonts w:ascii="Times New Roman" w:eastAsia="Arial Unicode MS" w:hAnsi="Times New Roman" w:cs="Times New Roman"/>
                <w:sz w:val="20"/>
                <w:szCs w:val="20"/>
                <w:u w:color="000000"/>
                <w:bdr w:val="nil"/>
              </w:rPr>
              <w:t>rural-urban</w:t>
            </w:r>
          </w:p>
        </w:tc>
      </w:tr>
      <w:tr w:rsidR="00531EF2" w:rsidRPr="00531EF2" w14:paraId="696C5438" w14:textId="77777777" w:rsidTr="009B7C6A">
        <w:trPr>
          <w:jc w:val="center"/>
        </w:trPr>
        <w:tc>
          <w:tcPr>
            <w:tcW w:w="252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758E2DBC"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Limitations</w:t>
            </w:r>
          </w:p>
        </w:tc>
        <w:tc>
          <w:tcPr>
            <w:tcW w:w="701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6A7D7131" w14:textId="0BC5020F" w:rsidR="00531EF2" w:rsidRPr="00531EF2" w:rsidRDefault="00DF7374" w:rsidP="00531EF2">
            <w:pPr>
              <w:widowControl w:val="0"/>
              <w:autoSpaceDE w:val="0"/>
              <w:autoSpaceDN w:val="0"/>
              <w:adjustRightInd w:val="0"/>
              <w:rPr>
                <w:rFonts w:ascii="Times New Roman" w:eastAsia="Arial Unicode MS" w:hAnsi="Times New Roman" w:cs="Times New Roman"/>
                <w:kern w:val="1"/>
                <w:sz w:val="20"/>
                <w:szCs w:val="20"/>
                <w:u w:color="000000"/>
              </w:rPr>
            </w:pPr>
            <w:r>
              <w:rPr>
                <w:rFonts w:ascii="Times New Roman" w:eastAsia="Calibri" w:hAnsi="Times New Roman" w:cs="Times New Roman"/>
                <w:color w:val="000000"/>
                <w:sz w:val="20"/>
                <w:szCs w:val="20"/>
                <w:u w:color="000000"/>
              </w:rPr>
              <w:t>none specified</w:t>
            </w:r>
          </w:p>
        </w:tc>
      </w:tr>
      <w:tr w:rsidR="00531EF2" w:rsidRPr="00531EF2" w14:paraId="0D5C11C8" w14:textId="77777777" w:rsidTr="009B7C6A">
        <w:trPr>
          <w:jc w:val="center"/>
        </w:trPr>
        <w:tc>
          <w:tcPr>
            <w:tcW w:w="2523" w:type="dxa"/>
            <w:tcBorders>
              <w:top w:val="single" w:sz="4" w:space="0" w:color="auto"/>
              <w:left w:val="nil"/>
              <w:bottom w:val="single" w:sz="4" w:space="0" w:color="auto"/>
              <w:right w:val="nil"/>
            </w:tcBorders>
            <w:tcMar>
              <w:top w:w="80" w:type="nil"/>
              <w:left w:w="80" w:type="nil"/>
              <w:bottom w:w="80" w:type="nil"/>
              <w:right w:w="80" w:type="nil"/>
            </w:tcMar>
          </w:tcPr>
          <w:p w14:paraId="7BE7C600" w14:textId="77777777" w:rsidR="00531EF2" w:rsidRPr="00531EF2" w:rsidRDefault="00531EF2" w:rsidP="00531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kern w:val="1"/>
                <w:sz w:val="20"/>
                <w:szCs w:val="20"/>
                <w:u w:color="000000"/>
              </w:rPr>
            </w:pPr>
          </w:p>
        </w:tc>
        <w:tc>
          <w:tcPr>
            <w:tcW w:w="7013" w:type="dxa"/>
            <w:tcBorders>
              <w:top w:val="single" w:sz="4" w:space="0" w:color="auto"/>
              <w:left w:val="nil"/>
              <w:bottom w:val="single" w:sz="4" w:space="0" w:color="auto"/>
              <w:right w:val="nil"/>
            </w:tcBorders>
            <w:tcMar>
              <w:top w:w="80" w:type="nil"/>
              <w:left w:w="80" w:type="nil"/>
              <w:bottom w:w="80" w:type="nil"/>
              <w:right w:w="80" w:type="nil"/>
            </w:tcMar>
          </w:tcPr>
          <w:p w14:paraId="7D40CF46" w14:textId="77777777" w:rsidR="00531EF2" w:rsidRPr="00531EF2" w:rsidRDefault="00531EF2" w:rsidP="00531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kern w:val="1"/>
                <w:sz w:val="20"/>
                <w:szCs w:val="20"/>
                <w:u w:color="000000"/>
              </w:rPr>
            </w:pPr>
          </w:p>
          <w:p w14:paraId="3A5C98BB" w14:textId="77777777" w:rsidR="00531EF2" w:rsidRPr="00531EF2" w:rsidRDefault="00531EF2" w:rsidP="00531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kern w:val="1"/>
                <w:sz w:val="20"/>
                <w:szCs w:val="20"/>
                <w:u w:color="000000"/>
              </w:rPr>
            </w:pPr>
          </w:p>
        </w:tc>
      </w:tr>
      <w:tr w:rsidR="00531EF2" w:rsidRPr="00531EF2" w14:paraId="63E5523F" w14:textId="77777777" w:rsidTr="009B7C6A">
        <w:trPr>
          <w:jc w:val="center"/>
        </w:trPr>
        <w:tc>
          <w:tcPr>
            <w:tcW w:w="252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2022E2F3"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lastRenderedPageBreak/>
              <w:t>Domain</w:t>
            </w:r>
          </w:p>
        </w:tc>
        <w:tc>
          <w:tcPr>
            <w:tcW w:w="701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75694E14"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Primary care structures</w:t>
            </w:r>
          </w:p>
        </w:tc>
      </w:tr>
      <w:tr w:rsidR="00531EF2" w:rsidRPr="00531EF2" w14:paraId="78842E5F" w14:textId="77777777" w:rsidTr="009B7C6A">
        <w:trPr>
          <w:jc w:val="center"/>
        </w:trPr>
        <w:tc>
          <w:tcPr>
            <w:tcW w:w="252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6F9113D3"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Subdomain</w:t>
            </w:r>
          </w:p>
        </w:tc>
        <w:tc>
          <w:tcPr>
            <w:tcW w:w="701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2BB276CC"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Primary care financing</w:t>
            </w:r>
          </w:p>
        </w:tc>
      </w:tr>
      <w:tr w:rsidR="00531EF2" w:rsidRPr="00531EF2" w14:paraId="2423FA79" w14:textId="77777777" w:rsidTr="009B7C6A">
        <w:trPr>
          <w:jc w:val="center"/>
        </w:trPr>
        <w:tc>
          <w:tcPr>
            <w:tcW w:w="252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01F3F08C"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Feature</w:t>
            </w:r>
          </w:p>
        </w:tc>
        <w:tc>
          <w:tcPr>
            <w:tcW w:w="701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065FCC0E"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Payment methods in primary care</w:t>
            </w:r>
          </w:p>
        </w:tc>
      </w:tr>
      <w:tr w:rsidR="00531EF2" w:rsidRPr="00531EF2" w14:paraId="4C28B20E" w14:textId="77777777" w:rsidTr="009B7C6A">
        <w:trPr>
          <w:jc w:val="center"/>
        </w:trPr>
        <w:tc>
          <w:tcPr>
            <w:tcW w:w="2523" w:type="dxa"/>
            <w:tcBorders>
              <w:top w:val="single" w:sz="4" w:space="0" w:color="auto"/>
              <w:left w:val="single" w:sz="4" w:space="0" w:color="auto"/>
              <w:bottom w:val="single" w:sz="4" w:space="0" w:color="auto"/>
              <w:right w:val="single" w:sz="4" w:space="0" w:color="auto"/>
            </w:tcBorders>
            <w:shd w:val="clear" w:color="auto" w:fill="2D7B98"/>
            <w:tcMar>
              <w:top w:w="80" w:type="nil"/>
              <w:left w:w="80" w:type="nil"/>
              <w:bottom w:w="80" w:type="nil"/>
              <w:right w:w="80" w:type="nil"/>
            </w:tcMar>
          </w:tcPr>
          <w:p w14:paraId="134CC612" w14:textId="1154FA5E" w:rsidR="00531EF2" w:rsidRPr="009B7C6A" w:rsidRDefault="000A19E0" w:rsidP="00531EF2">
            <w:pPr>
              <w:widowControl w:val="0"/>
              <w:autoSpaceDE w:val="0"/>
              <w:autoSpaceDN w:val="0"/>
              <w:adjustRightInd w:val="0"/>
              <w:rPr>
                <w:rFonts w:ascii="Times New Roman" w:eastAsia="Arial Unicode MS" w:hAnsi="Times New Roman" w:cs="Times New Roman"/>
                <w:b/>
                <w:color w:val="FFFFFF" w:themeColor="background1"/>
                <w:kern w:val="1"/>
                <w:sz w:val="20"/>
                <w:szCs w:val="20"/>
                <w:u w:color="000000"/>
              </w:rPr>
            </w:pPr>
            <w:r>
              <w:rPr>
                <w:rFonts w:ascii="Times New Roman" w:eastAsia="Arial Unicode MS" w:hAnsi="Times New Roman" w:cs="Times New Roman"/>
                <w:b/>
                <w:color w:val="FFFFFF" w:themeColor="background1"/>
                <w:sz w:val="20"/>
                <w:szCs w:val="20"/>
                <w:u w:color="000000"/>
              </w:rPr>
              <w:t>I</w:t>
            </w:r>
            <w:r w:rsidR="00531EF2" w:rsidRPr="009B7C6A">
              <w:rPr>
                <w:rFonts w:ascii="Times New Roman" w:eastAsia="Arial Unicode MS" w:hAnsi="Times New Roman" w:cs="Times New Roman"/>
                <w:b/>
                <w:color w:val="FFFFFF" w:themeColor="background1"/>
                <w:sz w:val="20"/>
                <w:szCs w:val="20"/>
                <w:u w:color="000000"/>
              </w:rPr>
              <w:t>ndicator/question title</w:t>
            </w:r>
          </w:p>
        </w:tc>
        <w:tc>
          <w:tcPr>
            <w:tcW w:w="7013" w:type="dxa"/>
            <w:tcBorders>
              <w:top w:val="single" w:sz="4" w:space="0" w:color="auto"/>
              <w:left w:val="single" w:sz="4" w:space="0" w:color="auto"/>
              <w:bottom w:val="single" w:sz="4" w:space="0" w:color="auto"/>
              <w:right w:val="single" w:sz="4" w:space="0" w:color="auto"/>
            </w:tcBorders>
            <w:shd w:val="clear" w:color="auto" w:fill="2D7B98"/>
            <w:tcMar>
              <w:top w:w="80" w:type="nil"/>
              <w:left w:w="80" w:type="nil"/>
              <w:bottom w:w="80" w:type="nil"/>
              <w:right w:w="80" w:type="nil"/>
            </w:tcMar>
          </w:tcPr>
          <w:p w14:paraId="03576E22" w14:textId="6F47A578" w:rsidR="00531EF2" w:rsidRPr="009B7C6A" w:rsidRDefault="00531EF2" w:rsidP="00E0447C">
            <w:pPr>
              <w:widowControl w:val="0"/>
              <w:tabs>
                <w:tab w:val="left" w:pos="20"/>
                <w:tab w:val="left" w:pos="380"/>
                <w:tab w:val="left" w:pos="432"/>
              </w:tabs>
              <w:autoSpaceDE w:val="0"/>
              <w:autoSpaceDN w:val="0"/>
              <w:adjustRightInd w:val="0"/>
              <w:rPr>
                <w:rFonts w:ascii="Times New Roman" w:eastAsia="Arial Unicode MS" w:hAnsi="Times New Roman" w:cs="Times New Roman"/>
                <w:b/>
                <w:color w:val="FFFFFF" w:themeColor="background1"/>
                <w:kern w:val="1"/>
                <w:sz w:val="20"/>
                <w:szCs w:val="20"/>
                <w:u w:color="000000"/>
              </w:rPr>
            </w:pPr>
            <w:r w:rsidRPr="009B7C6A">
              <w:rPr>
                <w:rFonts w:ascii="Times New Roman" w:eastAsia="Arial Unicode MS" w:hAnsi="Times New Roman" w:cs="Times New Roman"/>
                <w:b/>
                <w:bCs/>
                <w:color w:val="FFFFFF" w:themeColor="background1"/>
                <w:sz w:val="20"/>
                <w:szCs w:val="20"/>
                <w:u w:color="000000"/>
              </w:rPr>
              <w:t>Employment status and remuneration of generalist medical practitioners</w:t>
            </w:r>
            <w:r w:rsidR="000A19E0">
              <w:rPr>
                <w:rFonts w:ascii="Times New Roman" w:eastAsia="Arial Unicode MS" w:hAnsi="Times New Roman" w:cs="Times New Roman"/>
                <w:b/>
                <w:bCs/>
                <w:color w:val="FFFFFF" w:themeColor="background1"/>
                <w:sz w:val="20"/>
                <w:szCs w:val="20"/>
                <w:u w:color="000000"/>
              </w:rPr>
              <w:t xml:space="preserve"> (fin2q16) </w:t>
            </w:r>
          </w:p>
        </w:tc>
      </w:tr>
      <w:tr w:rsidR="00531EF2" w:rsidRPr="00531EF2" w14:paraId="65E1421F" w14:textId="77777777" w:rsidTr="009B7C6A">
        <w:trPr>
          <w:jc w:val="center"/>
        </w:trPr>
        <w:tc>
          <w:tcPr>
            <w:tcW w:w="252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50439EE9"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Indicator/question definition or question</w:t>
            </w:r>
          </w:p>
        </w:tc>
        <w:tc>
          <w:tcPr>
            <w:tcW w:w="701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4D342E4E"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a. What is the predominant employment status of the generalist medical practitioners supplying primary care services? (select one)</w:t>
            </w:r>
          </w:p>
        </w:tc>
      </w:tr>
      <w:tr w:rsidR="00531EF2" w:rsidRPr="00531EF2" w14:paraId="567360A8" w14:textId="77777777" w:rsidTr="009B7C6A">
        <w:trPr>
          <w:jc w:val="center"/>
        </w:trPr>
        <w:tc>
          <w:tcPr>
            <w:tcW w:w="252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0DB28CA9"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Numerator/denominator or answer choices</w:t>
            </w:r>
          </w:p>
        </w:tc>
        <w:tc>
          <w:tcPr>
            <w:tcW w:w="701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15CAEA5E" w14:textId="77777777" w:rsidR="00531EF2" w:rsidRPr="008266F6" w:rsidRDefault="00531EF2" w:rsidP="008266F6">
            <w:pPr>
              <w:pStyle w:val="Bulletpassport"/>
              <w:rPr>
                <w:b/>
                <w:bCs/>
                <w:lang w:val="en-US"/>
              </w:rPr>
            </w:pPr>
            <w:r w:rsidRPr="008266F6">
              <w:rPr>
                <w:lang w:val="en-US"/>
              </w:rPr>
              <w:t>self-employed</w:t>
            </w:r>
          </w:p>
          <w:p w14:paraId="248DC9C1" w14:textId="77777777" w:rsidR="00531EF2" w:rsidRPr="008266F6" w:rsidRDefault="00531EF2" w:rsidP="008266F6">
            <w:pPr>
              <w:pStyle w:val="Bulletpassport"/>
              <w:rPr>
                <w:b/>
                <w:bCs/>
                <w:lang w:val="en-US"/>
              </w:rPr>
            </w:pPr>
            <w:r w:rsidRPr="008266F6">
              <w:rPr>
                <w:lang w:val="en-US"/>
              </w:rPr>
              <w:t>employed in the public sector</w:t>
            </w:r>
          </w:p>
          <w:p w14:paraId="6E81AE07" w14:textId="77777777" w:rsidR="00531EF2" w:rsidRPr="008266F6" w:rsidRDefault="00531EF2" w:rsidP="008266F6">
            <w:pPr>
              <w:pStyle w:val="Bulletpassport"/>
              <w:rPr>
                <w:b/>
                <w:bCs/>
                <w:lang w:val="en-US"/>
              </w:rPr>
            </w:pPr>
            <w:r w:rsidRPr="008266F6">
              <w:rPr>
                <w:lang w:val="en-US"/>
              </w:rPr>
              <w:t>privately employed</w:t>
            </w:r>
          </w:p>
          <w:p w14:paraId="7FFE363B" w14:textId="77777777" w:rsidR="00531EF2" w:rsidRPr="00531EF2" w:rsidRDefault="00531EF2" w:rsidP="008266F6">
            <w:pPr>
              <w:pStyle w:val="Bulletpassport"/>
              <w:rPr>
                <w:kern w:val="1"/>
                <w:lang w:val="en-US"/>
              </w:rPr>
            </w:pPr>
            <w:r w:rsidRPr="008266F6">
              <w:rPr>
                <w:lang w:val="en-US"/>
              </w:rPr>
              <w:t>do not know</w:t>
            </w:r>
          </w:p>
        </w:tc>
      </w:tr>
      <w:tr w:rsidR="00531EF2" w:rsidRPr="00531EF2" w14:paraId="267D90E7" w14:textId="77777777" w:rsidTr="009B7C6A">
        <w:trPr>
          <w:jc w:val="center"/>
        </w:trPr>
        <w:tc>
          <w:tcPr>
            <w:tcW w:w="252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234FE42D"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Unit of measurement</w:t>
            </w:r>
          </w:p>
        </w:tc>
        <w:tc>
          <w:tcPr>
            <w:tcW w:w="701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4AF14F57"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categorical</w:t>
            </w:r>
          </w:p>
        </w:tc>
      </w:tr>
      <w:tr w:rsidR="00531EF2" w:rsidRPr="00531EF2" w14:paraId="18110CD3" w14:textId="77777777" w:rsidTr="009B7C6A">
        <w:trPr>
          <w:jc w:val="center"/>
        </w:trPr>
        <w:tc>
          <w:tcPr>
            <w:tcW w:w="252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3A2CAEA8"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Indicator/question definition or question</w:t>
            </w:r>
          </w:p>
        </w:tc>
        <w:tc>
          <w:tcPr>
            <w:tcW w:w="701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5F353A79"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b. How are these generalist medical practitioners remunerated? (select one)</w:t>
            </w:r>
          </w:p>
        </w:tc>
      </w:tr>
      <w:tr w:rsidR="00531EF2" w:rsidRPr="00531EF2" w14:paraId="6BF2A366" w14:textId="77777777" w:rsidTr="009B7C6A">
        <w:trPr>
          <w:jc w:val="center"/>
        </w:trPr>
        <w:tc>
          <w:tcPr>
            <w:tcW w:w="252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6125BE76"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Numerator/denominator or answer choices</w:t>
            </w:r>
          </w:p>
        </w:tc>
        <w:tc>
          <w:tcPr>
            <w:tcW w:w="701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00089D79" w14:textId="77777777" w:rsidR="00531EF2" w:rsidRPr="008266F6" w:rsidRDefault="00531EF2" w:rsidP="008266F6">
            <w:pPr>
              <w:pStyle w:val="Bulletpassport"/>
              <w:rPr>
                <w:lang w:val="en-US"/>
              </w:rPr>
            </w:pPr>
            <w:r w:rsidRPr="008266F6">
              <w:rPr>
                <w:lang w:val="en-US"/>
              </w:rPr>
              <w:t>salary</w:t>
            </w:r>
          </w:p>
          <w:p w14:paraId="658DCDF2" w14:textId="77777777" w:rsidR="00531EF2" w:rsidRPr="008266F6" w:rsidRDefault="00531EF2" w:rsidP="008266F6">
            <w:pPr>
              <w:pStyle w:val="Bulletpassport"/>
              <w:rPr>
                <w:b/>
                <w:bCs/>
                <w:lang w:val="en-US"/>
              </w:rPr>
            </w:pPr>
            <w:r w:rsidRPr="008266F6">
              <w:rPr>
                <w:lang w:val="en-US"/>
              </w:rPr>
              <w:t>fee-for-services</w:t>
            </w:r>
          </w:p>
          <w:p w14:paraId="0C22B674" w14:textId="77777777" w:rsidR="00531EF2" w:rsidRPr="008266F6" w:rsidRDefault="00531EF2" w:rsidP="008266F6">
            <w:pPr>
              <w:pStyle w:val="Bulletpassport"/>
              <w:rPr>
                <w:b/>
                <w:bCs/>
                <w:lang w:val="en-US"/>
              </w:rPr>
            </w:pPr>
            <w:r w:rsidRPr="008266F6">
              <w:rPr>
                <w:lang w:val="en-US"/>
              </w:rPr>
              <w:t>capitation</w:t>
            </w:r>
          </w:p>
          <w:p w14:paraId="2ABE32B8" w14:textId="77777777" w:rsidR="00531EF2" w:rsidRPr="008266F6" w:rsidRDefault="00531EF2" w:rsidP="008266F6">
            <w:pPr>
              <w:pStyle w:val="Bulletpassport"/>
              <w:rPr>
                <w:b/>
                <w:bCs/>
                <w:lang w:val="en-US"/>
              </w:rPr>
            </w:pPr>
            <w:r w:rsidRPr="008266F6">
              <w:rPr>
                <w:lang w:val="en-US"/>
              </w:rPr>
              <w:t xml:space="preserve">mix of salary and </w:t>
            </w:r>
            <w:r w:rsidRPr="008266F6">
              <w:rPr>
                <w:u w:val="single"/>
                <w:lang w:val="en-US"/>
              </w:rPr>
              <w:t>capitation</w:t>
            </w:r>
          </w:p>
          <w:p w14:paraId="5DAC879F" w14:textId="77777777" w:rsidR="00531EF2" w:rsidRPr="008266F6" w:rsidRDefault="00531EF2" w:rsidP="008266F6">
            <w:pPr>
              <w:pStyle w:val="Bulletpassport"/>
              <w:rPr>
                <w:b/>
                <w:bCs/>
                <w:lang w:val="en-US"/>
              </w:rPr>
            </w:pPr>
            <w:r w:rsidRPr="008266F6">
              <w:rPr>
                <w:lang w:val="en-US"/>
              </w:rPr>
              <w:t>mix of fee-for-service and capitation</w:t>
            </w:r>
          </w:p>
          <w:p w14:paraId="3EDBC33E" w14:textId="77777777" w:rsidR="00531EF2" w:rsidRPr="008266F6" w:rsidRDefault="00531EF2" w:rsidP="008266F6">
            <w:pPr>
              <w:pStyle w:val="Bulletpassport"/>
              <w:rPr>
                <w:b/>
                <w:bCs/>
                <w:lang w:val="en-US"/>
              </w:rPr>
            </w:pPr>
            <w:r w:rsidRPr="008266F6">
              <w:rPr>
                <w:lang w:val="en-US"/>
              </w:rPr>
              <w:t xml:space="preserve">mix of </w:t>
            </w:r>
            <w:r w:rsidRPr="008266F6">
              <w:rPr>
                <w:u w:val="single"/>
                <w:lang w:val="en-US"/>
              </w:rPr>
              <w:t>fee-for-service</w:t>
            </w:r>
            <w:r w:rsidRPr="008266F6">
              <w:rPr>
                <w:lang w:val="en-US"/>
              </w:rPr>
              <w:t xml:space="preserve"> and salary</w:t>
            </w:r>
          </w:p>
          <w:p w14:paraId="0FDDEB42" w14:textId="77777777" w:rsidR="00531EF2" w:rsidRPr="008266F6" w:rsidRDefault="00531EF2" w:rsidP="008266F6">
            <w:pPr>
              <w:pStyle w:val="Bulletpassport"/>
              <w:rPr>
                <w:b/>
                <w:bCs/>
                <w:lang w:val="en-US"/>
              </w:rPr>
            </w:pPr>
            <w:r w:rsidRPr="008266F6">
              <w:rPr>
                <w:lang w:val="en-US"/>
              </w:rPr>
              <w:t>mix of salary, fee-for-service and capitation</w:t>
            </w:r>
          </w:p>
          <w:p w14:paraId="4F96EC43" w14:textId="77777777" w:rsidR="00531EF2" w:rsidRPr="00531EF2" w:rsidRDefault="00531EF2" w:rsidP="008266F6">
            <w:pPr>
              <w:pStyle w:val="Bulletpassport"/>
              <w:rPr>
                <w:kern w:val="1"/>
                <w:lang w:val="en-US"/>
              </w:rPr>
            </w:pPr>
            <w:r w:rsidRPr="008266F6">
              <w:rPr>
                <w:lang w:val="en-US"/>
              </w:rPr>
              <w:t>do not know</w:t>
            </w:r>
          </w:p>
        </w:tc>
      </w:tr>
      <w:tr w:rsidR="00531EF2" w:rsidRPr="00531EF2" w14:paraId="3ACCA517" w14:textId="77777777" w:rsidTr="009B7C6A">
        <w:trPr>
          <w:jc w:val="center"/>
        </w:trPr>
        <w:tc>
          <w:tcPr>
            <w:tcW w:w="252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567370D2"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Unit of measurement</w:t>
            </w:r>
          </w:p>
        </w:tc>
        <w:tc>
          <w:tcPr>
            <w:tcW w:w="701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25BC105E"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categorical</w:t>
            </w:r>
          </w:p>
        </w:tc>
      </w:tr>
      <w:tr w:rsidR="00531EF2" w:rsidRPr="00531EF2" w14:paraId="6BAD2ABF" w14:textId="77777777" w:rsidTr="009B7C6A">
        <w:trPr>
          <w:jc w:val="center"/>
        </w:trPr>
        <w:tc>
          <w:tcPr>
            <w:tcW w:w="252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57E62D02"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Rationale</w:t>
            </w:r>
          </w:p>
        </w:tc>
        <w:tc>
          <w:tcPr>
            <w:tcW w:w="701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345994C5" w14:textId="1196B313" w:rsidR="00531EF2" w:rsidRPr="00531EF2" w:rsidRDefault="00531EF2" w:rsidP="009B7C6A">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Flexible blended payment methods produce a desirable mix of incentives that can change professional behaviour, improve the quality of car</w:t>
            </w:r>
            <w:r w:rsidR="009B7C6A">
              <w:rPr>
                <w:rFonts w:ascii="Times New Roman" w:eastAsia="Arial Unicode MS" w:hAnsi="Times New Roman" w:cs="Times New Roman"/>
                <w:color w:val="000000"/>
                <w:sz w:val="20"/>
                <w:szCs w:val="20"/>
                <w:u w:color="000000"/>
              </w:rPr>
              <w:t>e and reduce inequalities in</w:t>
            </w:r>
            <w:r w:rsidRPr="00531EF2">
              <w:rPr>
                <w:rFonts w:ascii="Times New Roman" w:eastAsia="Arial Unicode MS" w:hAnsi="Times New Roman" w:cs="Times New Roman"/>
                <w:color w:val="000000"/>
                <w:sz w:val="20"/>
                <w:szCs w:val="20"/>
                <w:u w:color="000000"/>
              </w:rPr>
              <w:t xml:space="preserve"> delivery </w:t>
            </w:r>
            <w:r w:rsidR="009B7C6A">
              <w:rPr>
                <w:rFonts w:ascii="Times New Roman" w:eastAsia="Arial Unicode MS" w:hAnsi="Times New Roman" w:cs="Times New Roman"/>
                <w:color w:val="000000"/>
                <w:sz w:val="20"/>
                <w:szCs w:val="20"/>
                <w:u w:color="000000"/>
              </w:rPr>
              <w:t>of services</w:t>
            </w:r>
            <w:r w:rsidRPr="00531EF2">
              <w:rPr>
                <w:rFonts w:ascii="Times New Roman" w:eastAsia="Arial Unicode MS" w:hAnsi="Times New Roman" w:cs="Times New Roman"/>
                <w:color w:val="000000"/>
                <w:sz w:val="20"/>
                <w:szCs w:val="20"/>
                <w:u w:color="000000"/>
              </w:rPr>
              <w:t xml:space="preserve"> [3]. Provider payment arrangements affect the quantity, quality and efficiency of health services, each payment scheme providing specific incentives. For example, fee-for-services favours both quantity and quality, but can lead to supplier-induced demand</w:t>
            </w:r>
            <w:r w:rsidR="00DC71C3">
              <w:rPr>
                <w:rFonts w:ascii="Times New Roman" w:eastAsia="Arial Unicode MS" w:hAnsi="Times New Roman" w:cs="Times New Roman"/>
                <w:color w:val="000000"/>
                <w:sz w:val="20"/>
                <w:szCs w:val="20"/>
                <w:u w:color="000000"/>
              </w:rPr>
              <w:t>. Whereas, prospective payments</w:t>
            </w:r>
            <w:r w:rsidRPr="00531EF2">
              <w:rPr>
                <w:rFonts w:ascii="Times New Roman" w:eastAsia="Arial Unicode MS" w:hAnsi="Times New Roman" w:cs="Times New Roman"/>
                <w:color w:val="000000"/>
                <w:sz w:val="20"/>
                <w:szCs w:val="20"/>
                <w:u w:color="000000"/>
              </w:rPr>
              <w:t xml:space="preserve"> and capitation can lead providers to reduce their ef</w:t>
            </w:r>
            <w:r w:rsidR="00DC71C3">
              <w:rPr>
                <w:rFonts w:ascii="Times New Roman" w:eastAsia="Arial Unicode MS" w:hAnsi="Times New Roman" w:cs="Times New Roman"/>
                <w:color w:val="000000"/>
                <w:sz w:val="20"/>
                <w:szCs w:val="20"/>
                <w:u w:color="000000"/>
              </w:rPr>
              <w:t>fort, select healthier patients</w:t>
            </w:r>
            <w:r w:rsidRPr="00531EF2">
              <w:rPr>
                <w:rFonts w:ascii="Times New Roman" w:eastAsia="Arial Unicode MS" w:hAnsi="Times New Roman" w:cs="Times New Roman"/>
                <w:color w:val="000000"/>
                <w:sz w:val="20"/>
                <w:szCs w:val="20"/>
                <w:u w:color="000000"/>
              </w:rPr>
              <w:t xml:space="preserve"> and over-refer to other sectors of care [16], [17].</w:t>
            </w:r>
          </w:p>
        </w:tc>
      </w:tr>
      <w:tr w:rsidR="00531EF2" w:rsidRPr="00531EF2" w14:paraId="50C22302" w14:textId="77777777" w:rsidTr="009B7C6A">
        <w:trPr>
          <w:jc w:val="center"/>
        </w:trPr>
        <w:tc>
          <w:tcPr>
            <w:tcW w:w="252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6D4DD1C7"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Preferred data sources</w:t>
            </w:r>
          </w:p>
        </w:tc>
        <w:tc>
          <w:tcPr>
            <w:tcW w:w="701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5D75AAD0" w14:textId="461DA266" w:rsidR="00531EF2" w:rsidRPr="008266F6" w:rsidRDefault="00531EF2" w:rsidP="008266F6">
            <w:pPr>
              <w:pStyle w:val="Bulletpassport"/>
              <w:rPr>
                <w:lang w:val="en-US"/>
              </w:rPr>
            </w:pPr>
            <w:r w:rsidRPr="008266F6">
              <w:rPr>
                <w:lang w:val="en-US"/>
              </w:rPr>
              <w:t>OECD Healt</w:t>
            </w:r>
            <w:r w:rsidR="009B7C6A">
              <w:rPr>
                <w:lang w:val="en-US"/>
              </w:rPr>
              <w:t>h Systems Characteristics Survey</w:t>
            </w:r>
          </w:p>
          <w:p w14:paraId="0626E095" w14:textId="79EBF207" w:rsidR="00531EF2" w:rsidRPr="008266F6" w:rsidRDefault="00531EF2" w:rsidP="008266F6">
            <w:pPr>
              <w:pStyle w:val="Bulletpassport"/>
              <w:rPr>
                <w:b/>
                <w:bCs/>
                <w:lang w:val="en-US"/>
              </w:rPr>
            </w:pPr>
            <w:r w:rsidRPr="008266F6">
              <w:rPr>
                <w:lang w:val="en-US"/>
              </w:rPr>
              <w:t>Health Systems in Transition</w:t>
            </w:r>
            <w:r w:rsidR="009B7C6A">
              <w:rPr>
                <w:lang w:val="en-US"/>
              </w:rPr>
              <w:t xml:space="preserve"> series </w:t>
            </w:r>
          </w:p>
          <w:p w14:paraId="1C8260A4" w14:textId="77777777" w:rsidR="00531EF2" w:rsidRPr="00531EF2" w:rsidRDefault="00531EF2" w:rsidP="008266F6">
            <w:pPr>
              <w:pStyle w:val="Bulletpassport"/>
              <w:rPr>
                <w:kern w:val="1"/>
                <w:lang w:val="en-US"/>
              </w:rPr>
            </w:pPr>
            <w:r w:rsidRPr="008266F6">
              <w:rPr>
                <w:lang w:val="en-US"/>
              </w:rPr>
              <w:t>key informant</w:t>
            </w:r>
          </w:p>
        </w:tc>
      </w:tr>
      <w:tr w:rsidR="00531EF2" w:rsidRPr="00531EF2" w14:paraId="3EEC03ED" w14:textId="77777777" w:rsidTr="009B7C6A">
        <w:trPr>
          <w:jc w:val="center"/>
        </w:trPr>
        <w:tc>
          <w:tcPr>
            <w:tcW w:w="252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42C5DCBE"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Disaggregation</w:t>
            </w:r>
          </w:p>
        </w:tc>
        <w:tc>
          <w:tcPr>
            <w:tcW w:w="701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3BB236C5" w14:textId="265181A6" w:rsidR="00531EF2" w:rsidRPr="00531EF2" w:rsidRDefault="00DF7374" w:rsidP="00531EF2">
            <w:pPr>
              <w:widowControl w:val="0"/>
              <w:autoSpaceDE w:val="0"/>
              <w:autoSpaceDN w:val="0"/>
              <w:adjustRightInd w:val="0"/>
              <w:rPr>
                <w:rFonts w:ascii="Times New Roman" w:eastAsia="Arial Unicode MS" w:hAnsi="Times New Roman" w:cs="Times New Roman"/>
                <w:kern w:val="1"/>
                <w:sz w:val="20"/>
                <w:szCs w:val="20"/>
                <w:u w:color="000000"/>
              </w:rPr>
            </w:pPr>
            <w:r>
              <w:rPr>
                <w:rFonts w:ascii="Times New Roman" w:eastAsia="Calibri" w:hAnsi="Times New Roman" w:cs="Times New Roman"/>
                <w:color w:val="000000"/>
                <w:sz w:val="20"/>
                <w:szCs w:val="20"/>
                <w:u w:color="000000"/>
              </w:rPr>
              <w:t>none specified</w:t>
            </w:r>
          </w:p>
        </w:tc>
      </w:tr>
      <w:tr w:rsidR="00531EF2" w:rsidRPr="00531EF2" w14:paraId="4A69B046" w14:textId="77777777" w:rsidTr="009B7C6A">
        <w:trPr>
          <w:jc w:val="center"/>
        </w:trPr>
        <w:tc>
          <w:tcPr>
            <w:tcW w:w="252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7F5F6533"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Limitations</w:t>
            </w:r>
          </w:p>
        </w:tc>
        <w:tc>
          <w:tcPr>
            <w:tcW w:w="701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09BA4805" w14:textId="142BE6F0" w:rsidR="00531EF2" w:rsidRPr="00531EF2" w:rsidRDefault="00DF7374" w:rsidP="00531EF2">
            <w:pPr>
              <w:widowControl w:val="0"/>
              <w:autoSpaceDE w:val="0"/>
              <w:autoSpaceDN w:val="0"/>
              <w:adjustRightInd w:val="0"/>
              <w:rPr>
                <w:rFonts w:ascii="Times New Roman" w:eastAsia="Arial Unicode MS" w:hAnsi="Times New Roman" w:cs="Times New Roman"/>
                <w:kern w:val="1"/>
                <w:sz w:val="20"/>
                <w:szCs w:val="20"/>
                <w:u w:color="000000"/>
              </w:rPr>
            </w:pPr>
            <w:r>
              <w:rPr>
                <w:rFonts w:ascii="Times New Roman" w:eastAsia="Calibri" w:hAnsi="Times New Roman" w:cs="Times New Roman"/>
                <w:color w:val="000000"/>
                <w:sz w:val="20"/>
                <w:szCs w:val="20"/>
                <w:u w:color="000000"/>
              </w:rPr>
              <w:t>none specified</w:t>
            </w:r>
          </w:p>
        </w:tc>
      </w:tr>
      <w:tr w:rsidR="00531EF2" w:rsidRPr="00531EF2" w14:paraId="16FEFB3F" w14:textId="77777777" w:rsidTr="009B7C6A">
        <w:trPr>
          <w:jc w:val="center"/>
        </w:trPr>
        <w:tc>
          <w:tcPr>
            <w:tcW w:w="2523" w:type="dxa"/>
            <w:tcBorders>
              <w:top w:val="single" w:sz="4" w:space="0" w:color="auto"/>
              <w:left w:val="nil"/>
              <w:bottom w:val="single" w:sz="4" w:space="0" w:color="auto"/>
              <w:right w:val="nil"/>
            </w:tcBorders>
            <w:tcMar>
              <w:top w:w="80" w:type="nil"/>
              <w:left w:w="80" w:type="nil"/>
              <w:bottom w:w="80" w:type="nil"/>
              <w:right w:w="80" w:type="nil"/>
            </w:tcMar>
          </w:tcPr>
          <w:p w14:paraId="539C39B5" w14:textId="77777777" w:rsidR="00531EF2" w:rsidRPr="00531EF2" w:rsidRDefault="00531EF2" w:rsidP="00531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kern w:val="1"/>
                <w:sz w:val="20"/>
                <w:szCs w:val="20"/>
                <w:u w:color="000000"/>
              </w:rPr>
            </w:pPr>
          </w:p>
        </w:tc>
        <w:tc>
          <w:tcPr>
            <w:tcW w:w="7013" w:type="dxa"/>
            <w:tcBorders>
              <w:top w:val="single" w:sz="4" w:space="0" w:color="auto"/>
              <w:left w:val="nil"/>
              <w:bottom w:val="single" w:sz="4" w:space="0" w:color="auto"/>
              <w:right w:val="nil"/>
            </w:tcBorders>
            <w:tcMar>
              <w:top w:w="80" w:type="nil"/>
              <w:left w:w="80" w:type="nil"/>
              <w:bottom w:w="80" w:type="nil"/>
              <w:right w:w="80" w:type="nil"/>
            </w:tcMar>
          </w:tcPr>
          <w:p w14:paraId="2D88C5F0" w14:textId="77777777" w:rsidR="00531EF2" w:rsidRDefault="00531EF2" w:rsidP="00531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kern w:val="1"/>
                <w:sz w:val="20"/>
                <w:szCs w:val="20"/>
                <w:u w:color="000000"/>
              </w:rPr>
            </w:pPr>
          </w:p>
          <w:p w14:paraId="34D2D340" w14:textId="77777777" w:rsidR="00EF20E9" w:rsidRPr="00531EF2" w:rsidRDefault="00EF20E9" w:rsidP="00531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kern w:val="1"/>
                <w:sz w:val="20"/>
                <w:szCs w:val="20"/>
                <w:u w:color="000000"/>
              </w:rPr>
            </w:pPr>
          </w:p>
        </w:tc>
      </w:tr>
      <w:tr w:rsidR="00531EF2" w:rsidRPr="00531EF2" w14:paraId="0D2B0DFD" w14:textId="77777777" w:rsidTr="009B7C6A">
        <w:trPr>
          <w:jc w:val="center"/>
        </w:trPr>
        <w:tc>
          <w:tcPr>
            <w:tcW w:w="252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4EF94DD1"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Domain</w:t>
            </w:r>
          </w:p>
        </w:tc>
        <w:tc>
          <w:tcPr>
            <w:tcW w:w="701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4D2B3207"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Primary care structures</w:t>
            </w:r>
          </w:p>
        </w:tc>
      </w:tr>
      <w:tr w:rsidR="00531EF2" w:rsidRPr="00531EF2" w14:paraId="6C0D1706" w14:textId="77777777" w:rsidTr="009B7C6A">
        <w:trPr>
          <w:jc w:val="center"/>
        </w:trPr>
        <w:tc>
          <w:tcPr>
            <w:tcW w:w="252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47C45569"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Subdomain</w:t>
            </w:r>
          </w:p>
        </w:tc>
        <w:tc>
          <w:tcPr>
            <w:tcW w:w="701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520D8751"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Primary care financing</w:t>
            </w:r>
          </w:p>
        </w:tc>
      </w:tr>
      <w:tr w:rsidR="00531EF2" w:rsidRPr="00531EF2" w14:paraId="2AAC1CBF" w14:textId="77777777" w:rsidTr="009B7C6A">
        <w:trPr>
          <w:jc w:val="center"/>
        </w:trPr>
        <w:tc>
          <w:tcPr>
            <w:tcW w:w="252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4D3930E6"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Feature</w:t>
            </w:r>
          </w:p>
        </w:tc>
        <w:tc>
          <w:tcPr>
            <w:tcW w:w="701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2615BACD"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Payment methods in primary care</w:t>
            </w:r>
          </w:p>
        </w:tc>
      </w:tr>
      <w:tr w:rsidR="00531EF2" w:rsidRPr="00531EF2" w14:paraId="08BCCCB0" w14:textId="77777777" w:rsidTr="00DC71C3">
        <w:trPr>
          <w:jc w:val="center"/>
        </w:trPr>
        <w:tc>
          <w:tcPr>
            <w:tcW w:w="2523" w:type="dxa"/>
            <w:tcBorders>
              <w:top w:val="single" w:sz="4" w:space="0" w:color="auto"/>
              <w:left w:val="single" w:sz="4" w:space="0" w:color="auto"/>
              <w:bottom w:val="single" w:sz="4" w:space="0" w:color="auto"/>
              <w:right w:val="single" w:sz="4" w:space="0" w:color="auto"/>
            </w:tcBorders>
            <w:shd w:val="clear" w:color="auto" w:fill="2D7B98"/>
            <w:tcMar>
              <w:top w:w="80" w:type="nil"/>
              <w:left w:w="80" w:type="nil"/>
              <w:bottom w:w="80" w:type="nil"/>
              <w:right w:w="80" w:type="nil"/>
            </w:tcMar>
          </w:tcPr>
          <w:p w14:paraId="27D78FCC" w14:textId="041595EF" w:rsidR="00531EF2" w:rsidRPr="00DC71C3" w:rsidRDefault="00531EF2" w:rsidP="00531EF2">
            <w:pPr>
              <w:widowControl w:val="0"/>
              <w:autoSpaceDE w:val="0"/>
              <w:autoSpaceDN w:val="0"/>
              <w:adjustRightInd w:val="0"/>
              <w:rPr>
                <w:rFonts w:ascii="Times New Roman" w:eastAsia="Arial Unicode MS" w:hAnsi="Times New Roman" w:cs="Times New Roman"/>
                <w:b/>
                <w:color w:val="FFFFFF" w:themeColor="background1"/>
                <w:kern w:val="1"/>
                <w:sz w:val="20"/>
                <w:szCs w:val="20"/>
                <w:u w:color="000000"/>
              </w:rPr>
            </w:pPr>
            <w:r w:rsidRPr="00DC71C3">
              <w:rPr>
                <w:rFonts w:ascii="Times New Roman" w:eastAsia="Arial Unicode MS" w:hAnsi="Times New Roman" w:cs="Times New Roman"/>
                <w:b/>
                <w:color w:val="FFFFFF" w:themeColor="background1"/>
                <w:sz w:val="20"/>
                <w:szCs w:val="20"/>
                <w:u w:color="000000"/>
              </w:rPr>
              <w:t>Indicator/question title</w:t>
            </w:r>
          </w:p>
        </w:tc>
        <w:tc>
          <w:tcPr>
            <w:tcW w:w="7013" w:type="dxa"/>
            <w:tcBorders>
              <w:top w:val="single" w:sz="4" w:space="0" w:color="auto"/>
              <w:left w:val="single" w:sz="4" w:space="0" w:color="auto"/>
              <w:bottom w:val="single" w:sz="4" w:space="0" w:color="auto"/>
              <w:right w:val="single" w:sz="4" w:space="0" w:color="auto"/>
            </w:tcBorders>
            <w:shd w:val="clear" w:color="auto" w:fill="2D7B98"/>
            <w:tcMar>
              <w:top w:w="80" w:type="nil"/>
              <w:left w:w="80" w:type="nil"/>
              <w:bottom w:w="80" w:type="nil"/>
              <w:right w:w="80" w:type="nil"/>
            </w:tcMar>
          </w:tcPr>
          <w:p w14:paraId="13B458BB" w14:textId="40905D0E" w:rsidR="00531EF2" w:rsidRPr="00DC71C3" w:rsidRDefault="00531EF2" w:rsidP="00E0447C">
            <w:pPr>
              <w:widowControl w:val="0"/>
              <w:tabs>
                <w:tab w:val="left" w:pos="20"/>
                <w:tab w:val="left" w:pos="380"/>
                <w:tab w:val="left" w:pos="432"/>
              </w:tabs>
              <w:autoSpaceDE w:val="0"/>
              <w:autoSpaceDN w:val="0"/>
              <w:adjustRightInd w:val="0"/>
              <w:rPr>
                <w:rFonts w:ascii="Times New Roman" w:eastAsia="Arial Unicode MS" w:hAnsi="Times New Roman" w:cs="Times New Roman"/>
                <w:b/>
                <w:color w:val="FFFFFF" w:themeColor="background1"/>
                <w:kern w:val="1"/>
                <w:sz w:val="20"/>
                <w:szCs w:val="20"/>
                <w:u w:color="000000"/>
              </w:rPr>
            </w:pPr>
            <w:r w:rsidRPr="00DC71C3">
              <w:rPr>
                <w:rFonts w:ascii="Times New Roman" w:eastAsia="Arial Unicode MS" w:hAnsi="Times New Roman" w:cs="Times New Roman"/>
                <w:b/>
                <w:bCs/>
                <w:color w:val="FFFFFF" w:themeColor="background1"/>
                <w:sz w:val="20"/>
                <w:szCs w:val="20"/>
                <w:u w:color="000000"/>
              </w:rPr>
              <w:t xml:space="preserve">Pay-for-performance </w:t>
            </w:r>
            <w:r w:rsidR="000A19E0">
              <w:rPr>
                <w:rFonts w:ascii="Times New Roman" w:eastAsia="Arial Unicode MS" w:hAnsi="Times New Roman" w:cs="Times New Roman"/>
                <w:b/>
                <w:bCs/>
                <w:color w:val="FFFFFF" w:themeColor="background1"/>
                <w:sz w:val="20"/>
                <w:szCs w:val="20"/>
                <w:u w:color="000000"/>
              </w:rPr>
              <w:t>(fin2q17)</w:t>
            </w:r>
          </w:p>
        </w:tc>
      </w:tr>
      <w:tr w:rsidR="00531EF2" w:rsidRPr="00531EF2" w14:paraId="4283C475" w14:textId="77777777" w:rsidTr="009B7C6A">
        <w:trPr>
          <w:jc w:val="center"/>
        </w:trPr>
        <w:tc>
          <w:tcPr>
            <w:tcW w:w="252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4E052BBE"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Indicator/question definition or question</w:t>
            </w:r>
          </w:p>
        </w:tc>
        <w:tc>
          <w:tcPr>
            <w:tcW w:w="701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376BED84"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a. Can primary care providers (health professionals or practices) get a bonus payment for achieving targets (</w:t>
            </w:r>
            <w:r w:rsidRPr="00531EF2">
              <w:rPr>
                <w:rFonts w:ascii="Times New Roman" w:eastAsia="Arial Unicode MS" w:hAnsi="Times New Roman" w:cs="Times New Roman"/>
                <w:color w:val="000000"/>
                <w:sz w:val="20"/>
                <w:szCs w:val="20"/>
                <w:u w:val="single"/>
              </w:rPr>
              <w:t>pay-for-performance</w:t>
            </w:r>
            <w:r w:rsidRPr="00531EF2">
              <w:rPr>
                <w:rFonts w:ascii="Times New Roman" w:eastAsia="Arial Unicode MS" w:hAnsi="Times New Roman" w:cs="Times New Roman"/>
                <w:color w:val="000000"/>
                <w:sz w:val="20"/>
                <w:szCs w:val="20"/>
                <w:u w:color="000000"/>
              </w:rPr>
              <w:t>)? (select one)</w:t>
            </w:r>
          </w:p>
        </w:tc>
      </w:tr>
      <w:tr w:rsidR="00531EF2" w:rsidRPr="00531EF2" w14:paraId="30C94824" w14:textId="77777777" w:rsidTr="009B7C6A">
        <w:trPr>
          <w:jc w:val="center"/>
        </w:trPr>
        <w:tc>
          <w:tcPr>
            <w:tcW w:w="252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54149EBC"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Numerator/denominator or answer choices</w:t>
            </w:r>
          </w:p>
        </w:tc>
        <w:tc>
          <w:tcPr>
            <w:tcW w:w="701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361A7128" w14:textId="77777777" w:rsidR="00531EF2" w:rsidRPr="00EF20E9" w:rsidRDefault="00531EF2" w:rsidP="00EF20E9">
            <w:pPr>
              <w:pStyle w:val="ListParagraph"/>
              <w:numPr>
                <w:ilvl w:val="0"/>
                <w:numId w:val="39"/>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EF20E9">
              <w:rPr>
                <w:rFonts w:ascii="Times New Roman" w:eastAsia="Arial Unicode MS" w:hAnsi="Times New Roman" w:cs="Times New Roman"/>
                <w:color w:val="000000"/>
                <w:sz w:val="20"/>
                <w:szCs w:val="20"/>
                <w:u w:color="000000"/>
                <w:bdr w:val="nil"/>
                <w:lang w:val="en-US"/>
              </w:rPr>
              <w:t>yes, country-wide</w:t>
            </w:r>
          </w:p>
          <w:p w14:paraId="2F73E3B9" w14:textId="77777777" w:rsidR="00531EF2" w:rsidRPr="00EF20E9" w:rsidRDefault="00531EF2" w:rsidP="00EF20E9">
            <w:pPr>
              <w:pStyle w:val="ListParagraph"/>
              <w:numPr>
                <w:ilvl w:val="0"/>
                <w:numId w:val="39"/>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EF20E9">
              <w:rPr>
                <w:rFonts w:ascii="Times New Roman" w:eastAsia="Arial Unicode MS" w:hAnsi="Times New Roman" w:cs="Times New Roman"/>
                <w:color w:val="000000"/>
                <w:sz w:val="20"/>
                <w:szCs w:val="20"/>
                <w:u w:color="000000"/>
                <w:bdr w:val="nil"/>
                <w:lang w:val="en-US"/>
              </w:rPr>
              <w:t>yes, in some regions (please specify)</w:t>
            </w:r>
          </w:p>
          <w:p w14:paraId="0BF40208" w14:textId="77777777" w:rsidR="00531EF2" w:rsidRPr="00EF20E9" w:rsidRDefault="00531EF2" w:rsidP="00EF20E9">
            <w:pPr>
              <w:pStyle w:val="ListParagraph"/>
              <w:numPr>
                <w:ilvl w:val="0"/>
                <w:numId w:val="39"/>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EF20E9">
              <w:rPr>
                <w:rFonts w:ascii="Times New Roman" w:eastAsia="Arial Unicode MS" w:hAnsi="Times New Roman" w:cs="Times New Roman"/>
                <w:color w:val="000000"/>
                <w:sz w:val="20"/>
                <w:szCs w:val="20"/>
                <w:u w:color="000000"/>
                <w:bdr w:val="nil"/>
                <w:lang w:val="en-US"/>
              </w:rPr>
              <w:t>yes, is only being piloted</w:t>
            </w:r>
          </w:p>
          <w:p w14:paraId="2AFEADDF" w14:textId="77777777" w:rsidR="00531EF2" w:rsidRPr="00EF20E9" w:rsidRDefault="00531EF2" w:rsidP="00EF20E9">
            <w:pPr>
              <w:pStyle w:val="ListParagraph"/>
              <w:numPr>
                <w:ilvl w:val="0"/>
                <w:numId w:val="39"/>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EF20E9">
              <w:rPr>
                <w:rFonts w:ascii="Times New Roman" w:eastAsia="Arial Unicode MS" w:hAnsi="Times New Roman" w:cs="Times New Roman"/>
                <w:color w:val="000000"/>
                <w:sz w:val="20"/>
                <w:szCs w:val="20"/>
                <w:u w:color="000000"/>
                <w:bdr w:val="nil"/>
                <w:lang w:val="en-US"/>
              </w:rPr>
              <w:t>no</w:t>
            </w:r>
          </w:p>
          <w:p w14:paraId="07610A00" w14:textId="77777777" w:rsidR="00531EF2" w:rsidRPr="00EF20E9" w:rsidRDefault="00531EF2" w:rsidP="00EF20E9">
            <w:pPr>
              <w:pStyle w:val="ListParagraph"/>
              <w:numPr>
                <w:ilvl w:val="0"/>
                <w:numId w:val="39"/>
              </w:numPr>
              <w:pBdr>
                <w:top w:val="nil"/>
                <w:left w:val="nil"/>
                <w:bottom w:val="nil"/>
                <w:right w:val="nil"/>
                <w:between w:val="nil"/>
                <w:bar w:val="nil"/>
              </w:pBdr>
              <w:rPr>
                <w:rFonts w:ascii="Times New Roman" w:eastAsia="Arial Unicode MS" w:hAnsi="Times New Roman" w:cs="Times New Roman"/>
                <w:color w:val="000000"/>
                <w:kern w:val="1"/>
                <w:sz w:val="20"/>
                <w:szCs w:val="20"/>
                <w:u w:color="000000"/>
                <w:bdr w:val="nil"/>
                <w:lang w:val="en-US"/>
              </w:rPr>
            </w:pPr>
            <w:r w:rsidRPr="00EF20E9">
              <w:rPr>
                <w:rFonts w:ascii="Times New Roman" w:eastAsia="Arial Unicode MS" w:hAnsi="Times New Roman" w:cs="Times New Roman"/>
                <w:color w:val="000000"/>
                <w:sz w:val="20"/>
                <w:szCs w:val="20"/>
                <w:u w:color="000000"/>
                <w:bdr w:val="nil"/>
                <w:lang w:val="en-US"/>
              </w:rPr>
              <w:t>do not know</w:t>
            </w:r>
          </w:p>
        </w:tc>
      </w:tr>
      <w:tr w:rsidR="00531EF2" w:rsidRPr="00531EF2" w14:paraId="756172E3" w14:textId="77777777" w:rsidTr="009B7C6A">
        <w:trPr>
          <w:jc w:val="center"/>
        </w:trPr>
        <w:tc>
          <w:tcPr>
            <w:tcW w:w="252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34E15203"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Unit of measurement</w:t>
            </w:r>
          </w:p>
        </w:tc>
        <w:tc>
          <w:tcPr>
            <w:tcW w:w="701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43141B20"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categorical</w:t>
            </w:r>
          </w:p>
        </w:tc>
      </w:tr>
      <w:tr w:rsidR="00531EF2" w:rsidRPr="00531EF2" w14:paraId="10E6C58A" w14:textId="77777777" w:rsidTr="009B7C6A">
        <w:trPr>
          <w:jc w:val="center"/>
        </w:trPr>
        <w:tc>
          <w:tcPr>
            <w:tcW w:w="252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36816D9E"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lastRenderedPageBreak/>
              <w:t>Indicator/question definition or question</w:t>
            </w:r>
          </w:p>
        </w:tc>
        <w:tc>
          <w:tcPr>
            <w:tcW w:w="701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1E5729AE"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If yes, please provide information for the largest pay-for-performance scheme for items b-e:</w:t>
            </w:r>
          </w:p>
        </w:tc>
      </w:tr>
      <w:tr w:rsidR="00531EF2" w:rsidRPr="00531EF2" w14:paraId="14B82BFF" w14:textId="77777777" w:rsidTr="009B7C6A">
        <w:trPr>
          <w:jc w:val="center"/>
        </w:trPr>
        <w:tc>
          <w:tcPr>
            <w:tcW w:w="252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003503FF"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Indicator/question definition or question</w:t>
            </w:r>
          </w:p>
        </w:tc>
        <w:tc>
          <w:tcPr>
            <w:tcW w:w="701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0CE6FE58"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b. Is participation mandatory or voluntary? (select one)</w:t>
            </w:r>
          </w:p>
        </w:tc>
      </w:tr>
      <w:tr w:rsidR="00531EF2" w:rsidRPr="00531EF2" w14:paraId="017572D5" w14:textId="77777777" w:rsidTr="009B7C6A">
        <w:trPr>
          <w:jc w:val="center"/>
        </w:trPr>
        <w:tc>
          <w:tcPr>
            <w:tcW w:w="252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787C9610"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Numerator/denominator or answer choices</w:t>
            </w:r>
          </w:p>
        </w:tc>
        <w:tc>
          <w:tcPr>
            <w:tcW w:w="701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5E95DCDC" w14:textId="77777777" w:rsidR="00531EF2" w:rsidRPr="00EF20E9" w:rsidRDefault="00531EF2" w:rsidP="00CC3ECB">
            <w:pPr>
              <w:pStyle w:val="ListParagraph"/>
              <w:numPr>
                <w:ilvl w:val="0"/>
                <w:numId w:val="229"/>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EF20E9">
              <w:rPr>
                <w:rFonts w:ascii="Times New Roman" w:eastAsia="Arial Unicode MS" w:hAnsi="Times New Roman" w:cs="Times New Roman"/>
                <w:color w:val="000000"/>
                <w:sz w:val="20"/>
                <w:szCs w:val="20"/>
                <w:u w:color="000000"/>
                <w:bdr w:val="nil"/>
                <w:lang w:val="en-US"/>
              </w:rPr>
              <w:t>mandatory for all primary care providers country-wide</w:t>
            </w:r>
          </w:p>
          <w:p w14:paraId="3646BB84" w14:textId="77777777" w:rsidR="00531EF2" w:rsidRPr="00EF20E9" w:rsidRDefault="00531EF2" w:rsidP="00CC3ECB">
            <w:pPr>
              <w:pStyle w:val="ListParagraph"/>
              <w:numPr>
                <w:ilvl w:val="0"/>
                <w:numId w:val="229"/>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EF20E9">
              <w:rPr>
                <w:rFonts w:ascii="Times New Roman" w:eastAsia="Arial Unicode MS" w:hAnsi="Times New Roman" w:cs="Times New Roman"/>
                <w:color w:val="000000"/>
                <w:sz w:val="20"/>
                <w:szCs w:val="20"/>
                <w:u w:color="000000"/>
                <w:bdr w:val="nil"/>
                <w:lang w:val="en-US"/>
              </w:rPr>
              <w:t>mandatory for subset of primary care providers (e.g. a region, rural, pilot)</w:t>
            </w:r>
          </w:p>
          <w:p w14:paraId="52947764" w14:textId="77777777" w:rsidR="00531EF2" w:rsidRPr="00EF20E9" w:rsidRDefault="00531EF2" w:rsidP="00CC3ECB">
            <w:pPr>
              <w:pStyle w:val="ListParagraph"/>
              <w:numPr>
                <w:ilvl w:val="0"/>
                <w:numId w:val="229"/>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EF20E9">
              <w:rPr>
                <w:rFonts w:ascii="Times New Roman" w:eastAsia="Arial Unicode MS" w:hAnsi="Times New Roman" w:cs="Times New Roman"/>
                <w:color w:val="000000"/>
                <w:sz w:val="20"/>
                <w:szCs w:val="20"/>
                <w:u w:color="000000"/>
                <w:bdr w:val="nil"/>
                <w:lang w:val="en-US"/>
              </w:rPr>
              <w:t>voluntary and open to all primary care providers</w:t>
            </w:r>
          </w:p>
          <w:p w14:paraId="24B51943" w14:textId="77777777" w:rsidR="00531EF2" w:rsidRPr="00EF20E9" w:rsidRDefault="00531EF2" w:rsidP="00CC3ECB">
            <w:pPr>
              <w:pStyle w:val="ListParagraph"/>
              <w:numPr>
                <w:ilvl w:val="0"/>
                <w:numId w:val="229"/>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EF20E9">
              <w:rPr>
                <w:rFonts w:ascii="Times New Roman" w:eastAsia="Arial Unicode MS" w:hAnsi="Times New Roman" w:cs="Times New Roman"/>
                <w:color w:val="000000"/>
                <w:sz w:val="20"/>
                <w:szCs w:val="20"/>
                <w:u w:color="000000"/>
                <w:bdr w:val="nil"/>
                <w:lang w:val="en-US"/>
              </w:rPr>
              <w:t>voluntary but subject to some conditions (e.g. accreditation, practice size, geography)</w:t>
            </w:r>
          </w:p>
          <w:p w14:paraId="5296E253" w14:textId="77777777" w:rsidR="00531EF2" w:rsidRPr="00EF20E9" w:rsidRDefault="00531EF2" w:rsidP="00CC3ECB">
            <w:pPr>
              <w:pStyle w:val="ListParagraph"/>
              <w:numPr>
                <w:ilvl w:val="0"/>
                <w:numId w:val="229"/>
              </w:numPr>
              <w:pBdr>
                <w:top w:val="nil"/>
                <w:left w:val="nil"/>
                <w:bottom w:val="nil"/>
                <w:right w:val="nil"/>
                <w:between w:val="nil"/>
                <w:bar w:val="nil"/>
              </w:pBdr>
              <w:rPr>
                <w:rFonts w:ascii="Times New Roman" w:eastAsia="Arial Unicode MS" w:hAnsi="Times New Roman" w:cs="Times New Roman"/>
                <w:color w:val="000000"/>
                <w:kern w:val="1"/>
                <w:sz w:val="20"/>
                <w:szCs w:val="20"/>
                <w:u w:color="000000"/>
                <w:bdr w:val="nil"/>
                <w:lang w:val="en-US"/>
              </w:rPr>
            </w:pPr>
            <w:r w:rsidRPr="00EF20E9">
              <w:rPr>
                <w:rFonts w:ascii="Times New Roman" w:eastAsia="Arial Unicode MS" w:hAnsi="Times New Roman" w:cs="Times New Roman"/>
                <w:color w:val="000000"/>
                <w:sz w:val="20"/>
                <w:szCs w:val="20"/>
                <w:u w:color="000000"/>
                <w:bdr w:val="nil"/>
                <w:lang w:val="en-US"/>
              </w:rPr>
              <w:t>do not know</w:t>
            </w:r>
          </w:p>
        </w:tc>
      </w:tr>
      <w:tr w:rsidR="00531EF2" w:rsidRPr="00531EF2" w14:paraId="72F6B335" w14:textId="77777777" w:rsidTr="009B7C6A">
        <w:trPr>
          <w:jc w:val="center"/>
        </w:trPr>
        <w:tc>
          <w:tcPr>
            <w:tcW w:w="252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11C2FF58"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Unit of measurement</w:t>
            </w:r>
          </w:p>
        </w:tc>
        <w:tc>
          <w:tcPr>
            <w:tcW w:w="701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00CA7BA9"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categorical</w:t>
            </w:r>
          </w:p>
        </w:tc>
      </w:tr>
      <w:tr w:rsidR="00531EF2" w:rsidRPr="00531EF2" w14:paraId="7A861DFA" w14:textId="77777777" w:rsidTr="009B7C6A">
        <w:trPr>
          <w:jc w:val="center"/>
        </w:trPr>
        <w:tc>
          <w:tcPr>
            <w:tcW w:w="252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7D45F246"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Indicator/question definition or question</w:t>
            </w:r>
          </w:p>
        </w:tc>
        <w:tc>
          <w:tcPr>
            <w:tcW w:w="701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7F6C5858"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c. For those providers participating in the programme(s), if targets apply to receive bonus/payment, please specify the criteria (e.g. targets for screening or vaccination rate, the follow-up of individuals with chronic diseases, referral rates below a certain level, patient satisfaction, share of generics in prescriptions, etc.)</w:t>
            </w:r>
          </w:p>
        </w:tc>
      </w:tr>
      <w:tr w:rsidR="00531EF2" w:rsidRPr="00531EF2" w14:paraId="643112A5" w14:textId="77777777" w:rsidTr="009B7C6A">
        <w:trPr>
          <w:jc w:val="center"/>
        </w:trPr>
        <w:tc>
          <w:tcPr>
            <w:tcW w:w="252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06390353"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Numerator/denominator or answer choices</w:t>
            </w:r>
          </w:p>
        </w:tc>
        <w:tc>
          <w:tcPr>
            <w:tcW w:w="701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5441323C" w14:textId="77777777" w:rsidR="00531EF2" w:rsidRPr="00531EF2" w:rsidRDefault="00531EF2" w:rsidP="00531EF2">
            <w:pPr>
              <w:rPr>
                <w:rFonts w:ascii="Times New Roman" w:eastAsia="Calibri"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comment</w:t>
            </w:r>
          </w:p>
        </w:tc>
      </w:tr>
      <w:tr w:rsidR="00531EF2" w:rsidRPr="00531EF2" w14:paraId="7E6DB9CF" w14:textId="77777777" w:rsidTr="009B7C6A">
        <w:trPr>
          <w:jc w:val="center"/>
        </w:trPr>
        <w:tc>
          <w:tcPr>
            <w:tcW w:w="252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49A51E88"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Unit of measurement</w:t>
            </w:r>
          </w:p>
        </w:tc>
        <w:tc>
          <w:tcPr>
            <w:tcW w:w="701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5E911209"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free answer</w:t>
            </w:r>
          </w:p>
        </w:tc>
      </w:tr>
      <w:tr w:rsidR="00531EF2" w:rsidRPr="00531EF2" w14:paraId="270BC3F8" w14:textId="77777777" w:rsidTr="009B7C6A">
        <w:trPr>
          <w:jc w:val="center"/>
        </w:trPr>
        <w:tc>
          <w:tcPr>
            <w:tcW w:w="252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527E3289" w14:textId="77777777" w:rsidR="00531EF2" w:rsidRPr="00531EF2" w:rsidRDefault="00531EF2" w:rsidP="00531EF2">
            <w:pPr>
              <w:widowControl w:val="0"/>
              <w:tabs>
                <w:tab w:val="left" w:pos="643"/>
              </w:tabs>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Indicator/question definition or question</w:t>
            </w:r>
          </w:p>
        </w:tc>
        <w:tc>
          <w:tcPr>
            <w:tcW w:w="701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4E6580D1"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d. Who is the bonus/payment normally paid to? (select one)</w:t>
            </w:r>
          </w:p>
        </w:tc>
      </w:tr>
      <w:tr w:rsidR="00531EF2" w:rsidRPr="00531EF2" w14:paraId="2F888047" w14:textId="77777777" w:rsidTr="009B7C6A">
        <w:trPr>
          <w:jc w:val="center"/>
        </w:trPr>
        <w:tc>
          <w:tcPr>
            <w:tcW w:w="252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0969C61B"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Numerator/denominator or answer choices</w:t>
            </w:r>
          </w:p>
        </w:tc>
        <w:tc>
          <w:tcPr>
            <w:tcW w:w="701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39E1B873" w14:textId="77777777" w:rsidR="00531EF2" w:rsidRPr="00EF20E9" w:rsidRDefault="00531EF2" w:rsidP="00CC3ECB">
            <w:pPr>
              <w:pStyle w:val="ListParagraph"/>
              <w:numPr>
                <w:ilvl w:val="0"/>
                <w:numId w:val="230"/>
              </w:numPr>
              <w:pBdr>
                <w:top w:val="nil"/>
                <w:left w:val="nil"/>
                <w:bottom w:val="nil"/>
                <w:right w:val="nil"/>
                <w:between w:val="nil"/>
                <w:bar w:val="nil"/>
              </w:pBdr>
              <w:rPr>
                <w:rFonts w:ascii="Times New Roman" w:eastAsia="Arial Unicode MS" w:hAnsi="Times New Roman" w:cs="Times New Roman"/>
                <w:b/>
                <w:bCs/>
                <w:color w:val="000000"/>
                <w:sz w:val="20"/>
                <w:szCs w:val="20"/>
                <w:u w:color="000000"/>
                <w:bdr w:val="nil"/>
                <w:lang w:val="en-US"/>
              </w:rPr>
            </w:pPr>
            <w:r w:rsidRPr="00EF20E9">
              <w:rPr>
                <w:rFonts w:ascii="Times New Roman" w:eastAsia="Arial Unicode MS" w:hAnsi="Times New Roman" w:cs="Times New Roman"/>
                <w:color w:val="000000"/>
                <w:sz w:val="20"/>
                <w:szCs w:val="20"/>
                <w:u w:color="000000"/>
                <w:bdr w:val="nil"/>
                <w:lang w:val="en-US"/>
              </w:rPr>
              <w:t>directly to individual health professionals</w:t>
            </w:r>
          </w:p>
          <w:p w14:paraId="236DE7ED" w14:textId="77777777" w:rsidR="00531EF2" w:rsidRPr="00EF20E9" w:rsidRDefault="00531EF2" w:rsidP="00CC3ECB">
            <w:pPr>
              <w:pStyle w:val="ListParagraph"/>
              <w:numPr>
                <w:ilvl w:val="0"/>
                <w:numId w:val="230"/>
              </w:numPr>
              <w:pBdr>
                <w:top w:val="nil"/>
                <w:left w:val="nil"/>
                <w:bottom w:val="nil"/>
                <w:right w:val="nil"/>
                <w:between w:val="nil"/>
                <w:bar w:val="nil"/>
              </w:pBdr>
              <w:rPr>
                <w:rFonts w:ascii="Times New Roman" w:eastAsia="Arial Unicode MS" w:hAnsi="Times New Roman" w:cs="Times New Roman"/>
                <w:b/>
                <w:bCs/>
                <w:color w:val="000000"/>
                <w:sz w:val="20"/>
                <w:szCs w:val="20"/>
                <w:u w:color="000000"/>
                <w:bdr w:val="nil"/>
                <w:lang w:val="en-US"/>
              </w:rPr>
            </w:pPr>
            <w:r w:rsidRPr="00EF20E9">
              <w:rPr>
                <w:rFonts w:ascii="Times New Roman" w:eastAsia="Arial Unicode MS" w:hAnsi="Times New Roman" w:cs="Times New Roman"/>
                <w:color w:val="000000"/>
                <w:sz w:val="20"/>
                <w:szCs w:val="20"/>
                <w:u w:color="000000"/>
                <w:bdr w:val="nil"/>
                <w:lang w:val="en-US"/>
              </w:rPr>
              <w:t>provider institutions, which then have a large degree of freedom to determine how payments are used (primary care facility)</w:t>
            </w:r>
          </w:p>
          <w:p w14:paraId="4A6721E6" w14:textId="77777777" w:rsidR="00531EF2" w:rsidRPr="00EF20E9" w:rsidRDefault="00531EF2" w:rsidP="00CC3ECB">
            <w:pPr>
              <w:pStyle w:val="ListParagraph"/>
              <w:numPr>
                <w:ilvl w:val="0"/>
                <w:numId w:val="230"/>
              </w:numPr>
              <w:pBdr>
                <w:top w:val="nil"/>
                <w:left w:val="nil"/>
                <w:bottom w:val="nil"/>
                <w:right w:val="nil"/>
                <w:between w:val="nil"/>
                <w:bar w:val="nil"/>
              </w:pBdr>
              <w:rPr>
                <w:rFonts w:ascii="Times New Roman" w:eastAsia="Arial Unicode MS" w:hAnsi="Times New Roman" w:cs="Times New Roman"/>
                <w:b/>
                <w:bCs/>
                <w:color w:val="000000"/>
                <w:sz w:val="20"/>
                <w:szCs w:val="20"/>
                <w:u w:color="000000"/>
                <w:bdr w:val="nil"/>
                <w:lang w:val="en-US"/>
              </w:rPr>
            </w:pPr>
            <w:r w:rsidRPr="00EF20E9">
              <w:rPr>
                <w:rFonts w:ascii="Times New Roman" w:eastAsia="Arial Unicode MS" w:hAnsi="Times New Roman" w:cs="Times New Roman"/>
                <w:color w:val="000000"/>
                <w:sz w:val="20"/>
                <w:szCs w:val="20"/>
                <w:u w:color="000000"/>
                <w:bdr w:val="nil"/>
                <w:lang w:val="en-US"/>
              </w:rPr>
              <w:t>other, please specify</w:t>
            </w:r>
          </w:p>
          <w:p w14:paraId="718C543C" w14:textId="77777777" w:rsidR="00531EF2" w:rsidRPr="00EF20E9" w:rsidRDefault="00531EF2" w:rsidP="00CC3ECB">
            <w:pPr>
              <w:pStyle w:val="ListParagraph"/>
              <w:numPr>
                <w:ilvl w:val="0"/>
                <w:numId w:val="230"/>
              </w:numPr>
              <w:pBdr>
                <w:top w:val="nil"/>
                <w:left w:val="nil"/>
                <w:bottom w:val="nil"/>
                <w:right w:val="nil"/>
                <w:between w:val="nil"/>
                <w:bar w:val="nil"/>
              </w:pBdr>
              <w:rPr>
                <w:rFonts w:ascii="Times New Roman" w:eastAsia="Arial Unicode MS" w:hAnsi="Times New Roman" w:cs="Times New Roman"/>
                <w:color w:val="000000"/>
                <w:kern w:val="1"/>
                <w:sz w:val="20"/>
                <w:szCs w:val="20"/>
                <w:u w:color="000000"/>
                <w:bdr w:val="nil"/>
                <w:lang w:val="en-US"/>
              </w:rPr>
            </w:pPr>
            <w:r w:rsidRPr="00EF20E9">
              <w:rPr>
                <w:rFonts w:ascii="Times New Roman" w:eastAsia="Arial Unicode MS" w:hAnsi="Times New Roman" w:cs="Times New Roman"/>
                <w:color w:val="000000"/>
                <w:sz w:val="20"/>
                <w:szCs w:val="20"/>
                <w:u w:color="000000"/>
                <w:bdr w:val="nil"/>
                <w:lang w:val="en-US"/>
              </w:rPr>
              <w:t>do not know</w:t>
            </w:r>
          </w:p>
        </w:tc>
      </w:tr>
      <w:tr w:rsidR="00531EF2" w:rsidRPr="00531EF2" w14:paraId="438C90F0" w14:textId="77777777" w:rsidTr="009B7C6A">
        <w:trPr>
          <w:jc w:val="center"/>
        </w:trPr>
        <w:tc>
          <w:tcPr>
            <w:tcW w:w="252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22ADEEA6"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Unit of measurement</w:t>
            </w:r>
          </w:p>
        </w:tc>
        <w:tc>
          <w:tcPr>
            <w:tcW w:w="701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05A91B64"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categorical</w:t>
            </w:r>
          </w:p>
        </w:tc>
      </w:tr>
      <w:tr w:rsidR="00531EF2" w:rsidRPr="00531EF2" w14:paraId="34EA76B2" w14:textId="77777777" w:rsidTr="009B7C6A">
        <w:trPr>
          <w:jc w:val="center"/>
        </w:trPr>
        <w:tc>
          <w:tcPr>
            <w:tcW w:w="252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02A11737"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Rationale</w:t>
            </w:r>
          </w:p>
        </w:tc>
        <w:tc>
          <w:tcPr>
            <w:tcW w:w="701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79044C27" w14:textId="51F42059" w:rsidR="00531EF2" w:rsidRPr="00531EF2" w:rsidRDefault="00531EF2" w:rsidP="002F70D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While rigorous systematic reviews of pay-f</w:t>
            </w:r>
            <w:r w:rsidR="00DC71C3">
              <w:rPr>
                <w:rFonts w:ascii="Times New Roman" w:eastAsia="Arial Unicode MS" w:hAnsi="Times New Roman" w:cs="Times New Roman"/>
                <w:color w:val="000000"/>
                <w:sz w:val="20"/>
                <w:szCs w:val="20"/>
                <w:u w:color="000000"/>
              </w:rPr>
              <w:t>or-performance programmes show</w:t>
            </w:r>
            <w:r w:rsidRPr="00531EF2">
              <w:rPr>
                <w:rFonts w:ascii="Times New Roman" w:eastAsia="Arial Unicode MS" w:hAnsi="Times New Roman" w:cs="Times New Roman"/>
                <w:color w:val="000000"/>
                <w:sz w:val="20"/>
                <w:szCs w:val="20"/>
                <w:u w:color="000000"/>
              </w:rPr>
              <w:t xml:space="preserve"> that pay-for-performance does not lead to 'breakthrough' quality improvements, and measures and other key building blocks of the programmes can be highly inadequate, pay-for-performance can have a boarder role serving as an instrument for improving health system governance and strategic health purchasing, and an impact on the relationship between purchasers and providers by </w:t>
            </w:r>
            <w:r w:rsidR="00DC71C3">
              <w:rPr>
                <w:rFonts w:ascii="Times New Roman" w:eastAsia="Arial Unicode MS" w:hAnsi="Times New Roman" w:cs="Times New Roman"/>
                <w:color w:val="000000"/>
                <w:sz w:val="20"/>
                <w:szCs w:val="20"/>
                <w:u w:color="000000"/>
              </w:rPr>
              <w:t>supporting</w:t>
            </w:r>
            <w:r w:rsidRPr="00531EF2">
              <w:rPr>
                <w:rFonts w:ascii="Times New Roman" w:eastAsia="Arial Unicode MS" w:hAnsi="Times New Roman" w:cs="Times New Roman"/>
                <w:color w:val="000000"/>
                <w:sz w:val="20"/>
                <w:szCs w:val="20"/>
                <w:u w:color="000000"/>
              </w:rPr>
              <w:t xml:space="preserve"> discussion of provider payment reform, quality measurement, and accountability for outcomes </w:t>
            </w:r>
            <w:r w:rsidRPr="00531EF2">
              <w:rPr>
                <w:rFonts w:ascii="Times New Roman" w:eastAsia="Arial Unicode MS" w:hAnsi="Times New Roman" w:cs="Times New Roman"/>
                <w:color w:val="000000"/>
                <w:sz w:val="20"/>
                <w:szCs w:val="20"/>
                <w:u w:color="000000"/>
              </w:rPr>
              <w:fldChar w:fldCharType="begin"/>
            </w:r>
            <w:r w:rsidR="00AF334A">
              <w:rPr>
                <w:rFonts w:ascii="Times New Roman" w:eastAsia="Arial Unicode MS" w:hAnsi="Times New Roman" w:cs="Times New Roman"/>
                <w:color w:val="000000"/>
                <w:sz w:val="20"/>
                <w:szCs w:val="20"/>
                <w:u w:color="000000"/>
              </w:rPr>
              <w:instrText xml:space="preserve"> ADDIN EN.CITE &lt;EndNote&gt;&lt;Cite&gt;&lt;Author&gt;Cashin&lt;/Author&gt;&lt;Year&gt;2014&lt;/Year&gt;&lt;RecNum&gt;10&lt;/RecNum&gt;&lt;DisplayText&gt;[98]&lt;/DisplayText&gt;&lt;record&gt;&lt;rec-number&gt;10&lt;/rec-number&gt;&lt;foreign-keys&gt;&lt;key app="EN" db-id="s2d2da5vcse5dxetesppar0efe50t9vvf9a9" timestamp="1506592333"&gt;10&lt;/key&gt;&lt;/foreign-keys&gt;&lt;ref-type name="Book"&gt;6&lt;/ref-type&gt;&lt;contributors&gt;&lt;authors&gt;&lt;author&gt;Cashin, Cheryl&lt;/author&gt;&lt;author&gt;Chi, Y. Ling&lt;/author&gt;&lt;author&gt;Smith, Peter&lt;/author&gt;&lt;author&gt;Borowitz, Michael&lt;/author&gt;&lt;author&gt;Thomson, Sarah&lt;/author&gt;&lt;/authors&gt;&lt;/contributors&gt;&lt;titles&gt;&lt;title&gt;Paying for performance in health care: implications for health system performance and accountability&lt;/title&gt;&lt;secondary-title&gt;European Observatory on Health Systems and Policies series&lt;/secondary-title&gt;&lt;/titles&gt;&lt;pages&gt;xxiii, 312 pages&lt;/pages&gt;&lt;keywords&gt;&lt;keyword&gt;Organisation for Economic Co-operation and Development.&lt;/keyword&gt;&lt;keyword&gt;Delivery of Health Care&lt;/keyword&gt;&lt;keyword&gt;Reimbursement, Incentive&lt;/keyword&gt;&lt;keyword&gt;Economics, Medical&lt;/keyword&gt;&lt;/keywords&gt;&lt;dates&gt;&lt;year&gt;2014&lt;/year&gt;&lt;/dates&gt;&lt;pub-location&gt;Maidenhead, Berkshire, England&lt;/pub-location&gt;&lt;publisher&gt;McGraw Hill Education, Open University Press&lt;/publisher&gt;&lt;isbn&gt;9780335264384 (pbk.)&amp;#xD;0335264387 (pbk.)&lt;/isbn&gt;&lt;accession-num&gt;1673263&lt;/accession-num&gt;&lt;urls&gt;&lt;related-urls&gt;&lt;url&gt;http://www.euro.who.int/__data/assets/pdf_file/0020/271073/Paying-for-Performance-in-Health-Care.pdf&lt;/url&gt;&lt;/related-urls&gt;&lt;/urls&gt;&lt;/record&gt;&lt;/Cite&gt;&lt;/EndNote&gt;</w:instrText>
            </w:r>
            <w:r w:rsidRPr="00531EF2">
              <w:rPr>
                <w:rFonts w:ascii="Times New Roman" w:eastAsia="Arial Unicode MS" w:hAnsi="Times New Roman" w:cs="Times New Roman"/>
                <w:color w:val="000000"/>
                <w:sz w:val="20"/>
                <w:szCs w:val="20"/>
                <w:u w:color="000000"/>
              </w:rPr>
              <w:fldChar w:fldCharType="separate"/>
            </w:r>
            <w:r w:rsidR="00AF334A">
              <w:rPr>
                <w:rFonts w:ascii="Times New Roman" w:eastAsia="Arial Unicode MS" w:hAnsi="Times New Roman" w:cs="Times New Roman"/>
                <w:noProof/>
                <w:color w:val="000000"/>
                <w:sz w:val="20"/>
                <w:szCs w:val="20"/>
                <w:u w:color="000000"/>
              </w:rPr>
              <w:t>[98]</w:t>
            </w:r>
            <w:r w:rsidRPr="00531EF2">
              <w:rPr>
                <w:rFonts w:ascii="Times New Roman" w:eastAsia="Arial Unicode MS" w:hAnsi="Times New Roman" w:cs="Times New Roman"/>
                <w:color w:val="000000"/>
                <w:sz w:val="20"/>
                <w:szCs w:val="20"/>
                <w:u w:color="000000"/>
              </w:rPr>
              <w:fldChar w:fldCharType="end"/>
            </w:r>
            <w:r w:rsidR="00DC71C3">
              <w:rPr>
                <w:rFonts w:ascii="Times New Roman" w:eastAsia="Arial Unicode MS" w:hAnsi="Times New Roman" w:cs="Times New Roman"/>
                <w:color w:val="000000"/>
                <w:sz w:val="20"/>
                <w:szCs w:val="20"/>
                <w:u w:color="000000"/>
              </w:rPr>
              <w:t>,</w:t>
            </w:r>
            <w:r w:rsidRPr="00531EF2">
              <w:rPr>
                <w:rFonts w:ascii="Times New Roman" w:eastAsia="Arial Unicode MS" w:hAnsi="Times New Roman" w:cs="Times New Roman"/>
                <w:color w:val="000000"/>
                <w:sz w:val="20"/>
                <w:szCs w:val="20"/>
                <w:u w:color="000000"/>
              </w:rPr>
              <w:t xml:space="preserve">[18]. </w:t>
            </w:r>
          </w:p>
        </w:tc>
      </w:tr>
      <w:tr w:rsidR="00531EF2" w:rsidRPr="00531EF2" w14:paraId="113A1C27" w14:textId="77777777" w:rsidTr="009B7C6A">
        <w:trPr>
          <w:jc w:val="center"/>
        </w:trPr>
        <w:tc>
          <w:tcPr>
            <w:tcW w:w="252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21D86541"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Preferred data sources</w:t>
            </w:r>
          </w:p>
        </w:tc>
        <w:tc>
          <w:tcPr>
            <w:tcW w:w="701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05B1393F" w14:textId="76913283" w:rsidR="00531EF2" w:rsidRPr="00DC71C3" w:rsidRDefault="00531EF2" w:rsidP="00CC3ECB">
            <w:pPr>
              <w:pStyle w:val="ListParagraph"/>
              <w:numPr>
                <w:ilvl w:val="0"/>
                <w:numId w:val="248"/>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DC71C3">
              <w:rPr>
                <w:rFonts w:ascii="Times New Roman" w:eastAsia="Arial Unicode MS" w:hAnsi="Times New Roman" w:cs="Times New Roman"/>
                <w:color w:val="000000"/>
                <w:sz w:val="20"/>
                <w:szCs w:val="20"/>
                <w:u w:color="000000"/>
                <w:bdr w:val="nil"/>
                <w:lang w:val="en-US"/>
              </w:rPr>
              <w:t xml:space="preserve">OECD Health Systems Characteristics Survey </w:t>
            </w:r>
          </w:p>
          <w:p w14:paraId="7AEDD610" w14:textId="77777777" w:rsidR="00531EF2" w:rsidRPr="00DC71C3" w:rsidRDefault="00531EF2" w:rsidP="00CC3ECB">
            <w:pPr>
              <w:pStyle w:val="ListParagraph"/>
              <w:numPr>
                <w:ilvl w:val="0"/>
                <w:numId w:val="248"/>
              </w:numPr>
              <w:pBdr>
                <w:top w:val="nil"/>
                <w:left w:val="nil"/>
                <w:bottom w:val="nil"/>
                <w:right w:val="nil"/>
                <w:between w:val="nil"/>
                <w:bar w:val="nil"/>
              </w:pBdr>
              <w:rPr>
                <w:rFonts w:ascii="Times New Roman" w:eastAsia="Arial Unicode MS" w:hAnsi="Times New Roman" w:cs="Times New Roman"/>
                <w:color w:val="000000"/>
                <w:kern w:val="1"/>
                <w:sz w:val="20"/>
                <w:szCs w:val="20"/>
                <w:u w:color="000000"/>
                <w:bdr w:val="nil"/>
                <w:lang w:val="en-US"/>
              </w:rPr>
            </w:pPr>
            <w:r w:rsidRPr="00DC71C3">
              <w:rPr>
                <w:rFonts w:ascii="Times New Roman" w:eastAsia="Arial Unicode MS" w:hAnsi="Times New Roman" w:cs="Times New Roman"/>
                <w:color w:val="000000"/>
                <w:sz w:val="20"/>
                <w:szCs w:val="20"/>
                <w:u w:color="000000"/>
                <w:bdr w:val="nil"/>
                <w:lang w:val="en-US"/>
              </w:rPr>
              <w:t>key informant</w:t>
            </w:r>
          </w:p>
        </w:tc>
      </w:tr>
      <w:tr w:rsidR="00531EF2" w:rsidRPr="00531EF2" w14:paraId="79FEFE51" w14:textId="77777777" w:rsidTr="009B7C6A">
        <w:trPr>
          <w:jc w:val="center"/>
        </w:trPr>
        <w:tc>
          <w:tcPr>
            <w:tcW w:w="252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7D56ACDA"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Disaggregation</w:t>
            </w:r>
          </w:p>
        </w:tc>
        <w:tc>
          <w:tcPr>
            <w:tcW w:w="701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0132193E" w14:textId="741BE72F" w:rsidR="00531EF2" w:rsidRPr="00531EF2" w:rsidRDefault="00DF7374" w:rsidP="00531EF2">
            <w:pPr>
              <w:widowControl w:val="0"/>
              <w:autoSpaceDE w:val="0"/>
              <w:autoSpaceDN w:val="0"/>
              <w:adjustRightInd w:val="0"/>
              <w:rPr>
                <w:rFonts w:ascii="Times New Roman" w:eastAsia="Arial Unicode MS" w:hAnsi="Times New Roman" w:cs="Times New Roman"/>
                <w:kern w:val="1"/>
                <w:sz w:val="20"/>
                <w:szCs w:val="20"/>
                <w:u w:color="000000"/>
              </w:rPr>
            </w:pPr>
            <w:r>
              <w:rPr>
                <w:rFonts w:ascii="Times New Roman" w:eastAsia="Calibri" w:hAnsi="Times New Roman" w:cs="Times New Roman"/>
                <w:color w:val="000000"/>
                <w:sz w:val="20"/>
                <w:szCs w:val="20"/>
                <w:u w:color="000000"/>
              </w:rPr>
              <w:t>none specified</w:t>
            </w:r>
          </w:p>
        </w:tc>
      </w:tr>
      <w:tr w:rsidR="00531EF2" w:rsidRPr="00531EF2" w14:paraId="1B74CEB9" w14:textId="77777777" w:rsidTr="009B7C6A">
        <w:trPr>
          <w:jc w:val="center"/>
        </w:trPr>
        <w:tc>
          <w:tcPr>
            <w:tcW w:w="252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466F5C5E"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Limitations</w:t>
            </w:r>
          </w:p>
        </w:tc>
        <w:tc>
          <w:tcPr>
            <w:tcW w:w="7013"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tcPr>
          <w:p w14:paraId="39375997" w14:textId="0F159007" w:rsidR="00531EF2" w:rsidRPr="00531EF2" w:rsidRDefault="00DF7374" w:rsidP="00531EF2">
            <w:pPr>
              <w:widowControl w:val="0"/>
              <w:autoSpaceDE w:val="0"/>
              <w:autoSpaceDN w:val="0"/>
              <w:adjustRightInd w:val="0"/>
              <w:rPr>
                <w:rFonts w:ascii="Times New Roman" w:eastAsia="Arial Unicode MS" w:hAnsi="Times New Roman" w:cs="Times New Roman"/>
                <w:kern w:val="1"/>
                <w:sz w:val="20"/>
                <w:szCs w:val="20"/>
                <w:u w:color="000000"/>
              </w:rPr>
            </w:pPr>
            <w:r>
              <w:rPr>
                <w:rFonts w:ascii="Times New Roman" w:eastAsia="Calibri" w:hAnsi="Times New Roman" w:cs="Times New Roman"/>
                <w:color w:val="000000"/>
                <w:sz w:val="20"/>
                <w:szCs w:val="20"/>
                <w:u w:color="000000"/>
              </w:rPr>
              <w:t>none specified</w:t>
            </w:r>
          </w:p>
        </w:tc>
      </w:tr>
      <w:tr w:rsidR="00531EF2" w:rsidRPr="00531EF2" w14:paraId="40D46EF5" w14:textId="77777777" w:rsidTr="009B7C6A">
        <w:trPr>
          <w:jc w:val="center"/>
        </w:trPr>
        <w:tc>
          <w:tcPr>
            <w:tcW w:w="2523" w:type="dxa"/>
            <w:tcBorders>
              <w:top w:val="single" w:sz="4" w:space="0" w:color="auto"/>
              <w:left w:val="nil"/>
              <w:bottom w:val="single" w:sz="4" w:space="0" w:color="auto"/>
              <w:right w:val="nil"/>
            </w:tcBorders>
            <w:tcMar>
              <w:top w:w="80" w:type="nil"/>
              <w:left w:w="80" w:type="nil"/>
              <w:bottom w:w="80" w:type="nil"/>
              <w:right w:w="80" w:type="nil"/>
            </w:tcMar>
          </w:tcPr>
          <w:p w14:paraId="6B2B5304" w14:textId="77777777" w:rsidR="00531EF2" w:rsidRPr="00531EF2" w:rsidRDefault="00531EF2" w:rsidP="00531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kern w:val="1"/>
                <w:sz w:val="20"/>
                <w:szCs w:val="20"/>
                <w:u w:color="000000"/>
              </w:rPr>
            </w:pPr>
          </w:p>
        </w:tc>
        <w:tc>
          <w:tcPr>
            <w:tcW w:w="7013" w:type="dxa"/>
            <w:tcBorders>
              <w:top w:val="single" w:sz="4" w:space="0" w:color="auto"/>
              <w:left w:val="nil"/>
              <w:bottom w:val="single" w:sz="4" w:space="0" w:color="auto"/>
              <w:right w:val="nil"/>
            </w:tcBorders>
            <w:tcMar>
              <w:top w:w="80" w:type="nil"/>
              <w:left w:w="80" w:type="nil"/>
              <w:bottom w:w="80" w:type="nil"/>
              <w:right w:w="80" w:type="nil"/>
            </w:tcMar>
          </w:tcPr>
          <w:p w14:paraId="731E513D" w14:textId="77777777" w:rsidR="00531EF2" w:rsidRDefault="00531EF2" w:rsidP="00531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kern w:val="1"/>
                <w:sz w:val="20"/>
                <w:szCs w:val="20"/>
                <w:u w:color="000000"/>
              </w:rPr>
            </w:pPr>
          </w:p>
          <w:p w14:paraId="33578D4C" w14:textId="77777777" w:rsidR="00EF20E9" w:rsidRPr="00531EF2" w:rsidRDefault="00EF20E9" w:rsidP="00531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kern w:val="1"/>
                <w:sz w:val="20"/>
                <w:szCs w:val="20"/>
                <w:u w:color="000000"/>
              </w:rPr>
            </w:pPr>
          </w:p>
        </w:tc>
      </w:tr>
      <w:tr w:rsidR="00531EF2" w:rsidRPr="00531EF2" w14:paraId="51D70F92" w14:textId="77777777" w:rsidTr="009B7C6A">
        <w:trPr>
          <w:jc w:val="center"/>
        </w:trPr>
        <w:tc>
          <w:tcPr>
            <w:tcW w:w="2523" w:type="dxa"/>
            <w:tcBorders>
              <w:top w:val="single" w:sz="4" w:space="0" w:color="auto"/>
              <w:left w:val="single" w:sz="4" w:space="0" w:color="251320"/>
              <w:bottom w:val="single" w:sz="4" w:space="0" w:color="251320"/>
              <w:right w:val="single" w:sz="4" w:space="0" w:color="251320"/>
            </w:tcBorders>
            <w:tcMar>
              <w:top w:w="80" w:type="nil"/>
              <w:left w:w="80" w:type="nil"/>
              <w:bottom w:w="80" w:type="nil"/>
              <w:right w:w="80" w:type="nil"/>
            </w:tcMar>
          </w:tcPr>
          <w:p w14:paraId="30B17862"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Domain</w:t>
            </w:r>
          </w:p>
        </w:tc>
        <w:tc>
          <w:tcPr>
            <w:tcW w:w="7013" w:type="dxa"/>
            <w:tcBorders>
              <w:top w:val="single" w:sz="4" w:space="0" w:color="auto"/>
              <w:left w:val="single" w:sz="4" w:space="0" w:color="251320"/>
              <w:bottom w:val="single" w:sz="4" w:space="0" w:color="251320"/>
              <w:right w:val="single" w:sz="4" w:space="0" w:color="251320"/>
            </w:tcBorders>
            <w:tcMar>
              <w:top w:w="80" w:type="nil"/>
              <w:left w:w="80" w:type="nil"/>
              <w:bottom w:w="80" w:type="nil"/>
              <w:right w:w="80" w:type="nil"/>
            </w:tcMar>
          </w:tcPr>
          <w:p w14:paraId="2364171A"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Primary care structures</w:t>
            </w:r>
          </w:p>
        </w:tc>
      </w:tr>
      <w:tr w:rsidR="00531EF2" w:rsidRPr="00531EF2" w14:paraId="3A73FA08" w14:textId="77777777" w:rsidTr="009B7C6A">
        <w:trPr>
          <w:jc w:val="center"/>
        </w:trPr>
        <w:tc>
          <w:tcPr>
            <w:tcW w:w="252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427D26AF"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Subdomain</w:t>
            </w:r>
          </w:p>
        </w:tc>
        <w:tc>
          <w:tcPr>
            <w:tcW w:w="701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641EED3"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Primary care financing</w:t>
            </w:r>
          </w:p>
        </w:tc>
      </w:tr>
      <w:tr w:rsidR="00531EF2" w:rsidRPr="00531EF2" w14:paraId="0285934B" w14:textId="77777777" w:rsidTr="009B7C6A">
        <w:trPr>
          <w:jc w:val="center"/>
        </w:trPr>
        <w:tc>
          <w:tcPr>
            <w:tcW w:w="252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E4BD588"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Feature</w:t>
            </w:r>
          </w:p>
        </w:tc>
        <w:tc>
          <w:tcPr>
            <w:tcW w:w="701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E4B86F8"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Payment methods in primary care</w:t>
            </w:r>
          </w:p>
        </w:tc>
      </w:tr>
      <w:tr w:rsidR="00531EF2" w:rsidRPr="00531EF2" w14:paraId="6CDD6156" w14:textId="77777777" w:rsidTr="00DC71C3">
        <w:trPr>
          <w:jc w:val="center"/>
        </w:trPr>
        <w:tc>
          <w:tcPr>
            <w:tcW w:w="2523" w:type="dxa"/>
            <w:tcBorders>
              <w:top w:val="single" w:sz="4" w:space="0" w:color="251320"/>
              <w:left w:val="single" w:sz="4" w:space="0" w:color="251320"/>
              <w:bottom w:val="single" w:sz="4" w:space="0" w:color="251320"/>
              <w:right w:val="single" w:sz="4" w:space="0" w:color="251320"/>
            </w:tcBorders>
            <w:shd w:val="clear" w:color="auto" w:fill="2D7B98"/>
            <w:tcMar>
              <w:top w:w="80" w:type="nil"/>
              <w:left w:w="80" w:type="nil"/>
              <w:bottom w:w="80" w:type="nil"/>
              <w:right w:w="80" w:type="nil"/>
            </w:tcMar>
          </w:tcPr>
          <w:p w14:paraId="59704464" w14:textId="4B25A4A0" w:rsidR="00531EF2" w:rsidRPr="00DC71C3" w:rsidRDefault="00531EF2" w:rsidP="00531EF2">
            <w:pPr>
              <w:widowControl w:val="0"/>
              <w:autoSpaceDE w:val="0"/>
              <w:autoSpaceDN w:val="0"/>
              <w:adjustRightInd w:val="0"/>
              <w:rPr>
                <w:rFonts w:ascii="Times New Roman" w:eastAsia="Arial Unicode MS" w:hAnsi="Times New Roman" w:cs="Times New Roman"/>
                <w:b/>
                <w:color w:val="FFFFFF" w:themeColor="background1"/>
                <w:kern w:val="1"/>
                <w:sz w:val="20"/>
                <w:szCs w:val="20"/>
                <w:u w:color="000000"/>
              </w:rPr>
            </w:pPr>
            <w:r w:rsidRPr="00DC71C3">
              <w:rPr>
                <w:rFonts w:ascii="Times New Roman" w:eastAsia="Arial Unicode MS" w:hAnsi="Times New Roman" w:cs="Times New Roman"/>
                <w:b/>
                <w:color w:val="FFFFFF" w:themeColor="background1"/>
                <w:sz w:val="20"/>
                <w:szCs w:val="20"/>
                <w:u w:color="000000"/>
              </w:rPr>
              <w:t>Indicator/question title</w:t>
            </w:r>
          </w:p>
        </w:tc>
        <w:tc>
          <w:tcPr>
            <w:tcW w:w="7013" w:type="dxa"/>
            <w:tcBorders>
              <w:top w:val="single" w:sz="4" w:space="0" w:color="251320"/>
              <w:left w:val="single" w:sz="4" w:space="0" w:color="251320"/>
              <w:bottom w:val="single" w:sz="4" w:space="0" w:color="251320"/>
              <w:right w:val="single" w:sz="4" w:space="0" w:color="251320"/>
            </w:tcBorders>
            <w:shd w:val="clear" w:color="auto" w:fill="2D7B98"/>
            <w:tcMar>
              <w:top w:w="80" w:type="nil"/>
              <w:left w:w="80" w:type="nil"/>
              <w:bottom w:w="80" w:type="nil"/>
              <w:right w:w="80" w:type="nil"/>
            </w:tcMar>
          </w:tcPr>
          <w:p w14:paraId="42FC873F" w14:textId="73BF446F" w:rsidR="00531EF2" w:rsidRPr="00DC71C3" w:rsidRDefault="00531EF2" w:rsidP="00E0447C">
            <w:pPr>
              <w:widowControl w:val="0"/>
              <w:tabs>
                <w:tab w:val="left" w:pos="20"/>
                <w:tab w:val="left" w:pos="380"/>
                <w:tab w:val="left" w:pos="432"/>
              </w:tabs>
              <w:autoSpaceDE w:val="0"/>
              <w:autoSpaceDN w:val="0"/>
              <w:adjustRightInd w:val="0"/>
              <w:rPr>
                <w:rFonts w:ascii="Times New Roman" w:eastAsia="Arial Unicode MS" w:hAnsi="Times New Roman" w:cs="Times New Roman"/>
                <w:b/>
                <w:color w:val="FFFFFF" w:themeColor="background1"/>
                <w:kern w:val="1"/>
                <w:sz w:val="20"/>
                <w:szCs w:val="20"/>
                <w:u w:color="000000"/>
              </w:rPr>
            </w:pPr>
            <w:r w:rsidRPr="00DC71C3">
              <w:rPr>
                <w:rFonts w:ascii="Times New Roman" w:eastAsia="Arial Unicode MS" w:hAnsi="Times New Roman" w:cs="Times New Roman"/>
                <w:b/>
                <w:bCs/>
                <w:color w:val="FFFFFF" w:themeColor="background1"/>
                <w:sz w:val="20"/>
                <w:szCs w:val="20"/>
                <w:u w:color="000000"/>
              </w:rPr>
              <w:t>Support for caregivers/family carers (informal sector)</w:t>
            </w:r>
            <w:r w:rsidR="000A19E0">
              <w:rPr>
                <w:rFonts w:ascii="Times New Roman" w:eastAsia="Arial Unicode MS" w:hAnsi="Times New Roman" w:cs="Times New Roman"/>
                <w:b/>
                <w:bCs/>
                <w:color w:val="FFFFFF" w:themeColor="background1"/>
                <w:sz w:val="20"/>
                <w:szCs w:val="20"/>
                <w:u w:color="000000"/>
              </w:rPr>
              <w:t xml:space="preserve"> (fin2a18)</w:t>
            </w:r>
          </w:p>
        </w:tc>
      </w:tr>
      <w:tr w:rsidR="00531EF2" w:rsidRPr="00531EF2" w14:paraId="08DBBCE8" w14:textId="77777777" w:rsidTr="009B7C6A">
        <w:trPr>
          <w:jc w:val="center"/>
        </w:trPr>
        <w:tc>
          <w:tcPr>
            <w:tcW w:w="252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3EC1E33"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Indicator/question definition or question</w:t>
            </w:r>
          </w:p>
        </w:tc>
        <w:tc>
          <w:tcPr>
            <w:tcW w:w="701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44F4B0B" w14:textId="77777777" w:rsidR="00531EF2" w:rsidRPr="00531EF2" w:rsidRDefault="00531EF2" w:rsidP="00531EF2">
            <w:pPr>
              <w:widowControl w:val="0"/>
              <w:autoSpaceDE w:val="0"/>
              <w:autoSpaceDN w:val="0"/>
              <w:adjustRightInd w:val="0"/>
              <w:rPr>
                <w:rFonts w:ascii="Times New Roman" w:eastAsia="Arial Unicode MS" w:hAnsi="Times New Roman" w:cs="Times New Roman"/>
                <w:color w:val="000000"/>
                <w:sz w:val="20"/>
                <w:szCs w:val="20"/>
                <w:u w:color="000000"/>
              </w:rPr>
            </w:pPr>
            <w:r w:rsidRPr="00531EF2">
              <w:rPr>
                <w:rFonts w:ascii="Times New Roman" w:eastAsia="Arial Unicode MS" w:hAnsi="Times New Roman" w:cs="Times New Roman"/>
                <w:color w:val="000000"/>
                <w:sz w:val="20"/>
                <w:szCs w:val="20"/>
                <w:u w:color="000000"/>
              </w:rPr>
              <w:t xml:space="preserve">Is the following support available for </w:t>
            </w:r>
            <w:r w:rsidRPr="00531EF2">
              <w:rPr>
                <w:rFonts w:ascii="Times New Roman" w:eastAsia="Arial Unicode MS" w:hAnsi="Times New Roman" w:cs="Times New Roman"/>
                <w:color w:val="000000"/>
                <w:sz w:val="20"/>
                <w:szCs w:val="20"/>
                <w:u w:val="single" w:color="000000"/>
              </w:rPr>
              <w:t>carers/family carers</w:t>
            </w:r>
            <w:r w:rsidRPr="00531EF2">
              <w:rPr>
                <w:rFonts w:ascii="Times New Roman" w:eastAsia="Arial Unicode MS" w:hAnsi="Times New Roman" w:cs="Times New Roman"/>
                <w:color w:val="000000"/>
                <w:sz w:val="20"/>
                <w:szCs w:val="20"/>
                <w:u w:color="000000"/>
              </w:rPr>
              <w:t>?</w:t>
            </w:r>
          </w:p>
          <w:p w14:paraId="40FEA788" w14:textId="77777777" w:rsidR="00531EF2" w:rsidRPr="00EF20E9" w:rsidRDefault="00531EF2" w:rsidP="00EF20E9">
            <w:pPr>
              <w:pStyle w:val="ListParagraph"/>
              <w:numPr>
                <w:ilvl w:val="0"/>
                <w:numId w:val="39"/>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EF20E9">
              <w:rPr>
                <w:rFonts w:ascii="Times New Roman" w:eastAsia="Arial Unicode MS" w:hAnsi="Times New Roman" w:cs="Times New Roman"/>
                <w:color w:val="000000"/>
                <w:sz w:val="20"/>
                <w:szCs w:val="20"/>
                <w:u w:color="000000"/>
                <w:bdr w:val="nil"/>
                <w:lang w:val="en-US"/>
              </w:rPr>
              <w:t>in cash (e.g. care allowance, paid care leave, attendance allowance) (select one)</w:t>
            </w:r>
          </w:p>
          <w:p w14:paraId="046DF1A3" w14:textId="77777777" w:rsidR="00531EF2" w:rsidRPr="00EF20E9" w:rsidRDefault="00531EF2" w:rsidP="00EF20E9">
            <w:pPr>
              <w:pStyle w:val="ListParagraph"/>
              <w:numPr>
                <w:ilvl w:val="0"/>
                <w:numId w:val="39"/>
              </w:numPr>
              <w:pBdr>
                <w:top w:val="nil"/>
                <w:left w:val="nil"/>
                <w:bottom w:val="nil"/>
                <w:right w:val="nil"/>
                <w:between w:val="nil"/>
                <w:bar w:val="nil"/>
              </w:pBdr>
              <w:rPr>
                <w:rFonts w:ascii="Times New Roman" w:eastAsia="Arial Unicode MS" w:hAnsi="Times New Roman" w:cs="Times New Roman"/>
                <w:color w:val="000000"/>
                <w:kern w:val="1"/>
                <w:sz w:val="20"/>
                <w:szCs w:val="20"/>
                <w:u w:color="000000"/>
                <w:bdr w:val="nil"/>
                <w:lang w:val="en-US"/>
              </w:rPr>
            </w:pPr>
            <w:r w:rsidRPr="00EF20E9">
              <w:rPr>
                <w:rFonts w:ascii="Times New Roman" w:eastAsia="Arial Unicode MS" w:hAnsi="Times New Roman" w:cs="Times New Roman"/>
                <w:color w:val="000000"/>
                <w:sz w:val="20"/>
                <w:szCs w:val="20"/>
                <w:u w:color="000000"/>
                <w:bdr w:val="nil"/>
                <w:lang w:val="en-US"/>
              </w:rPr>
              <w:t>in kind (e.g. vouchers, respite services, social insurance contributions, unpaid care leave, day/night care services, community care services in general) (select one)</w:t>
            </w:r>
          </w:p>
        </w:tc>
      </w:tr>
      <w:tr w:rsidR="00531EF2" w:rsidRPr="00531EF2" w14:paraId="18C97B85" w14:textId="77777777" w:rsidTr="009B7C6A">
        <w:trPr>
          <w:jc w:val="center"/>
        </w:trPr>
        <w:tc>
          <w:tcPr>
            <w:tcW w:w="252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70EAB6B8"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Numerator/denominator or answer choices</w:t>
            </w:r>
          </w:p>
        </w:tc>
        <w:tc>
          <w:tcPr>
            <w:tcW w:w="701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777091A6" w14:textId="77777777" w:rsidR="00531EF2" w:rsidRPr="00EF20E9" w:rsidRDefault="00531EF2" w:rsidP="00CC3ECB">
            <w:pPr>
              <w:pStyle w:val="ListParagraph"/>
              <w:numPr>
                <w:ilvl w:val="0"/>
                <w:numId w:val="227"/>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EF20E9">
              <w:rPr>
                <w:rFonts w:ascii="Times New Roman" w:eastAsia="Arial Unicode MS" w:hAnsi="Times New Roman" w:cs="Times New Roman"/>
                <w:color w:val="000000"/>
                <w:sz w:val="20"/>
                <w:szCs w:val="20"/>
                <w:u w:color="000000"/>
                <w:bdr w:val="nil"/>
                <w:lang w:val="en-US"/>
              </w:rPr>
              <w:t>yes, country-wide</w:t>
            </w:r>
          </w:p>
          <w:p w14:paraId="34908138" w14:textId="77777777" w:rsidR="00531EF2" w:rsidRPr="00EF20E9" w:rsidRDefault="00531EF2" w:rsidP="00CC3ECB">
            <w:pPr>
              <w:pStyle w:val="ListParagraph"/>
              <w:numPr>
                <w:ilvl w:val="0"/>
                <w:numId w:val="227"/>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EF20E9">
              <w:rPr>
                <w:rFonts w:ascii="Times New Roman" w:eastAsia="Arial Unicode MS" w:hAnsi="Times New Roman" w:cs="Times New Roman"/>
                <w:color w:val="000000"/>
                <w:sz w:val="20"/>
                <w:szCs w:val="20"/>
                <w:u w:color="000000"/>
                <w:bdr w:val="nil"/>
                <w:lang w:val="en-US"/>
              </w:rPr>
              <w:t>yes, in some regions (please specify)</w:t>
            </w:r>
          </w:p>
          <w:p w14:paraId="26BA1B2F" w14:textId="77777777" w:rsidR="00531EF2" w:rsidRPr="00EF20E9" w:rsidRDefault="00531EF2" w:rsidP="00CC3ECB">
            <w:pPr>
              <w:pStyle w:val="ListParagraph"/>
              <w:numPr>
                <w:ilvl w:val="0"/>
                <w:numId w:val="227"/>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EF20E9">
              <w:rPr>
                <w:rFonts w:ascii="Times New Roman" w:eastAsia="Arial Unicode MS" w:hAnsi="Times New Roman" w:cs="Times New Roman"/>
                <w:color w:val="000000"/>
                <w:sz w:val="20"/>
                <w:szCs w:val="20"/>
                <w:u w:color="000000"/>
                <w:bdr w:val="nil"/>
                <w:lang w:val="en-US"/>
              </w:rPr>
              <w:lastRenderedPageBreak/>
              <w:t>yes, is only being piloted</w:t>
            </w:r>
          </w:p>
          <w:p w14:paraId="4CB1ABBF" w14:textId="77777777" w:rsidR="00531EF2" w:rsidRPr="00EF20E9" w:rsidRDefault="00531EF2" w:rsidP="00CC3ECB">
            <w:pPr>
              <w:pStyle w:val="ListParagraph"/>
              <w:numPr>
                <w:ilvl w:val="0"/>
                <w:numId w:val="227"/>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EF20E9">
              <w:rPr>
                <w:rFonts w:ascii="Times New Roman" w:eastAsia="Arial Unicode MS" w:hAnsi="Times New Roman" w:cs="Times New Roman"/>
                <w:color w:val="000000"/>
                <w:sz w:val="20"/>
                <w:szCs w:val="20"/>
                <w:u w:color="000000"/>
                <w:bdr w:val="nil"/>
                <w:lang w:val="en-US"/>
              </w:rPr>
              <w:t>no</w:t>
            </w:r>
          </w:p>
          <w:p w14:paraId="571697C6" w14:textId="77777777" w:rsidR="00531EF2" w:rsidRPr="00EF20E9" w:rsidRDefault="00531EF2" w:rsidP="00CC3ECB">
            <w:pPr>
              <w:pStyle w:val="ListParagraph"/>
              <w:numPr>
                <w:ilvl w:val="0"/>
                <w:numId w:val="227"/>
              </w:numPr>
              <w:pBdr>
                <w:top w:val="nil"/>
                <w:left w:val="nil"/>
                <w:bottom w:val="nil"/>
                <w:right w:val="nil"/>
                <w:between w:val="nil"/>
                <w:bar w:val="nil"/>
              </w:pBdr>
              <w:rPr>
                <w:rFonts w:ascii="Times New Roman" w:eastAsia="Arial Unicode MS" w:hAnsi="Times New Roman" w:cs="Times New Roman"/>
                <w:color w:val="000000"/>
                <w:kern w:val="1"/>
                <w:sz w:val="20"/>
                <w:szCs w:val="20"/>
                <w:u w:color="000000"/>
                <w:bdr w:val="nil"/>
                <w:lang w:val="en-US"/>
              </w:rPr>
            </w:pPr>
            <w:r w:rsidRPr="00EF20E9">
              <w:rPr>
                <w:rFonts w:ascii="Times New Roman" w:eastAsia="Arial Unicode MS" w:hAnsi="Times New Roman" w:cs="Times New Roman"/>
                <w:color w:val="000000"/>
                <w:sz w:val="20"/>
                <w:szCs w:val="20"/>
                <w:u w:color="000000"/>
                <w:bdr w:val="nil"/>
                <w:lang w:val="en-US"/>
              </w:rPr>
              <w:t>do not know</w:t>
            </w:r>
          </w:p>
        </w:tc>
      </w:tr>
      <w:tr w:rsidR="00531EF2" w:rsidRPr="00531EF2" w14:paraId="3D80DFD6" w14:textId="77777777" w:rsidTr="009B7C6A">
        <w:trPr>
          <w:jc w:val="center"/>
        </w:trPr>
        <w:tc>
          <w:tcPr>
            <w:tcW w:w="252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4946913"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lastRenderedPageBreak/>
              <w:t>Unit of measurement</w:t>
            </w:r>
          </w:p>
        </w:tc>
        <w:tc>
          <w:tcPr>
            <w:tcW w:w="701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4C8FA384"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categorical</w:t>
            </w:r>
          </w:p>
        </w:tc>
      </w:tr>
      <w:tr w:rsidR="00531EF2" w:rsidRPr="00531EF2" w14:paraId="23AE0E44" w14:textId="77777777" w:rsidTr="009B7C6A">
        <w:trPr>
          <w:jc w:val="center"/>
        </w:trPr>
        <w:tc>
          <w:tcPr>
            <w:tcW w:w="252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417E944"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Rationale</w:t>
            </w:r>
          </w:p>
        </w:tc>
        <w:tc>
          <w:tcPr>
            <w:tcW w:w="701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C6682A1" w14:textId="3DEFED1B" w:rsidR="00531EF2" w:rsidRPr="00DC71C3" w:rsidRDefault="00531EF2" w:rsidP="00DC71C3">
            <w:pPr>
              <w:widowControl w:val="0"/>
              <w:autoSpaceDE w:val="0"/>
              <w:autoSpaceDN w:val="0"/>
              <w:adjustRightInd w:val="0"/>
              <w:rPr>
                <w:rFonts w:ascii="Times New Roman" w:eastAsia="Arial Unicode MS" w:hAnsi="Times New Roman" w:cs="Times New Roman"/>
                <w:color w:val="000000"/>
                <w:sz w:val="20"/>
                <w:szCs w:val="20"/>
                <w:u w:color="000000"/>
              </w:rPr>
            </w:pPr>
            <w:r w:rsidRPr="00531EF2">
              <w:rPr>
                <w:rFonts w:ascii="Times New Roman" w:eastAsia="Arial Unicode MS" w:hAnsi="Times New Roman" w:cs="Times New Roman"/>
                <w:color w:val="000000"/>
                <w:sz w:val="20"/>
                <w:szCs w:val="20"/>
                <w:u w:color="000000"/>
              </w:rPr>
              <w:t>Putting an appro</w:t>
            </w:r>
            <w:r w:rsidR="00DC71C3">
              <w:rPr>
                <w:rFonts w:ascii="Times New Roman" w:eastAsia="Arial Unicode MS" w:hAnsi="Times New Roman" w:cs="Times New Roman"/>
                <w:color w:val="000000"/>
                <w:sz w:val="20"/>
                <w:szCs w:val="20"/>
                <w:u w:color="000000"/>
              </w:rPr>
              <w:t xml:space="preserve">priate mix of services in place, including </w:t>
            </w:r>
            <w:r w:rsidRPr="00531EF2">
              <w:rPr>
                <w:rFonts w:ascii="Times New Roman" w:eastAsia="Arial Unicode MS" w:hAnsi="Times New Roman" w:cs="Times New Roman"/>
                <w:color w:val="000000"/>
                <w:sz w:val="20"/>
                <w:szCs w:val="20"/>
                <w:u w:color="000000"/>
              </w:rPr>
              <w:t>support for informal care</w:t>
            </w:r>
            <w:r w:rsidR="00DC71C3">
              <w:rPr>
                <w:rFonts w:ascii="Times New Roman" w:eastAsia="Arial Unicode MS" w:hAnsi="Times New Roman" w:cs="Times New Roman"/>
                <w:color w:val="000000"/>
                <w:sz w:val="20"/>
                <w:szCs w:val="20"/>
                <w:u w:color="000000"/>
              </w:rPr>
              <w:t>,</w:t>
            </w:r>
            <w:r w:rsidRPr="00531EF2">
              <w:rPr>
                <w:rFonts w:ascii="Times New Roman" w:eastAsia="Arial Unicode MS" w:hAnsi="Times New Roman" w:cs="Times New Roman"/>
                <w:color w:val="000000"/>
                <w:sz w:val="20"/>
                <w:szCs w:val="20"/>
                <w:u w:color="000000"/>
              </w:rPr>
              <w:t xml:space="preserve"> is key to making health and long-term care sys</w:t>
            </w:r>
            <w:r w:rsidR="00DC71C3">
              <w:rPr>
                <w:rFonts w:ascii="Times New Roman" w:eastAsia="Arial Unicode MS" w:hAnsi="Times New Roman" w:cs="Times New Roman"/>
                <w:color w:val="000000"/>
                <w:sz w:val="20"/>
                <w:szCs w:val="20"/>
                <w:u w:color="000000"/>
              </w:rPr>
              <w:t>tems sustainable in the future. Supporting informal caregivers, including providing training</w:t>
            </w:r>
            <w:r w:rsidRPr="00531EF2">
              <w:rPr>
                <w:rFonts w:ascii="Times New Roman" w:eastAsia="Arial Unicode MS" w:hAnsi="Times New Roman" w:cs="Times New Roman"/>
                <w:color w:val="000000"/>
                <w:sz w:val="20"/>
                <w:szCs w:val="20"/>
                <w:u w:color="000000"/>
              </w:rPr>
              <w:t xml:space="preserve"> and protecting their physical and mental </w:t>
            </w:r>
            <w:r w:rsidR="00DC71C3">
              <w:rPr>
                <w:rFonts w:ascii="Times New Roman" w:eastAsia="Arial Unicode MS" w:hAnsi="Times New Roman" w:cs="Times New Roman"/>
                <w:color w:val="000000"/>
                <w:sz w:val="20"/>
                <w:szCs w:val="20"/>
                <w:u w:color="000000"/>
              </w:rPr>
              <w:t>well-</w:t>
            </w:r>
            <w:r w:rsidR="00DC71C3" w:rsidRPr="00531EF2">
              <w:rPr>
                <w:rFonts w:ascii="Times New Roman" w:eastAsia="Arial Unicode MS" w:hAnsi="Times New Roman" w:cs="Times New Roman"/>
                <w:color w:val="000000"/>
                <w:sz w:val="20"/>
                <w:szCs w:val="20"/>
                <w:u w:color="000000"/>
              </w:rPr>
              <w:t>being</w:t>
            </w:r>
            <w:r w:rsidRPr="00531EF2">
              <w:rPr>
                <w:rFonts w:ascii="Times New Roman" w:eastAsia="Arial Unicode MS" w:hAnsi="Times New Roman" w:cs="Times New Roman"/>
                <w:color w:val="000000"/>
                <w:sz w:val="20"/>
                <w:szCs w:val="20"/>
                <w:u w:color="000000"/>
              </w:rPr>
              <w:t xml:space="preserve"> </w:t>
            </w:r>
            <w:r w:rsidR="00DC71C3">
              <w:rPr>
                <w:rFonts w:ascii="Times New Roman" w:eastAsia="Arial Unicode MS" w:hAnsi="Times New Roman" w:cs="Times New Roman"/>
                <w:color w:val="000000"/>
                <w:sz w:val="20"/>
                <w:szCs w:val="20"/>
                <w:u w:color="000000"/>
              </w:rPr>
              <w:t>contributes</w:t>
            </w:r>
            <w:r w:rsidRPr="00531EF2">
              <w:rPr>
                <w:rFonts w:ascii="Times New Roman" w:eastAsia="Arial Unicode MS" w:hAnsi="Times New Roman" w:cs="Times New Roman"/>
                <w:color w:val="000000"/>
                <w:sz w:val="20"/>
                <w:szCs w:val="20"/>
                <w:u w:color="000000"/>
              </w:rPr>
              <w:t xml:space="preserve"> positive</w:t>
            </w:r>
            <w:r w:rsidR="00DC71C3">
              <w:rPr>
                <w:rFonts w:ascii="Times New Roman" w:eastAsia="Arial Unicode MS" w:hAnsi="Times New Roman" w:cs="Times New Roman"/>
                <w:color w:val="000000"/>
                <w:sz w:val="20"/>
                <w:szCs w:val="20"/>
                <w:u w:color="000000"/>
              </w:rPr>
              <w:t>ly to</w:t>
            </w:r>
            <w:r w:rsidRPr="00531EF2">
              <w:rPr>
                <w:rFonts w:ascii="Times New Roman" w:eastAsia="Arial Unicode MS" w:hAnsi="Times New Roman" w:cs="Times New Roman"/>
                <w:color w:val="000000"/>
                <w:sz w:val="20"/>
                <w:szCs w:val="20"/>
                <w:u w:color="000000"/>
              </w:rPr>
              <w:t xml:space="preserve"> outcomes for the health of caregivers and </w:t>
            </w:r>
            <w:r w:rsidR="00DC71C3">
              <w:rPr>
                <w:rFonts w:ascii="Times New Roman" w:eastAsia="Arial Unicode MS" w:hAnsi="Times New Roman" w:cs="Times New Roman"/>
                <w:color w:val="000000"/>
                <w:sz w:val="20"/>
                <w:szCs w:val="20"/>
                <w:u w:color="000000"/>
              </w:rPr>
              <w:t>the people for whom they care. F</w:t>
            </w:r>
            <w:r w:rsidRPr="00531EF2">
              <w:rPr>
                <w:rFonts w:ascii="Times New Roman" w:eastAsia="Arial Unicode MS" w:hAnsi="Times New Roman" w:cs="Times New Roman"/>
                <w:color w:val="000000"/>
                <w:sz w:val="20"/>
                <w:szCs w:val="20"/>
                <w:u w:color="000000"/>
              </w:rPr>
              <w:t>inancial support and social security benefits to these caregivers</w:t>
            </w:r>
            <w:r w:rsidR="00DC71C3">
              <w:rPr>
                <w:rFonts w:ascii="Times New Roman" w:eastAsia="Arial Unicode MS" w:hAnsi="Times New Roman" w:cs="Times New Roman"/>
                <w:color w:val="000000"/>
                <w:sz w:val="20"/>
                <w:szCs w:val="20"/>
                <w:u w:color="000000"/>
              </w:rPr>
              <w:t xml:space="preserve"> have been recognized as a means to support carers/family carers</w:t>
            </w:r>
            <w:r w:rsidRPr="00531EF2">
              <w:rPr>
                <w:rFonts w:ascii="Times New Roman" w:eastAsia="Arial Unicode MS" w:hAnsi="Times New Roman" w:cs="Times New Roman"/>
                <w:color w:val="000000"/>
                <w:sz w:val="20"/>
                <w:szCs w:val="20"/>
                <w:u w:color="000000"/>
              </w:rPr>
              <w:t xml:space="preserve"> [18], [19]. </w:t>
            </w:r>
          </w:p>
        </w:tc>
      </w:tr>
      <w:tr w:rsidR="00531EF2" w:rsidRPr="00531EF2" w14:paraId="45EF73D3" w14:textId="77777777" w:rsidTr="009B7C6A">
        <w:trPr>
          <w:jc w:val="center"/>
        </w:trPr>
        <w:tc>
          <w:tcPr>
            <w:tcW w:w="252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67660DE2"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Preferred data sources</w:t>
            </w:r>
          </w:p>
        </w:tc>
        <w:tc>
          <w:tcPr>
            <w:tcW w:w="701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12F865F" w14:textId="086B8311" w:rsidR="00531EF2" w:rsidRPr="00DC71C3" w:rsidRDefault="00531EF2" w:rsidP="00CC3ECB">
            <w:pPr>
              <w:pStyle w:val="ListParagraph"/>
              <w:numPr>
                <w:ilvl w:val="0"/>
                <w:numId w:val="249"/>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DC71C3">
              <w:rPr>
                <w:rFonts w:ascii="Times New Roman" w:eastAsia="Arial Unicode MS" w:hAnsi="Times New Roman" w:cs="Times New Roman"/>
                <w:color w:val="000000"/>
                <w:sz w:val="20"/>
                <w:szCs w:val="20"/>
                <w:u w:color="000000"/>
                <w:bdr w:val="nil"/>
                <w:lang w:val="en-US"/>
              </w:rPr>
              <w:t>Health Systems in Transition</w:t>
            </w:r>
            <w:r w:rsidR="00DC71C3">
              <w:rPr>
                <w:rFonts w:ascii="Times New Roman" w:eastAsia="Arial Unicode MS" w:hAnsi="Times New Roman" w:cs="Times New Roman"/>
                <w:color w:val="000000"/>
                <w:sz w:val="20"/>
                <w:szCs w:val="20"/>
                <w:u w:color="000000"/>
                <w:bdr w:val="nil"/>
                <w:lang w:val="en-US"/>
              </w:rPr>
              <w:t xml:space="preserve"> series </w:t>
            </w:r>
          </w:p>
          <w:p w14:paraId="2742BA3D" w14:textId="77777777" w:rsidR="00531EF2" w:rsidRPr="00DC71C3" w:rsidRDefault="00531EF2" w:rsidP="00CC3ECB">
            <w:pPr>
              <w:pStyle w:val="ListParagraph"/>
              <w:numPr>
                <w:ilvl w:val="0"/>
                <w:numId w:val="249"/>
              </w:numPr>
              <w:pBdr>
                <w:top w:val="nil"/>
                <w:left w:val="nil"/>
                <w:bottom w:val="nil"/>
                <w:right w:val="nil"/>
                <w:between w:val="nil"/>
                <w:bar w:val="nil"/>
              </w:pBdr>
              <w:rPr>
                <w:rFonts w:ascii="Times New Roman" w:eastAsia="Arial Unicode MS" w:hAnsi="Times New Roman" w:cs="Times New Roman"/>
                <w:color w:val="000000"/>
                <w:kern w:val="1"/>
                <w:sz w:val="20"/>
                <w:szCs w:val="20"/>
                <w:u w:color="000000"/>
                <w:bdr w:val="nil"/>
                <w:lang w:val="en-US"/>
              </w:rPr>
            </w:pPr>
            <w:r w:rsidRPr="00DC71C3">
              <w:rPr>
                <w:rFonts w:ascii="Times New Roman" w:eastAsia="Arial Unicode MS" w:hAnsi="Times New Roman" w:cs="Times New Roman"/>
                <w:color w:val="000000"/>
                <w:sz w:val="20"/>
                <w:szCs w:val="20"/>
                <w:u w:color="000000"/>
                <w:bdr w:val="nil"/>
                <w:lang w:val="en-US"/>
              </w:rPr>
              <w:t>key informant</w:t>
            </w:r>
          </w:p>
        </w:tc>
      </w:tr>
      <w:tr w:rsidR="00531EF2" w:rsidRPr="00531EF2" w14:paraId="34453F5C" w14:textId="77777777" w:rsidTr="009B7C6A">
        <w:trPr>
          <w:jc w:val="center"/>
        </w:trPr>
        <w:tc>
          <w:tcPr>
            <w:tcW w:w="252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E3B524D"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Disaggregation</w:t>
            </w:r>
          </w:p>
        </w:tc>
        <w:tc>
          <w:tcPr>
            <w:tcW w:w="701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4D115FD" w14:textId="1A5ABE87" w:rsidR="00531EF2" w:rsidRPr="00531EF2" w:rsidRDefault="00DF7374" w:rsidP="00531EF2">
            <w:pPr>
              <w:widowControl w:val="0"/>
              <w:autoSpaceDE w:val="0"/>
              <w:autoSpaceDN w:val="0"/>
              <w:adjustRightInd w:val="0"/>
              <w:rPr>
                <w:rFonts w:ascii="Times New Roman" w:eastAsia="Arial Unicode MS" w:hAnsi="Times New Roman" w:cs="Times New Roman"/>
                <w:kern w:val="1"/>
                <w:sz w:val="20"/>
                <w:szCs w:val="20"/>
                <w:u w:color="000000"/>
              </w:rPr>
            </w:pPr>
            <w:r>
              <w:rPr>
                <w:rFonts w:ascii="Times New Roman" w:eastAsia="Calibri" w:hAnsi="Times New Roman" w:cs="Times New Roman"/>
                <w:color w:val="000000"/>
                <w:sz w:val="20"/>
                <w:szCs w:val="20"/>
                <w:u w:color="000000"/>
              </w:rPr>
              <w:t>none specified</w:t>
            </w:r>
          </w:p>
        </w:tc>
      </w:tr>
      <w:tr w:rsidR="00531EF2" w:rsidRPr="00531EF2" w14:paraId="2EBDDE2C" w14:textId="77777777" w:rsidTr="009B7C6A">
        <w:trPr>
          <w:jc w:val="center"/>
        </w:trPr>
        <w:tc>
          <w:tcPr>
            <w:tcW w:w="252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F9C8BF4"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Limitations</w:t>
            </w:r>
          </w:p>
        </w:tc>
        <w:tc>
          <w:tcPr>
            <w:tcW w:w="701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3B20030" w14:textId="5E8BF7FB" w:rsidR="00531EF2" w:rsidRPr="00531EF2" w:rsidRDefault="00531EF2" w:rsidP="00DC71C3">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 xml:space="preserve">Comparability across settings may be challenging if, for example, monetary benefits and reimbursement schemes vary widely, so some unit of standardisation might be needed. The indicator assesses on some of </w:t>
            </w:r>
            <w:r w:rsidR="00DC71C3">
              <w:rPr>
                <w:rFonts w:ascii="Times New Roman" w:eastAsia="Arial Unicode MS" w:hAnsi="Times New Roman" w:cs="Times New Roman"/>
                <w:color w:val="000000"/>
                <w:sz w:val="20"/>
                <w:szCs w:val="20"/>
                <w:u w:color="000000"/>
              </w:rPr>
              <w:t>the known mechanisms to</w:t>
            </w:r>
            <w:r w:rsidRPr="00531EF2">
              <w:rPr>
                <w:rFonts w:ascii="Times New Roman" w:eastAsia="Arial Unicode MS" w:hAnsi="Times New Roman" w:cs="Times New Roman"/>
                <w:color w:val="000000"/>
                <w:sz w:val="20"/>
                <w:szCs w:val="20"/>
                <w:u w:color="000000"/>
              </w:rPr>
              <w:t xml:space="preserve"> support informal caregivers/family carers. </w:t>
            </w:r>
          </w:p>
        </w:tc>
      </w:tr>
      <w:tr w:rsidR="00531EF2" w:rsidRPr="00531EF2" w14:paraId="5E2AA087" w14:textId="77777777" w:rsidTr="009B7C6A">
        <w:trPr>
          <w:jc w:val="center"/>
        </w:trPr>
        <w:tc>
          <w:tcPr>
            <w:tcW w:w="2523" w:type="dxa"/>
            <w:tcBorders>
              <w:top w:val="single" w:sz="4" w:space="0" w:color="251320"/>
              <w:left w:val="nil"/>
              <w:bottom w:val="single" w:sz="4" w:space="0" w:color="251320"/>
              <w:right w:val="nil"/>
            </w:tcBorders>
            <w:tcMar>
              <w:top w:w="80" w:type="nil"/>
              <w:left w:w="80" w:type="nil"/>
              <w:bottom w:w="80" w:type="nil"/>
              <w:right w:w="80" w:type="nil"/>
            </w:tcMar>
          </w:tcPr>
          <w:p w14:paraId="43CD7BB6" w14:textId="77777777" w:rsidR="00531EF2" w:rsidRDefault="00531EF2" w:rsidP="00531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kern w:val="1"/>
                <w:sz w:val="20"/>
                <w:szCs w:val="20"/>
                <w:u w:color="000000"/>
              </w:rPr>
            </w:pPr>
          </w:p>
          <w:p w14:paraId="52C2D071" w14:textId="77777777" w:rsidR="00EF20E9" w:rsidRPr="00531EF2" w:rsidRDefault="00EF20E9" w:rsidP="00531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kern w:val="1"/>
                <w:sz w:val="20"/>
                <w:szCs w:val="20"/>
                <w:u w:color="000000"/>
              </w:rPr>
            </w:pPr>
          </w:p>
        </w:tc>
        <w:tc>
          <w:tcPr>
            <w:tcW w:w="7013" w:type="dxa"/>
            <w:tcBorders>
              <w:top w:val="single" w:sz="4" w:space="0" w:color="251320"/>
              <w:left w:val="nil"/>
              <w:bottom w:val="single" w:sz="4" w:space="0" w:color="251320"/>
              <w:right w:val="nil"/>
            </w:tcBorders>
            <w:tcMar>
              <w:top w:w="80" w:type="nil"/>
              <w:left w:w="80" w:type="nil"/>
              <w:bottom w:w="80" w:type="nil"/>
              <w:right w:w="80" w:type="nil"/>
            </w:tcMar>
          </w:tcPr>
          <w:p w14:paraId="16C351ED" w14:textId="77777777" w:rsidR="00531EF2" w:rsidRPr="00531EF2" w:rsidRDefault="00531EF2" w:rsidP="00531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kern w:val="1"/>
                <w:sz w:val="20"/>
                <w:szCs w:val="20"/>
                <w:u w:color="000000"/>
              </w:rPr>
            </w:pPr>
          </w:p>
        </w:tc>
      </w:tr>
      <w:tr w:rsidR="00531EF2" w:rsidRPr="00531EF2" w14:paraId="54A55F85" w14:textId="77777777" w:rsidTr="009B7C6A">
        <w:trPr>
          <w:jc w:val="center"/>
        </w:trPr>
        <w:tc>
          <w:tcPr>
            <w:tcW w:w="252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45D340F"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Domain</w:t>
            </w:r>
          </w:p>
        </w:tc>
        <w:tc>
          <w:tcPr>
            <w:tcW w:w="701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6A2F533"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Primary care structures</w:t>
            </w:r>
          </w:p>
        </w:tc>
      </w:tr>
      <w:tr w:rsidR="00531EF2" w:rsidRPr="00531EF2" w14:paraId="31B30243" w14:textId="77777777" w:rsidTr="009B7C6A">
        <w:trPr>
          <w:jc w:val="center"/>
        </w:trPr>
        <w:tc>
          <w:tcPr>
            <w:tcW w:w="252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674E61C8"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Subdomain</w:t>
            </w:r>
          </w:p>
        </w:tc>
        <w:tc>
          <w:tcPr>
            <w:tcW w:w="701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450A2826"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Primary care coverage of services</w:t>
            </w:r>
          </w:p>
        </w:tc>
      </w:tr>
      <w:tr w:rsidR="00531EF2" w:rsidRPr="00531EF2" w14:paraId="25DBD6C8" w14:textId="77777777" w:rsidTr="009B7C6A">
        <w:trPr>
          <w:jc w:val="center"/>
        </w:trPr>
        <w:tc>
          <w:tcPr>
            <w:tcW w:w="252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B6A909E"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Feature</w:t>
            </w:r>
          </w:p>
        </w:tc>
        <w:tc>
          <w:tcPr>
            <w:tcW w:w="701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23AD3CB"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Benefit package</w:t>
            </w:r>
          </w:p>
        </w:tc>
      </w:tr>
      <w:tr w:rsidR="00531EF2" w:rsidRPr="00531EF2" w14:paraId="2FA357E6" w14:textId="77777777" w:rsidTr="00DC6E34">
        <w:trPr>
          <w:jc w:val="center"/>
        </w:trPr>
        <w:tc>
          <w:tcPr>
            <w:tcW w:w="2523" w:type="dxa"/>
            <w:tcBorders>
              <w:top w:val="single" w:sz="4" w:space="0" w:color="251320"/>
              <w:left w:val="single" w:sz="4" w:space="0" w:color="251320"/>
              <w:bottom w:val="single" w:sz="4" w:space="0" w:color="251320"/>
              <w:right w:val="single" w:sz="4" w:space="0" w:color="251320"/>
            </w:tcBorders>
            <w:shd w:val="clear" w:color="auto" w:fill="2D7B98"/>
            <w:tcMar>
              <w:top w:w="80" w:type="nil"/>
              <w:left w:w="80" w:type="nil"/>
              <w:bottom w:w="80" w:type="nil"/>
              <w:right w:w="80" w:type="nil"/>
            </w:tcMar>
          </w:tcPr>
          <w:p w14:paraId="7DCB8DCC" w14:textId="7E296DCE" w:rsidR="00531EF2" w:rsidRPr="00DC6E34" w:rsidRDefault="00531EF2" w:rsidP="00531EF2">
            <w:pPr>
              <w:widowControl w:val="0"/>
              <w:autoSpaceDE w:val="0"/>
              <w:autoSpaceDN w:val="0"/>
              <w:adjustRightInd w:val="0"/>
              <w:rPr>
                <w:rFonts w:ascii="Times New Roman" w:eastAsia="Arial Unicode MS" w:hAnsi="Times New Roman" w:cs="Times New Roman"/>
                <w:b/>
                <w:color w:val="FFFFFF" w:themeColor="background1"/>
                <w:kern w:val="1"/>
                <w:sz w:val="20"/>
                <w:szCs w:val="20"/>
                <w:u w:color="000000"/>
              </w:rPr>
            </w:pPr>
            <w:r w:rsidRPr="00DC6E34">
              <w:rPr>
                <w:rFonts w:ascii="Times New Roman" w:eastAsia="Arial Unicode MS" w:hAnsi="Times New Roman" w:cs="Times New Roman"/>
                <w:b/>
                <w:color w:val="FFFFFF" w:themeColor="background1"/>
                <w:sz w:val="20"/>
                <w:szCs w:val="20"/>
                <w:u w:color="000000"/>
              </w:rPr>
              <w:t>Indicator/question title</w:t>
            </w:r>
          </w:p>
        </w:tc>
        <w:tc>
          <w:tcPr>
            <w:tcW w:w="7013" w:type="dxa"/>
            <w:tcBorders>
              <w:top w:val="single" w:sz="4" w:space="0" w:color="251320"/>
              <w:left w:val="single" w:sz="4" w:space="0" w:color="251320"/>
              <w:bottom w:val="single" w:sz="4" w:space="0" w:color="251320"/>
              <w:right w:val="single" w:sz="4" w:space="0" w:color="251320"/>
            </w:tcBorders>
            <w:shd w:val="clear" w:color="auto" w:fill="2D7B98"/>
            <w:tcMar>
              <w:top w:w="80" w:type="nil"/>
              <w:left w:w="80" w:type="nil"/>
              <w:bottom w:w="80" w:type="nil"/>
              <w:right w:w="80" w:type="nil"/>
            </w:tcMar>
          </w:tcPr>
          <w:p w14:paraId="050BC579" w14:textId="67B4D733" w:rsidR="00531EF2" w:rsidRPr="00DC6E34" w:rsidRDefault="00531EF2" w:rsidP="00E0447C">
            <w:pPr>
              <w:widowControl w:val="0"/>
              <w:tabs>
                <w:tab w:val="left" w:pos="20"/>
                <w:tab w:val="left" w:pos="380"/>
                <w:tab w:val="left" w:pos="432"/>
              </w:tabs>
              <w:autoSpaceDE w:val="0"/>
              <w:autoSpaceDN w:val="0"/>
              <w:adjustRightInd w:val="0"/>
              <w:rPr>
                <w:rFonts w:ascii="Times New Roman" w:eastAsia="Arial Unicode MS" w:hAnsi="Times New Roman" w:cs="Times New Roman"/>
                <w:b/>
                <w:color w:val="FFFFFF" w:themeColor="background1"/>
                <w:kern w:val="1"/>
                <w:sz w:val="20"/>
                <w:szCs w:val="20"/>
                <w:u w:color="000000"/>
              </w:rPr>
            </w:pPr>
            <w:r w:rsidRPr="00DC6E34">
              <w:rPr>
                <w:rFonts w:ascii="Times New Roman" w:eastAsia="Arial Unicode MS" w:hAnsi="Times New Roman" w:cs="Times New Roman"/>
                <w:b/>
                <w:bCs/>
                <w:color w:val="FFFFFF" w:themeColor="background1"/>
                <w:sz w:val="20"/>
                <w:szCs w:val="20"/>
                <w:u w:color="000000"/>
              </w:rPr>
              <w:t>Services included in the health benefit package</w:t>
            </w:r>
            <w:r w:rsidR="000A19E0">
              <w:rPr>
                <w:rFonts w:ascii="Times New Roman" w:eastAsia="Arial Unicode MS" w:hAnsi="Times New Roman" w:cs="Times New Roman"/>
                <w:b/>
                <w:bCs/>
                <w:color w:val="FFFFFF" w:themeColor="background1"/>
                <w:sz w:val="20"/>
                <w:szCs w:val="20"/>
                <w:u w:color="000000"/>
              </w:rPr>
              <w:t xml:space="preserve"> (fin3q19)</w:t>
            </w:r>
          </w:p>
        </w:tc>
      </w:tr>
      <w:tr w:rsidR="00531EF2" w:rsidRPr="00531EF2" w14:paraId="536F0BF4" w14:textId="77777777" w:rsidTr="00E0447C">
        <w:tblPrEx>
          <w:tblBorders>
            <w:top w:val="nil"/>
          </w:tblBorders>
        </w:tblPrEx>
        <w:trPr>
          <w:trHeight w:val="246"/>
          <w:jc w:val="center"/>
        </w:trPr>
        <w:tc>
          <w:tcPr>
            <w:tcW w:w="252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86FDB16"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Indicator/question definition or question</w:t>
            </w:r>
          </w:p>
        </w:tc>
        <w:tc>
          <w:tcPr>
            <w:tcW w:w="701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6634AE3C" w14:textId="77777777" w:rsidR="00531EF2" w:rsidRPr="00531EF2" w:rsidRDefault="00531EF2" w:rsidP="00531EF2">
            <w:pPr>
              <w:widowControl w:val="0"/>
              <w:autoSpaceDE w:val="0"/>
              <w:autoSpaceDN w:val="0"/>
              <w:adjustRightInd w:val="0"/>
              <w:rPr>
                <w:rFonts w:ascii="Times New Roman" w:eastAsia="Arial Unicode MS" w:hAnsi="Times New Roman" w:cs="Times New Roman"/>
                <w:color w:val="000000"/>
                <w:sz w:val="20"/>
                <w:szCs w:val="20"/>
                <w:u w:color="000000"/>
              </w:rPr>
            </w:pPr>
            <w:r w:rsidRPr="00531EF2">
              <w:rPr>
                <w:rFonts w:ascii="Times New Roman" w:eastAsia="Arial Unicode MS" w:hAnsi="Times New Roman" w:cs="Times New Roman"/>
                <w:color w:val="000000"/>
                <w:sz w:val="20"/>
                <w:szCs w:val="20"/>
                <w:u w:color="000000"/>
              </w:rPr>
              <w:t>a. Are the following services included in the health benefit package?</w:t>
            </w:r>
          </w:p>
          <w:p w14:paraId="0E0D2C6F" w14:textId="77777777" w:rsidR="00531EF2" w:rsidRPr="00EF20E9" w:rsidRDefault="00531EF2" w:rsidP="00CC3ECB">
            <w:pPr>
              <w:pStyle w:val="ListParagraph"/>
              <w:numPr>
                <w:ilvl w:val="0"/>
                <w:numId w:val="228"/>
              </w:numPr>
              <w:pBdr>
                <w:top w:val="nil"/>
                <w:left w:val="nil"/>
                <w:bottom w:val="nil"/>
                <w:right w:val="nil"/>
                <w:between w:val="nil"/>
                <w:bar w:val="nil"/>
              </w:pBdr>
              <w:rPr>
                <w:rFonts w:ascii="Times New Roman" w:eastAsia="Arial Unicode MS" w:hAnsi="Times New Roman" w:cs="Times New Roman"/>
                <w:b/>
                <w:bCs/>
                <w:color w:val="000000"/>
                <w:sz w:val="20"/>
                <w:szCs w:val="20"/>
                <w:u w:color="000000"/>
                <w:bdr w:val="nil"/>
                <w:lang w:val="en-US"/>
              </w:rPr>
            </w:pPr>
            <w:r w:rsidRPr="00EF20E9">
              <w:rPr>
                <w:rFonts w:ascii="Times New Roman" w:eastAsia="Arial Unicode MS" w:hAnsi="Times New Roman" w:cs="Times New Roman"/>
                <w:color w:val="000000"/>
                <w:sz w:val="20"/>
                <w:szCs w:val="20"/>
                <w:u w:val="single" w:color="000000"/>
                <w:bdr w:val="nil"/>
                <w:lang w:val="en-US"/>
              </w:rPr>
              <w:t>outpatient consultations</w:t>
            </w:r>
            <w:r w:rsidRPr="00EF20E9">
              <w:rPr>
                <w:rFonts w:ascii="Times New Roman" w:eastAsia="Arial Unicode MS" w:hAnsi="Times New Roman" w:cs="Times New Roman"/>
                <w:color w:val="000000"/>
                <w:sz w:val="20"/>
                <w:szCs w:val="20"/>
                <w:u w:color="000000"/>
                <w:bdr w:val="nil"/>
                <w:lang w:val="en-US"/>
              </w:rPr>
              <w:t>/</w:t>
            </w:r>
            <w:r w:rsidRPr="00EF20E9">
              <w:rPr>
                <w:rFonts w:ascii="Times New Roman" w:eastAsia="Arial Unicode MS" w:hAnsi="Times New Roman" w:cs="Times New Roman"/>
                <w:color w:val="000000"/>
                <w:sz w:val="20"/>
                <w:szCs w:val="20"/>
                <w:u w:val="single" w:color="000000"/>
                <w:bdr w:val="nil"/>
                <w:lang w:val="en-US"/>
              </w:rPr>
              <w:t>visits</w:t>
            </w:r>
            <w:r w:rsidRPr="00EF20E9">
              <w:rPr>
                <w:rFonts w:ascii="Times New Roman" w:eastAsia="Arial Unicode MS" w:hAnsi="Times New Roman" w:cs="Times New Roman"/>
                <w:color w:val="000000"/>
                <w:sz w:val="20"/>
                <w:szCs w:val="20"/>
                <w:u w:color="000000"/>
                <w:bdr w:val="nil"/>
                <w:lang w:val="en-US"/>
              </w:rPr>
              <w:t>: generalist medical practitioners office consultations/visits (select one)</w:t>
            </w:r>
          </w:p>
          <w:p w14:paraId="2A6E62BC" w14:textId="77777777" w:rsidR="00531EF2" w:rsidRPr="00EF20E9" w:rsidRDefault="00531EF2" w:rsidP="00CC3ECB">
            <w:pPr>
              <w:pStyle w:val="ListParagraph"/>
              <w:numPr>
                <w:ilvl w:val="0"/>
                <w:numId w:val="228"/>
              </w:numPr>
              <w:pBdr>
                <w:top w:val="nil"/>
                <w:left w:val="nil"/>
                <w:bottom w:val="nil"/>
                <w:right w:val="nil"/>
                <w:between w:val="nil"/>
                <w:bar w:val="nil"/>
              </w:pBdr>
              <w:rPr>
                <w:rFonts w:ascii="Times New Roman" w:eastAsia="Arial Unicode MS" w:hAnsi="Times New Roman" w:cs="Times New Roman"/>
                <w:b/>
                <w:bCs/>
                <w:color w:val="000000"/>
                <w:sz w:val="20"/>
                <w:szCs w:val="20"/>
                <w:u w:color="000000"/>
                <w:bdr w:val="nil"/>
                <w:lang w:val="en-US"/>
              </w:rPr>
            </w:pPr>
            <w:r w:rsidRPr="00EF20E9">
              <w:rPr>
                <w:rFonts w:ascii="Times New Roman" w:eastAsia="Arial Unicode MS" w:hAnsi="Times New Roman" w:cs="Times New Roman"/>
                <w:color w:val="000000"/>
                <w:sz w:val="20"/>
                <w:szCs w:val="20"/>
                <w:u w:val="single" w:color="000000"/>
                <w:bdr w:val="nil"/>
                <w:lang w:val="en-US"/>
              </w:rPr>
              <w:t>outpatient consultations</w:t>
            </w:r>
            <w:r w:rsidRPr="00EF20E9">
              <w:rPr>
                <w:rFonts w:ascii="Times New Roman" w:eastAsia="Arial Unicode MS" w:hAnsi="Times New Roman" w:cs="Times New Roman"/>
                <w:color w:val="000000"/>
                <w:sz w:val="20"/>
                <w:szCs w:val="20"/>
                <w:u w:color="000000"/>
                <w:bdr w:val="nil"/>
                <w:lang w:val="en-US"/>
              </w:rPr>
              <w:t>/</w:t>
            </w:r>
            <w:r w:rsidRPr="00EF20E9">
              <w:rPr>
                <w:rFonts w:ascii="Times New Roman" w:eastAsia="Arial Unicode MS" w:hAnsi="Times New Roman" w:cs="Times New Roman"/>
                <w:color w:val="000000"/>
                <w:sz w:val="20"/>
                <w:szCs w:val="20"/>
                <w:u w:val="single" w:color="000000"/>
                <w:bdr w:val="nil"/>
                <w:lang w:val="en-US"/>
              </w:rPr>
              <w:t>visits</w:t>
            </w:r>
            <w:r w:rsidRPr="00EF20E9">
              <w:rPr>
                <w:rFonts w:ascii="Times New Roman" w:eastAsia="Arial Unicode MS" w:hAnsi="Times New Roman" w:cs="Times New Roman"/>
                <w:color w:val="000000"/>
                <w:sz w:val="20"/>
                <w:szCs w:val="20"/>
                <w:u w:color="000000"/>
                <w:bdr w:val="nil"/>
                <w:lang w:val="en-US"/>
              </w:rPr>
              <w:t>: generalist medical practitioners home consultations/visits (select one)</w:t>
            </w:r>
          </w:p>
          <w:p w14:paraId="67CE99EA" w14:textId="77777777" w:rsidR="00531EF2" w:rsidRPr="00EF20E9" w:rsidRDefault="00531EF2" w:rsidP="00CC3ECB">
            <w:pPr>
              <w:pStyle w:val="ListParagraph"/>
              <w:numPr>
                <w:ilvl w:val="0"/>
                <w:numId w:val="228"/>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EF20E9">
              <w:rPr>
                <w:rFonts w:ascii="Times New Roman" w:eastAsia="Arial Unicode MS" w:hAnsi="Times New Roman" w:cs="Times New Roman"/>
                <w:color w:val="000000"/>
                <w:sz w:val="20"/>
                <w:szCs w:val="20"/>
                <w:u w:val="single" w:color="000000"/>
                <w:bdr w:val="nil"/>
                <w:lang w:val="en-US"/>
              </w:rPr>
              <w:t>outpatient consultations</w:t>
            </w:r>
            <w:r w:rsidRPr="00EF20E9">
              <w:rPr>
                <w:rFonts w:ascii="Times New Roman" w:eastAsia="Arial Unicode MS" w:hAnsi="Times New Roman" w:cs="Times New Roman"/>
                <w:color w:val="000000"/>
                <w:sz w:val="20"/>
                <w:szCs w:val="20"/>
                <w:u w:color="000000"/>
                <w:bdr w:val="nil"/>
                <w:lang w:val="en-US"/>
              </w:rPr>
              <w:t>/</w:t>
            </w:r>
            <w:r w:rsidRPr="00EF20E9">
              <w:rPr>
                <w:rFonts w:ascii="Times New Roman" w:eastAsia="Arial Unicode MS" w:hAnsi="Times New Roman" w:cs="Times New Roman"/>
                <w:color w:val="000000"/>
                <w:sz w:val="20"/>
                <w:szCs w:val="20"/>
                <w:u w:val="single" w:color="000000"/>
                <w:bdr w:val="nil"/>
                <w:lang w:val="en-US"/>
              </w:rPr>
              <w:t>visits</w:t>
            </w:r>
            <w:r w:rsidRPr="00EF20E9">
              <w:rPr>
                <w:rFonts w:ascii="Times New Roman" w:eastAsia="Arial Unicode MS" w:hAnsi="Times New Roman" w:cs="Times New Roman"/>
                <w:color w:val="000000"/>
                <w:sz w:val="20"/>
                <w:szCs w:val="20"/>
                <w:u w:color="000000"/>
                <w:bdr w:val="nil"/>
                <w:lang w:val="en-US"/>
              </w:rPr>
              <w:t>: allied health professionals (select one)</w:t>
            </w:r>
          </w:p>
          <w:p w14:paraId="7BF39B1E" w14:textId="77777777" w:rsidR="00531EF2" w:rsidRPr="00EF20E9" w:rsidRDefault="00531EF2" w:rsidP="00CC3ECB">
            <w:pPr>
              <w:pStyle w:val="ListParagraph"/>
              <w:numPr>
                <w:ilvl w:val="0"/>
                <w:numId w:val="228"/>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EF20E9">
              <w:rPr>
                <w:rFonts w:ascii="Times New Roman" w:eastAsia="Arial Unicode MS" w:hAnsi="Times New Roman" w:cs="Times New Roman"/>
                <w:color w:val="000000"/>
                <w:sz w:val="20"/>
                <w:szCs w:val="20"/>
                <w:u w:val="single" w:color="000000"/>
                <w:bdr w:val="nil"/>
                <w:lang w:val="en-US"/>
              </w:rPr>
              <w:t>outpatient consultations</w:t>
            </w:r>
            <w:r w:rsidRPr="00EF20E9">
              <w:rPr>
                <w:rFonts w:ascii="Times New Roman" w:eastAsia="Arial Unicode MS" w:hAnsi="Times New Roman" w:cs="Times New Roman"/>
                <w:color w:val="000000"/>
                <w:sz w:val="20"/>
                <w:szCs w:val="20"/>
                <w:u w:color="000000"/>
                <w:bdr w:val="nil"/>
                <w:lang w:val="en-US"/>
              </w:rPr>
              <w:t>/</w:t>
            </w:r>
            <w:r w:rsidRPr="00EF20E9">
              <w:rPr>
                <w:rFonts w:ascii="Times New Roman" w:eastAsia="Arial Unicode MS" w:hAnsi="Times New Roman" w:cs="Times New Roman"/>
                <w:color w:val="000000"/>
                <w:sz w:val="20"/>
                <w:szCs w:val="20"/>
                <w:u w:val="single" w:color="000000"/>
                <w:bdr w:val="nil"/>
                <w:lang w:val="en-US"/>
              </w:rPr>
              <w:t>visits</w:t>
            </w:r>
            <w:r w:rsidRPr="00EF20E9">
              <w:rPr>
                <w:rFonts w:ascii="Times New Roman" w:eastAsia="Arial Unicode MS" w:hAnsi="Times New Roman" w:cs="Times New Roman"/>
                <w:color w:val="000000"/>
                <w:sz w:val="20"/>
                <w:szCs w:val="20"/>
                <w:u w:color="000000"/>
                <w:bdr w:val="nil"/>
                <w:lang w:val="en-US"/>
              </w:rPr>
              <w:t>: specialist medical practitioners (select one)</w:t>
            </w:r>
          </w:p>
          <w:p w14:paraId="4B92CA6E" w14:textId="77777777" w:rsidR="00531EF2" w:rsidRPr="00EF20E9" w:rsidRDefault="00531EF2" w:rsidP="00CC3ECB">
            <w:pPr>
              <w:pStyle w:val="ListParagraph"/>
              <w:numPr>
                <w:ilvl w:val="0"/>
                <w:numId w:val="228"/>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EF20E9">
              <w:rPr>
                <w:rFonts w:ascii="Times New Roman" w:eastAsia="Arial Unicode MS" w:hAnsi="Times New Roman" w:cs="Times New Roman"/>
                <w:color w:val="000000"/>
                <w:sz w:val="20"/>
                <w:szCs w:val="20"/>
                <w:u w:color="000000"/>
                <w:bdr w:val="nil"/>
                <w:lang w:val="en-US"/>
              </w:rPr>
              <w:t>diagnostic tests: laboratory tests (select one)</w:t>
            </w:r>
          </w:p>
          <w:p w14:paraId="596CB39A" w14:textId="77777777" w:rsidR="00531EF2" w:rsidRPr="00EF20E9" w:rsidRDefault="00531EF2" w:rsidP="00CC3ECB">
            <w:pPr>
              <w:pStyle w:val="ListParagraph"/>
              <w:numPr>
                <w:ilvl w:val="0"/>
                <w:numId w:val="228"/>
              </w:numPr>
              <w:pBdr>
                <w:top w:val="nil"/>
                <w:left w:val="nil"/>
                <w:bottom w:val="nil"/>
                <w:right w:val="nil"/>
                <w:between w:val="nil"/>
                <w:bar w:val="nil"/>
              </w:pBdr>
              <w:rPr>
                <w:rFonts w:ascii="Times New Roman" w:eastAsia="Arial Unicode MS" w:hAnsi="Times New Roman" w:cs="Times New Roman"/>
                <w:color w:val="000000"/>
                <w:kern w:val="1"/>
                <w:sz w:val="20"/>
                <w:szCs w:val="20"/>
                <w:u w:color="000000"/>
                <w:bdr w:val="nil"/>
                <w:lang w:val="en-US"/>
              </w:rPr>
            </w:pPr>
            <w:r w:rsidRPr="00EF20E9">
              <w:rPr>
                <w:rFonts w:ascii="Times New Roman" w:eastAsia="Arial Unicode MS" w:hAnsi="Times New Roman" w:cs="Times New Roman"/>
                <w:color w:val="000000"/>
                <w:sz w:val="20"/>
                <w:szCs w:val="20"/>
                <w:u w:color="000000"/>
                <w:bdr w:val="nil"/>
                <w:lang w:val="en-US"/>
              </w:rPr>
              <w:t>diagnostic tests: imaging (select one)</w:t>
            </w:r>
          </w:p>
          <w:p w14:paraId="3A330C63" w14:textId="77777777" w:rsidR="00531EF2" w:rsidRPr="00EF20E9" w:rsidRDefault="00531EF2" w:rsidP="00CC3ECB">
            <w:pPr>
              <w:pStyle w:val="ListParagraph"/>
              <w:numPr>
                <w:ilvl w:val="0"/>
                <w:numId w:val="228"/>
              </w:numPr>
              <w:pBdr>
                <w:top w:val="nil"/>
                <w:left w:val="nil"/>
                <w:bottom w:val="nil"/>
                <w:right w:val="nil"/>
                <w:between w:val="nil"/>
                <w:bar w:val="nil"/>
              </w:pBdr>
              <w:rPr>
                <w:rFonts w:ascii="Times New Roman" w:eastAsia="Arial Unicode MS" w:hAnsi="Times New Roman" w:cs="Times New Roman"/>
                <w:color w:val="000000"/>
                <w:kern w:val="1"/>
                <w:sz w:val="20"/>
                <w:szCs w:val="20"/>
                <w:u w:color="000000"/>
                <w:bdr w:val="nil"/>
                <w:lang w:val="en-US"/>
              </w:rPr>
            </w:pPr>
            <w:r w:rsidRPr="00EF20E9">
              <w:rPr>
                <w:rFonts w:ascii="Times New Roman" w:eastAsia="Arial Unicode MS" w:hAnsi="Times New Roman" w:cs="Times New Roman"/>
                <w:color w:val="000000"/>
                <w:sz w:val="20"/>
                <w:szCs w:val="20"/>
                <w:u w:color="000000"/>
                <w:bdr w:val="nil"/>
                <w:lang w:val="en-US"/>
              </w:rPr>
              <w:t>outpatient prescription medicines – prescribed in primary care (select one)</w:t>
            </w:r>
          </w:p>
        </w:tc>
      </w:tr>
      <w:tr w:rsidR="00531EF2" w:rsidRPr="00531EF2" w14:paraId="562ECC93" w14:textId="77777777" w:rsidTr="009B7C6A">
        <w:trPr>
          <w:jc w:val="center"/>
        </w:trPr>
        <w:tc>
          <w:tcPr>
            <w:tcW w:w="252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662A6F3F"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Numerator/denominator or answer choices</w:t>
            </w:r>
          </w:p>
        </w:tc>
        <w:tc>
          <w:tcPr>
            <w:tcW w:w="701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4FABB67" w14:textId="77777777" w:rsidR="00531EF2" w:rsidRPr="00EF20E9" w:rsidRDefault="00531EF2" w:rsidP="00CC3ECB">
            <w:pPr>
              <w:pStyle w:val="ListParagraph"/>
              <w:numPr>
                <w:ilvl w:val="0"/>
                <w:numId w:val="231"/>
              </w:numPr>
              <w:pBdr>
                <w:top w:val="nil"/>
                <w:left w:val="nil"/>
                <w:bottom w:val="nil"/>
                <w:right w:val="nil"/>
                <w:between w:val="nil"/>
                <w:bar w:val="nil"/>
              </w:pBdr>
              <w:rPr>
                <w:rFonts w:ascii="Times New Roman" w:eastAsia="Arial Unicode MS" w:hAnsi="Times New Roman" w:cs="Times New Roman"/>
                <w:b/>
                <w:bCs/>
                <w:color w:val="000000"/>
                <w:sz w:val="20"/>
                <w:szCs w:val="20"/>
                <w:u w:color="000000"/>
                <w:bdr w:val="nil"/>
                <w:lang w:val="en-US"/>
              </w:rPr>
            </w:pPr>
            <w:r w:rsidRPr="00EF20E9">
              <w:rPr>
                <w:rFonts w:ascii="Times New Roman" w:eastAsia="Arial Unicode MS" w:hAnsi="Times New Roman" w:cs="Times New Roman"/>
                <w:color w:val="000000"/>
                <w:sz w:val="20"/>
                <w:szCs w:val="20"/>
                <w:u w:color="000000"/>
                <w:bdr w:val="nil"/>
                <w:lang w:val="en-US"/>
              </w:rPr>
              <w:t>yes, free at the point of care</w:t>
            </w:r>
          </w:p>
          <w:p w14:paraId="21F40708" w14:textId="77777777" w:rsidR="00531EF2" w:rsidRPr="00EF20E9" w:rsidRDefault="00531EF2" w:rsidP="00CC3ECB">
            <w:pPr>
              <w:pStyle w:val="ListParagraph"/>
              <w:numPr>
                <w:ilvl w:val="0"/>
                <w:numId w:val="231"/>
              </w:numPr>
              <w:pBdr>
                <w:top w:val="nil"/>
                <w:left w:val="nil"/>
                <w:bottom w:val="nil"/>
                <w:right w:val="nil"/>
                <w:between w:val="nil"/>
                <w:bar w:val="nil"/>
              </w:pBdr>
              <w:rPr>
                <w:rFonts w:ascii="Times New Roman" w:eastAsia="Arial Unicode MS" w:hAnsi="Times New Roman" w:cs="Times New Roman"/>
                <w:b/>
                <w:bCs/>
                <w:color w:val="000000"/>
                <w:sz w:val="20"/>
                <w:szCs w:val="20"/>
                <w:u w:color="000000"/>
                <w:bdr w:val="nil"/>
                <w:lang w:val="en-US"/>
              </w:rPr>
            </w:pPr>
            <w:r w:rsidRPr="00EF20E9">
              <w:rPr>
                <w:rFonts w:ascii="Times New Roman" w:eastAsia="Arial Unicode MS" w:hAnsi="Times New Roman" w:cs="Times New Roman"/>
                <w:color w:val="000000"/>
                <w:sz w:val="20"/>
                <w:szCs w:val="20"/>
                <w:u w:color="000000"/>
                <w:bdr w:val="nil"/>
                <w:lang w:val="en-US"/>
              </w:rPr>
              <w:t xml:space="preserve">yes, subject to a fixed </w:t>
            </w:r>
            <w:r w:rsidRPr="00EF20E9">
              <w:rPr>
                <w:rFonts w:ascii="Times New Roman" w:eastAsia="Arial Unicode MS" w:hAnsi="Times New Roman" w:cs="Times New Roman"/>
                <w:color w:val="000000"/>
                <w:sz w:val="20"/>
                <w:szCs w:val="20"/>
                <w:u w:val="single" w:color="000000"/>
                <w:bdr w:val="nil"/>
                <w:lang w:val="en-US"/>
              </w:rPr>
              <w:t>co-payment</w:t>
            </w:r>
            <w:r w:rsidRPr="00EF20E9">
              <w:rPr>
                <w:rFonts w:ascii="Times New Roman" w:eastAsia="Arial Unicode MS" w:hAnsi="Times New Roman" w:cs="Times New Roman"/>
                <w:color w:val="000000"/>
                <w:sz w:val="20"/>
                <w:szCs w:val="20"/>
                <w:u w:color="000000"/>
                <w:bdr w:val="nil"/>
                <w:lang w:val="en-US"/>
              </w:rPr>
              <w:t xml:space="preserve"> per service</w:t>
            </w:r>
          </w:p>
          <w:p w14:paraId="29BE829E" w14:textId="77777777" w:rsidR="00531EF2" w:rsidRPr="00EF20E9" w:rsidRDefault="00531EF2" w:rsidP="00CC3ECB">
            <w:pPr>
              <w:pStyle w:val="ListParagraph"/>
              <w:numPr>
                <w:ilvl w:val="0"/>
                <w:numId w:val="231"/>
              </w:numPr>
              <w:pBdr>
                <w:top w:val="nil"/>
                <w:left w:val="nil"/>
                <w:bottom w:val="nil"/>
                <w:right w:val="nil"/>
                <w:between w:val="nil"/>
                <w:bar w:val="nil"/>
              </w:pBdr>
              <w:rPr>
                <w:rFonts w:ascii="Times New Roman" w:eastAsia="Arial Unicode MS" w:hAnsi="Times New Roman" w:cs="Times New Roman"/>
                <w:b/>
                <w:bCs/>
                <w:color w:val="000000"/>
                <w:sz w:val="20"/>
                <w:szCs w:val="20"/>
                <w:u w:color="000000"/>
                <w:bdr w:val="nil"/>
                <w:lang w:val="en-US"/>
              </w:rPr>
            </w:pPr>
            <w:r w:rsidRPr="00EF20E9">
              <w:rPr>
                <w:rFonts w:ascii="Times New Roman" w:eastAsia="Arial Unicode MS" w:hAnsi="Times New Roman" w:cs="Times New Roman"/>
                <w:color w:val="000000"/>
                <w:sz w:val="20"/>
                <w:szCs w:val="20"/>
                <w:u w:color="000000"/>
                <w:bdr w:val="nil"/>
                <w:lang w:val="en-US"/>
              </w:rPr>
              <w:t xml:space="preserve">yes, subject to a </w:t>
            </w:r>
            <w:r w:rsidRPr="00EF20E9">
              <w:rPr>
                <w:rFonts w:ascii="Times New Roman" w:eastAsia="Arial Unicode MS" w:hAnsi="Times New Roman" w:cs="Times New Roman"/>
                <w:color w:val="000000"/>
                <w:sz w:val="20"/>
                <w:szCs w:val="20"/>
                <w:u w:val="single" w:color="000000"/>
                <w:bdr w:val="nil"/>
                <w:lang w:val="en-US"/>
              </w:rPr>
              <w:t>co-payment</w:t>
            </w:r>
            <w:r w:rsidRPr="00EF20E9">
              <w:rPr>
                <w:rFonts w:ascii="Times New Roman" w:eastAsia="Arial Unicode MS" w:hAnsi="Times New Roman" w:cs="Times New Roman"/>
                <w:color w:val="000000"/>
                <w:sz w:val="20"/>
                <w:szCs w:val="20"/>
                <w:u w:color="000000"/>
                <w:bdr w:val="nil"/>
                <w:lang w:val="en-US"/>
              </w:rPr>
              <w:t xml:space="preserve"> as a percentage of the price of the service</w:t>
            </w:r>
          </w:p>
          <w:p w14:paraId="0CA5B088" w14:textId="77777777" w:rsidR="00531EF2" w:rsidRPr="00EF20E9" w:rsidRDefault="00531EF2" w:rsidP="00CC3ECB">
            <w:pPr>
              <w:pStyle w:val="ListParagraph"/>
              <w:numPr>
                <w:ilvl w:val="0"/>
                <w:numId w:val="231"/>
              </w:numPr>
              <w:pBdr>
                <w:top w:val="nil"/>
                <w:left w:val="nil"/>
                <w:bottom w:val="nil"/>
                <w:right w:val="nil"/>
                <w:between w:val="nil"/>
                <w:bar w:val="nil"/>
              </w:pBdr>
              <w:rPr>
                <w:rFonts w:ascii="Times New Roman" w:eastAsia="Arial Unicode MS" w:hAnsi="Times New Roman" w:cs="Times New Roman"/>
                <w:b/>
                <w:bCs/>
                <w:color w:val="000000"/>
                <w:sz w:val="20"/>
                <w:szCs w:val="20"/>
                <w:u w:color="000000"/>
                <w:bdr w:val="nil"/>
                <w:lang w:val="en-US"/>
              </w:rPr>
            </w:pPr>
            <w:r w:rsidRPr="00EF20E9">
              <w:rPr>
                <w:rFonts w:ascii="Times New Roman" w:eastAsia="Arial Unicode MS" w:hAnsi="Times New Roman" w:cs="Times New Roman"/>
                <w:color w:val="000000"/>
                <w:sz w:val="20"/>
                <w:szCs w:val="20"/>
                <w:u w:color="000000"/>
                <w:bdr w:val="nil"/>
                <w:lang w:val="en-US"/>
              </w:rPr>
              <w:t>no, are not part of the benefit package</w:t>
            </w:r>
          </w:p>
          <w:p w14:paraId="4B720FAC" w14:textId="77777777" w:rsidR="00531EF2" w:rsidRPr="00EF20E9" w:rsidRDefault="00531EF2" w:rsidP="00CC3ECB">
            <w:pPr>
              <w:pStyle w:val="ListParagraph"/>
              <w:numPr>
                <w:ilvl w:val="0"/>
                <w:numId w:val="231"/>
              </w:numPr>
              <w:pBdr>
                <w:top w:val="nil"/>
                <w:left w:val="nil"/>
                <w:bottom w:val="nil"/>
                <w:right w:val="nil"/>
                <w:between w:val="nil"/>
                <w:bar w:val="nil"/>
              </w:pBdr>
              <w:rPr>
                <w:rFonts w:ascii="Times New Roman" w:eastAsia="Arial Unicode MS" w:hAnsi="Times New Roman" w:cs="Times New Roman"/>
                <w:b/>
                <w:bCs/>
                <w:color w:val="000000"/>
                <w:sz w:val="20"/>
                <w:szCs w:val="20"/>
                <w:u w:color="000000"/>
                <w:bdr w:val="nil"/>
                <w:lang w:val="en-US"/>
              </w:rPr>
            </w:pPr>
            <w:r w:rsidRPr="00EF20E9">
              <w:rPr>
                <w:rFonts w:ascii="Times New Roman" w:eastAsia="Arial Unicode MS" w:hAnsi="Times New Roman" w:cs="Times New Roman"/>
                <w:color w:val="000000"/>
                <w:sz w:val="20"/>
                <w:szCs w:val="20"/>
                <w:u w:color="000000"/>
                <w:bdr w:val="nil"/>
                <w:lang w:val="en-US"/>
              </w:rPr>
              <w:t>do not know</w:t>
            </w:r>
          </w:p>
          <w:p w14:paraId="71D01126" w14:textId="77777777" w:rsidR="00531EF2" w:rsidRPr="00531EF2" w:rsidRDefault="00531EF2" w:rsidP="00EF20E9">
            <w:pPr>
              <w:ind w:left="360"/>
              <w:rPr>
                <w:rFonts w:ascii="Times New Roman" w:eastAsia="Calibri" w:hAnsi="Times New Roman" w:cs="Times New Roman"/>
                <w:kern w:val="1"/>
                <w:sz w:val="20"/>
                <w:szCs w:val="20"/>
                <w:u w:color="000000"/>
              </w:rPr>
            </w:pPr>
            <w:r w:rsidRPr="00531EF2">
              <w:rPr>
                <w:rFonts w:ascii="Times New Roman" w:eastAsia="Calibri" w:hAnsi="Times New Roman" w:cs="Times New Roman"/>
                <w:sz w:val="20"/>
                <w:szCs w:val="20"/>
                <w:u w:color="000000"/>
              </w:rPr>
              <w:t xml:space="preserve">comments or </w:t>
            </w:r>
            <w:r w:rsidRPr="00531EF2">
              <w:rPr>
                <w:rFonts w:ascii="Times New Roman" w:eastAsia="Calibri" w:hAnsi="Times New Roman" w:cs="Times New Roman"/>
                <w:sz w:val="20"/>
                <w:szCs w:val="20"/>
              </w:rPr>
              <w:t>clarifications</w:t>
            </w:r>
          </w:p>
        </w:tc>
      </w:tr>
      <w:tr w:rsidR="00531EF2" w:rsidRPr="00531EF2" w14:paraId="4CE87EA6" w14:textId="77777777" w:rsidTr="009B7C6A">
        <w:trPr>
          <w:jc w:val="center"/>
        </w:trPr>
        <w:tc>
          <w:tcPr>
            <w:tcW w:w="252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C6B0149"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Unit of measurement</w:t>
            </w:r>
          </w:p>
        </w:tc>
        <w:tc>
          <w:tcPr>
            <w:tcW w:w="701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01D3E37"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categorical</w:t>
            </w:r>
          </w:p>
        </w:tc>
      </w:tr>
      <w:tr w:rsidR="00531EF2" w:rsidRPr="00531EF2" w14:paraId="588C03B4" w14:textId="77777777" w:rsidTr="009B7C6A">
        <w:trPr>
          <w:jc w:val="center"/>
        </w:trPr>
        <w:tc>
          <w:tcPr>
            <w:tcW w:w="252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E4F88C4"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Indicator/question definition or question</w:t>
            </w:r>
          </w:p>
        </w:tc>
        <w:tc>
          <w:tcPr>
            <w:tcW w:w="701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C3E6E3E" w14:textId="77777777" w:rsidR="00531EF2" w:rsidRPr="00531EF2" w:rsidRDefault="00531EF2" w:rsidP="00531EF2">
            <w:pPr>
              <w:widowControl w:val="0"/>
              <w:autoSpaceDE w:val="0"/>
              <w:autoSpaceDN w:val="0"/>
              <w:adjustRightInd w:val="0"/>
              <w:rPr>
                <w:rFonts w:ascii="Times New Roman" w:eastAsia="Arial Unicode MS" w:hAnsi="Times New Roman" w:cs="Times New Roman"/>
                <w:color w:val="000000"/>
                <w:sz w:val="20"/>
                <w:szCs w:val="20"/>
                <w:u w:color="000000"/>
              </w:rPr>
            </w:pPr>
            <w:r w:rsidRPr="00531EF2">
              <w:rPr>
                <w:rFonts w:ascii="Times New Roman" w:eastAsia="Arial Unicode MS" w:hAnsi="Times New Roman" w:cs="Times New Roman"/>
                <w:color w:val="000000"/>
                <w:sz w:val="20"/>
                <w:szCs w:val="20"/>
                <w:u w:color="000000"/>
              </w:rPr>
              <w:t>b. If the service is not free at the point of care, for which of the following segments of the population are there exemptions?</w:t>
            </w:r>
          </w:p>
          <w:p w14:paraId="22180C5A" w14:textId="77777777" w:rsidR="00531EF2" w:rsidRPr="00EF20E9" w:rsidRDefault="00531EF2" w:rsidP="00CC3ECB">
            <w:pPr>
              <w:pStyle w:val="ListParagraph"/>
              <w:numPr>
                <w:ilvl w:val="0"/>
                <w:numId w:val="232"/>
              </w:numPr>
              <w:pBdr>
                <w:top w:val="nil"/>
                <w:left w:val="nil"/>
                <w:bottom w:val="nil"/>
                <w:right w:val="nil"/>
                <w:between w:val="nil"/>
                <w:bar w:val="nil"/>
              </w:pBdr>
              <w:rPr>
                <w:rFonts w:ascii="Times New Roman" w:eastAsia="Arial Unicode MS" w:hAnsi="Times New Roman" w:cs="Times New Roman"/>
                <w:b/>
                <w:bCs/>
                <w:color w:val="000000"/>
                <w:sz w:val="20"/>
                <w:szCs w:val="20"/>
                <w:u w:color="000000"/>
                <w:bdr w:val="nil"/>
                <w:lang w:val="en-US"/>
              </w:rPr>
            </w:pPr>
            <w:r w:rsidRPr="00EF20E9">
              <w:rPr>
                <w:rFonts w:ascii="Times New Roman" w:eastAsia="Arial Unicode MS" w:hAnsi="Times New Roman" w:cs="Times New Roman"/>
                <w:color w:val="000000"/>
                <w:sz w:val="20"/>
                <w:szCs w:val="20"/>
                <w:u w:val="single" w:color="000000"/>
                <w:bdr w:val="nil"/>
                <w:lang w:val="en-US"/>
              </w:rPr>
              <w:t>outpatient consultations</w:t>
            </w:r>
            <w:r w:rsidRPr="00EF20E9">
              <w:rPr>
                <w:rFonts w:ascii="Times New Roman" w:eastAsia="Arial Unicode MS" w:hAnsi="Times New Roman" w:cs="Times New Roman"/>
                <w:color w:val="000000"/>
                <w:sz w:val="20"/>
                <w:szCs w:val="20"/>
                <w:u w:color="000000"/>
                <w:bdr w:val="nil"/>
                <w:lang w:val="en-US"/>
              </w:rPr>
              <w:t>/</w:t>
            </w:r>
            <w:r w:rsidRPr="00EF20E9">
              <w:rPr>
                <w:rFonts w:ascii="Times New Roman" w:eastAsia="Arial Unicode MS" w:hAnsi="Times New Roman" w:cs="Times New Roman"/>
                <w:color w:val="000000"/>
                <w:sz w:val="20"/>
                <w:szCs w:val="20"/>
                <w:u w:val="single" w:color="000000"/>
                <w:bdr w:val="nil"/>
                <w:lang w:val="en-US"/>
              </w:rPr>
              <w:t>visits</w:t>
            </w:r>
            <w:r w:rsidRPr="00EF20E9">
              <w:rPr>
                <w:rFonts w:ascii="Times New Roman" w:eastAsia="Arial Unicode MS" w:hAnsi="Times New Roman" w:cs="Times New Roman"/>
                <w:color w:val="000000"/>
                <w:sz w:val="20"/>
                <w:szCs w:val="20"/>
                <w:u w:color="000000"/>
                <w:bdr w:val="nil"/>
                <w:lang w:val="en-US"/>
              </w:rPr>
              <w:t>: generalist medical practitioners office consultations/visits (select all that apply)</w:t>
            </w:r>
          </w:p>
          <w:p w14:paraId="0F9EABA5" w14:textId="77777777" w:rsidR="00531EF2" w:rsidRPr="00EF20E9" w:rsidRDefault="00531EF2" w:rsidP="00CC3ECB">
            <w:pPr>
              <w:pStyle w:val="ListParagraph"/>
              <w:numPr>
                <w:ilvl w:val="0"/>
                <w:numId w:val="232"/>
              </w:numPr>
              <w:pBdr>
                <w:top w:val="nil"/>
                <w:left w:val="nil"/>
                <w:bottom w:val="nil"/>
                <w:right w:val="nil"/>
                <w:between w:val="nil"/>
                <w:bar w:val="nil"/>
              </w:pBdr>
              <w:rPr>
                <w:rFonts w:ascii="Times New Roman" w:eastAsia="Arial Unicode MS" w:hAnsi="Times New Roman" w:cs="Times New Roman"/>
                <w:b/>
                <w:bCs/>
                <w:color w:val="000000"/>
                <w:sz w:val="20"/>
                <w:szCs w:val="20"/>
                <w:u w:color="000000"/>
                <w:bdr w:val="nil"/>
                <w:lang w:val="en-US"/>
              </w:rPr>
            </w:pPr>
            <w:r w:rsidRPr="00EF20E9">
              <w:rPr>
                <w:rFonts w:ascii="Times New Roman" w:eastAsia="Arial Unicode MS" w:hAnsi="Times New Roman" w:cs="Times New Roman"/>
                <w:color w:val="000000"/>
                <w:sz w:val="20"/>
                <w:szCs w:val="20"/>
                <w:u w:val="single" w:color="000000"/>
                <w:bdr w:val="nil"/>
                <w:lang w:val="en-US"/>
              </w:rPr>
              <w:t>outpatient consultations</w:t>
            </w:r>
            <w:r w:rsidRPr="00EF20E9">
              <w:rPr>
                <w:rFonts w:ascii="Times New Roman" w:eastAsia="Arial Unicode MS" w:hAnsi="Times New Roman" w:cs="Times New Roman"/>
                <w:color w:val="000000"/>
                <w:sz w:val="20"/>
                <w:szCs w:val="20"/>
                <w:u w:color="000000"/>
                <w:bdr w:val="nil"/>
                <w:lang w:val="en-US"/>
              </w:rPr>
              <w:t>/</w:t>
            </w:r>
            <w:r w:rsidRPr="00EF20E9">
              <w:rPr>
                <w:rFonts w:ascii="Times New Roman" w:eastAsia="Arial Unicode MS" w:hAnsi="Times New Roman" w:cs="Times New Roman"/>
                <w:color w:val="000000"/>
                <w:sz w:val="20"/>
                <w:szCs w:val="20"/>
                <w:u w:val="single" w:color="000000"/>
                <w:bdr w:val="nil"/>
                <w:lang w:val="en-US"/>
              </w:rPr>
              <w:t>visits</w:t>
            </w:r>
            <w:r w:rsidRPr="00EF20E9">
              <w:rPr>
                <w:rFonts w:ascii="Times New Roman" w:eastAsia="Arial Unicode MS" w:hAnsi="Times New Roman" w:cs="Times New Roman"/>
                <w:color w:val="000000"/>
                <w:sz w:val="20"/>
                <w:szCs w:val="20"/>
                <w:u w:color="000000"/>
                <w:bdr w:val="nil"/>
                <w:lang w:val="en-US"/>
              </w:rPr>
              <w:t>: generalist medical practitioners home consultations/visits (select all that apply)</w:t>
            </w:r>
          </w:p>
          <w:p w14:paraId="552B8F57" w14:textId="77777777" w:rsidR="00531EF2" w:rsidRPr="00EF20E9" w:rsidRDefault="00531EF2" w:rsidP="00CC3ECB">
            <w:pPr>
              <w:pStyle w:val="ListParagraph"/>
              <w:numPr>
                <w:ilvl w:val="0"/>
                <w:numId w:val="232"/>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EF20E9">
              <w:rPr>
                <w:rFonts w:ascii="Times New Roman" w:eastAsia="Arial Unicode MS" w:hAnsi="Times New Roman" w:cs="Times New Roman"/>
                <w:color w:val="000000"/>
                <w:sz w:val="20"/>
                <w:szCs w:val="20"/>
                <w:u w:val="single" w:color="000000"/>
                <w:bdr w:val="nil"/>
                <w:lang w:val="en-US"/>
              </w:rPr>
              <w:t>outpatient consultations</w:t>
            </w:r>
            <w:r w:rsidRPr="00EF20E9">
              <w:rPr>
                <w:rFonts w:ascii="Times New Roman" w:eastAsia="Arial Unicode MS" w:hAnsi="Times New Roman" w:cs="Times New Roman"/>
                <w:color w:val="000000"/>
                <w:sz w:val="20"/>
                <w:szCs w:val="20"/>
                <w:u w:color="000000"/>
                <w:bdr w:val="nil"/>
                <w:lang w:val="en-US"/>
              </w:rPr>
              <w:t>/</w:t>
            </w:r>
            <w:r w:rsidRPr="00EF20E9">
              <w:rPr>
                <w:rFonts w:ascii="Times New Roman" w:eastAsia="Arial Unicode MS" w:hAnsi="Times New Roman" w:cs="Times New Roman"/>
                <w:color w:val="000000"/>
                <w:sz w:val="20"/>
                <w:szCs w:val="20"/>
                <w:u w:val="single" w:color="000000"/>
                <w:bdr w:val="nil"/>
                <w:lang w:val="en-US"/>
              </w:rPr>
              <w:t>visits</w:t>
            </w:r>
            <w:r w:rsidRPr="00EF20E9">
              <w:rPr>
                <w:rFonts w:ascii="Times New Roman" w:eastAsia="Arial Unicode MS" w:hAnsi="Times New Roman" w:cs="Times New Roman"/>
                <w:color w:val="000000"/>
                <w:sz w:val="20"/>
                <w:szCs w:val="20"/>
                <w:u w:color="000000"/>
                <w:bdr w:val="nil"/>
                <w:lang w:val="en-US"/>
              </w:rPr>
              <w:t>: allied health professionals (select all that apply)</w:t>
            </w:r>
          </w:p>
          <w:p w14:paraId="0326D181" w14:textId="77777777" w:rsidR="00531EF2" w:rsidRPr="00EF20E9" w:rsidRDefault="00531EF2" w:rsidP="00CC3ECB">
            <w:pPr>
              <w:pStyle w:val="ListParagraph"/>
              <w:numPr>
                <w:ilvl w:val="0"/>
                <w:numId w:val="232"/>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EF20E9">
              <w:rPr>
                <w:rFonts w:ascii="Times New Roman" w:eastAsia="Arial Unicode MS" w:hAnsi="Times New Roman" w:cs="Times New Roman"/>
                <w:color w:val="000000"/>
                <w:sz w:val="20"/>
                <w:szCs w:val="20"/>
                <w:u w:val="single" w:color="000000"/>
                <w:bdr w:val="nil"/>
                <w:lang w:val="en-US"/>
              </w:rPr>
              <w:t>outpatient consultations</w:t>
            </w:r>
            <w:r w:rsidRPr="00EF20E9">
              <w:rPr>
                <w:rFonts w:ascii="Times New Roman" w:eastAsia="Arial Unicode MS" w:hAnsi="Times New Roman" w:cs="Times New Roman"/>
                <w:color w:val="000000"/>
                <w:sz w:val="20"/>
                <w:szCs w:val="20"/>
                <w:u w:color="000000"/>
                <w:bdr w:val="nil"/>
                <w:lang w:val="en-US"/>
              </w:rPr>
              <w:t>/</w:t>
            </w:r>
            <w:r w:rsidRPr="00EF20E9">
              <w:rPr>
                <w:rFonts w:ascii="Times New Roman" w:eastAsia="Arial Unicode MS" w:hAnsi="Times New Roman" w:cs="Times New Roman"/>
                <w:color w:val="000000"/>
                <w:sz w:val="20"/>
                <w:szCs w:val="20"/>
                <w:u w:val="single" w:color="000000"/>
                <w:bdr w:val="nil"/>
                <w:lang w:val="en-US"/>
              </w:rPr>
              <w:t>visits</w:t>
            </w:r>
            <w:r w:rsidRPr="00EF20E9">
              <w:rPr>
                <w:rFonts w:ascii="Times New Roman" w:eastAsia="Arial Unicode MS" w:hAnsi="Times New Roman" w:cs="Times New Roman"/>
                <w:color w:val="000000"/>
                <w:sz w:val="20"/>
                <w:szCs w:val="20"/>
                <w:u w:color="000000"/>
                <w:bdr w:val="nil"/>
                <w:lang w:val="en-US"/>
              </w:rPr>
              <w:t>: specialist medical practitioners (select all that apply)</w:t>
            </w:r>
          </w:p>
          <w:p w14:paraId="033FEDA0" w14:textId="77777777" w:rsidR="00531EF2" w:rsidRPr="00EF20E9" w:rsidRDefault="00531EF2" w:rsidP="00CC3ECB">
            <w:pPr>
              <w:pStyle w:val="ListParagraph"/>
              <w:numPr>
                <w:ilvl w:val="0"/>
                <w:numId w:val="232"/>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EF20E9">
              <w:rPr>
                <w:rFonts w:ascii="Times New Roman" w:eastAsia="Arial Unicode MS" w:hAnsi="Times New Roman" w:cs="Times New Roman"/>
                <w:color w:val="000000"/>
                <w:sz w:val="20"/>
                <w:szCs w:val="20"/>
                <w:u w:color="000000"/>
                <w:bdr w:val="nil"/>
                <w:lang w:val="en-US"/>
              </w:rPr>
              <w:t>diagnostic tests: laboratory tests (select all that apply)</w:t>
            </w:r>
          </w:p>
          <w:p w14:paraId="468BC99A" w14:textId="77777777" w:rsidR="00531EF2" w:rsidRPr="00EF20E9" w:rsidRDefault="00531EF2" w:rsidP="00CC3ECB">
            <w:pPr>
              <w:pStyle w:val="ListParagraph"/>
              <w:numPr>
                <w:ilvl w:val="0"/>
                <w:numId w:val="232"/>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EF20E9">
              <w:rPr>
                <w:rFonts w:ascii="Times New Roman" w:eastAsia="Arial Unicode MS" w:hAnsi="Times New Roman" w:cs="Times New Roman"/>
                <w:color w:val="000000"/>
                <w:sz w:val="20"/>
                <w:szCs w:val="20"/>
                <w:u w:color="000000"/>
                <w:bdr w:val="nil"/>
                <w:lang w:val="en-US"/>
              </w:rPr>
              <w:t>diagnostic tests: imaging (select all that apply)</w:t>
            </w:r>
          </w:p>
          <w:p w14:paraId="7BC1E570" w14:textId="77777777" w:rsidR="00531EF2" w:rsidRPr="00EF20E9" w:rsidRDefault="00531EF2" w:rsidP="00CC3ECB">
            <w:pPr>
              <w:pStyle w:val="ListParagraph"/>
              <w:numPr>
                <w:ilvl w:val="0"/>
                <w:numId w:val="232"/>
              </w:numPr>
              <w:pBdr>
                <w:top w:val="nil"/>
                <w:left w:val="nil"/>
                <w:bottom w:val="nil"/>
                <w:right w:val="nil"/>
                <w:between w:val="nil"/>
                <w:bar w:val="nil"/>
              </w:pBdr>
              <w:rPr>
                <w:rFonts w:ascii="Times New Roman" w:eastAsia="Arial Unicode MS" w:hAnsi="Times New Roman" w:cs="Times New Roman"/>
                <w:color w:val="000000"/>
                <w:kern w:val="1"/>
                <w:sz w:val="20"/>
                <w:szCs w:val="20"/>
                <w:u w:color="000000"/>
                <w:bdr w:val="nil"/>
                <w:lang w:val="en-US"/>
              </w:rPr>
            </w:pPr>
            <w:r w:rsidRPr="00EF20E9">
              <w:rPr>
                <w:rFonts w:ascii="Times New Roman" w:eastAsia="Arial Unicode MS" w:hAnsi="Times New Roman" w:cs="Times New Roman"/>
                <w:color w:val="000000"/>
                <w:sz w:val="20"/>
                <w:szCs w:val="20"/>
                <w:u w:color="000000"/>
                <w:bdr w:val="nil"/>
                <w:lang w:val="en-US"/>
              </w:rPr>
              <w:lastRenderedPageBreak/>
              <w:t>outpatient prescription medicines – prescribed in primary care (select all that apply)</w:t>
            </w:r>
          </w:p>
        </w:tc>
      </w:tr>
      <w:tr w:rsidR="00531EF2" w:rsidRPr="00531EF2" w14:paraId="3EE22FDF" w14:textId="77777777" w:rsidTr="00DC6E34">
        <w:trPr>
          <w:trHeight w:val="2275"/>
          <w:jc w:val="center"/>
        </w:trPr>
        <w:tc>
          <w:tcPr>
            <w:tcW w:w="252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E7700B6"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lastRenderedPageBreak/>
              <w:t>Numerator/denominator or answer choices</w:t>
            </w:r>
          </w:p>
        </w:tc>
        <w:tc>
          <w:tcPr>
            <w:tcW w:w="701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6630450" w14:textId="77777777" w:rsidR="00531EF2" w:rsidRPr="00EF20E9" w:rsidRDefault="00531EF2" w:rsidP="00CC3ECB">
            <w:pPr>
              <w:pStyle w:val="ListParagraph"/>
              <w:numPr>
                <w:ilvl w:val="0"/>
                <w:numId w:val="233"/>
              </w:numPr>
              <w:pBdr>
                <w:top w:val="nil"/>
                <w:left w:val="nil"/>
                <w:bottom w:val="nil"/>
                <w:right w:val="nil"/>
                <w:between w:val="nil"/>
                <w:bar w:val="nil"/>
              </w:pBdr>
              <w:rPr>
                <w:rFonts w:ascii="Times New Roman" w:eastAsia="Arial Unicode MS" w:hAnsi="Times New Roman" w:cs="Times New Roman"/>
                <w:b/>
                <w:bCs/>
                <w:color w:val="000000"/>
                <w:sz w:val="20"/>
                <w:szCs w:val="20"/>
                <w:u w:color="000000"/>
                <w:bdr w:val="nil"/>
                <w:lang w:val="en-US"/>
              </w:rPr>
            </w:pPr>
            <w:r w:rsidRPr="00EF20E9">
              <w:rPr>
                <w:rFonts w:ascii="Times New Roman" w:eastAsia="Arial Unicode MS" w:hAnsi="Times New Roman" w:cs="Times New Roman"/>
                <w:color w:val="000000"/>
                <w:sz w:val="20"/>
                <w:szCs w:val="20"/>
                <w:u w:color="000000"/>
                <w:bdr w:val="nil"/>
                <w:lang w:val="en-US"/>
              </w:rPr>
              <w:t xml:space="preserve">those with certain medical conditions </w:t>
            </w:r>
          </w:p>
          <w:p w14:paraId="1FA91B66" w14:textId="77777777" w:rsidR="00531EF2" w:rsidRPr="00EF20E9" w:rsidRDefault="00531EF2" w:rsidP="00CC3ECB">
            <w:pPr>
              <w:pStyle w:val="ListParagraph"/>
              <w:numPr>
                <w:ilvl w:val="0"/>
                <w:numId w:val="233"/>
              </w:numPr>
              <w:pBdr>
                <w:top w:val="nil"/>
                <w:left w:val="nil"/>
                <w:bottom w:val="nil"/>
                <w:right w:val="nil"/>
                <w:between w:val="nil"/>
                <w:bar w:val="nil"/>
              </w:pBdr>
              <w:rPr>
                <w:rFonts w:ascii="Times New Roman" w:eastAsia="Arial Unicode MS" w:hAnsi="Times New Roman" w:cs="Times New Roman"/>
                <w:b/>
                <w:bCs/>
                <w:color w:val="000000"/>
                <w:sz w:val="20"/>
                <w:szCs w:val="20"/>
                <w:u w:color="000000"/>
                <w:bdr w:val="nil"/>
                <w:lang w:val="en-US"/>
              </w:rPr>
            </w:pPr>
            <w:r w:rsidRPr="00EF20E9">
              <w:rPr>
                <w:rFonts w:ascii="Times New Roman" w:eastAsia="Arial Unicode MS" w:hAnsi="Times New Roman" w:cs="Times New Roman"/>
                <w:color w:val="000000"/>
                <w:sz w:val="20"/>
                <w:szCs w:val="20"/>
                <w:u w:color="000000"/>
                <w:bdr w:val="nil"/>
                <w:lang w:val="en-US"/>
              </w:rPr>
              <w:t xml:space="preserve">those with disabilities </w:t>
            </w:r>
          </w:p>
          <w:p w14:paraId="358CE395" w14:textId="77777777" w:rsidR="00531EF2" w:rsidRPr="00EF20E9" w:rsidRDefault="00531EF2" w:rsidP="00CC3ECB">
            <w:pPr>
              <w:pStyle w:val="ListParagraph"/>
              <w:numPr>
                <w:ilvl w:val="0"/>
                <w:numId w:val="233"/>
              </w:numPr>
              <w:pBdr>
                <w:top w:val="nil"/>
                <w:left w:val="nil"/>
                <w:bottom w:val="nil"/>
                <w:right w:val="nil"/>
                <w:between w:val="nil"/>
                <w:bar w:val="nil"/>
              </w:pBdr>
              <w:rPr>
                <w:rFonts w:ascii="Times New Roman" w:eastAsia="Arial Unicode MS" w:hAnsi="Times New Roman" w:cs="Times New Roman"/>
                <w:b/>
                <w:bCs/>
                <w:color w:val="000000"/>
                <w:sz w:val="20"/>
                <w:szCs w:val="20"/>
                <w:u w:color="000000"/>
                <w:bdr w:val="nil"/>
                <w:lang w:val="en-US"/>
              </w:rPr>
            </w:pPr>
            <w:r w:rsidRPr="00EF20E9">
              <w:rPr>
                <w:rFonts w:ascii="Times New Roman" w:eastAsia="Arial Unicode MS" w:hAnsi="Times New Roman" w:cs="Times New Roman"/>
                <w:color w:val="000000"/>
                <w:sz w:val="20"/>
                <w:szCs w:val="20"/>
                <w:u w:color="000000"/>
                <w:bdr w:val="nil"/>
                <w:lang w:val="en-US"/>
              </w:rPr>
              <w:t>low-income people</w:t>
            </w:r>
          </w:p>
          <w:p w14:paraId="7903A890" w14:textId="77777777" w:rsidR="00531EF2" w:rsidRPr="00EF20E9" w:rsidRDefault="00531EF2" w:rsidP="00CC3ECB">
            <w:pPr>
              <w:pStyle w:val="ListParagraph"/>
              <w:numPr>
                <w:ilvl w:val="0"/>
                <w:numId w:val="233"/>
              </w:numPr>
              <w:pBdr>
                <w:top w:val="nil"/>
                <w:left w:val="nil"/>
                <w:bottom w:val="nil"/>
                <w:right w:val="nil"/>
                <w:between w:val="nil"/>
                <w:bar w:val="nil"/>
              </w:pBdr>
              <w:rPr>
                <w:rFonts w:ascii="Times New Roman" w:eastAsia="Arial Unicode MS" w:hAnsi="Times New Roman" w:cs="Times New Roman"/>
                <w:b/>
                <w:bCs/>
                <w:color w:val="000000"/>
                <w:sz w:val="20"/>
                <w:szCs w:val="20"/>
                <w:u w:color="000000"/>
                <w:bdr w:val="nil"/>
                <w:lang w:val="en-US"/>
              </w:rPr>
            </w:pPr>
            <w:r w:rsidRPr="00EF20E9">
              <w:rPr>
                <w:rFonts w:ascii="Times New Roman" w:eastAsia="Arial Unicode MS" w:hAnsi="Times New Roman" w:cs="Times New Roman"/>
                <w:color w:val="000000"/>
                <w:sz w:val="20"/>
                <w:szCs w:val="20"/>
                <w:u w:color="000000"/>
                <w:bdr w:val="nil"/>
                <w:lang w:val="en-US"/>
              </w:rPr>
              <w:t>beneficiaries of social benefits</w:t>
            </w:r>
          </w:p>
          <w:p w14:paraId="1C66898F" w14:textId="77777777" w:rsidR="00531EF2" w:rsidRPr="00EF20E9" w:rsidRDefault="00531EF2" w:rsidP="00CC3ECB">
            <w:pPr>
              <w:pStyle w:val="ListParagraph"/>
              <w:numPr>
                <w:ilvl w:val="0"/>
                <w:numId w:val="233"/>
              </w:numPr>
              <w:pBdr>
                <w:top w:val="nil"/>
                <w:left w:val="nil"/>
                <w:bottom w:val="nil"/>
                <w:right w:val="nil"/>
                <w:between w:val="nil"/>
                <w:bar w:val="nil"/>
              </w:pBdr>
              <w:rPr>
                <w:rFonts w:ascii="Times New Roman" w:eastAsia="Arial Unicode MS" w:hAnsi="Times New Roman" w:cs="Times New Roman"/>
                <w:b/>
                <w:bCs/>
                <w:color w:val="000000"/>
                <w:sz w:val="20"/>
                <w:szCs w:val="20"/>
                <w:u w:color="000000"/>
                <w:bdr w:val="nil"/>
                <w:lang w:val="en-US"/>
              </w:rPr>
            </w:pPr>
            <w:r w:rsidRPr="00EF20E9">
              <w:rPr>
                <w:rFonts w:ascii="Times New Roman" w:eastAsia="Arial Unicode MS" w:hAnsi="Times New Roman" w:cs="Times New Roman"/>
                <w:color w:val="000000"/>
                <w:sz w:val="20"/>
                <w:szCs w:val="20"/>
                <w:u w:color="000000"/>
                <w:bdr w:val="nil"/>
                <w:lang w:val="en-US"/>
              </w:rPr>
              <w:t>seniors</w:t>
            </w:r>
          </w:p>
          <w:p w14:paraId="24B8067F" w14:textId="77777777" w:rsidR="00531EF2" w:rsidRPr="00EF20E9" w:rsidRDefault="00531EF2" w:rsidP="00CC3ECB">
            <w:pPr>
              <w:pStyle w:val="ListParagraph"/>
              <w:numPr>
                <w:ilvl w:val="0"/>
                <w:numId w:val="233"/>
              </w:numPr>
              <w:pBdr>
                <w:top w:val="nil"/>
                <w:left w:val="nil"/>
                <w:bottom w:val="nil"/>
                <w:right w:val="nil"/>
                <w:between w:val="nil"/>
                <w:bar w:val="nil"/>
              </w:pBdr>
              <w:rPr>
                <w:rFonts w:ascii="Times New Roman" w:eastAsia="Arial Unicode MS" w:hAnsi="Times New Roman" w:cs="Times New Roman"/>
                <w:b/>
                <w:bCs/>
                <w:color w:val="000000"/>
                <w:sz w:val="20"/>
                <w:szCs w:val="20"/>
                <w:u w:color="000000"/>
                <w:bdr w:val="nil"/>
                <w:lang w:val="en-US"/>
              </w:rPr>
            </w:pPr>
            <w:r w:rsidRPr="00EF20E9">
              <w:rPr>
                <w:rFonts w:ascii="Times New Roman" w:eastAsia="Arial Unicode MS" w:hAnsi="Times New Roman" w:cs="Times New Roman"/>
                <w:color w:val="000000"/>
                <w:sz w:val="20"/>
                <w:szCs w:val="20"/>
                <w:u w:color="000000"/>
                <w:bdr w:val="nil"/>
                <w:lang w:val="en-US"/>
              </w:rPr>
              <w:t>children under a specific age, please specify</w:t>
            </w:r>
          </w:p>
          <w:p w14:paraId="42DDFDEB" w14:textId="77777777" w:rsidR="00531EF2" w:rsidRPr="00EF20E9" w:rsidRDefault="00531EF2" w:rsidP="00CC3ECB">
            <w:pPr>
              <w:pStyle w:val="ListParagraph"/>
              <w:numPr>
                <w:ilvl w:val="0"/>
                <w:numId w:val="233"/>
              </w:numPr>
              <w:pBdr>
                <w:top w:val="nil"/>
                <w:left w:val="nil"/>
                <w:bottom w:val="nil"/>
                <w:right w:val="nil"/>
                <w:between w:val="nil"/>
                <w:bar w:val="nil"/>
              </w:pBdr>
              <w:rPr>
                <w:rFonts w:ascii="Times New Roman" w:eastAsia="Arial Unicode MS" w:hAnsi="Times New Roman" w:cs="Times New Roman"/>
                <w:b/>
                <w:bCs/>
                <w:color w:val="000000"/>
                <w:sz w:val="20"/>
                <w:szCs w:val="20"/>
                <w:u w:color="000000"/>
                <w:bdr w:val="nil"/>
                <w:lang w:val="en-US"/>
              </w:rPr>
            </w:pPr>
            <w:r w:rsidRPr="00EF20E9">
              <w:rPr>
                <w:rFonts w:ascii="Times New Roman" w:eastAsia="Arial Unicode MS" w:hAnsi="Times New Roman" w:cs="Times New Roman"/>
                <w:color w:val="000000"/>
                <w:sz w:val="20"/>
                <w:szCs w:val="20"/>
                <w:u w:color="000000"/>
                <w:bdr w:val="nil"/>
                <w:lang w:val="en-US"/>
              </w:rPr>
              <w:t>pregnant women</w:t>
            </w:r>
          </w:p>
          <w:p w14:paraId="5962FAA9" w14:textId="77777777" w:rsidR="00531EF2" w:rsidRPr="00EF20E9" w:rsidRDefault="00531EF2" w:rsidP="00CC3ECB">
            <w:pPr>
              <w:pStyle w:val="ListParagraph"/>
              <w:numPr>
                <w:ilvl w:val="0"/>
                <w:numId w:val="233"/>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EF20E9">
              <w:rPr>
                <w:rFonts w:ascii="Times New Roman" w:eastAsia="Arial Unicode MS" w:hAnsi="Times New Roman" w:cs="Times New Roman"/>
                <w:color w:val="000000"/>
                <w:sz w:val="20"/>
                <w:szCs w:val="20"/>
                <w:u w:color="000000"/>
                <w:bdr w:val="nil"/>
                <w:lang w:val="en-US"/>
              </w:rPr>
              <w:t>unemployed, please specify conditions</w:t>
            </w:r>
          </w:p>
          <w:p w14:paraId="4536FA83" w14:textId="77777777" w:rsidR="00531EF2" w:rsidRPr="00EF20E9" w:rsidRDefault="00531EF2" w:rsidP="00CC3ECB">
            <w:pPr>
              <w:pStyle w:val="ListParagraph"/>
              <w:numPr>
                <w:ilvl w:val="0"/>
                <w:numId w:val="233"/>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EF20E9">
              <w:rPr>
                <w:rFonts w:ascii="Times New Roman" w:eastAsia="Arial Unicode MS" w:hAnsi="Times New Roman" w:cs="Times New Roman"/>
                <w:color w:val="000000"/>
                <w:sz w:val="20"/>
                <w:szCs w:val="20"/>
                <w:u w:color="000000"/>
                <w:bdr w:val="nil"/>
                <w:lang w:val="en-US"/>
              </w:rPr>
              <w:t>families of unemployed, please specify conditions</w:t>
            </w:r>
          </w:p>
          <w:p w14:paraId="69355A9D" w14:textId="77777777" w:rsidR="00531EF2" w:rsidRPr="00EF20E9" w:rsidRDefault="00531EF2" w:rsidP="00CC3ECB">
            <w:pPr>
              <w:pStyle w:val="ListParagraph"/>
              <w:numPr>
                <w:ilvl w:val="0"/>
                <w:numId w:val="233"/>
              </w:numPr>
              <w:pBdr>
                <w:top w:val="nil"/>
                <w:left w:val="nil"/>
                <w:bottom w:val="nil"/>
                <w:right w:val="nil"/>
                <w:between w:val="nil"/>
                <w:bar w:val="nil"/>
              </w:pBdr>
              <w:rPr>
                <w:rFonts w:ascii="Times New Roman" w:eastAsia="Arial Unicode MS" w:hAnsi="Times New Roman" w:cs="Times New Roman"/>
                <w:color w:val="000000"/>
                <w:kern w:val="1"/>
                <w:sz w:val="20"/>
                <w:szCs w:val="20"/>
                <w:u w:color="000000"/>
                <w:bdr w:val="nil"/>
                <w:lang w:val="en-US"/>
              </w:rPr>
            </w:pPr>
            <w:r w:rsidRPr="00EF20E9">
              <w:rPr>
                <w:rFonts w:ascii="Times New Roman" w:eastAsia="Arial Unicode MS" w:hAnsi="Times New Roman" w:cs="Times New Roman"/>
                <w:color w:val="000000"/>
                <w:sz w:val="20"/>
                <w:szCs w:val="20"/>
                <w:u w:color="000000"/>
                <w:bdr w:val="nil"/>
                <w:lang w:val="en-US"/>
              </w:rPr>
              <w:t>others, please specify</w:t>
            </w:r>
          </w:p>
        </w:tc>
      </w:tr>
      <w:tr w:rsidR="00531EF2" w:rsidRPr="00531EF2" w14:paraId="3A53D872" w14:textId="77777777" w:rsidTr="009B7C6A">
        <w:trPr>
          <w:jc w:val="center"/>
        </w:trPr>
        <w:tc>
          <w:tcPr>
            <w:tcW w:w="252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6535B00"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Unit of measurement</w:t>
            </w:r>
          </w:p>
        </w:tc>
        <w:tc>
          <w:tcPr>
            <w:tcW w:w="701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46D6D26F"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categorical</w:t>
            </w:r>
          </w:p>
        </w:tc>
      </w:tr>
      <w:tr w:rsidR="00531EF2" w:rsidRPr="00531EF2" w14:paraId="5DFB5BE5" w14:textId="77777777" w:rsidTr="00336C78">
        <w:trPr>
          <w:jc w:val="center"/>
        </w:trPr>
        <w:tc>
          <w:tcPr>
            <w:tcW w:w="252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DA36B60"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Rationale</w:t>
            </w:r>
          </w:p>
        </w:tc>
        <w:tc>
          <w:tcPr>
            <w:tcW w:w="7013" w:type="dxa"/>
            <w:tcBorders>
              <w:top w:val="single" w:sz="4" w:space="0" w:color="251320"/>
              <w:left w:val="single" w:sz="4" w:space="0" w:color="251320"/>
              <w:bottom w:val="single" w:sz="4" w:space="0" w:color="251320"/>
              <w:right w:val="single" w:sz="4" w:space="0" w:color="251320"/>
            </w:tcBorders>
            <w:shd w:val="clear" w:color="auto" w:fill="auto"/>
            <w:tcMar>
              <w:top w:w="80" w:type="nil"/>
              <w:left w:w="80" w:type="nil"/>
              <w:bottom w:w="80" w:type="nil"/>
              <w:right w:w="80" w:type="nil"/>
            </w:tcMar>
          </w:tcPr>
          <w:p w14:paraId="415B132C" w14:textId="17D15404" w:rsidR="00531EF2" w:rsidRPr="00531EF2" w:rsidRDefault="00336C78" w:rsidP="002F7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rial Unicode MS" w:hAnsi="Times New Roman" w:cs="Times New Roman"/>
                <w:kern w:val="1"/>
                <w:sz w:val="20"/>
                <w:szCs w:val="20"/>
                <w:u w:color="000000"/>
              </w:rPr>
            </w:pPr>
            <w:r>
              <w:rPr>
                <w:rFonts w:ascii="Times New Roman" w:eastAsia="Arial Unicode MS" w:hAnsi="Times New Roman" w:cs="Times New Roman"/>
                <w:kern w:val="1"/>
                <w:sz w:val="20"/>
                <w:szCs w:val="20"/>
                <w:u w:color="000000"/>
              </w:rPr>
              <w:t xml:space="preserve">Formulating a service package and defining entitlements is a basic process of the health services delivery function </w:t>
            </w:r>
            <w:r w:rsidR="0063377E">
              <w:rPr>
                <w:rFonts w:ascii="Times New Roman" w:eastAsia="Arial Unicode MS" w:hAnsi="Times New Roman" w:cs="Times New Roman"/>
                <w:kern w:val="1"/>
                <w:sz w:val="20"/>
                <w:szCs w:val="20"/>
                <w:u w:color="000000"/>
              </w:rPr>
              <w:fldChar w:fldCharType="begin"/>
            </w:r>
            <w:r w:rsidR="00AF334A">
              <w:rPr>
                <w:rFonts w:ascii="Times New Roman" w:eastAsia="Arial Unicode MS" w:hAnsi="Times New Roman" w:cs="Times New Roman"/>
                <w:kern w:val="1"/>
                <w:sz w:val="20"/>
                <w:szCs w:val="20"/>
                <w:u w:color="000000"/>
              </w:rPr>
              <w:instrText xml:space="preserve"> ADDIN EN.CITE &lt;EndNote&gt;&lt;Cite&gt;&lt;Author&gt;Tello&lt;/Author&gt;&lt;Year&gt;2015&lt;/Year&gt;&lt;RecNum&gt;15&lt;/RecNum&gt;&lt;DisplayText&gt;[7]&lt;/DisplayText&gt;&lt;record&gt;&lt;rec-number&gt;15&lt;/rec-number&gt;&lt;foreign-keys&gt;&lt;key app="EN" db-id="52zd0r50tvdfp5evtd0x25foxpswfxt0x950" timestamp="1515762913"&gt;15&lt;/key&gt;&lt;/foreign-keys&gt;&lt;ref-type name="Report"&gt;27&lt;/ref-type&gt;&lt;contributors&gt;&lt;authors&gt;&lt;author&gt;Tello, Juan&lt;/author&gt;&lt;author&gt;Barbazza, Erica&lt;/author&gt;&lt;/authors&gt;&lt;/contributors&gt;&lt;titles&gt;&lt;title&gt;Health services delivery: a concept note&lt;/title&gt;&lt;/titles&gt;&lt;dates&gt;&lt;year&gt;2015&lt;/year&gt;&lt;/dates&gt;&lt;pub-location&gt;Copenhagen&lt;/pub-location&gt;&lt;publisher&gt;WHO Regional Office for Europe&lt;/publisher&gt;&lt;urls&gt;&lt;/urls&gt;&lt;/record&gt;&lt;/Cite&gt;&lt;Cite&gt;&lt;Author&gt;Tello&lt;/Author&gt;&lt;Year&gt;2015&lt;/Year&gt;&lt;RecNum&gt;80&lt;/RecNum&gt;&lt;record&gt;&lt;rec-number&gt;80&lt;/rec-number&gt;&lt;foreign-keys&gt;&lt;key app="EN" db-id="52zd0r50tvdfp5evtd0x25foxpswfxt0x950" timestamp="1545765437"&gt;80&lt;/key&gt;&lt;/foreign-keys&gt;&lt;ref-type name="Report"&gt;27&lt;/ref-type&gt;&lt;contributors&gt;&lt;authors&gt;&lt;author&gt;Tello, Juan&lt;/author&gt;&lt;author&gt;Barbazza, Erica&lt;/author&gt;&lt;/authors&gt;&lt;/contributors&gt;&lt;titles&gt;&lt;title&gt;Health services delivery: a concept note&lt;/title&gt;&lt;/titles&gt;&lt;dates&gt;&lt;year&gt;2015&lt;/year&gt;&lt;/dates&gt;&lt;pub-location&gt;Copenhagen &lt;/pub-location&gt;&lt;publisher&gt;WHO Regional Office for Europe&lt;/publisher&gt;&lt;urls&gt;&lt;related-urls&gt;&lt;url&gt;http://www.euro.who.int/__data/assets/pdf_file/0020/291611/Health-Services-Delivery-A-concept-note-301015.pdf?ua=1&lt;/url&gt;&lt;/related-urls&gt;&lt;/urls&gt;&lt;/record&gt;&lt;/Cite&gt;&lt;/EndNote&gt;</w:instrText>
            </w:r>
            <w:r w:rsidR="0063377E">
              <w:rPr>
                <w:rFonts w:ascii="Times New Roman" w:eastAsia="Arial Unicode MS" w:hAnsi="Times New Roman" w:cs="Times New Roman"/>
                <w:kern w:val="1"/>
                <w:sz w:val="20"/>
                <w:szCs w:val="20"/>
                <w:u w:color="000000"/>
              </w:rPr>
              <w:fldChar w:fldCharType="separate"/>
            </w:r>
            <w:r w:rsidR="00AF334A">
              <w:rPr>
                <w:rFonts w:ascii="Times New Roman" w:eastAsia="Arial Unicode MS" w:hAnsi="Times New Roman" w:cs="Times New Roman"/>
                <w:noProof/>
                <w:kern w:val="1"/>
                <w:sz w:val="20"/>
                <w:szCs w:val="20"/>
                <w:u w:color="000000"/>
              </w:rPr>
              <w:t>[7]</w:t>
            </w:r>
            <w:r w:rsidR="0063377E">
              <w:rPr>
                <w:rFonts w:ascii="Times New Roman" w:eastAsia="Arial Unicode MS" w:hAnsi="Times New Roman" w:cs="Times New Roman"/>
                <w:kern w:val="1"/>
                <w:sz w:val="20"/>
                <w:szCs w:val="20"/>
                <w:u w:color="000000"/>
              </w:rPr>
              <w:fldChar w:fldCharType="end"/>
            </w:r>
            <w:r>
              <w:rPr>
                <w:rFonts w:ascii="Times New Roman" w:eastAsia="Arial Unicode MS" w:hAnsi="Times New Roman" w:cs="Times New Roman"/>
                <w:kern w:val="1"/>
                <w:sz w:val="20"/>
                <w:szCs w:val="20"/>
                <w:u w:color="000000"/>
              </w:rPr>
              <w:t xml:space="preserve">. The exercise of specifying a core package of entitlements is a value-laden process, looking to decision-makers and system stewards to establish a strategic policy position and equitable framework for protected access to health services when faced with competing priorities. </w:t>
            </w:r>
          </w:p>
        </w:tc>
      </w:tr>
      <w:tr w:rsidR="00531EF2" w:rsidRPr="00531EF2" w14:paraId="7F12DB81" w14:textId="77777777" w:rsidTr="009B7C6A">
        <w:trPr>
          <w:jc w:val="center"/>
        </w:trPr>
        <w:tc>
          <w:tcPr>
            <w:tcW w:w="252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F014306"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Preferred data sources</w:t>
            </w:r>
          </w:p>
        </w:tc>
        <w:tc>
          <w:tcPr>
            <w:tcW w:w="701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E75070F" w14:textId="56524A92" w:rsidR="00531EF2" w:rsidRPr="00EF20E9" w:rsidRDefault="00531EF2" w:rsidP="00CC3ECB">
            <w:pPr>
              <w:pStyle w:val="ListParagraph"/>
              <w:numPr>
                <w:ilvl w:val="0"/>
                <w:numId w:val="234"/>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EF20E9">
              <w:rPr>
                <w:rFonts w:ascii="Times New Roman" w:eastAsia="Arial Unicode MS" w:hAnsi="Times New Roman" w:cs="Times New Roman"/>
                <w:color w:val="000000"/>
                <w:sz w:val="20"/>
                <w:szCs w:val="20"/>
                <w:u w:color="000000"/>
                <w:bdr w:val="nil"/>
                <w:lang w:val="en-US"/>
              </w:rPr>
              <w:t>OECD Health Systems Characteristics Survey</w:t>
            </w:r>
          </w:p>
          <w:p w14:paraId="2A9CA809" w14:textId="35D2B7B8" w:rsidR="00531EF2" w:rsidRPr="00EF20E9" w:rsidRDefault="00531EF2" w:rsidP="00CC3ECB">
            <w:pPr>
              <w:pStyle w:val="ListParagraph"/>
              <w:numPr>
                <w:ilvl w:val="0"/>
                <w:numId w:val="234"/>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EF20E9">
              <w:rPr>
                <w:rFonts w:ascii="Times New Roman" w:eastAsia="Arial Unicode MS" w:hAnsi="Times New Roman" w:cs="Arial Unicode MS"/>
                <w:color w:val="000000"/>
                <w:sz w:val="20"/>
                <w:szCs w:val="22"/>
                <w:u w:color="000000"/>
                <w:bdr w:val="nil"/>
                <w:lang w:val="en-US"/>
              </w:rPr>
              <w:t>WHO Regional Office for Europe: Can people</w:t>
            </w:r>
            <w:r w:rsidR="00DC71C3">
              <w:rPr>
                <w:rFonts w:ascii="Times New Roman" w:eastAsia="Arial Unicode MS" w:hAnsi="Times New Roman" w:cs="Arial Unicode MS"/>
                <w:color w:val="000000"/>
                <w:sz w:val="20"/>
                <w:szCs w:val="22"/>
                <w:u w:color="000000"/>
                <w:bdr w:val="nil"/>
                <w:lang w:val="en-US"/>
              </w:rPr>
              <w:t xml:space="preserve"> afford to pay for health care s</w:t>
            </w:r>
            <w:r w:rsidRPr="00EF20E9">
              <w:rPr>
                <w:rFonts w:ascii="Times New Roman" w:eastAsia="Arial Unicode MS" w:hAnsi="Times New Roman" w:cs="Arial Unicode MS"/>
                <w:color w:val="000000"/>
                <w:sz w:val="20"/>
                <w:szCs w:val="22"/>
                <w:u w:color="000000"/>
                <w:bdr w:val="nil"/>
                <w:lang w:val="en-US"/>
              </w:rPr>
              <w:t>eries</w:t>
            </w:r>
          </w:p>
          <w:p w14:paraId="56E73616" w14:textId="77777777" w:rsidR="00531EF2" w:rsidRPr="00EF20E9" w:rsidRDefault="00531EF2" w:rsidP="00CC3ECB">
            <w:pPr>
              <w:pStyle w:val="ListParagraph"/>
              <w:numPr>
                <w:ilvl w:val="0"/>
                <w:numId w:val="234"/>
              </w:numPr>
              <w:pBdr>
                <w:top w:val="nil"/>
                <w:left w:val="nil"/>
                <w:bottom w:val="nil"/>
                <w:right w:val="nil"/>
                <w:between w:val="nil"/>
                <w:bar w:val="nil"/>
              </w:pBdr>
              <w:rPr>
                <w:rFonts w:ascii="Times New Roman" w:eastAsia="Arial Unicode MS" w:hAnsi="Times New Roman" w:cs="Times New Roman"/>
                <w:color w:val="000000"/>
                <w:kern w:val="1"/>
                <w:sz w:val="20"/>
                <w:szCs w:val="20"/>
                <w:u w:color="000000"/>
                <w:bdr w:val="nil"/>
                <w:lang w:val="en-US"/>
              </w:rPr>
            </w:pPr>
            <w:r w:rsidRPr="00EF20E9">
              <w:rPr>
                <w:rFonts w:ascii="Times New Roman" w:eastAsia="Arial Unicode MS" w:hAnsi="Times New Roman" w:cs="Times New Roman"/>
                <w:color w:val="000000"/>
                <w:sz w:val="20"/>
                <w:szCs w:val="20"/>
                <w:u w:color="000000"/>
                <w:bdr w:val="nil"/>
                <w:lang w:val="en-US"/>
              </w:rPr>
              <w:t>key informant</w:t>
            </w:r>
          </w:p>
        </w:tc>
      </w:tr>
      <w:tr w:rsidR="00531EF2" w:rsidRPr="00531EF2" w14:paraId="71513693" w14:textId="77777777" w:rsidTr="009B7C6A">
        <w:trPr>
          <w:jc w:val="center"/>
        </w:trPr>
        <w:tc>
          <w:tcPr>
            <w:tcW w:w="252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17BEB30"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Disaggregation</w:t>
            </w:r>
          </w:p>
        </w:tc>
        <w:tc>
          <w:tcPr>
            <w:tcW w:w="701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9FA45B6" w14:textId="5C715F91" w:rsidR="00531EF2" w:rsidRPr="00531EF2" w:rsidRDefault="00DF7374" w:rsidP="00531EF2">
            <w:pPr>
              <w:widowControl w:val="0"/>
              <w:autoSpaceDE w:val="0"/>
              <w:autoSpaceDN w:val="0"/>
              <w:adjustRightInd w:val="0"/>
              <w:rPr>
                <w:rFonts w:ascii="Times New Roman" w:eastAsia="Arial Unicode MS" w:hAnsi="Times New Roman" w:cs="Times New Roman"/>
                <w:kern w:val="1"/>
                <w:sz w:val="20"/>
                <w:szCs w:val="20"/>
                <w:u w:color="000000"/>
              </w:rPr>
            </w:pPr>
            <w:r>
              <w:rPr>
                <w:rFonts w:ascii="Times New Roman" w:eastAsia="Calibri" w:hAnsi="Times New Roman" w:cs="Times New Roman"/>
                <w:color w:val="000000"/>
                <w:sz w:val="20"/>
                <w:szCs w:val="20"/>
                <w:u w:color="000000"/>
              </w:rPr>
              <w:t>none specified</w:t>
            </w:r>
          </w:p>
        </w:tc>
      </w:tr>
      <w:tr w:rsidR="00531EF2" w:rsidRPr="00531EF2" w14:paraId="484FF777" w14:textId="77777777" w:rsidTr="009B7C6A">
        <w:tblPrEx>
          <w:tblBorders>
            <w:top w:val="nil"/>
          </w:tblBorders>
        </w:tblPrEx>
        <w:trPr>
          <w:jc w:val="center"/>
        </w:trPr>
        <w:tc>
          <w:tcPr>
            <w:tcW w:w="252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3A78EFA" w14:textId="77777777" w:rsidR="00531EF2" w:rsidRPr="00531EF2" w:rsidRDefault="00531EF2" w:rsidP="00531EF2">
            <w:pPr>
              <w:widowControl w:val="0"/>
              <w:autoSpaceDE w:val="0"/>
              <w:autoSpaceDN w:val="0"/>
              <w:adjustRightInd w:val="0"/>
              <w:rPr>
                <w:rFonts w:ascii="Times New Roman" w:eastAsia="Arial Unicode MS" w:hAnsi="Times New Roman" w:cs="Times New Roman"/>
                <w:kern w:val="1"/>
                <w:sz w:val="20"/>
                <w:szCs w:val="20"/>
                <w:u w:color="000000"/>
              </w:rPr>
            </w:pPr>
            <w:r w:rsidRPr="00531EF2">
              <w:rPr>
                <w:rFonts w:ascii="Times New Roman" w:eastAsia="Arial Unicode MS" w:hAnsi="Times New Roman" w:cs="Times New Roman"/>
                <w:color w:val="000000"/>
                <w:sz w:val="20"/>
                <w:szCs w:val="20"/>
                <w:u w:color="000000"/>
              </w:rPr>
              <w:t>Limitations</w:t>
            </w:r>
          </w:p>
        </w:tc>
        <w:tc>
          <w:tcPr>
            <w:tcW w:w="701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E24E41C" w14:textId="4441986F" w:rsidR="00531EF2" w:rsidRPr="00531EF2" w:rsidRDefault="00DF7374" w:rsidP="00531EF2">
            <w:pPr>
              <w:widowControl w:val="0"/>
              <w:autoSpaceDE w:val="0"/>
              <w:autoSpaceDN w:val="0"/>
              <w:adjustRightInd w:val="0"/>
              <w:rPr>
                <w:rFonts w:ascii="Times New Roman" w:eastAsia="Arial Unicode MS" w:hAnsi="Times New Roman" w:cs="Times New Roman"/>
                <w:color w:val="000000"/>
                <w:sz w:val="20"/>
                <w:szCs w:val="20"/>
                <w:u w:color="000000"/>
              </w:rPr>
            </w:pPr>
            <w:r>
              <w:rPr>
                <w:rFonts w:ascii="Times New Roman" w:eastAsia="Calibri" w:hAnsi="Times New Roman" w:cs="Times New Roman"/>
                <w:color w:val="000000"/>
                <w:sz w:val="20"/>
                <w:szCs w:val="20"/>
                <w:u w:color="000000"/>
              </w:rPr>
              <w:t>none specified</w:t>
            </w:r>
          </w:p>
        </w:tc>
      </w:tr>
    </w:tbl>
    <w:p w14:paraId="4B6B990D" w14:textId="77777777" w:rsidR="00D41A41" w:rsidRDefault="00D41A41">
      <w:pPr>
        <w:rPr>
          <w:rFonts w:ascii="Times New Roman" w:hAnsi="Times New Roman" w:cs="Times New Roman"/>
          <w:b/>
          <w:sz w:val="22"/>
          <w:szCs w:val="22"/>
        </w:rPr>
      </w:pPr>
    </w:p>
    <w:p w14:paraId="48CF416F" w14:textId="77777777" w:rsidR="00EF20E9" w:rsidRDefault="00EF20E9">
      <w:pPr>
        <w:rPr>
          <w:rFonts w:ascii="Times New Roman" w:hAnsi="Times New Roman" w:cs="Times New Roman"/>
          <w:b/>
          <w:sz w:val="22"/>
          <w:szCs w:val="22"/>
        </w:rPr>
      </w:pPr>
    </w:p>
    <w:tbl>
      <w:tblPr>
        <w:tblStyle w:val="TableNormal1"/>
        <w:tblW w:w="952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28" w:type="dxa"/>
          <w:bottom w:w="28" w:type="dxa"/>
        </w:tblCellMar>
        <w:tblLook w:val="04A0" w:firstRow="1" w:lastRow="0" w:firstColumn="1" w:lastColumn="0" w:noHBand="0" w:noVBand="1"/>
      </w:tblPr>
      <w:tblGrid>
        <w:gridCol w:w="2507"/>
        <w:gridCol w:w="7019"/>
      </w:tblGrid>
      <w:tr w:rsidR="00D41A41" w:rsidRPr="00D52157" w14:paraId="2FCC00F2" w14:textId="77777777" w:rsidTr="00336C78">
        <w:trPr>
          <w:trHeight w:val="241"/>
          <w:jc w:val="center"/>
        </w:trPr>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603E274" w14:textId="77777777" w:rsidR="00D41A41" w:rsidRPr="00D52157" w:rsidRDefault="00D41A41" w:rsidP="00C314C3">
            <w:pPr>
              <w:rPr>
                <w:rFonts w:ascii="Times" w:hAnsi="Times"/>
              </w:rPr>
            </w:pPr>
            <w:r w:rsidRPr="00D52157">
              <w:rPr>
                <w:rFonts w:ascii="Times" w:hAnsi="Times"/>
              </w:rPr>
              <w:t>Domain</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E132700" w14:textId="77777777" w:rsidR="00D41A41" w:rsidRPr="00D52157" w:rsidRDefault="00D41A41" w:rsidP="00C314C3">
            <w:pPr>
              <w:rPr>
                <w:rFonts w:ascii="Times" w:hAnsi="Times"/>
              </w:rPr>
            </w:pPr>
            <w:r w:rsidRPr="00D52157">
              <w:rPr>
                <w:rFonts w:ascii="Times" w:hAnsi="Times"/>
              </w:rPr>
              <w:t>Primary care structures</w:t>
            </w:r>
          </w:p>
        </w:tc>
      </w:tr>
      <w:tr w:rsidR="00D41A41" w:rsidRPr="00D52157" w14:paraId="0EA60142" w14:textId="77777777" w:rsidTr="00336C78">
        <w:trPr>
          <w:trHeight w:val="241"/>
          <w:jc w:val="center"/>
        </w:trPr>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04D0481" w14:textId="77777777" w:rsidR="00D41A41" w:rsidRPr="00D52157" w:rsidRDefault="00D41A41" w:rsidP="00C314C3">
            <w:pPr>
              <w:rPr>
                <w:rFonts w:ascii="Times" w:hAnsi="Times"/>
              </w:rPr>
            </w:pPr>
            <w:r w:rsidRPr="00D52157">
              <w:rPr>
                <w:rFonts w:ascii="Times" w:hAnsi="Times"/>
              </w:rPr>
              <w:t>Subdomain</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5B2925E" w14:textId="77777777" w:rsidR="00D41A41" w:rsidRPr="00D52157" w:rsidRDefault="00D41A41" w:rsidP="00C314C3">
            <w:pPr>
              <w:rPr>
                <w:rFonts w:ascii="Times" w:hAnsi="Times"/>
              </w:rPr>
            </w:pPr>
            <w:r w:rsidRPr="00D52157">
              <w:rPr>
                <w:rFonts w:ascii="Times" w:hAnsi="Times"/>
              </w:rPr>
              <w:t>Primary care workforce</w:t>
            </w:r>
          </w:p>
        </w:tc>
      </w:tr>
      <w:tr w:rsidR="00D41A41" w:rsidRPr="00D52157" w14:paraId="722A2935" w14:textId="77777777" w:rsidTr="00336C78">
        <w:trPr>
          <w:trHeight w:val="241"/>
          <w:jc w:val="center"/>
        </w:trPr>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18B040A" w14:textId="77777777" w:rsidR="00D41A41" w:rsidRPr="00D52157" w:rsidRDefault="00D41A41" w:rsidP="00C314C3">
            <w:pPr>
              <w:rPr>
                <w:rFonts w:ascii="Times" w:hAnsi="Times"/>
              </w:rPr>
            </w:pPr>
            <w:r w:rsidRPr="00D52157">
              <w:rPr>
                <w:rFonts w:ascii="Times" w:hAnsi="Times"/>
              </w:rPr>
              <w:t>Feature</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D26BCEA" w14:textId="77777777" w:rsidR="00D41A41" w:rsidRPr="00D52157" w:rsidRDefault="00D41A41" w:rsidP="00C314C3">
            <w:pPr>
              <w:rPr>
                <w:rFonts w:ascii="Times" w:hAnsi="Times"/>
              </w:rPr>
            </w:pPr>
            <w:r w:rsidRPr="00D52157">
              <w:rPr>
                <w:rFonts w:ascii="Times" w:hAnsi="Times"/>
              </w:rPr>
              <w:t>Primary care workforce planning</w:t>
            </w:r>
          </w:p>
        </w:tc>
      </w:tr>
      <w:tr w:rsidR="00D41A41" w:rsidRPr="00D52157" w14:paraId="1473D0F0" w14:textId="77777777" w:rsidTr="00336C78">
        <w:trPr>
          <w:trHeight w:val="241"/>
          <w:jc w:val="center"/>
        </w:trPr>
        <w:tc>
          <w:tcPr>
            <w:tcW w:w="2507" w:type="dxa"/>
            <w:tcBorders>
              <w:top w:val="single" w:sz="4" w:space="0" w:color="000000"/>
              <w:left w:val="single" w:sz="4" w:space="0" w:color="000000"/>
              <w:bottom w:val="single" w:sz="4" w:space="0" w:color="000000"/>
              <w:right w:val="single" w:sz="4" w:space="0" w:color="000000"/>
            </w:tcBorders>
            <w:shd w:val="clear" w:color="auto" w:fill="2D7B98"/>
            <w:tcMar>
              <w:top w:w="0" w:type="dxa"/>
              <w:left w:w="80" w:type="dxa"/>
              <w:bottom w:w="0" w:type="dxa"/>
              <w:right w:w="80" w:type="dxa"/>
            </w:tcMar>
          </w:tcPr>
          <w:p w14:paraId="567BCC0A" w14:textId="16667651" w:rsidR="00D41A41" w:rsidRPr="00336C78" w:rsidRDefault="00D41A41" w:rsidP="00C314C3">
            <w:pPr>
              <w:rPr>
                <w:rFonts w:ascii="Times" w:hAnsi="Times"/>
                <w:b/>
                <w:color w:val="FFFFFF" w:themeColor="background1"/>
              </w:rPr>
            </w:pPr>
            <w:r w:rsidRPr="00336C78">
              <w:rPr>
                <w:rFonts w:ascii="Times" w:hAnsi="Times"/>
                <w:b/>
                <w:color w:val="FFFFFF" w:themeColor="background1"/>
              </w:rPr>
              <w:t>Indicator/question title</w:t>
            </w:r>
          </w:p>
        </w:tc>
        <w:tc>
          <w:tcPr>
            <w:tcW w:w="7019" w:type="dxa"/>
            <w:tcBorders>
              <w:top w:val="single" w:sz="4" w:space="0" w:color="000000"/>
              <w:left w:val="single" w:sz="4" w:space="0" w:color="000000"/>
              <w:bottom w:val="single" w:sz="4" w:space="0" w:color="000000"/>
              <w:right w:val="single" w:sz="4" w:space="0" w:color="000000"/>
            </w:tcBorders>
            <w:shd w:val="clear" w:color="auto" w:fill="2D7B98"/>
            <w:tcMar>
              <w:top w:w="0" w:type="dxa"/>
              <w:left w:w="80" w:type="dxa"/>
              <w:bottom w:w="0" w:type="dxa"/>
              <w:right w:w="80" w:type="dxa"/>
            </w:tcMar>
          </w:tcPr>
          <w:p w14:paraId="664F8A26" w14:textId="6BCDC593" w:rsidR="00D41A41" w:rsidRPr="00336C78" w:rsidRDefault="00D41A41" w:rsidP="00E0447C">
            <w:pPr>
              <w:pStyle w:val="listnumberpassport"/>
              <w:rPr>
                <w:rFonts w:ascii="Times" w:hAnsi="Times" w:cs="Times New Roman"/>
                <w:b w:val="0"/>
                <w:color w:val="FFFFFF" w:themeColor="background1"/>
                <w:sz w:val="20"/>
                <w:szCs w:val="20"/>
                <w:lang w:val="en-GB"/>
              </w:rPr>
            </w:pPr>
            <w:r w:rsidRPr="00336C78">
              <w:rPr>
                <w:rFonts w:ascii="Times" w:hAnsi="Times" w:cs="Times New Roman"/>
                <w:color w:val="FFFFFF" w:themeColor="background1"/>
                <w:sz w:val="20"/>
                <w:szCs w:val="20"/>
                <w:lang w:val="en-GB"/>
              </w:rPr>
              <w:t>Type of primary care health professionals</w:t>
            </w:r>
            <w:r w:rsidR="00806FC7">
              <w:rPr>
                <w:rFonts w:ascii="Times" w:hAnsi="Times" w:cs="Times New Roman"/>
                <w:color w:val="FFFFFF" w:themeColor="background1"/>
                <w:sz w:val="20"/>
                <w:szCs w:val="20"/>
                <w:lang w:val="en-GB"/>
              </w:rPr>
              <w:t xml:space="preserve"> (wrk1q20)</w:t>
            </w:r>
          </w:p>
        </w:tc>
      </w:tr>
      <w:tr w:rsidR="00D41A41" w:rsidRPr="00D52157" w14:paraId="087F1754" w14:textId="77777777" w:rsidTr="00336C78">
        <w:trPr>
          <w:trHeight w:val="445"/>
          <w:jc w:val="center"/>
        </w:trPr>
        <w:tc>
          <w:tcPr>
            <w:tcW w:w="2507" w:type="dxa"/>
            <w:tcBorders>
              <w:top w:val="single" w:sz="4" w:space="0" w:color="000000"/>
              <w:left w:val="single" w:sz="4" w:space="0" w:color="000000"/>
              <w:bottom w:val="single" w:sz="4" w:space="0" w:color="auto"/>
              <w:right w:val="single" w:sz="4" w:space="0" w:color="000000"/>
            </w:tcBorders>
            <w:shd w:val="clear" w:color="auto" w:fill="auto"/>
            <w:tcMar>
              <w:top w:w="0" w:type="dxa"/>
              <w:left w:w="80" w:type="dxa"/>
              <w:bottom w:w="0" w:type="dxa"/>
              <w:right w:w="80" w:type="dxa"/>
            </w:tcMar>
          </w:tcPr>
          <w:p w14:paraId="3A2347B4" w14:textId="77777777" w:rsidR="00D41A41" w:rsidRPr="00D52157" w:rsidRDefault="00D41A41" w:rsidP="00C314C3">
            <w:pPr>
              <w:rPr>
                <w:rFonts w:ascii="Times" w:hAnsi="Times"/>
              </w:rPr>
            </w:pPr>
            <w:r w:rsidRPr="00D52157">
              <w:rPr>
                <w:rFonts w:ascii="Times" w:hAnsi="Times"/>
              </w:rPr>
              <w:t>Indicator/question definition or question</w:t>
            </w:r>
          </w:p>
        </w:tc>
        <w:tc>
          <w:tcPr>
            <w:tcW w:w="7019" w:type="dxa"/>
            <w:tcBorders>
              <w:top w:val="single" w:sz="4" w:space="0" w:color="000000"/>
              <w:left w:val="single" w:sz="4" w:space="0" w:color="000000"/>
              <w:bottom w:val="single" w:sz="4" w:space="0" w:color="auto"/>
              <w:right w:val="single" w:sz="4" w:space="0" w:color="000000"/>
            </w:tcBorders>
            <w:shd w:val="clear" w:color="auto" w:fill="auto"/>
            <w:tcMar>
              <w:top w:w="0" w:type="dxa"/>
              <w:left w:w="80" w:type="dxa"/>
              <w:bottom w:w="0" w:type="dxa"/>
              <w:right w:w="80" w:type="dxa"/>
            </w:tcMar>
          </w:tcPr>
          <w:p w14:paraId="768286ED" w14:textId="77777777" w:rsidR="00D41A41" w:rsidRPr="00D52157" w:rsidRDefault="00D41A41" w:rsidP="00DC71C3">
            <w:pPr>
              <w:pStyle w:val="ListParagraph"/>
              <w:numPr>
                <w:ilvl w:val="0"/>
                <w:numId w:val="49"/>
              </w:numPr>
              <w:tabs>
                <w:tab w:val="left" w:pos="215"/>
              </w:tabs>
              <w:ind w:left="0" w:firstLine="0"/>
              <w:rPr>
                <w:rFonts w:ascii="Times" w:hAnsi="Times"/>
              </w:rPr>
            </w:pPr>
            <w:r w:rsidRPr="00D52157">
              <w:rPr>
                <w:rFonts w:ascii="Times" w:hAnsi="Times"/>
              </w:rPr>
              <w:t xml:space="preserve"> Does a regulation specifying the health professionals working in primary health care exist? (select one)</w:t>
            </w:r>
          </w:p>
        </w:tc>
      </w:tr>
      <w:tr w:rsidR="00D41A41" w:rsidRPr="00D52157" w14:paraId="0A568D12" w14:textId="77777777" w:rsidTr="00336C78">
        <w:trPr>
          <w:trHeight w:val="274"/>
          <w:jc w:val="center"/>
        </w:trPr>
        <w:tc>
          <w:tcPr>
            <w:tcW w:w="2507" w:type="dxa"/>
            <w:tcBorders>
              <w:top w:val="single" w:sz="4" w:space="0" w:color="auto"/>
              <w:left w:val="single" w:sz="4" w:space="0" w:color="000000"/>
              <w:bottom w:val="single" w:sz="4" w:space="0" w:color="auto"/>
              <w:right w:val="single" w:sz="4" w:space="0" w:color="000000"/>
            </w:tcBorders>
            <w:shd w:val="clear" w:color="auto" w:fill="auto"/>
            <w:tcMar>
              <w:top w:w="0" w:type="dxa"/>
              <w:left w:w="80" w:type="dxa"/>
              <w:bottom w:w="0" w:type="dxa"/>
              <w:right w:w="80" w:type="dxa"/>
            </w:tcMar>
          </w:tcPr>
          <w:p w14:paraId="0EAEB448" w14:textId="77777777" w:rsidR="00D41A41" w:rsidRPr="00D52157" w:rsidRDefault="00D41A41" w:rsidP="00C314C3">
            <w:pPr>
              <w:rPr>
                <w:rFonts w:ascii="Times" w:hAnsi="Times"/>
              </w:rPr>
            </w:pPr>
            <w:r w:rsidRPr="00D52157">
              <w:rPr>
                <w:rFonts w:ascii="Times" w:hAnsi="Times"/>
              </w:rPr>
              <w:t xml:space="preserve">Numerator/denominator or answer choices </w:t>
            </w:r>
          </w:p>
        </w:tc>
        <w:tc>
          <w:tcPr>
            <w:tcW w:w="7019" w:type="dxa"/>
            <w:tcBorders>
              <w:top w:val="single" w:sz="4" w:space="0" w:color="auto"/>
              <w:left w:val="single" w:sz="4" w:space="0" w:color="000000"/>
              <w:bottom w:val="single" w:sz="4" w:space="0" w:color="auto"/>
              <w:right w:val="single" w:sz="4" w:space="0" w:color="000000"/>
            </w:tcBorders>
            <w:shd w:val="clear" w:color="auto" w:fill="auto"/>
            <w:tcMar>
              <w:top w:w="0" w:type="dxa"/>
              <w:left w:w="80" w:type="dxa"/>
              <w:bottom w:w="0" w:type="dxa"/>
              <w:right w:w="80" w:type="dxa"/>
            </w:tcMar>
          </w:tcPr>
          <w:p w14:paraId="5F46DB90" w14:textId="783722F7" w:rsidR="00D41A41" w:rsidRPr="00D52157" w:rsidRDefault="00D41A41" w:rsidP="004221EC">
            <w:pPr>
              <w:pStyle w:val="bulletpassport0"/>
              <w:numPr>
                <w:ilvl w:val="0"/>
                <w:numId w:val="338"/>
              </w:numPr>
            </w:pPr>
            <w:r w:rsidRPr="00D52157">
              <w:t>yes, please specify name, number, weblink in comments</w:t>
            </w:r>
          </w:p>
          <w:p w14:paraId="3C620000" w14:textId="77777777" w:rsidR="00D41A41" w:rsidRPr="00D52157" w:rsidRDefault="00D41A41" w:rsidP="004221EC">
            <w:pPr>
              <w:pStyle w:val="bulletpassport0"/>
              <w:numPr>
                <w:ilvl w:val="0"/>
                <w:numId w:val="338"/>
              </w:numPr>
            </w:pPr>
            <w:r w:rsidRPr="00D52157">
              <w:t>no</w:t>
            </w:r>
          </w:p>
          <w:p w14:paraId="16A6CDEE" w14:textId="77777777" w:rsidR="00D41A41" w:rsidRPr="00D52157" w:rsidRDefault="00D41A41" w:rsidP="004221EC">
            <w:pPr>
              <w:pStyle w:val="bulletpassport0"/>
              <w:numPr>
                <w:ilvl w:val="0"/>
                <w:numId w:val="338"/>
              </w:numPr>
            </w:pPr>
            <w:r w:rsidRPr="00D52157">
              <w:t>do not know</w:t>
            </w:r>
          </w:p>
          <w:p w14:paraId="1836D358" w14:textId="77777777" w:rsidR="00D41A41" w:rsidRPr="00D52157" w:rsidRDefault="00D41A41" w:rsidP="00C314C3">
            <w:pPr>
              <w:rPr>
                <w:rFonts w:ascii="Times" w:hAnsi="Times"/>
              </w:rPr>
            </w:pPr>
            <w:r w:rsidRPr="00D52157">
              <w:rPr>
                <w:rFonts w:ascii="Times" w:hAnsi="Times"/>
              </w:rPr>
              <w:t xml:space="preserve">comments or clarifications </w:t>
            </w:r>
          </w:p>
        </w:tc>
      </w:tr>
      <w:tr w:rsidR="00D41A41" w:rsidRPr="00D52157" w14:paraId="0D6BF6ED" w14:textId="77777777" w:rsidTr="00336C78">
        <w:trPr>
          <w:trHeight w:val="260"/>
          <w:jc w:val="center"/>
        </w:trPr>
        <w:tc>
          <w:tcPr>
            <w:tcW w:w="2507" w:type="dxa"/>
            <w:tcBorders>
              <w:top w:val="single" w:sz="4" w:space="0" w:color="auto"/>
              <w:left w:val="single" w:sz="4" w:space="0" w:color="000000"/>
              <w:bottom w:val="single" w:sz="4" w:space="0" w:color="auto"/>
              <w:right w:val="single" w:sz="4" w:space="0" w:color="000000"/>
            </w:tcBorders>
            <w:shd w:val="clear" w:color="auto" w:fill="auto"/>
            <w:tcMar>
              <w:top w:w="0" w:type="dxa"/>
              <w:left w:w="80" w:type="dxa"/>
              <w:bottom w:w="0" w:type="dxa"/>
              <w:right w:w="80" w:type="dxa"/>
            </w:tcMar>
          </w:tcPr>
          <w:p w14:paraId="356EA48F" w14:textId="77777777" w:rsidR="00D41A41" w:rsidRPr="00D52157" w:rsidRDefault="00D41A41" w:rsidP="00C314C3">
            <w:pPr>
              <w:rPr>
                <w:rFonts w:ascii="Times" w:hAnsi="Times"/>
              </w:rPr>
            </w:pPr>
            <w:r w:rsidRPr="00D52157">
              <w:rPr>
                <w:rFonts w:ascii="Times" w:hAnsi="Times"/>
              </w:rPr>
              <w:t>Unit of measure</w:t>
            </w:r>
          </w:p>
        </w:tc>
        <w:tc>
          <w:tcPr>
            <w:tcW w:w="7019" w:type="dxa"/>
            <w:tcBorders>
              <w:top w:val="single" w:sz="4" w:space="0" w:color="auto"/>
              <w:left w:val="single" w:sz="4" w:space="0" w:color="000000"/>
              <w:bottom w:val="single" w:sz="4" w:space="0" w:color="auto"/>
              <w:right w:val="single" w:sz="4" w:space="0" w:color="000000"/>
            </w:tcBorders>
            <w:shd w:val="clear" w:color="auto" w:fill="auto"/>
            <w:tcMar>
              <w:top w:w="0" w:type="dxa"/>
              <w:left w:w="80" w:type="dxa"/>
              <w:bottom w:w="0" w:type="dxa"/>
              <w:right w:w="80" w:type="dxa"/>
            </w:tcMar>
          </w:tcPr>
          <w:p w14:paraId="70ABE48D" w14:textId="77777777" w:rsidR="00D41A41" w:rsidRPr="00D52157" w:rsidRDefault="00D41A41" w:rsidP="00C314C3">
            <w:pPr>
              <w:rPr>
                <w:rFonts w:ascii="Times" w:hAnsi="Times"/>
              </w:rPr>
            </w:pPr>
            <w:r w:rsidRPr="00D52157">
              <w:rPr>
                <w:rFonts w:ascii="Times" w:hAnsi="Times"/>
              </w:rPr>
              <w:t>categorical</w:t>
            </w:r>
          </w:p>
        </w:tc>
      </w:tr>
      <w:tr w:rsidR="00D41A41" w:rsidRPr="003C4642" w14:paraId="6DF647EC" w14:textId="77777777" w:rsidTr="00336C78">
        <w:trPr>
          <w:trHeight w:val="132"/>
          <w:jc w:val="center"/>
        </w:trPr>
        <w:tc>
          <w:tcPr>
            <w:tcW w:w="2507" w:type="dxa"/>
            <w:tcBorders>
              <w:top w:val="single" w:sz="4" w:space="0" w:color="auto"/>
              <w:left w:val="single" w:sz="4" w:space="0" w:color="000000"/>
              <w:bottom w:val="single" w:sz="4" w:space="0" w:color="auto"/>
              <w:right w:val="single" w:sz="4" w:space="0" w:color="000000"/>
            </w:tcBorders>
            <w:shd w:val="clear" w:color="auto" w:fill="auto"/>
            <w:tcMar>
              <w:top w:w="0" w:type="dxa"/>
              <w:left w:w="80" w:type="dxa"/>
              <w:bottom w:w="0" w:type="dxa"/>
              <w:right w:w="80" w:type="dxa"/>
            </w:tcMar>
          </w:tcPr>
          <w:p w14:paraId="01ECA5C3" w14:textId="77777777" w:rsidR="00D41A41" w:rsidRPr="00D52157" w:rsidRDefault="00D41A41" w:rsidP="00C314C3">
            <w:pPr>
              <w:rPr>
                <w:rFonts w:ascii="Times" w:hAnsi="Times"/>
              </w:rPr>
            </w:pPr>
            <w:r w:rsidRPr="00D52157">
              <w:rPr>
                <w:rFonts w:ascii="Times" w:hAnsi="Times"/>
              </w:rPr>
              <w:t>Indicator/question definition or question</w:t>
            </w:r>
          </w:p>
        </w:tc>
        <w:tc>
          <w:tcPr>
            <w:tcW w:w="7019" w:type="dxa"/>
            <w:tcBorders>
              <w:top w:val="single" w:sz="4" w:space="0" w:color="auto"/>
              <w:left w:val="single" w:sz="4" w:space="0" w:color="000000"/>
              <w:bottom w:val="single" w:sz="4" w:space="0" w:color="auto"/>
              <w:right w:val="single" w:sz="4" w:space="0" w:color="000000"/>
            </w:tcBorders>
            <w:shd w:val="clear" w:color="auto" w:fill="auto"/>
            <w:tcMar>
              <w:top w:w="0" w:type="dxa"/>
              <w:left w:w="80" w:type="dxa"/>
              <w:bottom w:w="0" w:type="dxa"/>
              <w:right w:w="80" w:type="dxa"/>
            </w:tcMar>
          </w:tcPr>
          <w:p w14:paraId="6E9FDE23" w14:textId="77777777" w:rsidR="00D41A41" w:rsidRPr="00D52157" w:rsidRDefault="00D41A41" w:rsidP="00DC71C3">
            <w:pPr>
              <w:pStyle w:val="ListParagraph"/>
              <w:numPr>
                <w:ilvl w:val="0"/>
                <w:numId w:val="49"/>
              </w:numPr>
              <w:tabs>
                <w:tab w:val="left" w:pos="215"/>
              </w:tabs>
              <w:ind w:left="0" w:firstLine="0"/>
              <w:rPr>
                <w:rFonts w:ascii="Times" w:hAnsi="Times"/>
              </w:rPr>
            </w:pPr>
            <w:r w:rsidRPr="00D52157">
              <w:rPr>
                <w:rFonts w:ascii="Times" w:hAnsi="Times"/>
              </w:rPr>
              <w:t>According to this regulation, do the following health professionals work in primary care? If there is no regulation in place, please specify in general.</w:t>
            </w:r>
          </w:p>
          <w:p w14:paraId="0619DCAE" w14:textId="77777777" w:rsidR="00D41A41" w:rsidRPr="00D52157" w:rsidRDefault="00D41A41" w:rsidP="004221EC">
            <w:pPr>
              <w:pStyle w:val="bulletpassport0"/>
              <w:numPr>
                <w:ilvl w:val="0"/>
                <w:numId w:val="339"/>
              </w:numPr>
              <w:rPr>
                <w:rFonts w:eastAsia="Times New Roman"/>
              </w:rPr>
            </w:pPr>
            <w:r w:rsidRPr="00047CA5">
              <w:rPr>
                <w:u w:val="single"/>
              </w:rPr>
              <w:t>general medical practitioner</w:t>
            </w:r>
            <w:r>
              <w:t>/family medicine doctor</w:t>
            </w:r>
            <w:r w:rsidRPr="00D52157">
              <w:t xml:space="preserve"> (select one)</w:t>
            </w:r>
          </w:p>
          <w:p w14:paraId="2933C246" w14:textId="77777777" w:rsidR="00D41A41" w:rsidRPr="00D52157" w:rsidRDefault="00D41A41" w:rsidP="004221EC">
            <w:pPr>
              <w:pStyle w:val="bulletpassport0"/>
              <w:numPr>
                <w:ilvl w:val="0"/>
                <w:numId w:val="339"/>
              </w:numPr>
              <w:rPr>
                <w:rFonts w:eastAsia="Times New Roman"/>
              </w:rPr>
            </w:pPr>
            <w:r w:rsidRPr="00047CA5">
              <w:t>district therapeutist</w:t>
            </w:r>
            <w:r w:rsidRPr="00D52157">
              <w:t xml:space="preserve"> (select one)</w:t>
            </w:r>
          </w:p>
          <w:p w14:paraId="41B0C0B6" w14:textId="77777777" w:rsidR="00D41A41" w:rsidRPr="001720B4" w:rsidRDefault="00D41A41" w:rsidP="004221EC">
            <w:pPr>
              <w:pStyle w:val="bulletpassport0"/>
              <w:numPr>
                <w:ilvl w:val="0"/>
                <w:numId w:val="339"/>
              </w:numPr>
              <w:rPr>
                <w:rFonts w:eastAsia="Times New Roman"/>
              </w:rPr>
            </w:pPr>
            <w:r w:rsidRPr="00047CA5">
              <w:t>district paediatric doctor</w:t>
            </w:r>
            <w:r>
              <w:t xml:space="preserve"> (as a generalist medical practitioner) </w:t>
            </w:r>
            <w:r w:rsidRPr="00D52157">
              <w:t>(select one)</w:t>
            </w:r>
          </w:p>
          <w:p w14:paraId="34DDD252" w14:textId="77777777" w:rsidR="00D41A41" w:rsidRPr="00D52157" w:rsidRDefault="00D41A41" w:rsidP="004221EC">
            <w:pPr>
              <w:pStyle w:val="bulletpassport0"/>
              <w:numPr>
                <w:ilvl w:val="0"/>
                <w:numId w:val="339"/>
              </w:numPr>
              <w:rPr>
                <w:rFonts w:eastAsia="Times New Roman"/>
              </w:rPr>
            </w:pPr>
            <w:r w:rsidRPr="00047CA5">
              <w:rPr>
                <w:u w:val="single"/>
              </w:rPr>
              <w:t>feldscher</w:t>
            </w:r>
            <w:r w:rsidRPr="00D52157">
              <w:t xml:space="preserve"> (select one)</w:t>
            </w:r>
          </w:p>
          <w:p w14:paraId="3CDA6337" w14:textId="72C050A5" w:rsidR="00D41A41" w:rsidRPr="00D52157" w:rsidRDefault="00D41A41" w:rsidP="004221EC">
            <w:pPr>
              <w:pStyle w:val="bulletpassport0"/>
              <w:numPr>
                <w:ilvl w:val="0"/>
                <w:numId w:val="339"/>
              </w:numPr>
              <w:rPr>
                <w:rFonts w:eastAsia="Times New Roman"/>
              </w:rPr>
            </w:pPr>
            <w:r w:rsidRPr="00047CA5">
              <w:t>midwife</w:t>
            </w:r>
            <w:r w:rsidRPr="00D52157">
              <w:t xml:space="preserve"> </w:t>
            </w:r>
            <w:r w:rsidR="007E578E">
              <w:t>(health professional / associate professional)</w:t>
            </w:r>
            <w:r w:rsidR="007E578E" w:rsidRPr="00D52157">
              <w:t xml:space="preserve"> </w:t>
            </w:r>
            <w:r w:rsidRPr="00D52157">
              <w:t>(select one)</w:t>
            </w:r>
          </w:p>
          <w:p w14:paraId="211CFD23" w14:textId="77777777" w:rsidR="00D41A41" w:rsidRPr="00D52157" w:rsidRDefault="00D41A41" w:rsidP="004221EC">
            <w:pPr>
              <w:pStyle w:val="bulletpassport0"/>
              <w:numPr>
                <w:ilvl w:val="0"/>
                <w:numId w:val="339"/>
              </w:numPr>
              <w:rPr>
                <w:rFonts w:eastAsia="Times New Roman"/>
              </w:rPr>
            </w:pPr>
            <w:r w:rsidRPr="00047CA5">
              <w:t>nurse</w:t>
            </w:r>
            <w:r>
              <w:t xml:space="preserve"> (health professional / associate professional)</w:t>
            </w:r>
            <w:r w:rsidRPr="00D52157">
              <w:t xml:space="preserve"> (select one) (please specify)</w:t>
            </w:r>
          </w:p>
          <w:p w14:paraId="7027FE7B" w14:textId="77777777" w:rsidR="00D41A41" w:rsidRPr="00D52157" w:rsidRDefault="00D41A41" w:rsidP="004221EC">
            <w:pPr>
              <w:pStyle w:val="bulletpassport0"/>
              <w:numPr>
                <w:ilvl w:val="0"/>
                <w:numId w:val="339"/>
              </w:numPr>
              <w:rPr>
                <w:rFonts w:eastAsia="Times New Roman"/>
              </w:rPr>
            </w:pPr>
            <w:r w:rsidRPr="00047CA5">
              <w:rPr>
                <w:u w:val="single"/>
              </w:rPr>
              <w:t>social worker</w:t>
            </w:r>
            <w:r w:rsidRPr="00D52157">
              <w:t xml:space="preserve"> (select one)</w:t>
            </w:r>
          </w:p>
          <w:p w14:paraId="495A9B8F" w14:textId="77777777" w:rsidR="00D41A41" w:rsidRPr="00D52157" w:rsidRDefault="00D41A41" w:rsidP="004221EC">
            <w:pPr>
              <w:pStyle w:val="bulletpassport0"/>
              <w:numPr>
                <w:ilvl w:val="0"/>
                <w:numId w:val="339"/>
              </w:numPr>
            </w:pPr>
            <w:r w:rsidRPr="00D52157">
              <w:t>psychologist (select one)</w:t>
            </w:r>
          </w:p>
          <w:p w14:paraId="340EA5ED" w14:textId="77777777" w:rsidR="00D41A41" w:rsidRDefault="00D41A41" w:rsidP="004221EC">
            <w:pPr>
              <w:pStyle w:val="bulletpassport0"/>
              <w:numPr>
                <w:ilvl w:val="0"/>
                <w:numId w:val="339"/>
              </w:numPr>
            </w:pPr>
            <w:r w:rsidRPr="00047CA5">
              <w:t>narrow specialist</w:t>
            </w:r>
            <w:r w:rsidRPr="00D52157">
              <w:t xml:space="preserve"> (select one)</w:t>
            </w:r>
          </w:p>
          <w:p w14:paraId="31003AEF" w14:textId="77777777" w:rsidR="00D41A41" w:rsidRPr="00D52157" w:rsidRDefault="00D41A41" w:rsidP="004221EC">
            <w:pPr>
              <w:pStyle w:val="bulletpassport0"/>
              <w:numPr>
                <w:ilvl w:val="0"/>
                <w:numId w:val="339"/>
              </w:numPr>
            </w:pPr>
            <w:r>
              <w:t>paediatrician (specialist) (select one)</w:t>
            </w:r>
          </w:p>
          <w:p w14:paraId="70E1A163" w14:textId="77777777" w:rsidR="00D41A41" w:rsidRPr="00D52157" w:rsidRDefault="00D41A41" w:rsidP="004221EC">
            <w:pPr>
              <w:pStyle w:val="bulletpassport0"/>
              <w:numPr>
                <w:ilvl w:val="0"/>
                <w:numId w:val="339"/>
              </w:numPr>
              <w:rPr>
                <w:rFonts w:eastAsia="Times New Roman"/>
              </w:rPr>
            </w:pPr>
            <w:r w:rsidRPr="00047CA5">
              <w:t>specialist medical practitioner</w:t>
            </w:r>
            <w:r w:rsidRPr="00D52157">
              <w:t xml:space="preserve"> (select one) (please specify)</w:t>
            </w:r>
          </w:p>
          <w:p w14:paraId="1AF94682" w14:textId="77777777" w:rsidR="00D41A41" w:rsidRPr="00D52157" w:rsidRDefault="00D41A41" w:rsidP="004221EC">
            <w:pPr>
              <w:pStyle w:val="bulletpassport0"/>
              <w:numPr>
                <w:ilvl w:val="0"/>
                <w:numId w:val="339"/>
              </w:numPr>
              <w:rPr>
                <w:rFonts w:eastAsia="Times New Roman"/>
                <w:b/>
              </w:rPr>
            </w:pPr>
            <w:r w:rsidRPr="00047CA5">
              <w:rPr>
                <w:u w:val="single"/>
              </w:rPr>
              <w:t>physiotherapist</w:t>
            </w:r>
            <w:r w:rsidRPr="00D52157">
              <w:t xml:space="preserve"> in ambulatory settings (select one)</w:t>
            </w:r>
          </w:p>
          <w:p w14:paraId="6812A04C" w14:textId="77777777" w:rsidR="00D41A41" w:rsidRPr="00D52157" w:rsidRDefault="00D41A41" w:rsidP="004221EC">
            <w:pPr>
              <w:pStyle w:val="bulletpassport0"/>
              <w:numPr>
                <w:ilvl w:val="0"/>
                <w:numId w:val="339"/>
              </w:numPr>
              <w:rPr>
                <w:rFonts w:eastAsia="Times New Roman"/>
              </w:rPr>
            </w:pPr>
            <w:r w:rsidRPr="00047CA5">
              <w:t>dietician and nutritionist</w:t>
            </w:r>
            <w:r w:rsidRPr="00D52157">
              <w:t xml:space="preserve"> (select one)</w:t>
            </w:r>
          </w:p>
          <w:p w14:paraId="2D9C70DB" w14:textId="77777777" w:rsidR="00D41A41" w:rsidRPr="00D52157" w:rsidRDefault="00D41A41" w:rsidP="004221EC">
            <w:pPr>
              <w:pStyle w:val="bulletpassport0"/>
              <w:numPr>
                <w:ilvl w:val="0"/>
                <w:numId w:val="339"/>
              </w:numPr>
              <w:rPr>
                <w:rFonts w:eastAsia="Times New Roman"/>
                <w:b/>
              </w:rPr>
            </w:pPr>
            <w:r w:rsidRPr="00047CA5">
              <w:t>occupational therapist</w:t>
            </w:r>
            <w:r w:rsidRPr="00D52157">
              <w:t xml:space="preserve"> (select one)</w:t>
            </w:r>
          </w:p>
          <w:p w14:paraId="65A254F4" w14:textId="77777777" w:rsidR="00D41A41" w:rsidRPr="00D52157" w:rsidRDefault="00D41A41" w:rsidP="004221EC">
            <w:pPr>
              <w:pStyle w:val="bulletpassport0"/>
              <w:numPr>
                <w:ilvl w:val="0"/>
                <w:numId w:val="339"/>
              </w:numPr>
              <w:rPr>
                <w:rFonts w:eastAsia="Times New Roman"/>
                <w:b/>
              </w:rPr>
            </w:pPr>
            <w:r w:rsidRPr="00047CA5">
              <w:lastRenderedPageBreak/>
              <w:t>speech therapist</w:t>
            </w:r>
            <w:r w:rsidRPr="00D52157">
              <w:t xml:space="preserve"> (select one)</w:t>
            </w:r>
          </w:p>
          <w:p w14:paraId="1FA1F4DA" w14:textId="77777777" w:rsidR="00D41A41" w:rsidRPr="00D52157" w:rsidRDefault="00D41A41" w:rsidP="004221EC">
            <w:pPr>
              <w:pStyle w:val="bulletpassport0"/>
              <w:numPr>
                <w:ilvl w:val="0"/>
                <w:numId w:val="339"/>
              </w:numPr>
              <w:rPr>
                <w:rFonts w:eastAsia="Times New Roman"/>
                <w:b/>
              </w:rPr>
            </w:pPr>
            <w:r w:rsidRPr="00047CA5">
              <w:rPr>
                <w:u w:val="single"/>
              </w:rPr>
              <w:t>dentist</w:t>
            </w:r>
            <w:r w:rsidRPr="00D52157">
              <w:t xml:space="preserve"> (select one)</w:t>
            </w:r>
          </w:p>
          <w:p w14:paraId="233B0B5D" w14:textId="77777777" w:rsidR="00D41A41" w:rsidRPr="00D52157" w:rsidRDefault="00D41A41" w:rsidP="004221EC">
            <w:pPr>
              <w:pStyle w:val="bulletpassport0"/>
              <w:numPr>
                <w:ilvl w:val="0"/>
                <w:numId w:val="339"/>
              </w:numPr>
              <w:rPr>
                <w:rFonts w:eastAsia="Times New Roman"/>
                <w:b/>
              </w:rPr>
            </w:pPr>
            <w:r w:rsidRPr="00047CA5">
              <w:rPr>
                <w:u w:val="single"/>
              </w:rPr>
              <w:t>pharmacist</w:t>
            </w:r>
            <w:r w:rsidRPr="00D52157">
              <w:t xml:space="preserve"> (select one)</w:t>
            </w:r>
          </w:p>
          <w:p w14:paraId="2B2FC328" w14:textId="77777777" w:rsidR="00D41A41" w:rsidRPr="00D52157" w:rsidRDefault="00D41A41" w:rsidP="004221EC">
            <w:pPr>
              <w:pStyle w:val="bulletpassport0"/>
              <w:numPr>
                <w:ilvl w:val="0"/>
                <w:numId w:val="339"/>
              </w:numPr>
              <w:rPr>
                <w:b/>
              </w:rPr>
            </w:pPr>
            <w:r w:rsidRPr="00047CA5">
              <w:rPr>
                <w:u w:val="single"/>
              </w:rPr>
              <w:t>public health professional</w:t>
            </w:r>
            <w:r w:rsidRPr="00D52157">
              <w:t xml:space="preserve"> (please specify) (select one)</w:t>
            </w:r>
          </w:p>
          <w:p w14:paraId="625E9D3C" w14:textId="77777777" w:rsidR="00D41A41" w:rsidRPr="003C4642" w:rsidRDefault="00D41A41" w:rsidP="004221EC">
            <w:pPr>
              <w:pStyle w:val="bulletpassport0"/>
              <w:numPr>
                <w:ilvl w:val="0"/>
                <w:numId w:val="339"/>
              </w:numPr>
              <w:rPr>
                <w:color w:val="FF0000"/>
              </w:rPr>
            </w:pPr>
            <w:r w:rsidRPr="00D52157">
              <w:t>other (select one) (please specify)</w:t>
            </w:r>
          </w:p>
          <w:p w14:paraId="62C3007B" w14:textId="77777777" w:rsidR="00D41A41" w:rsidRPr="003C4642" w:rsidRDefault="00D41A41" w:rsidP="00C314C3">
            <w:r w:rsidRPr="003C4642">
              <w:rPr>
                <w:rFonts w:eastAsiaTheme="minorHAnsi"/>
              </w:rPr>
              <w:t>comments or clarifications</w:t>
            </w:r>
            <w:r>
              <w:t xml:space="preserve"> (please specify if in practice, not bound by regulation, any other health professionals work in primary care)</w:t>
            </w:r>
          </w:p>
        </w:tc>
      </w:tr>
      <w:tr w:rsidR="00D41A41" w:rsidRPr="00D52157" w14:paraId="1C1A0A37" w14:textId="77777777" w:rsidTr="00336C78">
        <w:trPr>
          <w:trHeight w:val="696"/>
          <w:jc w:val="center"/>
        </w:trPr>
        <w:tc>
          <w:tcPr>
            <w:tcW w:w="2507" w:type="dxa"/>
            <w:tcBorders>
              <w:top w:val="single" w:sz="4" w:space="0" w:color="auto"/>
              <w:left w:val="single" w:sz="4" w:space="0" w:color="000000"/>
              <w:bottom w:val="single" w:sz="4" w:space="0" w:color="auto"/>
              <w:right w:val="single" w:sz="4" w:space="0" w:color="000000"/>
            </w:tcBorders>
            <w:shd w:val="clear" w:color="auto" w:fill="auto"/>
            <w:tcMar>
              <w:top w:w="0" w:type="dxa"/>
              <w:left w:w="80" w:type="dxa"/>
              <w:bottom w:w="0" w:type="dxa"/>
              <w:right w:w="80" w:type="dxa"/>
            </w:tcMar>
          </w:tcPr>
          <w:p w14:paraId="1C320F63" w14:textId="77777777" w:rsidR="00D41A41" w:rsidRPr="00D52157" w:rsidRDefault="00D41A41" w:rsidP="00C314C3">
            <w:pPr>
              <w:rPr>
                <w:rFonts w:ascii="Times" w:hAnsi="Times"/>
              </w:rPr>
            </w:pPr>
            <w:r w:rsidRPr="00D52157">
              <w:rPr>
                <w:rFonts w:ascii="Times" w:hAnsi="Times"/>
              </w:rPr>
              <w:lastRenderedPageBreak/>
              <w:t>Numerator/denominator or answer choices</w:t>
            </w:r>
          </w:p>
        </w:tc>
        <w:tc>
          <w:tcPr>
            <w:tcW w:w="7019" w:type="dxa"/>
            <w:tcBorders>
              <w:top w:val="single" w:sz="4" w:space="0" w:color="auto"/>
              <w:left w:val="single" w:sz="4" w:space="0" w:color="000000"/>
              <w:bottom w:val="single" w:sz="4" w:space="0" w:color="auto"/>
              <w:right w:val="single" w:sz="4" w:space="0" w:color="000000"/>
            </w:tcBorders>
            <w:shd w:val="clear" w:color="auto" w:fill="auto"/>
            <w:tcMar>
              <w:top w:w="0" w:type="dxa"/>
              <w:left w:w="80" w:type="dxa"/>
              <w:bottom w:w="0" w:type="dxa"/>
              <w:right w:w="80" w:type="dxa"/>
            </w:tcMar>
          </w:tcPr>
          <w:p w14:paraId="47851D1C" w14:textId="77777777" w:rsidR="00D41A41" w:rsidRPr="00D52157" w:rsidRDefault="00D41A41" w:rsidP="004221EC">
            <w:pPr>
              <w:pStyle w:val="Bulletpassport"/>
            </w:pPr>
            <w:r w:rsidRPr="00D52157">
              <w:t>yes</w:t>
            </w:r>
          </w:p>
          <w:p w14:paraId="58BA9456" w14:textId="77777777" w:rsidR="00D41A41" w:rsidRPr="00D52157" w:rsidRDefault="00D41A41" w:rsidP="004221EC">
            <w:pPr>
              <w:pStyle w:val="Bulletpassport"/>
            </w:pPr>
            <w:r w:rsidRPr="00D52157">
              <w:t xml:space="preserve">no </w:t>
            </w:r>
          </w:p>
          <w:p w14:paraId="08D986EE" w14:textId="77777777" w:rsidR="00D41A41" w:rsidRPr="00D52157" w:rsidRDefault="00D41A41" w:rsidP="004221EC">
            <w:pPr>
              <w:pStyle w:val="Bulletpassport"/>
              <w:rPr>
                <w:color w:val="FF0000"/>
              </w:rPr>
            </w:pPr>
            <w:r w:rsidRPr="00D52157">
              <w:t>do not know</w:t>
            </w:r>
            <w:r w:rsidRPr="00D52157">
              <w:rPr>
                <w:color w:val="FF0000"/>
              </w:rPr>
              <w:t xml:space="preserve"> </w:t>
            </w:r>
          </w:p>
        </w:tc>
      </w:tr>
      <w:tr w:rsidR="00D41A41" w:rsidRPr="00D52157" w14:paraId="06F7C2A1" w14:textId="77777777" w:rsidTr="00336C78">
        <w:trPr>
          <w:trHeight w:val="241"/>
          <w:jc w:val="center"/>
        </w:trPr>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E06AAD6" w14:textId="77777777" w:rsidR="00D41A41" w:rsidRPr="00D52157" w:rsidRDefault="00D41A41" w:rsidP="00C314C3">
            <w:pPr>
              <w:rPr>
                <w:rFonts w:ascii="Times" w:hAnsi="Times"/>
              </w:rPr>
            </w:pPr>
            <w:r w:rsidRPr="00D52157">
              <w:rPr>
                <w:rFonts w:ascii="Times" w:hAnsi="Times"/>
              </w:rPr>
              <w:t>Unit of measurement</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0D498D3" w14:textId="77777777" w:rsidR="00D41A41" w:rsidRPr="00D52157" w:rsidRDefault="00D41A41" w:rsidP="00C314C3">
            <w:pPr>
              <w:rPr>
                <w:rFonts w:ascii="Times" w:hAnsi="Times"/>
              </w:rPr>
            </w:pPr>
            <w:r w:rsidRPr="00D52157">
              <w:rPr>
                <w:rFonts w:ascii="Times" w:hAnsi="Times"/>
              </w:rPr>
              <w:t>categorical</w:t>
            </w:r>
          </w:p>
        </w:tc>
      </w:tr>
      <w:tr w:rsidR="00D41A41" w:rsidRPr="00D52157" w14:paraId="78E3EF21" w14:textId="77777777" w:rsidTr="00336C78">
        <w:trPr>
          <w:trHeight w:val="1201"/>
          <w:jc w:val="center"/>
        </w:trPr>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9F24425" w14:textId="77777777" w:rsidR="00D41A41" w:rsidRPr="00D52157" w:rsidRDefault="00D41A41" w:rsidP="00C314C3">
            <w:pPr>
              <w:rPr>
                <w:rFonts w:ascii="Times" w:hAnsi="Times"/>
              </w:rPr>
            </w:pPr>
            <w:r w:rsidRPr="00D52157">
              <w:rPr>
                <w:rFonts w:ascii="Times" w:hAnsi="Times"/>
              </w:rPr>
              <w:t>Rationale</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E2D3F59" w14:textId="5C708E62" w:rsidR="00D41A41" w:rsidRPr="00D52157" w:rsidRDefault="00D41A41" w:rsidP="002F70D2">
            <w:pPr>
              <w:rPr>
                <w:rFonts w:ascii="Times" w:hAnsi="Times"/>
              </w:rPr>
            </w:pPr>
            <w:r w:rsidRPr="00D52157">
              <w:rPr>
                <w:rFonts w:ascii="Times" w:hAnsi="Times"/>
              </w:rPr>
              <w:t xml:space="preserve">Having a general medical practitioner rather than a specialist medical practitioner as a regular source of care has been associated with better health outcomes and lower health care costs. Greater supply of specialty physicians is consistently associated with better health outcomes. Nursing disciplines and allied health professionals perform services that address health risk behaviours more often than physicians </w:t>
            </w:r>
            <w:r w:rsidRPr="00D52157">
              <w:rPr>
                <w:rFonts w:ascii="Times" w:hAnsi="Times"/>
              </w:rPr>
              <w:fldChar w:fldCharType="begin"/>
            </w:r>
            <w:r w:rsidR="00AF334A">
              <w:rPr>
                <w:rFonts w:ascii="Times" w:hAnsi="Times"/>
              </w:rPr>
              <w:instrText xml:space="preserve"> ADDIN EN.CITE &lt;EndNote&gt;&lt;Cite&gt;&lt;Author&gt;Kringos&lt;/Author&gt;&lt;Year&gt;2010&lt;/Year&gt;&lt;RecNum&gt;3&lt;/RecNum&gt;&lt;DisplayText&gt;[95]&lt;/DisplayText&gt;&lt;record&gt;&lt;rec-number&gt;3&lt;/rec-number&gt;&lt;foreign-keys&gt;&lt;key app="EN" db-id="s2d2da5vcse5dxetesppar0efe50t9vvf9a9" timestamp="1506592333"&gt;3&lt;/key&gt;&lt;/foreign-keys&gt;&lt;ref-type name="Journal Article"&gt;17&lt;/ref-type&gt;&lt;contributors&gt;&lt;authors&gt;&lt;author&gt;Kringos, D. S.&lt;/author&gt;&lt;author&gt;Boerma, W. G.&lt;/author&gt;&lt;author&gt;Bourgueil, Y.&lt;/author&gt;&lt;author&gt;Cartier, T.&lt;/author&gt;&lt;author&gt;Hasvold, T.&lt;/author&gt;&lt;author&gt;Hutchinson, A.&lt;/author&gt;&lt;author&gt;Lember, M.&lt;/author&gt;&lt;author&gt;Oleszczyk, M.&lt;/author&gt;&lt;author&gt;Pavlic, D. R.&lt;/author&gt;&lt;author&gt;Svab, I.&lt;/author&gt;&lt;author&gt;Tedeschi, P.&lt;/author&gt;&lt;author&gt;Wilson, A.&lt;/author&gt;&lt;author&gt;Windak, A.&lt;/author&gt;&lt;author&gt;Dedeu, T.&lt;/author&gt;&lt;author&gt;Wilm, S.&lt;/author&gt;&lt;/authors&gt;&lt;/contributors&gt;&lt;auth-address&gt;NIVEL, Netherlands Institute for Health Services Research, Utrecht, Netherlands. d.kringos@nivel.nl&lt;/auth-address&gt;&lt;titles&gt;&lt;title&gt;The European primary care monitor: structure, process and outcome indicators&lt;/title&gt;&lt;secondary-title&gt;BMC Fam Pract&lt;/secondary-title&gt;&lt;/titles&gt;&lt;periodical&gt;&lt;full-title&gt;BMC Fam Pract&lt;/full-title&gt;&lt;/periodical&gt;&lt;pages&gt;81&lt;/pages&gt;&lt;volume&gt;11&lt;/volume&gt;&lt;edition&gt;2010/10/29&lt;/edition&gt;&lt;keywords&gt;&lt;keyword&gt;Europe&lt;/keyword&gt;&lt;keyword&gt;Humans&lt;/keyword&gt;&lt;keyword&gt;Outcome and Process Assessment (Health Care)/*methods&lt;/keyword&gt;&lt;keyword&gt;Primary Health Care/*standards&lt;/keyword&gt;&lt;keyword&gt;*Quality Indicators, Health Care&lt;/keyword&gt;&lt;/keywords&gt;&lt;dates&gt;&lt;year&gt;2010&lt;/year&gt;&lt;pub-dates&gt;&lt;date&gt;Oct 27&lt;/date&gt;&lt;/pub-dates&gt;&lt;/dates&gt;&lt;isbn&gt;1471-2296 (Electronic)&amp;#xD;1471-2296 (Linking)&lt;/isbn&gt;&lt;accession-num&gt;20979612&lt;/accession-num&gt;&lt;urls&gt;&lt;related-urls&gt;&lt;url&gt;https://www.ncbi.nlm.nih.gov/pubmed/20979612&lt;/url&gt;&lt;/related-urls&gt;&lt;/urls&gt;&lt;custom2&gt;PMC2975652&lt;/custom2&gt;&lt;electronic-resource-num&gt;10.1186/1471-2296-11-81&lt;/electronic-resource-num&gt;&lt;language&gt;eng&lt;/language&gt;&lt;/record&gt;&lt;/Cite&gt;&lt;/EndNote&gt;</w:instrText>
            </w:r>
            <w:r w:rsidRPr="00D52157">
              <w:rPr>
                <w:rFonts w:ascii="Times" w:hAnsi="Times"/>
              </w:rPr>
              <w:fldChar w:fldCharType="separate"/>
            </w:r>
            <w:r w:rsidR="00AF334A">
              <w:rPr>
                <w:rFonts w:ascii="Times" w:hAnsi="Times"/>
                <w:noProof/>
              </w:rPr>
              <w:t>[95]</w:t>
            </w:r>
            <w:r w:rsidRPr="00D52157">
              <w:rPr>
                <w:rFonts w:ascii="Times" w:hAnsi="Times"/>
              </w:rPr>
              <w:fldChar w:fldCharType="end"/>
            </w:r>
            <w:r w:rsidRPr="00D52157">
              <w:rPr>
                <w:rFonts w:ascii="Times" w:hAnsi="Times"/>
              </w:rPr>
              <w:t>.</w:t>
            </w:r>
          </w:p>
        </w:tc>
      </w:tr>
      <w:tr w:rsidR="00D41A41" w:rsidRPr="00D52157" w14:paraId="2BD06B06" w14:textId="77777777" w:rsidTr="00336C78">
        <w:trPr>
          <w:trHeight w:val="481"/>
          <w:jc w:val="center"/>
        </w:trPr>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B59AEDC" w14:textId="77777777" w:rsidR="00D41A41" w:rsidRPr="00D52157" w:rsidRDefault="00D41A41" w:rsidP="00C314C3">
            <w:pPr>
              <w:rPr>
                <w:rFonts w:ascii="Times" w:hAnsi="Times"/>
              </w:rPr>
            </w:pPr>
            <w:r w:rsidRPr="00D52157">
              <w:rPr>
                <w:rFonts w:ascii="Times" w:hAnsi="Times"/>
              </w:rPr>
              <w:t>Preferred data sources</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A962117" w14:textId="77777777" w:rsidR="00D41A41" w:rsidRPr="00D52157" w:rsidRDefault="00D41A41" w:rsidP="00D41A41">
            <w:pPr>
              <w:pStyle w:val="ListBullet2"/>
              <w:numPr>
                <w:ilvl w:val="0"/>
                <w:numId w:val="48"/>
              </w:numPr>
              <w:contextualSpacing w:val="0"/>
              <w:rPr>
                <w:rFonts w:ascii="Times" w:hAnsi="Times"/>
              </w:rPr>
            </w:pPr>
            <w:r w:rsidRPr="00D52157">
              <w:rPr>
                <w:rFonts w:ascii="Times" w:hAnsi="Times"/>
              </w:rPr>
              <w:t xml:space="preserve">review of national health policies </w:t>
            </w:r>
          </w:p>
          <w:p w14:paraId="0C8029CE" w14:textId="77777777" w:rsidR="00D41A41" w:rsidRPr="00D52157" w:rsidRDefault="00D41A41" w:rsidP="00D41A41">
            <w:pPr>
              <w:pStyle w:val="ListBullet2"/>
              <w:numPr>
                <w:ilvl w:val="0"/>
                <w:numId w:val="48"/>
              </w:numPr>
              <w:contextualSpacing w:val="0"/>
              <w:rPr>
                <w:rFonts w:ascii="Times" w:hAnsi="Times"/>
              </w:rPr>
            </w:pPr>
            <w:r w:rsidRPr="00D52157">
              <w:rPr>
                <w:rFonts w:ascii="Times" w:hAnsi="Times"/>
              </w:rPr>
              <w:t>key informant</w:t>
            </w:r>
          </w:p>
        </w:tc>
      </w:tr>
      <w:tr w:rsidR="00D41A41" w:rsidRPr="00D52157" w14:paraId="0882AEFD" w14:textId="77777777" w:rsidTr="00336C78">
        <w:trPr>
          <w:trHeight w:val="241"/>
          <w:jc w:val="center"/>
        </w:trPr>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5A69EF1" w14:textId="77777777" w:rsidR="00D41A41" w:rsidRPr="00D52157" w:rsidRDefault="00D41A41" w:rsidP="00C314C3">
            <w:pPr>
              <w:rPr>
                <w:rFonts w:ascii="Times" w:hAnsi="Times"/>
              </w:rPr>
            </w:pPr>
            <w:r w:rsidRPr="00D52157">
              <w:rPr>
                <w:rFonts w:ascii="Times" w:hAnsi="Times"/>
              </w:rPr>
              <w:t>Disaggregation</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42C749F" w14:textId="3F711D62" w:rsidR="00D41A41" w:rsidRPr="00D52157" w:rsidRDefault="00DF7374" w:rsidP="00C314C3">
            <w:pPr>
              <w:rPr>
                <w:rFonts w:ascii="Times" w:hAnsi="Times"/>
              </w:rPr>
            </w:pPr>
            <w:r>
              <w:rPr>
                <w:rFonts w:eastAsia="Calibri"/>
                <w:color w:val="000000"/>
                <w:u w:color="000000"/>
              </w:rPr>
              <w:t>none specified</w:t>
            </w:r>
            <w:r w:rsidR="00D41A41" w:rsidRPr="00D52157">
              <w:rPr>
                <w:rFonts w:ascii="Times" w:hAnsi="Times"/>
              </w:rPr>
              <w:t xml:space="preserve"> </w:t>
            </w:r>
          </w:p>
        </w:tc>
      </w:tr>
      <w:tr w:rsidR="00D41A41" w:rsidRPr="00D52157" w14:paraId="3AB0E5EE" w14:textId="77777777" w:rsidTr="00336C78">
        <w:trPr>
          <w:trHeight w:val="481"/>
          <w:jc w:val="center"/>
        </w:trPr>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87FCE5E" w14:textId="77777777" w:rsidR="00D41A41" w:rsidRPr="00D52157" w:rsidRDefault="00D41A41" w:rsidP="00C314C3">
            <w:pPr>
              <w:rPr>
                <w:rFonts w:ascii="Times" w:hAnsi="Times"/>
              </w:rPr>
            </w:pPr>
            <w:r w:rsidRPr="00D52157">
              <w:rPr>
                <w:rFonts w:ascii="Times" w:hAnsi="Times"/>
              </w:rPr>
              <w:t>Limitations</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A1CB74C" w14:textId="4EADDC55" w:rsidR="00D41A41" w:rsidRPr="00D52157" w:rsidRDefault="006601E5" w:rsidP="00C314C3">
            <w:pPr>
              <w:rPr>
                <w:rFonts w:ascii="Times" w:hAnsi="Times"/>
              </w:rPr>
            </w:pPr>
            <w:r>
              <w:rPr>
                <w:rFonts w:ascii="Times" w:hAnsi="Times"/>
              </w:rPr>
              <w:t>The indicator does</w:t>
            </w:r>
            <w:r w:rsidR="00D41A41" w:rsidRPr="00D52157">
              <w:rPr>
                <w:rFonts w:ascii="Times" w:hAnsi="Times"/>
              </w:rPr>
              <w:t xml:space="preserve"> not provide information on the exact duties outlined for primary care health professionals. </w:t>
            </w:r>
          </w:p>
        </w:tc>
      </w:tr>
      <w:tr w:rsidR="00D41A41" w:rsidRPr="00D52157" w14:paraId="2502ACB5" w14:textId="77777777" w:rsidTr="00336C78">
        <w:trPr>
          <w:trHeight w:val="481"/>
          <w:jc w:val="center"/>
        </w:trPr>
        <w:tc>
          <w:tcPr>
            <w:tcW w:w="2507"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2F71B719" w14:textId="77777777" w:rsidR="00D41A41" w:rsidRPr="00D52157" w:rsidRDefault="00D41A41" w:rsidP="00C314C3">
            <w:pPr>
              <w:rPr>
                <w:rFonts w:ascii="Times" w:hAnsi="Times"/>
              </w:rPr>
            </w:pPr>
          </w:p>
        </w:tc>
        <w:tc>
          <w:tcPr>
            <w:tcW w:w="7019"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388A198B" w14:textId="77777777" w:rsidR="00D41A41" w:rsidRPr="00D52157" w:rsidRDefault="00D41A41" w:rsidP="00C314C3">
            <w:pPr>
              <w:rPr>
                <w:rFonts w:ascii="Times" w:hAnsi="Times"/>
              </w:rPr>
            </w:pPr>
          </w:p>
        </w:tc>
      </w:tr>
      <w:tr w:rsidR="00D41A41" w:rsidRPr="00D52157" w14:paraId="5BB19F1E" w14:textId="77777777" w:rsidTr="00336C78">
        <w:trPr>
          <w:trHeight w:val="20"/>
          <w:jc w:val="center"/>
        </w:trPr>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2A872F8" w14:textId="77777777" w:rsidR="00D41A41" w:rsidRPr="00D52157" w:rsidRDefault="00D41A41" w:rsidP="00C314C3">
            <w:pPr>
              <w:rPr>
                <w:rFonts w:ascii="Times" w:hAnsi="Times"/>
              </w:rPr>
            </w:pPr>
            <w:r w:rsidRPr="00D52157">
              <w:rPr>
                <w:rFonts w:ascii="Times" w:hAnsi="Times"/>
              </w:rPr>
              <w:t>Domain</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34F7E6B" w14:textId="77777777" w:rsidR="00D41A41" w:rsidRPr="00D52157" w:rsidRDefault="00D41A41" w:rsidP="00C314C3">
            <w:pPr>
              <w:rPr>
                <w:rFonts w:ascii="Times" w:hAnsi="Times"/>
              </w:rPr>
            </w:pPr>
            <w:r w:rsidRPr="00D52157">
              <w:rPr>
                <w:rFonts w:ascii="Times" w:hAnsi="Times"/>
              </w:rPr>
              <w:t>Primary care structures</w:t>
            </w:r>
          </w:p>
        </w:tc>
      </w:tr>
      <w:tr w:rsidR="00D41A41" w:rsidRPr="00D52157" w14:paraId="5C4D9D33" w14:textId="77777777" w:rsidTr="00336C78">
        <w:trPr>
          <w:trHeight w:val="20"/>
          <w:jc w:val="center"/>
        </w:trPr>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8323058" w14:textId="77777777" w:rsidR="00D41A41" w:rsidRPr="00D52157" w:rsidRDefault="00D41A41" w:rsidP="00C314C3">
            <w:pPr>
              <w:rPr>
                <w:rFonts w:ascii="Times" w:hAnsi="Times"/>
              </w:rPr>
            </w:pPr>
            <w:r w:rsidRPr="00D52157">
              <w:rPr>
                <w:rFonts w:ascii="Times" w:hAnsi="Times"/>
              </w:rPr>
              <w:t>Subdomain</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8756FC4" w14:textId="77777777" w:rsidR="00D41A41" w:rsidRPr="00D52157" w:rsidRDefault="00D41A41" w:rsidP="00C314C3">
            <w:pPr>
              <w:rPr>
                <w:rFonts w:ascii="Times" w:hAnsi="Times"/>
              </w:rPr>
            </w:pPr>
            <w:r w:rsidRPr="00D52157">
              <w:rPr>
                <w:rFonts w:ascii="Times" w:hAnsi="Times"/>
              </w:rPr>
              <w:t>Primary care workforce</w:t>
            </w:r>
          </w:p>
        </w:tc>
      </w:tr>
      <w:tr w:rsidR="00D41A41" w:rsidRPr="00D52157" w14:paraId="1D6E4E40" w14:textId="77777777" w:rsidTr="00336C78">
        <w:trPr>
          <w:trHeight w:val="20"/>
          <w:jc w:val="center"/>
        </w:trPr>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894960E" w14:textId="77777777" w:rsidR="00D41A41" w:rsidRPr="00D52157" w:rsidRDefault="00D41A41" w:rsidP="00C314C3">
            <w:pPr>
              <w:rPr>
                <w:rFonts w:ascii="Times" w:hAnsi="Times"/>
              </w:rPr>
            </w:pPr>
            <w:r w:rsidRPr="00D52157">
              <w:rPr>
                <w:rFonts w:ascii="Times" w:hAnsi="Times"/>
              </w:rPr>
              <w:t>Feature</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74D5978" w14:textId="77777777" w:rsidR="00D41A41" w:rsidRPr="00D52157" w:rsidRDefault="00D41A41" w:rsidP="00C314C3">
            <w:pPr>
              <w:rPr>
                <w:rFonts w:ascii="Times" w:hAnsi="Times"/>
              </w:rPr>
            </w:pPr>
            <w:r w:rsidRPr="00D52157">
              <w:rPr>
                <w:rFonts w:ascii="Times" w:hAnsi="Times"/>
              </w:rPr>
              <w:t>Primary care workforce planning</w:t>
            </w:r>
          </w:p>
        </w:tc>
      </w:tr>
      <w:tr w:rsidR="00D41A41" w:rsidRPr="00D52157" w14:paraId="507588B1" w14:textId="77777777" w:rsidTr="006601E5">
        <w:trPr>
          <w:trHeight w:val="20"/>
          <w:jc w:val="center"/>
        </w:trPr>
        <w:tc>
          <w:tcPr>
            <w:tcW w:w="2507" w:type="dxa"/>
            <w:tcBorders>
              <w:top w:val="single" w:sz="4" w:space="0" w:color="000000"/>
              <w:left w:val="single" w:sz="4" w:space="0" w:color="000000"/>
              <w:bottom w:val="single" w:sz="4" w:space="0" w:color="000000"/>
              <w:right w:val="single" w:sz="4" w:space="0" w:color="000000"/>
            </w:tcBorders>
            <w:shd w:val="clear" w:color="auto" w:fill="2D7B98"/>
            <w:tcMar>
              <w:top w:w="0" w:type="dxa"/>
              <w:left w:w="80" w:type="dxa"/>
              <w:bottom w:w="0" w:type="dxa"/>
              <w:right w:w="80" w:type="dxa"/>
            </w:tcMar>
          </w:tcPr>
          <w:p w14:paraId="2BBCB82E" w14:textId="73D5CC47" w:rsidR="00D41A41" w:rsidRPr="006601E5" w:rsidRDefault="00D41A41" w:rsidP="00C314C3">
            <w:pPr>
              <w:rPr>
                <w:rFonts w:ascii="Times" w:hAnsi="Times"/>
                <w:b/>
                <w:color w:val="FFFFFF" w:themeColor="background1"/>
              </w:rPr>
            </w:pPr>
            <w:r w:rsidRPr="006601E5">
              <w:rPr>
                <w:rFonts w:ascii="Times" w:hAnsi="Times"/>
                <w:b/>
                <w:color w:val="FFFFFF" w:themeColor="background1"/>
              </w:rPr>
              <w:t>Indicator/question title</w:t>
            </w:r>
          </w:p>
        </w:tc>
        <w:tc>
          <w:tcPr>
            <w:tcW w:w="7019" w:type="dxa"/>
            <w:tcBorders>
              <w:top w:val="single" w:sz="4" w:space="0" w:color="000000"/>
              <w:left w:val="single" w:sz="4" w:space="0" w:color="000000"/>
              <w:bottom w:val="single" w:sz="4" w:space="0" w:color="000000"/>
              <w:right w:val="single" w:sz="4" w:space="0" w:color="000000"/>
            </w:tcBorders>
            <w:shd w:val="clear" w:color="auto" w:fill="2D7B98"/>
            <w:tcMar>
              <w:top w:w="0" w:type="dxa"/>
              <w:left w:w="80" w:type="dxa"/>
              <w:bottom w:w="0" w:type="dxa"/>
              <w:right w:w="80" w:type="dxa"/>
            </w:tcMar>
          </w:tcPr>
          <w:p w14:paraId="01F288C4" w14:textId="6C0AAB3D" w:rsidR="00D41A41" w:rsidRPr="006601E5" w:rsidRDefault="00D41A41" w:rsidP="00C314C3">
            <w:pPr>
              <w:rPr>
                <w:rFonts w:ascii="Times" w:hAnsi="Times"/>
                <w:b/>
                <w:color w:val="FFFFFF" w:themeColor="background1"/>
              </w:rPr>
            </w:pPr>
            <w:r w:rsidRPr="006601E5">
              <w:rPr>
                <w:rFonts w:ascii="Times" w:hAnsi="Times"/>
                <w:b/>
                <w:color w:val="FFFFFF" w:themeColor="background1"/>
              </w:rPr>
              <w:t>Scope of practice for primary care health professionals</w:t>
            </w:r>
            <w:r w:rsidR="00806FC7">
              <w:rPr>
                <w:rFonts w:ascii="Times" w:hAnsi="Times"/>
                <w:b/>
                <w:color w:val="FFFFFF" w:themeColor="background1"/>
              </w:rPr>
              <w:t xml:space="preserve"> (wrk1q21)</w:t>
            </w:r>
          </w:p>
        </w:tc>
      </w:tr>
      <w:tr w:rsidR="00D41A41" w:rsidRPr="00D52157" w14:paraId="10847C95" w14:textId="77777777" w:rsidTr="00336C78">
        <w:trPr>
          <w:trHeight w:val="20"/>
          <w:jc w:val="center"/>
        </w:trPr>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809BEB3" w14:textId="77777777" w:rsidR="00D41A41" w:rsidRPr="00D52157" w:rsidRDefault="00D41A41" w:rsidP="00C314C3">
            <w:pPr>
              <w:rPr>
                <w:rFonts w:ascii="Times" w:hAnsi="Times"/>
              </w:rPr>
            </w:pPr>
            <w:r w:rsidRPr="00D52157">
              <w:rPr>
                <w:rFonts w:ascii="Times" w:hAnsi="Times"/>
              </w:rPr>
              <w:t>Indicator/question definition or question</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8E5C60C" w14:textId="77777777" w:rsidR="00D41A41" w:rsidRPr="00D52157" w:rsidRDefault="00D41A41" w:rsidP="00C314C3">
            <w:pPr>
              <w:rPr>
                <w:rFonts w:ascii="Times" w:hAnsi="Times"/>
              </w:rPr>
            </w:pPr>
            <w:r w:rsidRPr="00D52157">
              <w:rPr>
                <w:rFonts w:ascii="Times" w:hAnsi="Times"/>
              </w:rPr>
              <w:t xml:space="preserve">a. Have tasks/duties been formally defined, by the government or professional bodies, for the following primary care health professionals? </w:t>
            </w:r>
          </w:p>
          <w:p w14:paraId="61EB9F36" w14:textId="77777777" w:rsidR="00D41A41" w:rsidRPr="00D52157" w:rsidRDefault="00D41A41" w:rsidP="004221EC">
            <w:pPr>
              <w:pStyle w:val="Bulletpassport"/>
            </w:pPr>
            <w:r w:rsidRPr="004221EC">
              <w:rPr>
                <w:szCs w:val="24"/>
                <w:u w:val="single"/>
              </w:rPr>
              <w:t>generalist medical practitioner</w:t>
            </w:r>
            <w:r>
              <w:t xml:space="preserve"> </w:t>
            </w:r>
            <w:r w:rsidRPr="00D52157">
              <w:t>(select one)</w:t>
            </w:r>
          </w:p>
          <w:p w14:paraId="2747C731" w14:textId="77777777" w:rsidR="00D41A41" w:rsidRPr="00D52157" w:rsidRDefault="00D41A41" w:rsidP="004221EC">
            <w:pPr>
              <w:pStyle w:val="Bulletpassport"/>
              <w:rPr>
                <w:bCs/>
              </w:rPr>
            </w:pPr>
            <w:r w:rsidRPr="004221EC">
              <w:rPr>
                <w:bCs/>
                <w:szCs w:val="24"/>
                <w:u w:val="single"/>
              </w:rPr>
              <w:t>nurse (health professional)</w:t>
            </w:r>
            <w:r>
              <w:rPr>
                <w:bCs/>
              </w:rPr>
              <w:t xml:space="preserve"> </w:t>
            </w:r>
            <w:r w:rsidRPr="00D52157">
              <w:t>(select one)</w:t>
            </w:r>
          </w:p>
          <w:p w14:paraId="07B15DD9" w14:textId="77777777" w:rsidR="00D41A41" w:rsidRPr="00D52157" w:rsidRDefault="00D41A41" w:rsidP="004221EC">
            <w:pPr>
              <w:pStyle w:val="Bulletpassport"/>
              <w:rPr>
                <w:rFonts w:eastAsiaTheme="minorHAnsi" w:cstheme="minorBidi"/>
                <w:bCs/>
                <w:bdr w:val="none" w:sz="0" w:space="0" w:color="auto"/>
              </w:rPr>
            </w:pPr>
            <w:r w:rsidRPr="004221EC">
              <w:rPr>
                <w:bCs/>
                <w:szCs w:val="24"/>
                <w:u w:val="single"/>
              </w:rPr>
              <w:t>nurse (associate professional)</w:t>
            </w:r>
            <w:r w:rsidRPr="00D52157">
              <w:rPr>
                <w:bCs/>
              </w:rPr>
              <w:t xml:space="preserve"> </w:t>
            </w:r>
            <w:r w:rsidRPr="00D52157">
              <w:t>(select one)</w:t>
            </w:r>
          </w:p>
          <w:p w14:paraId="3A6A0667" w14:textId="77777777" w:rsidR="00D41A41" w:rsidRPr="00D52157" w:rsidRDefault="00D41A41" w:rsidP="004221EC">
            <w:pPr>
              <w:pStyle w:val="Bulletpassport"/>
              <w:rPr>
                <w:bCs/>
              </w:rPr>
            </w:pPr>
            <w:r w:rsidRPr="004221EC">
              <w:rPr>
                <w:szCs w:val="24"/>
                <w:u w:val="single"/>
              </w:rPr>
              <w:t>feldscher</w:t>
            </w:r>
            <w:r>
              <w:t>/</w:t>
            </w:r>
            <w:r w:rsidRPr="004221EC">
              <w:rPr>
                <w:szCs w:val="24"/>
                <w:u w:val="single"/>
              </w:rPr>
              <w:t>paramedical practitioner</w:t>
            </w:r>
            <w:r w:rsidRPr="00D52157">
              <w:t xml:space="preserve"> (select one)</w:t>
            </w:r>
          </w:p>
        </w:tc>
      </w:tr>
      <w:tr w:rsidR="00D41A41" w:rsidRPr="00D52157" w14:paraId="0B89E354" w14:textId="77777777" w:rsidTr="00336C78">
        <w:trPr>
          <w:trHeight w:val="20"/>
          <w:jc w:val="center"/>
        </w:trPr>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5AC0777" w14:textId="77777777" w:rsidR="00D41A41" w:rsidRPr="00D52157" w:rsidRDefault="00D41A41" w:rsidP="00C314C3">
            <w:pPr>
              <w:rPr>
                <w:rFonts w:ascii="Times" w:hAnsi="Times"/>
              </w:rPr>
            </w:pPr>
            <w:r w:rsidRPr="00D52157">
              <w:rPr>
                <w:rFonts w:ascii="Times" w:hAnsi="Times"/>
              </w:rPr>
              <w:t>Numerator/denominator or answer choices</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3A747EE" w14:textId="77777777" w:rsidR="00D41A41" w:rsidRPr="00D52157" w:rsidRDefault="00D41A41" w:rsidP="004221EC">
            <w:pPr>
              <w:pStyle w:val="Bulletpassport"/>
            </w:pPr>
            <w:r w:rsidRPr="00D52157">
              <w:t>yes</w:t>
            </w:r>
          </w:p>
          <w:p w14:paraId="737F5E48" w14:textId="77777777" w:rsidR="00D41A41" w:rsidRPr="00D52157" w:rsidRDefault="00D41A41" w:rsidP="004221EC">
            <w:pPr>
              <w:pStyle w:val="Bulletpassport"/>
            </w:pPr>
            <w:r w:rsidRPr="00D52157">
              <w:t>no</w:t>
            </w:r>
          </w:p>
          <w:p w14:paraId="7850F4DA" w14:textId="77777777" w:rsidR="00D41A41" w:rsidRPr="00D52157" w:rsidRDefault="00D41A41" w:rsidP="004221EC">
            <w:pPr>
              <w:pStyle w:val="Bulletpassport"/>
              <w:rPr>
                <w:rFonts w:eastAsiaTheme="minorHAnsi" w:cstheme="minorBidi"/>
                <w:bdr w:val="none" w:sz="0" w:space="0" w:color="auto"/>
              </w:rPr>
            </w:pPr>
            <w:r w:rsidRPr="00D52157">
              <w:t>not applicable</w:t>
            </w:r>
          </w:p>
          <w:p w14:paraId="54CE4368" w14:textId="77777777" w:rsidR="00D41A41" w:rsidRPr="00D52157" w:rsidRDefault="00D41A41" w:rsidP="004221EC">
            <w:pPr>
              <w:pStyle w:val="Bulletpassport"/>
              <w:rPr>
                <w:rFonts w:eastAsiaTheme="minorHAnsi" w:cstheme="minorBidi"/>
                <w:bdr w:val="none" w:sz="0" w:space="0" w:color="auto"/>
              </w:rPr>
            </w:pPr>
            <w:r w:rsidRPr="00D52157">
              <w:t>do not know</w:t>
            </w:r>
          </w:p>
          <w:p w14:paraId="07FCE27F" w14:textId="77777777" w:rsidR="00D41A41" w:rsidRPr="00D52157" w:rsidRDefault="00D41A41" w:rsidP="004221EC">
            <w:pPr>
              <w:pStyle w:val="Bulletpassport"/>
              <w:rPr>
                <w:rFonts w:cs="Times New Roman"/>
              </w:rPr>
            </w:pPr>
            <w:r w:rsidRPr="00D52157">
              <w:t>comments or clarifications</w:t>
            </w:r>
          </w:p>
        </w:tc>
      </w:tr>
      <w:tr w:rsidR="00D41A41" w:rsidRPr="00D52157" w14:paraId="06B564C7" w14:textId="77777777" w:rsidTr="00336C78">
        <w:trPr>
          <w:trHeight w:val="20"/>
          <w:jc w:val="center"/>
        </w:trPr>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3E2C20A" w14:textId="77777777" w:rsidR="00D41A41" w:rsidRPr="00D52157" w:rsidRDefault="00D41A41" w:rsidP="00C314C3">
            <w:pPr>
              <w:rPr>
                <w:rFonts w:ascii="Times" w:hAnsi="Times"/>
              </w:rPr>
            </w:pPr>
            <w:r w:rsidRPr="00D52157">
              <w:rPr>
                <w:rFonts w:ascii="Times" w:hAnsi="Times"/>
              </w:rPr>
              <w:t>Unit of measurement</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D3AE022" w14:textId="77777777" w:rsidR="00D41A41" w:rsidRPr="00D52157" w:rsidRDefault="00D41A41" w:rsidP="00C314C3">
            <w:pPr>
              <w:rPr>
                <w:rFonts w:ascii="Times" w:hAnsi="Times"/>
              </w:rPr>
            </w:pPr>
            <w:r w:rsidRPr="00D52157">
              <w:rPr>
                <w:rFonts w:ascii="Times" w:hAnsi="Times"/>
              </w:rPr>
              <w:t>categorical</w:t>
            </w:r>
          </w:p>
        </w:tc>
      </w:tr>
      <w:tr w:rsidR="00D41A41" w:rsidRPr="00D52157" w14:paraId="4A853AE2" w14:textId="77777777" w:rsidTr="00336C78">
        <w:trPr>
          <w:trHeight w:val="20"/>
          <w:jc w:val="center"/>
        </w:trPr>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7E7D379" w14:textId="77777777" w:rsidR="00D41A41" w:rsidRPr="00D52157" w:rsidRDefault="00D41A41" w:rsidP="00C314C3">
            <w:pPr>
              <w:rPr>
                <w:rFonts w:ascii="Times" w:hAnsi="Times"/>
              </w:rPr>
            </w:pPr>
            <w:r w:rsidRPr="00D52157">
              <w:rPr>
                <w:rFonts w:ascii="Times" w:hAnsi="Times"/>
              </w:rPr>
              <w:t>Indicator/question definition or question</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3A8B71B" w14:textId="5E6BFCDE" w:rsidR="00D41A41" w:rsidRPr="00D52157" w:rsidRDefault="00D41A41" w:rsidP="00C314C3">
            <w:pPr>
              <w:rPr>
                <w:rFonts w:ascii="Times" w:hAnsi="Times"/>
              </w:rPr>
            </w:pPr>
            <w:r w:rsidRPr="00D52157">
              <w:rPr>
                <w:rFonts w:ascii="Times" w:hAnsi="Times"/>
              </w:rPr>
              <w:t>b.</w:t>
            </w:r>
            <w:r w:rsidR="006601E5">
              <w:rPr>
                <w:rFonts w:ascii="Times" w:hAnsi="Times"/>
              </w:rPr>
              <w:t xml:space="preserve"> If yes, please provide the web</w:t>
            </w:r>
            <w:r w:rsidRPr="00D52157">
              <w:rPr>
                <w:rFonts w:ascii="Times" w:hAnsi="Times"/>
              </w:rPr>
              <w:t>link and/or upload the relevant document</w:t>
            </w:r>
            <w:r>
              <w:rPr>
                <w:rFonts w:ascii="Times" w:hAnsi="Times"/>
              </w:rPr>
              <w:t>.</w:t>
            </w:r>
          </w:p>
        </w:tc>
      </w:tr>
      <w:tr w:rsidR="00D41A41" w:rsidRPr="00D52157" w14:paraId="70DDE8B8" w14:textId="77777777" w:rsidTr="00336C78">
        <w:trPr>
          <w:trHeight w:val="20"/>
          <w:jc w:val="center"/>
        </w:trPr>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430D327" w14:textId="77777777" w:rsidR="00D41A41" w:rsidRPr="00D52157" w:rsidRDefault="00D41A41" w:rsidP="00C314C3">
            <w:pPr>
              <w:rPr>
                <w:rFonts w:ascii="Times" w:hAnsi="Times"/>
              </w:rPr>
            </w:pPr>
            <w:r w:rsidRPr="00D52157">
              <w:rPr>
                <w:rFonts w:ascii="Times" w:hAnsi="Times"/>
              </w:rPr>
              <w:t>Numerator/denominator or answer choices</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0218452" w14:textId="77777777" w:rsidR="00D41A41" w:rsidRPr="00D52157" w:rsidRDefault="00D41A41" w:rsidP="00C314C3">
            <w:pPr>
              <w:rPr>
                <w:rFonts w:ascii="Times" w:hAnsi="Times"/>
              </w:rPr>
            </w:pPr>
            <w:r w:rsidRPr="00D52157">
              <w:rPr>
                <w:rFonts w:ascii="Times" w:hAnsi="Times"/>
              </w:rPr>
              <w:t>weblink</w:t>
            </w:r>
          </w:p>
        </w:tc>
      </w:tr>
      <w:tr w:rsidR="00D41A41" w:rsidRPr="00D52157" w14:paraId="02105AD1" w14:textId="77777777" w:rsidTr="00336C78">
        <w:trPr>
          <w:trHeight w:val="20"/>
          <w:jc w:val="center"/>
        </w:trPr>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C35DE1F" w14:textId="77777777" w:rsidR="00D41A41" w:rsidRPr="00D52157" w:rsidRDefault="00D41A41" w:rsidP="00C314C3">
            <w:pPr>
              <w:rPr>
                <w:rFonts w:ascii="Times" w:hAnsi="Times"/>
              </w:rPr>
            </w:pPr>
            <w:r w:rsidRPr="00D52157">
              <w:rPr>
                <w:rFonts w:ascii="Times" w:hAnsi="Times"/>
              </w:rPr>
              <w:t>Unit of measurement</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99707BC" w14:textId="77777777" w:rsidR="00D41A41" w:rsidRPr="00D52157" w:rsidRDefault="00D41A41" w:rsidP="00C314C3">
            <w:pPr>
              <w:rPr>
                <w:rFonts w:ascii="Times" w:hAnsi="Times"/>
              </w:rPr>
            </w:pPr>
            <w:r w:rsidRPr="00D52157">
              <w:rPr>
                <w:rFonts w:ascii="Times" w:hAnsi="Times"/>
              </w:rPr>
              <w:t>document upload</w:t>
            </w:r>
          </w:p>
        </w:tc>
      </w:tr>
      <w:tr w:rsidR="00D41A41" w:rsidRPr="00D52157" w14:paraId="3E9D5D48" w14:textId="77777777" w:rsidTr="00336C78">
        <w:trPr>
          <w:trHeight w:val="20"/>
          <w:jc w:val="center"/>
        </w:trPr>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878BB26" w14:textId="77777777" w:rsidR="00D41A41" w:rsidRPr="00D52157" w:rsidRDefault="00D41A41" w:rsidP="00C314C3">
            <w:pPr>
              <w:rPr>
                <w:rFonts w:ascii="Times" w:hAnsi="Times"/>
              </w:rPr>
            </w:pPr>
            <w:r w:rsidRPr="00D52157">
              <w:rPr>
                <w:rFonts w:ascii="Times" w:hAnsi="Times"/>
              </w:rPr>
              <w:t>Rationale</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AB075A0" w14:textId="3773D56A" w:rsidR="00D41A41" w:rsidRPr="00D52157" w:rsidRDefault="00D41A41" w:rsidP="002F70D2">
            <w:pPr>
              <w:rPr>
                <w:rFonts w:ascii="Times" w:hAnsi="Times"/>
              </w:rPr>
            </w:pPr>
            <w:r w:rsidRPr="00D52157">
              <w:rPr>
                <w:rFonts w:ascii="Times" w:hAnsi="Times"/>
              </w:rPr>
              <w:t xml:space="preserve">Legal reference to the tasks/duties of generalist medical practitioners gives formal recognition to the profession as a specific discipline and influences the position it takes in a health system </w:t>
            </w:r>
            <w:r w:rsidRPr="00D52157">
              <w:rPr>
                <w:rFonts w:ascii="Times" w:hAnsi="Times"/>
              </w:rPr>
              <w:fldChar w:fldCharType="begin"/>
            </w:r>
            <w:r w:rsidR="00AF334A">
              <w:rPr>
                <w:rFonts w:ascii="Times" w:hAnsi="Times"/>
              </w:rPr>
              <w:instrText xml:space="preserve"> ADDIN EN.CITE &lt;EndNote&gt;&lt;Cite&gt;&lt;Author&gt;Kringos&lt;/Author&gt;&lt;Year&gt;2010&lt;/Year&gt;&lt;RecNum&gt;3&lt;/RecNum&gt;&lt;DisplayText&gt;[95]&lt;/DisplayText&gt;&lt;record&gt;&lt;rec-number&gt;3&lt;/rec-number&gt;&lt;foreign-keys&gt;&lt;key app="EN" db-id="s2d2da5vcse5dxetesppar0efe50t9vvf9a9" timestamp="1506592333"&gt;3&lt;/key&gt;&lt;/foreign-keys&gt;&lt;ref-type name="Journal Article"&gt;17&lt;/ref-type&gt;&lt;contributors&gt;&lt;authors&gt;&lt;author&gt;Kringos, D. S.&lt;/author&gt;&lt;author&gt;Boerma, W. G.&lt;/author&gt;&lt;author&gt;Bourgueil, Y.&lt;/author&gt;&lt;author&gt;Cartier, T.&lt;/author&gt;&lt;author&gt;Hasvold, T.&lt;/author&gt;&lt;author&gt;Hutchinson, A.&lt;/author&gt;&lt;author&gt;Lember, M.&lt;/author&gt;&lt;author&gt;Oleszczyk, M.&lt;/author&gt;&lt;author&gt;Pavlic, D. R.&lt;/author&gt;&lt;author&gt;Svab, I.&lt;/author&gt;&lt;author&gt;Tedeschi, P.&lt;/author&gt;&lt;author&gt;Wilson, A.&lt;/author&gt;&lt;author&gt;Windak, A.&lt;/author&gt;&lt;author&gt;Dedeu, T.&lt;/author&gt;&lt;author&gt;Wilm, S.&lt;/author&gt;&lt;/authors&gt;&lt;/contributors&gt;&lt;auth-address&gt;NIVEL, Netherlands Institute for Health Services Research, Utrecht, Netherlands. d.kringos@nivel.nl&lt;/auth-address&gt;&lt;titles&gt;&lt;title&gt;The European primary care monitor: structure, process and outcome indicators&lt;/title&gt;&lt;secondary-title&gt;BMC Fam Pract&lt;/secondary-title&gt;&lt;/titles&gt;&lt;periodical&gt;&lt;full-title&gt;BMC Fam Pract&lt;/full-title&gt;&lt;/periodical&gt;&lt;pages&gt;81&lt;/pages&gt;&lt;volume&gt;11&lt;/volume&gt;&lt;edition&gt;2010/10/29&lt;/edition&gt;&lt;keywords&gt;&lt;keyword&gt;Europe&lt;/keyword&gt;&lt;keyword&gt;Humans&lt;/keyword&gt;&lt;keyword&gt;Outcome and Process Assessment (Health Care)/*methods&lt;/keyword&gt;&lt;keyword&gt;Primary Health Care/*standards&lt;/keyword&gt;&lt;keyword&gt;*Quality Indicators, Health Care&lt;/keyword&gt;&lt;/keywords&gt;&lt;dates&gt;&lt;year&gt;2010&lt;/year&gt;&lt;pub-dates&gt;&lt;date&gt;Oct 27&lt;/date&gt;&lt;/pub-dates&gt;&lt;/dates&gt;&lt;isbn&gt;1471-2296 (Electronic)&amp;#xD;1471-2296 (Linking)&lt;/isbn&gt;&lt;accession-num&gt;20979612&lt;/accession-num&gt;&lt;urls&gt;&lt;related-urls&gt;&lt;url&gt;https://www.ncbi.nlm.nih.gov/pubmed/20979612&lt;/url&gt;&lt;/related-urls&gt;&lt;/urls&gt;&lt;custom2&gt;PMC2975652&lt;/custom2&gt;&lt;electronic-resource-num&gt;10.1186/1471-2296-11-81&lt;/electronic-resource-num&gt;&lt;language&gt;eng&lt;/language&gt;&lt;/record&gt;&lt;/Cite&gt;&lt;/EndNote&gt;</w:instrText>
            </w:r>
            <w:r w:rsidRPr="00D52157">
              <w:rPr>
                <w:rFonts w:ascii="Times" w:hAnsi="Times"/>
              </w:rPr>
              <w:fldChar w:fldCharType="separate"/>
            </w:r>
            <w:r w:rsidR="00AF334A">
              <w:rPr>
                <w:rFonts w:ascii="Times" w:hAnsi="Times"/>
                <w:noProof/>
              </w:rPr>
              <w:t>[95]</w:t>
            </w:r>
            <w:r w:rsidRPr="00D52157">
              <w:rPr>
                <w:rFonts w:ascii="Times" w:hAnsi="Times"/>
              </w:rPr>
              <w:fldChar w:fldCharType="end"/>
            </w:r>
            <w:r w:rsidRPr="00D52157">
              <w:rPr>
                <w:rFonts w:ascii="Times" w:eastAsiaTheme="minorHAnsi" w:hAnsi="Times"/>
              </w:rPr>
              <w:t>.</w:t>
            </w:r>
          </w:p>
        </w:tc>
      </w:tr>
      <w:tr w:rsidR="00D41A41" w:rsidRPr="00D52157" w14:paraId="034CA2EF" w14:textId="77777777" w:rsidTr="00336C78">
        <w:trPr>
          <w:trHeight w:val="20"/>
          <w:jc w:val="center"/>
        </w:trPr>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6106B0C" w14:textId="77777777" w:rsidR="00D41A41" w:rsidRPr="00D52157" w:rsidRDefault="00D41A41" w:rsidP="00C314C3">
            <w:pPr>
              <w:rPr>
                <w:rFonts w:ascii="Times" w:hAnsi="Times"/>
              </w:rPr>
            </w:pPr>
            <w:r w:rsidRPr="00D52157">
              <w:rPr>
                <w:rFonts w:ascii="Times" w:hAnsi="Times"/>
              </w:rPr>
              <w:t>Preferred data sources</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CDDC691" w14:textId="77777777" w:rsidR="006601E5" w:rsidRDefault="00D41A41" w:rsidP="00D41A41">
            <w:pPr>
              <w:pStyle w:val="Bulletpassport"/>
              <w:rPr>
                <w:rFonts w:ascii="Times" w:hAnsi="Times" w:cs="Times New Roman"/>
              </w:rPr>
            </w:pPr>
            <w:r w:rsidRPr="00D52157">
              <w:rPr>
                <w:rFonts w:ascii="Times" w:hAnsi="Times" w:cs="Times New Roman"/>
              </w:rPr>
              <w:t xml:space="preserve">review of national health policies </w:t>
            </w:r>
          </w:p>
          <w:p w14:paraId="2EE787AC" w14:textId="1317AC41" w:rsidR="00D41A41" w:rsidRPr="00D52157" w:rsidRDefault="00D41A41" w:rsidP="00D41A41">
            <w:pPr>
              <w:pStyle w:val="Bulletpassport"/>
              <w:rPr>
                <w:rFonts w:ascii="Times" w:hAnsi="Times" w:cs="Times New Roman"/>
              </w:rPr>
            </w:pPr>
            <w:r w:rsidRPr="00D52157">
              <w:rPr>
                <w:rFonts w:ascii="Times" w:hAnsi="Times" w:cs="Times New Roman"/>
              </w:rPr>
              <w:t>key informant</w:t>
            </w:r>
          </w:p>
        </w:tc>
      </w:tr>
      <w:tr w:rsidR="00D41A41" w:rsidRPr="00D52157" w14:paraId="748B6C83" w14:textId="77777777" w:rsidTr="00336C78">
        <w:trPr>
          <w:trHeight w:val="20"/>
          <w:jc w:val="center"/>
        </w:trPr>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E136F4F" w14:textId="77777777" w:rsidR="00D41A41" w:rsidRPr="00D52157" w:rsidRDefault="00D41A41" w:rsidP="00C314C3">
            <w:pPr>
              <w:rPr>
                <w:rFonts w:ascii="Times" w:hAnsi="Times"/>
              </w:rPr>
            </w:pPr>
            <w:r w:rsidRPr="00D52157">
              <w:rPr>
                <w:rFonts w:ascii="Times" w:hAnsi="Times"/>
              </w:rPr>
              <w:t>Disaggregation</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AA2044A" w14:textId="7D7FA3CF" w:rsidR="00D41A41" w:rsidRPr="00D52157" w:rsidRDefault="00DF7374" w:rsidP="00C314C3">
            <w:pPr>
              <w:rPr>
                <w:rFonts w:ascii="Times" w:hAnsi="Times"/>
              </w:rPr>
            </w:pPr>
            <w:r>
              <w:rPr>
                <w:rFonts w:eastAsia="Calibri"/>
                <w:color w:val="000000"/>
                <w:u w:color="000000"/>
              </w:rPr>
              <w:t>none specified</w:t>
            </w:r>
          </w:p>
        </w:tc>
      </w:tr>
      <w:tr w:rsidR="00D41A41" w:rsidRPr="00D52157" w14:paraId="0B18100C" w14:textId="77777777" w:rsidTr="00336C78">
        <w:trPr>
          <w:trHeight w:val="20"/>
          <w:jc w:val="center"/>
        </w:trPr>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3CED16E" w14:textId="77777777" w:rsidR="00D41A41" w:rsidRPr="00D52157" w:rsidRDefault="00D41A41" w:rsidP="00C314C3">
            <w:pPr>
              <w:rPr>
                <w:rFonts w:ascii="Times" w:hAnsi="Times"/>
              </w:rPr>
            </w:pPr>
            <w:r w:rsidRPr="00D52157">
              <w:rPr>
                <w:rFonts w:ascii="Times" w:hAnsi="Times"/>
              </w:rPr>
              <w:t>Limitations</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0453BE8" w14:textId="37E65882" w:rsidR="00D41A41" w:rsidRPr="00D52157" w:rsidRDefault="006601E5" w:rsidP="00C314C3">
            <w:pPr>
              <w:rPr>
                <w:rFonts w:ascii="Times" w:hAnsi="Times"/>
              </w:rPr>
            </w:pPr>
            <w:r>
              <w:rPr>
                <w:rFonts w:ascii="Times" w:hAnsi="Times"/>
              </w:rPr>
              <w:t>The indicator do</w:t>
            </w:r>
            <w:r w:rsidR="00D41A41" w:rsidRPr="00D52157">
              <w:rPr>
                <w:rFonts w:ascii="Times" w:hAnsi="Times"/>
              </w:rPr>
              <w:t xml:space="preserve">es not provide information on the exact duties outlined for primary care health professionals. </w:t>
            </w:r>
          </w:p>
        </w:tc>
      </w:tr>
    </w:tbl>
    <w:p w14:paraId="2AD3223E" w14:textId="520E1B7C" w:rsidR="008200BE" w:rsidRPr="00EF20E9" w:rsidRDefault="008200BE">
      <w:pPr>
        <w:rPr>
          <w:rFonts w:ascii="Times New Roman" w:hAnsi="Times New Roman" w:cs="Times New Roman"/>
          <w:b/>
          <w:sz w:val="20"/>
          <w:szCs w:val="20"/>
        </w:rPr>
      </w:pPr>
    </w:p>
    <w:p w14:paraId="02414DED" w14:textId="77777777" w:rsidR="00EF20E9" w:rsidRPr="00EF20E9" w:rsidRDefault="00EF20E9">
      <w:pPr>
        <w:rPr>
          <w:rFonts w:ascii="Times New Roman" w:hAnsi="Times New Roman" w:cs="Times New Roman"/>
          <w:b/>
          <w:sz w:val="20"/>
          <w:szCs w:val="20"/>
        </w:rPr>
      </w:pPr>
    </w:p>
    <w:tbl>
      <w:tblPr>
        <w:tblStyle w:val="TableNormal1"/>
        <w:tblW w:w="954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28" w:type="dxa"/>
          <w:bottom w:w="28" w:type="dxa"/>
        </w:tblCellMar>
        <w:tblLook w:val="04A0" w:firstRow="1" w:lastRow="0" w:firstColumn="1" w:lastColumn="0" w:noHBand="0" w:noVBand="1"/>
      </w:tblPr>
      <w:tblGrid>
        <w:gridCol w:w="2552"/>
        <w:gridCol w:w="6991"/>
      </w:tblGrid>
      <w:tr w:rsidR="008200BE" w:rsidRPr="00D52157" w14:paraId="1DC315F6" w14:textId="77777777" w:rsidTr="00993733">
        <w:trPr>
          <w:trHeight w:val="24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4B0B64A" w14:textId="77777777" w:rsidR="008200BE" w:rsidRPr="00D52157" w:rsidRDefault="008200BE" w:rsidP="00C314C3">
            <w:r w:rsidRPr="00D52157">
              <w:t>Domain</w:t>
            </w:r>
          </w:p>
        </w:tc>
        <w:tc>
          <w:tcPr>
            <w:tcW w:w="699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A4E0281" w14:textId="77777777" w:rsidR="008200BE" w:rsidRPr="00D52157" w:rsidRDefault="008200BE" w:rsidP="00C314C3">
            <w:r w:rsidRPr="00D52157">
              <w:t>Primary care structures</w:t>
            </w:r>
          </w:p>
        </w:tc>
      </w:tr>
      <w:tr w:rsidR="008200BE" w:rsidRPr="00D52157" w14:paraId="23780B7B" w14:textId="77777777" w:rsidTr="00993733">
        <w:trPr>
          <w:trHeight w:val="24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02E4506" w14:textId="77777777" w:rsidR="008200BE" w:rsidRPr="00D52157" w:rsidRDefault="008200BE" w:rsidP="00C314C3">
            <w:r w:rsidRPr="00D52157">
              <w:t>Subdomain</w:t>
            </w:r>
          </w:p>
        </w:tc>
        <w:tc>
          <w:tcPr>
            <w:tcW w:w="699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A1ADC08" w14:textId="77777777" w:rsidR="008200BE" w:rsidRPr="00D52157" w:rsidRDefault="008200BE" w:rsidP="00C314C3">
            <w:r w:rsidRPr="00D52157">
              <w:t>Primary care workforce</w:t>
            </w:r>
          </w:p>
        </w:tc>
      </w:tr>
      <w:tr w:rsidR="008200BE" w:rsidRPr="00D52157" w14:paraId="73CDA205" w14:textId="77777777" w:rsidTr="00993733">
        <w:trPr>
          <w:trHeight w:val="24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F5D28BA" w14:textId="77777777" w:rsidR="008200BE" w:rsidRPr="00D52157" w:rsidRDefault="008200BE" w:rsidP="00C314C3">
            <w:r w:rsidRPr="00D52157">
              <w:lastRenderedPageBreak/>
              <w:t>Feature</w:t>
            </w:r>
          </w:p>
        </w:tc>
        <w:tc>
          <w:tcPr>
            <w:tcW w:w="699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3F04681" w14:textId="77777777" w:rsidR="008200BE" w:rsidRPr="00D52157" w:rsidRDefault="008200BE" w:rsidP="00C314C3">
            <w:r w:rsidRPr="00D52157">
              <w:t>Primary care workforce planning</w:t>
            </w:r>
          </w:p>
        </w:tc>
      </w:tr>
      <w:tr w:rsidR="008200BE" w:rsidRPr="00D52157" w14:paraId="3E270962" w14:textId="77777777" w:rsidTr="00993733">
        <w:trPr>
          <w:trHeight w:val="24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2D7B98"/>
            <w:tcMar>
              <w:top w:w="0" w:type="dxa"/>
              <w:left w:w="80" w:type="dxa"/>
              <w:bottom w:w="0" w:type="dxa"/>
              <w:right w:w="80" w:type="dxa"/>
            </w:tcMar>
          </w:tcPr>
          <w:p w14:paraId="32CD8DE2" w14:textId="70582F47" w:rsidR="008200BE" w:rsidRPr="006601E5" w:rsidRDefault="008200BE" w:rsidP="00C314C3">
            <w:pPr>
              <w:rPr>
                <w:b/>
                <w:color w:val="FFFFFF" w:themeColor="background1"/>
              </w:rPr>
            </w:pPr>
            <w:r w:rsidRPr="006601E5">
              <w:rPr>
                <w:b/>
                <w:color w:val="FFFFFF" w:themeColor="background1"/>
              </w:rPr>
              <w:t>Indicator/question title</w:t>
            </w:r>
          </w:p>
        </w:tc>
        <w:tc>
          <w:tcPr>
            <w:tcW w:w="6991" w:type="dxa"/>
            <w:tcBorders>
              <w:top w:val="single" w:sz="4" w:space="0" w:color="000000"/>
              <w:left w:val="single" w:sz="4" w:space="0" w:color="000000"/>
              <w:bottom w:val="single" w:sz="4" w:space="0" w:color="000000"/>
              <w:right w:val="single" w:sz="4" w:space="0" w:color="000000"/>
            </w:tcBorders>
            <w:shd w:val="clear" w:color="auto" w:fill="2D7B98"/>
            <w:tcMar>
              <w:top w:w="0" w:type="dxa"/>
              <w:left w:w="80" w:type="dxa"/>
              <w:bottom w:w="0" w:type="dxa"/>
              <w:right w:w="80" w:type="dxa"/>
            </w:tcMar>
          </w:tcPr>
          <w:p w14:paraId="12C8D884" w14:textId="07CF6C83" w:rsidR="008200BE" w:rsidRPr="006601E5" w:rsidRDefault="008200BE" w:rsidP="00E0447C">
            <w:pPr>
              <w:pStyle w:val="listnumberpassport"/>
              <w:rPr>
                <w:rFonts w:cs="Times New Roman"/>
                <w:b w:val="0"/>
                <w:color w:val="FFFFFF" w:themeColor="background1"/>
                <w:sz w:val="20"/>
                <w:szCs w:val="20"/>
                <w:lang w:val="en-GB"/>
              </w:rPr>
            </w:pPr>
            <w:r w:rsidRPr="006601E5">
              <w:rPr>
                <w:rFonts w:cs="Times New Roman"/>
                <w:color w:val="FFFFFF" w:themeColor="background1"/>
                <w:sz w:val="20"/>
                <w:szCs w:val="20"/>
                <w:lang w:val="en-GB"/>
              </w:rPr>
              <w:t>Incentives for recruitment and retention in underserved areas</w:t>
            </w:r>
            <w:r w:rsidR="00806FC7">
              <w:rPr>
                <w:rFonts w:cs="Times New Roman"/>
                <w:color w:val="FFFFFF" w:themeColor="background1"/>
                <w:sz w:val="20"/>
                <w:szCs w:val="20"/>
                <w:lang w:val="en-GB"/>
              </w:rPr>
              <w:t xml:space="preserve"> (wrk1q22)</w:t>
            </w:r>
          </w:p>
        </w:tc>
      </w:tr>
      <w:tr w:rsidR="008200BE" w:rsidRPr="00B866B9" w14:paraId="4373B0A3" w14:textId="77777777" w:rsidTr="00993733">
        <w:trPr>
          <w:trHeight w:val="885"/>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A9FCEBD" w14:textId="77777777" w:rsidR="008200BE" w:rsidRPr="00D52157" w:rsidRDefault="008200BE" w:rsidP="00C314C3">
            <w:r w:rsidRPr="00D52157">
              <w:t>Indicator/question definition or question</w:t>
            </w:r>
          </w:p>
        </w:tc>
        <w:tc>
          <w:tcPr>
            <w:tcW w:w="699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FCB1634" w14:textId="77777777" w:rsidR="008200BE" w:rsidRPr="00D52157" w:rsidRDefault="008200BE" w:rsidP="00C314C3">
            <w:pPr>
              <w:rPr>
                <w:color w:val="000000" w:themeColor="text1"/>
              </w:rPr>
            </w:pPr>
            <w:bookmarkStart w:id="1" w:name="OLE_LINK9"/>
            <w:r w:rsidRPr="00D52157">
              <w:rPr>
                <w:color w:val="000000" w:themeColor="text1"/>
              </w:rPr>
              <w:t>a. Do the following mechanisms to encourage generalist medical practitioners to work in underserved, remote and/or rural areas exist</w:t>
            </w:r>
            <w:bookmarkEnd w:id="1"/>
            <w:r w:rsidRPr="00D52157">
              <w:rPr>
                <w:color w:val="000000" w:themeColor="text1"/>
              </w:rPr>
              <w:t xml:space="preserve">? </w:t>
            </w:r>
          </w:p>
          <w:p w14:paraId="0D1FB850" w14:textId="77777777" w:rsidR="008200BE" w:rsidRPr="00D52157" w:rsidRDefault="008200BE" w:rsidP="008200BE">
            <w:pPr>
              <w:pStyle w:val="ListBullet2"/>
              <w:numPr>
                <w:ilvl w:val="0"/>
                <w:numId w:val="30"/>
              </w:numPr>
              <w:tabs>
                <w:tab w:val="clear" w:pos="643"/>
              </w:tabs>
              <w:contextualSpacing w:val="0"/>
              <w:rPr>
                <w:rFonts w:eastAsia="Times New Roman"/>
                <w:color w:val="000000" w:themeColor="text1"/>
              </w:rPr>
            </w:pPr>
            <w:r w:rsidRPr="00D52157">
              <w:rPr>
                <w:color w:val="000000" w:themeColor="text1"/>
              </w:rPr>
              <w:t>compulsory service requirements in rural and remote areas (select one)</w:t>
            </w:r>
          </w:p>
          <w:p w14:paraId="14EE8C5D" w14:textId="77777777" w:rsidR="008200BE" w:rsidRPr="00D52157" w:rsidRDefault="008200BE" w:rsidP="008200BE">
            <w:pPr>
              <w:pStyle w:val="ListBullet2"/>
              <w:numPr>
                <w:ilvl w:val="0"/>
                <w:numId w:val="30"/>
              </w:numPr>
              <w:tabs>
                <w:tab w:val="clear" w:pos="643"/>
              </w:tabs>
              <w:contextualSpacing w:val="0"/>
              <w:rPr>
                <w:rFonts w:eastAsia="Times New Roman"/>
                <w:color w:val="000000" w:themeColor="text1"/>
              </w:rPr>
            </w:pPr>
            <w:r w:rsidRPr="00D52157">
              <w:rPr>
                <w:color w:val="000000" w:themeColor="text1"/>
              </w:rPr>
              <w:t>scholarships, bursaries or other education subsidies with enforceable agreements of return of service in rural or remote areas (select one)</w:t>
            </w:r>
          </w:p>
          <w:p w14:paraId="1E8B8136" w14:textId="77777777" w:rsidR="008200BE" w:rsidRPr="00D52157" w:rsidRDefault="008200BE" w:rsidP="008200BE">
            <w:pPr>
              <w:pStyle w:val="ListBullet2"/>
              <w:numPr>
                <w:ilvl w:val="0"/>
                <w:numId w:val="30"/>
              </w:numPr>
              <w:tabs>
                <w:tab w:val="clear" w:pos="643"/>
              </w:tabs>
              <w:contextualSpacing w:val="0"/>
              <w:rPr>
                <w:rFonts w:eastAsia="Times New Roman"/>
                <w:b/>
                <w:color w:val="000000" w:themeColor="text1"/>
              </w:rPr>
            </w:pPr>
            <w:r w:rsidRPr="00D52157">
              <w:rPr>
                <w:color w:val="000000" w:themeColor="text1"/>
              </w:rPr>
              <w:t xml:space="preserve">financial </w:t>
            </w:r>
            <w:r w:rsidRPr="00047CA5">
              <w:rPr>
                <w:color w:val="000000" w:themeColor="text1"/>
                <w:u w:val="single"/>
              </w:rPr>
              <w:t>incentives</w:t>
            </w:r>
            <w:r w:rsidRPr="00D52157">
              <w:rPr>
                <w:color w:val="000000" w:themeColor="text1"/>
              </w:rPr>
              <w:t xml:space="preserve"> (e.g. hardship allowances, grants for housing, free transportation, paid vacation, grants for education of dependents) to outweigh the opportunity costs associated with working in rural areas (select one)</w:t>
            </w:r>
          </w:p>
          <w:p w14:paraId="68E8BBA6" w14:textId="77777777" w:rsidR="008200BE" w:rsidRPr="00B866B9" w:rsidRDefault="008200BE" w:rsidP="008200BE">
            <w:pPr>
              <w:pStyle w:val="ListBullet2"/>
              <w:numPr>
                <w:ilvl w:val="0"/>
                <w:numId w:val="30"/>
              </w:numPr>
              <w:tabs>
                <w:tab w:val="clear" w:pos="643"/>
              </w:tabs>
              <w:contextualSpacing w:val="0"/>
            </w:pPr>
            <w:r w:rsidRPr="00D52157">
              <w:rPr>
                <w:color w:val="000000" w:themeColor="text1"/>
              </w:rPr>
              <w:t>other, please specify in comments</w:t>
            </w:r>
          </w:p>
        </w:tc>
      </w:tr>
      <w:tr w:rsidR="008200BE" w:rsidRPr="00D52157" w14:paraId="42AA3CE5" w14:textId="77777777" w:rsidTr="00993733">
        <w:trPr>
          <w:trHeight w:val="445"/>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84C352E" w14:textId="77777777" w:rsidR="008200BE" w:rsidRPr="00D52157" w:rsidRDefault="008200BE" w:rsidP="00C314C3">
            <w:r w:rsidRPr="00D52157">
              <w:t>Numerator/denominator or answer choices</w:t>
            </w:r>
          </w:p>
        </w:tc>
        <w:tc>
          <w:tcPr>
            <w:tcW w:w="699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EA108FE" w14:textId="77777777" w:rsidR="008200BE" w:rsidRPr="00D52157" w:rsidRDefault="008200BE" w:rsidP="004221EC">
            <w:pPr>
              <w:pStyle w:val="Bulletpassport"/>
            </w:pPr>
            <w:r w:rsidRPr="00D52157">
              <w:t xml:space="preserve">yes, </w:t>
            </w:r>
            <w:r>
              <w:t>country-wide</w:t>
            </w:r>
          </w:p>
          <w:p w14:paraId="72E2C599" w14:textId="77777777" w:rsidR="008200BE" w:rsidRPr="00D52157" w:rsidRDefault="008200BE" w:rsidP="004221EC">
            <w:pPr>
              <w:pStyle w:val="Bulletpassport"/>
            </w:pPr>
            <w:r w:rsidRPr="00D52157">
              <w:t>yes, in some regions (please specify)</w:t>
            </w:r>
          </w:p>
          <w:p w14:paraId="00C369CF" w14:textId="77777777" w:rsidR="008200BE" w:rsidRPr="00D52157" w:rsidRDefault="008200BE" w:rsidP="004221EC">
            <w:pPr>
              <w:pStyle w:val="Bulletpassport"/>
            </w:pPr>
            <w:r w:rsidRPr="00D52157">
              <w:t>yes, is only being piloted</w:t>
            </w:r>
          </w:p>
          <w:p w14:paraId="63BEDAFA" w14:textId="77777777" w:rsidR="008200BE" w:rsidRPr="00D52157" w:rsidRDefault="008200BE" w:rsidP="004221EC">
            <w:pPr>
              <w:pStyle w:val="Bulletpassport"/>
            </w:pPr>
            <w:r w:rsidRPr="00D52157">
              <w:t>no</w:t>
            </w:r>
          </w:p>
          <w:p w14:paraId="2BE38C2E" w14:textId="77777777" w:rsidR="008200BE" w:rsidRPr="00D52157" w:rsidRDefault="008200BE" w:rsidP="004221EC">
            <w:pPr>
              <w:pStyle w:val="Bulletpassport"/>
            </w:pPr>
            <w:r w:rsidRPr="00D52157">
              <w:t>do not know</w:t>
            </w:r>
          </w:p>
          <w:p w14:paraId="53857A1B" w14:textId="77777777" w:rsidR="008200BE" w:rsidRPr="00D52157" w:rsidRDefault="008200BE" w:rsidP="00C314C3">
            <w:r w:rsidRPr="00D52157">
              <w:t>comments or clarifications</w:t>
            </w:r>
          </w:p>
        </w:tc>
      </w:tr>
      <w:tr w:rsidR="008200BE" w:rsidRPr="00D52157" w14:paraId="2BA9F00A" w14:textId="77777777" w:rsidTr="00993733">
        <w:trPr>
          <w:trHeight w:val="24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7EEE3ED" w14:textId="77777777" w:rsidR="008200BE" w:rsidRPr="00D52157" w:rsidRDefault="008200BE" w:rsidP="00C314C3">
            <w:r w:rsidRPr="00D52157">
              <w:t>Unit of measurement</w:t>
            </w:r>
          </w:p>
        </w:tc>
        <w:tc>
          <w:tcPr>
            <w:tcW w:w="699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2AAC08E" w14:textId="77777777" w:rsidR="008200BE" w:rsidRPr="00D52157" w:rsidRDefault="008200BE" w:rsidP="00C314C3">
            <w:r w:rsidRPr="00D52157">
              <w:t>categorical</w:t>
            </w:r>
          </w:p>
        </w:tc>
      </w:tr>
      <w:tr w:rsidR="008200BE" w:rsidRPr="00B866B9" w14:paraId="33E1065A" w14:textId="77777777" w:rsidTr="00993733">
        <w:trPr>
          <w:trHeight w:val="24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16A6B0D" w14:textId="77777777" w:rsidR="008200BE" w:rsidRPr="00D52157" w:rsidRDefault="008200BE" w:rsidP="00C314C3">
            <w:r w:rsidRPr="00D52157">
              <w:t>Indicator/question definition or question</w:t>
            </w:r>
          </w:p>
        </w:tc>
        <w:tc>
          <w:tcPr>
            <w:tcW w:w="699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A99AD22" w14:textId="77777777" w:rsidR="008200BE" w:rsidRPr="00D52157" w:rsidRDefault="008200BE" w:rsidP="00C314C3">
            <w:pPr>
              <w:rPr>
                <w:color w:val="000000" w:themeColor="text1"/>
              </w:rPr>
            </w:pPr>
            <w:r w:rsidRPr="00D52157">
              <w:rPr>
                <w:color w:val="000000" w:themeColor="text1"/>
              </w:rPr>
              <w:t>b. Do the following mechanisms to encourage nurses with a post-graduate degree (practicing in primary care) to work in underserved, remote and/or rural areas exist?</w:t>
            </w:r>
          </w:p>
          <w:p w14:paraId="5493E244" w14:textId="77777777" w:rsidR="008200BE" w:rsidRPr="00D52157" w:rsidRDefault="008200BE" w:rsidP="008200BE">
            <w:pPr>
              <w:pStyle w:val="ListBullet2"/>
              <w:numPr>
                <w:ilvl w:val="0"/>
                <w:numId w:val="30"/>
              </w:numPr>
              <w:tabs>
                <w:tab w:val="clear" w:pos="643"/>
              </w:tabs>
              <w:contextualSpacing w:val="0"/>
              <w:rPr>
                <w:rFonts w:eastAsia="Times New Roman"/>
                <w:color w:val="000000" w:themeColor="text1"/>
              </w:rPr>
            </w:pPr>
            <w:r w:rsidRPr="00D52157">
              <w:rPr>
                <w:color w:val="000000" w:themeColor="text1"/>
              </w:rPr>
              <w:t>compulsory service requirements in rural and remote areas (select one)</w:t>
            </w:r>
          </w:p>
          <w:p w14:paraId="485C40A4" w14:textId="77777777" w:rsidR="008200BE" w:rsidRPr="00D52157" w:rsidRDefault="008200BE" w:rsidP="008200BE">
            <w:pPr>
              <w:pStyle w:val="ListBullet2"/>
              <w:numPr>
                <w:ilvl w:val="0"/>
                <w:numId w:val="30"/>
              </w:numPr>
              <w:tabs>
                <w:tab w:val="clear" w:pos="643"/>
              </w:tabs>
              <w:contextualSpacing w:val="0"/>
              <w:rPr>
                <w:rFonts w:eastAsia="Times New Roman"/>
                <w:color w:val="000000" w:themeColor="text1"/>
              </w:rPr>
            </w:pPr>
            <w:r w:rsidRPr="00D52157">
              <w:rPr>
                <w:color w:val="000000" w:themeColor="text1"/>
              </w:rPr>
              <w:t>scholarships, bursaries or other education subsidies with enforceable agreements of return of service in rural or remote areas (select one)</w:t>
            </w:r>
          </w:p>
          <w:p w14:paraId="1628A9AC" w14:textId="77777777" w:rsidR="008200BE" w:rsidRPr="00D52157" w:rsidRDefault="008200BE" w:rsidP="008200BE">
            <w:pPr>
              <w:pStyle w:val="ListBullet2"/>
              <w:numPr>
                <w:ilvl w:val="0"/>
                <w:numId w:val="30"/>
              </w:numPr>
              <w:tabs>
                <w:tab w:val="clear" w:pos="643"/>
              </w:tabs>
              <w:contextualSpacing w:val="0"/>
              <w:rPr>
                <w:rFonts w:eastAsia="Times New Roman"/>
                <w:b/>
                <w:color w:val="000000" w:themeColor="text1"/>
              </w:rPr>
            </w:pPr>
            <w:r w:rsidRPr="00D52157">
              <w:rPr>
                <w:color w:val="000000" w:themeColor="text1"/>
              </w:rPr>
              <w:t xml:space="preserve">financial </w:t>
            </w:r>
            <w:r w:rsidRPr="00047CA5">
              <w:rPr>
                <w:color w:val="000000" w:themeColor="text1"/>
                <w:u w:val="single"/>
              </w:rPr>
              <w:t>incentives</w:t>
            </w:r>
            <w:r w:rsidRPr="00D52157">
              <w:rPr>
                <w:color w:val="000000" w:themeColor="text1"/>
              </w:rPr>
              <w:t xml:space="preserve"> (e.g. hardship allowances, grants for housing, free transportation, paid vacation, grants for education of dependents) to outweigh the opportunity costs associated with working in rural areas (select one)</w:t>
            </w:r>
          </w:p>
          <w:p w14:paraId="3101FA03" w14:textId="77777777" w:rsidR="008200BE" w:rsidRPr="00B866B9" w:rsidRDefault="008200BE" w:rsidP="008200BE">
            <w:pPr>
              <w:pStyle w:val="ListBullet2"/>
              <w:numPr>
                <w:ilvl w:val="0"/>
                <w:numId w:val="30"/>
              </w:numPr>
              <w:tabs>
                <w:tab w:val="clear" w:pos="643"/>
              </w:tabs>
              <w:contextualSpacing w:val="0"/>
            </w:pPr>
            <w:r w:rsidRPr="00D52157">
              <w:rPr>
                <w:color w:val="000000" w:themeColor="text1"/>
              </w:rPr>
              <w:t>other, please specify in comments</w:t>
            </w:r>
          </w:p>
        </w:tc>
      </w:tr>
      <w:tr w:rsidR="008200BE" w:rsidRPr="00D52157" w14:paraId="5C6F9A6A" w14:textId="77777777" w:rsidTr="00993733">
        <w:trPr>
          <w:trHeight w:val="24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ABD8C8D" w14:textId="77777777" w:rsidR="008200BE" w:rsidRPr="00D52157" w:rsidRDefault="008200BE" w:rsidP="00C314C3">
            <w:r w:rsidRPr="00D52157">
              <w:t>Numerator/denominator or answer choices</w:t>
            </w:r>
          </w:p>
        </w:tc>
        <w:tc>
          <w:tcPr>
            <w:tcW w:w="699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4C5DF9B" w14:textId="77777777" w:rsidR="008200BE" w:rsidRPr="00D52157" w:rsidRDefault="008200BE" w:rsidP="004221EC">
            <w:pPr>
              <w:pStyle w:val="Bulletpassport"/>
            </w:pPr>
            <w:r w:rsidRPr="00D52157">
              <w:t xml:space="preserve">yes, </w:t>
            </w:r>
            <w:r>
              <w:t>country-wide</w:t>
            </w:r>
          </w:p>
          <w:p w14:paraId="262003BE" w14:textId="77777777" w:rsidR="008200BE" w:rsidRPr="00D52157" w:rsidRDefault="008200BE" w:rsidP="004221EC">
            <w:pPr>
              <w:pStyle w:val="Bulletpassport"/>
            </w:pPr>
            <w:r w:rsidRPr="00D52157">
              <w:t>yes, in some regions (please specify)</w:t>
            </w:r>
          </w:p>
          <w:p w14:paraId="353C5FF9" w14:textId="77777777" w:rsidR="008200BE" w:rsidRPr="00D52157" w:rsidRDefault="008200BE" w:rsidP="004221EC">
            <w:pPr>
              <w:pStyle w:val="Bulletpassport"/>
            </w:pPr>
            <w:r w:rsidRPr="00D52157">
              <w:t>yes, is only being piloted</w:t>
            </w:r>
          </w:p>
          <w:p w14:paraId="683AA607" w14:textId="77777777" w:rsidR="008200BE" w:rsidRPr="00D52157" w:rsidRDefault="008200BE" w:rsidP="004221EC">
            <w:pPr>
              <w:pStyle w:val="Bulletpassport"/>
            </w:pPr>
            <w:r w:rsidRPr="00D52157">
              <w:t>no</w:t>
            </w:r>
          </w:p>
          <w:p w14:paraId="2D003AD4" w14:textId="77777777" w:rsidR="008200BE" w:rsidRPr="00D52157" w:rsidRDefault="008200BE" w:rsidP="004221EC">
            <w:pPr>
              <w:pStyle w:val="Bulletpassport"/>
            </w:pPr>
            <w:r w:rsidRPr="00D52157">
              <w:t>do not know</w:t>
            </w:r>
          </w:p>
          <w:p w14:paraId="7CDD9A26" w14:textId="77777777" w:rsidR="008200BE" w:rsidRPr="00D52157" w:rsidRDefault="008200BE" w:rsidP="00C314C3">
            <w:r w:rsidRPr="00D52157">
              <w:t>comments or clarifications</w:t>
            </w:r>
          </w:p>
        </w:tc>
      </w:tr>
      <w:tr w:rsidR="008200BE" w:rsidRPr="00D52157" w14:paraId="6A414F93" w14:textId="77777777" w:rsidTr="00993733">
        <w:trPr>
          <w:trHeight w:val="24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083C307" w14:textId="77777777" w:rsidR="008200BE" w:rsidRPr="00D52157" w:rsidRDefault="008200BE" w:rsidP="00C314C3">
            <w:r w:rsidRPr="00D52157">
              <w:t>Unit of measurement</w:t>
            </w:r>
          </w:p>
        </w:tc>
        <w:tc>
          <w:tcPr>
            <w:tcW w:w="699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9DDBA50" w14:textId="77777777" w:rsidR="008200BE" w:rsidRPr="00D52157" w:rsidRDefault="008200BE" w:rsidP="00C314C3">
            <w:r w:rsidRPr="00D52157">
              <w:t>categorical</w:t>
            </w:r>
          </w:p>
        </w:tc>
      </w:tr>
      <w:tr w:rsidR="008200BE" w:rsidRPr="00D52157" w14:paraId="730BDB93" w14:textId="77777777" w:rsidTr="00993733">
        <w:trPr>
          <w:trHeight w:val="1975"/>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696A34D" w14:textId="77777777" w:rsidR="008200BE" w:rsidRPr="00D52157" w:rsidRDefault="008200BE" w:rsidP="00C314C3">
            <w:r w:rsidRPr="00D52157">
              <w:t>Rationale</w:t>
            </w:r>
          </w:p>
        </w:tc>
        <w:tc>
          <w:tcPr>
            <w:tcW w:w="699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C03A634" w14:textId="0F107A39" w:rsidR="008200BE" w:rsidRPr="00D52157" w:rsidRDefault="008200BE" w:rsidP="002F70D2">
            <w:r w:rsidRPr="00D52157">
              <w:t xml:space="preserve">One of the most consistent policy characteristics in countries with a strong primary care system is the government’s attempts to distribute resources equitably </w:t>
            </w:r>
            <w:r w:rsidRPr="00D52157">
              <w:fldChar w:fldCharType="begin"/>
            </w:r>
            <w:r w:rsidR="00AF334A">
              <w:instrText xml:space="preserve"> ADDIN EN.CITE &lt;EndNote&gt;&lt;Cite&gt;&lt;Author&gt;Kringos&lt;/Author&gt;&lt;Year&gt;2010&lt;/Year&gt;&lt;RecNum&gt;3&lt;/RecNum&gt;&lt;DisplayText&gt;[95]&lt;/DisplayText&gt;&lt;record&gt;&lt;rec-number&gt;3&lt;/rec-number&gt;&lt;foreign-keys&gt;&lt;key app="EN" db-id="s2d2da5vcse5dxetesppar0efe50t9vvf9a9" timestamp="1506592333"&gt;3&lt;/key&gt;&lt;/foreign-keys&gt;&lt;ref-type name="Journal Article"&gt;17&lt;/ref-type&gt;&lt;contributors&gt;&lt;authors&gt;&lt;author&gt;Kringos, D. S.&lt;/author&gt;&lt;author&gt;Boerma, W. G.&lt;/author&gt;&lt;author&gt;Bourgueil, Y.&lt;/author&gt;&lt;author&gt;Cartier, T.&lt;/author&gt;&lt;author&gt;Hasvold, T.&lt;/author&gt;&lt;author&gt;Hutchinson, A.&lt;/author&gt;&lt;author&gt;Lember, M.&lt;/author&gt;&lt;author&gt;Oleszczyk, M.&lt;/author&gt;&lt;author&gt;Pavlic, D. R.&lt;/author&gt;&lt;author&gt;Svab, I.&lt;/author&gt;&lt;author&gt;Tedeschi, P.&lt;/author&gt;&lt;author&gt;Wilson, A.&lt;/author&gt;&lt;author&gt;Windak, A.&lt;/author&gt;&lt;author&gt;Dedeu, T.&lt;/author&gt;&lt;author&gt;Wilm, S.&lt;/author&gt;&lt;/authors&gt;&lt;/contributors&gt;&lt;auth-address&gt;NIVEL, Netherlands Institute for Health Services Research, Utrecht, Netherlands. d.kringos@nivel.nl&lt;/auth-address&gt;&lt;titles&gt;&lt;title&gt;The European primary care monitor: structure, process and outcome indicators&lt;/title&gt;&lt;secondary-title&gt;BMC Fam Pract&lt;/secondary-title&gt;&lt;/titles&gt;&lt;periodical&gt;&lt;full-title&gt;BMC Fam Pract&lt;/full-title&gt;&lt;/periodical&gt;&lt;pages&gt;81&lt;/pages&gt;&lt;volume&gt;11&lt;/volume&gt;&lt;edition&gt;2010/10/29&lt;/edition&gt;&lt;keywords&gt;&lt;keyword&gt;Europe&lt;/keyword&gt;&lt;keyword&gt;Humans&lt;/keyword&gt;&lt;keyword&gt;Outcome and Process Assessment (Health Care)/*methods&lt;/keyword&gt;&lt;keyword&gt;Primary Health Care/*standards&lt;/keyword&gt;&lt;keyword&gt;*Quality Indicators, Health Care&lt;/keyword&gt;&lt;/keywords&gt;&lt;dates&gt;&lt;year&gt;2010&lt;/year&gt;&lt;pub-dates&gt;&lt;date&gt;Oct 27&lt;/date&gt;&lt;/pub-dates&gt;&lt;/dates&gt;&lt;isbn&gt;1471-2296 (Electronic)&amp;#xD;1471-2296 (Linking)&lt;/isbn&gt;&lt;accession-num&gt;20979612&lt;/accession-num&gt;&lt;urls&gt;&lt;related-urls&gt;&lt;url&gt;https://www.ncbi.nlm.nih.gov/pubmed/20979612&lt;/url&gt;&lt;/related-urls&gt;&lt;/urls&gt;&lt;custom2&gt;PMC2975652&lt;/custom2&gt;&lt;electronic-resource-num&gt;10.1186/1471-2296-11-81&lt;/electronic-resource-num&gt;&lt;language&gt;eng&lt;/language&gt;&lt;/record&gt;&lt;/Cite&gt;&lt;/EndNote&gt;</w:instrText>
            </w:r>
            <w:r w:rsidRPr="00D52157">
              <w:fldChar w:fldCharType="separate"/>
            </w:r>
            <w:r w:rsidR="00AF334A">
              <w:rPr>
                <w:noProof/>
              </w:rPr>
              <w:t>[95]</w:t>
            </w:r>
            <w:r w:rsidRPr="00D52157">
              <w:fldChar w:fldCharType="end"/>
            </w:r>
            <w:r w:rsidRPr="00D52157">
              <w:t xml:space="preserve">. Resolution WHA64.6 calls "to develop strategies and policies to increase the availability of motivated and skilled health professionals in remote and rural areas, with reference to WHO global policy recommendations on increasing access to health professionals in remote and rural areas through improved retention of the health workforce" </w:t>
            </w:r>
            <w:r w:rsidRPr="00D52157">
              <w:fldChar w:fldCharType="begin"/>
            </w:r>
            <w:r w:rsidR="00AF334A">
              <w:instrText xml:space="preserve"> ADDIN EN.CITE &lt;EndNote&gt;&lt;Cite ExcludeAuth="1"&gt;&lt;Year&gt;2011&lt;/Year&gt;&lt;RecNum&gt;13&lt;/RecNum&gt;&lt;DisplayText&gt;[99]&lt;/DisplayText&gt;&lt;record&gt;&lt;rec-number&gt;13&lt;/rec-number&gt;&lt;foreign-keys&gt;&lt;key app="EN" db-id="s2d2da5vcse5dxetesppar0efe50t9vvf9a9" timestamp="1506592333"&gt;13&lt;/key&gt;&lt;/foreign-keys&gt;&lt;ref-type name="Generic"&gt;13&lt;/ref-type&gt;&lt;contributors&gt;&lt;/contributors&gt;&lt;titles&gt;&lt;title&gt;Resolution WHA64.6 on health workforce strengthening&lt;/title&gt;&lt;secondary-title&gt;Resolutions and decisions, annexes&lt;/secondary-title&gt;&lt;/titles&gt;&lt;dates&gt;&lt;year&gt;2011&lt;/year&gt;&lt;/dates&gt;&lt;pub-location&gt;Geneva&lt;/pub-location&gt;&lt;publisher&gt;World Health Organization&lt;/publisher&gt;&lt;urls&gt;&lt;related-urls&gt;&lt;url&gt;http://apps.who.int/gb/ebwha/pdf_files/WHA64/A64_R6-en.pdf?ua=1&lt;/url&gt;&lt;/related-urls&gt;&lt;/urls&gt;&lt;/record&gt;&lt;/Cite&gt;&lt;/EndNote&gt;</w:instrText>
            </w:r>
            <w:r w:rsidRPr="00D52157">
              <w:fldChar w:fldCharType="separate"/>
            </w:r>
            <w:r w:rsidR="00AF334A">
              <w:rPr>
                <w:noProof/>
              </w:rPr>
              <w:t>[99]</w:t>
            </w:r>
            <w:r w:rsidRPr="00D52157">
              <w:fldChar w:fldCharType="end"/>
            </w:r>
            <w:r w:rsidRPr="00D52157">
              <w:t xml:space="preserve">. These are a set of evidence-based WHO recommendations on how to improve the recruitment and retention of health professionals in underserved areas </w:t>
            </w:r>
            <w:r w:rsidRPr="00D52157">
              <w:fldChar w:fldCharType="begin"/>
            </w:r>
            <w:r w:rsidR="00AF334A">
              <w:instrText xml:space="preserve"> ADDIN EN.CITE &lt;EndNote&gt;&lt;Cite&gt;&lt;Author&gt;Dolea&lt;/Author&gt;&lt;Year&gt;2010&lt;/Year&gt;&lt;RecNum&gt;59&lt;/RecNum&gt;&lt;DisplayText&gt;[100]&lt;/DisplayText&gt;&lt;record&gt;&lt;rec-number&gt;59&lt;/rec-number&gt;&lt;foreign-keys&gt;&lt;key app="EN" db-id="s2d2da5vcse5dxetesppar0efe50t9vvf9a9" timestamp="1516163716"&gt;59&lt;/key&gt;&lt;/foreign-keys&gt;&lt;ref-type name="Book"&gt;6&lt;/ref-type&gt;&lt;contributors&gt;&lt;authors&gt;&lt;author&gt;Dolea, Carmen&lt;/author&gt;&lt;author&gt;World Health Organization.,&lt;/author&gt;&lt;/authors&gt;&lt;/contributors&gt;&lt;titles&gt;&lt;title&gt;Increasing access to health workers in remote and rural areas through improved retention : global policy recommendations&lt;/title&gt;&lt;/titles&gt;&lt;pages&gt;iii, 72 p.&lt;/pages&gt;&lt;keywords&gt;&lt;keyword&gt;Rural Health Services organization &amp;amp; administration.&lt;/keyword&gt;&lt;keyword&gt;Delivery of Health Care organization &amp;amp; administration.&lt;/keyword&gt;&lt;keyword&gt;Health Personnel utilization.&lt;/keyword&gt;&lt;keyword&gt;Health Services Accessibility.&lt;/keyword&gt;&lt;keyword&gt;Personnel Turnover.&lt;/keyword&gt;&lt;keyword&gt;Rural health services.&lt;/keyword&gt;&lt;keyword&gt;Rural health.&lt;/keyword&gt;&lt;keyword&gt;Medical personnel.&lt;/keyword&gt;&lt;keyword&gt;Medical policy.&lt;/keyword&gt;&lt;/keywords&gt;&lt;dates&gt;&lt;year&gt;2010&lt;/year&gt;&lt;/dates&gt;&lt;pub-location&gt;Geneva&lt;/pub-location&gt;&lt;publisher&gt;World Health Organization&lt;/publisher&gt;&lt;isbn&gt;9789241564014&amp;#xD;9241564016&lt;/isbn&gt;&lt;accession-num&gt;16591692&lt;/accession-num&gt;&lt;call-num&gt;RA771 .D65 2010&lt;/call-num&gt;&lt;urls&gt;&lt;related-urls&gt;&lt;url&gt;http://www.searo.who.int/nepal/mediacentre/2010_increasing_access_to_health_workers_in_remote_and_rural_areas.pdf&lt;/url&gt;&lt;/related-urls&gt;&lt;/urls&gt;&lt;/record&gt;&lt;/Cite&gt;&lt;/EndNote&gt;</w:instrText>
            </w:r>
            <w:r w:rsidRPr="00D52157">
              <w:fldChar w:fldCharType="separate"/>
            </w:r>
            <w:r w:rsidR="00AF334A">
              <w:rPr>
                <w:noProof/>
              </w:rPr>
              <w:t>[100]</w:t>
            </w:r>
            <w:r w:rsidRPr="00D52157">
              <w:fldChar w:fldCharType="end"/>
            </w:r>
            <w:r w:rsidRPr="00D52157">
              <w:t>.</w:t>
            </w:r>
          </w:p>
        </w:tc>
      </w:tr>
      <w:tr w:rsidR="008200BE" w:rsidRPr="00D52157" w14:paraId="06C12B3E" w14:textId="77777777" w:rsidTr="00993733">
        <w:trPr>
          <w:trHeight w:val="48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8F38992" w14:textId="77777777" w:rsidR="008200BE" w:rsidRPr="00D52157" w:rsidRDefault="008200BE" w:rsidP="00C314C3">
            <w:r w:rsidRPr="00D52157">
              <w:t>Preferred data sources</w:t>
            </w:r>
          </w:p>
        </w:tc>
        <w:tc>
          <w:tcPr>
            <w:tcW w:w="699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1F1608F" w14:textId="77777777" w:rsidR="008200BE" w:rsidRPr="00D52157" w:rsidRDefault="008200BE" w:rsidP="008200BE">
            <w:pPr>
              <w:pStyle w:val="ListBullet2"/>
              <w:numPr>
                <w:ilvl w:val="0"/>
                <w:numId w:val="68"/>
              </w:numPr>
              <w:contextualSpacing w:val="0"/>
            </w:pPr>
            <w:r w:rsidRPr="00D52157">
              <w:t xml:space="preserve">review of national health policies </w:t>
            </w:r>
          </w:p>
          <w:p w14:paraId="44122278" w14:textId="77777777" w:rsidR="008200BE" w:rsidRPr="00D52157" w:rsidRDefault="008200BE" w:rsidP="008200BE">
            <w:pPr>
              <w:pStyle w:val="ListBullet2"/>
              <w:numPr>
                <w:ilvl w:val="0"/>
                <w:numId w:val="68"/>
              </w:numPr>
              <w:contextualSpacing w:val="0"/>
            </w:pPr>
            <w:r w:rsidRPr="00D52157">
              <w:t>key informant</w:t>
            </w:r>
          </w:p>
        </w:tc>
      </w:tr>
      <w:tr w:rsidR="008200BE" w:rsidRPr="00D52157" w14:paraId="78CD5569" w14:textId="77777777" w:rsidTr="00993733">
        <w:trPr>
          <w:trHeight w:val="24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BA48E3D" w14:textId="77777777" w:rsidR="008200BE" w:rsidRPr="00D52157" w:rsidRDefault="008200BE" w:rsidP="00C314C3">
            <w:r w:rsidRPr="00D52157">
              <w:t>Disaggregation</w:t>
            </w:r>
          </w:p>
        </w:tc>
        <w:tc>
          <w:tcPr>
            <w:tcW w:w="699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2F19426" w14:textId="599E59F2" w:rsidR="008200BE" w:rsidRPr="00D52157" w:rsidRDefault="008200BE" w:rsidP="00C314C3">
            <w:r w:rsidRPr="00D52157">
              <w:t>This indicator is part of the equity component</w:t>
            </w:r>
            <w:r w:rsidR="006601E5">
              <w:t>.</w:t>
            </w:r>
          </w:p>
        </w:tc>
      </w:tr>
      <w:tr w:rsidR="008200BE" w:rsidRPr="00D52157" w14:paraId="775EB161" w14:textId="77777777" w:rsidTr="00993733">
        <w:trPr>
          <w:trHeight w:val="24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85294A7" w14:textId="77777777" w:rsidR="008200BE" w:rsidRPr="00D52157" w:rsidRDefault="008200BE" w:rsidP="00C314C3">
            <w:r w:rsidRPr="00D52157">
              <w:t>Limitations</w:t>
            </w:r>
          </w:p>
        </w:tc>
        <w:tc>
          <w:tcPr>
            <w:tcW w:w="699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31DC015" w14:textId="6369188B" w:rsidR="008200BE" w:rsidRPr="00D52157" w:rsidRDefault="00DF7374" w:rsidP="00C314C3">
            <w:r>
              <w:rPr>
                <w:rFonts w:eastAsia="Calibri"/>
                <w:color w:val="000000"/>
                <w:u w:color="000000"/>
              </w:rPr>
              <w:t>none specified</w:t>
            </w:r>
          </w:p>
        </w:tc>
      </w:tr>
    </w:tbl>
    <w:p w14:paraId="5314E9AA" w14:textId="77777777" w:rsidR="008200BE" w:rsidRDefault="008200BE">
      <w:pPr>
        <w:rPr>
          <w:rFonts w:ascii="Times New Roman" w:hAnsi="Times New Roman" w:cs="Times New Roman"/>
          <w:b/>
          <w:sz w:val="20"/>
          <w:szCs w:val="22"/>
        </w:rPr>
      </w:pPr>
    </w:p>
    <w:p w14:paraId="1E572377" w14:textId="77777777" w:rsidR="00EF20E9" w:rsidRPr="00EF20E9" w:rsidRDefault="00EF20E9">
      <w:pPr>
        <w:rPr>
          <w:rFonts w:ascii="Times New Roman" w:hAnsi="Times New Roman" w:cs="Times New Roman"/>
          <w:b/>
          <w:sz w:val="20"/>
          <w:szCs w:val="22"/>
        </w:rPr>
      </w:pPr>
    </w:p>
    <w:tbl>
      <w:tblPr>
        <w:tblStyle w:val="TableNormal12"/>
        <w:tblW w:w="9498"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28" w:type="dxa"/>
          <w:bottom w:w="28" w:type="dxa"/>
        </w:tblCellMar>
        <w:tblLook w:val="04A0" w:firstRow="1" w:lastRow="0" w:firstColumn="1" w:lastColumn="0" w:noHBand="0" w:noVBand="1"/>
      </w:tblPr>
      <w:tblGrid>
        <w:gridCol w:w="2552"/>
        <w:gridCol w:w="6946"/>
      </w:tblGrid>
      <w:tr w:rsidR="008200BE" w:rsidRPr="008200BE" w14:paraId="3A130889" w14:textId="77777777" w:rsidTr="00993733">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3875210" w14:textId="77777777" w:rsidR="008200BE" w:rsidRPr="00EF20E9" w:rsidRDefault="008200BE" w:rsidP="008200BE">
            <w:pPr>
              <w:rPr>
                <w:color w:val="000000"/>
                <w:u w:color="000000"/>
              </w:rPr>
            </w:pPr>
            <w:r w:rsidRPr="00EF20E9">
              <w:rPr>
                <w:color w:val="000000"/>
                <w:u w:color="000000"/>
                <w:lang w:val="en-US"/>
              </w:rPr>
              <w:t>Domain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963F0A0" w14:textId="77777777" w:rsidR="008200BE" w:rsidRPr="00EF20E9" w:rsidRDefault="008200BE" w:rsidP="008200BE">
            <w:pPr>
              <w:rPr>
                <w:color w:val="000000"/>
                <w:u w:color="000000"/>
              </w:rPr>
            </w:pPr>
            <w:r w:rsidRPr="00EF20E9">
              <w:rPr>
                <w:color w:val="000000"/>
                <w:u w:color="000000"/>
                <w:lang w:val="en-US"/>
              </w:rPr>
              <w:t>Primary care structures</w:t>
            </w:r>
          </w:p>
        </w:tc>
      </w:tr>
      <w:tr w:rsidR="008200BE" w:rsidRPr="008200BE" w14:paraId="756963CA" w14:textId="77777777" w:rsidTr="00993733">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73B4484" w14:textId="77777777" w:rsidR="008200BE" w:rsidRPr="00EF20E9" w:rsidRDefault="008200BE" w:rsidP="008200BE">
            <w:pPr>
              <w:rPr>
                <w:color w:val="000000"/>
                <w:u w:color="000000"/>
              </w:rPr>
            </w:pPr>
            <w:r w:rsidRPr="00EF20E9">
              <w:rPr>
                <w:color w:val="000000"/>
                <w:u w:color="000000"/>
                <w:lang w:val="en-US"/>
              </w:rPr>
              <w:t>Subdomain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7C04024" w14:textId="77777777" w:rsidR="008200BE" w:rsidRPr="00EF20E9" w:rsidRDefault="008200BE" w:rsidP="008200BE">
            <w:pPr>
              <w:rPr>
                <w:color w:val="000000"/>
                <w:u w:color="000000"/>
              </w:rPr>
            </w:pPr>
            <w:r w:rsidRPr="00EF20E9">
              <w:rPr>
                <w:color w:val="000000"/>
                <w:u w:color="000000"/>
                <w:lang w:val="en-US"/>
              </w:rPr>
              <w:t>Primary care workforce</w:t>
            </w:r>
          </w:p>
        </w:tc>
      </w:tr>
      <w:tr w:rsidR="008200BE" w:rsidRPr="008200BE" w14:paraId="022BE4CB" w14:textId="77777777" w:rsidTr="00993733">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7263DDB" w14:textId="77777777" w:rsidR="008200BE" w:rsidRPr="00EF20E9" w:rsidRDefault="008200BE" w:rsidP="008200BE">
            <w:pPr>
              <w:rPr>
                <w:color w:val="000000"/>
                <w:u w:color="000000"/>
              </w:rPr>
            </w:pPr>
            <w:r w:rsidRPr="00EF20E9">
              <w:rPr>
                <w:color w:val="000000"/>
                <w:u w:color="000000"/>
                <w:lang w:val="en-US"/>
              </w:rPr>
              <w:t>Feature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11FF5F7" w14:textId="77777777" w:rsidR="008200BE" w:rsidRPr="00EF20E9" w:rsidRDefault="008200BE" w:rsidP="008200BE">
            <w:pPr>
              <w:rPr>
                <w:color w:val="000000"/>
                <w:u w:color="000000"/>
              </w:rPr>
            </w:pPr>
            <w:r w:rsidRPr="00EF20E9">
              <w:rPr>
                <w:color w:val="000000"/>
                <w:u w:color="000000"/>
                <w:lang w:val="en-US"/>
              </w:rPr>
              <w:t>Primary care workforce planning</w:t>
            </w:r>
          </w:p>
        </w:tc>
      </w:tr>
      <w:tr w:rsidR="008200BE" w:rsidRPr="008200BE" w14:paraId="02FEBC4A" w14:textId="77777777" w:rsidTr="00993733">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2D7B98"/>
            <w:tcMar>
              <w:top w:w="0" w:type="dxa"/>
              <w:left w:w="80" w:type="dxa"/>
              <w:bottom w:w="0" w:type="dxa"/>
              <w:right w:w="80" w:type="dxa"/>
            </w:tcMar>
          </w:tcPr>
          <w:p w14:paraId="68F4EDFA" w14:textId="021ABB32" w:rsidR="008200BE" w:rsidRPr="00993733" w:rsidRDefault="008200BE" w:rsidP="008200BE">
            <w:pPr>
              <w:rPr>
                <w:b/>
                <w:color w:val="FFFFFF" w:themeColor="background1"/>
                <w:u w:color="000000"/>
              </w:rPr>
            </w:pPr>
            <w:r w:rsidRPr="00993733">
              <w:rPr>
                <w:b/>
                <w:color w:val="FFFFFF" w:themeColor="background1"/>
                <w:u w:color="000000"/>
                <w:lang w:val="en-US"/>
              </w:rPr>
              <w:t>Indicator/question title</w:t>
            </w:r>
          </w:p>
        </w:tc>
        <w:tc>
          <w:tcPr>
            <w:tcW w:w="6946" w:type="dxa"/>
            <w:tcBorders>
              <w:top w:val="single" w:sz="4" w:space="0" w:color="000000"/>
              <w:left w:val="single" w:sz="4" w:space="0" w:color="000000"/>
              <w:bottom w:val="single" w:sz="4" w:space="0" w:color="000000"/>
              <w:right w:val="single" w:sz="4" w:space="0" w:color="000000"/>
            </w:tcBorders>
            <w:shd w:val="clear" w:color="auto" w:fill="2D7B98"/>
            <w:tcMar>
              <w:top w:w="0" w:type="dxa"/>
              <w:left w:w="80" w:type="dxa"/>
              <w:bottom w:w="0" w:type="dxa"/>
              <w:right w:w="80" w:type="dxa"/>
            </w:tcMar>
          </w:tcPr>
          <w:p w14:paraId="175A6C70" w14:textId="568C1F24" w:rsidR="008200BE" w:rsidRPr="00993733" w:rsidRDefault="008200BE" w:rsidP="008200BE">
            <w:pPr>
              <w:rPr>
                <w:b/>
                <w:color w:val="FFFFFF" w:themeColor="background1"/>
                <w:u w:color="000000"/>
              </w:rPr>
            </w:pPr>
            <w:r w:rsidRPr="00993733">
              <w:rPr>
                <w:b/>
                <w:color w:val="FFFFFF" w:themeColor="background1"/>
                <w:u w:color="000000"/>
              </w:rPr>
              <w:t>Retraining program</w:t>
            </w:r>
            <w:r w:rsidR="00993733">
              <w:rPr>
                <w:b/>
                <w:color w:val="FFFFFF" w:themeColor="background1"/>
                <w:u w:color="000000"/>
              </w:rPr>
              <w:t>me</w:t>
            </w:r>
            <w:r w:rsidRPr="00993733">
              <w:rPr>
                <w:b/>
                <w:color w:val="FFFFFF" w:themeColor="background1"/>
                <w:u w:color="000000"/>
              </w:rPr>
              <w:t xml:space="preserve"> for specialist medical practitioners/narrow specialists</w:t>
            </w:r>
            <w:r w:rsidR="00806FC7">
              <w:rPr>
                <w:b/>
                <w:color w:val="FFFFFF" w:themeColor="background1"/>
                <w:u w:color="000000"/>
              </w:rPr>
              <w:t xml:space="preserve"> (wrk1q23)</w:t>
            </w:r>
          </w:p>
        </w:tc>
      </w:tr>
      <w:tr w:rsidR="008200BE" w:rsidRPr="008200BE" w14:paraId="5D0AF691" w14:textId="77777777" w:rsidTr="00993733">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18A0DD2" w14:textId="77777777" w:rsidR="008200BE" w:rsidRPr="00EF20E9" w:rsidRDefault="008200BE" w:rsidP="008200BE">
            <w:pPr>
              <w:rPr>
                <w:color w:val="000000"/>
                <w:u w:color="000000"/>
              </w:rPr>
            </w:pPr>
            <w:r w:rsidRPr="00EF20E9">
              <w:rPr>
                <w:color w:val="000000"/>
                <w:u w:color="000000"/>
                <w:lang w:val="en-US"/>
              </w:rPr>
              <w:lastRenderedPageBreak/>
              <w:t>Indicator/question definition or question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840E7D7" w14:textId="77777777" w:rsidR="008200BE" w:rsidRPr="00EF20E9" w:rsidRDefault="008200BE" w:rsidP="008200BE">
            <w:pPr>
              <w:rPr>
                <w:color w:val="000000"/>
                <w:u w:color="000000"/>
              </w:rPr>
            </w:pPr>
            <w:r w:rsidRPr="00EF20E9">
              <w:rPr>
                <w:color w:val="000000"/>
                <w:u w:color="000000"/>
                <w:lang w:val="en-US"/>
              </w:rPr>
              <w:t>a. Is there a retraining programme for specialist medical practitioners/narrow specialists to work as generalist medical practitioners? (select one)</w:t>
            </w:r>
          </w:p>
        </w:tc>
      </w:tr>
      <w:tr w:rsidR="008200BE" w:rsidRPr="008200BE" w14:paraId="015A8C60" w14:textId="77777777" w:rsidTr="00993733">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8A21313" w14:textId="29E021DB" w:rsidR="008200BE" w:rsidRPr="00EF20E9" w:rsidRDefault="00EF20E9" w:rsidP="008200BE">
            <w:pPr>
              <w:rPr>
                <w:color w:val="000000"/>
                <w:u w:color="000000"/>
              </w:rPr>
            </w:pPr>
            <w:r>
              <w:rPr>
                <w:color w:val="000000"/>
                <w:u w:color="000000"/>
                <w:lang w:val="en-US"/>
              </w:rPr>
              <w:t>Numerator/d</w:t>
            </w:r>
            <w:r w:rsidR="008200BE" w:rsidRPr="00EF20E9">
              <w:rPr>
                <w:color w:val="000000"/>
                <w:u w:color="000000"/>
                <w:lang w:val="en-US"/>
              </w:rPr>
              <w:t>enominator or answer choices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CC27B65" w14:textId="77777777" w:rsidR="008200BE" w:rsidRPr="00EF20E9" w:rsidRDefault="008200BE" w:rsidP="008200BE">
            <w:pPr>
              <w:numPr>
                <w:ilvl w:val="0"/>
                <w:numId w:val="30"/>
              </w:numPr>
              <w:rPr>
                <w:color w:val="000000"/>
                <w:u w:color="000000"/>
              </w:rPr>
            </w:pPr>
            <w:r w:rsidRPr="00EF20E9">
              <w:rPr>
                <w:color w:val="000000"/>
                <w:u w:color="000000"/>
              </w:rPr>
              <w:t>yes, part of a regular program</w:t>
            </w:r>
          </w:p>
          <w:p w14:paraId="5C04B412" w14:textId="77777777" w:rsidR="008200BE" w:rsidRPr="00EF20E9" w:rsidRDefault="008200BE" w:rsidP="008200BE">
            <w:pPr>
              <w:pStyle w:val="Bulletpassport"/>
              <w:rPr>
                <w:lang w:val="en-US"/>
              </w:rPr>
            </w:pPr>
            <w:r w:rsidRPr="00EF20E9">
              <w:rPr>
                <w:lang w:val="en-US"/>
              </w:rPr>
              <w:t>yes, according to assessments/needs/planning</w:t>
            </w:r>
          </w:p>
          <w:p w14:paraId="3B7D0356" w14:textId="77777777" w:rsidR="008200BE" w:rsidRPr="00EF20E9" w:rsidRDefault="008200BE" w:rsidP="008200BE">
            <w:pPr>
              <w:pStyle w:val="Bulletpassport"/>
              <w:rPr>
                <w:lang w:val="en-US"/>
              </w:rPr>
            </w:pPr>
            <w:r w:rsidRPr="00EF20E9">
              <w:rPr>
                <w:lang w:val="en-US"/>
              </w:rPr>
              <w:t>no</w:t>
            </w:r>
          </w:p>
          <w:p w14:paraId="45F5CA31" w14:textId="77777777" w:rsidR="008200BE" w:rsidRPr="00EF20E9" w:rsidRDefault="008200BE" w:rsidP="008200BE">
            <w:pPr>
              <w:pStyle w:val="Bulletpassport"/>
            </w:pPr>
            <w:r w:rsidRPr="00EF20E9">
              <w:rPr>
                <w:lang w:val="en-US"/>
              </w:rPr>
              <w:t>do not know</w:t>
            </w:r>
          </w:p>
        </w:tc>
      </w:tr>
      <w:tr w:rsidR="008200BE" w:rsidRPr="008200BE" w14:paraId="408BE5A3" w14:textId="77777777" w:rsidTr="00993733">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9C7F8CC" w14:textId="77777777" w:rsidR="008200BE" w:rsidRPr="00EF20E9" w:rsidRDefault="008200BE" w:rsidP="008200BE">
            <w:pPr>
              <w:rPr>
                <w:color w:val="000000"/>
                <w:u w:color="000000"/>
              </w:rPr>
            </w:pPr>
            <w:r w:rsidRPr="00EF20E9">
              <w:rPr>
                <w:color w:val="000000"/>
                <w:u w:color="000000"/>
                <w:lang w:val="en-US"/>
              </w:rPr>
              <w:t>Unit of measurement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7A06D3F" w14:textId="77777777" w:rsidR="008200BE" w:rsidRPr="00EF20E9" w:rsidRDefault="008200BE" w:rsidP="008200BE">
            <w:pPr>
              <w:rPr>
                <w:color w:val="000000"/>
                <w:u w:color="000000"/>
              </w:rPr>
            </w:pPr>
            <w:r w:rsidRPr="00EF20E9">
              <w:rPr>
                <w:color w:val="000000"/>
                <w:u w:color="000000"/>
                <w:lang w:val="en-US"/>
              </w:rPr>
              <w:t>categorical</w:t>
            </w:r>
          </w:p>
        </w:tc>
      </w:tr>
      <w:tr w:rsidR="008200BE" w:rsidRPr="008200BE" w14:paraId="185D305A" w14:textId="77777777" w:rsidTr="00993733">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1F574FB" w14:textId="77777777" w:rsidR="008200BE" w:rsidRPr="00EF20E9" w:rsidRDefault="008200BE" w:rsidP="008200BE">
            <w:pPr>
              <w:rPr>
                <w:color w:val="000000"/>
                <w:u w:color="000000"/>
              </w:rPr>
            </w:pPr>
            <w:r w:rsidRPr="00EF20E9">
              <w:rPr>
                <w:color w:val="000000"/>
                <w:u w:color="000000"/>
                <w:lang w:val="en-US"/>
              </w:rPr>
              <w:t>Indicator/question definition or question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095A80F" w14:textId="77777777" w:rsidR="008200BE" w:rsidRPr="00EF20E9" w:rsidRDefault="008200BE" w:rsidP="008200BE">
            <w:pPr>
              <w:rPr>
                <w:color w:val="000000"/>
                <w:u w:color="000000"/>
              </w:rPr>
            </w:pPr>
            <w:r w:rsidRPr="00EF20E9">
              <w:rPr>
                <w:color w:val="000000"/>
                <w:u w:color="000000"/>
                <w:lang w:val="en-US"/>
              </w:rPr>
              <w:t>b. If yes, how long is the retraining programme (</w:t>
            </w:r>
            <w:r w:rsidRPr="00EF20E9">
              <w:rPr>
                <w:color w:val="000000"/>
                <w:u w:val="single" w:color="000000"/>
                <w:lang w:val="en-US"/>
              </w:rPr>
              <w:t>full-time equivalent</w:t>
            </w:r>
            <w:r w:rsidRPr="00EF20E9">
              <w:rPr>
                <w:color w:val="000000"/>
                <w:u w:color="000000"/>
                <w:lang w:val="en-US"/>
              </w:rPr>
              <w:t>)?</w:t>
            </w:r>
          </w:p>
        </w:tc>
      </w:tr>
      <w:tr w:rsidR="008200BE" w:rsidRPr="008200BE" w14:paraId="6F4A5B47" w14:textId="77777777" w:rsidTr="00993733">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A14AB8F" w14:textId="41B0EB6E" w:rsidR="008200BE" w:rsidRPr="00EF20E9" w:rsidRDefault="00EF20E9" w:rsidP="008200BE">
            <w:pPr>
              <w:rPr>
                <w:color w:val="000000"/>
                <w:u w:color="000000"/>
              </w:rPr>
            </w:pPr>
            <w:r>
              <w:rPr>
                <w:color w:val="000000"/>
                <w:u w:color="000000"/>
                <w:lang w:val="en-US"/>
              </w:rPr>
              <w:t>Numerator/d</w:t>
            </w:r>
            <w:r w:rsidR="008200BE" w:rsidRPr="00EF20E9">
              <w:rPr>
                <w:color w:val="000000"/>
                <w:u w:color="000000"/>
                <w:lang w:val="en-US"/>
              </w:rPr>
              <w:t>enominator or answer choices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6067600" w14:textId="77777777" w:rsidR="008200BE" w:rsidRPr="00EF20E9" w:rsidRDefault="008200BE" w:rsidP="008200BE">
            <w:pPr>
              <w:pStyle w:val="Bulletpassport"/>
              <w:rPr>
                <w:lang w:val="en-US"/>
              </w:rPr>
            </w:pPr>
            <w:r w:rsidRPr="00EF20E9">
              <w:rPr>
                <w:lang w:val="en-US"/>
              </w:rPr>
              <w:t>number of months</w:t>
            </w:r>
          </w:p>
          <w:p w14:paraId="10E9AACE" w14:textId="77777777" w:rsidR="008200BE" w:rsidRPr="00EF20E9" w:rsidRDefault="008200BE" w:rsidP="008200BE">
            <w:pPr>
              <w:pStyle w:val="Bulletpassport"/>
              <w:rPr>
                <w:lang w:val="en-US"/>
              </w:rPr>
            </w:pPr>
            <w:r w:rsidRPr="00EF20E9">
              <w:rPr>
                <w:lang w:val="en-US"/>
              </w:rPr>
              <w:t>do not know</w:t>
            </w:r>
          </w:p>
        </w:tc>
      </w:tr>
      <w:tr w:rsidR="008200BE" w:rsidRPr="008200BE" w14:paraId="052B63E5" w14:textId="77777777" w:rsidTr="00993733">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29CA6B6" w14:textId="77777777" w:rsidR="008200BE" w:rsidRPr="00EF20E9" w:rsidRDefault="008200BE" w:rsidP="008200BE">
            <w:pPr>
              <w:rPr>
                <w:color w:val="000000"/>
                <w:u w:color="000000"/>
              </w:rPr>
            </w:pPr>
            <w:r w:rsidRPr="00EF20E9">
              <w:rPr>
                <w:color w:val="000000"/>
                <w:u w:color="000000"/>
                <w:lang w:val="en-US"/>
              </w:rPr>
              <w:t>Unit of measurement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EB44798" w14:textId="77777777" w:rsidR="008200BE" w:rsidRPr="00EF20E9" w:rsidRDefault="008200BE" w:rsidP="008200BE">
            <w:pPr>
              <w:rPr>
                <w:color w:val="000000"/>
                <w:u w:color="000000"/>
              </w:rPr>
            </w:pPr>
            <w:r w:rsidRPr="00EF20E9">
              <w:rPr>
                <w:color w:val="000000"/>
                <w:u w:color="000000"/>
                <w:lang w:val="en-US"/>
              </w:rPr>
              <w:t>number of months</w:t>
            </w:r>
          </w:p>
        </w:tc>
      </w:tr>
      <w:tr w:rsidR="008200BE" w:rsidRPr="008200BE" w14:paraId="3950E9CB" w14:textId="77777777" w:rsidTr="00993733">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CA3FB37" w14:textId="77777777" w:rsidR="008200BE" w:rsidRPr="00EF20E9" w:rsidRDefault="008200BE" w:rsidP="008200BE">
            <w:pPr>
              <w:rPr>
                <w:color w:val="000000"/>
                <w:u w:color="000000"/>
              </w:rPr>
            </w:pPr>
            <w:r w:rsidRPr="00EF20E9">
              <w:rPr>
                <w:color w:val="000000"/>
                <w:u w:color="000000"/>
                <w:lang w:val="en-US"/>
              </w:rPr>
              <w:t>Indicator/question definition or question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9E96191" w14:textId="77777777" w:rsidR="008200BE" w:rsidRPr="00EF20E9" w:rsidRDefault="008200BE" w:rsidP="008200BE">
            <w:pPr>
              <w:rPr>
                <w:color w:val="000000"/>
                <w:u w:color="000000"/>
              </w:rPr>
            </w:pPr>
            <w:r w:rsidRPr="00EF20E9">
              <w:rPr>
                <w:color w:val="000000"/>
                <w:u w:color="000000"/>
                <w:lang w:val="en-US"/>
              </w:rPr>
              <w:t>c. If yes, how many specialist medical practitioners have been retrained into generalist medical practitioners in the most recent year?</w:t>
            </w:r>
          </w:p>
        </w:tc>
      </w:tr>
      <w:tr w:rsidR="008200BE" w:rsidRPr="008200BE" w14:paraId="24D1F4F4" w14:textId="77777777" w:rsidTr="00993733">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025DCB9" w14:textId="546BDE91" w:rsidR="008200BE" w:rsidRPr="00EF20E9" w:rsidRDefault="00EF20E9" w:rsidP="008200BE">
            <w:pPr>
              <w:rPr>
                <w:color w:val="000000"/>
                <w:u w:color="000000"/>
              </w:rPr>
            </w:pPr>
            <w:r>
              <w:rPr>
                <w:color w:val="000000"/>
                <w:u w:color="000000"/>
                <w:lang w:val="en-US"/>
              </w:rPr>
              <w:t>Numerator/d</w:t>
            </w:r>
            <w:r w:rsidR="008200BE" w:rsidRPr="00EF20E9">
              <w:rPr>
                <w:color w:val="000000"/>
                <w:u w:color="000000"/>
                <w:lang w:val="en-US"/>
              </w:rPr>
              <w:t>enominator or answer choices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B4F47AC" w14:textId="77777777" w:rsidR="008200BE" w:rsidRPr="00EF20E9" w:rsidRDefault="008200BE" w:rsidP="008200BE">
            <w:pPr>
              <w:pStyle w:val="Bulletpassport"/>
              <w:rPr>
                <w:lang w:val="en-US"/>
              </w:rPr>
            </w:pPr>
            <w:r w:rsidRPr="00EF20E9">
              <w:rPr>
                <w:lang w:val="en-US"/>
              </w:rPr>
              <w:t>number of physicians</w:t>
            </w:r>
          </w:p>
          <w:p w14:paraId="77918616" w14:textId="5B7D73F0" w:rsidR="008200BE" w:rsidRPr="00EF20E9" w:rsidRDefault="008200BE" w:rsidP="008200BE">
            <w:pPr>
              <w:pStyle w:val="Bulletpassport"/>
              <w:rPr>
                <w:lang w:val="en-US"/>
              </w:rPr>
            </w:pPr>
            <w:r w:rsidRPr="00EF20E9">
              <w:rPr>
                <w:lang w:val="en-US"/>
              </w:rPr>
              <w:t>do not know</w:t>
            </w:r>
          </w:p>
        </w:tc>
      </w:tr>
      <w:tr w:rsidR="008200BE" w:rsidRPr="008200BE" w14:paraId="305CAA46" w14:textId="77777777" w:rsidTr="00993733">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5AEEAF7" w14:textId="77777777" w:rsidR="008200BE" w:rsidRPr="00EF20E9" w:rsidRDefault="008200BE" w:rsidP="008200BE">
            <w:pPr>
              <w:rPr>
                <w:color w:val="000000"/>
                <w:u w:color="000000"/>
              </w:rPr>
            </w:pPr>
            <w:r w:rsidRPr="00EF20E9">
              <w:rPr>
                <w:color w:val="000000"/>
                <w:u w:color="000000"/>
                <w:lang w:val="en-US"/>
              </w:rPr>
              <w:t>Unit of measurement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278D3A8" w14:textId="77777777" w:rsidR="008200BE" w:rsidRPr="00EF20E9" w:rsidRDefault="008200BE" w:rsidP="008200BE">
            <w:pPr>
              <w:rPr>
                <w:color w:val="000000"/>
                <w:u w:color="000000"/>
              </w:rPr>
            </w:pPr>
            <w:r w:rsidRPr="00EF20E9">
              <w:rPr>
                <w:color w:val="000000"/>
                <w:u w:color="000000"/>
                <w:lang w:val="en-US"/>
              </w:rPr>
              <w:t>number of physicians</w:t>
            </w:r>
          </w:p>
        </w:tc>
      </w:tr>
      <w:tr w:rsidR="008200BE" w:rsidRPr="008200BE" w14:paraId="5450CF4C" w14:textId="77777777" w:rsidTr="00993733">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DFD1BE4" w14:textId="77777777" w:rsidR="008200BE" w:rsidRPr="00EF20E9" w:rsidRDefault="008200BE" w:rsidP="008200BE">
            <w:pPr>
              <w:rPr>
                <w:color w:val="000000"/>
                <w:u w:color="000000"/>
              </w:rPr>
            </w:pPr>
            <w:r w:rsidRPr="00EF20E9">
              <w:rPr>
                <w:color w:val="000000"/>
                <w:u w:color="000000"/>
                <w:lang w:val="en-US"/>
              </w:rPr>
              <w:t>Rationale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223D937" w14:textId="6432465F" w:rsidR="008200BE" w:rsidRPr="00EF20E9" w:rsidRDefault="007F5B5E" w:rsidP="002F70D2">
            <w:pPr>
              <w:rPr>
                <w:color w:val="000000"/>
                <w:u w:color="000000"/>
              </w:rPr>
            </w:pPr>
            <w:r>
              <w:rPr>
                <w:color w:val="000000"/>
                <w:u w:color="000000"/>
              </w:rPr>
              <w:t xml:space="preserve">A health workforce in sufficient quantity and equipped with adequate competencies is critical for improving outcomes for patients and populations </w:t>
            </w:r>
            <w:r w:rsidR="0063377E">
              <w:rPr>
                <w:color w:val="000000"/>
                <w:u w:color="000000"/>
              </w:rPr>
              <w:fldChar w:fldCharType="begin"/>
            </w:r>
            <w:r w:rsidR="00AF334A">
              <w:rPr>
                <w:color w:val="000000"/>
                <w:u w:color="000000"/>
              </w:rPr>
              <w:instrText xml:space="preserve"> ADDIN EN.CITE &lt;EndNote&gt;&lt;Cite&gt;&lt;Author&gt;WHO Regional Office for Europe&lt;/Author&gt;&lt;Year&gt;2016&lt;/Year&gt;&lt;RecNum&gt;36&lt;/RecNum&gt;&lt;DisplayText&gt;[101]&lt;/DisplayText&gt;&lt;record&gt;&lt;rec-number&gt;36&lt;/rec-number&gt;&lt;foreign-keys&gt;&lt;key app="EN" db-id="52zd0r50tvdfp5evtd0x25foxpswfxt0x950" timestamp="1515764854"&gt;36&lt;/key&gt;&lt;/foreign-keys&gt;&lt;ref-type name="Report"&gt;27&lt;/ref-type&gt;&lt;contributors&gt;&lt;authors&gt;&lt;author&gt;WHO Regional Office for Europe,&lt;/author&gt;&lt;/authors&gt;&lt;/contributors&gt;&lt;titles&gt;&lt;title&gt;Strengthening people-centred health systems in the WHO European Region: framework for action on integrated health services delivery &lt;/title&gt;&lt;secondary-title&gt;Regional Committee for Europe 66th Session&lt;/secondary-title&gt;&lt;/titles&gt;&lt;dates&gt;&lt;year&gt;2016&lt;/year&gt;&lt;/dates&gt;&lt;pub-location&gt;Copenhagen&lt;/pub-location&gt;&lt;publisher&gt;WHO Regional Office for Europe&lt;/publisher&gt;&lt;urls&gt;&lt;related-urls&gt;&lt;url&gt;http://www.euro.who.int/__data/assets/pdf_file/0004/315787/66wd15e_FFA_IHSD_160535.pdf?ua=1&lt;/url&gt;&lt;/related-urls&gt;&lt;/urls&gt;&lt;/record&gt;&lt;/Cite&gt;&lt;/EndNote&gt;</w:instrText>
            </w:r>
            <w:r w:rsidR="0063377E">
              <w:rPr>
                <w:color w:val="000000"/>
                <w:u w:color="000000"/>
              </w:rPr>
              <w:fldChar w:fldCharType="separate"/>
            </w:r>
            <w:r w:rsidR="00AF334A">
              <w:rPr>
                <w:noProof/>
                <w:color w:val="000000"/>
                <w:u w:color="000000"/>
              </w:rPr>
              <w:t>[101]</w:t>
            </w:r>
            <w:r w:rsidR="0063377E">
              <w:rPr>
                <w:color w:val="000000"/>
                <w:u w:color="000000"/>
              </w:rPr>
              <w:fldChar w:fldCharType="end"/>
            </w:r>
            <w:r>
              <w:rPr>
                <w:color w:val="000000"/>
                <w:u w:color="000000"/>
              </w:rPr>
              <w:t xml:space="preserve">. Health workforce planning and forecasting and training programmes are an integral process for anticipating a workforce capable of performing tasks </w:t>
            </w:r>
            <w:r w:rsidR="00F707B7">
              <w:rPr>
                <w:color w:val="000000"/>
                <w:u w:color="000000"/>
              </w:rPr>
              <w:t xml:space="preserve">that meet future health demands </w:t>
            </w:r>
            <w:r w:rsidR="0063377E">
              <w:rPr>
                <w:color w:val="000000"/>
                <w:u w:color="000000"/>
              </w:rPr>
              <w:fldChar w:fldCharType="begin"/>
            </w:r>
            <w:r w:rsidR="00AF334A">
              <w:rPr>
                <w:color w:val="000000"/>
                <w:u w:color="000000"/>
              </w:rPr>
              <w:instrText xml:space="preserve"> ADDIN EN.CITE &lt;EndNote&gt;&lt;Cite&gt;&lt;Author&gt;Barbazza&lt;/Author&gt;&lt;Year&gt;2015&lt;/Year&gt;&lt;RecNum&gt;81&lt;/RecNum&gt;&lt;DisplayText&gt;[102]&lt;/DisplayText&gt;&lt;record&gt;&lt;rec-number&gt;81&lt;/rec-number&gt;&lt;foreign-keys&gt;&lt;key app="EN" db-id="52zd0r50tvdfp5evtd0x25foxpswfxt0x950" timestamp="1545767566"&gt;81&lt;/key&gt;&lt;/foreign-keys&gt;&lt;ref-type name="Journal Article"&gt;17&lt;/ref-type&gt;&lt;contributors&gt;&lt;authors&gt;&lt;author&gt;Barbazza, Erica&lt;/author&gt;&lt;author&gt;Langins, Margrieta&lt;/author&gt;&lt;author&gt;Kluge, Hans&lt;/author&gt;&lt;author&gt;Tello, Juan&lt;/author&gt;&lt;/authors&gt;&lt;/contributors&gt;&lt;titles&gt;&lt;title&gt;Health workforce governance: Processes, tools and actors towards a competent workforce for integratd health srevices delivery&lt;/title&gt;&lt;secondary-title&gt;Health Policy&lt;/secondary-title&gt;&lt;/titles&gt;&lt;periodical&gt;&lt;full-title&gt;Health Policy&lt;/full-title&gt;&lt;/periodical&gt;&lt;dates&gt;&lt;year&gt;2015&lt;/year&gt;&lt;/dates&gt;&lt;urls&gt;&lt;related-urls&gt;&lt;url&gt;http://dx.doi.org/10.1016/j.healthpol.2015.09.009&lt;/url&gt;&lt;/related-urls&gt;&lt;/urls&gt;&lt;/record&gt;&lt;/Cite&gt;&lt;/EndNote&gt;</w:instrText>
            </w:r>
            <w:r w:rsidR="0063377E">
              <w:rPr>
                <w:color w:val="000000"/>
                <w:u w:color="000000"/>
              </w:rPr>
              <w:fldChar w:fldCharType="separate"/>
            </w:r>
            <w:r w:rsidR="00AF334A">
              <w:rPr>
                <w:noProof/>
                <w:color w:val="000000"/>
                <w:u w:color="000000"/>
              </w:rPr>
              <w:t>[102]</w:t>
            </w:r>
            <w:r w:rsidR="0063377E">
              <w:rPr>
                <w:color w:val="000000"/>
                <w:u w:color="000000"/>
              </w:rPr>
              <w:fldChar w:fldCharType="end"/>
            </w:r>
            <w:r w:rsidR="00F707B7">
              <w:rPr>
                <w:color w:val="000000"/>
                <w:u w:color="000000"/>
              </w:rPr>
              <w:t>.</w:t>
            </w:r>
            <w:r>
              <w:rPr>
                <w:color w:val="000000"/>
                <w:u w:color="000000"/>
              </w:rPr>
              <w:t xml:space="preserve"> </w:t>
            </w:r>
          </w:p>
        </w:tc>
      </w:tr>
      <w:tr w:rsidR="008200BE" w:rsidRPr="008200BE" w14:paraId="0562ACC3" w14:textId="77777777" w:rsidTr="00993733">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B2D78EA" w14:textId="77777777" w:rsidR="008200BE" w:rsidRPr="00EF20E9" w:rsidRDefault="008200BE" w:rsidP="008200BE">
            <w:pPr>
              <w:rPr>
                <w:color w:val="000000"/>
                <w:u w:color="000000"/>
              </w:rPr>
            </w:pPr>
            <w:r w:rsidRPr="00EF20E9">
              <w:rPr>
                <w:color w:val="000000"/>
                <w:u w:color="000000"/>
                <w:lang w:val="en-US"/>
              </w:rPr>
              <w:t>Preferred data sources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A848ED6" w14:textId="77777777" w:rsidR="008200BE" w:rsidRPr="00EF20E9" w:rsidRDefault="008200BE" w:rsidP="008200BE">
            <w:pPr>
              <w:pStyle w:val="Bulletpassport"/>
              <w:rPr>
                <w:lang w:val="en-US"/>
              </w:rPr>
            </w:pPr>
            <w:r w:rsidRPr="00EF20E9">
              <w:rPr>
                <w:lang w:val="en-US"/>
              </w:rPr>
              <w:t>key informant</w:t>
            </w:r>
          </w:p>
          <w:p w14:paraId="2A687BD0" w14:textId="77777777" w:rsidR="008200BE" w:rsidRPr="00EF20E9" w:rsidRDefault="008200BE" w:rsidP="008200BE">
            <w:pPr>
              <w:pStyle w:val="Bulletpassport"/>
            </w:pPr>
            <w:r w:rsidRPr="00EF20E9">
              <w:rPr>
                <w:lang w:val="en-US"/>
              </w:rPr>
              <w:t>database</w:t>
            </w:r>
          </w:p>
        </w:tc>
      </w:tr>
      <w:tr w:rsidR="008200BE" w:rsidRPr="008200BE" w14:paraId="428844EE" w14:textId="77777777" w:rsidTr="00993733">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58A7248" w14:textId="77777777" w:rsidR="008200BE" w:rsidRPr="00EF20E9" w:rsidRDefault="008200BE" w:rsidP="008200BE">
            <w:pPr>
              <w:rPr>
                <w:color w:val="000000"/>
                <w:u w:color="000000"/>
              </w:rPr>
            </w:pPr>
            <w:r w:rsidRPr="00EF20E9">
              <w:rPr>
                <w:color w:val="000000"/>
                <w:u w:color="000000"/>
                <w:lang w:val="en-US"/>
              </w:rPr>
              <w:t>Disaggregation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B4F0BE6" w14:textId="05FAB9AA" w:rsidR="008200BE" w:rsidRPr="00EF20E9" w:rsidRDefault="00DF7374" w:rsidP="008200BE">
            <w:pPr>
              <w:rPr>
                <w:color w:val="000000"/>
                <w:u w:color="000000"/>
              </w:rPr>
            </w:pPr>
            <w:r>
              <w:rPr>
                <w:rFonts w:eastAsia="Calibri"/>
                <w:color w:val="000000"/>
                <w:u w:color="000000"/>
              </w:rPr>
              <w:t>none specified</w:t>
            </w:r>
            <w:r w:rsidR="008200BE" w:rsidRPr="00EF20E9">
              <w:rPr>
                <w:color w:val="000000"/>
                <w:u w:color="000000"/>
                <w:lang w:val="en-US"/>
              </w:rPr>
              <w:t xml:space="preserve"> </w:t>
            </w:r>
          </w:p>
        </w:tc>
      </w:tr>
      <w:tr w:rsidR="008200BE" w:rsidRPr="008200BE" w14:paraId="2848C68D" w14:textId="77777777" w:rsidTr="00993733">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0C93827" w14:textId="77777777" w:rsidR="008200BE" w:rsidRPr="00EF20E9" w:rsidRDefault="008200BE" w:rsidP="008200BE">
            <w:pPr>
              <w:rPr>
                <w:color w:val="000000"/>
                <w:u w:color="000000"/>
              </w:rPr>
            </w:pPr>
            <w:r w:rsidRPr="00EF20E9">
              <w:rPr>
                <w:color w:val="000000"/>
                <w:u w:color="000000"/>
                <w:lang w:val="en-US"/>
              </w:rPr>
              <w:t>Limitations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27BF3E7" w14:textId="74775BF6" w:rsidR="008200BE" w:rsidRPr="00EF20E9" w:rsidRDefault="00DF7374" w:rsidP="008200BE">
            <w:pPr>
              <w:rPr>
                <w:color w:val="000000"/>
                <w:u w:color="000000"/>
              </w:rPr>
            </w:pPr>
            <w:r>
              <w:rPr>
                <w:rFonts w:eastAsia="Calibri"/>
                <w:color w:val="000000"/>
                <w:u w:color="000000"/>
              </w:rPr>
              <w:t>none specified</w:t>
            </w:r>
            <w:r w:rsidR="008200BE" w:rsidRPr="00EF20E9">
              <w:rPr>
                <w:color w:val="000000"/>
                <w:u w:color="000000"/>
                <w:lang w:val="en-US"/>
              </w:rPr>
              <w:t xml:space="preserve"> </w:t>
            </w:r>
          </w:p>
        </w:tc>
      </w:tr>
    </w:tbl>
    <w:p w14:paraId="1E0CD2D8" w14:textId="77777777" w:rsidR="008200BE" w:rsidRPr="005803A4" w:rsidRDefault="008200BE">
      <w:pPr>
        <w:rPr>
          <w:sz w:val="20"/>
          <w:szCs w:val="20"/>
        </w:rPr>
      </w:pPr>
    </w:p>
    <w:p w14:paraId="699BC291" w14:textId="77777777" w:rsidR="005803A4" w:rsidRPr="005803A4" w:rsidRDefault="005803A4">
      <w:pPr>
        <w:rPr>
          <w:sz w:val="20"/>
          <w:szCs w:val="20"/>
        </w:rPr>
      </w:pPr>
    </w:p>
    <w:tbl>
      <w:tblPr>
        <w:tblStyle w:val="TableNormal1"/>
        <w:tblW w:w="956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28" w:type="dxa"/>
          <w:bottom w:w="28" w:type="dxa"/>
        </w:tblCellMar>
        <w:tblLook w:val="04A0" w:firstRow="1" w:lastRow="0" w:firstColumn="1" w:lastColumn="0" w:noHBand="0" w:noVBand="1"/>
      </w:tblPr>
      <w:tblGrid>
        <w:gridCol w:w="2539"/>
        <w:gridCol w:w="7028"/>
      </w:tblGrid>
      <w:tr w:rsidR="008200BE" w:rsidRPr="00D52157" w14:paraId="770BB71A" w14:textId="77777777" w:rsidTr="00F707B7">
        <w:trPr>
          <w:trHeight w:val="241"/>
          <w:jc w:val="center"/>
        </w:trPr>
        <w:tc>
          <w:tcPr>
            <w:tcW w:w="253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D016D07" w14:textId="77777777" w:rsidR="008200BE" w:rsidRPr="00D52157" w:rsidRDefault="008200BE" w:rsidP="00C314C3">
            <w:r w:rsidRPr="00D52157">
              <w:t>Domain</w:t>
            </w:r>
          </w:p>
        </w:tc>
        <w:tc>
          <w:tcPr>
            <w:tcW w:w="702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AC08719" w14:textId="77777777" w:rsidR="008200BE" w:rsidRPr="00D52157" w:rsidRDefault="008200BE" w:rsidP="00C314C3">
            <w:r w:rsidRPr="00D52157">
              <w:t>Primary care structures</w:t>
            </w:r>
          </w:p>
        </w:tc>
      </w:tr>
      <w:tr w:rsidR="008200BE" w:rsidRPr="00D52157" w14:paraId="3951C2DC" w14:textId="77777777" w:rsidTr="00F707B7">
        <w:trPr>
          <w:trHeight w:val="241"/>
          <w:jc w:val="center"/>
        </w:trPr>
        <w:tc>
          <w:tcPr>
            <w:tcW w:w="253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77C454D" w14:textId="77777777" w:rsidR="008200BE" w:rsidRPr="00D52157" w:rsidRDefault="008200BE" w:rsidP="00C314C3">
            <w:r w:rsidRPr="00D52157">
              <w:t>Subdomain</w:t>
            </w:r>
          </w:p>
        </w:tc>
        <w:tc>
          <w:tcPr>
            <w:tcW w:w="702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57B6155" w14:textId="77777777" w:rsidR="008200BE" w:rsidRPr="00D52157" w:rsidRDefault="008200BE" w:rsidP="00C314C3">
            <w:r w:rsidRPr="00D52157">
              <w:t>Primary care workforce</w:t>
            </w:r>
          </w:p>
        </w:tc>
      </w:tr>
      <w:tr w:rsidR="008200BE" w:rsidRPr="00D52157" w14:paraId="1CC3A093" w14:textId="77777777" w:rsidTr="00F707B7">
        <w:trPr>
          <w:trHeight w:val="241"/>
          <w:jc w:val="center"/>
        </w:trPr>
        <w:tc>
          <w:tcPr>
            <w:tcW w:w="253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0AD489E" w14:textId="77777777" w:rsidR="008200BE" w:rsidRPr="00D52157" w:rsidRDefault="008200BE" w:rsidP="00C314C3">
            <w:r w:rsidRPr="00D52157">
              <w:t>Feature</w:t>
            </w:r>
          </w:p>
        </w:tc>
        <w:tc>
          <w:tcPr>
            <w:tcW w:w="702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2C78EF1" w14:textId="77777777" w:rsidR="008200BE" w:rsidRPr="00D52157" w:rsidRDefault="008200BE" w:rsidP="00C314C3">
            <w:r w:rsidRPr="00D52157">
              <w:t>Primary care workforce planning</w:t>
            </w:r>
          </w:p>
        </w:tc>
      </w:tr>
      <w:tr w:rsidR="008200BE" w:rsidRPr="00D52157" w14:paraId="32315276" w14:textId="77777777" w:rsidTr="00F707B7">
        <w:trPr>
          <w:trHeight w:val="241"/>
          <w:jc w:val="center"/>
        </w:trPr>
        <w:tc>
          <w:tcPr>
            <w:tcW w:w="2539" w:type="dxa"/>
            <w:tcBorders>
              <w:top w:val="single" w:sz="4" w:space="0" w:color="000000"/>
              <w:left w:val="single" w:sz="4" w:space="0" w:color="000000"/>
              <w:bottom w:val="single" w:sz="4" w:space="0" w:color="000000"/>
              <w:right w:val="single" w:sz="4" w:space="0" w:color="000000"/>
            </w:tcBorders>
            <w:shd w:val="clear" w:color="auto" w:fill="2D7B98"/>
            <w:tcMar>
              <w:top w:w="0" w:type="dxa"/>
              <w:left w:w="80" w:type="dxa"/>
              <w:bottom w:w="0" w:type="dxa"/>
              <w:right w:w="80" w:type="dxa"/>
            </w:tcMar>
          </w:tcPr>
          <w:p w14:paraId="17F3E5E5" w14:textId="589387D6" w:rsidR="008200BE" w:rsidRPr="00F707B7" w:rsidRDefault="008200BE" w:rsidP="00C314C3">
            <w:pPr>
              <w:rPr>
                <w:b/>
                <w:color w:val="FFFFFF" w:themeColor="background1"/>
              </w:rPr>
            </w:pPr>
            <w:r w:rsidRPr="00F707B7">
              <w:rPr>
                <w:b/>
                <w:color w:val="FFFFFF" w:themeColor="background1"/>
              </w:rPr>
              <w:t>Indicator/question title</w:t>
            </w:r>
          </w:p>
        </w:tc>
        <w:tc>
          <w:tcPr>
            <w:tcW w:w="7028" w:type="dxa"/>
            <w:tcBorders>
              <w:top w:val="single" w:sz="4" w:space="0" w:color="000000"/>
              <w:left w:val="single" w:sz="4" w:space="0" w:color="000000"/>
              <w:bottom w:val="single" w:sz="4" w:space="0" w:color="000000"/>
              <w:right w:val="single" w:sz="4" w:space="0" w:color="000000"/>
            </w:tcBorders>
            <w:shd w:val="clear" w:color="auto" w:fill="2D7B98"/>
            <w:tcMar>
              <w:top w:w="0" w:type="dxa"/>
              <w:left w:w="80" w:type="dxa"/>
              <w:bottom w:w="0" w:type="dxa"/>
              <w:right w:w="80" w:type="dxa"/>
            </w:tcMar>
          </w:tcPr>
          <w:p w14:paraId="02C74867" w14:textId="76F69621" w:rsidR="008200BE" w:rsidRPr="00F707B7" w:rsidRDefault="008200BE" w:rsidP="00E0447C">
            <w:pPr>
              <w:pStyle w:val="listnumberpassport"/>
              <w:rPr>
                <w:rFonts w:cs="Times New Roman"/>
                <w:b w:val="0"/>
                <w:color w:val="FFFFFF" w:themeColor="background1"/>
                <w:sz w:val="20"/>
                <w:szCs w:val="20"/>
                <w:lang w:val="en-GB"/>
              </w:rPr>
            </w:pPr>
            <w:r w:rsidRPr="00F707B7">
              <w:rPr>
                <w:rFonts w:cs="Times New Roman"/>
                <w:color w:val="FFFFFF" w:themeColor="background1"/>
                <w:sz w:val="20"/>
                <w:szCs w:val="20"/>
                <w:lang w:val="en-GB"/>
              </w:rPr>
              <w:t>Workforce registry with information on primary care professionals</w:t>
            </w:r>
            <w:r w:rsidR="00806FC7">
              <w:rPr>
                <w:rFonts w:cs="Times New Roman"/>
                <w:color w:val="FFFFFF" w:themeColor="background1"/>
                <w:sz w:val="20"/>
                <w:szCs w:val="20"/>
                <w:lang w:val="en-GB"/>
              </w:rPr>
              <w:t xml:space="preserve"> (wrk1q24)</w:t>
            </w:r>
          </w:p>
        </w:tc>
      </w:tr>
      <w:tr w:rsidR="008200BE" w:rsidRPr="00527037" w14:paraId="19810AD0" w14:textId="77777777" w:rsidTr="00F707B7">
        <w:trPr>
          <w:trHeight w:val="743"/>
          <w:jc w:val="center"/>
        </w:trPr>
        <w:tc>
          <w:tcPr>
            <w:tcW w:w="253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93557CE" w14:textId="77777777" w:rsidR="008200BE" w:rsidRPr="00D52157" w:rsidRDefault="008200BE" w:rsidP="00C314C3">
            <w:r w:rsidRPr="00D52157">
              <w:t>Indicator/question definition or question</w:t>
            </w:r>
          </w:p>
        </w:tc>
        <w:tc>
          <w:tcPr>
            <w:tcW w:w="702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E7649A2" w14:textId="77777777" w:rsidR="008200BE" w:rsidRPr="00D52157" w:rsidRDefault="008200BE" w:rsidP="00C314C3">
            <w:r w:rsidRPr="00D52157">
              <w:t xml:space="preserve">Do </w:t>
            </w:r>
            <w:r w:rsidRPr="001720B4">
              <w:rPr>
                <w:u w:val="single"/>
              </w:rPr>
              <w:t>health workforce registries</w:t>
            </w:r>
            <w:r w:rsidRPr="00D52157">
              <w:t xml:space="preserve"> currently exist with information specifically for:</w:t>
            </w:r>
          </w:p>
          <w:p w14:paraId="1AF3B6DA" w14:textId="77777777" w:rsidR="008200BE" w:rsidRPr="00D52157" w:rsidRDefault="008200BE" w:rsidP="008200BE">
            <w:pPr>
              <w:pStyle w:val="Bulletpassport"/>
              <w:tabs>
                <w:tab w:val="clear" w:pos="643"/>
              </w:tabs>
              <w:rPr>
                <w:rFonts w:cs="Times New Roman"/>
              </w:rPr>
            </w:pPr>
            <w:r w:rsidRPr="00D52157">
              <w:rPr>
                <w:rFonts w:cs="Times New Roman"/>
              </w:rPr>
              <w:t>generalist medical practitioners? (select one)</w:t>
            </w:r>
          </w:p>
          <w:p w14:paraId="12BA8B5C" w14:textId="77777777" w:rsidR="008200BE" w:rsidRPr="00527037" w:rsidRDefault="008200BE" w:rsidP="008200BE">
            <w:pPr>
              <w:pStyle w:val="Bulletpassport"/>
              <w:tabs>
                <w:tab w:val="clear" w:pos="643"/>
              </w:tabs>
              <w:rPr>
                <w:b/>
              </w:rPr>
            </w:pPr>
            <w:r w:rsidRPr="00D52157">
              <w:rPr>
                <w:rFonts w:cs="Times New Roman"/>
              </w:rPr>
              <w:t xml:space="preserve">nurses specifically working in primary </w:t>
            </w:r>
            <w:proofErr w:type="gramStart"/>
            <w:r w:rsidRPr="00D52157">
              <w:rPr>
                <w:rFonts w:cs="Times New Roman"/>
              </w:rPr>
              <w:t>care?</w:t>
            </w:r>
            <w:proofErr w:type="gramEnd"/>
            <w:r w:rsidRPr="00D52157">
              <w:rPr>
                <w:rFonts w:cs="Times New Roman"/>
              </w:rPr>
              <w:t xml:space="preserve"> (select one)</w:t>
            </w:r>
          </w:p>
        </w:tc>
      </w:tr>
      <w:tr w:rsidR="008200BE" w:rsidRPr="00D52157" w14:paraId="49B5E085" w14:textId="77777777" w:rsidTr="00F707B7">
        <w:trPr>
          <w:trHeight w:val="721"/>
          <w:jc w:val="center"/>
        </w:trPr>
        <w:tc>
          <w:tcPr>
            <w:tcW w:w="253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6887E7F" w14:textId="77777777" w:rsidR="008200BE" w:rsidRPr="00D52157" w:rsidRDefault="008200BE" w:rsidP="00C314C3">
            <w:r w:rsidRPr="00D52157">
              <w:t>Numerator/denominator or answer choices</w:t>
            </w:r>
          </w:p>
        </w:tc>
        <w:tc>
          <w:tcPr>
            <w:tcW w:w="702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D6972B4" w14:textId="77777777" w:rsidR="008200BE" w:rsidRPr="001720B4" w:rsidRDefault="008200BE" w:rsidP="008200BE">
            <w:pPr>
              <w:pStyle w:val="Bulletpassport"/>
              <w:tabs>
                <w:tab w:val="clear" w:pos="643"/>
              </w:tabs>
              <w:rPr>
                <w:rFonts w:cs="Times New Roman"/>
                <w:b/>
                <w:bCs/>
              </w:rPr>
            </w:pPr>
            <w:r w:rsidRPr="00D52157">
              <w:rPr>
                <w:rFonts w:cs="Times New Roman"/>
              </w:rPr>
              <w:t>yes</w:t>
            </w:r>
            <w:r>
              <w:rPr>
                <w:rFonts w:cs="Times New Roman"/>
              </w:rPr>
              <w:t>, electronic</w:t>
            </w:r>
          </w:p>
          <w:p w14:paraId="11622F72" w14:textId="77777777" w:rsidR="008200BE" w:rsidRPr="001720B4" w:rsidRDefault="008200BE" w:rsidP="008200BE">
            <w:pPr>
              <w:pStyle w:val="Bulletpassport"/>
              <w:tabs>
                <w:tab w:val="clear" w:pos="643"/>
              </w:tabs>
              <w:rPr>
                <w:rFonts w:cs="Times New Roman"/>
                <w:bCs/>
              </w:rPr>
            </w:pPr>
            <w:r w:rsidRPr="001720B4">
              <w:rPr>
                <w:rFonts w:cs="Times New Roman"/>
                <w:bCs/>
              </w:rPr>
              <w:t>yes, paper</w:t>
            </w:r>
          </w:p>
          <w:p w14:paraId="7EC2E9E6" w14:textId="77777777" w:rsidR="008200BE" w:rsidRPr="00D52157" w:rsidRDefault="008200BE" w:rsidP="008200BE">
            <w:pPr>
              <w:pStyle w:val="Bulletpassport"/>
              <w:tabs>
                <w:tab w:val="clear" w:pos="643"/>
              </w:tabs>
              <w:rPr>
                <w:rFonts w:cs="Times New Roman"/>
                <w:b/>
                <w:bCs/>
              </w:rPr>
            </w:pPr>
            <w:r w:rsidRPr="00D52157">
              <w:rPr>
                <w:rFonts w:cs="Times New Roman"/>
              </w:rPr>
              <w:t>no</w:t>
            </w:r>
          </w:p>
          <w:p w14:paraId="16941352" w14:textId="77777777" w:rsidR="008200BE" w:rsidRPr="00D52157" w:rsidRDefault="008200BE" w:rsidP="008200BE">
            <w:pPr>
              <w:pStyle w:val="Bulletpassport"/>
              <w:tabs>
                <w:tab w:val="clear" w:pos="643"/>
              </w:tabs>
              <w:rPr>
                <w:rFonts w:cs="Times New Roman"/>
                <w:b/>
                <w:bCs/>
              </w:rPr>
            </w:pPr>
            <w:r w:rsidRPr="00D52157">
              <w:rPr>
                <w:rFonts w:cs="Times New Roman"/>
              </w:rPr>
              <w:t>do not know</w:t>
            </w:r>
          </w:p>
        </w:tc>
      </w:tr>
      <w:tr w:rsidR="008200BE" w:rsidRPr="00D52157" w14:paraId="103426CB" w14:textId="77777777" w:rsidTr="00F707B7">
        <w:trPr>
          <w:trHeight w:val="241"/>
          <w:jc w:val="center"/>
        </w:trPr>
        <w:tc>
          <w:tcPr>
            <w:tcW w:w="253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1731CD7" w14:textId="77777777" w:rsidR="008200BE" w:rsidRPr="00D52157" w:rsidRDefault="008200BE" w:rsidP="00C314C3">
            <w:r w:rsidRPr="00D52157">
              <w:t>Unit of measurement</w:t>
            </w:r>
          </w:p>
        </w:tc>
        <w:tc>
          <w:tcPr>
            <w:tcW w:w="702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8264BBC" w14:textId="77777777" w:rsidR="008200BE" w:rsidRPr="00D52157" w:rsidRDefault="008200BE" w:rsidP="00C314C3">
            <w:r w:rsidRPr="00D52157">
              <w:t>categorical</w:t>
            </w:r>
          </w:p>
        </w:tc>
      </w:tr>
      <w:tr w:rsidR="008200BE" w:rsidRPr="00D52157" w14:paraId="65540B29" w14:textId="77777777" w:rsidTr="00F707B7">
        <w:trPr>
          <w:trHeight w:val="1441"/>
          <w:jc w:val="center"/>
        </w:trPr>
        <w:tc>
          <w:tcPr>
            <w:tcW w:w="253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BC0F5C4" w14:textId="77777777" w:rsidR="008200BE" w:rsidRPr="00D52157" w:rsidRDefault="008200BE" w:rsidP="00C314C3">
            <w:r w:rsidRPr="00D52157">
              <w:t>Rationale</w:t>
            </w:r>
          </w:p>
        </w:tc>
        <w:tc>
          <w:tcPr>
            <w:tcW w:w="702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4A126A2" w14:textId="6CA7E9FF" w:rsidR="008200BE" w:rsidRPr="00D52157" w:rsidRDefault="008200BE" w:rsidP="002F70D2">
            <w:r w:rsidRPr="00D52157">
              <w:t xml:space="preserve">A workforce registry contributes accurate and timely health workforce data which is crucial for health workforce planning, training, improving regulation of practice, quality of care and easy access to information on </w:t>
            </w:r>
            <w:r w:rsidR="000B4FC2">
              <w:t xml:space="preserve">the </w:t>
            </w:r>
            <w:r w:rsidRPr="00D52157">
              <w:t xml:space="preserve">production, distribution and utilization of health professionals </w:t>
            </w:r>
            <w:r w:rsidRPr="00D52157">
              <w:fldChar w:fldCharType="begin"/>
            </w:r>
            <w:r w:rsidR="00AF334A">
              <w:instrText xml:space="preserve"> ADDIN EN.CITE &lt;EndNote&gt;&lt;Cite ExcludeAuth="1"&gt;&lt;Year&gt;2015&lt;/Year&gt;&lt;RecNum&gt;101&lt;/RecNum&gt;&lt;DisplayText&gt;[103]&lt;/DisplayText&gt;&lt;record&gt;&lt;rec-number&gt;101&lt;/rec-number&gt;&lt;foreign-keys&gt;&lt;key app="EN" db-id="s2d2da5vcse5dxetesppar0efe50t9vvf9a9" timestamp="1516163718"&gt;101&lt;/key&gt;&lt;/foreign-keys&gt;&lt;ref-type name="Book"&gt;6&lt;/ref-type&gt;&lt;contributors&gt;&lt;/contributors&gt;&lt;titles&gt;&lt;title&gt;Human resources for health information system : minimum data set for health workforce registry&lt;/title&gt;&lt;/titles&gt;&lt;pages&gt;viii, 67 pages&lt;/pages&gt;&lt;keywords&gt;&lt;keyword&gt;Health Information Systems manpower&lt;/keyword&gt;&lt;keyword&gt;Health Personnel statistics &amp;amp; numerical data&lt;/keyword&gt;&lt;keyword&gt;Data Collection standards&lt;/keyword&gt;&lt;keyword&gt;Registries&lt;/keyword&gt;&lt;/keywords&gt;&lt;dates&gt;&lt;year&gt;2015&lt;/year&gt;&lt;/dates&gt;&lt;pub-location&gt;Geneva&lt;/pub-location&gt;&lt;publisher&gt;World Health Organization&lt;/publisher&gt;&lt;isbn&gt;9789241549226&lt;/isbn&gt;&lt;accession-num&gt;1676515&lt;/accession-num&gt;&lt;urls&gt;&lt;related-urls&gt;&lt;url&gt;http://www.who.int/hrh/statistics/minimun_data_set.pdf&lt;/url&gt;&lt;/related-urls&gt;&lt;/urls&gt;&lt;/record&gt;&lt;/Cite&gt;&lt;/EndNote&gt;</w:instrText>
            </w:r>
            <w:r w:rsidRPr="00D52157">
              <w:fldChar w:fldCharType="separate"/>
            </w:r>
            <w:r w:rsidR="00AF334A">
              <w:rPr>
                <w:noProof/>
              </w:rPr>
              <w:t>[103]</w:t>
            </w:r>
            <w:r w:rsidRPr="00D52157">
              <w:fldChar w:fldCharType="end"/>
            </w:r>
            <w:r w:rsidRPr="00D52157">
              <w:t xml:space="preserve">. The global strategy on human resources for health: Workforce 2030 calls for all Member States to have health professional registers by year 2030 </w:t>
            </w:r>
            <w:r w:rsidRPr="00D52157">
              <w:fldChar w:fldCharType="begin"/>
            </w:r>
            <w:r w:rsidR="00AF334A">
              <w:instrText xml:space="preserve"> ADDIN EN.CITE &lt;EndNote&gt;&lt;Cite ExcludeAuth="1"&gt;&lt;Year&gt;2016&lt;/Year&gt;&lt;RecNum&gt;14&lt;/RecNum&gt;&lt;DisplayText&gt;[104]&lt;/DisplayText&gt;&lt;record&gt;&lt;rec-number&gt;14&lt;/rec-number&gt;&lt;foreign-keys&gt;&lt;key app="EN" db-id="s2d2da5vcse5dxetesppar0efe50t9vvf9a9" timestamp="1506592333"&gt;14&lt;/key&gt;&lt;/foreign-keys&gt;&lt;ref-type name="Generic"&gt;13&lt;/ref-type&gt;&lt;contributors&gt;&lt;/contributors&gt;&lt;titles&gt;&lt;title&gt;Resolution WHA69.19 on global strategy on human resources for health: workforce 2030&lt;/title&gt;&lt;secondary-title&gt;Resolutions and decisions, annexes&lt;/secondary-title&gt;&lt;/titles&gt;&lt;dates&gt;&lt;year&gt;2016&lt;/year&gt;&lt;/dates&gt;&lt;pub-location&gt;Geneva&lt;/pub-location&gt;&lt;publisher&gt;World Health Organization&lt;/publisher&gt;&lt;urls&gt;&lt;related-urls&gt;&lt;url&gt;http://apps.who.int/gb/ebwha/pdf_files/WHA69/A69_R19-en.pdf&lt;/url&gt;&lt;/related-urls&gt;&lt;/urls&gt;&lt;/record&gt;&lt;/Cite&gt;&lt;/EndNote&gt;</w:instrText>
            </w:r>
            <w:r w:rsidRPr="00D52157">
              <w:fldChar w:fldCharType="separate"/>
            </w:r>
            <w:r w:rsidR="00AF334A">
              <w:rPr>
                <w:noProof/>
              </w:rPr>
              <w:t>[104]</w:t>
            </w:r>
            <w:r w:rsidRPr="00D52157">
              <w:fldChar w:fldCharType="end"/>
            </w:r>
            <w:r w:rsidRPr="00D52157">
              <w:t xml:space="preserve">. </w:t>
            </w:r>
          </w:p>
        </w:tc>
      </w:tr>
      <w:tr w:rsidR="008200BE" w:rsidRPr="00D52157" w14:paraId="3F8F64A0" w14:textId="77777777" w:rsidTr="00F707B7">
        <w:trPr>
          <w:trHeight w:val="481"/>
          <w:jc w:val="center"/>
        </w:trPr>
        <w:tc>
          <w:tcPr>
            <w:tcW w:w="253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43D1CE7" w14:textId="77777777" w:rsidR="008200BE" w:rsidRPr="00D52157" w:rsidRDefault="008200BE" w:rsidP="00C314C3">
            <w:r w:rsidRPr="00D52157">
              <w:t>Preferred data sources</w:t>
            </w:r>
          </w:p>
        </w:tc>
        <w:tc>
          <w:tcPr>
            <w:tcW w:w="702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78AB12C" w14:textId="42EE0401" w:rsidR="008200BE" w:rsidRPr="00D52157" w:rsidRDefault="00F707B7" w:rsidP="008200BE">
            <w:pPr>
              <w:pStyle w:val="ListBullet2"/>
              <w:numPr>
                <w:ilvl w:val="0"/>
                <w:numId w:val="66"/>
              </w:numPr>
              <w:contextualSpacing w:val="0"/>
            </w:pPr>
            <w:r>
              <w:t>Availability of national health services delivery data across the WHO European Region: s</w:t>
            </w:r>
            <w:r w:rsidR="008200BE" w:rsidRPr="00D52157">
              <w:t xml:space="preserve">canning survey </w:t>
            </w:r>
            <w:r>
              <w:t xml:space="preserve">results </w:t>
            </w:r>
            <w:r w:rsidR="0063377E">
              <w:fldChar w:fldCharType="begin"/>
            </w:r>
            <w:r w:rsidR="00AF334A">
              <w:instrText xml:space="preserve"> ADDIN EN.CITE &lt;EndNote&gt;&lt;Cite&gt;&lt;Author&gt;Europe&lt;/Author&gt;&lt;Year&gt;2018&lt;/Year&gt;&lt;RecNum&gt;82&lt;/RecNum&gt;&lt;DisplayText&gt;[37]&lt;/DisplayText&gt;&lt;record&gt;&lt;rec-number&gt;82&lt;/rec-number&gt;&lt;foreign-keys&gt;&lt;key app="EN" db-id="52zd0r50tvdfp5evtd0x25foxpswfxt0x950" timestamp="1545767825"&gt;82&lt;/key&gt;&lt;/foreign-keys&gt;&lt;ref-type name="Report"&gt;27&lt;/ref-type&gt;&lt;contributors&gt;&lt;authors&gt;&lt;author&gt;WHO Regional Office for Europe,&lt;/author&gt;&lt;/authors&gt;&lt;/contributors&gt;&lt;titles&gt;&lt;title&gt;Availability of national health services delivery data across the WHO European Region: scanning survey results &lt;/title&gt;&lt;/titles&gt;&lt;dates&gt;&lt;year&gt;2018&lt;/year&gt;&lt;/dates&gt;&lt;pub-location&gt;Copenhagen &lt;/pub-location&gt;&lt;publisher&gt;WHO Regional Office for Europe &lt;/publisher&gt;&lt;urls&gt;&lt;related-urls&gt;&lt;url&gt;http://www.euro.who.int/__data/assets/pdf_file/0003/374925/hsd-scan-survey-eng.pdf?ua=1&lt;/url&gt;&lt;/related-urls&gt;&lt;/urls&gt;&lt;/record&gt;&lt;/Cite&gt;&lt;/EndNote&gt;</w:instrText>
            </w:r>
            <w:r w:rsidR="0063377E">
              <w:fldChar w:fldCharType="separate"/>
            </w:r>
            <w:r w:rsidR="00AF334A">
              <w:rPr>
                <w:noProof/>
              </w:rPr>
              <w:t>[37]</w:t>
            </w:r>
            <w:r w:rsidR="0063377E">
              <w:fldChar w:fldCharType="end"/>
            </w:r>
          </w:p>
          <w:p w14:paraId="3EBBA400" w14:textId="77777777" w:rsidR="008200BE" w:rsidRPr="00D52157" w:rsidRDefault="008200BE" w:rsidP="008200BE">
            <w:pPr>
              <w:pStyle w:val="ListBullet2"/>
              <w:numPr>
                <w:ilvl w:val="0"/>
                <w:numId w:val="66"/>
              </w:numPr>
              <w:contextualSpacing w:val="0"/>
            </w:pPr>
            <w:r w:rsidRPr="00D52157">
              <w:t>key informant</w:t>
            </w:r>
          </w:p>
        </w:tc>
      </w:tr>
      <w:tr w:rsidR="008200BE" w:rsidRPr="00D52157" w14:paraId="2854D003" w14:textId="77777777" w:rsidTr="00F707B7">
        <w:trPr>
          <w:trHeight w:val="241"/>
          <w:jc w:val="center"/>
        </w:trPr>
        <w:tc>
          <w:tcPr>
            <w:tcW w:w="253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B1412AE" w14:textId="77777777" w:rsidR="008200BE" w:rsidRPr="00D52157" w:rsidRDefault="008200BE" w:rsidP="00C314C3">
            <w:r w:rsidRPr="00D52157">
              <w:t>Disaggregation</w:t>
            </w:r>
          </w:p>
        </w:tc>
        <w:tc>
          <w:tcPr>
            <w:tcW w:w="702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C1DA521" w14:textId="543919B9" w:rsidR="008200BE" w:rsidRPr="00D52157" w:rsidRDefault="00DF7374" w:rsidP="00C314C3">
            <w:r>
              <w:rPr>
                <w:rFonts w:eastAsia="Calibri"/>
                <w:color w:val="000000"/>
                <w:u w:color="000000"/>
              </w:rPr>
              <w:t>none specified</w:t>
            </w:r>
            <w:r w:rsidR="008200BE" w:rsidRPr="00D52157">
              <w:t xml:space="preserve"> </w:t>
            </w:r>
          </w:p>
        </w:tc>
      </w:tr>
      <w:tr w:rsidR="008200BE" w:rsidRPr="00D52157" w14:paraId="3266BFA6" w14:textId="77777777" w:rsidTr="00F707B7">
        <w:trPr>
          <w:trHeight w:val="241"/>
          <w:jc w:val="center"/>
        </w:trPr>
        <w:tc>
          <w:tcPr>
            <w:tcW w:w="253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8BCC194" w14:textId="77777777" w:rsidR="008200BE" w:rsidRPr="00D52157" w:rsidRDefault="008200BE" w:rsidP="00C314C3">
            <w:r w:rsidRPr="00D52157">
              <w:t>Limitations</w:t>
            </w:r>
          </w:p>
        </w:tc>
        <w:tc>
          <w:tcPr>
            <w:tcW w:w="702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C5B3756" w14:textId="3D9EB580" w:rsidR="008200BE" w:rsidRPr="00D52157" w:rsidRDefault="00F707B7" w:rsidP="00C314C3">
            <w:r>
              <w:t xml:space="preserve">The indicator measures the </w:t>
            </w:r>
            <w:r w:rsidR="008200BE" w:rsidRPr="00D52157">
              <w:t xml:space="preserve">existence of </w:t>
            </w:r>
            <w:r>
              <w:t xml:space="preserve">a registry and </w:t>
            </w:r>
            <w:r w:rsidR="008200BE" w:rsidRPr="00D52157">
              <w:t>not its quality regarding accuracy, completion etc.</w:t>
            </w:r>
          </w:p>
        </w:tc>
      </w:tr>
    </w:tbl>
    <w:p w14:paraId="7C247797" w14:textId="6F840F62" w:rsidR="008200BE" w:rsidRPr="005803A4" w:rsidRDefault="008200BE">
      <w:pPr>
        <w:rPr>
          <w:sz w:val="20"/>
          <w:szCs w:val="20"/>
        </w:rPr>
      </w:pPr>
    </w:p>
    <w:p w14:paraId="167F8D34" w14:textId="77777777" w:rsidR="00EF20E9" w:rsidRPr="005803A4" w:rsidRDefault="00EF20E9">
      <w:pPr>
        <w:rPr>
          <w:sz w:val="20"/>
          <w:szCs w:val="20"/>
        </w:rPr>
      </w:pPr>
    </w:p>
    <w:tbl>
      <w:tblPr>
        <w:tblStyle w:val="TableNormal12"/>
        <w:tblW w:w="9498"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28" w:type="dxa"/>
          <w:bottom w:w="28" w:type="dxa"/>
        </w:tblCellMar>
        <w:tblLook w:val="04A0" w:firstRow="1" w:lastRow="0" w:firstColumn="1" w:lastColumn="0" w:noHBand="0" w:noVBand="1"/>
      </w:tblPr>
      <w:tblGrid>
        <w:gridCol w:w="2552"/>
        <w:gridCol w:w="6946"/>
      </w:tblGrid>
      <w:tr w:rsidR="008200BE" w:rsidRPr="008200BE" w14:paraId="2E4155F1" w14:textId="77777777" w:rsidTr="00713DE9">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BAB867A" w14:textId="77777777" w:rsidR="008200BE" w:rsidRPr="00EF20E9" w:rsidRDefault="008200BE" w:rsidP="008200BE">
            <w:pPr>
              <w:rPr>
                <w:color w:val="000000"/>
                <w:u w:color="000000"/>
              </w:rPr>
            </w:pPr>
            <w:r w:rsidRPr="00EF20E9">
              <w:rPr>
                <w:color w:val="000000"/>
                <w:u w:color="000000"/>
              </w:rPr>
              <w:t>Domain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E52EC55" w14:textId="77777777" w:rsidR="008200BE" w:rsidRPr="00EF20E9" w:rsidRDefault="008200BE" w:rsidP="008200BE">
            <w:pPr>
              <w:rPr>
                <w:color w:val="000000"/>
                <w:u w:color="000000"/>
              </w:rPr>
            </w:pPr>
            <w:r w:rsidRPr="00EF20E9">
              <w:rPr>
                <w:color w:val="000000"/>
                <w:u w:color="000000"/>
              </w:rPr>
              <w:t>Primary care structures</w:t>
            </w:r>
          </w:p>
        </w:tc>
      </w:tr>
      <w:tr w:rsidR="008200BE" w:rsidRPr="008200BE" w14:paraId="218D11EA" w14:textId="77777777" w:rsidTr="00713DE9">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B8AC8F5" w14:textId="77777777" w:rsidR="008200BE" w:rsidRPr="00EF20E9" w:rsidRDefault="008200BE" w:rsidP="008200BE">
            <w:pPr>
              <w:rPr>
                <w:color w:val="000000"/>
                <w:u w:color="000000"/>
              </w:rPr>
            </w:pPr>
            <w:r w:rsidRPr="00EF20E9">
              <w:rPr>
                <w:color w:val="000000"/>
                <w:u w:color="000000"/>
              </w:rPr>
              <w:t>Subdomain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64C20A4" w14:textId="77777777" w:rsidR="008200BE" w:rsidRPr="00EF20E9" w:rsidRDefault="008200BE" w:rsidP="008200BE">
            <w:pPr>
              <w:rPr>
                <w:color w:val="000000"/>
                <w:u w:color="000000"/>
              </w:rPr>
            </w:pPr>
            <w:r w:rsidRPr="00EF20E9">
              <w:rPr>
                <w:color w:val="000000"/>
                <w:u w:color="000000"/>
              </w:rPr>
              <w:t>Primary care workforce</w:t>
            </w:r>
          </w:p>
        </w:tc>
      </w:tr>
      <w:tr w:rsidR="008200BE" w:rsidRPr="008200BE" w14:paraId="097DE2DC" w14:textId="77777777" w:rsidTr="00713DE9">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BF50BC9" w14:textId="77777777" w:rsidR="008200BE" w:rsidRPr="00EF20E9" w:rsidRDefault="008200BE" w:rsidP="008200BE">
            <w:pPr>
              <w:rPr>
                <w:color w:val="000000"/>
                <w:u w:color="000000"/>
              </w:rPr>
            </w:pPr>
            <w:r w:rsidRPr="00EF20E9">
              <w:rPr>
                <w:color w:val="000000"/>
                <w:u w:color="000000"/>
              </w:rPr>
              <w:lastRenderedPageBreak/>
              <w:t>Feature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2D1E653" w14:textId="77777777" w:rsidR="008200BE" w:rsidRPr="00EF20E9" w:rsidRDefault="008200BE" w:rsidP="008200BE">
            <w:pPr>
              <w:rPr>
                <w:color w:val="000000"/>
                <w:u w:color="000000"/>
              </w:rPr>
            </w:pPr>
            <w:r w:rsidRPr="00EF20E9">
              <w:rPr>
                <w:color w:val="000000"/>
                <w:u w:color="000000"/>
              </w:rPr>
              <w:t>Financial status of generalist medical practitioners</w:t>
            </w:r>
          </w:p>
        </w:tc>
      </w:tr>
      <w:tr w:rsidR="008200BE" w:rsidRPr="008200BE" w14:paraId="22F450F7" w14:textId="77777777" w:rsidTr="00713DE9">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2D7B98"/>
            <w:tcMar>
              <w:top w:w="0" w:type="dxa"/>
              <w:left w:w="80" w:type="dxa"/>
              <w:bottom w:w="0" w:type="dxa"/>
              <w:right w:w="80" w:type="dxa"/>
            </w:tcMar>
          </w:tcPr>
          <w:p w14:paraId="3D74CA32" w14:textId="2ECF12D5" w:rsidR="008200BE" w:rsidRPr="000B4FC2" w:rsidRDefault="008200BE" w:rsidP="008200BE">
            <w:pPr>
              <w:rPr>
                <w:b/>
                <w:color w:val="FFFFFF" w:themeColor="background1"/>
                <w:u w:color="000000"/>
              </w:rPr>
            </w:pPr>
            <w:r w:rsidRPr="000B4FC2">
              <w:rPr>
                <w:b/>
                <w:color w:val="FFFFFF" w:themeColor="background1"/>
                <w:u w:color="000000"/>
              </w:rPr>
              <w:t>Indicator/question title</w:t>
            </w:r>
          </w:p>
        </w:tc>
        <w:tc>
          <w:tcPr>
            <w:tcW w:w="6946" w:type="dxa"/>
            <w:tcBorders>
              <w:top w:val="single" w:sz="4" w:space="0" w:color="000000"/>
              <w:left w:val="single" w:sz="4" w:space="0" w:color="000000"/>
              <w:bottom w:val="single" w:sz="4" w:space="0" w:color="000000"/>
              <w:right w:val="single" w:sz="4" w:space="0" w:color="000000"/>
            </w:tcBorders>
            <w:shd w:val="clear" w:color="auto" w:fill="2D7B98"/>
            <w:tcMar>
              <w:top w:w="0" w:type="dxa"/>
              <w:left w:w="80" w:type="dxa"/>
              <w:bottom w:w="0" w:type="dxa"/>
              <w:right w:w="80" w:type="dxa"/>
            </w:tcMar>
          </w:tcPr>
          <w:p w14:paraId="447DA373" w14:textId="2DAA12A9" w:rsidR="008200BE" w:rsidRPr="000B4FC2" w:rsidRDefault="008200BE" w:rsidP="00E0447C">
            <w:pPr>
              <w:tabs>
                <w:tab w:val="left" w:pos="360"/>
                <w:tab w:val="left" w:pos="432"/>
              </w:tabs>
              <w:rPr>
                <w:rFonts w:ascii="Arial" w:eastAsia="Times New Roman" w:hAnsi="Arial"/>
                <w:b/>
                <w:bCs/>
                <w:color w:val="FFFFFF" w:themeColor="background1"/>
                <w:sz w:val="26"/>
                <w:u w:color="000000"/>
              </w:rPr>
            </w:pPr>
            <w:r w:rsidRPr="000B4FC2">
              <w:rPr>
                <w:b/>
                <w:bCs/>
                <w:color w:val="FFFFFF" w:themeColor="background1"/>
                <w:u w:color="000000"/>
              </w:rPr>
              <w:t>Relative financial status of generalist medical practitioners</w:t>
            </w:r>
            <w:r w:rsidR="00806FC7">
              <w:rPr>
                <w:b/>
                <w:bCs/>
                <w:color w:val="FFFFFF" w:themeColor="background1"/>
                <w:u w:color="000000"/>
              </w:rPr>
              <w:t xml:space="preserve"> (wrk2q25)</w:t>
            </w:r>
          </w:p>
        </w:tc>
      </w:tr>
      <w:tr w:rsidR="008200BE" w:rsidRPr="008200BE" w14:paraId="2E525673" w14:textId="77777777" w:rsidTr="00713DE9">
        <w:trPr>
          <w:trHeight w:val="48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1D2D393" w14:textId="77777777" w:rsidR="008200BE" w:rsidRPr="00EF20E9" w:rsidRDefault="008200BE" w:rsidP="008200BE">
            <w:pPr>
              <w:rPr>
                <w:color w:val="000000"/>
                <w:u w:color="000000"/>
              </w:rPr>
            </w:pPr>
            <w:r w:rsidRPr="00EF20E9">
              <w:rPr>
                <w:color w:val="000000"/>
                <w:u w:color="000000"/>
              </w:rPr>
              <w:t>Indicator/question definition or question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00B5896" w14:textId="77777777" w:rsidR="008200BE" w:rsidRPr="00EF20E9" w:rsidRDefault="008200BE" w:rsidP="008200BE">
            <w:pPr>
              <w:rPr>
                <w:color w:val="000000"/>
                <w:u w:color="000000"/>
              </w:rPr>
            </w:pPr>
            <w:r w:rsidRPr="00EF20E9">
              <w:rPr>
                <w:color w:val="000000"/>
                <w:u w:color="000000"/>
              </w:rPr>
              <w:t>a. Relative financial status of generalist medical practitioners</w:t>
            </w:r>
            <w:r w:rsidRPr="00EF20E9" w:rsidDel="00BE0B28">
              <w:rPr>
                <w:color w:val="000000"/>
                <w:u w:color="000000"/>
              </w:rPr>
              <w:t xml:space="preserve"> </w:t>
            </w:r>
            <w:r w:rsidRPr="00EF20E9">
              <w:rPr>
                <w:color w:val="000000"/>
                <w:u w:color="000000"/>
              </w:rPr>
              <w:t>vs. average gross annual income of employees in the economy</w:t>
            </w:r>
          </w:p>
        </w:tc>
      </w:tr>
      <w:tr w:rsidR="008200BE" w:rsidRPr="008200BE" w14:paraId="3A2C65E8" w14:textId="77777777" w:rsidTr="00713DE9">
        <w:trPr>
          <w:trHeight w:val="5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7CB3918" w14:textId="38E5EB09" w:rsidR="008200BE" w:rsidRPr="00EF20E9" w:rsidRDefault="000B4FC2" w:rsidP="008200BE">
            <w:pPr>
              <w:rPr>
                <w:color w:val="000000"/>
                <w:u w:color="000000"/>
              </w:rPr>
            </w:pPr>
            <w:r>
              <w:rPr>
                <w:color w:val="000000"/>
                <w:u w:color="000000"/>
              </w:rPr>
              <w:t>Numerator/d</w:t>
            </w:r>
            <w:r w:rsidR="008200BE" w:rsidRPr="00EF20E9">
              <w:rPr>
                <w:color w:val="000000"/>
                <w:u w:color="000000"/>
              </w:rPr>
              <w:t>enominator or answer choices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A5A13DA" w14:textId="77777777" w:rsidR="008200BE" w:rsidRPr="00EF20E9" w:rsidRDefault="008200BE" w:rsidP="008200BE">
            <w:pPr>
              <w:rPr>
                <w:color w:val="000000"/>
                <w:u w:color="000000"/>
              </w:rPr>
            </w:pPr>
            <w:r w:rsidRPr="00EF20E9">
              <w:rPr>
                <w:b/>
                <w:color w:val="000000"/>
                <w:u w:color="000000"/>
              </w:rPr>
              <w:t>Numerator:</w:t>
            </w:r>
            <w:r w:rsidRPr="00EF20E9">
              <w:rPr>
                <w:color w:val="000000"/>
                <w:u w:color="000000"/>
              </w:rPr>
              <w:t xml:space="preserve"> average gross annual income (</w:t>
            </w:r>
            <w:r w:rsidRPr="00EF20E9">
              <w:rPr>
                <w:color w:val="000000"/>
                <w:u w:val="single" w:color="000000"/>
              </w:rPr>
              <w:t>full-time equivalent</w:t>
            </w:r>
            <w:r w:rsidRPr="00EF20E9">
              <w:rPr>
                <w:color w:val="000000"/>
                <w:u w:color="000000"/>
              </w:rPr>
              <w:t>) of generalist medical practitioners</w:t>
            </w:r>
            <w:r w:rsidRPr="00EF20E9" w:rsidDel="00FD1759">
              <w:rPr>
                <w:color w:val="000000"/>
                <w:u w:color="000000"/>
              </w:rPr>
              <w:t xml:space="preserve"> </w:t>
            </w:r>
            <w:r w:rsidRPr="00EF20E9">
              <w:rPr>
                <w:color w:val="000000"/>
                <w:u w:color="000000"/>
              </w:rPr>
              <w:t>including social security contributions and income taxes payable by the employee (exclude practice expenses for self-employed doctors)</w:t>
            </w:r>
          </w:p>
          <w:p w14:paraId="2CB86CA3" w14:textId="77777777" w:rsidR="008200BE" w:rsidRPr="00EF20E9" w:rsidRDefault="008200BE" w:rsidP="008200BE">
            <w:pPr>
              <w:rPr>
                <w:color w:val="000000"/>
                <w:u w:color="000000"/>
              </w:rPr>
            </w:pPr>
            <w:r w:rsidRPr="00EF20E9">
              <w:rPr>
                <w:b/>
                <w:color w:val="000000"/>
                <w:u w:color="000000"/>
              </w:rPr>
              <w:t>Denominator:</w:t>
            </w:r>
            <w:r w:rsidRPr="00EF20E9">
              <w:rPr>
                <w:color w:val="000000"/>
                <w:u w:color="000000"/>
              </w:rPr>
              <w:t xml:space="preserve"> average gross annual income (</w:t>
            </w:r>
            <w:r w:rsidRPr="00EF20E9">
              <w:rPr>
                <w:color w:val="000000"/>
                <w:u w:val="single" w:color="000000"/>
              </w:rPr>
              <w:t>full-time equivalent</w:t>
            </w:r>
            <w:r w:rsidRPr="00EF20E9">
              <w:rPr>
                <w:color w:val="000000"/>
                <w:u w:color="000000"/>
              </w:rPr>
              <w:t>) of employees in the economy in local currency</w:t>
            </w:r>
          </w:p>
        </w:tc>
      </w:tr>
      <w:tr w:rsidR="008200BE" w:rsidRPr="008200BE" w14:paraId="6902DBFF" w14:textId="77777777" w:rsidTr="00713DE9">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44E5411" w14:textId="77777777" w:rsidR="008200BE" w:rsidRPr="00EF20E9" w:rsidRDefault="008200BE" w:rsidP="008200BE">
            <w:pPr>
              <w:rPr>
                <w:color w:val="000000"/>
                <w:u w:color="000000"/>
              </w:rPr>
            </w:pPr>
            <w:r w:rsidRPr="00EF20E9">
              <w:rPr>
                <w:color w:val="000000"/>
                <w:u w:color="000000"/>
              </w:rPr>
              <w:t>Unit of measurement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BFBE166" w14:textId="77777777" w:rsidR="008200BE" w:rsidRPr="00EF20E9" w:rsidRDefault="008200BE" w:rsidP="008200BE">
            <w:pPr>
              <w:rPr>
                <w:color w:val="000000"/>
                <w:u w:color="000000"/>
              </w:rPr>
            </w:pPr>
            <w:r w:rsidRPr="00EF20E9">
              <w:rPr>
                <w:color w:val="000000"/>
                <w:u w:color="000000"/>
              </w:rPr>
              <w:t>ratio</w:t>
            </w:r>
          </w:p>
        </w:tc>
      </w:tr>
      <w:tr w:rsidR="008200BE" w:rsidRPr="008200BE" w14:paraId="3C653888" w14:textId="77777777" w:rsidTr="00713DE9">
        <w:trPr>
          <w:trHeight w:val="48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DBEAC97" w14:textId="77777777" w:rsidR="008200BE" w:rsidRPr="00EF20E9" w:rsidRDefault="008200BE" w:rsidP="008200BE">
            <w:pPr>
              <w:rPr>
                <w:color w:val="000000"/>
                <w:u w:color="000000"/>
              </w:rPr>
            </w:pPr>
            <w:r w:rsidRPr="00EF20E9">
              <w:rPr>
                <w:color w:val="000000"/>
                <w:u w:color="000000"/>
              </w:rPr>
              <w:t>Indicator/question definition or question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6EFE65D" w14:textId="77777777" w:rsidR="008200BE" w:rsidRPr="00EF20E9" w:rsidRDefault="008200BE" w:rsidP="008200BE">
            <w:pPr>
              <w:rPr>
                <w:color w:val="000000"/>
                <w:u w:color="000000"/>
              </w:rPr>
            </w:pPr>
            <w:r w:rsidRPr="00EF20E9">
              <w:rPr>
                <w:color w:val="000000"/>
                <w:u w:color="000000"/>
              </w:rPr>
              <w:t>b. Relative financial status of generalist medical practitioners vs. specialist medical practitioners</w:t>
            </w:r>
          </w:p>
        </w:tc>
      </w:tr>
      <w:tr w:rsidR="008200BE" w:rsidRPr="008200BE" w14:paraId="3A951631" w14:textId="77777777" w:rsidTr="00713DE9">
        <w:trPr>
          <w:trHeight w:val="168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2367C78" w14:textId="4A969BE5" w:rsidR="008200BE" w:rsidRPr="00EF20E9" w:rsidRDefault="000B4FC2" w:rsidP="008200BE">
            <w:pPr>
              <w:rPr>
                <w:color w:val="000000"/>
                <w:u w:color="000000"/>
              </w:rPr>
            </w:pPr>
            <w:r>
              <w:rPr>
                <w:color w:val="000000"/>
                <w:u w:color="000000"/>
              </w:rPr>
              <w:t>Numerator/d</w:t>
            </w:r>
            <w:r w:rsidR="008200BE" w:rsidRPr="00EF20E9">
              <w:rPr>
                <w:color w:val="000000"/>
                <w:u w:color="000000"/>
              </w:rPr>
              <w:t>enominator or answer choices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F51D0DF" w14:textId="77777777" w:rsidR="008200BE" w:rsidRPr="00EF20E9" w:rsidRDefault="008200BE" w:rsidP="008200BE">
            <w:pPr>
              <w:rPr>
                <w:color w:val="000000"/>
                <w:u w:color="000000"/>
              </w:rPr>
            </w:pPr>
            <w:r w:rsidRPr="00EF20E9">
              <w:rPr>
                <w:b/>
                <w:color w:val="000000"/>
                <w:u w:color="000000"/>
              </w:rPr>
              <w:t>Numerator:</w:t>
            </w:r>
            <w:r w:rsidRPr="00EF20E9">
              <w:rPr>
                <w:color w:val="000000"/>
                <w:u w:color="000000"/>
              </w:rPr>
              <w:t xml:space="preserve"> average gross annual income (</w:t>
            </w:r>
            <w:r w:rsidRPr="00EF20E9">
              <w:rPr>
                <w:color w:val="000000"/>
                <w:u w:val="single" w:color="000000"/>
              </w:rPr>
              <w:t>full-time equivalent</w:t>
            </w:r>
            <w:r w:rsidRPr="00EF20E9">
              <w:rPr>
                <w:color w:val="000000"/>
                <w:u w:color="000000"/>
              </w:rPr>
              <w:t>, in local currency) of generalist medical practitioners</w:t>
            </w:r>
            <w:r w:rsidRPr="00EF20E9" w:rsidDel="00FD1759">
              <w:rPr>
                <w:color w:val="000000"/>
                <w:u w:color="000000"/>
              </w:rPr>
              <w:t xml:space="preserve"> </w:t>
            </w:r>
            <w:r w:rsidRPr="00EF20E9">
              <w:rPr>
                <w:color w:val="000000"/>
                <w:u w:color="000000"/>
              </w:rPr>
              <w:t>including social security contributions and income taxes payable by the employee (exclude practice expenses for self-employed doctors)</w:t>
            </w:r>
          </w:p>
          <w:p w14:paraId="10C6ED95" w14:textId="77777777" w:rsidR="008200BE" w:rsidRPr="00EF20E9" w:rsidRDefault="008200BE" w:rsidP="008200BE">
            <w:pPr>
              <w:rPr>
                <w:color w:val="000000"/>
                <w:u w:color="000000"/>
              </w:rPr>
            </w:pPr>
            <w:r w:rsidRPr="00EF20E9">
              <w:rPr>
                <w:b/>
                <w:color w:val="000000"/>
                <w:u w:color="000000"/>
              </w:rPr>
              <w:t>Denominator:</w:t>
            </w:r>
            <w:r w:rsidRPr="00EF20E9">
              <w:rPr>
                <w:color w:val="000000"/>
                <w:u w:color="000000"/>
              </w:rPr>
              <w:t xml:space="preserve"> average gross annual income (</w:t>
            </w:r>
            <w:r w:rsidRPr="00EF20E9">
              <w:rPr>
                <w:color w:val="000000"/>
                <w:u w:val="single" w:color="000000"/>
              </w:rPr>
              <w:t>full-time equivalent</w:t>
            </w:r>
            <w:r w:rsidRPr="00EF20E9">
              <w:rPr>
                <w:color w:val="000000"/>
                <w:u w:color="000000"/>
              </w:rPr>
              <w:t>, in local currency) of specialist medical practitioner/cardiologist, including social security contributions and income taxes payable by the employee (exclude practice expenses for self-employed doctors</w:t>
            </w:r>
          </w:p>
        </w:tc>
      </w:tr>
      <w:tr w:rsidR="008200BE" w:rsidRPr="008200BE" w14:paraId="55E16A71" w14:textId="77777777" w:rsidTr="00713DE9">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4811DF6" w14:textId="77777777" w:rsidR="008200BE" w:rsidRPr="00EF20E9" w:rsidRDefault="008200BE" w:rsidP="008200BE">
            <w:pPr>
              <w:rPr>
                <w:color w:val="000000"/>
                <w:u w:color="000000"/>
              </w:rPr>
            </w:pPr>
            <w:r w:rsidRPr="00EF20E9">
              <w:rPr>
                <w:color w:val="000000"/>
                <w:u w:color="000000"/>
              </w:rPr>
              <w:t>Unit of measurement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86716C5" w14:textId="77777777" w:rsidR="008200BE" w:rsidRPr="00EF20E9" w:rsidRDefault="008200BE" w:rsidP="008200BE">
            <w:pPr>
              <w:rPr>
                <w:color w:val="000000"/>
                <w:u w:color="000000"/>
              </w:rPr>
            </w:pPr>
            <w:r w:rsidRPr="00EF20E9">
              <w:rPr>
                <w:color w:val="000000"/>
                <w:u w:color="000000"/>
              </w:rPr>
              <w:t>ratio</w:t>
            </w:r>
          </w:p>
        </w:tc>
      </w:tr>
      <w:tr w:rsidR="008200BE" w:rsidRPr="008200BE" w14:paraId="2F23D1EA" w14:textId="77777777" w:rsidTr="00713DE9">
        <w:trPr>
          <w:trHeight w:val="1495"/>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3BD59F3" w14:textId="77777777" w:rsidR="008200BE" w:rsidRPr="00EF20E9" w:rsidRDefault="008200BE" w:rsidP="008200BE">
            <w:pPr>
              <w:rPr>
                <w:color w:val="000000"/>
                <w:u w:color="000000"/>
              </w:rPr>
            </w:pPr>
            <w:r w:rsidRPr="00EF20E9">
              <w:rPr>
                <w:color w:val="000000"/>
                <w:u w:color="000000"/>
              </w:rPr>
              <w:t>Rationale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230A481" w14:textId="336D0875" w:rsidR="008200BE" w:rsidRPr="00EF20E9" w:rsidRDefault="00757298" w:rsidP="002F70D2">
            <w:pPr>
              <w:rPr>
                <w:color w:val="000000"/>
                <w:u w:color="000000"/>
              </w:rPr>
            </w:pPr>
            <w:r>
              <w:rPr>
                <w:color w:val="000000"/>
                <w:u w:color="000000"/>
              </w:rPr>
              <w:t>The r</w:t>
            </w:r>
            <w:r w:rsidR="008200BE" w:rsidRPr="00EF20E9">
              <w:rPr>
                <w:color w:val="000000"/>
                <w:u w:color="000000"/>
              </w:rPr>
              <w:t xml:space="preserve">atio of average gross annual income of generalist medical practitioner to (i) average wage of full-time employees in all sectors in the country, and </w:t>
            </w:r>
            <w:r w:rsidR="002F70D2">
              <w:rPr>
                <w:color w:val="000000"/>
                <w:u w:color="000000"/>
              </w:rPr>
              <w:fldChar w:fldCharType="begin">
                <w:fldData xml:space="preserve">PEVuZE5vdGU+PENpdGUgRXhjbHVkZVllYXI9IjEiPjxBdXRob3I+QWxsZW1hbmk8L0F1dGhvcj48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</w:fldData>
              </w:fldChar>
            </w:r>
            <w:r w:rsidR="00AF334A">
              <w:rPr>
                <w:color w:val="000000"/>
                <w:u w:color="000000"/>
              </w:rPr>
              <w:instrText xml:space="preserve"> ADDIN EN.CITE </w:instrText>
            </w:r>
            <w:r w:rsidR="00AF334A">
              <w:rPr>
                <w:color w:val="000000"/>
                <w:u w:color="000000"/>
              </w:rPr>
              <w:fldChar w:fldCharType="begin">
                <w:fldData xml:space="preserve">PEVuZE5vdGU+PENpdGUgRXhjbHVkZVllYXI9IjEiPjxBdXRob3I+QWxsZW1hbmk8L0F1dGhvcj48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</w:fldData>
              </w:fldChar>
            </w:r>
            <w:r w:rsidR="00AF334A">
              <w:rPr>
                <w:color w:val="000000"/>
                <w:u w:color="000000"/>
              </w:rPr>
              <w:instrText xml:space="preserve"> ADDIN EN.CITE.DATA </w:instrText>
            </w:r>
            <w:r w:rsidR="00AF334A">
              <w:rPr>
                <w:color w:val="000000"/>
                <w:u w:color="000000"/>
              </w:rPr>
            </w:r>
            <w:r w:rsidR="00AF334A">
              <w:rPr>
                <w:color w:val="000000"/>
                <w:u w:color="000000"/>
              </w:rPr>
              <w:fldChar w:fldCharType="end"/>
            </w:r>
            <w:r w:rsidR="002F70D2">
              <w:rPr>
                <w:color w:val="000000"/>
                <w:u w:color="000000"/>
              </w:rPr>
            </w:r>
            <w:r w:rsidR="002F70D2">
              <w:rPr>
                <w:color w:val="000000"/>
                <w:u w:color="000000"/>
              </w:rPr>
              <w:fldChar w:fldCharType="separate"/>
            </w:r>
            <w:r w:rsidR="00AF334A">
              <w:rPr>
                <w:noProof/>
                <w:color w:val="000000"/>
                <w:u w:color="000000"/>
              </w:rPr>
              <w:t>[61]</w:t>
            </w:r>
            <w:r w:rsidR="002F70D2">
              <w:rPr>
                <w:color w:val="000000"/>
                <w:u w:color="000000"/>
              </w:rPr>
              <w:fldChar w:fldCharType="end"/>
            </w:r>
            <w:r w:rsidR="008200BE" w:rsidRPr="00EF20E9">
              <w:rPr>
                <w:color w:val="000000"/>
                <w:u w:color="000000"/>
              </w:rPr>
              <w:t xml:space="preserve"> specialist medical practitioner</w:t>
            </w:r>
            <w:r>
              <w:rPr>
                <w:color w:val="000000"/>
                <w:u w:color="000000"/>
              </w:rPr>
              <w:t>,</w:t>
            </w:r>
            <w:r w:rsidR="008200BE" w:rsidRPr="00EF20E9">
              <w:rPr>
                <w:color w:val="000000"/>
                <w:u w:color="000000"/>
              </w:rPr>
              <w:t xml:space="preserve"> </w:t>
            </w:r>
            <w:r>
              <w:rPr>
                <w:color w:val="000000"/>
                <w:u w:color="000000"/>
              </w:rPr>
              <w:t>can be used to</w:t>
            </w:r>
            <w:r w:rsidR="008200BE" w:rsidRPr="00EF20E9">
              <w:rPr>
                <w:color w:val="000000"/>
                <w:u w:color="000000"/>
              </w:rPr>
              <w:t xml:space="preserve"> evaluate the financial attractiveness of a generalist medical practitioner. In many countries, government</w:t>
            </w:r>
            <w:r>
              <w:rPr>
                <w:color w:val="000000"/>
                <w:u w:color="000000"/>
              </w:rPr>
              <w:t>s</w:t>
            </w:r>
            <w:r w:rsidR="008200BE" w:rsidRPr="00EF20E9">
              <w:rPr>
                <w:color w:val="000000"/>
                <w:u w:color="000000"/>
              </w:rPr>
              <w:t xml:space="preserve"> influence the level and structure of physician remuneration by being one of the main employers of physicians or purchaser of their services, or by regulating their fees </w:t>
            </w:r>
            <w:r w:rsidR="008200BE" w:rsidRPr="00EF20E9">
              <w:rPr>
                <w:color w:val="000000"/>
                <w:u w:color="000000"/>
              </w:rPr>
              <w:fldChar w:fldCharType="begin"/>
            </w:r>
            <w:r w:rsidR="00AF334A">
              <w:rPr>
                <w:color w:val="000000"/>
                <w:u w:color="000000"/>
              </w:rPr>
              <w:instrText xml:space="preserve"> ADDIN EN.CITE &lt;EndNote&gt;&lt;Cite&gt;&lt;Author&gt;Organisation for Economic Co-operation and Development&lt;/Author&gt;&lt;Year&gt;2015&lt;/Year&gt;&lt;RecNum&gt;15&lt;/RecNum&gt;&lt;DisplayText&gt;[105]&lt;/DisplayText&gt;&lt;record&gt;&lt;rec-number&gt;15&lt;/rec-number&gt;&lt;foreign-keys&gt;&lt;key app="EN" db-id="s2d2da5vcse5dxetesppar0efe50t9vvf9a9" timestamp="1506592333"&gt;15&lt;/key&gt;&lt;/foreign-keys&gt;&lt;ref-type name="Book"&gt;6&lt;/ref-type&gt;&lt;contributors&gt;&lt;authors&gt;&lt;author&gt;Organisation for Economic Co-operation and Development,&lt;/author&gt;&lt;/authors&gt;&lt;/contributors&gt;&lt;titles&gt;&lt;title&gt;Health at a glance&lt;/title&gt;&lt;/titles&gt;&lt;dates&gt;&lt;year&gt;2015&lt;/year&gt;&lt;pub-dates&gt;&lt;date&gt;2015&lt;/date&gt;&lt;/pub-dates&gt;&lt;/dates&gt;&lt;pub-location&gt;Paris&lt;/pub-location&gt;&lt;publisher&gt;OECD Publishing&lt;/publisher&gt;&lt;urls&gt;&lt;related-urls&gt;&lt;url&gt;http://dx.doi.org/10.1787/health_glance-2015-en&lt;/url&gt;&lt;/related-urls&gt;&lt;/urls&gt;&lt;/record&gt;&lt;/Cite&gt;&lt;/EndNote&gt;</w:instrText>
            </w:r>
            <w:r w:rsidR="008200BE" w:rsidRPr="00EF20E9">
              <w:rPr>
                <w:color w:val="000000"/>
                <w:u w:color="000000"/>
              </w:rPr>
              <w:fldChar w:fldCharType="separate"/>
            </w:r>
            <w:r w:rsidR="00AF334A">
              <w:rPr>
                <w:noProof/>
                <w:color w:val="000000"/>
                <w:u w:color="000000"/>
              </w:rPr>
              <w:t>[105]</w:t>
            </w:r>
            <w:r w:rsidR="008200BE" w:rsidRPr="00EF20E9">
              <w:rPr>
                <w:color w:val="000000"/>
                <w:u w:color="000000"/>
              </w:rPr>
              <w:fldChar w:fldCharType="end"/>
            </w:r>
            <w:r w:rsidR="008200BE" w:rsidRPr="00EF20E9">
              <w:rPr>
                <w:color w:val="000000"/>
                <w:u w:color="000000"/>
              </w:rPr>
              <w:t xml:space="preserve">. Poor financial investment and discouraging health professional salaries are among the impediments to delivery of primary care. </w:t>
            </w:r>
          </w:p>
        </w:tc>
      </w:tr>
      <w:tr w:rsidR="008200BE" w:rsidRPr="008200BE" w14:paraId="37E55386" w14:textId="77777777" w:rsidTr="00713DE9">
        <w:trPr>
          <w:trHeight w:val="416"/>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C38CAD0" w14:textId="77777777" w:rsidR="008200BE" w:rsidRPr="00EF20E9" w:rsidRDefault="008200BE" w:rsidP="008200BE">
            <w:pPr>
              <w:rPr>
                <w:color w:val="000000"/>
                <w:u w:color="000000"/>
              </w:rPr>
            </w:pPr>
            <w:r w:rsidRPr="00EF20E9">
              <w:rPr>
                <w:color w:val="000000"/>
                <w:u w:color="000000"/>
              </w:rPr>
              <w:t>Preferred data sources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9C94801" w14:textId="77777777" w:rsidR="008200BE" w:rsidRPr="005803A4" w:rsidRDefault="008200BE" w:rsidP="00CC3ECB">
            <w:pPr>
              <w:pStyle w:val="ListParagraph"/>
              <w:numPr>
                <w:ilvl w:val="0"/>
                <w:numId w:val="235"/>
              </w:numPr>
              <w:rPr>
                <w:color w:val="000000"/>
                <w:u w:color="000000"/>
              </w:rPr>
            </w:pPr>
            <w:r w:rsidRPr="005803A4">
              <w:rPr>
                <w:color w:val="000000"/>
                <w:u w:color="000000"/>
              </w:rPr>
              <w:t>International Labour Organization for average gross annual income of employees in the economy</w:t>
            </w:r>
          </w:p>
          <w:p w14:paraId="39DC4247" w14:textId="6B3207A9" w:rsidR="008200BE" w:rsidRPr="005803A4" w:rsidRDefault="008200BE" w:rsidP="00CC3ECB">
            <w:pPr>
              <w:pStyle w:val="ListParagraph"/>
              <w:numPr>
                <w:ilvl w:val="0"/>
                <w:numId w:val="235"/>
              </w:numPr>
              <w:rPr>
                <w:color w:val="000000"/>
                <w:u w:color="000000"/>
              </w:rPr>
            </w:pPr>
            <w:r w:rsidRPr="005803A4">
              <w:rPr>
                <w:color w:val="000000"/>
                <w:u w:color="000000"/>
              </w:rPr>
              <w:t>OE</w:t>
            </w:r>
            <w:r w:rsidR="00757298">
              <w:rPr>
                <w:color w:val="000000"/>
                <w:u w:color="000000"/>
              </w:rPr>
              <w:t>CD – StatHealth (13 countries, dataset: h</w:t>
            </w:r>
            <w:r w:rsidRPr="005803A4">
              <w:rPr>
                <w:color w:val="000000"/>
                <w:u w:color="000000"/>
              </w:rPr>
              <w:t>ealth care resources, remuneration of general practitioners, remuneration of specialists, no disaggregation)</w:t>
            </w:r>
          </w:p>
          <w:p w14:paraId="51E777A2" w14:textId="189ADD9A" w:rsidR="008200BE" w:rsidRPr="005803A4" w:rsidRDefault="00757298" w:rsidP="00CC3ECB">
            <w:pPr>
              <w:pStyle w:val="ListParagraph"/>
              <w:numPr>
                <w:ilvl w:val="0"/>
                <w:numId w:val="235"/>
              </w:numPr>
              <w:rPr>
                <w:color w:val="000000"/>
                <w:u w:color="000000"/>
              </w:rPr>
            </w:pPr>
            <w:r>
              <w:rPr>
                <w:color w:val="000000"/>
                <w:u w:color="000000"/>
              </w:rPr>
              <w:t xml:space="preserve">national </w:t>
            </w:r>
            <w:r w:rsidR="008200BE" w:rsidRPr="005803A4">
              <w:rPr>
                <w:color w:val="000000"/>
                <w:u w:color="000000"/>
              </w:rPr>
              <w:t>database – human resources</w:t>
            </w:r>
          </w:p>
        </w:tc>
      </w:tr>
      <w:tr w:rsidR="008200BE" w:rsidRPr="008200BE" w14:paraId="1E9CAE0F" w14:textId="77777777" w:rsidTr="00713DE9">
        <w:trPr>
          <w:trHeight w:val="48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3C21511" w14:textId="77777777" w:rsidR="008200BE" w:rsidRPr="00EF20E9" w:rsidRDefault="008200BE" w:rsidP="008200BE">
            <w:pPr>
              <w:rPr>
                <w:color w:val="000000"/>
                <w:u w:color="000000"/>
              </w:rPr>
            </w:pPr>
            <w:r w:rsidRPr="00EF20E9">
              <w:rPr>
                <w:color w:val="000000"/>
                <w:u w:color="000000"/>
              </w:rPr>
              <w:t>Disaggregation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7AF21C3" w14:textId="77777777" w:rsidR="008200BE" w:rsidRPr="00757298" w:rsidRDefault="008200BE" w:rsidP="00CC3ECB">
            <w:pPr>
              <w:pStyle w:val="ListParagraph"/>
              <w:numPr>
                <w:ilvl w:val="0"/>
                <w:numId w:val="250"/>
              </w:numPr>
              <w:rPr>
                <w:color w:val="000000"/>
                <w:u w:color="000000"/>
              </w:rPr>
            </w:pPr>
            <w:r w:rsidRPr="00757298">
              <w:rPr>
                <w:color w:val="000000"/>
                <w:u w:color="000000"/>
              </w:rPr>
              <w:t>rural-urban</w:t>
            </w:r>
          </w:p>
          <w:p w14:paraId="14AF27F5" w14:textId="77777777" w:rsidR="008200BE" w:rsidRPr="00757298" w:rsidRDefault="008200BE" w:rsidP="00CC3ECB">
            <w:pPr>
              <w:pStyle w:val="ListParagraph"/>
              <w:numPr>
                <w:ilvl w:val="0"/>
                <w:numId w:val="250"/>
              </w:numPr>
              <w:rPr>
                <w:color w:val="000000"/>
                <w:u w:color="000000"/>
              </w:rPr>
            </w:pPr>
            <w:r w:rsidRPr="00757298">
              <w:rPr>
                <w:color w:val="000000"/>
                <w:u w:color="000000"/>
              </w:rPr>
              <w:t xml:space="preserve">gender </w:t>
            </w:r>
          </w:p>
        </w:tc>
      </w:tr>
      <w:tr w:rsidR="008200BE" w:rsidRPr="008200BE" w14:paraId="762C0195" w14:textId="77777777" w:rsidTr="00713DE9">
        <w:trPr>
          <w:trHeight w:val="241"/>
        </w:trPr>
        <w:tc>
          <w:tcPr>
            <w:tcW w:w="2552" w:type="dxa"/>
            <w:tcBorders>
              <w:top w:val="single" w:sz="4" w:space="0" w:color="000000"/>
              <w:left w:val="single" w:sz="4" w:space="0" w:color="000000"/>
              <w:bottom w:val="single" w:sz="4" w:space="0" w:color="auto"/>
              <w:right w:val="single" w:sz="4" w:space="0" w:color="000000"/>
            </w:tcBorders>
            <w:shd w:val="clear" w:color="auto" w:fill="auto"/>
            <w:tcMar>
              <w:top w:w="0" w:type="dxa"/>
              <w:left w:w="80" w:type="dxa"/>
              <w:bottom w:w="0" w:type="dxa"/>
              <w:right w:w="80" w:type="dxa"/>
            </w:tcMar>
          </w:tcPr>
          <w:p w14:paraId="7BCE36EF" w14:textId="77777777" w:rsidR="008200BE" w:rsidRPr="00EF20E9" w:rsidRDefault="008200BE" w:rsidP="008200BE">
            <w:pPr>
              <w:rPr>
                <w:color w:val="000000"/>
                <w:u w:color="000000"/>
              </w:rPr>
            </w:pPr>
            <w:r w:rsidRPr="00EF20E9">
              <w:rPr>
                <w:color w:val="000000"/>
                <w:u w:color="000000"/>
              </w:rPr>
              <w:t>Limitations</w:t>
            </w:r>
          </w:p>
        </w:tc>
        <w:tc>
          <w:tcPr>
            <w:tcW w:w="6946" w:type="dxa"/>
            <w:tcBorders>
              <w:top w:val="single" w:sz="4" w:space="0" w:color="000000"/>
              <w:left w:val="single" w:sz="4" w:space="0" w:color="000000"/>
              <w:bottom w:val="single" w:sz="4" w:space="0" w:color="auto"/>
              <w:right w:val="single" w:sz="4" w:space="0" w:color="000000"/>
            </w:tcBorders>
            <w:shd w:val="clear" w:color="auto" w:fill="auto"/>
            <w:tcMar>
              <w:top w:w="0" w:type="dxa"/>
              <w:left w:w="80" w:type="dxa"/>
              <w:bottom w:w="0" w:type="dxa"/>
              <w:right w:w="80" w:type="dxa"/>
            </w:tcMar>
          </w:tcPr>
          <w:p w14:paraId="311E6596" w14:textId="04F20269" w:rsidR="008200BE" w:rsidRPr="00EF20E9" w:rsidRDefault="00DF7374" w:rsidP="008200BE">
            <w:pPr>
              <w:rPr>
                <w:color w:val="000000"/>
                <w:u w:color="000000"/>
              </w:rPr>
            </w:pPr>
            <w:r>
              <w:rPr>
                <w:rFonts w:eastAsia="Calibri"/>
                <w:color w:val="000000"/>
                <w:u w:color="000000"/>
              </w:rPr>
              <w:t>none specified</w:t>
            </w:r>
            <w:r w:rsidR="008200BE" w:rsidRPr="00EF20E9">
              <w:rPr>
                <w:color w:val="000000"/>
                <w:u w:color="000000"/>
              </w:rPr>
              <w:t xml:space="preserve"> </w:t>
            </w:r>
          </w:p>
        </w:tc>
      </w:tr>
      <w:tr w:rsidR="008200BE" w:rsidRPr="008200BE" w14:paraId="455B141F" w14:textId="77777777" w:rsidTr="00713DE9">
        <w:trPr>
          <w:trHeight w:val="487"/>
        </w:trPr>
        <w:tc>
          <w:tcPr>
            <w:tcW w:w="2552" w:type="dxa"/>
            <w:tcBorders>
              <w:top w:val="single" w:sz="4" w:space="0" w:color="auto"/>
              <w:left w:val="nil"/>
              <w:bottom w:val="single" w:sz="4" w:space="0" w:color="000000"/>
              <w:right w:val="nil"/>
            </w:tcBorders>
            <w:shd w:val="clear" w:color="auto" w:fill="auto"/>
            <w:tcMar>
              <w:top w:w="0" w:type="dxa"/>
              <w:left w:w="80" w:type="dxa"/>
              <w:bottom w:w="0" w:type="dxa"/>
              <w:right w:w="80" w:type="dxa"/>
            </w:tcMar>
          </w:tcPr>
          <w:p w14:paraId="1145A605" w14:textId="77777777" w:rsidR="008200BE" w:rsidRPr="005803A4" w:rsidRDefault="008200BE" w:rsidP="008200BE">
            <w:pPr>
              <w:ind w:left="720"/>
              <w:rPr>
                <w:color w:val="000000"/>
                <w:u w:color="000000"/>
              </w:rPr>
            </w:pPr>
          </w:p>
        </w:tc>
        <w:tc>
          <w:tcPr>
            <w:tcW w:w="6946" w:type="dxa"/>
            <w:tcBorders>
              <w:top w:val="single" w:sz="4" w:space="0" w:color="auto"/>
              <w:left w:val="nil"/>
              <w:bottom w:val="single" w:sz="4" w:space="0" w:color="000000"/>
              <w:right w:val="nil"/>
            </w:tcBorders>
            <w:shd w:val="clear" w:color="auto" w:fill="auto"/>
            <w:tcMar>
              <w:top w:w="0" w:type="dxa"/>
              <w:left w:w="80" w:type="dxa"/>
              <w:bottom w:w="0" w:type="dxa"/>
              <w:right w:w="80" w:type="dxa"/>
            </w:tcMar>
          </w:tcPr>
          <w:p w14:paraId="37FECF14" w14:textId="77777777" w:rsidR="008200BE" w:rsidRPr="005803A4" w:rsidRDefault="008200BE" w:rsidP="008200BE">
            <w:pPr>
              <w:ind w:left="720"/>
              <w:rPr>
                <w:color w:val="000000"/>
                <w:u w:color="000000"/>
              </w:rPr>
            </w:pPr>
          </w:p>
        </w:tc>
      </w:tr>
      <w:tr w:rsidR="008200BE" w:rsidRPr="008200BE" w14:paraId="719015D2" w14:textId="77777777" w:rsidTr="00713DE9">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21FCBA4" w14:textId="77777777" w:rsidR="008200BE" w:rsidRPr="005803A4" w:rsidRDefault="008200BE" w:rsidP="008200BE">
            <w:pPr>
              <w:tabs>
                <w:tab w:val="left" w:pos="643"/>
              </w:tabs>
              <w:rPr>
                <w:color w:val="000000"/>
                <w:u w:color="000000"/>
              </w:rPr>
            </w:pPr>
            <w:r w:rsidRPr="005803A4">
              <w:rPr>
                <w:color w:val="000000"/>
                <w:u w:color="000000"/>
              </w:rPr>
              <w:t>Domain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8D43F60" w14:textId="77777777" w:rsidR="008200BE" w:rsidRPr="005803A4" w:rsidRDefault="008200BE" w:rsidP="008200BE">
            <w:pPr>
              <w:rPr>
                <w:color w:val="000000"/>
                <w:u w:color="000000"/>
              </w:rPr>
            </w:pPr>
            <w:r w:rsidRPr="005803A4">
              <w:rPr>
                <w:color w:val="000000"/>
                <w:u w:color="000000"/>
              </w:rPr>
              <w:t>Primary care structures</w:t>
            </w:r>
          </w:p>
        </w:tc>
      </w:tr>
      <w:tr w:rsidR="008200BE" w:rsidRPr="008200BE" w14:paraId="2B463727" w14:textId="77777777" w:rsidTr="00713DE9">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FA21239" w14:textId="77777777" w:rsidR="008200BE" w:rsidRPr="005803A4" w:rsidRDefault="008200BE" w:rsidP="008200BE">
            <w:pPr>
              <w:rPr>
                <w:color w:val="000000"/>
                <w:u w:color="000000"/>
              </w:rPr>
            </w:pPr>
            <w:r w:rsidRPr="005803A4">
              <w:rPr>
                <w:color w:val="000000"/>
                <w:u w:color="000000"/>
              </w:rPr>
              <w:t>Subdomain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7A1F524" w14:textId="77777777" w:rsidR="008200BE" w:rsidRPr="005803A4" w:rsidRDefault="008200BE" w:rsidP="008200BE">
            <w:pPr>
              <w:rPr>
                <w:color w:val="000000"/>
                <w:u w:color="000000"/>
              </w:rPr>
            </w:pPr>
            <w:r w:rsidRPr="005803A4">
              <w:rPr>
                <w:color w:val="000000"/>
                <w:u w:color="000000"/>
              </w:rPr>
              <w:t>Primary care workforce</w:t>
            </w:r>
          </w:p>
        </w:tc>
      </w:tr>
      <w:tr w:rsidR="008200BE" w:rsidRPr="008200BE" w14:paraId="414C6B77" w14:textId="77777777" w:rsidTr="00713DE9">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FBE9B2D" w14:textId="77777777" w:rsidR="008200BE" w:rsidRPr="005803A4" w:rsidRDefault="008200BE" w:rsidP="008200BE">
            <w:pPr>
              <w:rPr>
                <w:color w:val="000000"/>
                <w:u w:color="000000"/>
              </w:rPr>
            </w:pPr>
            <w:r w:rsidRPr="005803A4">
              <w:rPr>
                <w:color w:val="000000"/>
                <w:u w:color="000000"/>
              </w:rPr>
              <w:t>Feature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E53D62E" w14:textId="77777777" w:rsidR="008200BE" w:rsidRPr="005803A4" w:rsidRDefault="008200BE" w:rsidP="008200BE">
            <w:pPr>
              <w:rPr>
                <w:color w:val="000000"/>
                <w:u w:color="000000"/>
              </w:rPr>
            </w:pPr>
            <w:r w:rsidRPr="005803A4">
              <w:rPr>
                <w:color w:val="000000"/>
                <w:u w:color="000000"/>
              </w:rPr>
              <w:t>Primary care workforce availability</w:t>
            </w:r>
          </w:p>
        </w:tc>
      </w:tr>
      <w:tr w:rsidR="008200BE" w:rsidRPr="008200BE" w14:paraId="32396420" w14:textId="77777777" w:rsidTr="00713DE9">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2D7B98"/>
            <w:tcMar>
              <w:top w:w="0" w:type="dxa"/>
              <w:left w:w="80" w:type="dxa"/>
              <w:bottom w:w="0" w:type="dxa"/>
              <w:right w:w="80" w:type="dxa"/>
            </w:tcMar>
          </w:tcPr>
          <w:p w14:paraId="2BC39C62" w14:textId="5912330B" w:rsidR="008200BE" w:rsidRPr="00713DE9" w:rsidRDefault="008200BE" w:rsidP="008200BE">
            <w:pPr>
              <w:rPr>
                <w:b/>
                <w:color w:val="FFFFFF" w:themeColor="background1"/>
                <w:u w:color="000000"/>
              </w:rPr>
            </w:pPr>
            <w:r w:rsidRPr="00713DE9">
              <w:rPr>
                <w:b/>
                <w:color w:val="FFFFFF" w:themeColor="background1"/>
                <w:u w:color="000000"/>
              </w:rPr>
              <w:t>Indicator/question title</w:t>
            </w:r>
          </w:p>
        </w:tc>
        <w:tc>
          <w:tcPr>
            <w:tcW w:w="6946" w:type="dxa"/>
            <w:tcBorders>
              <w:top w:val="single" w:sz="4" w:space="0" w:color="000000"/>
              <w:left w:val="single" w:sz="4" w:space="0" w:color="000000"/>
              <w:bottom w:val="single" w:sz="4" w:space="0" w:color="000000"/>
              <w:right w:val="single" w:sz="4" w:space="0" w:color="000000"/>
            </w:tcBorders>
            <w:shd w:val="clear" w:color="auto" w:fill="2D7B98"/>
            <w:tcMar>
              <w:top w:w="0" w:type="dxa"/>
              <w:left w:w="80" w:type="dxa"/>
              <w:bottom w:w="0" w:type="dxa"/>
              <w:right w:w="80" w:type="dxa"/>
            </w:tcMar>
          </w:tcPr>
          <w:p w14:paraId="0A532183" w14:textId="0DE0B570" w:rsidR="008200BE" w:rsidRPr="00713DE9" w:rsidRDefault="008200BE" w:rsidP="00E0447C">
            <w:pPr>
              <w:tabs>
                <w:tab w:val="left" w:pos="360"/>
                <w:tab w:val="left" w:pos="432"/>
              </w:tabs>
              <w:rPr>
                <w:rFonts w:ascii="Arial" w:eastAsia="Times New Roman" w:hAnsi="Arial"/>
                <w:b/>
                <w:bCs/>
                <w:color w:val="FFFFFF" w:themeColor="background1"/>
                <w:sz w:val="26"/>
                <w:u w:color="000000"/>
              </w:rPr>
            </w:pPr>
            <w:r w:rsidRPr="00713DE9">
              <w:rPr>
                <w:b/>
                <w:bCs/>
                <w:color w:val="FFFFFF" w:themeColor="background1"/>
                <w:u w:color="000000"/>
              </w:rPr>
              <w:t>Age distribution</w:t>
            </w:r>
            <w:r w:rsidR="00B73DB2">
              <w:rPr>
                <w:b/>
                <w:bCs/>
                <w:color w:val="FFFFFF" w:themeColor="background1"/>
                <w:u w:color="000000"/>
              </w:rPr>
              <w:t xml:space="preserve"> of</w:t>
            </w:r>
            <w:r w:rsidRPr="00713DE9">
              <w:rPr>
                <w:b/>
                <w:bCs/>
                <w:color w:val="FFFFFF" w:themeColor="background1"/>
                <w:u w:color="000000"/>
              </w:rPr>
              <w:t xml:space="preserve"> generalist medical practitioners</w:t>
            </w:r>
            <w:r w:rsidR="00806FC7">
              <w:rPr>
                <w:b/>
                <w:bCs/>
                <w:color w:val="FFFFFF" w:themeColor="background1"/>
                <w:u w:color="000000"/>
              </w:rPr>
              <w:t xml:space="preserve"> (wrk3q26)</w:t>
            </w:r>
          </w:p>
        </w:tc>
      </w:tr>
      <w:tr w:rsidR="008200BE" w:rsidRPr="008200BE" w14:paraId="24439ECD" w14:textId="77777777" w:rsidTr="00713DE9">
        <w:trPr>
          <w:trHeight w:val="413"/>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EC2E8AE" w14:textId="77777777" w:rsidR="008200BE" w:rsidRPr="005803A4" w:rsidRDefault="008200BE" w:rsidP="008200BE">
            <w:pPr>
              <w:rPr>
                <w:color w:val="000000"/>
                <w:u w:color="000000"/>
              </w:rPr>
            </w:pPr>
            <w:r w:rsidRPr="005803A4">
              <w:rPr>
                <w:color w:val="000000"/>
                <w:u w:color="000000"/>
              </w:rPr>
              <w:t>Indicator/question definition or question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66538DE" w14:textId="77777777" w:rsidR="008200BE" w:rsidRPr="005803A4" w:rsidRDefault="008200BE" w:rsidP="008200BE">
            <w:pPr>
              <w:rPr>
                <w:color w:val="000000"/>
                <w:u w:color="000000"/>
              </w:rPr>
            </w:pPr>
            <w:r w:rsidRPr="005803A4">
              <w:rPr>
                <w:color w:val="000000"/>
                <w:u w:color="000000"/>
              </w:rPr>
              <w:t xml:space="preserve">Age distribution of </w:t>
            </w:r>
            <w:r w:rsidRPr="005803A4">
              <w:rPr>
                <w:color w:val="000000"/>
                <w:u w:val="single" w:color="000000"/>
              </w:rPr>
              <w:t>practising generalist medical practitioners</w:t>
            </w:r>
          </w:p>
        </w:tc>
      </w:tr>
      <w:tr w:rsidR="008200BE" w:rsidRPr="008200BE" w14:paraId="2FD10548" w14:textId="77777777" w:rsidTr="004221EC">
        <w:trPr>
          <w:trHeight w:val="699"/>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12FE594" w14:textId="7135C220" w:rsidR="008200BE" w:rsidRPr="005803A4" w:rsidRDefault="00713DE9" w:rsidP="008200BE">
            <w:pPr>
              <w:rPr>
                <w:color w:val="000000"/>
                <w:u w:color="000000"/>
              </w:rPr>
            </w:pPr>
            <w:r>
              <w:rPr>
                <w:color w:val="000000"/>
                <w:u w:color="000000"/>
              </w:rPr>
              <w:t>Numerator/d</w:t>
            </w:r>
            <w:r w:rsidR="008200BE" w:rsidRPr="005803A4">
              <w:rPr>
                <w:color w:val="000000"/>
                <w:u w:color="000000"/>
              </w:rPr>
              <w:t>enominator or answer choices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5874711" w14:textId="77777777" w:rsidR="008200BE" w:rsidRPr="005803A4" w:rsidRDefault="008200BE" w:rsidP="008200BE">
            <w:pPr>
              <w:rPr>
                <w:color w:val="000000"/>
                <w:u w:color="000000"/>
              </w:rPr>
            </w:pPr>
            <w:r w:rsidRPr="005803A4">
              <w:rPr>
                <w:b/>
                <w:color w:val="000000"/>
                <w:u w:color="000000"/>
              </w:rPr>
              <w:t>Numerator:</w:t>
            </w:r>
            <w:r w:rsidRPr="005803A4">
              <w:rPr>
                <w:color w:val="000000"/>
                <w:u w:color="000000"/>
              </w:rPr>
              <w:t xml:space="preserve"> number of </w:t>
            </w:r>
            <w:r w:rsidRPr="005803A4">
              <w:rPr>
                <w:color w:val="000000"/>
                <w:u w:val="single" w:color="000000"/>
              </w:rPr>
              <w:t>practising generalist medical practitioners</w:t>
            </w:r>
            <w:r w:rsidRPr="005803A4">
              <w:rPr>
                <w:color w:val="000000"/>
                <w:u w:color="000000"/>
              </w:rPr>
              <w:t xml:space="preserve"> with a given characteristic:</w:t>
            </w:r>
          </w:p>
          <w:p w14:paraId="21BE2B06" w14:textId="77777777" w:rsidR="008200BE" w:rsidRPr="005803A4" w:rsidRDefault="008200BE" w:rsidP="008200BE">
            <w:pPr>
              <w:ind w:left="643" w:hanging="360"/>
              <w:rPr>
                <w:color w:val="000000"/>
                <w:u w:color="000000"/>
              </w:rPr>
            </w:pPr>
            <w:r w:rsidRPr="005803A4">
              <w:rPr>
                <w:color w:val="000000"/>
                <w:u w:color="000000"/>
              </w:rPr>
              <w:t>&lt;34</w:t>
            </w:r>
          </w:p>
          <w:p w14:paraId="17854279" w14:textId="77777777" w:rsidR="008200BE" w:rsidRPr="005803A4" w:rsidRDefault="008200BE" w:rsidP="008200BE">
            <w:pPr>
              <w:ind w:left="643" w:hanging="360"/>
              <w:rPr>
                <w:color w:val="000000"/>
                <w:u w:color="000000"/>
              </w:rPr>
            </w:pPr>
            <w:r w:rsidRPr="005803A4">
              <w:rPr>
                <w:color w:val="000000"/>
                <w:u w:color="000000"/>
              </w:rPr>
              <w:t>35-44</w:t>
            </w:r>
          </w:p>
          <w:p w14:paraId="6E53E5C2" w14:textId="77777777" w:rsidR="008200BE" w:rsidRPr="005803A4" w:rsidRDefault="008200BE" w:rsidP="008200BE">
            <w:pPr>
              <w:ind w:left="643" w:hanging="360"/>
              <w:rPr>
                <w:color w:val="000000"/>
                <w:u w:color="000000"/>
              </w:rPr>
            </w:pPr>
            <w:r w:rsidRPr="005803A4">
              <w:rPr>
                <w:color w:val="000000"/>
                <w:u w:color="000000"/>
              </w:rPr>
              <w:t>45-54</w:t>
            </w:r>
          </w:p>
          <w:p w14:paraId="23A24076" w14:textId="77777777" w:rsidR="008200BE" w:rsidRPr="005803A4" w:rsidRDefault="008200BE" w:rsidP="008200BE">
            <w:pPr>
              <w:ind w:left="643" w:hanging="360"/>
              <w:rPr>
                <w:color w:val="000000"/>
                <w:u w:color="000000"/>
              </w:rPr>
            </w:pPr>
            <w:r w:rsidRPr="005803A4">
              <w:rPr>
                <w:color w:val="000000"/>
                <w:u w:color="000000"/>
              </w:rPr>
              <w:t>55-64</w:t>
            </w:r>
          </w:p>
          <w:p w14:paraId="228FA172" w14:textId="77777777" w:rsidR="008200BE" w:rsidRPr="005803A4" w:rsidRDefault="008200BE" w:rsidP="008200BE">
            <w:pPr>
              <w:ind w:left="643" w:hanging="360"/>
              <w:rPr>
                <w:color w:val="000000"/>
                <w:u w:color="000000"/>
              </w:rPr>
            </w:pPr>
            <w:r w:rsidRPr="005803A4">
              <w:rPr>
                <w:color w:val="000000"/>
                <w:u w:color="000000"/>
              </w:rPr>
              <w:t xml:space="preserve">&gt;=65 </w:t>
            </w:r>
          </w:p>
          <w:p w14:paraId="7C260C32" w14:textId="77777777" w:rsidR="008200BE" w:rsidRDefault="008200BE" w:rsidP="008200BE">
            <w:pPr>
              <w:rPr>
                <w:color w:val="000000"/>
                <w:u w:color="000000"/>
              </w:rPr>
            </w:pPr>
            <w:r w:rsidRPr="005803A4">
              <w:rPr>
                <w:b/>
                <w:color w:val="000000"/>
                <w:u w:color="000000"/>
              </w:rPr>
              <w:t>Denominator:</w:t>
            </w:r>
            <w:r w:rsidRPr="005803A4">
              <w:rPr>
                <w:color w:val="000000"/>
                <w:u w:color="000000"/>
              </w:rPr>
              <w:t xml:space="preserve"> total number of </w:t>
            </w:r>
            <w:r w:rsidRPr="005803A4">
              <w:rPr>
                <w:color w:val="000000"/>
                <w:u w:val="single" w:color="000000"/>
              </w:rPr>
              <w:t xml:space="preserve">practising generalist medical practitioners </w:t>
            </w:r>
            <w:r w:rsidRPr="005803A4">
              <w:rPr>
                <w:color w:val="000000"/>
                <w:u w:color="000000"/>
              </w:rPr>
              <w:t>(the number should be at the end of the calendar year)</w:t>
            </w:r>
          </w:p>
          <w:p w14:paraId="02100D7C" w14:textId="77777777" w:rsidR="00F91AEF" w:rsidRDefault="00F91AEF" w:rsidP="008200BE">
            <w:pPr>
              <w:rPr>
                <w:color w:val="000000"/>
                <w:u w:color="000000"/>
              </w:rPr>
            </w:pPr>
          </w:p>
          <w:p w14:paraId="7B315D30" w14:textId="185FD952" w:rsidR="00F91AEF" w:rsidRPr="005803A4" w:rsidRDefault="00F91AEF" w:rsidP="008200BE">
            <w:pPr>
              <w:rPr>
                <w:color w:val="000000"/>
                <w:u w:color="000000"/>
              </w:rPr>
            </w:pPr>
            <w:r>
              <w:rPr>
                <w:color w:val="000000"/>
                <w:u w:color="000000"/>
              </w:rPr>
              <w:lastRenderedPageBreak/>
              <w:t xml:space="preserve">Note: the data </w:t>
            </w:r>
            <w:r w:rsidR="00F3748A">
              <w:rPr>
                <w:color w:val="000000"/>
                <w:u w:color="000000"/>
              </w:rPr>
              <w:t>should be provided for practising generalist medical practitioners</w:t>
            </w:r>
            <w:r w:rsidR="0096693B">
              <w:rPr>
                <w:color w:val="000000"/>
                <w:u w:color="000000"/>
              </w:rPr>
              <w:t>, if not possible the data can be reported for professionally active generalist medical practitioners</w:t>
            </w:r>
            <w:r w:rsidR="003578DE">
              <w:rPr>
                <w:color w:val="000000"/>
                <w:u w:color="000000"/>
              </w:rPr>
              <w:t xml:space="preserve"> or generalist medical practitioners licensed to practise.</w:t>
            </w:r>
          </w:p>
        </w:tc>
      </w:tr>
      <w:tr w:rsidR="008200BE" w:rsidRPr="008200BE" w14:paraId="10D9277E" w14:textId="77777777" w:rsidTr="00713DE9">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0C464F7" w14:textId="77777777" w:rsidR="008200BE" w:rsidRPr="005803A4" w:rsidRDefault="008200BE" w:rsidP="008200BE">
            <w:pPr>
              <w:rPr>
                <w:color w:val="000000"/>
                <w:u w:color="000000"/>
              </w:rPr>
            </w:pPr>
            <w:r w:rsidRPr="005803A4">
              <w:rPr>
                <w:color w:val="000000"/>
                <w:u w:color="000000"/>
              </w:rPr>
              <w:lastRenderedPageBreak/>
              <w:t>Unit of measurement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96207FD" w14:textId="77777777" w:rsidR="008200BE" w:rsidRPr="005803A4" w:rsidRDefault="008200BE" w:rsidP="008200BE">
            <w:pPr>
              <w:rPr>
                <w:color w:val="000000"/>
                <w:u w:color="000000"/>
              </w:rPr>
            </w:pPr>
            <w:r w:rsidRPr="005803A4">
              <w:rPr>
                <w:color w:val="000000"/>
                <w:u w:color="000000"/>
              </w:rPr>
              <w:t>percent</w:t>
            </w:r>
          </w:p>
        </w:tc>
      </w:tr>
      <w:tr w:rsidR="008200BE" w:rsidRPr="008200BE" w14:paraId="3736196E" w14:textId="77777777" w:rsidTr="00713DE9">
        <w:trPr>
          <w:trHeight w:val="120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5CCBCB0" w14:textId="77777777" w:rsidR="008200BE" w:rsidRPr="005803A4" w:rsidRDefault="008200BE" w:rsidP="008200BE">
            <w:pPr>
              <w:rPr>
                <w:color w:val="000000"/>
                <w:u w:color="000000"/>
              </w:rPr>
            </w:pPr>
            <w:r w:rsidRPr="005803A4">
              <w:rPr>
                <w:color w:val="000000"/>
                <w:u w:color="000000"/>
              </w:rPr>
              <w:t>Rationale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A6F9F11" w14:textId="5FCC638D" w:rsidR="008200BE" w:rsidRPr="005803A4" w:rsidRDefault="008200BE" w:rsidP="002F70D2">
            <w:pPr>
              <w:rPr>
                <w:color w:val="000000"/>
                <w:u w:color="000000"/>
              </w:rPr>
            </w:pPr>
            <w:r w:rsidRPr="005803A4">
              <w:rPr>
                <w:color w:val="000000"/>
                <w:u w:color="000000"/>
              </w:rPr>
              <w:t xml:space="preserve">The key to maintaining a sufficient workforce, in the face of the impending retirement of the ‘baby boom’ generation, is to educate, recruit and retain young practitioners while reinvesting in a mature workforce </w:t>
            </w:r>
            <w:r w:rsidRPr="005803A4">
              <w:rPr>
                <w:color w:val="000000"/>
                <w:u w:color="000000"/>
              </w:rPr>
              <w:fldChar w:fldCharType="begin"/>
            </w:r>
            <w:r w:rsidR="00AF334A">
              <w:rPr>
                <w:color w:val="000000"/>
                <w:u w:color="000000"/>
              </w:rPr>
              <w:instrText xml:space="preserve"> ADDIN EN.CITE &lt;EndNote&gt;&lt;Cite&gt;&lt;Author&gt;Kringos&lt;/Author&gt;&lt;Year&gt;2010&lt;/Year&gt;&lt;RecNum&gt;3&lt;/RecNum&gt;&lt;DisplayText&gt;[95]&lt;/DisplayText&gt;&lt;record&gt;&lt;rec-number&gt;3&lt;/rec-number&gt;&lt;foreign-keys&gt;&lt;key app="EN" db-id="s2d2da5vcse5dxetesppar0efe50t9vvf9a9" timestamp="1506592333"&gt;3&lt;/key&gt;&lt;/foreign-keys&gt;&lt;ref-type name="Journal Article"&gt;17&lt;/ref-type&gt;&lt;contributors&gt;&lt;authors&gt;&lt;author&gt;Kringos, D. S.&lt;/author&gt;&lt;author&gt;Boerma, W. G.&lt;/author&gt;&lt;author&gt;Bourgueil, Y.&lt;/author&gt;&lt;author&gt;Cartier, T.&lt;/author&gt;&lt;author&gt;Hasvold, T.&lt;/author&gt;&lt;author&gt;Hutchinson, A.&lt;/author&gt;&lt;author&gt;Lember, M.&lt;/author&gt;&lt;author&gt;Oleszczyk, M.&lt;/author&gt;&lt;author&gt;Pavlic, D. R.&lt;/author&gt;&lt;author&gt;Svab, I.&lt;/author&gt;&lt;author&gt;Tedeschi, P.&lt;/author&gt;&lt;author&gt;Wilson, A.&lt;/author&gt;&lt;author&gt;Windak, A.&lt;/author&gt;&lt;author&gt;Dedeu, T.&lt;/author&gt;&lt;author&gt;Wilm, S.&lt;/author&gt;&lt;/authors&gt;&lt;/contributors&gt;&lt;auth-address&gt;NIVEL, Netherlands Institute for Health Services Research, Utrecht, Netherlands. d.kringos@nivel.nl&lt;/auth-address&gt;&lt;titles&gt;&lt;title&gt;The European primary care monitor: structure, process and outcome indicators&lt;/title&gt;&lt;secondary-title&gt;BMC Fam Pract&lt;/secondary-title&gt;&lt;/titles&gt;&lt;periodical&gt;&lt;full-title&gt;BMC Fam Pract&lt;/full-title&gt;&lt;/periodical&gt;&lt;pages&gt;81&lt;/pages&gt;&lt;volume&gt;11&lt;/volume&gt;&lt;edition&gt;2010/10/29&lt;/edition&gt;&lt;keywords&gt;&lt;keyword&gt;Europe&lt;/keyword&gt;&lt;keyword&gt;Humans&lt;/keyword&gt;&lt;keyword&gt;Outcome and Process Assessment (Health Care)/*methods&lt;/keyword&gt;&lt;keyword&gt;Primary Health Care/*standards&lt;/keyword&gt;&lt;keyword&gt;*Quality Indicators, Health Care&lt;/keyword&gt;&lt;/keywords&gt;&lt;dates&gt;&lt;year&gt;2010&lt;/year&gt;&lt;pub-dates&gt;&lt;date&gt;Oct 27&lt;/date&gt;&lt;/pub-dates&gt;&lt;/dates&gt;&lt;isbn&gt;1471-2296 (Electronic)&amp;#xD;1471-2296 (Linking)&lt;/isbn&gt;&lt;accession-num&gt;20979612&lt;/accession-num&gt;&lt;urls&gt;&lt;related-urls&gt;&lt;url&gt;https://www.ncbi.nlm.nih.gov/pubmed/20979612&lt;/url&gt;&lt;/related-urls&gt;&lt;/urls&gt;&lt;custom2&gt;PMC2975652&lt;/custom2&gt;&lt;electronic-resource-num&gt;10.1186/1471-2296-11-81&lt;/electronic-resource-num&gt;&lt;language&gt;eng&lt;/language&gt;&lt;/record&gt;&lt;/Cite&gt;&lt;/EndNote&gt;</w:instrText>
            </w:r>
            <w:r w:rsidRPr="005803A4">
              <w:rPr>
                <w:color w:val="000000"/>
                <w:u w:color="000000"/>
              </w:rPr>
              <w:fldChar w:fldCharType="separate"/>
            </w:r>
            <w:r w:rsidR="00AF334A">
              <w:rPr>
                <w:noProof/>
                <w:color w:val="000000"/>
                <w:u w:color="000000"/>
              </w:rPr>
              <w:t>[95]</w:t>
            </w:r>
            <w:r w:rsidRPr="005803A4">
              <w:rPr>
                <w:color w:val="000000"/>
                <w:u w:color="000000"/>
              </w:rPr>
              <w:fldChar w:fldCharType="end"/>
            </w:r>
            <w:r w:rsidRPr="005803A4">
              <w:rPr>
                <w:color w:val="000000"/>
                <w:u w:color="000000"/>
              </w:rPr>
              <w:t xml:space="preserve">. This indicator is included among core health workforce indicators of the framework ‘Monitoring the Building Blocks of Health Systems’ </w:t>
            </w:r>
            <w:r w:rsidRPr="005803A4">
              <w:rPr>
                <w:color w:val="000000"/>
                <w:u w:color="000000"/>
              </w:rPr>
              <w:fldChar w:fldCharType="begin"/>
            </w:r>
            <w:r w:rsidR="00AF334A">
              <w:rPr>
                <w:color w:val="000000"/>
                <w:u w:color="000000"/>
              </w:rPr>
              <w:instrText xml:space="preserve"> ADDIN EN.CITE &lt;EndNote&gt;&lt;Cite ExcludeAuth="1"&gt;&lt;Year&gt;2010&lt;/Year&gt;&lt;RecNum&gt;16&lt;/RecNum&gt;&lt;DisplayText&gt;[106]&lt;/DisplayText&gt;&lt;record&gt;&lt;rec-number&gt;16&lt;/rec-number&gt;&lt;foreign-keys&gt;&lt;key app="EN" db-id="s2d2da5vcse5dxetesppar0efe50t9vvf9a9" timestamp="1506592333"&gt;16&lt;/key&gt;&lt;/foreign-keys&gt;&lt;ref-type name="Book"&gt;6&lt;/ref-type&gt;&lt;contributors&gt;&lt;/contributors&gt;&lt;titles&gt;&lt;title&gt;Monitoring the building blocks of health systems: a handbook of indicators and their measurement strategies&lt;/title&gt;&lt;/titles&gt;&lt;pages&gt;xii, 92 p.&lt;/pages&gt;&lt;keywords&gt;&lt;keyword&gt;Medical care Evaluation.&lt;/keyword&gt;&lt;keyword&gt;Medical care Standards.&lt;/keyword&gt;&lt;keyword&gt;Delivery of Health Care standards.&lt;/keyword&gt;&lt;keyword&gt;Data Collection.&lt;/keyword&gt;&lt;keyword&gt;Quality Indicators, Health Care standards.&lt;/keyword&gt;&lt;/keywords&gt;&lt;dates&gt;&lt;year&gt;2010&lt;/year&gt;&lt;/dates&gt;&lt;pub-location&gt;Geneva&lt;/pub-location&gt;&lt;publisher&gt;World Health Organization&lt;/publisher&gt;&lt;isbn&gt;9789241564052&amp;#xD;9241564059&lt;/isbn&gt;&lt;accession-num&gt;17115407&lt;/accession-num&gt;&lt;call-num&gt;RA399.A1 W67 2010&lt;/call-num&gt;&lt;urls&gt;&lt;related-urls&gt;&lt;url&gt;http://www.who.int/healthinfo/systems/WHO_MBHSS_2010_full_web.pdf&lt;/url&gt;&lt;/related-urls&gt;&lt;/urls&gt;&lt;/record&gt;&lt;/Cite&gt;&lt;/EndNote&gt;</w:instrText>
            </w:r>
            <w:r w:rsidRPr="005803A4">
              <w:rPr>
                <w:color w:val="000000"/>
                <w:u w:color="000000"/>
              </w:rPr>
              <w:fldChar w:fldCharType="separate"/>
            </w:r>
            <w:r w:rsidR="00AF334A">
              <w:rPr>
                <w:noProof/>
                <w:color w:val="000000"/>
                <w:u w:color="000000"/>
              </w:rPr>
              <w:t>[106]</w:t>
            </w:r>
            <w:r w:rsidRPr="005803A4">
              <w:rPr>
                <w:color w:val="000000"/>
                <w:u w:color="000000"/>
              </w:rPr>
              <w:fldChar w:fldCharType="end"/>
            </w:r>
            <w:r w:rsidRPr="005803A4">
              <w:rPr>
                <w:color w:val="000000"/>
                <w:u w:color="000000"/>
              </w:rPr>
              <w:t xml:space="preserve">. </w:t>
            </w:r>
          </w:p>
        </w:tc>
      </w:tr>
      <w:tr w:rsidR="008200BE" w:rsidRPr="008200BE" w14:paraId="1DDD6A37" w14:textId="77777777" w:rsidTr="00713DE9">
        <w:trPr>
          <w:trHeight w:val="188"/>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17A6B07" w14:textId="77777777" w:rsidR="008200BE" w:rsidRPr="005803A4" w:rsidRDefault="008200BE" w:rsidP="008200BE">
            <w:pPr>
              <w:rPr>
                <w:color w:val="000000"/>
                <w:u w:color="000000"/>
              </w:rPr>
            </w:pPr>
            <w:r w:rsidRPr="005803A4">
              <w:rPr>
                <w:color w:val="000000"/>
                <w:u w:color="000000"/>
              </w:rPr>
              <w:t>Preferred data sources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068ABC2" w14:textId="77777777" w:rsidR="008200BE" w:rsidRPr="00713DE9" w:rsidRDefault="008200BE" w:rsidP="00CC3ECB">
            <w:pPr>
              <w:pStyle w:val="ListParagraph"/>
              <w:numPr>
                <w:ilvl w:val="0"/>
                <w:numId w:val="251"/>
              </w:numPr>
              <w:rPr>
                <w:b/>
                <w:bCs/>
                <w:color w:val="000000"/>
                <w:u w:color="000000"/>
              </w:rPr>
            </w:pPr>
            <w:r w:rsidRPr="00713DE9">
              <w:rPr>
                <w:color w:val="000000"/>
                <w:u w:color="000000"/>
              </w:rPr>
              <w:t xml:space="preserve">registries of health professionals </w:t>
            </w:r>
          </w:p>
          <w:p w14:paraId="0A91FE82" w14:textId="77777777" w:rsidR="008200BE" w:rsidRPr="00713DE9" w:rsidRDefault="008200BE" w:rsidP="00CC3ECB">
            <w:pPr>
              <w:pStyle w:val="ListParagraph"/>
              <w:numPr>
                <w:ilvl w:val="0"/>
                <w:numId w:val="251"/>
              </w:numPr>
              <w:rPr>
                <w:b/>
                <w:bCs/>
                <w:color w:val="000000"/>
                <w:u w:color="000000"/>
              </w:rPr>
            </w:pPr>
            <w:r w:rsidRPr="00713DE9">
              <w:rPr>
                <w:color w:val="000000"/>
                <w:u w:color="000000"/>
              </w:rPr>
              <w:t>health facility staffing routine data</w:t>
            </w:r>
          </w:p>
        </w:tc>
      </w:tr>
      <w:tr w:rsidR="008200BE" w:rsidRPr="008200BE" w14:paraId="414D46BB" w14:textId="77777777" w:rsidTr="00713DE9">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240812B" w14:textId="77777777" w:rsidR="008200BE" w:rsidRPr="005803A4" w:rsidRDefault="008200BE" w:rsidP="008200BE">
            <w:pPr>
              <w:rPr>
                <w:color w:val="000000"/>
                <w:u w:color="000000"/>
              </w:rPr>
            </w:pPr>
            <w:r w:rsidRPr="005803A4">
              <w:rPr>
                <w:color w:val="000000"/>
                <w:u w:color="000000"/>
              </w:rPr>
              <w:t>Disaggregation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FA82983" w14:textId="3685008D" w:rsidR="008200BE" w:rsidRPr="005803A4" w:rsidRDefault="00DF7374" w:rsidP="008200BE">
            <w:pPr>
              <w:rPr>
                <w:color w:val="000000"/>
                <w:u w:color="000000"/>
              </w:rPr>
            </w:pPr>
            <w:r>
              <w:rPr>
                <w:rFonts w:eastAsia="Calibri"/>
                <w:color w:val="000000"/>
                <w:u w:color="000000"/>
              </w:rPr>
              <w:t>none specified</w:t>
            </w:r>
            <w:r w:rsidR="008200BE" w:rsidRPr="005803A4">
              <w:rPr>
                <w:color w:val="000000"/>
                <w:u w:color="000000"/>
              </w:rPr>
              <w:t xml:space="preserve"> </w:t>
            </w:r>
          </w:p>
        </w:tc>
      </w:tr>
      <w:tr w:rsidR="008200BE" w:rsidRPr="008200BE" w14:paraId="47709833" w14:textId="77777777" w:rsidTr="00713DE9">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C9F39FE" w14:textId="77777777" w:rsidR="008200BE" w:rsidRPr="005803A4" w:rsidRDefault="008200BE" w:rsidP="008200BE">
            <w:pPr>
              <w:rPr>
                <w:color w:val="000000"/>
                <w:u w:color="000000"/>
              </w:rPr>
            </w:pPr>
            <w:r w:rsidRPr="005803A4">
              <w:rPr>
                <w:color w:val="000000"/>
                <w:u w:color="000000"/>
              </w:rPr>
              <w:t>Limitations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38098BF" w14:textId="7D64B107" w:rsidR="008200BE" w:rsidRPr="005803A4" w:rsidRDefault="00DF7374" w:rsidP="008200BE">
            <w:pPr>
              <w:rPr>
                <w:color w:val="000000"/>
                <w:u w:color="000000"/>
              </w:rPr>
            </w:pPr>
            <w:r>
              <w:rPr>
                <w:rFonts w:eastAsia="Calibri"/>
                <w:color w:val="000000"/>
                <w:u w:color="000000"/>
              </w:rPr>
              <w:t>none specified</w:t>
            </w:r>
            <w:r w:rsidR="008200BE" w:rsidRPr="005803A4">
              <w:rPr>
                <w:color w:val="000000"/>
                <w:u w:color="000000"/>
              </w:rPr>
              <w:t xml:space="preserve"> </w:t>
            </w:r>
          </w:p>
        </w:tc>
      </w:tr>
    </w:tbl>
    <w:p w14:paraId="3980DB86" w14:textId="77777777" w:rsidR="008200BE" w:rsidRDefault="008200BE">
      <w:pPr>
        <w:rPr>
          <w:rFonts w:ascii="Times New Roman" w:hAnsi="Times New Roman" w:cs="Times New Roman"/>
          <w:b/>
          <w:sz w:val="20"/>
          <w:szCs w:val="20"/>
        </w:rPr>
      </w:pPr>
    </w:p>
    <w:p w14:paraId="3523DA22" w14:textId="77777777" w:rsidR="00713DE9" w:rsidRDefault="00713DE9">
      <w:pPr>
        <w:rPr>
          <w:rFonts w:ascii="Times New Roman" w:hAnsi="Times New Roman" w:cs="Times New Roman"/>
          <w:b/>
          <w:sz w:val="20"/>
          <w:szCs w:val="20"/>
        </w:rPr>
      </w:pPr>
    </w:p>
    <w:tbl>
      <w:tblPr>
        <w:tblStyle w:val="TableNormal1"/>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
      <w:tblGrid>
        <w:gridCol w:w="2527"/>
        <w:gridCol w:w="7016"/>
      </w:tblGrid>
      <w:tr w:rsidR="00522871" w14:paraId="5EE25418" w14:textId="434597F7" w:rsidTr="00713DE9">
        <w:trPr>
          <w:trHeight w:val="166"/>
          <w:jc w:val="center"/>
        </w:trPr>
        <w:tc>
          <w:tcPr>
            <w:tcW w:w="2527" w:type="dxa"/>
          </w:tcPr>
          <w:p w14:paraId="104FC26C" w14:textId="78E78806" w:rsidR="00522871" w:rsidRDefault="00522871" w:rsidP="00522871">
            <w:pPr>
              <w:rPr>
                <w:b/>
              </w:rPr>
            </w:pPr>
            <w:r w:rsidRPr="005803A4">
              <w:rPr>
                <w:color w:val="000000"/>
                <w:u w:color="000000"/>
              </w:rPr>
              <w:t>Domain</w:t>
            </w:r>
          </w:p>
        </w:tc>
        <w:tc>
          <w:tcPr>
            <w:tcW w:w="7016" w:type="dxa"/>
          </w:tcPr>
          <w:p w14:paraId="5FE3BE57" w14:textId="655A3774" w:rsidR="00522871" w:rsidRDefault="00522871" w:rsidP="00522871">
            <w:pPr>
              <w:rPr>
                <w:b/>
              </w:rPr>
            </w:pPr>
            <w:r w:rsidRPr="005803A4">
              <w:rPr>
                <w:color w:val="000000"/>
                <w:u w:color="000000"/>
              </w:rPr>
              <w:t>Primary care structures</w:t>
            </w:r>
          </w:p>
        </w:tc>
      </w:tr>
      <w:tr w:rsidR="00522871" w14:paraId="24C56342" w14:textId="20DDA33D" w:rsidTr="00713DE9">
        <w:trPr>
          <w:trHeight w:val="233"/>
          <w:jc w:val="center"/>
        </w:trPr>
        <w:tc>
          <w:tcPr>
            <w:tcW w:w="2527" w:type="dxa"/>
          </w:tcPr>
          <w:p w14:paraId="31EE79DA" w14:textId="510E3EEC" w:rsidR="00522871" w:rsidRDefault="00522871" w:rsidP="00522871">
            <w:pPr>
              <w:rPr>
                <w:b/>
              </w:rPr>
            </w:pPr>
            <w:r w:rsidRPr="005803A4">
              <w:rPr>
                <w:color w:val="000000"/>
                <w:u w:color="000000"/>
              </w:rPr>
              <w:t>Subdomain</w:t>
            </w:r>
          </w:p>
        </w:tc>
        <w:tc>
          <w:tcPr>
            <w:tcW w:w="7016" w:type="dxa"/>
          </w:tcPr>
          <w:p w14:paraId="71CC2ABB" w14:textId="2A90BF26" w:rsidR="00522871" w:rsidRDefault="00522871" w:rsidP="00522871">
            <w:pPr>
              <w:rPr>
                <w:b/>
              </w:rPr>
            </w:pPr>
            <w:r w:rsidRPr="005803A4">
              <w:rPr>
                <w:color w:val="000000"/>
                <w:u w:color="000000"/>
              </w:rPr>
              <w:t>Primary care workforce</w:t>
            </w:r>
          </w:p>
        </w:tc>
      </w:tr>
      <w:tr w:rsidR="008200BE" w:rsidRPr="00D52157" w14:paraId="7BD92738" w14:textId="77777777" w:rsidTr="00713DE9">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CellMar>
            <w:left w:w="0" w:type="dxa"/>
            <w:right w:w="0" w:type="dxa"/>
          </w:tblCellMar>
          <w:tblLook w:val="04A0" w:firstRow="1" w:lastRow="0" w:firstColumn="1" w:lastColumn="0" w:noHBand="0" w:noVBand="1"/>
        </w:tblPrEx>
        <w:trPr>
          <w:trHeight w:val="241"/>
          <w:jc w:val="center"/>
        </w:trPr>
        <w:tc>
          <w:tcPr>
            <w:tcW w:w="2527" w:type="dxa"/>
            <w:tcBorders>
              <w:top w:val="single" w:sz="4" w:space="0" w:color="000000"/>
              <w:left w:val="single" w:sz="4" w:space="0" w:color="000000"/>
              <w:bottom w:val="single" w:sz="4" w:space="0" w:color="000000"/>
              <w:right w:val="single" w:sz="4" w:space="0" w:color="auto"/>
            </w:tcBorders>
            <w:shd w:val="clear" w:color="auto" w:fill="auto"/>
            <w:tcMar>
              <w:top w:w="0" w:type="dxa"/>
              <w:left w:w="80" w:type="dxa"/>
              <w:bottom w:w="0" w:type="dxa"/>
              <w:right w:w="80" w:type="dxa"/>
            </w:tcMar>
          </w:tcPr>
          <w:p w14:paraId="1F727EF2" w14:textId="77777777" w:rsidR="008200BE" w:rsidRPr="00D52157" w:rsidRDefault="008200BE" w:rsidP="00C314C3">
            <w:r w:rsidRPr="00D52157">
              <w:t>Feature</w:t>
            </w:r>
          </w:p>
        </w:tc>
        <w:tc>
          <w:tcPr>
            <w:tcW w:w="7016" w:type="dxa"/>
            <w:tcBorders>
              <w:top w:val="single" w:sz="4" w:space="0" w:color="000000"/>
              <w:left w:val="single" w:sz="4" w:space="0" w:color="auto"/>
              <w:bottom w:val="single" w:sz="4" w:space="0" w:color="000000"/>
              <w:right w:val="single" w:sz="4" w:space="0" w:color="000000"/>
            </w:tcBorders>
            <w:shd w:val="clear" w:color="auto" w:fill="auto"/>
            <w:tcMar>
              <w:top w:w="0" w:type="dxa"/>
              <w:left w:w="80" w:type="dxa"/>
              <w:bottom w:w="0" w:type="dxa"/>
              <w:right w:w="80" w:type="dxa"/>
            </w:tcMar>
          </w:tcPr>
          <w:p w14:paraId="067CC689" w14:textId="77777777" w:rsidR="008200BE" w:rsidRPr="00D52157" w:rsidRDefault="008200BE" w:rsidP="00C314C3">
            <w:r w:rsidRPr="00D52157">
              <w:t>Academic status of primary care</w:t>
            </w:r>
          </w:p>
        </w:tc>
      </w:tr>
      <w:tr w:rsidR="008200BE" w:rsidRPr="00D52157" w14:paraId="0387AC3B" w14:textId="77777777" w:rsidTr="00713DE9">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CellMar>
            <w:left w:w="0" w:type="dxa"/>
            <w:right w:w="0" w:type="dxa"/>
          </w:tblCellMar>
          <w:tblLook w:val="04A0" w:firstRow="1" w:lastRow="0" w:firstColumn="1" w:lastColumn="0" w:noHBand="0" w:noVBand="1"/>
        </w:tblPrEx>
        <w:trPr>
          <w:trHeight w:val="241"/>
          <w:jc w:val="center"/>
        </w:trPr>
        <w:tc>
          <w:tcPr>
            <w:tcW w:w="2527" w:type="dxa"/>
            <w:tcBorders>
              <w:top w:val="single" w:sz="4" w:space="0" w:color="000000"/>
              <w:left w:val="single" w:sz="4" w:space="0" w:color="000000"/>
              <w:bottom w:val="single" w:sz="4" w:space="0" w:color="000000"/>
              <w:right w:val="single" w:sz="4" w:space="0" w:color="auto"/>
            </w:tcBorders>
            <w:shd w:val="clear" w:color="auto" w:fill="2D7B98"/>
            <w:tcMar>
              <w:top w:w="0" w:type="dxa"/>
              <w:left w:w="80" w:type="dxa"/>
              <w:bottom w:w="0" w:type="dxa"/>
              <w:right w:w="80" w:type="dxa"/>
            </w:tcMar>
          </w:tcPr>
          <w:p w14:paraId="54C28B0D" w14:textId="2A3D19A5" w:rsidR="008200BE" w:rsidRPr="00713DE9" w:rsidRDefault="008200BE" w:rsidP="00C314C3">
            <w:pPr>
              <w:rPr>
                <w:b/>
                <w:color w:val="FFFFFF" w:themeColor="background1"/>
              </w:rPr>
            </w:pPr>
            <w:r w:rsidRPr="00713DE9">
              <w:rPr>
                <w:b/>
                <w:color w:val="FFFFFF" w:themeColor="background1"/>
              </w:rPr>
              <w:t>Indicator/question title</w:t>
            </w:r>
          </w:p>
        </w:tc>
        <w:tc>
          <w:tcPr>
            <w:tcW w:w="7016" w:type="dxa"/>
            <w:tcBorders>
              <w:top w:val="single" w:sz="4" w:space="0" w:color="000000"/>
              <w:left w:val="single" w:sz="4" w:space="0" w:color="auto"/>
              <w:bottom w:val="single" w:sz="4" w:space="0" w:color="000000"/>
              <w:right w:val="single" w:sz="4" w:space="0" w:color="000000"/>
            </w:tcBorders>
            <w:shd w:val="clear" w:color="auto" w:fill="2D7B98"/>
            <w:tcMar>
              <w:top w:w="0" w:type="dxa"/>
              <w:left w:w="80" w:type="dxa"/>
              <w:bottom w:w="0" w:type="dxa"/>
              <w:right w:w="80" w:type="dxa"/>
            </w:tcMar>
          </w:tcPr>
          <w:p w14:paraId="465D475E" w14:textId="6FD1836F" w:rsidR="008200BE" w:rsidRPr="00713DE9" w:rsidRDefault="008200BE" w:rsidP="00E0447C">
            <w:pPr>
              <w:pStyle w:val="listnumberpassport"/>
              <w:rPr>
                <w:rFonts w:cs="Times New Roman"/>
                <w:b w:val="0"/>
                <w:color w:val="FFFFFF" w:themeColor="background1"/>
                <w:sz w:val="20"/>
                <w:szCs w:val="20"/>
                <w:lang w:val="en-GB"/>
              </w:rPr>
            </w:pPr>
            <w:r w:rsidRPr="00713DE9">
              <w:rPr>
                <w:rFonts w:cs="Times New Roman"/>
                <w:color w:val="FFFFFF" w:themeColor="background1"/>
                <w:sz w:val="20"/>
                <w:szCs w:val="20"/>
                <w:lang w:val="en-GB"/>
              </w:rPr>
              <w:t>General practice/family medic</w:t>
            </w:r>
            <w:r w:rsidR="00713DE9">
              <w:rPr>
                <w:rFonts w:cs="Times New Roman"/>
                <w:color w:val="FFFFFF" w:themeColor="background1"/>
                <w:sz w:val="20"/>
                <w:szCs w:val="20"/>
                <w:lang w:val="en-GB"/>
              </w:rPr>
              <w:t>ine undergraduate/bachelor</w:t>
            </w:r>
            <w:r w:rsidRPr="00713DE9">
              <w:rPr>
                <w:rFonts w:cs="Times New Roman"/>
                <w:color w:val="FFFFFF" w:themeColor="background1"/>
                <w:sz w:val="20"/>
                <w:szCs w:val="20"/>
                <w:lang w:val="en-GB"/>
              </w:rPr>
              <w:t xml:space="preserve"> education</w:t>
            </w:r>
            <w:r w:rsidR="00806FC7">
              <w:rPr>
                <w:rFonts w:cs="Times New Roman"/>
                <w:color w:val="FFFFFF" w:themeColor="background1"/>
                <w:sz w:val="20"/>
                <w:szCs w:val="20"/>
                <w:lang w:val="en-GB"/>
              </w:rPr>
              <w:t xml:space="preserve"> (wrk4q27)</w:t>
            </w:r>
          </w:p>
        </w:tc>
      </w:tr>
      <w:tr w:rsidR="008200BE" w:rsidRPr="00D52157" w14:paraId="62B6D298" w14:textId="77777777" w:rsidTr="00713DE9">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CellMar>
            <w:left w:w="0" w:type="dxa"/>
            <w:right w:w="0" w:type="dxa"/>
          </w:tblCellMar>
          <w:tblLook w:val="04A0" w:firstRow="1" w:lastRow="0" w:firstColumn="1" w:lastColumn="0" w:noHBand="0" w:noVBand="1"/>
        </w:tblPrEx>
        <w:trPr>
          <w:trHeight w:val="481"/>
          <w:jc w:val="center"/>
        </w:trPr>
        <w:tc>
          <w:tcPr>
            <w:tcW w:w="2527" w:type="dxa"/>
            <w:tcBorders>
              <w:top w:val="single" w:sz="4" w:space="0" w:color="000000"/>
              <w:left w:val="single" w:sz="4" w:space="0" w:color="000000"/>
              <w:bottom w:val="single" w:sz="4" w:space="0" w:color="000000"/>
              <w:right w:val="single" w:sz="4" w:space="0" w:color="auto"/>
            </w:tcBorders>
            <w:shd w:val="clear" w:color="auto" w:fill="auto"/>
            <w:tcMar>
              <w:top w:w="0" w:type="dxa"/>
              <w:left w:w="80" w:type="dxa"/>
              <w:bottom w:w="0" w:type="dxa"/>
              <w:right w:w="80" w:type="dxa"/>
            </w:tcMar>
          </w:tcPr>
          <w:p w14:paraId="06E70710" w14:textId="77777777" w:rsidR="008200BE" w:rsidRPr="00D52157" w:rsidRDefault="008200BE" w:rsidP="00C314C3">
            <w:r w:rsidRPr="00D52157">
              <w:t>Indicator/question definition or question</w:t>
            </w:r>
          </w:p>
        </w:tc>
        <w:tc>
          <w:tcPr>
            <w:tcW w:w="7016" w:type="dxa"/>
            <w:tcBorders>
              <w:top w:val="single" w:sz="4" w:space="0" w:color="000000"/>
              <w:left w:val="single" w:sz="4" w:space="0" w:color="auto"/>
              <w:bottom w:val="single" w:sz="4" w:space="0" w:color="000000"/>
              <w:right w:val="single" w:sz="4" w:space="0" w:color="000000"/>
            </w:tcBorders>
            <w:shd w:val="clear" w:color="auto" w:fill="auto"/>
            <w:tcMar>
              <w:top w:w="0" w:type="dxa"/>
              <w:left w:w="80" w:type="dxa"/>
              <w:bottom w:w="0" w:type="dxa"/>
              <w:right w:w="80" w:type="dxa"/>
            </w:tcMar>
          </w:tcPr>
          <w:p w14:paraId="6806AA0E" w14:textId="77777777" w:rsidR="008200BE" w:rsidRPr="00D52157" w:rsidRDefault="008200BE" w:rsidP="00C314C3">
            <w:r w:rsidRPr="00D52157">
              <w:t xml:space="preserve">Is there a mandatory full course on </w:t>
            </w:r>
            <w:r w:rsidRPr="00047CA5">
              <w:rPr>
                <w:u w:val="single"/>
              </w:rPr>
              <w:t>general practice/family medicine</w:t>
            </w:r>
            <w:r w:rsidRPr="00D52157">
              <w:t xml:space="preserve"> as part of the </w:t>
            </w:r>
            <w:r w:rsidRPr="00047CA5">
              <w:rPr>
                <w:u w:val="single"/>
              </w:rPr>
              <w:t>undergraduate/bachelor’s</w:t>
            </w:r>
            <w:r w:rsidRPr="00D52157">
              <w:t xml:space="preserve"> medical education curriculum for all students? (select one)</w:t>
            </w:r>
          </w:p>
        </w:tc>
      </w:tr>
      <w:tr w:rsidR="008200BE" w:rsidRPr="00D52157" w14:paraId="11A4FF5E" w14:textId="77777777" w:rsidTr="00713DE9">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CellMar>
            <w:left w:w="0" w:type="dxa"/>
            <w:right w:w="0" w:type="dxa"/>
          </w:tblCellMar>
          <w:tblLook w:val="04A0" w:firstRow="1" w:lastRow="0" w:firstColumn="1" w:lastColumn="0" w:noHBand="0" w:noVBand="1"/>
        </w:tblPrEx>
        <w:trPr>
          <w:trHeight w:val="704"/>
          <w:jc w:val="center"/>
        </w:trPr>
        <w:tc>
          <w:tcPr>
            <w:tcW w:w="2527" w:type="dxa"/>
            <w:tcBorders>
              <w:top w:val="single" w:sz="4" w:space="0" w:color="000000"/>
              <w:left w:val="single" w:sz="4" w:space="0" w:color="000000"/>
              <w:bottom w:val="single" w:sz="4" w:space="0" w:color="000000"/>
              <w:right w:val="single" w:sz="4" w:space="0" w:color="auto"/>
            </w:tcBorders>
            <w:shd w:val="clear" w:color="auto" w:fill="auto"/>
            <w:tcMar>
              <w:top w:w="0" w:type="dxa"/>
              <w:left w:w="80" w:type="dxa"/>
              <w:bottom w:w="0" w:type="dxa"/>
              <w:right w:w="80" w:type="dxa"/>
            </w:tcMar>
          </w:tcPr>
          <w:p w14:paraId="1ABA068F" w14:textId="77777777" w:rsidR="008200BE" w:rsidRPr="00D52157" w:rsidRDefault="008200BE" w:rsidP="00C314C3">
            <w:r w:rsidRPr="00D52157">
              <w:t>Numerator/denominator or answer choices</w:t>
            </w:r>
          </w:p>
        </w:tc>
        <w:tc>
          <w:tcPr>
            <w:tcW w:w="7016" w:type="dxa"/>
            <w:tcBorders>
              <w:top w:val="single" w:sz="4" w:space="0" w:color="000000"/>
              <w:left w:val="single" w:sz="4" w:space="0" w:color="auto"/>
              <w:bottom w:val="single" w:sz="4" w:space="0" w:color="000000"/>
              <w:right w:val="single" w:sz="4" w:space="0" w:color="000000"/>
            </w:tcBorders>
            <w:shd w:val="clear" w:color="auto" w:fill="auto"/>
            <w:tcMar>
              <w:top w:w="0" w:type="dxa"/>
              <w:left w:w="80" w:type="dxa"/>
              <w:bottom w:w="0" w:type="dxa"/>
              <w:right w:w="80" w:type="dxa"/>
            </w:tcMar>
          </w:tcPr>
          <w:p w14:paraId="6D9A60A8" w14:textId="77777777" w:rsidR="008200BE" w:rsidRPr="00D52157" w:rsidRDefault="008200BE" w:rsidP="008200BE">
            <w:pPr>
              <w:pStyle w:val="Bulletpassport"/>
              <w:rPr>
                <w:rFonts w:cs="Times New Roman"/>
              </w:rPr>
            </w:pPr>
            <w:r w:rsidRPr="00D52157">
              <w:rPr>
                <w:rFonts w:cs="Times New Roman"/>
              </w:rPr>
              <w:t>yes, please specify number of hours</w:t>
            </w:r>
          </w:p>
          <w:p w14:paraId="567AFC86" w14:textId="77777777" w:rsidR="008200BE" w:rsidRPr="00D52157" w:rsidRDefault="008200BE" w:rsidP="008200BE">
            <w:pPr>
              <w:pStyle w:val="Bulletpassport"/>
              <w:rPr>
                <w:rFonts w:cs="Times New Roman"/>
                <w:b/>
                <w:bCs/>
              </w:rPr>
            </w:pPr>
            <w:r w:rsidRPr="00D52157">
              <w:rPr>
                <w:rFonts w:cs="Times New Roman"/>
              </w:rPr>
              <w:t>no</w:t>
            </w:r>
          </w:p>
          <w:p w14:paraId="4736854F" w14:textId="77777777" w:rsidR="008200BE" w:rsidRPr="00D52157" w:rsidRDefault="008200BE" w:rsidP="008200BE">
            <w:pPr>
              <w:pStyle w:val="Bulletpassport"/>
              <w:rPr>
                <w:rFonts w:cs="Times New Roman"/>
                <w:b/>
                <w:bCs/>
              </w:rPr>
            </w:pPr>
            <w:r w:rsidRPr="00D52157">
              <w:rPr>
                <w:rFonts w:cs="Times New Roman"/>
              </w:rPr>
              <w:t>do not know</w:t>
            </w:r>
          </w:p>
        </w:tc>
      </w:tr>
      <w:tr w:rsidR="008200BE" w:rsidRPr="00D52157" w14:paraId="74B2FD6A" w14:textId="77777777" w:rsidTr="00713DE9">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CellMar>
            <w:left w:w="0" w:type="dxa"/>
            <w:right w:w="0" w:type="dxa"/>
          </w:tblCellMar>
          <w:tblLook w:val="04A0" w:firstRow="1" w:lastRow="0" w:firstColumn="1" w:lastColumn="0" w:noHBand="0" w:noVBand="1"/>
        </w:tblPrEx>
        <w:trPr>
          <w:trHeight w:val="241"/>
          <w:jc w:val="center"/>
        </w:trPr>
        <w:tc>
          <w:tcPr>
            <w:tcW w:w="2527" w:type="dxa"/>
            <w:tcBorders>
              <w:top w:val="single" w:sz="4" w:space="0" w:color="000000"/>
              <w:left w:val="single" w:sz="4" w:space="0" w:color="000000"/>
              <w:bottom w:val="single" w:sz="4" w:space="0" w:color="000000"/>
              <w:right w:val="single" w:sz="4" w:space="0" w:color="auto"/>
            </w:tcBorders>
            <w:shd w:val="clear" w:color="auto" w:fill="auto"/>
            <w:tcMar>
              <w:top w:w="0" w:type="dxa"/>
              <w:left w:w="80" w:type="dxa"/>
              <w:bottom w:w="0" w:type="dxa"/>
              <w:right w:w="80" w:type="dxa"/>
            </w:tcMar>
          </w:tcPr>
          <w:p w14:paraId="01E5808F" w14:textId="77777777" w:rsidR="008200BE" w:rsidRPr="00D52157" w:rsidRDefault="008200BE" w:rsidP="00C314C3">
            <w:r w:rsidRPr="00D52157">
              <w:t>Unit of measurement</w:t>
            </w:r>
          </w:p>
        </w:tc>
        <w:tc>
          <w:tcPr>
            <w:tcW w:w="7016" w:type="dxa"/>
            <w:tcBorders>
              <w:top w:val="single" w:sz="4" w:space="0" w:color="000000"/>
              <w:left w:val="single" w:sz="4" w:space="0" w:color="auto"/>
              <w:bottom w:val="single" w:sz="4" w:space="0" w:color="000000"/>
              <w:right w:val="single" w:sz="4" w:space="0" w:color="000000"/>
            </w:tcBorders>
            <w:shd w:val="clear" w:color="auto" w:fill="auto"/>
            <w:tcMar>
              <w:top w:w="0" w:type="dxa"/>
              <w:left w:w="80" w:type="dxa"/>
              <w:bottom w:w="0" w:type="dxa"/>
              <w:right w:w="80" w:type="dxa"/>
            </w:tcMar>
          </w:tcPr>
          <w:p w14:paraId="5C81A565" w14:textId="77777777" w:rsidR="008200BE" w:rsidRPr="00D52157" w:rsidRDefault="008200BE" w:rsidP="00C314C3">
            <w:r w:rsidRPr="00D52157">
              <w:t>categorical</w:t>
            </w:r>
          </w:p>
        </w:tc>
      </w:tr>
      <w:tr w:rsidR="008200BE" w:rsidRPr="00D52157" w14:paraId="07FC668D" w14:textId="77777777" w:rsidTr="00713DE9">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CellMar>
            <w:left w:w="0" w:type="dxa"/>
            <w:right w:w="0" w:type="dxa"/>
          </w:tblCellMar>
          <w:tblLook w:val="04A0" w:firstRow="1" w:lastRow="0" w:firstColumn="1" w:lastColumn="0" w:noHBand="0" w:noVBand="1"/>
        </w:tblPrEx>
        <w:trPr>
          <w:trHeight w:val="1441"/>
          <w:jc w:val="center"/>
        </w:trPr>
        <w:tc>
          <w:tcPr>
            <w:tcW w:w="2527" w:type="dxa"/>
            <w:tcBorders>
              <w:top w:val="single" w:sz="4" w:space="0" w:color="000000"/>
              <w:left w:val="single" w:sz="4" w:space="0" w:color="000000"/>
              <w:bottom w:val="single" w:sz="4" w:space="0" w:color="000000"/>
              <w:right w:val="single" w:sz="4" w:space="0" w:color="auto"/>
            </w:tcBorders>
            <w:shd w:val="clear" w:color="auto" w:fill="auto"/>
            <w:tcMar>
              <w:top w:w="0" w:type="dxa"/>
              <w:left w:w="80" w:type="dxa"/>
              <w:bottom w:w="0" w:type="dxa"/>
              <w:right w:w="80" w:type="dxa"/>
            </w:tcMar>
          </w:tcPr>
          <w:p w14:paraId="11B0C7AB" w14:textId="77777777" w:rsidR="008200BE" w:rsidRPr="00D52157" w:rsidRDefault="008200BE" w:rsidP="00C314C3">
            <w:r w:rsidRPr="00D52157">
              <w:t>Rationale</w:t>
            </w:r>
          </w:p>
        </w:tc>
        <w:tc>
          <w:tcPr>
            <w:tcW w:w="7016" w:type="dxa"/>
            <w:tcBorders>
              <w:top w:val="single" w:sz="4" w:space="0" w:color="000000"/>
              <w:left w:val="single" w:sz="4" w:space="0" w:color="auto"/>
              <w:bottom w:val="single" w:sz="4" w:space="0" w:color="000000"/>
              <w:right w:val="single" w:sz="4" w:space="0" w:color="000000"/>
            </w:tcBorders>
            <w:shd w:val="clear" w:color="auto" w:fill="auto"/>
            <w:tcMar>
              <w:top w:w="0" w:type="dxa"/>
              <w:left w:w="80" w:type="dxa"/>
              <w:bottom w:w="0" w:type="dxa"/>
              <w:right w:w="80" w:type="dxa"/>
            </w:tcMar>
          </w:tcPr>
          <w:p w14:paraId="45E89DD9" w14:textId="50BA26C0" w:rsidR="008200BE" w:rsidRPr="00D52157" w:rsidRDefault="008200BE" w:rsidP="002F70D2">
            <w:r w:rsidRPr="00D52157">
              <w:t>Despite the well-recognized importance of general practice/family medicine in medical ed</w:t>
            </w:r>
            <w:r w:rsidR="00713DE9">
              <w:t>ucation, undergraduate training</w:t>
            </w:r>
            <w:r w:rsidRPr="00D52157">
              <w:t xml:space="preserve"> remain</w:t>
            </w:r>
            <w:r w:rsidR="00713DE9">
              <w:t>s</w:t>
            </w:r>
            <w:r w:rsidRPr="00D52157">
              <w:t xml:space="preserve"> widely based on disciplines other than </w:t>
            </w:r>
            <w:r>
              <w:t>general practice/</w:t>
            </w:r>
            <w:r w:rsidRPr="00D52157">
              <w:t xml:space="preserve">family medicine </w:t>
            </w:r>
            <w:r w:rsidRPr="00D52157">
              <w:fldChar w:fldCharType="begin"/>
            </w:r>
            <w:r w:rsidR="00AF334A">
              <w:instrText xml:space="preserve"> ADDIN EN.CITE &lt;EndNote&gt;&lt;Cite&gt;&lt;Author&gt;Akturk&lt;/Author&gt;&lt;Year&gt;2015&lt;/Year&gt;&lt;RecNum&gt;103&lt;/RecNum&gt;&lt;DisplayText&gt;[107]&lt;/DisplayText&gt;&lt;record&gt;&lt;rec-number&gt;103&lt;/rec-number&gt;&lt;foreign-keys&gt;&lt;key app="EN" db-id="s2d2da5vcse5dxetesppar0efe50t9vvf9a9" timestamp="1516163718"&gt;103&lt;/key&gt;&lt;/foreign-keys&gt;&lt;ref-type name="Generic"&gt;13&lt;/ref-type&gt;&lt;contributors&gt;&lt;authors&gt;&lt;author&gt;Akturk,   Zekeriya&lt;/author&gt;&lt;author&gt;Set, Turan&lt;/author&gt;&lt;author&gt;Tastan, Kenan&lt;/author&gt;&lt;author&gt;Dagdeviren, Nezih&lt;/author&gt;&lt;author&gt;Sahin,   Erkan Melih&lt;/author&gt;&lt;author&gt;Ozer, Cahit&lt;/author&gt;&lt;/authors&gt;&lt;/contributors&gt;&lt;titles&gt;&lt;title&gt;The role of family medicine in undergraduate medical education&lt;/title&gt;&lt;secondary-title&gt;The World Book of Family Medicine European Edition &lt;/secondary-title&gt;&lt;/titles&gt;&lt;dates&gt;&lt;year&gt;2015&lt;/year&gt;&lt;/dates&gt;&lt;publisher&gt;Wonca Europe, the World Organization of National Colleges, Academies and Academic Associations of General Practitioners/Family Physicians&lt;/publisher&gt;&lt;urls&gt;&lt;related-urls&gt;&lt;url&gt;http://www.woncaeurope.org/sites/default/files/005%20-%20Undergraduate%20Medical%20Education_0.pdf&lt;/url&gt;&lt;/related-urls&gt;&lt;/urls&gt;&lt;/record&gt;&lt;/Cite&gt;&lt;/EndNote&gt;</w:instrText>
            </w:r>
            <w:r w:rsidRPr="00D52157">
              <w:fldChar w:fldCharType="separate"/>
            </w:r>
            <w:r w:rsidR="00AF334A">
              <w:rPr>
                <w:noProof/>
              </w:rPr>
              <w:t>[107]</w:t>
            </w:r>
            <w:r w:rsidRPr="00D52157">
              <w:fldChar w:fldCharType="end"/>
            </w:r>
            <w:r w:rsidRPr="00D52157">
              <w:t>,</w:t>
            </w:r>
            <w:r w:rsidRPr="00D52157">
              <w:fldChar w:fldCharType="begin">
                <w:fldData xml:space="preserve">PEVuZE5vdGU+PENpdGU+PEF1dGhvcj5aYXJiYWlsb3Y8L0F1dGhvcj48WWVhcj4yMDE3PC9ZZWFy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</w:fldData>
              </w:fldChar>
            </w:r>
            <w:r w:rsidR="00AF334A">
              <w:instrText xml:space="preserve"> ADDIN EN.CITE </w:instrText>
            </w:r>
            <w:r w:rsidR="00AF334A">
              <w:fldChar w:fldCharType="begin">
                <w:fldData xml:space="preserve">PEVuZE5vdGU+PENpdGU+PEF1dGhvcj5aYXJiYWlsb3Y8L0F1dGhvcj48WWVhcj4yMDE3PC9ZZWFy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</w:fldData>
              </w:fldChar>
            </w:r>
            <w:r w:rsidR="00AF334A">
              <w:instrText xml:space="preserve"> ADDIN EN.CITE.DATA </w:instrText>
            </w:r>
            <w:r w:rsidR="00AF334A">
              <w:fldChar w:fldCharType="end"/>
            </w:r>
            <w:r w:rsidRPr="00D52157">
              <w:fldChar w:fldCharType="separate"/>
            </w:r>
            <w:r w:rsidR="00AF334A">
              <w:rPr>
                <w:noProof/>
              </w:rPr>
              <w:t>[108]</w:t>
            </w:r>
            <w:r w:rsidRPr="00D52157">
              <w:fldChar w:fldCharType="end"/>
            </w:r>
            <w:r w:rsidRPr="00D52157">
              <w:t xml:space="preserve">. Increasing training in undergraduate medical education on general practice/family medicine ensures the exposure of students to the discipline and ultimately, contributes to the availability of skilled and qualified health professionals </w:t>
            </w:r>
            <w:r w:rsidRPr="00D52157">
              <w:fldChar w:fldCharType="begin"/>
            </w:r>
            <w:r w:rsidR="00AF334A">
              <w:instrText xml:space="preserve"> ADDIN EN.CITE &lt;EndNote&gt;&lt;Cite&gt;&lt;Author&gt;Kringos&lt;/Author&gt;&lt;Year&gt;2010&lt;/Year&gt;&lt;RecNum&gt;3&lt;/RecNum&gt;&lt;DisplayText&gt;[95]&lt;/DisplayText&gt;&lt;record&gt;&lt;rec-number&gt;3&lt;/rec-number&gt;&lt;foreign-keys&gt;&lt;key app="EN" db-id="s2d2da5vcse5dxetesppar0efe50t9vvf9a9" timestamp="1506592333"&gt;3&lt;/key&gt;&lt;/foreign-keys&gt;&lt;ref-type name="Journal Article"&gt;17&lt;/ref-type&gt;&lt;contributors&gt;&lt;authors&gt;&lt;author&gt;Kringos, D. S.&lt;/author&gt;&lt;author&gt;Boerma, W. G.&lt;/author&gt;&lt;author&gt;Bourgueil, Y.&lt;/author&gt;&lt;author&gt;Cartier, T.&lt;/author&gt;&lt;author&gt;Hasvold, T.&lt;/author&gt;&lt;author&gt;Hutchinson, A.&lt;/author&gt;&lt;author&gt;Lember, M.&lt;/author&gt;&lt;author&gt;Oleszczyk, M.&lt;/author&gt;&lt;author&gt;Pavlic, D. R.&lt;/author&gt;&lt;author&gt;Svab, I.&lt;/author&gt;&lt;author&gt;Tedeschi, P.&lt;/author&gt;&lt;author&gt;Wilson, A.&lt;/author&gt;&lt;author&gt;Windak, A.&lt;/author&gt;&lt;author&gt;Dedeu, T.&lt;/author&gt;&lt;author&gt;Wilm, S.&lt;/author&gt;&lt;/authors&gt;&lt;/contributors&gt;&lt;auth-address&gt;NIVEL, Netherlands Institute for Health Services Research, Utrecht, Netherlands. d.kringos@nivel.nl&lt;/auth-address&gt;&lt;titles&gt;&lt;title&gt;The European primary care monitor: structure, process and outcome indicators&lt;/title&gt;&lt;secondary-title&gt;BMC Fam Pract&lt;/secondary-title&gt;&lt;/titles&gt;&lt;periodical&gt;&lt;full-title&gt;BMC Fam Pract&lt;/full-title&gt;&lt;/periodical&gt;&lt;pages&gt;81&lt;/pages&gt;&lt;volume&gt;11&lt;/volume&gt;&lt;edition&gt;2010/10/29&lt;/edition&gt;&lt;keywords&gt;&lt;keyword&gt;Europe&lt;/keyword&gt;&lt;keyword&gt;Humans&lt;/keyword&gt;&lt;keyword&gt;Outcome and Process Assessment (Health Care)/*methods&lt;/keyword&gt;&lt;keyword&gt;Primary Health Care/*standards&lt;/keyword&gt;&lt;keyword&gt;*Quality Indicators, Health Care&lt;/keyword&gt;&lt;/keywords&gt;&lt;dates&gt;&lt;year&gt;2010&lt;/year&gt;&lt;pub-dates&gt;&lt;date&gt;Oct 27&lt;/date&gt;&lt;/pub-dates&gt;&lt;/dates&gt;&lt;isbn&gt;1471-2296 (Electronic)&amp;#xD;1471-2296 (Linking)&lt;/isbn&gt;&lt;accession-num&gt;20979612&lt;/accession-num&gt;&lt;urls&gt;&lt;related-urls&gt;&lt;url&gt;https://www.ncbi.nlm.nih.gov/pubmed/20979612&lt;/url&gt;&lt;/related-urls&gt;&lt;/urls&gt;&lt;custom2&gt;PMC2975652&lt;/custom2&gt;&lt;electronic-resource-num&gt;10.1186/1471-2296-11-81&lt;/electronic-resource-num&gt;&lt;language&gt;eng&lt;/language&gt;&lt;/record&gt;&lt;/Cite&gt;&lt;/EndNote&gt;</w:instrText>
            </w:r>
            <w:r w:rsidRPr="00D52157">
              <w:fldChar w:fldCharType="separate"/>
            </w:r>
            <w:r w:rsidR="00AF334A">
              <w:rPr>
                <w:noProof/>
              </w:rPr>
              <w:t>[95]</w:t>
            </w:r>
            <w:r w:rsidRPr="00D52157">
              <w:fldChar w:fldCharType="end"/>
            </w:r>
            <w:r w:rsidRPr="00D52157">
              <w:t>.</w:t>
            </w:r>
          </w:p>
        </w:tc>
      </w:tr>
      <w:tr w:rsidR="008200BE" w:rsidRPr="00D52157" w14:paraId="0064EF12" w14:textId="77777777" w:rsidTr="00713DE9">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CellMar>
            <w:left w:w="0" w:type="dxa"/>
            <w:right w:w="0" w:type="dxa"/>
          </w:tblCellMar>
          <w:tblLook w:val="04A0" w:firstRow="1" w:lastRow="0" w:firstColumn="1" w:lastColumn="0" w:noHBand="0" w:noVBand="1"/>
        </w:tblPrEx>
        <w:trPr>
          <w:trHeight w:val="241"/>
          <w:jc w:val="center"/>
        </w:trPr>
        <w:tc>
          <w:tcPr>
            <w:tcW w:w="252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8F6E518" w14:textId="77777777" w:rsidR="008200BE" w:rsidRPr="00D52157" w:rsidRDefault="008200BE" w:rsidP="00C314C3">
            <w:r w:rsidRPr="00D52157">
              <w:t>Preferred data sources</w:t>
            </w:r>
          </w:p>
        </w:tc>
        <w:tc>
          <w:tcPr>
            <w:tcW w:w="701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2BFBA90" w14:textId="77777777" w:rsidR="008200BE" w:rsidRPr="00D52157" w:rsidRDefault="008200BE" w:rsidP="008200BE">
            <w:pPr>
              <w:pStyle w:val="ListBullet2"/>
              <w:numPr>
                <w:ilvl w:val="0"/>
                <w:numId w:val="56"/>
              </w:numPr>
              <w:contextualSpacing w:val="0"/>
              <w:rPr>
                <w:b/>
                <w:bCs/>
              </w:rPr>
            </w:pPr>
            <w:r w:rsidRPr="00D52157">
              <w:t>key informant</w:t>
            </w:r>
          </w:p>
        </w:tc>
      </w:tr>
      <w:tr w:rsidR="008200BE" w:rsidRPr="00D52157" w14:paraId="44725484" w14:textId="77777777" w:rsidTr="00713DE9">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CellMar>
            <w:left w:w="0" w:type="dxa"/>
            <w:right w:w="0" w:type="dxa"/>
          </w:tblCellMar>
          <w:tblLook w:val="04A0" w:firstRow="1" w:lastRow="0" w:firstColumn="1" w:lastColumn="0" w:noHBand="0" w:noVBand="1"/>
        </w:tblPrEx>
        <w:trPr>
          <w:trHeight w:val="241"/>
          <w:jc w:val="center"/>
        </w:trPr>
        <w:tc>
          <w:tcPr>
            <w:tcW w:w="252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B344754" w14:textId="77777777" w:rsidR="008200BE" w:rsidRPr="00D52157" w:rsidRDefault="008200BE" w:rsidP="00C314C3">
            <w:r w:rsidRPr="00D52157">
              <w:t>Disaggregation</w:t>
            </w:r>
          </w:p>
        </w:tc>
        <w:tc>
          <w:tcPr>
            <w:tcW w:w="701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FA1276C" w14:textId="60AD9033" w:rsidR="008200BE" w:rsidRPr="00D52157" w:rsidRDefault="00DF7374" w:rsidP="00C314C3">
            <w:r>
              <w:rPr>
                <w:rFonts w:eastAsia="Calibri"/>
                <w:color w:val="000000"/>
                <w:u w:color="000000"/>
              </w:rPr>
              <w:t>none specified</w:t>
            </w:r>
            <w:r w:rsidR="008200BE" w:rsidRPr="00D52157">
              <w:t xml:space="preserve"> </w:t>
            </w:r>
          </w:p>
        </w:tc>
      </w:tr>
      <w:tr w:rsidR="008200BE" w:rsidRPr="00D52157" w14:paraId="48D3BFEB" w14:textId="77777777" w:rsidTr="00713DE9">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CellMar>
            <w:left w:w="0" w:type="dxa"/>
            <w:right w:w="0" w:type="dxa"/>
          </w:tblCellMar>
          <w:tblLook w:val="04A0" w:firstRow="1" w:lastRow="0" w:firstColumn="1" w:lastColumn="0" w:noHBand="0" w:noVBand="1"/>
        </w:tblPrEx>
        <w:trPr>
          <w:trHeight w:val="481"/>
          <w:jc w:val="center"/>
        </w:trPr>
        <w:tc>
          <w:tcPr>
            <w:tcW w:w="252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1213693" w14:textId="77777777" w:rsidR="008200BE" w:rsidRPr="00D52157" w:rsidRDefault="008200BE" w:rsidP="00C314C3">
            <w:r w:rsidRPr="00D52157">
              <w:t>Limitations</w:t>
            </w:r>
          </w:p>
        </w:tc>
        <w:tc>
          <w:tcPr>
            <w:tcW w:w="701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2379173" w14:textId="0C565487" w:rsidR="008200BE" w:rsidRPr="00D52157" w:rsidRDefault="008200BE" w:rsidP="00713DE9">
            <w:r w:rsidRPr="00D52157">
              <w:t xml:space="preserve">This </w:t>
            </w:r>
            <w:r w:rsidR="00713DE9">
              <w:t>indicator</w:t>
            </w:r>
            <w:r w:rsidRPr="00D52157">
              <w:t xml:space="preserve"> determines the existence of training and its length but does not consider the actual contents or quality of the training provided. </w:t>
            </w:r>
          </w:p>
        </w:tc>
      </w:tr>
      <w:tr w:rsidR="008200BE" w:rsidRPr="00D52157" w14:paraId="0BDA3177" w14:textId="77777777" w:rsidTr="00713DE9">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CellMar>
            <w:left w:w="0" w:type="dxa"/>
            <w:right w:w="0" w:type="dxa"/>
          </w:tblCellMar>
          <w:tblLook w:val="04A0" w:firstRow="1" w:lastRow="0" w:firstColumn="1" w:lastColumn="0" w:noHBand="0" w:noVBand="1"/>
        </w:tblPrEx>
        <w:trPr>
          <w:trHeight w:val="460"/>
          <w:jc w:val="center"/>
        </w:trPr>
        <w:tc>
          <w:tcPr>
            <w:tcW w:w="2527"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7E767DB9" w14:textId="77777777" w:rsidR="008200BE" w:rsidRPr="00D52157" w:rsidRDefault="008200BE" w:rsidP="00C314C3"/>
        </w:tc>
        <w:tc>
          <w:tcPr>
            <w:tcW w:w="7016"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22C21CDE" w14:textId="77777777" w:rsidR="008200BE" w:rsidRPr="00D52157" w:rsidRDefault="008200BE" w:rsidP="00C314C3"/>
        </w:tc>
      </w:tr>
      <w:tr w:rsidR="008200BE" w:rsidRPr="00D52157" w14:paraId="0F18B452" w14:textId="77777777" w:rsidTr="00713DE9">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CellMar>
            <w:left w:w="0" w:type="dxa"/>
            <w:right w:w="0" w:type="dxa"/>
          </w:tblCellMar>
          <w:tblLook w:val="04A0" w:firstRow="1" w:lastRow="0" w:firstColumn="1" w:lastColumn="0" w:noHBand="0" w:noVBand="1"/>
        </w:tblPrEx>
        <w:trPr>
          <w:trHeight w:val="241"/>
          <w:jc w:val="center"/>
        </w:trPr>
        <w:tc>
          <w:tcPr>
            <w:tcW w:w="252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CA85A47" w14:textId="77777777" w:rsidR="008200BE" w:rsidRPr="00D52157" w:rsidRDefault="008200BE" w:rsidP="00C314C3">
            <w:r w:rsidRPr="00D52157">
              <w:t>Domain</w:t>
            </w:r>
          </w:p>
        </w:tc>
        <w:tc>
          <w:tcPr>
            <w:tcW w:w="701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19C2A89" w14:textId="77777777" w:rsidR="008200BE" w:rsidRPr="00D52157" w:rsidRDefault="008200BE" w:rsidP="00C314C3">
            <w:r w:rsidRPr="00D52157">
              <w:t>Primary care structures</w:t>
            </w:r>
          </w:p>
        </w:tc>
      </w:tr>
      <w:tr w:rsidR="008200BE" w:rsidRPr="00D52157" w14:paraId="4714FEA5" w14:textId="77777777" w:rsidTr="00713DE9">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CellMar>
            <w:left w:w="0" w:type="dxa"/>
            <w:right w:w="0" w:type="dxa"/>
          </w:tblCellMar>
          <w:tblLook w:val="04A0" w:firstRow="1" w:lastRow="0" w:firstColumn="1" w:lastColumn="0" w:noHBand="0" w:noVBand="1"/>
        </w:tblPrEx>
        <w:trPr>
          <w:trHeight w:val="241"/>
          <w:jc w:val="center"/>
        </w:trPr>
        <w:tc>
          <w:tcPr>
            <w:tcW w:w="252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1CA6CA7" w14:textId="77777777" w:rsidR="008200BE" w:rsidRPr="00D52157" w:rsidRDefault="008200BE" w:rsidP="00C314C3">
            <w:r w:rsidRPr="00D52157">
              <w:t>Subdomain</w:t>
            </w:r>
          </w:p>
        </w:tc>
        <w:tc>
          <w:tcPr>
            <w:tcW w:w="701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DB72BB9" w14:textId="77777777" w:rsidR="008200BE" w:rsidRPr="00D52157" w:rsidRDefault="008200BE" w:rsidP="00C314C3">
            <w:r w:rsidRPr="00D52157">
              <w:t>Primary care workforce</w:t>
            </w:r>
          </w:p>
        </w:tc>
      </w:tr>
      <w:tr w:rsidR="008200BE" w:rsidRPr="00D52157" w14:paraId="4215AABD" w14:textId="77777777" w:rsidTr="00713DE9">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CellMar>
            <w:left w:w="0" w:type="dxa"/>
            <w:right w:w="0" w:type="dxa"/>
          </w:tblCellMar>
          <w:tblLook w:val="04A0" w:firstRow="1" w:lastRow="0" w:firstColumn="1" w:lastColumn="0" w:noHBand="0" w:noVBand="1"/>
        </w:tblPrEx>
        <w:trPr>
          <w:trHeight w:val="241"/>
          <w:jc w:val="center"/>
        </w:trPr>
        <w:tc>
          <w:tcPr>
            <w:tcW w:w="252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B79E0C1" w14:textId="77777777" w:rsidR="008200BE" w:rsidRPr="00D52157" w:rsidRDefault="008200BE" w:rsidP="00C314C3">
            <w:r w:rsidRPr="00D52157">
              <w:t>Feature</w:t>
            </w:r>
          </w:p>
        </w:tc>
        <w:tc>
          <w:tcPr>
            <w:tcW w:w="701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DAFF34D" w14:textId="77777777" w:rsidR="008200BE" w:rsidRPr="00D52157" w:rsidRDefault="008200BE" w:rsidP="00C314C3">
            <w:r w:rsidRPr="00D52157">
              <w:t>Academic status of primary care</w:t>
            </w:r>
          </w:p>
        </w:tc>
      </w:tr>
      <w:tr w:rsidR="008200BE" w:rsidRPr="00D52157" w14:paraId="142FC176" w14:textId="77777777" w:rsidTr="00713DE9">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CellMar>
            <w:left w:w="0" w:type="dxa"/>
            <w:right w:w="0" w:type="dxa"/>
          </w:tblCellMar>
          <w:tblLook w:val="04A0" w:firstRow="1" w:lastRow="0" w:firstColumn="1" w:lastColumn="0" w:noHBand="0" w:noVBand="1"/>
        </w:tblPrEx>
        <w:trPr>
          <w:trHeight w:val="241"/>
          <w:jc w:val="center"/>
        </w:trPr>
        <w:tc>
          <w:tcPr>
            <w:tcW w:w="2527" w:type="dxa"/>
            <w:tcBorders>
              <w:top w:val="single" w:sz="4" w:space="0" w:color="000000"/>
              <w:left w:val="single" w:sz="4" w:space="0" w:color="000000"/>
              <w:bottom w:val="single" w:sz="4" w:space="0" w:color="000000"/>
              <w:right w:val="single" w:sz="4" w:space="0" w:color="000000"/>
            </w:tcBorders>
            <w:shd w:val="clear" w:color="auto" w:fill="2D7B98"/>
            <w:tcMar>
              <w:top w:w="0" w:type="dxa"/>
              <w:left w:w="80" w:type="dxa"/>
              <w:bottom w:w="0" w:type="dxa"/>
              <w:right w:w="80" w:type="dxa"/>
            </w:tcMar>
          </w:tcPr>
          <w:p w14:paraId="5443DF5D" w14:textId="050D90F5" w:rsidR="008200BE" w:rsidRPr="00713DE9" w:rsidRDefault="008200BE" w:rsidP="00C314C3">
            <w:pPr>
              <w:rPr>
                <w:b/>
                <w:color w:val="FFFFFF" w:themeColor="background1"/>
              </w:rPr>
            </w:pPr>
            <w:r w:rsidRPr="00713DE9">
              <w:rPr>
                <w:b/>
                <w:color w:val="FFFFFF" w:themeColor="background1"/>
              </w:rPr>
              <w:t>Indicator/question title</w:t>
            </w:r>
          </w:p>
        </w:tc>
        <w:tc>
          <w:tcPr>
            <w:tcW w:w="7016" w:type="dxa"/>
            <w:tcBorders>
              <w:top w:val="single" w:sz="4" w:space="0" w:color="000000"/>
              <w:left w:val="single" w:sz="4" w:space="0" w:color="000000"/>
              <w:bottom w:val="single" w:sz="4" w:space="0" w:color="000000"/>
              <w:right w:val="single" w:sz="4" w:space="0" w:color="000000"/>
            </w:tcBorders>
            <w:shd w:val="clear" w:color="auto" w:fill="2D7B98"/>
            <w:tcMar>
              <w:top w:w="0" w:type="dxa"/>
              <w:left w:w="80" w:type="dxa"/>
              <w:bottom w:w="0" w:type="dxa"/>
              <w:right w:w="80" w:type="dxa"/>
            </w:tcMar>
          </w:tcPr>
          <w:p w14:paraId="4ADCD04C" w14:textId="444CC79D" w:rsidR="008200BE" w:rsidRPr="00713DE9" w:rsidRDefault="008200BE" w:rsidP="00E0447C">
            <w:pPr>
              <w:pStyle w:val="ListNumber"/>
              <w:rPr>
                <w:rFonts w:cs="Times New Roman"/>
                <w:b w:val="0"/>
                <w:color w:val="FFFFFF" w:themeColor="background1"/>
                <w:sz w:val="20"/>
                <w:szCs w:val="20"/>
                <w:lang w:val="en-GB"/>
              </w:rPr>
            </w:pPr>
            <w:r w:rsidRPr="00713DE9">
              <w:rPr>
                <w:rFonts w:cs="Times New Roman"/>
                <w:color w:val="FFFFFF" w:themeColor="background1"/>
                <w:sz w:val="20"/>
                <w:szCs w:val="20"/>
                <w:lang w:val="en-GB"/>
              </w:rPr>
              <w:t xml:space="preserve">General practice/family medicine postgraduate education </w:t>
            </w:r>
            <w:r w:rsidR="00806FC7">
              <w:rPr>
                <w:rFonts w:cs="Times New Roman"/>
                <w:color w:val="FFFFFF" w:themeColor="background1"/>
                <w:sz w:val="20"/>
                <w:szCs w:val="20"/>
                <w:lang w:val="en-GB"/>
              </w:rPr>
              <w:t>(wrk4q28)</w:t>
            </w:r>
          </w:p>
        </w:tc>
      </w:tr>
      <w:tr w:rsidR="008200BE" w:rsidRPr="00D52157" w14:paraId="3DB4F667" w14:textId="77777777" w:rsidTr="00713DE9">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CellMar>
            <w:left w:w="0" w:type="dxa"/>
            <w:right w:w="0" w:type="dxa"/>
          </w:tblCellMar>
          <w:tblLook w:val="04A0" w:firstRow="1" w:lastRow="0" w:firstColumn="1" w:lastColumn="0" w:noHBand="0" w:noVBand="1"/>
        </w:tblPrEx>
        <w:trPr>
          <w:trHeight w:val="481"/>
          <w:jc w:val="center"/>
        </w:trPr>
        <w:tc>
          <w:tcPr>
            <w:tcW w:w="252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71D9B25" w14:textId="77777777" w:rsidR="008200BE" w:rsidRPr="00D52157" w:rsidRDefault="008200BE" w:rsidP="00C314C3">
            <w:r w:rsidRPr="00D52157">
              <w:t>Indicator/question definition or question</w:t>
            </w:r>
          </w:p>
        </w:tc>
        <w:tc>
          <w:tcPr>
            <w:tcW w:w="701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5D594AA" w14:textId="77777777" w:rsidR="008200BE" w:rsidRPr="00D52157" w:rsidRDefault="008200BE" w:rsidP="00C314C3">
            <w:r w:rsidRPr="00D52157">
              <w:t xml:space="preserve">Is there a postgraduate specialization (specialty) in </w:t>
            </w:r>
            <w:r w:rsidRPr="00047CA5">
              <w:rPr>
                <w:u w:val="single"/>
              </w:rPr>
              <w:t>general practice/family medicine</w:t>
            </w:r>
            <w:r w:rsidRPr="00D52157">
              <w:t>? (select one)</w:t>
            </w:r>
          </w:p>
        </w:tc>
      </w:tr>
      <w:tr w:rsidR="008200BE" w:rsidRPr="00D52157" w14:paraId="155F6219" w14:textId="77777777" w:rsidTr="00713DE9">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CellMar>
            <w:left w:w="0" w:type="dxa"/>
            <w:right w:w="0" w:type="dxa"/>
          </w:tblCellMar>
          <w:tblLook w:val="04A0" w:firstRow="1" w:lastRow="0" w:firstColumn="1" w:lastColumn="0" w:noHBand="0" w:noVBand="1"/>
        </w:tblPrEx>
        <w:trPr>
          <w:trHeight w:val="721"/>
          <w:jc w:val="center"/>
        </w:trPr>
        <w:tc>
          <w:tcPr>
            <w:tcW w:w="252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25DB38B" w14:textId="77777777" w:rsidR="008200BE" w:rsidRPr="00D52157" w:rsidRDefault="008200BE" w:rsidP="00C314C3">
            <w:r w:rsidRPr="00D52157">
              <w:t>Numerator/denominator or answer choices</w:t>
            </w:r>
          </w:p>
        </w:tc>
        <w:tc>
          <w:tcPr>
            <w:tcW w:w="701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FBDCB70" w14:textId="77777777" w:rsidR="008200BE" w:rsidRPr="00D52157" w:rsidRDefault="008200BE" w:rsidP="008200BE">
            <w:pPr>
              <w:pStyle w:val="Bulletpassport"/>
              <w:rPr>
                <w:rFonts w:cs="Times New Roman"/>
                <w:b/>
                <w:bCs/>
              </w:rPr>
            </w:pPr>
            <w:r w:rsidRPr="00D52157">
              <w:rPr>
                <w:rFonts w:cs="Times New Roman"/>
              </w:rPr>
              <w:t>yes, please specify the duration of the programme in years</w:t>
            </w:r>
          </w:p>
          <w:p w14:paraId="6F326FC3" w14:textId="77777777" w:rsidR="008200BE" w:rsidRPr="00D52157" w:rsidRDefault="008200BE" w:rsidP="008200BE">
            <w:pPr>
              <w:pStyle w:val="Bulletpassport"/>
              <w:rPr>
                <w:rFonts w:cs="Times New Roman"/>
                <w:b/>
                <w:bCs/>
              </w:rPr>
            </w:pPr>
            <w:r w:rsidRPr="00D52157">
              <w:rPr>
                <w:rFonts w:cs="Times New Roman"/>
              </w:rPr>
              <w:t>no</w:t>
            </w:r>
          </w:p>
          <w:p w14:paraId="7CF67124" w14:textId="77777777" w:rsidR="008200BE" w:rsidRPr="00D52157" w:rsidRDefault="008200BE" w:rsidP="008200BE">
            <w:pPr>
              <w:pStyle w:val="Bulletpassport"/>
              <w:rPr>
                <w:rFonts w:cs="Times New Roman"/>
                <w:b/>
                <w:bCs/>
              </w:rPr>
            </w:pPr>
            <w:r w:rsidRPr="00D52157">
              <w:rPr>
                <w:rFonts w:cs="Times New Roman"/>
              </w:rPr>
              <w:t xml:space="preserve">do not know </w:t>
            </w:r>
          </w:p>
        </w:tc>
      </w:tr>
      <w:tr w:rsidR="008200BE" w:rsidRPr="00D52157" w14:paraId="098D751A" w14:textId="77777777" w:rsidTr="00713DE9">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CellMar>
            <w:left w:w="0" w:type="dxa"/>
            <w:right w:w="0" w:type="dxa"/>
          </w:tblCellMar>
          <w:tblLook w:val="04A0" w:firstRow="1" w:lastRow="0" w:firstColumn="1" w:lastColumn="0" w:noHBand="0" w:noVBand="1"/>
        </w:tblPrEx>
        <w:trPr>
          <w:trHeight w:val="241"/>
          <w:jc w:val="center"/>
        </w:trPr>
        <w:tc>
          <w:tcPr>
            <w:tcW w:w="252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74321D7" w14:textId="77777777" w:rsidR="008200BE" w:rsidRPr="00D52157" w:rsidRDefault="008200BE" w:rsidP="00C314C3">
            <w:r w:rsidRPr="00D52157">
              <w:t>Unit of measurement</w:t>
            </w:r>
          </w:p>
        </w:tc>
        <w:tc>
          <w:tcPr>
            <w:tcW w:w="701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575F6E5" w14:textId="77777777" w:rsidR="008200BE" w:rsidRPr="00D52157" w:rsidRDefault="008200BE" w:rsidP="00C314C3">
            <w:r w:rsidRPr="00D52157">
              <w:t>categorical</w:t>
            </w:r>
          </w:p>
        </w:tc>
      </w:tr>
      <w:tr w:rsidR="008200BE" w:rsidRPr="00D52157" w14:paraId="7D4BD2D1" w14:textId="77777777" w:rsidTr="00713DE9">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CellMar>
            <w:left w:w="0" w:type="dxa"/>
            <w:right w:w="0" w:type="dxa"/>
          </w:tblCellMar>
          <w:tblLook w:val="04A0" w:firstRow="1" w:lastRow="0" w:firstColumn="1" w:lastColumn="0" w:noHBand="0" w:noVBand="1"/>
        </w:tblPrEx>
        <w:trPr>
          <w:trHeight w:val="961"/>
          <w:jc w:val="center"/>
        </w:trPr>
        <w:tc>
          <w:tcPr>
            <w:tcW w:w="252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2D22BFB" w14:textId="77777777" w:rsidR="008200BE" w:rsidRPr="00D52157" w:rsidRDefault="008200BE" w:rsidP="00C314C3">
            <w:r w:rsidRPr="00D52157">
              <w:t>Rationale</w:t>
            </w:r>
          </w:p>
        </w:tc>
        <w:tc>
          <w:tcPr>
            <w:tcW w:w="701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3EE053E" w14:textId="2E30A02F" w:rsidR="008200BE" w:rsidRPr="00D52157" w:rsidRDefault="008200BE" w:rsidP="002F70D2">
            <w:r w:rsidRPr="00D52157">
              <w:t xml:space="preserve">The establishment of general practice/family medicine postgraduate training works to strengthen the position of </w:t>
            </w:r>
            <w:r>
              <w:t>general practice/</w:t>
            </w:r>
            <w:r w:rsidRPr="00D52157">
              <w:t xml:space="preserve">family medicine in academics and the overall development of the discipline </w:t>
            </w:r>
            <w:r w:rsidRPr="00D52157">
              <w:fldChar w:fldCharType="begin"/>
            </w:r>
            <w:r w:rsidR="00AF334A">
              <w:instrText xml:space="preserve"> ADDIN EN.CITE &lt;EndNote&gt;&lt;Cite&gt;&lt;Author&gt;Kringos&lt;/Author&gt;&lt;Year&gt;2010&lt;/Year&gt;&lt;RecNum&gt;3&lt;/RecNum&gt;&lt;DisplayText&gt;[95]&lt;/DisplayText&gt;&lt;record&gt;&lt;rec-number&gt;3&lt;/rec-number&gt;&lt;foreign-keys&gt;&lt;key app="EN" db-id="s2d2da5vcse5dxetesppar0efe50t9vvf9a9" timestamp="1506592333"&gt;3&lt;/key&gt;&lt;/foreign-keys&gt;&lt;ref-type name="Journal Article"&gt;17&lt;/ref-type&gt;&lt;contributors&gt;&lt;authors&gt;&lt;author&gt;Kringos, D. S.&lt;/author&gt;&lt;author&gt;Boerma, W. G.&lt;/author&gt;&lt;author&gt;Bourgueil, Y.&lt;/author&gt;&lt;author&gt;Cartier, T.&lt;/author&gt;&lt;author&gt;Hasvold, T.&lt;/author&gt;&lt;author&gt;Hutchinson, A.&lt;/author&gt;&lt;author&gt;Lember, M.&lt;/author&gt;&lt;author&gt;Oleszczyk, M.&lt;/author&gt;&lt;author&gt;Pavlic, D. R.&lt;/author&gt;&lt;author&gt;Svab, I.&lt;/author&gt;&lt;author&gt;Tedeschi, P.&lt;/author&gt;&lt;author&gt;Wilson, A.&lt;/author&gt;&lt;author&gt;Windak, A.&lt;/author&gt;&lt;author&gt;Dedeu, T.&lt;/author&gt;&lt;author&gt;Wilm, S.&lt;/author&gt;&lt;/authors&gt;&lt;/contributors&gt;&lt;auth-address&gt;NIVEL, Netherlands Institute for Health Services Research, Utrecht, Netherlands. d.kringos@nivel.nl&lt;/auth-address&gt;&lt;titles&gt;&lt;title&gt;The European primary care monitor: structure, process and outcome indicators&lt;/title&gt;&lt;secondary-title&gt;BMC Fam Pract&lt;/secondary-title&gt;&lt;/titles&gt;&lt;periodical&gt;&lt;full-title&gt;BMC Fam Pract&lt;/full-title&gt;&lt;/periodical&gt;&lt;pages&gt;81&lt;/pages&gt;&lt;volume&gt;11&lt;/volume&gt;&lt;edition&gt;2010/10/29&lt;/edition&gt;&lt;keywords&gt;&lt;keyword&gt;Europe&lt;/keyword&gt;&lt;keyword&gt;Humans&lt;/keyword&gt;&lt;keyword&gt;Outcome and Process Assessment (Health Care)/*methods&lt;/keyword&gt;&lt;keyword&gt;Primary Health Care/*standards&lt;/keyword&gt;&lt;keyword&gt;*Quality Indicators, Health Care&lt;/keyword&gt;&lt;/keywords&gt;&lt;dates&gt;&lt;year&gt;2010&lt;/year&gt;&lt;pub-dates&gt;&lt;date&gt;Oct 27&lt;/date&gt;&lt;/pub-dates&gt;&lt;/dates&gt;&lt;isbn&gt;1471-2296 (Electronic)&amp;#xD;1471-2296 (Linking)&lt;/isbn&gt;&lt;accession-num&gt;20979612&lt;/accession-num&gt;&lt;urls&gt;&lt;related-urls&gt;&lt;url&gt;https://www.ncbi.nlm.nih.gov/pubmed/20979612&lt;/url&gt;&lt;/related-urls&gt;&lt;/urls&gt;&lt;custom2&gt;PMC2975652&lt;/custom2&gt;&lt;electronic-resource-num&gt;10.1186/1471-2296-11-81&lt;/electronic-resource-num&gt;&lt;language&gt;eng&lt;/language&gt;&lt;/record&gt;&lt;/Cite&gt;&lt;/EndNote&gt;</w:instrText>
            </w:r>
            <w:r w:rsidRPr="00D52157">
              <w:fldChar w:fldCharType="separate"/>
            </w:r>
            <w:r w:rsidR="00AF334A">
              <w:rPr>
                <w:noProof/>
              </w:rPr>
              <w:t>[95]</w:t>
            </w:r>
            <w:r w:rsidRPr="00D52157">
              <w:fldChar w:fldCharType="end"/>
            </w:r>
            <w:r w:rsidRPr="00D52157">
              <w:t xml:space="preserve">. To this end, international standards for postgraduate </w:t>
            </w:r>
            <w:r>
              <w:t>general practice/</w:t>
            </w:r>
            <w:r w:rsidRPr="00D52157">
              <w:t xml:space="preserve">family medicine education have been developed </w:t>
            </w:r>
            <w:r w:rsidRPr="00D52157">
              <w:fldChar w:fldCharType="begin"/>
            </w:r>
            <w:r w:rsidR="00AF334A">
              <w:instrText xml:space="preserve"> ADDIN EN.CITE &lt;EndNote&gt;&lt;Cite ExcludeAuth="1"&gt;&lt;Year&gt;2013&lt;/Year&gt;&lt;RecNum&gt;104&lt;/RecNum&gt;&lt;DisplayText&gt;[109]&lt;/DisplayText&gt;&lt;record&gt;&lt;rec-number&gt;104&lt;/rec-number&gt;&lt;foreign-keys&gt;&lt;key app="EN" db-id="s2d2da5vcse5dxetesppar0efe50t9vvf9a9" timestamp="1516163718"&gt;104&lt;/key&gt;&lt;/foreign-keys&gt;&lt;ref-type name="Generic"&gt;13&lt;/ref-type&gt;&lt;contributors&gt;&lt;/contributors&gt;&lt;titles&gt;&lt;title&gt;Wonca global standards for postgraduate family medicine education&lt;/title&gt;&lt;secondary-title&gt;Wonca Working Party on Education&lt;/secondary-title&gt;&lt;/titles&gt;&lt;periodical&gt;&lt;full-title&gt;Wonca Working Party on Education&lt;/full-title&gt;&lt;/periodical&gt;&lt;number&gt;June&lt;/number&gt;&lt;dates&gt;&lt;year&gt;2013&lt;/year&gt;&lt;/dates&gt;&lt;publisher&gt;The World Organization of National Colleges Academies and Academic Associations of General Practitioners/Family Physicians&lt;/publisher&gt;&lt;urls&gt;&lt;related-urls&gt;&lt;url&gt;http://www.woncaeurope.org/content/wonca-global-standards-postgraduate-family-medicine-education&lt;/url&gt;&lt;/related-urls&gt;&lt;/urls&gt;&lt;/record&gt;&lt;/Cite&gt;&lt;/EndNote&gt;</w:instrText>
            </w:r>
            <w:r w:rsidRPr="00D52157">
              <w:fldChar w:fldCharType="separate"/>
            </w:r>
            <w:r w:rsidR="00AF334A">
              <w:rPr>
                <w:noProof/>
              </w:rPr>
              <w:t>[109]</w:t>
            </w:r>
            <w:r w:rsidRPr="00D52157">
              <w:fldChar w:fldCharType="end"/>
            </w:r>
            <w:r w:rsidRPr="00D52157">
              <w:t>.</w:t>
            </w:r>
          </w:p>
        </w:tc>
      </w:tr>
      <w:tr w:rsidR="008200BE" w:rsidRPr="00D52157" w14:paraId="479720D0" w14:textId="77777777" w:rsidTr="00713DE9">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CellMar>
            <w:left w:w="0" w:type="dxa"/>
            <w:right w:w="0" w:type="dxa"/>
          </w:tblCellMar>
          <w:tblLook w:val="04A0" w:firstRow="1" w:lastRow="0" w:firstColumn="1" w:lastColumn="0" w:noHBand="0" w:noVBand="1"/>
        </w:tblPrEx>
        <w:trPr>
          <w:trHeight w:val="241"/>
          <w:jc w:val="center"/>
        </w:trPr>
        <w:tc>
          <w:tcPr>
            <w:tcW w:w="252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0E39E13" w14:textId="77777777" w:rsidR="008200BE" w:rsidRPr="00D52157" w:rsidRDefault="008200BE" w:rsidP="00C314C3">
            <w:r w:rsidRPr="00D52157">
              <w:t>Preferred data sources</w:t>
            </w:r>
          </w:p>
        </w:tc>
        <w:tc>
          <w:tcPr>
            <w:tcW w:w="701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7342C60" w14:textId="77777777" w:rsidR="008200BE" w:rsidRPr="00D52157" w:rsidRDefault="008200BE" w:rsidP="008200BE">
            <w:pPr>
              <w:pStyle w:val="ListBullet2"/>
              <w:numPr>
                <w:ilvl w:val="0"/>
                <w:numId w:val="58"/>
              </w:numPr>
              <w:contextualSpacing w:val="0"/>
              <w:rPr>
                <w:b/>
                <w:bCs/>
              </w:rPr>
            </w:pPr>
            <w:r w:rsidRPr="00D52157">
              <w:t>key informant</w:t>
            </w:r>
          </w:p>
        </w:tc>
      </w:tr>
      <w:tr w:rsidR="008200BE" w:rsidRPr="00D52157" w14:paraId="172D5E7F" w14:textId="77777777" w:rsidTr="00713DE9">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CellMar>
            <w:left w:w="0" w:type="dxa"/>
            <w:right w:w="0" w:type="dxa"/>
          </w:tblCellMar>
          <w:tblLook w:val="04A0" w:firstRow="1" w:lastRow="0" w:firstColumn="1" w:lastColumn="0" w:noHBand="0" w:noVBand="1"/>
        </w:tblPrEx>
        <w:trPr>
          <w:trHeight w:val="241"/>
          <w:jc w:val="center"/>
        </w:trPr>
        <w:tc>
          <w:tcPr>
            <w:tcW w:w="252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BD29F69" w14:textId="77777777" w:rsidR="008200BE" w:rsidRPr="00D52157" w:rsidRDefault="008200BE" w:rsidP="00C314C3">
            <w:r w:rsidRPr="00D52157">
              <w:t>Disaggregation</w:t>
            </w:r>
          </w:p>
        </w:tc>
        <w:tc>
          <w:tcPr>
            <w:tcW w:w="701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A3A3C70" w14:textId="0EA2341C" w:rsidR="008200BE" w:rsidRPr="00D52157" w:rsidRDefault="00DF7374" w:rsidP="00C314C3">
            <w:r>
              <w:rPr>
                <w:rFonts w:eastAsia="Calibri"/>
                <w:color w:val="000000"/>
                <w:u w:color="000000"/>
              </w:rPr>
              <w:t>none specified</w:t>
            </w:r>
            <w:r w:rsidR="008200BE" w:rsidRPr="00D52157">
              <w:t xml:space="preserve"> </w:t>
            </w:r>
          </w:p>
        </w:tc>
      </w:tr>
      <w:tr w:rsidR="008200BE" w:rsidRPr="00D52157" w14:paraId="73E3D0D8" w14:textId="77777777" w:rsidTr="00713DE9">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CellMar>
            <w:left w:w="0" w:type="dxa"/>
            <w:right w:w="0" w:type="dxa"/>
          </w:tblCellMar>
          <w:tblLook w:val="04A0" w:firstRow="1" w:lastRow="0" w:firstColumn="1" w:lastColumn="0" w:noHBand="0" w:noVBand="1"/>
        </w:tblPrEx>
        <w:trPr>
          <w:trHeight w:val="481"/>
          <w:jc w:val="center"/>
        </w:trPr>
        <w:tc>
          <w:tcPr>
            <w:tcW w:w="252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28EDE64" w14:textId="77777777" w:rsidR="008200BE" w:rsidRPr="00D52157" w:rsidRDefault="008200BE" w:rsidP="00C314C3">
            <w:r w:rsidRPr="00D52157">
              <w:t>Limitations</w:t>
            </w:r>
          </w:p>
        </w:tc>
        <w:tc>
          <w:tcPr>
            <w:tcW w:w="701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DF67B44" w14:textId="194D545E" w:rsidR="008200BE" w:rsidRPr="00D52157" w:rsidRDefault="008200BE" w:rsidP="00713DE9">
            <w:r w:rsidRPr="00D52157">
              <w:t xml:space="preserve">This </w:t>
            </w:r>
            <w:r w:rsidR="00713DE9">
              <w:t>indicator</w:t>
            </w:r>
            <w:r w:rsidRPr="00D52157">
              <w:t xml:space="preserve"> determines the existence of training and its length but does not consider the actual contents or quality of the training provided. </w:t>
            </w:r>
          </w:p>
        </w:tc>
      </w:tr>
      <w:tr w:rsidR="008200BE" w:rsidRPr="00D52157" w14:paraId="526A9607" w14:textId="77777777" w:rsidTr="00713DE9">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CellMar>
            <w:left w:w="0" w:type="dxa"/>
            <w:right w:w="0" w:type="dxa"/>
          </w:tblCellMar>
          <w:tblLook w:val="04A0" w:firstRow="1" w:lastRow="0" w:firstColumn="1" w:lastColumn="0" w:noHBand="0" w:noVBand="1"/>
        </w:tblPrEx>
        <w:trPr>
          <w:trHeight w:val="460"/>
          <w:jc w:val="center"/>
        </w:trPr>
        <w:tc>
          <w:tcPr>
            <w:tcW w:w="2527"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05CFD31A" w14:textId="77777777" w:rsidR="008200BE" w:rsidRPr="00D52157" w:rsidRDefault="008200BE" w:rsidP="00C314C3"/>
        </w:tc>
        <w:tc>
          <w:tcPr>
            <w:tcW w:w="7016"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10E23DD4" w14:textId="77777777" w:rsidR="008200BE" w:rsidRPr="00D52157" w:rsidRDefault="008200BE" w:rsidP="00C314C3"/>
        </w:tc>
      </w:tr>
      <w:tr w:rsidR="008200BE" w:rsidRPr="00D52157" w14:paraId="4AAAE40A" w14:textId="77777777" w:rsidTr="00713DE9">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CellMar>
            <w:left w:w="0" w:type="dxa"/>
            <w:right w:w="0" w:type="dxa"/>
          </w:tblCellMar>
          <w:tblLook w:val="04A0" w:firstRow="1" w:lastRow="0" w:firstColumn="1" w:lastColumn="0" w:noHBand="0" w:noVBand="1"/>
        </w:tblPrEx>
        <w:trPr>
          <w:trHeight w:val="241"/>
          <w:jc w:val="center"/>
        </w:trPr>
        <w:tc>
          <w:tcPr>
            <w:tcW w:w="252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E0A643B" w14:textId="77777777" w:rsidR="008200BE" w:rsidRPr="00D52157" w:rsidRDefault="008200BE" w:rsidP="00C314C3">
            <w:r w:rsidRPr="00D52157">
              <w:t>Domain</w:t>
            </w:r>
          </w:p>
        </w:tc>
        <w:tc>
          <w:tcPr>
            <w:tcW w:w="701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FB41588" w14:textId="77777777" w:rsidR="008200BE" w:rsidRPr="00D52157" w:rsidRDefault="008200BE" w:rsidP="00C314C3">
            <w:r w:rsidRPr="00D52157">
              <w:t>Primary care structures</w:t>
            </w:r>
          </w:p>
        </w:tc>
      </w:tr>
      <w:tr w:rsidR="008200BE" w:rsidRPr="00D52157" w14:paraId="1A8255EC" w14:textId="77777777" w:rsidTr="00713DE9">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CellMar>
            <w:left w:w="0" w:type="dxa"/>
            <w:right w:w="0" w:type="dxa"/>
          </w:tblCellMar>
          <w:tblLook w:val="04A0" w:firstRow="1" w:lastRow="0" w:firstColumn="1" w:lastColumn="0" w:noHBand="0" w:noVBand="1"/>
        </w:tblPrEx>
        <w:trPr>
          <w:trHeight w:val="241"/>
          <w:jc w:val="center"/>
        </w:trPr>
        <w:tc>
          <w:tcPr>
            <w:tcW w:w="252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8FB211D" w14:textId="77777777" w:rsidR="008200BE" w:rsidRPr="00D52157" w:rsidRDefault="008200BE" w:rsidP="00C314C3">
            <w:r w:rsidRPr="00D52157">
              <w:t>Subdomain</w:t>
            </w:r>
          </w:p>
        </w:tc>
        <w:tc>
          <w:tcPr>
            <w:tcW w:w="701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53201F7" w14:textId="77777777" w:rsidR="008200BE" w:rsidRPr="00D52157" w:rsidRDefault="008200BE" w:rsidP="00C314C3">
            <w:r w:rsidRPr="00D52157">
              <w:t>Primary care workforce</w:t>
            </w:r>
          </w:p>
        </w:tc>
      </w:tr>
      <w:tr w:rsidR="008200BE" w:rsidRPr="00D52157" w14:paraId="6A9ECA76" w14:textId="77777777" w:rsidTr="00713DE9">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CellMar>
            <w:left w:w="0" w:type="dxa"/>
            <w:right w:w="0" w:type="dxa"/>
          </w:tblCellMar>
          <w:tblLook w:val="04A0" w:firstRow="1" w:lastRow="0" w:firstColumn="1" w:lastColumn="0" w:noHBand="0" w:noVBand="1"/>
        </w:tblPrEx>
        <w:trPr>
          <w:trHeight w:val="241"/>
          <w:jc w:val="center"/>
        </w:trPr>
        <w:tc>
          <w:tcPr>
            <w:tcW w:w="252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526F583" w14:textId="77777777" w:rsidR="008200BE" w:rsidRPr="00D52157" w:rsidRDefault="008200BE" w:rsidP="00C314C3">
            <w:r w:rsidRPr="00D52157">
              <w:t>Feature</w:t>
            </w:r>
          </w:p>
        </w:tc>
        <w:tc>
          <w:tcPr>
            <w:tcW w:w="701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2A54D9A" w14:textId="77777777" w:rsidR="008200BE" w:rsidRPr="00D52157" w:rsidRDefault="008200BE" w:rsidP="00C314C3">
            <w:r w:rsidRPr="00D52157">
              <w:t>Academic status of primary care</w:t>
            </w:r>
          </w:p>
        </w:tc>
      </w:tr>
      <w:tr w:rsidR="008200BE" w:rsidRPr="00D52157" w14:paraId="549158E1" w14:textId="77777777" w:rsidTr="00713DE9">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CellMar>
            <w:left w:w="0" w:type="dxa"/>
            <w:right w:w="0" w:type="dxa"/>
          </w:tblCellMar>
          <w:tblLook w:val="04A0" w:firstRow="1" w:lastRow="0" w:firstColumn="1" w:lastColumn="0" w:noHBand="0" w:noVBand="1"/>
        </w:tblPrEx>
        <w:trPr>
          <w:trHeight w:val="241"/>
          <w:jc w:val="center"/>
        </w:trPr>
        <w:tc>
          <w:tcPr>
            <w:tcW w:w="2527" w:type="dxa"/>
            <w:tcBorders>
              <w:top w:val="single" w:sz="4" w:space="0" w:color="000000"/>
              <w:left w:val="single" w:sz="4" w:space="0" w:color="000000"/>
              <w:bottom w:val="single" w:sz="4" w:space="0" w:color="000000"/>
              <w:right w:val="single" w:sz="4" w:space="0" w:color="000000"/>
            </w:tcBorders>
            <w:shd w:val="clear" w:color="auto" w:fill="2D7B98"/>
            <w:tcMar>
              <w:top w:w="0" w:type="dxa"/>
              <w:left w:w="80" w:type="dxa"/>
              <w:bottom w:w="0" w:type="dxa"/>
              <w:right w:w="80" w:type="dxa"/>
            </w:tcMar>
          </w:tcPr>
          <w:p w14:paraId="68C9EF93" w14:textId="747EBB73" w:rsidR="008200BE" w:rsidRPr="00713DE9" w:rsidRDefault="008200BE" w:rsidP="00C314C3">
            <w:pPr>
              <w:rPr>
                <w:b/>
                <w:color w:val="FFFFFF" w:themeColor="background1"/>
              </w:rPr>
            </w:pPr>
            <w:r w:rsidRPr="00713DE9">
              <w:rPr>
                <w:b/>
                <w:color w:val="FFFFFF" w:themeColor="background1"/>
              </w:rPr>
              <w:t>Indicator/question title</w:t>
            </w:r>
          </w:p>
        </w:tc>
        <w:tc>
          <w:tcPr>
            <w:tcW w:w="7016" w:type="dxa"/>
            <w:tcBorders>
              <w:top w:val="single" w:sz="4" w:space="0" w:color="000000"/>
              <w:left w:val="single" w:sz="4" w:space="0" w:color="000000"/>
              <w:bottom w:val="single" w:sz="4" w:space="0" w:color="000000"/>
              <w:right w:val="single" w:sz="4" w:space="0" w:color="000000"/>
            </w:tcBorders>
            <w:shd w:val="clear" w:color="auto" w:fill="2D7B98"/>
            <w:tcMar>
              <w:top w:w="0" w:type="dxa"/>
              <w:left w:w="80" w:type="dxa"/>
              <w:bottom w:w="0" w:type="dxa"/>
              <w:right w:w="80" w:type="dxa"/>
            </w:tcMar>
          </w:tcPr>
          <w:p w14:paraId="25F8CB05" w14:textId="223B3B04" w:rsidR="008200BE" w:rsidRPr="00713DE9" w:rsidRDefault="008200BE" w:rsidP="00E0447C">
            <w:pPr>
              <w:pStyle w:val="ListNumber"/>
              <w:rPr>
                <w:rFonts w:cs="Times New Roman"/>
                <w:b w:val="0"/>
                <w:color w:val="FFFFFF" w:themeColor="background1"/>
                <w:sz w:val="20"/>
                <w:szCs w:val="20"/>
                <w:lang w:val="en-GB"/>
              </w:rPr>
            </w:pPr>
            <w:r w:rsidRPr="00713DE9">
              <w:rPr>
                <w:rFonts w:cs="Times New Roman"/>
                <w:color w:val="FFFFFF" w:themeColor="background1"/>
                <w:sz w:val="20"/>
                <w:szCs w:val="20"/>
                <w:lang w:val="en-GB"/>
              </w:rPr>
              <w:t>General practice/family medicine postgraduate clinical practice</w:t>
            </w:r>
            <w:r w:rsidR="00806FC7">
              <w:rPr>
                <w:rFonts w:cs="Times New Roman"/>
                <w:color w:val="FFFFFF" w:themeColor="background1"/>
                <w:sz w:val="20"/>
                <w:szCs w:val="20"/>
                <w:lang w:val="en-GB"/>
              </w:rPr>
              <w:t xml:space="preserve"> (wrk4q29)</w:t>
            </w:r>
          </w:p>
        </w:tc>
      </w:tr>
      <w:tr w:rsidR="008200BE" w:rsidRPr="00D52157" w14:paraId="06A4277E" w14:textId="77777777" w:rsidTr="00713DE9">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CellMar>
            <w:left w:w="0" w:type="dxa"/>
            <w:right w:w="0" w:type="dxa"/>
          </w:tblCellMar>
          <w:tblLook w:val="04A0" w:firstRow="1" w:lastRow="0" w:firstColumn="1" w:lastColumn="0" w:noHBand="0" w:noVBand="1"/>
        </w:tblPrEx>
        <w:trPr>
          <w:trHeight w:val="442"/>
          <w:jc w:val="center"/>
        </w:trPr>
        <w:tc>
          <w:tcPr>
            <w:tcW w:w="252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70B9650" w14:textId="77777777" w:rsidR="008200BE" w:rsidRPr="00D52157" w:rsidRDefault="008200BE" w:rsidP="00C314C3">
            <w:r w:rsidRPr="00D52157">
              <w:t>Indicator/question definition or question</w:t>
            </w:r>
          </w:p>
        </w:tc>
        <w:tc>
          <w:tcPr>
            <w:tcW w:w="701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2926E74" w14:textId="77777777" w:rsidR="008200BE" w:rsidRPr="00D52157" w:rsidRDefault="008200BE" w:rsidP="00C314C3">
            <w:r w:rsidRPr="00D52157">
              <w:t xml:space="preserve">Do </w:t>
            </w:r>
            <w:r>
              <w:t>general practice/</w:t>
            </w:r>
            <w:r w:rsidRPr="00D52157">
              <w:t xml:space="preserve">family medicine trainees spend time practicing in a primary care facility during </w:t>
            </w:r>
            <w:r w:rsidRPr="001720B4">
              <w:rPr>
                <w:u w:val="single"/>
              </w:rPr>
              <w:t>postgraduate education programme</w:t>
            </w:r>
            <w:r w:rsidRPr="00D52157">
              <w:t>? (select one)</w:t>
            </w:r>
          </w:p>
        </w:tc>
      </w:tr>
      <w:tr w:rsidR="008200BE" w:rsidRPr="00D52157" w14:paraId="33BFF77A" w14:textId="77777777" w:rsidTr="00713DE9">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CellMar>
            <w:left w:w="0" w:type="dxa"/>
            <w:right w:w="0" w:type="dxa"/>
          </w:tblCellMar>
          <w:tblLook w:val="04A0" w:firstRow="1" w:lastRow="0" w:firstColumn="1" w:lastColumn="0" w:noHBand="0" w:noVBand="1"/>
        </w:tblPrEx>
        <w:trPr>
          <w:trHeight w:val="721"/>
          <w:jc w:val="center"/>
        </w:trPr>
        <w:tc>
          <w:tcPr>
            <w:tcW w:w="252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28BCDF6" w14:textId="77777777" w:rsidR="008200BE" w:rsidRPr="00D52157" w:rsidRDefault="008200BE" w:rsidP="00C314C3">
            <w:r w:rsidRPr="00D52157">
              <w:t>Numerator/denominator or answer choices</w:t>
            </w:r>
          </w:p>
        </w:tc>
        <w:tc>
          <w:tcPr>
            <w:tcW w:w="701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8693142" w14:textId="77777777" w:rsidR="008200BE" w:rsidRPr="00D52157" w:rsidRDefault="008200BE" w:rsidP="008200BE">
            <w:pPr>
              <w:pStyle w:val="Bulletpassport"/>
              <w:rPr>
                <w:rFonts w:cs="Times New Roman"/>
                <w:b/>
                <w:bCs/>
              </w:rPr>
            </w:pPr>
            <w:r w:rsidRPr="00D52157">
              <w:rPr>
                <w:rFonts w:cs="Times New Roman"/>
              </w:rPr>
              <w:t>yes, please specify the duration of the practice in hours</w:t>
            </w:r>
          </w:p>
          <w:p w14:paraId="6693711D" w14:textId="77777777" w:rsidR="008200BE" w:rsidRPr="00D52157" w:rsidRDefault="008200BE" w:rsidP="008200BE">
            <w:pPr>
              <w:pStyle w:val="Bulletpassport"/>
              <w:rPr>
                <w:rFonts w:cs="Times New Roman"/>
                <w:b/>
                <w:bCs/>
              </w:rPr>
            </w:pPr>
            <w:r w:rsidRPr="00D52157">
              <w:rPr>
                <w:rFonts w:cs="Times New Roman"/>
              </w:rPr>
              <w:t>no</w:t>
            </w:r>
          </w:p>
          <w:p w14:paraId="416751F5" w14:textId="77777777" w:rsidR="008200BE" w:rsidRPr="00D52157" w:rsidRDefault="008200BE" w:rsidP="008200BE">
            <w:pPr>
              <w:pStyle w:val="Bulletpassport"/>
              <w:rPr>
                <w:rFonts w:cs="Times New Roman"/>
                <w:b/>
                <w:bCs/>
              </w:rPr>
            </w:pPr>
            <w:r w:rsidRPr="00D52157">
              <w:rPr>
                <w:rFonts w:cs="Times New Roman"/>
              </w:rPr>
              <w:t xml:space="preserve">do not know </w:t>
            </w:r>
          </w:p>
        </w:tc>
      </w:tr>
      <w:tr w:rsidR="008200BE" w:rsidRPr="00D52157" w14:paraId="17EF4F96" w14:textId="77777777" w:rsidTr="00713DE9">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CellMar>
            <w:left w:w="0" w:type="dxa"/>
            <w:right w:w="0" w:type="dxa"/>
          </w:tblCellMar>
          <w:tblLook w:val="04A0" w:firstRow="1" w:lastRow="0" w:firstColumn="1" w:lastColumn="0" w:noHBand="0" w:noVBand="1"/>
        </w:tblPrEx>
        <w:trPr>
          <w:trHeight w:val="241"/>
          <w:jc w:val="center"/>
        </w:trPr>
        <w:tc>
          <w:tcPr>
            <w:tcW w:w="252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685C422" w14:textId="77777777" w:rsidR="008200BE" w:rsidRPr="00D52157" w:rsidRDefault="008200BE" w:rsidP="00C314C3">
            <w:r w:rsidRPr="00D52157">
              <w:t>Unit of measurement</w:t>
            </w:r>
          </w:p>
        </w:tc>
        <w:tc>
          <w:tcPr>
            <w:tcW w:w="701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4C22AC3" w14:textId="77777777" w:rsidR="008200BE" w:rsidRPr="00D52157" w:rsidRDefault="008200BE" w:rsidP="00C314C3">
            <w:r w:rsidRPr="00D52157">
              <w:t>categorical</w:t>
            </w:r>
          </w:p>
        </w:tc>
      </w:tr>
      <w:tr w:rsidR="008200BE" w:rsidRPr="00D52157" w14:paraId="5B268536" w14:textId="77777777" w:rsidTr="00713DE9">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CellMar>
            <w:left w:w="0" w:type="dxa"/>
            <w:right w:w="0" w:type="dxa"/>
          </w:tblCellMar>
          <w:tblLook w:val="04A0" w:firstRow="1" w:lastRow="0" w:firstColumn="1" w:lastColumn="0" w:noHBand="0" w:noVBand="1"/>
        </w:tblPrEx>
        <w:trPr>
          <w:trHeight w:val="1441"/>
          <w:jc w:val="center"/>
        </w:trPr>
        <w:tc>
          <w:tcPr>
            <w:tcW w:w="252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2CCF1AD" w14:textId="77777777" w:rsidR="008200BE" w:rsidRPr="00D52157" w:rsidRDefault="008200BE" w:rsidP="00C314C3">
            <w:r w:rsidRPr="00D52157">
              <w:t>Rationale</w:t>
            </w:r>
          </w:p>
        </w:tc>
        <w:tc>
          <w:tcPr>
            <w:tcW w:w="701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B605EEE" w14:textId="389D6AF6" w:rsidR="008200BE" w:rsidRPr="00D52157" w:rsidRDefault="008200BE" w:rsidP="002F70D2">
            <w:r w:rsidRPr="00D52157">
              <w:t xml:space="preserve">During initial education, students should </w:t>
            </w:r>
            <w:r w:rsidR="00E73B95">
              <w:t>apply the</w:t>
            </w:r>
            <w:r w:rsidR="00713DE9">
              <w:t xml:space="preserve"> competencies that they will</w:t>
            </w:r>
            <w:r w:rsidRPr="00D52157">
              <w:t xml:space="preserve"> </w:t>
            </w:r>
            <w:r w:rsidR="00713DE9">
              <w:t xml:space="preserve">be </w:t>
            </w:r>
            <w:r w:rsidRPr="00D52157">
              <w:t xml:space="preserve">required </w:t>
            </w:r>
            <w:r w:rsidR="00E73B95">
              <w:t>use in</w:t>
            </w:r>
            <w:r w:rsidRPr="00D52157">
              <w:t xml:space="preserve"> clinical settings. It is well recognized that while students learn by abstraction and through lectures, they should also practice in clinical settings under the supervision of certified and practicing health professionals </w:t>
            </w:r>
            <w:r w:rsidRPr="00D52157">
              <w:fldChar w:fldCharType="begin"/>
            </w:r>
            <w:r w:rsidR="00AF334A">
              <w:instrText xml:space="preserve"> ADDIN EN.CITE &lt;EndNote&gt;&lt;Cite&gt;&lt;Author&gt;Borgermans&lt;/Author&gt;&lt;Year&gt;2015&lt;/Year&gt;&lt;RecNum&gt;96&lt;/RecNum&gt;&lt;DisplayText&gt;[94]&lt;/DisplayText&gt;&lt;record&gt;&lt;rec-number&gt;96&lt;/rec-number&gt;&lt;foreign-keys&gt;&lt;key app="EN" db-id="s2d2da5vcse5dxetesppar0efe50t9vvf9a9" timestamp="1516163718"&gt;96&lt;/key&gt;&lt;/foreign-keys&gt;&lt;ref-type name="Generic"&gt;13&lt;/ref-type&gt;&lt;contributors&gt;&lt;authors&gt;&lt;author&gt;Borgermans, Liesbeth&lt;/author&gt;&lt;author&gt;Langins, Margrieta&lt;/author&gt;&lt;/authors&gt;&lt;/contributors&gt;&lt;titles&gt;&lt;title&gt;Strengthening a competent health workforce for the provision of coordinated/integrated health services&lt;/title&gt;&lt;/titles&gt;&lt;dates&gt;&lt;year&gt;2015&lt;/year&gt;&lt;/dates&gt;&lt;pub-location&gt;Copenhagen&lt;/pub-location&gt;&lt;publisher&gt;World Health Organization Regional Office for Europe&lt;/publisher&gt;&lt;urls&gt;&lt;related-urls&gt;&lt;url&gt;http://www.euro.who.int/__data/assets/pdf_file/0010/288253/HWF-Competencies-Paper-160915-final.pdf&lt;/url&gt;&lt;/related-urls&gt;&lt;/urls&gt;&lt;/record&gt;&lt;/Cite&gt;&lt;/EndNote&gt;</w:instrText>
            </w:r>
            <w:r w:rsidRPr="00D52157">
              <w:fldChar w:fldCharType="separate"/>
            </w:r>
            <w:r w:rsidR="00AF334A">
              <w:rPr>
                <w:noProof/>
              </w:rPr>
              <w:t>[94]</w:t>
            </w:r>
            <w:r w:rsidRPr="00D52157">
              <w:fldChar w:fldCharType="end"/>
            </w:r>
            <w:r w:rsidRPr="00D52157">
              <w:t xml:space="preserve">. This exposure and evaluation of required competencies during initial education should be an important criterion for certification and professional registration prior to entering the workforce. </w:t>
            </w:r>
          </w:p>
        </w:tc>
      </w:tr>
      <w:tr w:rsidR="008200BE" w:rsidRPr="00D52157" w14:paraId="6BE2A2E2" w14:textId="77777777" w:rsidTr="00713DE9">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CellMar>
            <w:left w:w="0" w:type="dxa"/>
            <w:right w:w="0" w:type="dxa"/>
          </w:tblCellMar>
          <w:tblLook w:val="04A0" w:firstRow="1" w:lastRow="0" w:firstColumn="1" w:lastColumn="0" w:noHBand="0" w:noVBand="1"/>
        </w:tblPrEx>
        <w:trPr>
          <w:trHeight w:val="241"/>
          <w:jc w:val="center"/>
        </w:trPr>
        <w:tc>
          <w:tcPr>
            <w:tcW w:w="252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FD13DA9" w14:textId="77777777" w:rsidR="008200BE" w:rsidRPr="00D52157" w:rsidRDefault="008200BE" w:rsidP="00C314C3">
            <w:r w:rsidRPr="00D52157">
              <w:t>Preferred data sources</w:t>
            </w:r>
          </w:p>
        </w:tc>
        <w:tc>
          <w:tcPr>
            <w:tcW w:w="701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9375C74" w14:textId="77777777" w:rsidR="008200BE" w:rsidRPr="00D52157" w:rsidRDefault="008200BE" w:rsidP="008200BE">
            <w:pPr>
              <w:pStyle w:val="ListBullet2"/>
              <w:numPr>
                <w:ilvl w:val="0"/>
                <w:numId w:val="60"/>
              </w:numPr>
              <w:contextualSpacing w:val="0"/>
              <w:rPr>
                <w:b/>
                <w:bCs/>
              </w:rPr>
            </w:pPr>
            <w:r w:rsidRPr="00D52157">
              <w:t>key informant</w:t>
            </w:r>
          </w:p>
        </w:tc>
      </w:tr>
      <w:tr w:rsidR="008200BE" w:rsidRPr="00D52157" w14:paraId="5C780D87" w14:textId="77777777" w:rsidTr="00713DE9">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CellMar>
            <w:left w:w="0" w:type="dxa"/>
            <w:right w:w="0" w:type="dxa"/>
          </w:tblCellMar>
          <w:tblLook w:val="04A0" w:firstRow="1" w:lastRow="0" w:firstColumn="1" w:lastColumn="0" w:noHBand="0" w:noVBand="1"/>
        </w:tblPrEx>
        <w:trPr>
          <w:trHeight w:val="241"/>
          <w:jc w:val="center"/>
        </w:trPr>
        <w:tc>
          <w:tcPr>
            <w:tcW w:w="252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08FA2A6" w14:textId="77777777" w:rsidR="008200BE" w:rsidRPr="00D52157" w:rsidRDefault="008200BE" w:rsidP="00C314C3">
            <w:r w:rsidRPr="00D52157">
              <w:t>Disaggregation</w:t>
            </w:r>
          </w:p>
        </w:tc>
        <w:tc>
          <w:tcPr>
            <w:tcW w:w="701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15F9F88" w14:textId="7C7E718B" w:rsidR="008200BE" w:rsidRPr="00D52157" w:rsidRDefault="00DF7374" w:rsidP="00C314C3">
            <w:r>
              <w:rPr>
                <w:rFonts w:eastAsia="Calibri"/>
                <w:color w:val="000000"/>
                <w:u w:color="000000"/>
              </w:rPr>
              <w:t>none specified</w:t>
            </w:r>
          </w:p>
        </w:tc>
      </w:tr>
      <w:tr w:rsidR="008200BE" w:rsidRPr="00D52157" w14:paraId="05E35433" w14:textId="77777777" w:rsidTr="00713DE9">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CellMar>
            <w:left w:w="0" w:type="dxa"/>
            <w:right w:w="0" w:type="dxa"/>
          </w:tblCellMar>
          <w:tblLook w:val="04A0" w:firstRow="1" w:lastRow="0" w:firstColumn="1" w:lastColumn="0" w:noHBand="0" w:noVBand="1"/>
        </w:tblPrEx>
        <w:trPr>
          <w:trHeight w:val="241"/>
          <w:jc w:val="center"/>
        </w:trPr>
        <w:tc>
          <w:tcPr>
            <w:tcW w:w="252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4ABEE2E" w14:textId="77777777" w:rsidR="008200BE" w:rsidRPr="00D52157" w:rsidRDefault="008200BE" w:rsidP="00C314C3">
            <w:r w:rsidRPr="00D52157">
              <w:t>Limitations</w:t>
            </w:r>
          </w:p>
        </w:tc>
        <w:tc>
          <w:tcPr>
            <w:tcW w:w="7016"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2DD1108" w14:textId="609B046F" w:rsidR="008200BE" w:rsidRPr="00D52157" w:rsidRDefault="00DF7374" w:rsidP="00C314C3">
            <w:r>
              <w:rPr>
                <w:rFonts w:eastAsia="Calibri"/>
                <w:color w:val="000000"/>
                <w:u w:color="000000"/>
              </w:rPr>
              <w:t>none specified</w:t>
            </w:r>
          </w:p>
        </w:tc>
      </w:tr>
    </w:tbl>
    <w:p w14:paraId="2957C223" w14:textId="77777777" w:rsidR="008200BE" w:rsidRDefault="008200BE" w:rsidP="008200BE">
      <w:pPr>
        <w:rPr>
          <w:sz w:val="20"/>
          <w:szCs w:val="20"/>
        </w:rPr>
      </w:pPr>
    </w:p>
    <w:p w14:paraId="42DCB0B7" w14:textId="77777777" w:rsidR="005803A4" w:rsidRPr="005803A4" w:rsidRDefault="005803A4" w:rsidP="008200BE">
      <w:pPr>
        <w:rPr>
          <w:sz w:val="20"/>
          <w:szCs w:val="20"/>
        </w:rPr>
      </w:pPr>
    </w:p>
    <w:tbl>
      <w:tblPr>
        <w:tblStyle w:val="TableNormal13"/>
        <w:tblW w:w="9640"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28" w:type="dxa"/>
          <w:bottom w:w="28" w:type="dxa"/>
        </w:tblCellMar>
        <w:tblLook w:val="04A0" w:firstRow="1" w:lastRow="0" w:firstColumn="1" w:lastColumn="0" w:noHBand="0" w:noVBand="1"/>
      </w:tblPr>
      <w:tblGrid>
        <w:gridCol w:w="2552"/>
        <w:gridCol w:w="7088"/>
      </w:tblGrid>
      <w:tr w:rsidR="008200BE" w:rsidRPr="008200BE" w14:paraId="2F5F4947" w14:textId="77777777" w:rsidTr="00E73B95">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E642C80" w14:textId="77777777" w:rsidR="008200BE" w:rsidRPr="005803A4" w:rsidRDefault="008200BE" w:rsidP="008200BE">
            <w:pPr>
              <w:rPr>
                <w:color w:val="000000"/>
                <w:u w:color="000000"/>
              </w:rPr>
            </w:pPr>
            <w:r w:rsidRPr="005803A4">
              <w:rPr>
                <w:color w:val="000000"/>
                <w:u w:color="000000"/>
              </w:rPr>
              <w:t>Domain</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40C1A72" w14:textId="77777777" w:rsidR="008200BE" w:rsidRPr="005803A4" w:rsidRDefault="008200BE" w:rsidP="008200BE">
            <w:pPr>
              <w:rPr>
                <w:color w:val="000000"/>
                <w:u w:color="000000"/>
              </w:rPr>
            </w:pPr>
            <w:r w:rsidRPr="005803A4">
              <w:rPr>
                <w:color w:val="000000"/>
                <w:u w:color="000000"/>
              </w:rPr>
              <w:t>Primary care structures</w:t>
            </w:r>
          </w:p>
        </w:tc>
      </w:tr>
      <w:tr w:rsidR="008200BE" w:rsidRPr="008200BE" w14:paraId="5C33A90F" w14:textId="77777777" w:rsidTr="00E73B95">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58AF5AB" w14:textId="77777777" w:rsidR="008200BE" w:rsidRPr="005803A4" w:rsidRDefault="008200BE" w:rsidP="008200BE">
            <w:pPr>
              <w:rPr>
                <w:color w:val="000000"/>
                <w:u w:color="000000"/>
              </w:rPr>
            </w:pPr>
            <w:r w:rsidRPr="005803A4">
              <w:rPr>
                <w:color w:val="000000"/>
                <w:u w:color="000000"/>
              </w:rPr>
              <w:t>Subdomain</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EFF88E5" w14:textId="77777777" w:rsidR="008200BE" w:rsidRPr="005803A4" w:rsidRDefault="008200BE" w:rsidP="008200BE">
            <w:pPr>
              <w:rPr>
                <w:color w:val="000000"/>
                <w:u w:color="000000"/>
              </w:rPr>
            </w:pPr>
            <w:r w:rsidRPr="005803A4">
              <w:rPr>
                <w:color w:val="000000"/>
                <w:u w:color="000000"/>
              </w:rPr>
              <w:t>Primary care workforce</w:t>
            </w:r>
          </w:p>
        </w:tc>
      </w:tr>
      <w:tr w:rsidR="008200BE" w:rsidRPr="008200BE" w14:paraId="358FE043" w14:textId="77777777" w:rsidTr="00E73B95">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4E985A2" w14:textId="77777777" w:rsidR="008200BE" w:rsidRPr="005803A4" w:rsidRDefault="008200BE" w:rsidP="008200BE">
            <w:pPr>
              <w:rPr>
                <w:color w:val="000000"/>
                <w:u w:color="000000"/>
              </w:rPr>
            </w:pPr>
            <w:r w:rsidRPr="005803A4">
              <w:rPr>
                <w:color w:val="000000"/>
                <w:u w:color="000000"/>
              </w:rPr>
              <w:t>Feature</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DB861E1" w14:textId="77777777" w:rsidR="008200BE" w:rsidRPr="005803A4" w:rsidRDefault="008200BE" w:rsidP="008200BE">
            <w:pPr>
              <w:rPr>
                <w:color w:val="000000"/>
                <w:u w:color="000000"/>
              </w:rPr>
            </w:pPr>
            <w:r w:rsidRPr="005803A4">
              <w:rPr>
                <w:color w:val="000000"/>
                <w:u w:color="000000"/>
              </w:rPr>
              <w:t>Academic status of primary care</w:t>
            </w:r>
          </w:p>
        </w:tc>
      </w:tr>
      <w:tr w:rsidR="008200BE" w:rsidRPr="008200BE" w14:paraId="79B5D46A" w14:textId="77777777" w:rsidTr="00E73B95">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2D7B98"/>
            <w:tcMar>
              <w:top w:w="0" w:type="dxa"/>
              <w:left w:w="80" w:type="dxa"/>
              <w:bottom w:w="0" w:type="dxa"/>
              <w:right w:w="80" w:type="dxa"/>
            </w:tcMar>
          </w:tcPr>
          <w:p w14:paraId="6B9B36EA" w14:textId="3CEA30AD" w:rsidR="008200BE" w:rsidRPr="00E73B95" w:rsidRDefault="008200BE" w:rsidP="008200BE">
            <w:pPr>
              <w:rPr>
                <w:b/>
                <w:color w:val="FFFFFF" w:themeColor="background1"/>
                <w:u w:color="000000"/>
              </w:rPr>
            </w:pPr>
            <w:r w:rsidRPr="00E73B95">
              <w:rPr>
                <w:b/>
                <w:color w:val="FFFFFF" w:themeColor="background1"/>
                <w:u w:color="000000"/>
              </w:rPr>
              <w:t>Indicator/question title</w:t>
            </w:r>
          </w:p>
        </w:tc>
        <w:tc>
          <w:tcPr>
            <w:tcW w:w="7088" w:type="dxa"/>
            <w:tcBorders>
              <w:top w:val="single" w:sz="4" w:space="0" w:color="000000"/>
              <w:left w:val="single" w:sz="4" w:space="0" w:color="000000"/>
              <w:bottom w:val="single" w:sz="4" w:space="0" w:color="000000"/>
              <w:right w:val="single" w:sz="4" w:space="0" w:color="000000"/>
            </w:tcBorders>
            <w:shd w:val="clear" w:color="auto" w:fill="2D7B98"/>
            <w:tcMar>
              <w:top w:w="0" w:type="dxa"/>
              <w:left w:w="80" w:type="dxa"/>
              <w:bottom w:w="0" w:type="dxa"/>
              <w:right w:w="80" w:type="dxa"/>
            </w:tcMar>
          </w:tcPr>
          <w:p w14:paraId="3C96A146" w14:textId="29960DCB" w:rsidR="008200BE" w:rsidRPr="00E73B95" w:rsidRDefault="008200BE" w:rsidP="00E0447C">
            <w:pPr>
              <w:tabs>
                <w:tab w:val="left" w:pos="360"/>
                <w:tab w:val="left" w:pos="432"/>
              </w:tabs>
              <w:rPr>
                <w:rFonts w:ascii="Arial" w:eastAsia="Times New Roman" w:hAnsi="Arial"/>
                <w:b/>
                <w:bCs/>
                <w:color w:val="FFFFFF" w:themeColor="background1"/>
                <w:sz w:val="26"/>
                <w:u w:color="000000"/>
              </w:rPr>
            </w:pPr>
            <w:r w:rsidRPr="00E73B95">
              <w:rPr>
                <w:b/>
                <w:bCs/>
                <w:color w:val="FFFFFF" w:themeColor="background1"/>
                <w:u w:color="000000"/>
              </w:rPr>
              <w:t>General practice/family medicine specialization among medical students</w:t>
            </w:r>
            <w:r w:rsidR="00806FC7">
              <w:rPr>
                <w:b/>
                <w:bCs/>
                <w:color w:val="FFFFFF" w:themeColor="background1"/>
                <w:u w:color="000000"/>
              </w:rPr>
              <w:t xml:space="preserve"> (wrk4q30)</w:t>
            </w:r>
          </w:p>
        </w:tc>
      </w:tr>
      <w:tr w:rsidR="008200BE" w:rsidRPr="008200BE" w14:paraId="7C07E95A" w14:textId="77777777" w:rsidTr="00E73B95">
        <w:trPr>
          <w:trHeight w:val="512"/>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FA2EC7B" w14:textId="77777777" w:rsidR="008200BE" w:rsidRPr="005803A4" w:rsidRDefault="008200BE" w:rsidP="008200BE">
            <w:pPr>
              <w:rPr>
                <w:color w:val="000000"/>
                <w:u w:color="000000"/>
              </w:rPr>
            </w:pPr>
            <w:r w:rsidRPr="005803A4">
              <w:rPr>
                <w:color w:val="000000"/>
                <w:u w:color="000000"/>
              </w:rPr>
              <w:t>Indicator/question definition or question</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856FBD5" w14:textId="77777777" w:rsidR="008200BE" w:rsidRPr="005803A4" w:rsidRDefault="008200BE" w:rsidP="008200BE">
            <w:pPr>
              <w:rPr>
                <w:color w:val="000000"/>
                <w:u w:color="000000"/>
              </w:rPr>
            </w:pPr>
            <w:r w:rsidRPr="005803A4">
              <w:rPr>
                <w:color w:val="000000"/>
                <w:u w:color="000000"/>
              </w:rPr>
              <w:t xml:space="preserve">Percent of students graduating from an </w:t>
            </w:r>
            <w:r w:rsidRPr="005803A4">
              <w:rPr>
                <w:color w:val="000000"/>
                <w:u w:val="single" w:color="000000"/>
              </w:rPr>
              <w:t>undergraduate/bachelor’s programme</w:t>
            </w:r>
            <w:r w:rsidRPr="005803A4">
              <w:rPr>
                <w:color w:val="000000"/>
                <w:u w:color="000000"/>
              </w:rPr>
              <w:t xml:space="preserve"> in medicine that enrol in </w:t>
            </w:r>
            <w:r w:rsidRPr="005803A4">
              <w:rPr>
                <w:color w:val="000000"/>
                <w:u w:val="single" w:color="000000"/>
              </w:rPr>
              <w:t>general practice/family medicine</w:t>
            </w:r>
            <w:r w:rsidRPr="005803A4">
              <w:rPr>
                <w:color w:val="000000"/>
                <w:u w:color="000000"/>
              </w:rPr>
              <w:t xml:space="preserve"> specialization  </w:t>
            </w:r>
          </w:p>
        </w:tc>
      </w:tr>
      <w:tr w:rsidR="008200BE" w:rsidRPr="008200BE" w14:paraId="2641A5CE" w14:textId="77777777" w:rsidTr="00E73B95">
        <w:trPr>
          <w:trHeight w:val="72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6900CC4" w14:textId="25302891" w:rsidR="008200BE" w:rsidRPr="005803A4" w:rsidRDefault="00E73B95" w:rsidP="008200BE">
            <w:pPr>
              <w:rPr>
                <w:color w:val="000000"/>
                <w:u w:color="000000"/>
              </w:rPr>
            </w:pPr>
            <w:r>
              <w:rPr>
                <w:color w:val="000000"/>
                <w:u w:color="000000"/>
              </w:rPr>
              <w:t>Numerator/d</w:t>
            </w:r>
            <w:r w:rsidR="008200BE" w:rsidRPr="005803A4">
              <w:rPr>
                <w:color w:val="000000"/>
                <w:u w:color="000000"/>
              </w:rPr>
              <w:t>enominator or answer choices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F46AAC5" w14:textId="77777777" w:rsidR="008200BE" w:rsidRPr="005803A4" w:rsidRDefault="008200BE" w:rsidP="008200BE">
            <w:pPr>
              <w:rPr>
                <w:color w:val="000000"/>
                <w:u w:color="000000"/>
              </w:rPr>
            </w:pPr>
            <w:r w:rsidRPr="005803A4">
              <w:rPr>
                <w:b/>
                <w:color w:val="000000"/>
                <w:u w:color="000000"/>
              </w:rPr>
              <w:t>Numerator:</w:t>
            </w:r>
            <w:r w:rsidRPr="005803A4">
              <w:rPr>
                <w:color w:val="000000"/>
                <w:u w:color="000000"/>
              </w:rPr>
              <w:t xml:space="preserve"> number of individuals in the denominator that choose a </w:t>
            </w:r>
            <w:r w:rsidRPr="005803A4">
              <w:rPr>
                <w:color w:val="000000"/>
                <w:u w:val="single" w:color="000000"/>
              </w:rPr>
              <w:t>general practice/family medicine</w:t>
            </w:r>
            <w:r w:rsidRPr="005803A4">
              <w:rPr>
                <w:color w:val="000000"/>
                <w:u w:color="000000"/>
              </w:rPr>
              <w:t xml:space="preserve"> specialization</w:t>
            </w:r>
          </w:p>
          <w:p w14:paraId="0512332B" w14:textId="77777777" w:rsidR="008200BE" w:rsidRPr="005803A4" w:rsidRDefault="008200BE" w:rsidP="008200BE">
            <w:pPr>
              <w:rPr>
                <w:color w:val="000000"/>
                <w:u w:color="000000"/>
              </w:rPr>
            </w:pPr>
            <w:r w:rsidRPr="005803A4">
              <w:rPr>
                <w:b/>
                <w:color w:val="000000"/>
                <w:u w:color="000000"/>
              </w:rPr>
              <w:t>Denominator:</w:t>
            </w:r>
            <w:r w:rsidRPr="005803A4">
              <w:rPr>
                <w:color w:val="000000"/>
                <w:u w:color="000000"/>
              </w:rPr>
              <w:t xml:space="preserve"> total number of students graduating from an </w:t>
            </w:r>
            <w:r w:rsidRPr="005803A4">
              <w:rPr>
                <w:color w:val="000000"/>
                <w:u w:val="single" w:color="000000"/>
              </w:rPr>
              <w:t>undergraduate/bachelor’s programme</w:t>
            </w:r>
            <w:r w:rsidRPr="005803A4">
              <w:rPr>
                <w:color w:val="000000"/>
                <w:u w:color="000000"/>
              </w:rPr>
              <w:t xml:space="preserve"> in a reference year</w:t>
            </w:r>
          </w:p>
        </w:tc>
      </w:tr>
      <w:tr w:rsidR="008200BE" w:rsidRPr="008200BE" w14:paraId="5379CF0E" w14:textId="77777777" w:rsidTr="00E73B95">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F82979E" w14:textId="77777777" w:rsidR="008200BE" w:rsidRPr="005803A4" w:rsidRDefault="008200BE" w:rsidP="008200BE">
            <w:pPr>
              <w:rPr>
                <w:color w:val="000000"/>
                <w:u w:color="000000"/>
              </w:rPr>
            </w:pPr>
            <w:r w:rsidRPr="005803A4">
              <w:rPr>
                <w:color w:val="000000"/>
                <w:u w:color="000000"/>
              </w:rPr>
              <w:t>Unit of measurement</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FFF62B1" w14:textId="77777777" w:rsidR="008200BE" w:rsidRPr="005803A4" w:rsidRDefault="008200BE" w:rsidP="008200BE">
            <w:pPr>
              <w:rPr>
                <w:color w:val="000000"/>
                <w:u w:color="000000"/>
              </w:rPr>
            </w:pPr>
            <w:r w:rsidRPr="005803A4">
              <w:rPr>
                <w:color w:val="000000"/>
                <w:u w:color="000000"/>
              </w:rPr>
              <w:t>percent</w:t>
            </w:r>
          </w:p>
        </w:tc>
      </w:tr>
      <w:tr w:rsidR="008200BE" w:rsidRPr="008200BE" w14:paraId="363F19B7" w14:textId="77777777" w:rsidTr="00E73B95">
        <w:trPr>
          <w:trHeight w:val="48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309331E" w14:textId="77777777" w:rsidR="008200BE" w:rsidRPr="005803A4" w:rsidRDefault="008200BE" w:rsidP="008200BE">
            <w:pPr>
              <w:rPr>
                <w:color w:val="000000"/>
                <w:u w:color="000000"/>
              </w:rPr>
            </w:pPr>
            <w:r w:rsidRPr="005803A4">
              <w:rPr>
                <w:color w:val="000000"/>
                <w:u w:color="000000"/>
              </w:rPr>
              <w:t>Rationale</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2FAB003" w14:textId="3DEE59DC" w:rsidR="008200BE" w:rsidRPr="005803A4" w:rsidRDefault="00E73B95" w:rsidP="002F70D2">
            <w:pPr>
              <w:rPr>
                <w:color w:val="000000"/>
                <w:u w:color="000000"/>
              </w:rPr>
            </w:pPr>
            <w:r>
              <w:rPr>
                <w:color w:val="000000"/>
                <w:u w:color="000000"/>
              </w:rPr>
              <w:t>A g</w:t>
            </w:r>
            <w:r w:rsidR="008200BE" w:rsidRPr="005803A4">
              <w:rPr>
                <w:color w:val="000000"/>
                <w:u w:color="000000"/>
              </w:rPr>
              <w:t xml:space="preserve">reater supply of primary care providers, as opposed to a greater supply of specialty physicians, is consistently associated with better health outcomes </w:t>
            </w:r>
            <w:r w:rsidR="008200BE" w:rsidRPr="005803A4">
              <w:rPr>
                <w:color w:val="000000"/>
                <w:u w:color="000000"/>
              </w:rPr>
              <w:fldChar w:fldCharType="begin"/>
            </w:r>
            <w:r w:rsidR="00AF334A">
              <w:rPr>
                <w:color w:val="000000"/>
                <w:u w:color="000000"/>
              </w:rPr>
              <w:instrText xml:space="preserve"> ADDIN EN.CITE &lt;EndNote&gt;&lt;Cite&gt;&lt;Author&gt;Kringos&lt;/Author&gt;&lt;Year&gt;2010&lt;/Year&gt;&lt;RecNum&gt;3&lt;/RecNum&gt;&lt;DisplayText&gt;[95]&lt;/DisplayText&gt;&lt;record&gt;&lt;rec-number&gt;3&lt;/rec-number&gt;&lt;foreign-keys&gt;&lt;key app="EN" db-id="s2d2da5vcse5dxetesppar0efe50t9vvf9a9" timestamp="1506592333"&gt;3&lt;/key&gt;&lt;/foreign-keys&gt;&lt;ref-type name="Journal Article"&gt;17&lt;/ref-type&gt;&lt;contributors&gt;&lt;authors&gt;&lt;author&gt;Kringos, D. S.&lt;/author&gt;&lt;author&gt;Boerma, W. G.&lt;/author&gt;&lt;author&gt;Bourgueil, Y.&lt;/author&gt;&lt;author&gt;Cartier, T.&lt;/author&gt;&lt;author&gt;Hasvold, T.&lt;/author&gt;&lt;author&gt;Hutchinson, A.&lt;/author&gt;&lt;author&gt;Lember, M.&lt;/author&gt;&lt;author&gt;Oleszczyk, M.&lt;/author&gt;&lt;author&gt;Pavlic, D. R.&lt;/author&gt;&lt;author&gt;Svab, I.&lt;/author&gt;&lt;author&gt;Tedeschi, P.&lt;/author&gt;&lt;author&gt;Wilson, A.&lt;/author&gt;&lt;author&gt;Windak, A.&lt;/author&gt;&lt;author&gt;Dedeu, T.&lt;/author&gt;&lt;author&gt;Wilm, S.&lt;/author&gt;&lt;/authors&gt;&lt;/contributors&gt;&lt;auth-address&gt;NIVEL, Netherlands Institute for Health Services Research, Utrecht, Netherlands. d.kringos@nivel.nl&lt;/auth-address&gt;&lt;titles&gt;&lt;title&gt;The European primary care monitor: structure, process and outcome indicators&lt;/title&gt;&lt;secondary-title&gt;BMC Fam Pract&lt;/secondary-title&gt;&lt;/titles&gt;&lt;periodical&gt;&lt;full-title&gt;BMC Fam Pract&lt;/full-title&gt;&lt;/periodical&gt;&lt;pages&gt;81&lt;/pages&gt;&lt;volume&gt;11&lt;/volume&gt;&lt;edition&gt;2010/10/29&lt;/edition&gt;&lt;keywords&gt;&lt;keyword&gt;Europe&lt;/keyword&gt;&lt;keyword&gt;Humans&lt;/keyword&gt;&lt;keyword&gt;Outcome and Process Assessment (Health Care)/*methods&lt;/keyword&gt;&lt;keyword&gt;Primary Health Care/*standards&lt;/keyword&gt;&lt;keyword&gt;*Quality Indicators, Health Care&lt;/keyword&gt;&lt;/keywords&gt;&lt;dates&gt;&lt;year&gt;2010&lt;/year&gt;&lt;pub-dates&gt;&lt;date&gt;Oct 27&lt;/date&gt;&lt;/pub-dates&gt;&lt;/dates&gt;&lt;isbn&gt;1471-2296 (Electronic)&amp;#xD;1471-2296 (Linking)&lt;/isbn&gt;&lt;accession-num&gt;20979612&lt;/accession-num&gt;&lt;urls&gt;&lt;related-urls&gt;&lt;url&gt;https://www.ncbi.nlm.nih.gov/pubmed/20979612&lt;/url&gt;&lt;/related-urls&gt;&lt;/urls&gt;&lt;custom2&gt;PMC2975652&lt;/custom2&gt;&lt;electronic-resource-num&gt;10.1186/1471-2296-11-81&lt;/electronic-resource-num&gt;&lt;language&gt;eng&lt;/language&gt;&lt;/record&gt;&lt;/Cite&gt;&lt;/EndNote&gt;</w:instrText>
            </w:r>
            <w:r w:rsidR="008200BE" w:rsidRPr="005803A4">
              <w:rPr>
                <w:color w:val="000000"/>
                <w:u w:color="000000"/>
              </w:rPr>
              <w:fldChar w:fldCharType="separate"/>
            </w:r>
            <w:r w:rsidR="00AF334A">
              <w:rPr>
                <w:noProof/>
                <w:color w:val="000000"/>
                <w:u w:color="000000"/>
              </w:rPr>
              <w:t>[95]</w:t>
            </w:r>
            <w:r w:rsidR="008200BE" w:rsidRPr="005803A4">
              <w:rPr>
                <w:color w:val="000000"/>
                <w:u w:color="000000"/>
              </w:rPr>
              <w:fldChar w:fldCharType="end"/>
            </w:r>
            <w:r w:rsidR="008200BE" w:rsidRPr="005803A4">
              <w:rPr>
                <w:color w:val="000000"/>
                <w:u w:color="000000"/>
              </w:rPr>
              <w:t>.</w:t>
            </w:r>
          </w:p>
        </w:tc>
      </w:tr>
      <w:tr w:rsidR="008200BE" w:rsidRPr="008200BE" w14:paraId="5D831961" w14:textId="77777777" w:rsidTr="00E73B95">
        <w:trPr>
          <w:trHeight w:val="215"/>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DCA5BEC" w14:textId="77777777" w:rsidR="008200BE" w:rsidRPr="005803A4" w:rsidRDefault="008200BE" w:rsidP="008200BE">
            <w:pPr>
              <w:rPr>
                <w:color w:val="000000"/>
                <w:u w:color="000000"/>
              </w:rPr>
            </w:pPr>
            <w:r w:rsidRPr="005803A4">
              <w:rPr>
                <w:color w:val="000000"/>
                <w:u w:color="000000"/>
              </w:rPr>
              <w:t>Preferred data sources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735296D" w14:textId="77777777" w:rsidR="008200BE" w:rsidRPr="00E73B95" w:rsidRDefault="008200BE" w:rsidP="00CC3ECB">
            <w:pPr>
              <w:pStyle w:val="ListParagraph"/>
              <w:numPr>
                <w:ilvl w:val="0"/>
                <w:numId w:val="252"/>
              </w:numPr>
              <w:rPr>
                <w:b/>
                <w:bCs/>
                <w:color w:val="000000"/>
                <w:u w:color="000000"/>
              </w:rPr>
            </w:pPr>
            <w:r w:rsidRPr="00E73B95">
              <w:rPr>
                <w:color w:val="000000"/>
                <w:u w:color="000000"/>
              </w:rPr>
              <w:t xml:space="preserve">routine administrative records of education institutions </w:t>
            </w:r>
          </w:p>
        </w:tc>
      </w:tr>
      <w:tr w:rsidR="008200BE" w:rsidRPr="008200BE" w14:paraId="03B0CF2D" w14:textId="77777777" w:rsidTr="00E73B95">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97195D4" w14:textId="77777777" w:rsidR="008200BE" w:rsidRPr="005803A4" w:rsidRDefault="008200BE" w:rsidP="008200BE">
            <w:pPr>
              <w:rPr>
                <w:color w:val="000000"/>
                <w:u w:color="000000"/>
              </w:rPr>
            </w:pPr>
            <w:r w:rsidRPr="005803A4">
              <w:rPr>
                <w:color w:val="000000"/>
                <w:u w:color="000000"/>
              </w:rPr>
              <w:t>Disaggregation</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58D9598" w14:textId="1C9EEFA6" w:rsidR="008200BE" w:rsidRPr="005803A4" w:rsidRDefault="00DF7374" w:rsidP="008200BE">
            <w:pPr>
              <w:rPr>
                <w:color w:val="000000"/>
                <w:u w:color="000000"/>
              </w:rPr>
            </w:pPr>
            <w:r>
              <w:rPr>
                <w:rFonts w:eastAsia="Calibri"/>
                <w:color w:val="000000"/>
                <w:u w:color="000000"/>
              </w:rPr>
              <w:t>none specified</w:t>
            </w:r>
            <w:r w:rsidR="008200BE" w:rsidRPr="005803A4">
              <w:rPr>
                <w:color w:val="000000"/>
                <w:u w:color="000000"/>
              </w:rPr>
              <w:t xml:space="preserve"> </w:t>
            </w:r>
          </w:p>
        </w:tc>
      </w:tr>
      <w:tr w:rsidR="008200BE" w:rsidRPr="008200BE" w14:paraId="67C49160" w14:textId="77777777" w:rsidTr="00E73B95">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108947E" w14:textId="77777777" w:rsidR="008200BE" w:rsidRPr="005803A4" w:rsidRDefault="008200BE" w:rsidP="008200BE">
            <w:pPr>
              <w:rPr>
                <w:color w:val="000000"/>
                <w:u w:color="000000"/>
              </w:rPr>
            </w:pPr>
            <w:r w:rsidRPr="005803A4">
              <w:rPr>
                <w:color w:val="000000"/>
                <w:u w:color="000000"/>
              </w:rPr>
              <w:t>Limitations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1356085" w14:textId="2D47282A" w:rsidR="008200BE" w:rsidRPr="005803A4" w:rsidRDefault="00DF7374" w:rsidP="008200BE">
            <w:pPr>
              <w:rPr>
                <w:color w:val="000000"/>
                <w:u w:color="000000"/>
              </w:rPr>
            </w:pPr>
            <w:r>
              <w:rPr>
                <w:rFonts w:eastAsia="Calibri"/>
                <w:color w:val="000000"/>
                <w:u w:color="000000"/>
              </w:rPr>
              <w:t>none specified</w:t>
            </w:r>
          </w:p>
        </w:tc>
      </w:tr>
    </w:tbl>
    <w:p w14:paraId="1B94A3B9" w14:textId="14206688" w:rsidR="008200BE" w:rsidRDefault="008200BE" w:rsidP="008200BE">
      <w:pPr>
        <w:rPr>
          <w:sz w:val="20"/>
          <w:szCs w:val="20"/>
        </w:rPr>
      </w:pPr>
    </w:p>
    <w:p w14:paraId="3A0A2EB9" w14:textId="77777777" w:rsidR="000C6171" w:rsidRPr="005803A4" w:rsidRDefault="000C6171" w:rsidP="008200BE">
      <w:pPr>
        <w:rPr>
          <w:sz w:val="20"/>
          <w:szCs w:val="20"/>
        </w:rPr>
      </w:pPr>
    </w:p>
    <w:tbl>
      <w:tblPr>
        <w:tblStyle w:val="TableNormal1"/>
        <w:tblW w:w="96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52"/>
        <w:gridCol w:w="7098"/>
      </w:tblGrid>
      <w:tr w:rsidR="008200BE" w:rsidRPr="00D52157" w14:paraId="355AB358" w14:textId="77777777" w:rsidTr="005803A4">
        <w:trPr>
          <w:trHeight w:val="24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8C7DB89" w14:textId="77777777" w:rsidR="008200BE" w:rsidRPr="00D52157" w:rsidRDefault="008200BE" w:rsidP="00C314C3">
            <w:r w:rsidRPr="00D52157">
              <w:t>Domain</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63E0BE2" w14:textId="77777777" w:rsidR="008200BE" w:rsidRPr="00D52157" w:rsidRDefault="008200BE" w:rsidP="00C314C3">
            <w:r w:rsidRPr="00D52157">
              <w:t>Primary care structures</w:t>
            </w:r>
          </w:p>
        </w:tc>
      </w:tr>
      <w:tr w:rsidR="008200BE" w:rsidRPr="00D52157" w14:paraId="36330CA6" w14:textId="77777777" w:rsidTr="005803A4">
        <w:trPr>
          <w:trHeight w:val="24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39F136D" w14:textId="77777777" w:rsidR="008200BE" w:rsidRPr="00D52157" w:rsidRDefault="008200BE" w:rsidP="00C314C3">
            <w:r w:rsidRPr="00D52157">
              <w:t>Subdomain</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8B94258" w14:textId="77777777" w:rsidR="008200BE" w:rsidRPr="00D52157" w:rsidRDefault="008200BE" w:rsidP="00C314C3">
            <w:r w:rsidRPr="00D52157">
              <w:t>Primary care workforce</w:t>
            </w:r>
          </w:p>
        </w:tc>
      </w:tr>
      <w:tr w:rsidR="008200BE" w:rsidRPr="00D52157" w14:paraId="1CEFFE92" w14:textId="77777777" w:rsidTr="005803A4">
        <w:trPr>
          <w:trHeight w:val="24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F791E9C" w14:textId="77777777" w:rsidR="008200BE" w:rsidRPr="00D52157" w:rsidRDefault="008200BE" w:rsidP="00C314C3">
            <w:r w:rsidRPr="00D52157">
              <w:t>Feature</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4982C80" w14:textId="77777777" w:rsidR="008200BE" w:rsidRPr="00D52157" w:rsidRDefault="008200BE" w:rsidP="00C314C3">
            <w:r w:rsidRPr="00D52157">
              <w:t>Academic status of primary care</w:t>
            </w:r>
          </w:p>
        </w:tc>
      </w:tr>
      <w:tr w:rsidR="008200BE" w:rsidRPr="00D52157" w14:paraId="140229B0" w14:textId="77777777" w:rsidTr="00E73B95">
        <w:trPr>
          <w:trHeight w:val="24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2D7B98"/>
            <w:tcMar>
              <w:top w:w="0" w:type="dxa"/>
              <w:left w:w="80" w:type="dxa"/>
              <w:bottom w:w="0" w:type="dxa"/>
              <w:right w:w="80" w:type="dxa"/>
            </w:tcMar>
          </w:tcPr>
          <w:p w14:paraId="3E05F93C" w14:textId="7F5A2719" w:rsidR="008200BE" w:rsidRPr="00E73B95" w:rsidRDefault="008200BE" w:rsidP="00C314C3">
            <w:pPr>
              <w:rPr>
                <w:b/>
                <w:color w:val="FFFFFF" w:themeColor="background1"/>
              </w:rPr>
            </w:pPr>
            <w:r w:rsidRPr="00E73B95">
              <w:rPr>
                <w:b/>
                <w:color w:val="FFFFFF" w:themeColor="background1"/>
              </w:rPr>
              <w:t>Indicator/question title</w:t>
            </w:r>
          </w:p>
        </w:tc>
        <w:tc>
          <w:tcPr>
            <w:tcW w:w="7098" w:type="dxa"/>
            <w:tcBorders>
              <w:top w:val="single" w:sz="4" w:space="0" w:color="000000"/>
              <w:left w:val="single" w:sz="4" w:space="0" w:color="000000"/>
              <w:bottom w:val="single" w:sz="4" w:space="0" w:color="000000"/>
              <w:right w:val="single" w:sz="4" w:space="0" w:color="000000"/>
            </w:tcBorders>
            <w:shd w:val="clear" w:color="auto" w:fill="2D7B98"/>
            <w:tcMar>
              <w:top w:w="0" w:type="dxa"/>
              <w:left w:w="80" w:type="dxa"/>
              <w:bottom w:w="0" w:type="dxa"/>
              <w:right w:w="80" w:type="dxa"/>
            </w:tcMar>
          </w:tcPr>
          <w:p w14:paraId="0637569B" w14:textId="37C1B1E2" w:rsidR="008200BE" w:rsidRPr="00E73B95" w:rsidRDefault="008200BE" w:rsidP="00E0447C">
            <w:pPr>
              <w:pStyle w:val="ListNumber"/>
              <w:rPr>
                <w:rFonts w:cs="Times New Roman"/>
                <w:b w:val="0"/>
                <w:color w:val="FFFFFF" w:themeColor="background1"/>
                <w:sz w:val="20"/>
                <w:szCs w:val="20"/>
                <w:lang w:val="en-GB"/>
              </w:rPr>
            </w:pPr>
            <w:r w:rsidRPr="00E73B95">
              <w:rPr>
                <w:rFonts w:cs="Times New Roman"/>
                <w:color w:val="FFFFFF" w:themeColor="background1"/>
                <w:sz w:val="20"/>
                <w:szCs w:val="20"/>
                <w:lang w:val="en-GB"/>
              </w:rPr>
              <w:t>Nurses working in prima</w:t>
            </w:r>
            <w:r w:rsidR="00E73B95">
              <w:rPr>
                <w:rFonts w:cs="Times New Roman"/>
                <w:color w:val="FFFFFF" w:themeColor="background1"/>
                <w:sz w:val="20"/>
                <w:szCs w:val="20"/>
                <w:lang w:val="en-GB"/>
              </w:rPr>
              <w:t>ry care undergraduate/bachelor</w:t>
            </w:r>
            <w:r w:rsidRPr="00E73B95">
              <w:rPr>
                <w:rFonts w:cs="Times New Roman"/>
                <w:color w:val="FFFFFF" w:themeColor="background1"/>
                <w:sz w:val="20"/>
                <w:szCs w:val="20"/>
                <w:lang w:val="en-GB"/>
              </w:rPr>
              <w:t xml:space="preserve"> and postgraduate education</w:t>
            </w:r>
            <w:r w:rsidR="00806FC7">
              <w:rPr>
                <w:rFonts w:cs="Times New Roman"/>
                <w:color w:val="FFFFFF" w:themeColor="background1"/>
                <w:sz w:val="20"/>
                <w:szCs w:val="20"/>
                <w:lang w:val="en-GB"/>
              </w:rPr>
              <w:t xml:space="preserve"> (wrk4q31)</w:t>
            </w:r>
          </w:p>
        </w:tc>
      </w:tr>
      <w:tr w:rsidR="008200BE" w:rsidRPr="00EC3205" w14:paraId="0969E20D" w14:textId="77777777" w:rsidTr="005803A4">
        <w:trPr>
          <w:trHeight w:val="442"/>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2061350" w14:textId="77777777" w:rsidR="008200BE" w:rsidRPr="00EC3205" w:rsidRDefault="008200BE" w:rsidP="00C314C3">
            <w:r w:rsidRPr="00EC3205">
              <w:t>Indicator/question definition or question</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E1FBDC1" w14:textId="77777777" w:rsidR="008200BE" w:rsidRPr="00EC3205" w:rsidRDefault="008200BE" w:rsidP="00C314C3">
            <w:r w:rsidRPr="00EC3205">
              <w:t>a. Do the following degree programmes exist for nurses? (select one)</w:t>
            </w:r>
          </w:p>
          <w:p w14:paraId="12BF58DA" w14:textId="77777777" w:rsidR="008200BE" w:rsidRPr="004221EC" w:rsidRDefault="008200BE" w:rsidP="004221EC">
            <w:pPr>
              <w:pStyle w:val="Bulletpassport"/>
              <w:rPr>
                <w:u w:val="single"/>
              </w:rPr>
            </w:pPr>
            <w:r w:rsidRPr="004221EC">
              <w:rPr>
                <w:szCs w:val="24"/>
                <w:u w:val="single"/>
              </w:rPr>
              <w:t xml:space="preserve">vocational training </w:t>
            </w:r>
          </w:p>
          <w:p w14:paraId="51C05E76" w14:textId="77777777" w:rsidR="008200BE" w:rsidRPr="004221EC" w:rsidRDefault="008200BE" w:rsidP="004221EC">
            <w:pPr>
              <w:pStyle w:val="Bulletpassport"/>
              <w:rPr>
                <w:u w:val="single"/>
              </w:rPr>
            </w:pPr>
            <w:r w:rsidRPr="004221EC">
              <w:rPr>
                <w:szCs w:val="24"/>
                <w:u w:val="single"/>
              </w:rPr>
              <w:t>undergraduate/bachelor’s programme</w:t>
            </w:r>
          </w:p>
          <w:p w14:paraId="5BF4C8B4" w14:textId="77777777" w:rsidR="008200BE" w:rsidRPr="00FD56AD" w:rsidRDefault="008200BE" w:rsidP="004221EC">
            <w:pPr>
              <w:pStyle w:val="Bulletpassport"/>
            </w:pPr>
            <w:r w:rsidRPr="004221EC">
              <w:rPr>
                <w:szCs w:val="24"/>
                <w:u w:val="single"/>
              </w:rPr>
              <w:t>undergraduate/bachelor’s programme</w:t>
            </w:r>
            <w:r w:rsidRPr="00FD56AD">
              <w:t xml:space="preserve"> + </w:t>
            </w:r>
            <w:proofErr w:type="gramStart"/>
            <w:r w:rsidRPr="00FD56AD">
              <w:t>1</w:t>
            </w:r>
            <w:r w:rsidRPr="008315E4">
              <w:t xml:space="preserve"> </w:t>
            </w:r>
            <w:r w:rsidRPr="004221EC">
              <w:rPr>
                <w:szCs w:val="24"/>
                <w:u w:val="single"/>
              </w:rPr>
              <w:t>year</w:t>
            </w:r>
            <w:proofErr w:type="gramEnd"/>
            <w:r w:rsidRPr="004221EC">
              <w:rPr>
                <w:szCs w:val="24"/>
                <w:u w:val="single"/>
              </w:rPr>
              <w:t xml:space="preserve"> postgraduate education programme</w:t>
            </w:r>
          </w:p>
          <w:p w14:paraId="58C49A8C" w14:textId="0340DAE0" w:rsidR="008200BE" w:rsidRPr="00EC3205" w:rsidRDefault="008200BE" w:rsidP="004221EC">
            <w:pPr>
              <w:pStyle w:val="Bulletpassport"/>
              <w:rPr>
                <w:b/>
                <w:bCs/>
              </w:rPr>
            </w:pPr>
            <w:r w:rsidRPr="004221EC">
              <w:rPr>
                <w:szCs w:val="24"/>
                <w:u w:val="single"/>
              </w:rPr>
              <w:t xml:space="preserve">undergraduate/bachelor’s </w:t>
            </w:r>
            <w:r w:rsidR="005C57A9" w:rsidRPr="004221EC">
              <w:rPr>
                <w:szCs w:val="24"/>
                <w:u w:val="single"/>
              </w:rPr>
              <w:t>programme</w:t>
            </w:r>
            <w:r w:rsidR="005C57A9" w:rsidRPr="00FD56AD">
              <w:t xml:space="preserve"> </w:t>
            </w:r>
            <w:r w:rsidRPr="008315E4">
              <w:t xml:space="preserve">+ 2 years or more </w:t>
            </w:r>
            <w:r w:rsidRPr="004221EC">
              <w:rPr>
                <w:szCs w:val="24"/>
                <w:u w:val="single"/>
              </w:rPr>
              <w:t>postgraduate education programme</w:t>
            </w:r>
          </w:p>
        </w:tc>
      </w:tr>
      <w:tr w:rsidR="008200BE" w:rsidRPr="00D52157" w14:paraId="7CABC191" w14:textId="77777777" w:rsidTr="005803A4">
        <w:trPr>
          <w:trHeight w:val="72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E11C37F" w14:textId="77777777" w:rsidR="008200BE" w:rsidRPr="00D52157" w:rsidRDefault="008200BE" w:rsidP="00C314C3">
            <w:r w:rsidRPr="00D52157">
              <w:lastRenderedPageBreak/>
              <w:t>Numerator/denominator or answer choices</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A85B082" w14:textId="77777777" w:rsidR="008200BE" w:rsidRPr="00D52157" w:rsidRDefault="008200BE" w:rsidP="008200BE">
            <w:pPr>
              <w:pStyle w:val="Bulletpassport"/>
              <w:rPr>
                <w:rFonts w:cs="Times New Roman"/>
                <w:b/>
                <w:bCs/>
              </w:rPr>
            </w:pPr>
            <w:r w:rsidRPr="00D52157">
              <w:rPr>
                <w:rFonts w:cs="Times New Roman"/>
              </w:rPr>
              <w:t>yes</w:t>
            </w:r>
          </w:p>
          <w:p w14:paraId="05D14F1C" w14:textId="77777777" w:rsidR="008200BE" w:rsidRPr="00D52157" w:rsidRDefault="008200BE" w:rsidP="008200BE">
            <w:pPr>
              <w:pStyle w:val="Bulletpassport"/>
              <w:rPr>
                <w:rFonts w:cs="Times New Roman"/>
                <w:b/>
                <w:bCs/>
              </w:rPr>
            </w:pPr>
            <w:r w:rsidRPr="00D52157">
              <w:rPr>
                <w:rFonts w:cs="Times New Roman"/>
              </w:rPr>
              <w:t>no</w:t>
            </w:r>
          </w:p>
          <w:p w14:paraId="49D49D85" w14:textId="77777777" w:rsidR="008200BE" w:rsidRPr="00D52157" w:rsidRDefault="008200BE" w:rsidP="008200BE">
            <w:pPr>
              <w:pStyle w:val="Bulletpassport"/>
              <w:rPr>
                <w:rFonts w:cs="Times New Roman"/>
                <w:b/>
                <w:bCs/>
              </w:rPr>
            </w:pPr>
            <w:r w:rsidRPr="00D52157">
              <w:rPr>
                <w:rFonts w:cs="Times New Roman"/>
              </w:rPr>
              <w:t>do not know</w:t>
            </w:r>
          </w:p>
        </w:tc>
      </w:tr>
      <w:tr w:rsidR="008200BE" w:rsidRPr="00D52157" w14:paraId="16EC26F3" w14:textId="77777777" w:rsidTr="005803A4">
        <w:trPr>
          <w:trHeight w:val="24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42DD81A" w14:textId="77777777" w:rsidR="008200BE" w:rsidRPr="00D52157" w:rsidRDefault="008200BE" w:rsidP="00C314C3">
            <w:r w:rsidRPr="00D52157">
              <w:t>Unit of measurement</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DC8442C" w14:textId="77777777" w:rsidR="008200BE" w:rsidRPr="00D52157" w:rsidRDefault="008200BE" w:rsidP="00C314C3">
            <w:r w:rsidRPr="00D52157">
              <w:t>categorical</w:t>
            </w:r>
          </w:p>
        </w:tc>
      </w:tr>
      <w:tr w:rsidR="008200BE" w:rsidRPr="00D52157" w14:paraId="38B2D6C4" w14:textId="77777777" w:rsidTr="005803A4">
        <w:trPr>
          <w:trHeight w:val="442"/>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C9EFF62" w14:textId="77777777" w:rsidR="008200BE" w:rsidRPr="00D52157" w:rsidRDefault="008200BE" w:rsidP="00C314C3">
            <w:r w:rsidRPr="00D52157">
              <w:t>Indicator/question definition or question</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AB83AE6" w14:textId="77777777" w:rsidR="008200BE" w:rsidRPr="00D52157" w:rsidRDefault="008200BE" w:rsidP="00C314C3">
            <w:r w:rsidRPr="00D52157">
              <w:t>b. If yes, can students specialize in primary care</w:t>
            </w:r>
            <w:r>
              <w:t xml:space="preserve"> during the following education programmes</w:t>
            </w:r>
            <w:r w:rsidRPr="00D52157">
              <w:t>? (select one)</w:t>
            </w:r>
          </w:p>
          <w:p w14:paraId="08B883C4" w14:textId="77777777" w:rsidR="008200BE" w:rsidRPr="004221EC" w:rsidRDefault="008200BE" w:rsidP="004221EC">
            <w:pPr>
              <w:pStyle w:val="Bulletpassport"/>
              <w:rPr>
                <w:u w:val="single"/>
              </w:rPr>
            </w:pPr>
            <w:r w:rsidRPr="004221EC">
              <w:rPr>
                <w:szCs w:val="24"/>
                <w:u w:val="single"/>
              </w:rPr>
              <w:t xml:space="preserve">vocational training </w:t>
            </w:r>
          </w:p>
          <w:p w14:paraId="29A3B392" w14:textId="77777777" w:rsidR="008200BE" w:rsidRPr="004221EC" w:rsidRDefault="008200BE" w:rsidP="004221EC">
            <w:pPr>
              <w:pStyle w:val="Bulletpassport"/>
              <w:rPr>
                <w:u w:val="single"/>
              </w:rPr>
            </w:pPr>
            <w:r w:rsidRPr="004221EC">
              <w:rPr>
                <w:szCs w:val="24"/>
                <w:u w:val="single"/>
              </w:rPr>
              <w:t>undergraduate/bachelor’s programme</w:t>
            </w:r>
          </w:p>
          <w:p w14:paraId="082CB8D1" w14:textId="77777777" w:rsidR="008200BE" w:rsidRPr="004221EC" w:rsidRDefault="008200BE" w:rsidP="004221EC">
            <w:pPr>
              <w:pStyle w:val="Bulletpassport"/>
              <w:rPr>
                <w:u w:val="single"/>
              </w:rPr>
            </w:pPr>
            <w:r w:rsidRPr="004221EC">
              <w:rPr>
                <w:szCs w:val="24"/>
                <w:u w:val="single"/>
              </w:rPr>
              <w:t>undergraduate/bachelor’s programme</w:t>
            </w:r>
            <w:r w:rsidRPr="007F5FF8">
              <w:t xml:space="preserve"> + </w:t>
            </w:r>
            <w:proofErr w:type="gramStart"/>
            <w:r w:rsidRPr="007F5FF8">
              <w:t>1</w:t>
            </w:r>
            <w:r>
              <w:t xml:space="preserve"> </w:t>
            </w:r>
            <w:r w:rsidRPr="007F5FF8">
              <w:t>year</w:t>
            </w:r>
            <w:proofErr w:type="gramEnd"/>
            <w:r w:rsidRPr="007F5FF8">
              <w:t xml:space="preserve"> </w:t>
            </w:r>
            <w:r w:rsidRPr="004221EC">
              <w:rPr>
                <w:szCs w:val="24"/>
                <w:u w:val="single"/>
              </w:rPr>
              <w:t>postgraduate education programme</w:t>
            </w:r>
          </w:p>
          <w:p w14:paraId="36BAD60F" w14:textId="6A1972CD" w:rsidR="008200BE" w:rsidRPr="00D52157" w:rsidRDefault="008200BE" w:rsidP="004221EC">
            <w:pPr>
              <w:pStyle w:val="Bulletpassport"/>
            </w:pPr>
            <w:r w:rsidRPr="004221EC">
              <w:rPr>
                <w:szCs w:val="24"/>
                <w:u w:val="single"/>
              </w:rPr>
              <w:t xml:space="preserve">undergraduate/bachelor’s </w:t>
            </w:r>
            <w:r w:rsidR="000846D4" w:rsidRPr="004221EC">
              <w:rPr>
                <w:szCs w:val="24"/>
                <w:u w:val="single"/>
              </w:rPr>
              <w:t>programme</w:t>
            </w:r>
            <w:r w:rsidR="000846D4" w:rsidRPr="007F5FF8">
              <w:t xml:space="preserve"> </w:t>
            </w:r>
            <w:r w:rsidRPr="007F5FF8">
              <w:t>+ 2</w:t>
            </w:r>
            <w:r>
              <w:t xml:space="preserve"> years</w:t>
            </w:r>
            <w:r w:rsidRPr="007F5FF8">
              <w:t xml:space="preserve"> or more </w:t>
            </w:r>
            <w:r w:rsidRPr="004221EC">
              <w:rPr>
                <w:szCs w:val="24"/>
                <w:u w:val="single"/>
              </w:rPr>
              <w:t>postgraduate education programme</w:t>
            </w:r>
          </w:p>
        </w:tc>
      </w:tr>
      <w:tr w:rsidR="008200BE" w:rsidRPr="00D52157" w14:paraId="548AA81D" w14:textId="77777777" w:rsidTr="005803A4">
        <w:trPr>
          <w:trHeight w:val="72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FE5E476" w14:textId="77777777" w:rsidR="008200BE" w:rsidRPr="00D52157" w:rsidRDefault="008200BE" w:rsidP="00C314C3">
            <w:r w:rsidRPr="00D52157">
              <w:t>Numerator/denominator or answer choices</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17A52BD" w14:textId="77777777" w:rsidR="008200BE" w:rsidRPr="00D52157" w:rsidRDefault="008200BE" w:rsidP="008200BE">
            <w:pPr>
              <w:pStyle w:val="Bulletpassport"/>
              <w:rPr>
                <w:rFonts w:cs="Times New Roman"/>
                <w:b/>
                <w:bCs/>
              </w:rPr>
            </w:pPr>
            <w:r w:rsidRPr="00D52157">
              <w:rPr>
                <w:rFonts w:cs="Times New Roman"/>
              </w:rPr>
              <w:t>yes</w:t>
            </w:r>
          </w:p>
          <w:p w14:paraId="7CC50E9F" w14:textId="77777777" w:rsidR="008200BE" w:rsidRPr="00D52157" w:rsidRDefault="008200BE" w:rsidP="008200BE">
            <w:pPr>
              <w:pStyle w:val="Bulletpassport"/>
              <w:rPr>
                <w:rFonts w:cs="Times New Roman"/>
                <w:b/>
                <w:bCs/>
              </w:rPr>
            </w:pPr>
            <w:r w:rsidRPr="00D52157">
              <w:rPr>
                <w:rFonts w:cs="Times New Roman"/>
              </w:rPr>
              <w:t>no</w:t>
            </w:r>
          </w:p>
          <w:p w14:paraId="2ECEF49B" w14:textId="77777777" w:rsidR="008200BE" w:rsidRPr="00D52157" w:rsidRDefault="008200BE" w:rsidP="008200BE">
            <w:pPr>
              <w:pStyle w:val="Bulletpassport"/>
              <w:rPr>
                <w:rFonts w:cs="Times New Roman"/>
                <w:b/>
                <w:bCs/>
              </w:rPr>
            </w:pPr>
            <w:r w:rsidRPr="00D52157">
              <w:rPr>
                <w:rFonts w:cs="Times New Roman"/>
              </w:rPr>
              <w:t>do not know</w:t>
            </w:r>
          </w:p>
        </w:tc>
      </w:tr>
      <w:tr w:rsidR="008200BE" w:rsidRPr="00D52157" w14:paraId="2A4778F4" w14:textId="77777777" w:rsidTr="005803A4">
        <w:trPr>
          <w:trHeight w:val="24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6603726" w14:textId="77777777" w:rsidR="008200BE" w:rsidRPr="00D52157" w:rsidRDefault="008200BE" w:rsidP="00C314C3">
            <w:r w:rsidRPr="00D52157">
              <w:t>Unit of measurement</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430AC1C" w14:textId="77777777" w:rsidR="008200BE" w:rsidRPr="00D52157" w:rsidRDefault="008200BE" w:rsidP="00C314C3">
            <w:r w:rsidRPr="00D52157">
              <w:t xml:space="preserve">categorical </w:t>
            </w:r>
          </w:p>
        </w:tc>
      </w:tr>
      <w:tr w:rsidR="008200BE" w:rsidRPr="00D52157" w14:paraId="336342E7" w14:textId="77777777" w:rsidTr="00E73B95">
        <w:trPr>
          <w:trHeight w:val="898"/>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2F7E6C2" w14:textId="77777777" w:rsidR="008200BE" w:rsidRPr="00D52157" w:rsidRDefault="008200BE" w:rsidP="00C314C3">
            <w:r w:rsidRPr="00D52157">
              <w:t>Rationale</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B5C6A35" w14:textId="1EB6DCD7" w:rsidR="008200BE" w:rsidRPr="00D52157" w:rsidRDefault="008200BE" w:rsidP="002F70D2">
            <w:r w:rsidRPr="00D52157">
              <w:t xml:space="preserve">The existence of </w:t>
            </w:r>
            <w:r w:rsidR="00E73B95">
              <w:t xml:space="preserve">a </w:t>
            </w:r>
            <w:r w:rsidRPr="00D52157">
              <w:t xml:space="preserve">undergraduate and post-graduate programme in nursing/midwifery contributes to the availability of skilled and qualified health care providers which is a key quality determinant </w:t>
            </w:r>
            <w:r w:rsidRPr="00D52157">
              <w:fldChar w:fldCharType="begin"/>
            </w:r>
            <w:r w:rsidR="00AF334A">
              <w:instrText xml:space="preserve"> ADDIN EN.CITE &lt;EndNote&gt;&lt;Cite&gt;&lt;Author&gt;Kringos&lt;/Author&gt;&lt;Year&gt;2010&lt;/Year&gt;&lt;RecNum&gt;3&lt;/RecNum&gt;&lt;DisplayText&gt;[95]&lt;/DisplayText&gt;&lt;record&gt;&lt;rec-number&gt;3&lt;/rec-number&gt;&lt;foreign-keys&gt;&lt;key app="EN" db-id="s2d2da5vcse5dxetesppar0efe50t9vvf9a9" timestamp="1506592333"&gt;3&lt;/key&gt;&lt;/foreign-keys&gt;&lt;ref-type name="Journal Article"&gt;17&lt;/ref-type&gt;&lt;contributors&gt;&lt;authors&gt;&lt;author&gt;Kringos, D. S.&lt;/author&gt;&lt;author&gt;Boerma, W. G.&lt;/author&gt;&lt;author&gt;Bourgueil, Y.&lt;/author&gt;&lt;author&gt;Cartier, T.&lt;/author&gt;&lt;author&gt;Hasvold, T.&lt;/author&gt;&lt;author&gt;Hutchinson, A.&lt;/author&gt;&lt;author&gt;Lember, M.&lt;/author&gt;&lt;author&gt;Oleszczyk, M.&lt;/author&gt;&lt;author&gt;Pavlic, D. R.&lt;/author&gt;&lt;author&gt;Svab, I.&lt;/author&gt;&lt;author&gt;Tedeschi, P.&lt;/author&gt;&lt;author&gt;Wilson, A.&lt;/author&gt;&lt;author&gt;Windak, A.&lt;/author&gt;&lt;author&gt;Dedeu, T.&lt;/author&gt;&lt;author&gt;Wilm, S.&lt;/author&gt;&lt;/authors&gt;&lt;/contributors&gt;&lt;auth-address&gt;NIVEL, Netherlands Institute for Health Services Research, Utrecht, Netherlands. d.kringos@nivel.nl&lt;/auth-address&gt;&lt;titles&gt;&lt;title&gt;The European primary care monitor: structure, process and outcome indicators&lt;/title&gt;&lt;secondary-title&gt;BMC Fam Pract&lt;/secondary-title&gt;&lt;/titles&gt;&lt;periodical&gt;&lt;full-title&gt;BMC Fam Pract&lt;/full-title&gt;&lt;/periodical&gt;&lt;pages&gt;81&lt;/pages&gt;&lt;volume&gt;11&lt;/volume&gt;&lt;edition&gt;2010/10/29&lt;/edition&gt;&lt;keywords&gt;&lt;keyword&gt;Europe&lt;/keyword&gt;&lt;keyword&gt;Humans&lt;/keyword&gt;&lt;keyword&gt;Outcome and Process Assessment (Health Care)/*methods&lt;/keyword&gt;&lt;keyword&gt;Primary Health Care/*standards&lt;/keyword&gt;&lt;keyword&gt;*Quality Indicators, Health Care&lt;/keyword&gt;&lt;/keywords&gt;&lt;dates&gt;&lt;year&gt;2010&lt;/year&gt;&lt;pub-dates&gt;&lt;date&gt;Oct 27&lt;/date&gt;&lt;/pub-dates&gt;&lt;/dates&gt;&lt;isbn&gt;1471-2296 (Electronic)&amp;#xD;1471-2296 (Linking)&lt;/isbn&gt;&lt;accession-num&gt;20979612&lt;/accession-num&gt;&lt;urls&gt;&lt;related-urls&gt;&lt;url&gt;https://www.ncbi.nlm.nih.gov/pubmed/20979612&lt;/url&gt;&lt;/related-urls&gt;&lt;/urls&gt;&lt;custom2&gt;PMC2975652&lt;/custom2&gt;&lt;electronic-resource-num&gt;10.1186/1471-2296-11-81&lt;/electronic-resource-num&gt;&lt;language&gt;eng&lt;/language&gt;&lt;/record&gt;&lt;/Cite&gt;&lt;/EndNote&gt;</w:instrText>
            </w:r>
            <w:r w:rsidRPr="00D52157">
              <w:fldChar w:fldCharType="separate"/>
            </w:r>
            <w:r w:rsidR="00AF334A">
              <w:rPr>
                <w:noProof/>
              </w:rPr>
              <w:t>[95]</w:t>
            </w:r>
            <w:r w:rsidRPr="00D52157">
              <w:fldChar w:fldCharType="end"/>
            </w:r>
            <w:r w:rsidRPr="00D52157">
              <w:t>. Appropriately educated nurses working in advanced practice have</w:t>
            </w:r>
            <w:r w:rsidR="00E73B95">
              <w:t xml:space="preserve"> been</w:t>
            </w:r>
            <w:r w:rsidRPr="00D52157">
              <w:t xml:space="preserve"> shown to provide </w:t>
            </w:r>
            <w:r w:rsidR="00E73B95">
              <w:t xml:space="preserve">services of equal quality </w:t>
            </w:r>
            <w:r w:rsidRPr="00D52157">
              <w:t xml:space="preserve">to physicians </w:t>
            </w:r>
            <w:r w:rsidRPr="00D52157">
              <w:fldChar w:fldCharType="begin"/>
            </w:r>
            <w:r w:rsidR="00AF334A">
              <w:instrText xml:space="preserve"> ADDIN EN.CITE &lt;EndNote&gt;&lt;Cite&gt;&lt;Author&gt;Maier&lt;/Author&gt;&lt;Year&gt;2016&lt;/Year&gt;&lt;RecNum&gt;17&lt;/RecNum&gt;&lt;DisplayText&gt;[110]&lt;/DisplayText&gt;&lt;record&gt;&lt;rec-number&gt;17&lt;/rec-number&gt;&lt;foreign-keys&gt;&lt;key app="EN" db-id="s2d2da5vcse5dxetesppar0efe50t9vvf9a9" timestamp="1506592333"&gt;17&lt;/key&gt;&lt;/foreign-keys&gt;&lt;ref-type name="Journal Article"&gt;17&lt;/ref-type&gt;&lt;contributors&gt;&lt;authors&gt;&lt;author&gt;Maier, C. B.&lt;/author&gt;&lt;author&gt;Aiken, L. H.&lt;/author&gt;&lt;/authors&gt;&lt;/contributors&gt;&lt;auth-address&gt;Harkness &amp;amp; B. Braun Fellow in Healthcare Policy and Practice, Center for Health, Outcomes and Policy Research, School of Nursing, University of Pennsylvania, Claire Fagin Hall, 418 Curie Blvd, Philadelphia, PA 19104-4217, USA c.maier@tu-berlin.de maierc@nursing.upenn.edu.&amp;#xD;Department of Healthcare Management, Technische Universitat Berlin, Strasse des 17. Juni 135, Berlin 10623, Germany.&amp;#xD;Claire M Fagin Professor and Director, Center for Health Outcomes and Policy Research, School of Nursing, Senior Fellow, Leonard Davis Institute for Health Economics, University of Pennsylvania, 418 Curie Blvd, Claire M. Fagin Hall, 387R, Philadelphia, PA 19104-4217, USA.&lt;/auth-address&gt;&lt;titles&gt;&lt;title&gt;Task shifting from physicians to nurses in primary care in 39 countries: a cross-country comparative study&lt;/title&gt;&lt;secondary-title&gt;Eur J Public Health&lt;/secondary-title&gt;&lt;/titles&gt;&lt;periodical&gt;&lt;full-title&gt;Eur J Public Health&lt;/full-title&gt;&lt;/periodical&gt;&lt;pages&gt;927-934&lt;/pages&gt;&lt;volume&gt;26&lt;/volume&gt;&lt;number&gt;6&lt;/number&gt;&lt;edition&gt;2016/08/04&lt;/edition&gt;&lt;dates&gt;&lt;year&gt;2016&lt;/year&gt;&lt;pub-dates&gt;&lt;date&gt;Dec&lt;/date&gt;&lt;/pub-dates&gt;&lt;/dates&gt;&lt;isbn&gt;1464-360X (Electronic)&amp;#xD;1101-1262 (Linking)&lt;/isbn&gt;&lt;accession-num&gt;27485719&lt;/accession-num&gt;&lt;urls&gt;&lt;related-urls&gt;&lt;url&gt;https://www.ncbi.nlm.nih.gov/pubmed/27485719&lt;/url&gt;&lt;/related-urls&gt;&lt;/urls&gt;&lt;electronic-resource-num&gt;10.1093/eurpub/ckw098&lt;/electronic-resource-num&gt;&lt;language&gt;eng&lt;/language&gt;&lt;/record&gt;&lt;/Cite&gt;&lt;/EndNote&gt;</w:instrText>
            </w:r>
            <w:r w:rsidRPr="00D52157">
              <w:fldChar w:fldCharType="separate"/>
            </w:r>
            <w:r w:rsidR="00AF334A">
              <w:rPr>
                <w:noProof/>
              </w:rPr>
              <w:t>[110]</w:t>
            </w:r>
            <w:r w:rsidRPr="00D52157">
              <w:fldChar w:fldCharType="end"/>
            </w:r>
            <w:r w:rsidRPr="00D52157">
              <w:t xml:space="preserve">. </w:t>
            </w:r>
          </w:p>
        </w:tc>
      </w:tr>
      <w:tr w:rsidR="008200BE" w:rsidRPr="00D52157" w14:paraId="5595E17E" w14:textId="77777777" w:rsidTr="005803A4">
        <w:trPr>
          <w:trHeight w:val="24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20A74FC" w14:textId="77777777" w:rsidR="008200BE" w:rsidRPr="00D52157" w:rsidRDefault="008200BE" w:rsidP="00C314C3">
            <w:r w:rsidRPr="00D52157">
              <w:t>Preferred data sources</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6368B96" w14:textId="77777777" w:rsidR="008200BE" w:rsidRPr="00D52157" w:rsidRDefault="008200BE" w:rsidP="008200BE">
            <w:pPr>
              <w:pStyle w:val="ListBullet2"/>
              <w:numPr>
                <w:ilvl w:val="0"/>
                <w:numId w:val="62"/>
              </w:numPr>
              <w:contextualSpacing w:val="0"/>
              <w:rPr>
                <w:b/>
                <w:bCs/>
              </w:rPr>
            </w:pPr>
            <w:r w:rsidRPr="00D52157">
              <w:t>key informant</w:t>
            </w:r>
          </w:p>
        </w:tc>
      </w:tr>
      <w:tr w:rsidR="008200BE" w:rsidRPr="00D52157" w14:paraId="680BF717" w14:textId="77777777" w:rsidTr="005803A4">
        <w:trPr>
          <w:trHeight w:val="24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1F8941C" w14:textId="77777777" w:rsidR="008200BE" w:rsidRPr="00D52157" w:rsidRDefault="008200BE" w:rsidP="00C314C3">
            <w:r w:rsidRPr="00D52157">
              <w:t>Disaggregation</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856E13E" w14:textId="3362A6DA" w:rsidR="008200BE" w:rsidRPr="00D52157" w:rsidRDefault="00DF7374" w:rsidP="00C314C3">
            <w:r>
              <w:rPr>
                <w:rFonts w:eastAsia="Calibri"/>
                <w:color w:val="000000"/>
                <w:u w:color="000000"/>
              </w:rPr>
              <w:t>none specified</w:t>
            </w:r>
          </w:p>
        </w:tc>
      </w:tr>
      <w:tr w:rsidR="008200BE" w:rsidRPr="00D52157" w14:paraId="7E932537" w14:textId="77777777" w:rsidTr="005803A4">
        <w:trPr>
          <w:trHeight w:val="24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E1318F4" w14:textId="77777777" w:rsidR="008200BE" w:rsidRPr="00D52157" w:rsidRDefault="008200BE" w:rsidP="00C314C3">
            <w:r w:rsidRPr="00D52157">
              <w:t>Limitations</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DB11C30" w14:textId="4440A777" w:rsidR="008200BE" w:rsidRPr="00D52157" w:rsidRDefault="00DF7374" w:rsidP="00C314C3">
            <w:r>
              <w:rPr>
                <w:rFonts w:eastAsia="Calibri"/>
                <w:color w:val="000000"/>
                <w:u w:color="000000"/>
              </w:rPr>
              <w:t>none specified</w:t>
            </w:r>
          </w:p>
        </w:tc>
      </w:tr>
      <w:tr w:rsidR="008200BE" w:rsidRPr="00D52157" w14:paraId="1AED2711" w14:textId="77777777" w:rsidTr="005803A4">
        <w:trPr>
          <w:trHeight w:val="460"/>
          <w:jc w:val="center"/>
        </w:trPr>
        <w:tc>
          <w:tcPr>
            <w:tcW w:w="2552"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6E07AFA1" w14:textId="77777777" w:rsidR="008200BE" w:rsidRPr="00D52157" w:rsidRDefault="008200BE" w:rsidP="00C314C3"/>
        </w:tc>
        <w:tc>
          <w:tcPr>
            <w:tcW w:w="7098"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37E9AF0C" w14:textId="77777777" w:rsidR="008200BE" w:rsidRPr="00D52157" w:rsidRDefault="008200BE" w:rsidP="00C314C3"/>
        </w:tc>
      </w:tr>
      <w:tr w:rsidR="008200BE" w:rsidRPr="00D52157" w14:paraId="1C646087" w14:textId="77777777" w:rsidTr="005803A4">
        <w:trPr>
          <w:trHeight w:val="24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7008A80" w14:textId="77777777" w:rsidR="008200BE" w:rsidRPr="00D52157" w:rsidRDefault="008200BE" w:rsidP="00C314C3">
            <w:r w:rsidRPr="00D52157">
              <w:t>Domain</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ACE0361" w14:textId="77777777" w:rsidR="008200BE" w:rsidRPr="00D52157" w:rsidRDefault="008200BE" w:rsidP="00C314C3">
            <w:r w:rsidRPr="00D52157">
              <w:t>Primary care structures</w:t>
            </w:r>
          </w:p>
        </w:tc>
      </w:tr>
      <w:tr w:rsidR="008200BE" w:rsidRPr="00D52157" w14:paraId="0D5868DA" w14:textId="77777777" w:rsidTr="005803A4">
        <w:trPr>
          <w:trHeight w:val="24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1D7EF09" w14:textId="77777777" w:rsidR="008200BE" w:rsidRPr="00D52157" w:rsidRDefault="008200BE" w:rsidP="00C314C3">
            <w:r w:rsidRPr="00D52157">
              <w:t>Subdomain</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3FA1DDC" w14:textId="77777777" w:rsidR="008200BE" w:rsidRPr="00D52157" w:rsidRDefault="008200BE" w:rsidP="00C314C3">
            <w:r w:rsidRPr="00D52157">
              <w:t>Primary care workforce</w:t>
            </w:r>
          </w:p>
        </w:tc>
      </w:tr>
      <w:tr w:rsidR="008200BE" w:rsidRPr="00D52157" w14:paraId="7E933F86" w14:textId="77777777" w:rsidTr="005803A4">
        <w:trPr>
          <w:trHeight w:val="24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3BB2434" w14:textId="77777777" w:rsidR="008200BE" w:rsidRPr="00D52157" w:rsidRDefault="008200BE" w:rsidP="00C314C3">
            <w:r w:rsidRPr="00D52157">
              <w:t>Feature</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D688A6D" w14:textId="77777777" w:rsidR="008200BE" w:rsidRPr="00D52157" w:rsidRDefault="008200BE" w:rsidP="00C314C3">
            <w:r w:rsidRPr="00D52157">
              <w:t>Academic status of primary care</w:t>
            </w:r>
          </w:p>
        </w:tc>
      </w:tr>
      <w:tr w:rsidR="008200BE" w:rsidRPr="00D52157" w14:paraId="31C15246" w14:textId="77777777" w:rsidTr="00E73B95">
        <w:trPr>
          <w:trHeight w:val="24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2D7B98"/>
            <w:tcMar>
              <w:top w:w="0" w:type="dxa"/>
              <w:left w:w="80" w:type="dxa"/>
              <w:bottom w:w="0" w:type="dxa"/>
              <w:right w:w="80" w:type="dxa"/>
            </w:tcMar>
          </w:tcPr>
          <w:p w14:paraId="71F90644" w14:textId="409AEA82" w:rsidR="008200BE" w:rsidRPr="00E73B95" w:rsidRDefault="008200BE" w:rsidP="00C314C3">
            <w:pPr>
              <w:rPr>
                <w:b/>
                <w:color w:val="FFFFFF" w:themeColor="background1"/>
              </w:rPr>
            </w:pPr>
            <w:r w:rsidRPr="00E73B95">
              <w:rPr>
                <w:b/>
                <w:color w:val="FFFFFF" w:themeColor="background1"/>
              </w:rPr>
              <w:t>Indicator/question title</w:t>
            </w:r>
          </w:p>
        </w:tc>
        <w:tc>
          <w:tcPr>
            <w:tcW w:w="7098" w:type="dxa"/>
            <w:tcBorders>
              <w:top w:val="single" w:sz="4" w:space="0" w:color="000000"/>
              <w:left w:val="single" w:sz="4" w:space="0" w:color="000000"/>
              <w:bottom w:val="single" w:sz="4" w:space="0" w:color="000000"/>
              <w:right w:val="single" w:sz="4" w:space="0" w:color="000000"/>
            </w:tcBorders>
            <w:shd w:val="clear" w:color="auto" w:fill="2D7B98"/>
            <w:tcMar>
              <w:top w:w="0" w:type="dxa"/>
              <w:left w:w="80" w:type="dxa"/>
              <w:bottom w:w="0" w:type="dxa"/>
              <w:right w:w="80" w:type="dxa"/>
            </w:tcMar>
          </w:tcPr>
          <w:p w14:paraId="79725204" w14:textId="5C5ECD9D" w:rsidR="008200BE" w:rsidRPr="00E73B95" w:rsidRDefault="008200BE" w:rsidP="004221EC">
            <w:pPr>
              <w:pStyle w:val="listnumberpassport"/>
              <w:rPr>
                <w:rFonts w:cs="Times New Roman"/>
                <w:color w:val="FFFFFF" w:themeColor="background1"/>
                <w:sz w:val="20"/>
                <w:szCs w:val="20"/>
                <w:lang w:val="en-GB"/>
              </w:rPr>
            </w:pPr>
            <w:r w:rsidRPr="00E73B95">
              <w:rPr>
                <w:rFonts w:cs="Times New Roman"/>
                <w:color w:val="FFFFFF" w:themeColor="background1"/>
                <w:sz w:val="20"/>
                <w:szCs w:val="20"/>
                <w:lang w:val="en-GB"/>
              </w:rPr>
              <w:t>Professional journal on general practice/family medicine</w:t>
            </w:r>
            <w:r w:rsidR="00806FC7">
              <w:rPr>
                <w:rFonts w:cs="Times New Roman"/>
                <w:color w:val="FFFFFF" w:themeColor="background1"/>
                <w:sz w:val="20"/>
                <w:szCs w:val="20"/>
                <w:lang w:val="en-GB"/>
              </w:rPr>
              <w:t xml:space="preserve"> (wrk4q32)</w:t>
            </w:r>
          </w:p>
        </w:tc>
      </w:tr>
      <w:tr w:rsidR="008200BE" w:rsidRPr="00D52157" w14:paraId="596528BB" w14:textId="77777777" w:rsidTr="005803A4">
        <w:trPr>
          <w:trHeight w:val="72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07E13C8" w14:textId="77777777" w:rsidR="008200BE" w:rsidRPr="00D52157" w:rsidRDefault="008200BE" w:rsidP="00C314C3">
            <w:r w:rsidRPr="00D52157">
              <w:t>Indicator/question definition or question</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FC9BD04" w14:textId="77777777" w:rsidR="008200BE" w:rsidRPr="00D52157" w:rsidRDefault="008200BE" w:rsidP="00C314C3">
            <w:r w:rsidRPr="00D52157">
              <w:t xml:space="preserve">Is there a peer-reviewed journal on </w:t>
            </w:r>
            <w:r w:rsidRPr="001720B4">
              <w:rPr>
                <w:u w:val="single"/>
              </w:rPr>
              <w:t>general practice/family medicine</w:t>
            </w:r>
            <w:r w:rsidRPr="00D52157">
              <w:t>/</w:t>
            </w:r>
            <w:r w:rsidRPr="001720B4">
              <w:rPr>
                <w:u w:val="single"/>
              </w:rPr>
              <w:t>primary health care</w:t>
            </w:r>
            <w:r w:rsidRPr="00D52157">
              <w:t>, recognized as a scientific journal in the country and being published in one of your country’s official languages? (select one)</w:t>
            </w:r>
          </w:p>
        </w:tc>
      </w:tr>
      <w:tr w:rsidR="008200BE" w:rsidRPr="00D52157" w14:paraId="19079CE9" w14:textId="77777777" w:rsidTr="005803A4">
        <w:trPr>
          <w:trHeight w:val="72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8D86574" w14:textId="77777777" w:rsidR="008200BE" w:rsidRPr="00D52157" w:rsidRDefault="008200BE" w:rsidP="00C314C3">
            <w:r w:rsidRPr="00D52157">
              <w:t>Numerator/denominator or answer choices</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0B8CC9C" w14:textId="15CB37C9" w:rsidR="008200BE" w:rsidRPr="00D52157" w:rsidRDefault="006601E5" w:rsidP="008200BE">
            <w:pPr>
              <w:pStyle w:val="Bulletpassport"/>
              <w:rPr>
                <w:rFonts w:cs="Times New Roman"/>
                <w:b/>
                <w:bCs/>
              </w:rPr>
            </w:pPr>
            <w:r>
              <w:rPr>
                <w:rFonts w:cs="Times New Roman"/>
              </w:rPr>
              <w:t>yes, name and web</w:t>
            </w:r>
            <w:r w:rsidR="008200BE" w:rsidRPr="00D52157">
              <w:rPr>
                <w:rFonts w:cs="Times New Roman"/>
              </w:rPr>
              <w:t>link</w:t>
            </w:r>
          </w:p>
          <w:p w14:paraId="0C8E62BA" w14:textId="77777777" w:rsidR="008200BE" w:rsidRPr="00D52157" w:rsidRDefault="008200BE" w:rsidP="008200BE">
            <w:pPr>
              <w:pStyle w:val="Bulletpassport"/>
              <w:rPr>
                <w:rFonts w:cs="Times New Roman"/>
                <w:b/>
                <w:bCs/>
              </w:rPr>
            </w:pPr>
            <w:r w:rsidRPr="00D52157">
              <w:rPr>
                <w:rFonts w:cs="Times New Roman"/>
              </w:rPr>
              <w:t>no</w:t>
            </w:r>
          </w:p>
          <w:p w14:paraId="4D6E3C2E" w14:textId="77777777" w:rsidR="008200BE" w:rsidRPr="00D52157" w:rsidRDefault="008200BE" w:rsidP="008200BE">
            <w:pPr>
              <w:pStyle w:val="Bulletpassport"/>
              <w:rPr>
                <w:rFonts w:cs="Times New Roman"/>
                <w:b/>
                <w:bCs/>
              </w:rPr>
            </w:pPr>
            <w:r w:rsidRPr="00D52157">
              <w:rPr>
                <w:rFonts w:cs="Times New Roman"/>
              </w:rPr>
              <w:t xml:space="preserve">do not know </w:t>
            </w:r>
          </w:p>
        </w:tc>
      </w:tr>
      <w:tr w:rsidR="008200BE" w:rsidRPr="00D52157" w14:paraId="2DD0DA09" w14:textId="77777777" w:rsidTr="005803A4">
        <w:trPr>
          <w:trHeight w:val="24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41B5535" w14:textId="77777777" w:rsidR="008200BE" w:rsidRPr="00D52157" w:rsidRDefault="008200BE" w:rsidP="00C314C3">
            <w:r w:rsidRPr="00D52157">
              <w:t>Unit of measurement</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7A0C5CB" w14:textId="77777777" w:rsidR="008200BE" w:rsidRPr="00D52157" w:rsidRDefault="008200BE" w:rsidP="00C314C3">
            <w:r w:rsidRPr="00D52157">
              <w:t>categorical</w:t>
            </w:r>
          </w:p>
        </w:tc>
      </w:tr>
      <w:tr w:rsidR="008200BE" w:rsidRPr="00D52157" w14:paraId="603F05DB" w14:textId="77777777" w:rsidTr="005803A4">
        <w:trPr>
          <w:trHeight w:val="48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0494437" w14:textId="77777777" w:rsidR="008200BE" w:rsidRPr="00D52157" w:rsidRDefault="008200BE" w:rsidP="00C314C3">
            <w:r w:rsidRPr="00D52157">
              <w:t>Rationale</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5CACD9E" w14:textId="45575D97" w:rsidR="008200BE" w:rsidRPr="00D52157" w:rsidRDefault="008200BE" w:rsidP="002F70D2">
            <w:r w:rsidRPr="00D52157">
              <w:t xml:space="preserve">The existence of a peer reviewed journal is an important </w:t>
            </w:r>
            <w:r w:rsidR="00E73B95">
              <w:t>contributor to</w:t>
            </w:r>
            <w:r w:rsidRPr="00D52157">
              <w:t xml:space="preserve"> the successful scientific progress of primary care </w:t>
            </w:r>
            <w:r w:rsidRPr="00D52157">
              <w:fldChar w:fldCharType="begin"/>
            </w:r>
            <w:r w:rsidR="00AF334A">
              <w:instrText xml:space="preserve"> ADDIN EN.CITE &lt;EndNote&gt;&lt;Cite&gt;&lt;Author&gt;Kringos&lt;/Author&gt;&lt;Year&gt;2010&lt;/Year&gt;&lt;RecNum&gt;3&lt;/RecNum&gt;&lt;DisplayText&gt;[95]&lt;/DisplayText&gt;&lt;record&gt;&lt;rec-number&gt;3&lt;/rec-number&gt;&lt;foreign-keys&gt;&lt;key app="EN" db-id="s2d2da5vcse5dxetesppar0efe50t9vvf9a9" timestamp="1506592333"&gt;3&lt;/key&gt;&lt;/foreign-keys&gt;&lt;ref-type name="Journal Article"&gt;17&lt;/ref-type&gt;&lt;contributors&gt;&lt;authors&gt;&lt;author&gt;Kringos, D. S.&lt;/author&gt;&lt;author&gt;Boerma, W. G.&lt;/author&gt;&lt;author&gt;Bourgueil, Y.&lt;/author&gt;&lt;author&gt;Cartier, T.&lt;/author&gt;&lt;author&gt;Hasvold, T.&lt;/author&gt;&lt;author&gt;Hutchinson, A.&lt;/author&gt;&lt;author&gt;Lember, M.&lt;/author&gt;&lt;author&gt;Oleszczyk, M.&lt;/author&gt;&lt;author&gt;Pavlic, D. R.&lt;/author&gt;&lt;author&gt;Svab, I.&lt;/author&gt;&lt;author&gt;Tedeschi, P.&lt;/author&gt;&lt;author&gt;Wilson, A.&lt;/author&gt;&lt;author&gt;Windak, A.&lt;/author&gt;&lt;author&gt;Dedeu, T.&lt;/author&gt;&lt;author&gt;Wilm, S.&lt;/author&gt;&lt;/authors&gt;&lt;/contributors&gt;&lt;auth-address&gt;NIVEL, Netherlands Institute for Health Services Research, Utrecht, Netherlands. d.kringos@nivel.nl&lt;/auth-address&gt;&lt;titles&gt;&lt;title&gt;The European primary care monitor: structure, process and outcome indicators&lt;/title&gt;&lt;secondary-title&gt;BMC Fam Pract&lt;/secondary-title&gt;&lt;/titles&gt;&lt;periodical&gt;&lt;full-title&gt;BMC Fam Pract&lt;/full-title&gt;&lt;/periodical&gt;&lt;pages&gt;81&lt;/pages&gt;&lt;volume&gt;11&lt;/volume&gt;&lt;edition&gt;2010/10/29&lt;/edition&gt;&lt;keywords&gt;&lt;keyword&gt;Europe&lt;/keyword&gt;&lt;keyword&gt;Humans&lt;/keyword&gt;&lt;keyword&gt;Outcome and Process Assessment (Health Care)/*methods&lt;/keyword&gt;&lt;keyword&gt;Primary Health Care/*standards&lt;/keyword&gt;&lt;keyword&gt;*Quality Indicators, Health Care&lt;/keyword&gt;&lt;/keywords&gt;&lt;dates&gt;&lt;year&gt;2010&lt;/year&gt;&lt;pub-dates&gt;&lt;date&gt;Oct 27&lt;/date&gt;&lt;/pub-dates&gt;&lt;/dates&gt;&lt;isbn&gt;1471-2296 (Electronic)&amp;#xD;1471-2296 (Linking)&lt;/isbn&gt;&lt;accession-num&gt;20979612&lt;/accession-num&gt;&lt;urls&gt;&lt;related-urls&gt;&lt;url&gt;https://www.ncbi.nlm.nih.gov/pubmed/20979612&lt;/url&gt;&lt;/related-urls&gt;&lt;/urls&gt;&lt;custom2&gt;PMC2975652&lt;/custom2&gt;&lt;electronic-resource-num&gt;10.1186/1471-2296-11-81&lt;/electronic-resource-num&gt;&lt;language&gt;eng&lt;/language&gt;&lt;/record&gt;&lt;/Cite&gt;&lt;/EndNote&gt;</w:instrText>
            </w:r>
            <w:r w:rsidRPr="00D52157">
              <w:fldChar w:fldCharType="separate"/>
            </w:r>
            <w:r w:rsidR="00AF334A">
              <w:rPr>
                <w:noProof/>
              </w:rPr>
              <w:t>[95]</w:t>
            </w:r>
            <w:r w:rsidRPr="00D52157">
              <w:fldChar w:fldCharType="end"/>
            </w:r>
            <w:r w:rsidRPr="00D52157">
              <w:t xml:space="preserve">. </w:t>
            </w:r>
          </w:p>
        </w:tc>
      </w:tr>
      <w:tr w:rsidR="008200BE" w:rsidRPr="00D52157" w14:paraId="753A63FF" w14:textId="77777777" w:rsidTr="005803A4">
        <w:trPr>
          <w:trHeight w:val="24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CD08C21" w14:textId="77777777" w:rsidR="008200BE" w:rsidRPr="00D52157" w:rsidRDefault="008200BE" w:rsidP="00C314C3">
            <w:r w:rsidRPr="00D52157">
              <w:t>Preferred data sources</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79CCB92" w14:textId="77777777" w:rsidR="008200BE" w:rsidRPr="00D52157" w:rsidRDefault="008200BE" w:rsidP="008200BE">
            <w:pPr>
              <w:pStyle w:val="ListBullet2"/>
              <w:numPr>
                <w:ilvl w:val="0"/>
                <w:numId w:val="64"/>
              </w:numPr>
              <w:contextualSpacing w:val="0"/>
            </w:pPr>
            <w:r w:rsidRPr="00D52157">
              <w:t>key informant</w:t>
            </w:r>
          </w:p>
        </w:tc>
      </w:tr>
      <w:tr w:rsidR="008200BE" w:rsidRPr="00D52157" w14:paraId="0CF6A988" w14:textId="77777777" w:rsidTr="005803A4">
        <w:trPr>
          <w:trHeight w:val="24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C1B242C" w14:textId="77777777" w:rsidR="008200BE" w:rsidRPr="00D52157" w:rsidRDefault="008200BE" w:rsidP="00C314C3">
            <w:r w:rsidRPr="00D52157">
              <w:t>Disaggregation</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847939D" w14:textId="6FE3C333" w:rsidR="008200BE" w:rsidRPr="00D52157" w:rsidRDefault="00DF7374" w:rsidP="00C314C3">
            <w:r>
              <w:rPr>
                <w:rFonts w:eastAsia="Calibri"/>
                <w:color w:val="000000"/>
                <w:u w:color="000000"/>
              </w:rPr>
              <w:t>none specified</w:t>
            </w:r>
            <w:r w:rsidR="008200BE" w:rsidRPr="00D52157">
              <w:t xml:space="preserve"> </w:t>
            </w:r>
          </w:p>
        </w:tc>
      </w:tr>
      <w:tr w:rsidR="008200BE" w:rsidRPr="00D52157" w14:paraId="690B40DA" w14:textId="77777777" w:rsidTr="005803A4">
        <w:trPr>
          <w:trHeight w:val="24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DD2826C" w14:textId="77777777" w:rsidR="008200BE" w:rsidRPr="00D52157" w:rsidRDefault="008200BE" w:rsidP="00C314C3">
            <w:r w:rsidRPr="00D52157">
              <w:t>Limitations</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FE25608" w14:textId="7B30FBB3" w:rsidR="008200BE" w:rsidRPr="00D52157" w:rsidRDefault="00DF7374" w:rsidP="00C314C3">
            <w:r>
              <w:rPr>
                <w:rFonts w:eastAsia="Calibri"/>
                <w:color w:val="000000"/>
                <w:u w:color="000000"/>
              </w:rPr>
              <w:t>none specified</w:t>
            </w:r>
          </w:p>
        </w:tc>
      </w:tr>
    </w:tbl>
    <w:p w14:paraId="07E9E6BE" w14:textId="77777777" w:rsidR="008200BE" w:rsidRPr="005803A4" w:rsidRDefault="008200BE">
      <w:pPr>
        <w:rPr>
          <w:rFonts w:ascii="Times New Roman" w:hAnsi="Times New Roman" w:cs="Times New Roman"/>
          <w:b/>
          <w:sz w:val="20"/>
          <w:szCs w:val="20"/>
        </w:rPr>
      </w:pPr>
    </w:p>
    <w:p w14:paraId="3345C13E" w14:textId="77777777" w:rsidR="008200BE" w:rsidRPr="005803A4" w:rsidRDefault="008200BE">
      <w:pPr>
        <w:rPr>
          <w:rFonts w:ascii="Times New Roman" w:hAnsi="Times New Roman" w:cs="Times New Roman"/>
          <w:b/>
          <w:sz w:val="20"/>
          <w:szCs w:val="20"/>
        </w:rPr>
      </w:pPr>
    </w:p>
    <w:tbl>
      <w:tblPr>
        <w:tblStyle w:val="TableNormal1"/>
        <w:tblW w:w="971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15"/>
        <w:gridCol w:w="7104"/>
      </w:tblGrid>
      <w:tr w:rsidR="008200BE" w:rsidRPr="00D52157" w14:paraId="3092125A" w14:textId="77777777" w:rsidTr="005803A4">
        <w:trPr>
          <w:trHeight w:val="24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6134689" w14:textId="77777777" w:rsidR="008200BE" w:rsidRPr="00D52157" w:rsidRDefault="008200BE" w:rsidP="00C314C3">
            <w:r w:rsidRPr="00D52157">
              <w:t>Domain</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C85B588" w14:textId="77777777" w:rsidR="008200BE" w:rsidRPr="00D52157" w:rsidRDefault="008200BE" w:rsidP="00C314C3">
            <w:r w:rsidRPr="00D52157">
              <w:t>Primary care structures</w:t>
            </w:r>
          </w:p>
        </w:tc>
      </w:tr>
      <w:tr w:rsidR="008200BE" w:rsidRPr="00D52157" w14:paraId="5B82A094" w14:textId="77777777" w:rsidTr="005803A4">
        <w:trPr>
          <w:trHeight w:val="24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ED6C88E" w14:textId="77777777" w:rsidR="008200BE" w:rsidRPr="00D52157" w:rsidRDefault="008200BE" w:rsidP="00C314C3">
            <w:r w:rsidRPr="00D52157">
              <w:t>Subdomain</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0D8E2D3" w14:textId="77777777" w:rsidR="008200BE" w:rsidRPr="00D52157" w:rsidRDefault="008200BE" w:rsidP="00C314C3">
            <w:r w:rsidRPr="00D52157">
              <w:t>Primary care information systems</w:t>
            </w:r>
          </w:p>
        </w:tc>
      </w:tr>
      <w:tr w:rsidR="008200BE" w:rsidRPr="00D52157" w14:paraId="34116E2F" w14:textId="77777777" w:rsidTr="005803A4">
        <w:trPr>
          <w:trHeight w:val="24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D572522" w14:textId="77777777" w:rsidR="008200BE" w:rsidRPr="00D52157" w:rsidRDefault="008200BE" w:rsidP="00C314C3">
            <w:r w:rsidRPr="00D52157">
              <w:t>Feature</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3385B3F" w14:textId="77777777" w:rsidR="008200BE" w:rsidRPr="00D52157" w:rsidRDefault="008200BE" w:rsidP="00C314C3">
            <w:r w:rsidRPr="00D52157">
              <w:t>Data capture</w:t>
            </w:r>
          </w:p>
        </w:tc>
      </w:tr>
      <w:tr w:rsidR="008200BE" w:rsidRPr="00D52157" w14:paraId="194CD397" w14:textId="77777777" w:rsidTr="00E73B95">
        <w:trPr>
          <w:trHeight w:val="24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2D7B98"/>
            <w:tcMar>
              <w:top w:w="0" w:type="dxa"/>
              <w:left w:w="80" w:type="dxa"/>
              <w:bottom w:w="0" w:type="dxa"/>
              <w:right w:w="80" w:type="dxa"/>
            </w:tcMar>
          </w:tcPr>
          <w:p w14:paraId="1BBCC2F0" w14:textId="122363F5" w:rsidR="008200BE" w:rsidRPr="00E73B95" w:rsidRDefault="008200BE" w:rsidP="00C314C3">
            <w:pPr>
              <w:rPr>
                <w:b/>
                <w:color w:val="FFFFFF" w:themeColor="background1"/>
              </w:rPr>
            </w:pPr>
            <w:r w:rsidRPr="00E73B95">
              <w:rPr>
                <w:b/>
                <w:color w:val="FFFFFF" w:themeColor="background1"/>
              </w:rPr>
              <w:t>Indicator/question title</w:t>
            </w:r>
          </w:p>
        </w:tc>
        <w:tc>
          <w:tcPr>
            <w:tcW w:w="7104" w:type="dxa"/>
            <w:tcBorders>
              <w:top w:val="single" w:sz="4" w:space="0" w:color="000000"/>
              <w:left w:val="single" w:sz="4" w:space="0" w:color="000000"/>
              <w:bottom w:val="single" w:sz="4" w:space="0" w:color="000000"/>
              <w:right w:val="single" w:sz="4" w:space="0" w:color="000000"/>
            </w:tcBorders>
            <w:shd w:val="clear" w:color="auto" w:fill="2D7B98"/>
            <w:tcMar>
              <w:top w:w="0" w:type="dxa"/>
              <w:left w:w="80" w:type="dxa"/>
              <w:bottom w:w="0" w:type="dxa"/>
              <w:right w:w="80" w:type="dxa"/>
            </w:tcMar>
          </w:tcPr>
          <w:p w14:paraId="338F3E11" w14:textId="448AF694" w:rsidR="008200BE" w:rsidRPr="00E73B95" w:rsidRDefault="008200BE" w:rsidP="00E0447C">
            <w:pPr>
              <w:pStyle w:val="ListNumber"/>
              <w:rPr>
                <w:rFonts w:cs="Times New Roman"/>
                <w:b w:val="0"/>
                <w:color w:val="FFFFFF" w:themeColor="background1"/>
                <w:sz w:val="20"/>
                <w:szCs w:val="20"/>
                <w:lang w:val="en-GB"/>
              </w:rPr>
            </w:pPr>
            <w:r w:rsidRPr="00E73B95">
              <w:rPr>
                <w:rFonts w:cs="Times New Roman"/>
                <w:color w:val="FFFFFF" w:themeColor="background1"/>
                <w:sz w:val="20"/>
                <w:szCs w:val="20"/>
                <w:lang w:val="en-GB"/>
              </w:rPr>
              <w:t>Electronic health records system</w:t>
            </w:r>
            <w:r w:rsidR="00806FC7">
              <w:rPr>
                <w:rFonts w:cs="Times New Roman"/>
                <w:color w:val="FFFFFF" w:themeColor="background1"/>
                <w:sz w:val="20"/>
                <w:szCs w:val="20"/>
                <w:lang w:val="en-GB"/>
              </w:rPr>
              <w:t xml:space="preserve"> (inf1q33)</w:t>
            </w:r>
          </w:p>
        </w:tc>
      </w:tr>
      <w:tr w:rsidR="008200BE" w:rsidRPr="00D52157" w14:paraId="712ED593" w14:textId="77777777" w:rsidTr="005803A4">
        <w:trPr>
          <w:trHeight w:val="48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35E1149" w14:textId="77777777" w:rsidR="008200BE" w:rsidRPr="00D52157" w:rsidRDefault="008200BE" w:rsidP="00C314C3">
            <w:r w:rsidRPr="00D52157">
              <w:t>Indicator/question definition or question</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AC9F7A9" w14:textId="77777777" w:rsidR="008200BE" w:rsidRPr="00D52157" w:rsidRDefault="008200BE" w:rsidP="00C314C3">
            <w:r w:rsidRPr="00D52157">
              <w:rPr>
                <w:color w:val="000000" w:themeColor="text1"/>
              </w:rPr>
              <w:t xml:space="preserve">a. Does the </w:t>
            </w:r>
            <w:r w:rsidRPr="00047CA5">
              <w:rPr>
                <w:color w:val="000000" w:themeColor="text1"/>
                <w:u w:val="single"/>
              </w:rPr>
              <w:t>health information system</w:t>
            </w:r>
            <w:r w:rsidRPr="00D52157">
              <w:rPr>
                <w:color w:val="000000" w:themeColor="text1"/>
              </w:rPr>
              <w:t xml:space="preserve"> contain individual records for primary care services? (select one)</w:t>
            </w:r>
          </w:p>
        </w:tc>
      </w:tr>
      <w:tr w:rsidR="008200BE" w:rsidRPr="00D52157" w14:paraId="1C9ACF62" w14:textId="77777777" w:rsidTr="005803A4">
        <w:trPr>
          <w:trHeight w:val="72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CC457AC" w14:textId="77777777" w:rsidR="008200BE" w:rsidRPr="00D52157" w:rsidRDefault="008200BE" w:rsidP="00C314C3">
            <w:r w:rsidRPr="00D52157">
              <w:t>Numerator/denominator or answer choices</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3643149" w14:textId="77777777" w:rsidR="008200BE" w:rsidRPr="00D52157" w:rsidRDefault="008200BE" w:rsidP="004221EC">
            <w:pPr>
              <w:pStyle w:val="Bulletpassport"/>
            </w:pPr>
            <w:r w:rsidRPr="00D52157">
              <w:t>yes, currently electronic</w:t>
            </w:r>
          </w:p>
          <w:p w14:paraId="35C38228" w14:textId="77777777" w:rsidR="008200BE" w:rsidRPr="00D52157" w:rsidRDefault="008200BE" w:rsidP="004221EC">
            <w:pPr>
              <w:pStyle w:val="Bulletpassport"/>
            </w:pPr>
            <w:r w:rsidRPr="00D52157">
              <w:t>yes, currently in transition from paper-based to electronic</w:t>
            </w:r>
          </w:p>
          <w:p w14:paraId="2864FAB2" w14:textId="77777777" w:rsidR="008200BE" w:rsidRPr="00D52157" w:rsidRDefault="008200BE" w:rsidP="004221EC">
            <w:pPr>
              <w:pStyle w:val="Bulletpassport"/>
            </w:pPr>
            <w:r w:rsidRPr="00D52157">
              <w:t>yes, currently paper-based</w:t>
            </w:r>
          </w:p>
          <w:p w14:paraId="44F2410D" w14:textId="77777777" w:rsidR="008200BE" w:rsidRPr="00D52157" w:rsidRDefault="008200BE" w:rsidP="004221EC">
            <w:pPr>
              <w:pStyle w:val="Bulletpassport"/>
            </w:pPr>
            <w:r w:rsidRPr="00D52157">
              <w:t>no</w:t>
            </w:r>
          </w:p>
          <w:p w14:paraId="1CB66704" w14:textId="77777777" w:rsidR="008200BE" w:rsidRPr="00D52157" w:rsidRDefault="008200BE" w:rsidP="004221EC">
            <w:pPr>
              <w:pStyle w:val="Bulletpassport"/>
              <w:rPr>
                <w:b/>
                <w:bCs/>
              </w:rPr>
            </w:pPr>
            <w:r w:rsidRPr="00D52157">
              <w:t>do not know</w:t>
            </w:r>
          </w:p>
        </w:tc>
      </w:tr>
      <w:tr w:rsidR="008200BE" w:rsidRPr="00D52157" w14:paraId="0E5CD2DE" w14:textId="77777777" w:rsidTr="005803A4">
        <w:trPr>
          <w:trHeight w:val="24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A12AEA7" w14:textId="77777777" w:rsidR="008200BE" w:rsidRPr="00D52157" w:rsidRDefault="008200BE" w:rsidP="00C314C3">
            <w:r w:rsidRPr="00D52157">
              <w:t>Unit of measurement</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9C32485" w14:textId="77777777" w:rsidR="008200BE" w:rsidRPr="00D52157" w:rsidRDefault="008200BE" w:rsidP="00C314C3">
            <w:r w:rsidRPr="00D52157">
              <w:t>categorical</w:t>
            </w:r>
          </w:p>
        </w:tc>
      </w:tr>
      <w:tr w:rsidR="008200BE" w:rsidRPr="00D52157" w14:paraId="65FDEF3D" w14:textId="77777777" w:rsidTr="00522871">
        <w:trPr>
          <w:trHeight w:val="444"/>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A124C3E" w14:textId="77777777" w:rsidR="008200BE" w:rsidRPr="00D52157" w:rsidRDefault="008200BE" w:rsidP="00C314C3">
            <w:r w:rsidRPr="00D52157">
              <w:lastRenderedPageBreak/>
              <w:t>Indicator/question definition or question</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B03A5D6" w14:textId="77777777" w:rsidR="008200BE" w:rsidRPr="00D52157" w:rsidRDefault="008200BE" w:rsidP="00C314C3">
            <w:r w:rsidRPr="00D52157">
              <w:t>b. Do individual records contain information on socio-economic determinants? (e.g. education, employment status, family status, etc.) (select one)</w:t>
            </w:r>
          </w:p>
        </w:tc>
      </w:tr>
      <w:tr w:rsidR="008200BE" w:rsidRPr="00D52157" w14:paraId="651BAAA6" w14:textId="77777777" w:rsidTr="005803A4">
        <w:trPr>
          <w:trHeight w:val="72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9CFD199" w14:textId="77777777" w:rsidR="008200BE" w:rsidRPr="00D52157" w:rsidRDefault="008200BE" w:rsidP="00C314C3">
            <w:r w:rsidRPr="00D52157">
              <w:t>Numerator/denominator or answer choices</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4A8BDA4" w14:textId="77777777" w:rsidR="008200BE" w:rsidRPr="00D52157" w:rsidRDefault="008200BE" w:rsidP="008200BE">
            <w:pPr>
              <w:pStyle w:val="Bulletpassport"/>
              <w:tabs>
                <w:tab w:val="clear" w:pos="643"/>
              </w:tabs>
              <w:rPr>
                <w:rFonts w:cs="Times New Roman"/>
              </w:rPr>
            </w:pPr>
            <w:r w:rsidRPr="00D52157">
              <w:rPr>
                <w:rFonts w:cs="Times New Roman"/>
              </w:rPr>
              <w:t>yes</w:t>
            </w:r>
          </w:p>
          <w:p w14:paraId="287FF500" w14:textId="77777777" w:rsidR="008200BE" w:rsidRPr="00D52157" w:rsidRDefault="008200BE" w:rsidP="008200BE">
            <w:pPr>
              <w:pStyle w:val="Bulletpassport"/>
              <w:tabs>
                <w:tab w:val="clear" w:pos="643"/>
              </w:tabs>
              <w:rPr>
                <w:rFonts w:cs="Times New Roman"/>
              </w:rPr>
            </w:pPr>
            <w:r w:rsidRPr="00D52157">
              <w:rPr>
                <w:rFonts w:cs="Times New Roman"/>
              </w:rPr>
              <w:t>no</w:t>
            </w:r>
          </w:p>
          <w:p w14:paraId="4FE6D239" w14:textId="77777777" w:rsidR="008200BE" w:rsidRPr="00D52157" w:rsidRDefault="008200BE" w:rsidP="008200BE">
            <w:pPr>
              <w:pStyle w:val="Bulletpassport"/>
              <w:tabs>
                <w:tab w:val="clear" w:pos="643"/>
              </w:tabs>
              <w:rPr>
                <w:rFonts w:cs="Times New Roman"/>
              </w:rPr>
            </w:pPr>
            <w:r w:rsidRPr="00D52157">
              <w:rPr>
                <w:rFonts w:cs="Times New Roman"/>
              </w:rPr>
              <w:t>do not know</w:t>
            </w:r>
          </w:p>
        </w:tc>
      </w:tr>
      <w:tr w:rsidR="008200BE" w:rsidRPr="00D52157" w14:paraId="31F8B9DE" w14:textId="77777777" w:rsidTr="005803A4">
        <w:trPr>
          <w:trHeight w:val="24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16E8941" w14:textId="77777777" w:rsidR="008200BE" w:rsidRPr="00D52157" w:rsidRDefault="008200BE" w:rsidP="00C314C3">
            <w:r w:rsidRPr="00D52157">
              <w:t>Unit of measurement</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894727B" w14:textId="77777777" w:rsidR="008200BE" w:rsidRPr="00D52157" w:rsidRDefault="008200BE" w:rsidP="00C314C3">
            <w:r w:rsidRPr="00D52157">
              <w:t>categorical</w:t>
            </w:r>
          </w:p>
        </w:tc>
      </w:tr>
      <w:tr w:rsidR="008200BE" w:rsidRPr="00D52157" w14:paraId="4B2A1C17" w14:textId="77777777" w:rsidTr="005803A4">
        <w:trPr>
          <w:trHeight w:val="48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DFF43AE" w14:textId="77777777" w:rsidR="008200BE" w:rsidRPr="00D52157" w:rsidRDefault="008200BE" w:rsidP="00C314C3">
            <w:r w:rsidRPr="00D52157">
              <w:t>Indicator/question definition or question</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4D42F5F" w14:textId="77777777" w:rsidR="008200BE" w:rsidRPr="00D52157" w:rsidRDefault="008200BE" w:rsidP="00C314C3">
            <w:r w:rsidRPr="00D52157">
              <w:t>c. Is a unique patient identification number used in primary care? (select one)</w:t>
            </w:r>
          </w:p>
        </w:tc>
      </w:tr>
      <w:tr w:rsidR="008200BE" w:rsidRPr="00D52157" w14:paraId="503A12E2" w14:textId="77777777" w:rsidTr="005803A4">
        <w:trPr>
          <w:trHeight w:val="72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9846A42" w14:textId="78E29BFE" w:rsidR="008200BE" w:rsidRPr="00D52157" w:rsidRDefault="00522871" w:rsidP="00C314C3">
            <w:r>
              <w:t>Numerator/d</w:t>
            </w:r>
            <w:r w:rsidR="008200BE" w:rsidRPr="00D52157">
              <w:t>enominator or answer choices</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7ED3FE4" w14:textId="77777777" w:rsidR="008200BE" w:rsidRPr="00D52157" w:rsidRDefault="008200BE" w:rsidP="008200BE">
            <w:pPr>
              <w:pStyle w:val="Bulletpassport"/>
              <w:tabs>
                <w:tab w:val="clear" w:pos="643"/>
              </w:tabs>
              <w:rPr>
                <w:rFonts w:cs="Times New Roman"/>
              </w:rPr>
            </w:pPr>
            <w:r w:rsidRPr="00D52157">
              <w:rPr>
                <w:rFonts w:cs="Times New Roman"/>
              </w:rPr>
              <w:t>yes</w:t>
            </w:r>
          </w:p>
          <w:p w14:paraId="43B8E678" w14:textId="77777777" w:rsidR="008200BE" w:rsidRPr="00D52157" w:rsidRDefault="008200BE" w:rsidP="008200BE">
            <w:pPr>
              <w:pStyle w:val="Bulletpassport"/>
              <w:tabs>
                <w:tab w:val="clear" w:pos="643"/>
              </w:tabs>
              <w:rPr>
                <w:rFonts w:cs="Times New Roman"/>
              </w:rPr>
            </w:pPr>
            <w:r w:rsidRPr="00D52157">
              <w:rPr>
                <w:rFonts w:cs="Times New Roman"/>
              </w:rPr>
              <w:t>no</w:t>
            </w:r>
          </w:p>
          <w:p w14:paraId="276E5EDD" w14:textId="77777777" w:rsidR="008200BE" w:rsidRPr="00D52157" w:rsidRDefault="008200BE" w:rsidP="008200BE">
            <w:pPr>
              <w:pStyle w:val="Bulletpassport"/>
              <w:tabs>
                <w:tab w:val="clear" w:pos="643"/>
              </w:tabs>
              <w:rPr>
                <w:rFonts w:cs="Times New Roman"/>
              </w:rPr>
            </w:pPr>
            <w:r w:rsidRPr="00D52157">
              <w:rPr>
                <w:rFonts w:cs="Times New Roman"/>
              </w:rPr>
              <w:t>do not know</w:t>
            </w:r>
          </w:p>
        </w:tc>
      </w:tr>
      <w:tr w:rsidR="008200BE" w:rsidRPr="00D52157" w14:paraId="3481D3D0" w14:textId="77777777" w:rsidTr="005803A4">
        <w:trPr>
          <w:trHeight w:val="24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EF356B2" w14:textId="77777777" w:rsidR="008200BE" w:rsidRPr="00D52157" w:rsidRDefault="008200BE" w:rsidP="00C314C3">
            <w:r w:rsidRPr="00D52157">
              <w:t>Unit of measurement</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851C866" w14:textId="77777777" w:rsidR="008200BE" w:rsidRPr="00D52157" w:rsidRDefault="008200BE" w:rsidP="00C314C3">
            <w:r w:rsidRPr="00D52157">
              <w:t>categorical</w:t>
            </w:r>
          </w:p>
        </w:tc>
      </w:tr>
      <w:tr w:rsidR="008200BE" w:rsidRPr="00D52157" w14:paraId="42716234" w14:textId="77777777" w:rsidTr="005803A4">
        <w:trPr>
          <w:trHeight w:val="288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3A79578" w14:textId="77777777" w:rsidR="008200BE" w:rsidRPr="00D52157" w:rsidRDefault="008200BE" w:rsidP="00C314C3">
            <w:r w:rsidRPr="00D52157">
              <w:t>Rationale</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F1E24A9" w14:textId="2F151415" w:rsidR="008200BE" w:rsidRPr="00D52157" w:rsidRDefault="008200BE" w:rsidP="002F70D2">
            <w:r w:rsidRPr="00D52157">
              <w:t xml:space="preserve">Electronic health record systems </w:t>
            </w:r>
            <w:r w:rsidR="00427C50">
              <w:t>can</w:t>
            </w:r>
            <w:r w:rsidRPr="00D52157">
              <w:t xml:space="preserve"> enable individuals to have an electronic record of their key characteristics and health concerns, as well as their history of encounters with the health system and the treatments that they have received from a variety of health providers. This record can then be shared with health providers to support the provision of the most appropriate care. The existence of such records opens a promising new frontier for advancing patient care, in the same way that advancements in the use of information technologies have revolutionised most other industries. Unique patient identifiers are crucial to the development of longitudinal electronic health records, to ensure that the data within the record is complete and accurate, as patients move among health care providers, health insurers, and regions within their country and over time. They are also important for statistical purposes to identify unique patients and to conduct, where approved, linkages of data across more than one data source </w:t>
            </w:r>
            <w:r w:rsidRPr="00D52157">
              <w:fldChar w:fldCharType="begin"/>
            </w:r>
            <w:r w:rsidR="00AF334A">
              <w:instrText xml:space="preserve"> ADDIN EN.CITE &lt;EndNote&gt;&lt;Cite&gt;&lt;Author&gt;Organisation for Economic Co-operation and Development&lt;/Author&gt;&lt;Year&gt;2013&lt;/Year&gt;&lt;RecNum&gt;9&lt;/RecNum&gt;&lt;DisplayText&gt;[111]&lt;/DisplayText&gt;&lt;record&gt;&lt;rec-number&gt;9&lt;/rec-number&gt;&lt;foreign-keys&gt;&lt;key app="EN" db-id="s2d2da5vcse5dxetesppar0efe50t9vvf9a9" timestamp="1506592333"&gt;9&lt;/key&gt;&lt;/foreign-keys&gt;&lt;ref-type name="Generic"&gt;13&lt;/ref-type&gt;&lt;contributors&gt;&lt;authors&gt;&lt;author&gt;Organisation for Economic Co-operation and Development,&lt;/author&gt;&lt;/authors&gt;&lt;/contributors&gt;&lt;titles&gt;&lt;title&gt;Strengthening health information infrastructure for health care quality governance: good practices, new opportunities and data privacy protection challenges&lt;/title&gt;&lt;/titles&gt;&lt;dates&gt;&lt;year&gt;2013&lt;/year&gt;&lt;/dates&gt;&lt;pub-location&gt;Paris&lt;/pub-location&gt;&lt;publisher&gt;OECD Publishing&lt;/publisher&gt;&lt;urls&gt;&lt;related-urls&gt;&lt;url&gt;http://www.oecd.org/publications/strengthening-health-information-infrastructure-for-health-care-quality-governance-9789264193505-en.htm&lt;/url&gt;&lt;/related-urls&gt;&lt;/urls&gt;&lt;access-date&gt;25 August 2017&lt;/access-date&gt;&lt;/record&gt;&lt;/Cite&gt;&lt;/EndNote&gt;</w:instrText>
            </w:r>
            <w:r w:rsidRPr="00D52157">
              <w:fldChar w:fldCharType="separate"/>
            </w:r>
            <w:r w:rsidR="00AF334A">
              <w:rPr>
                <w:noProof/>
              </w:rPr>
              <w:t>[111]</w:t>
            </w:r>
            <w:r w:rsidRPr="00D52157">
              <w:fldChar w:fldCharType="end"/>
            </w:r>
            <w:r w:rsidRPr="00D52157">
              <w:t>.</w:t>
            </w:r>
          </w:p>
        </w:tc>
      </w:tr>
      <w:tr w:rsidR="008200BE" w:rsidRPr="00D52157" w14:paraId="154C1FA1" w14:textId="77777777" w:rsidTr="005803A4">
        <w:trPr>
          <w:trHeight w:val="72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2D133A5" w14:textId="77777777" w:rsidR="008200BE" w:rsidRPr="00D52157" w:rsidRDefault="008200BE" w:rsidP="00C314C3">
            <w:r w:rsidRPr="00D52157">
              <w:t>Preferred data sources</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EB6F0BE" w14:textId="5D4B5C2F" w:rsidR="008200BE" w:rsidRPr="00D52157" w:rsidRDefault="008200BE" w:rsidP="008200BE">
            <w:pPr>
              <w:pStyle w:val="ListBullet2"/>
              <w:numPr>
                <w:ilvl w:val="0"/>
                <w:numId w:val="70"/>
              </w:numPr>
              <w:contextualSpacing w:val="0"/>
            </w:pPr>
            <w:r w:rsidRPr="00D52157">
              <w:t>Strengthening heal</w:t>
            </w:r>
            <w:r w:rsidR="009B08A5">
              <w:t>th information infrastructure for</w:t>
            </w:r>
            <w:r w:rsidRPr="00D52157">
              <w:t xml:space="preserve"> health care quality</w:t>
            </w:r>
            <w:r w:rsidR="009B08A5">
              <w:t xml:space="preserve"> governance </w:t>
            </w:r>
            <w:r w:rsidR="002F70D2">
              <w:fldChar w:fldCharType="begin"/>
            </w:r>
            <w:r w:rsidR="00AF334A">
              <w:instrText xml:space="preserve"> ADDIN EN.CITE &lt;EndNote&gt;&lt;Cite&gt;&lt;Author&gt;OECD&lt;/Author&gt;&lt;Year&gt;2013&lt;/Year&gt;&lt;RecNum&gt;169&lt;/RecNum&gt;&lt;DisplayText&gt;[41]&lt;/DisplayText&gt;&lt;record&gt;&lt;rec-number&gt;169&lt;/rec-number&gt;&lt;foreign-keys&gt;&lt;key app="EN" db-id="52zd0r50tvdfp5evtd0x25foxpswfxt0x950" timestamp="1547138381"&gt;169&lt;/key&gt;&lt;/foreign-keys&gt;&lt;ref-type name="Report"&gt;27&lt;/ref-type&gt;&lt;contributors&gt;&lt;authors&gt;&lt;author&gt;OECD,&lt;/author&gt;&lt;/authors&gt;&lt;/contributors&gt;&lt;titles&gt;&lt;title&gt;Strengthening health information infrastructure for health care quality governance &lt;/title&gt;&lt;secondary-title&gt;OECD Health Policy Studies &lt;/secondary-title&gt;&lt;/titles&gt;&lt;dates&gt;&lt;year&gt;2013&lt;/year&gt;&lt;/dates&gt;&lt;pub-location&gt;Paris &lt;/pub-location&gt;&lt;publisher&gt;OECD&lt;/publisher&gt;&lt;urls&gt;&lt;related-urls&gt;&lt;url&gt;http://www.oecd.org/governance/strengthening-health-information-infrastructure-for-health-care-quality-governance-9789264193505-en.htm&lt;/url&gt;&lt;/related-urls&gt;&lt;/urls&gt;&lt;/record&gt;&lt;/Cite&gt;&lt;/EndNote&gt;</w:instrText>
            </w:r>
            <w:r w:rsidR="002F70D2">
              <w:fldChar w:fldCharType="separate"/>
            </w:r>
            <w:r w:rsidR="00AF334A">
              <w:rPr>
                <w:noProof/>
              </w:rPr>
              <w:t>[41]</w:t>
            </w:r>
            <w:r w:rsidR="002F70D2">
              <w:fldChar w:fldCharType="end"/>
            </w:r>
          </w:p>
          <w:p w14:paraId="790E8C89" w14:textId="133960F0" w:rsidR="00427C50" w:rsidRDefault="00427C50" w:rsidP="008200BE">
            <w:pPr>
              <w:pStyle w:val="ListBullet2"/>
              <w:numPr>
                <w:ilvl w:val="0"/>
                <w:numId w:val="70"/>
              </w:numPr>
              <w:contextualSpacing w:val="0"/>
            </w:pPr>
            <w:r>
              <w:t>Availability of national health services delivery data across the WHO European Region: s</w:t>
            </w:r>
            <w:r w:rsidRPr="00D52157">
              <w:t xml:space="preserve">canning survey </w:t>
            </w:r>
            <w:r>
              <w:t xml:space="preserve">results </w:t>
            </w:r>
            <w:r w:rsidR="0063377E">
              <w:fldChar w:fldCharType="begin"/>
            </w:r>
            <w:r w:rsidR="00AF334A">
              <w:instrText xml:space="preserve"> ADDIN EN.CITE &lt;EndNote&gt;&lt;Cite&gt;&lt;Author&gt;Europe&lt;/Author&gt;&lt;Year&gt;2018&lt;/Year&gt;&lt;RecNum&gt;82&lt;/RecNum&gt;&lt;DisplayText&gt;[37]&lt;/DisplayText&gt;&lt;record&gt;&lt;rec-number&gt;82&lt;/rec-number&gt;&lt;foreign-keys&gt;&lt;key app="EN" db-id="52zd0r50tvdfp5evtd0x25foxpswfxt0x950" timestamp="1545767825"&gt;82&lt;/key&gt;&lt;/foreign-keys&gt;&lt;ref-type name="Report"&gt;27&lt;/ref-type&gt;&lt;contributors&gt;&lt;authors&gt;&lt;author&gt;WHO Regional Office for Europe,&lt;/author&gt;&lt;/authors&gt;&lt;/contributors&gt;&lt;titles&gt;&lt;title&gt;Availability of national health services delivery data across the WHO European Region: scanning survey results &lt;/title&gt;&lt;/titles&gt;&lt;dates&gt;&lt;year&gt;2018&lt;/year&gt;&lt;/dates&gt;&lt;pub-location&gt;Copenhagen &lt;/pub-location&gt;&lt;publisher&gt;WHO Regional Office for Europe &lt;/publisher&gt;&lt;urls&gt;&lt;related-urls&gt;&lt;url&gt;http://www.euro.who.int/__data/assets/pdf_file/0003/374925/hsd-scan-survey-eng.pdf?ua=1&lt;/url&gt;&lt;/related-urls&gt;&lt;/urls&gt;&lt;/record&gt;&lt;/Cite&gt;&lt;/EndNote&gt;</w:instrText>
            </w:r>
            <w:r w:rsidR="0063377E">
              <w:fldChar w:fldCharType="separate"/>
            </w:r>
            <w:r w:rsidR="00AF334A">
              <w:rPr>
                <w:noProof/>
              </w:rPr>
              <w:t>[37]</w:t>
            </w:r>
            <w:r w:rsidR="0063377E">
              <w:fldChar w:fldCharType="end"/>
            </w:r>
          </w:p>
          <w:p w14:paraId="3D482F52" w14:textId="3E324E78" w:rsidR="008200BE" w:rsidRPr="00D52157" w:rsidRDefault="008200BE" w:rsidP="008200BE">
            <w:pPr>
              <w:pStyle w:val="ListBullet2"/>
              <w:numPr>
                <w:ilvl w:val="0"/>
                <w:numId w:val="70"/>
              </w:numPr>
              <w:contextualSpacing w:val="0"/>
            </w:pPr>
            <w:r w:rsidRPr="00D52157">
              <w:t>key informant</w:t>
            </w:r>
          </w:p>
        </w:tc>
      </w:tr>
      <w:tr w:rsidR="008200BE" w:rsidRPr="00D52157" w14:paraId="6986E67E" w14:textId="77777777" w:rsidTr="005803A4">
        <w:trPr>
          <w:trHeight w:val="24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46617DD" w14:textId="77777777" w:rsidR="008200BE" w:rsidRPr="00D52157" w:rsidRDefault="008200BE" w:rsidP="00C314C3">
            <w:r w:rsidRPr="00D52157">
              <w:t>Disaggregation</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BAE51D9" w14:textId="0ADCB503" w:rsidR="008200BE" w:rsidRPr="00D52157" w:rsidRDefault="00DF7374" w:rsidP="00C314C3">
            <w:r>
              <w:rPr>
                <w:rFonts w:eastAsia="Calibri"/>
                <w:color w:val="000000"/>
                <w:u w:color="000000"/>
              </w:rPr>
              <w:t>none specified</w:t>
            </w:r>
          </w:p>
        </w:tc>
      </w:tr>
      <w:tr w:rsidR="008200BE" w:rsidRPr="00D52157" w14:paraId="2EB02871" w14:textId="77777777" w:rsidTr="005803A4">
        <w:trPr>
          <w:trHeight w:val="24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74568EE" w14:textId="77777777" w:rsidR="008200BE" w:rsidRPr="00D52157" w:rsidRDefault="008200BE" w:rsidP="00C314C3">
            <w:r w:rsidRPr="00D52157">
              <w:t>Limitations</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CD767A6" w14:textId="681384DA" w:rsidR="008200BE" w:rsidRPr="00D52157" w:rsidRDefault="00DF7374" w:rsidP="00C314C3">
            <w:r>
              <w:rPr>
                <w:rFonts w:eastAsia="Calibri"/>
                <w:color w:val="000000"/>
                <w:u w:color="000000"/>
              </w:rPr>
              <w:t>none specified</w:t>
            </w:r>
          </w:p>
        </w:tc>
      </w:tr>
      <w:tr w:rsidR="008200BE" w:rsidRPr="00D52157" w14:paraId="473FA63F" w14:textId="77777777" w:rsidTr="005803A4">
        <w:trPr>
          <w:trHeight w:val="460"/>
          <w:jc w:val="center"/>
        </w:trPr>
        <w:tc>
          <w:tcPr>
            <w:tcW w:w="2615"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370C486C" w14:textId="77777777" w:rsidR="008200BE" w:rsidRPr="00D52157" w:rsidRDefault="008200BE" w:rsidP="00C314C3"/>
        </w:tc>
        <w:tc>
          <w:tcPr>
            <w:tcW w:w="7104"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6D433B1D" w14:textId="77777777" w:rsidR="008200BE" w:rsidRPr="00D52157" w:rsidRDefault="008200BE" w:rsidP="00C314C3"/>
        </w:tc>
      </w:tr>
      <w:tr w:rsidR="008200BE" w:rsidRPr="00D52157" w14:paraId="48FEBFCE" w14:textId="77777777" w:rsidTr="005803A4">
        <w:trPr>
          <w:trHeight w:val="24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FD98923" w14:textId="77777777" w:rsidR="008200BE" w:rsidRPr="00D52157" w:rsidRDefault="008200BE" w:rsidP="005803A4">
            <w:pPr>
              <w:pStyle w:val="ListBullet2"/>
              <w:tabs>
                <w:tab w:val="left" w:pos="643"/>
              </w:tabs>
              <w:ind w:left="0" w:firstLine="0"/>
            </w:pPr>
            <w:r w:rsidRPr="00D52157">
              <w:t>Domain</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76F0425" w14:textId="77777777" w:rsidR="008200BE" w:rsidRPr="00D52157" w:rsidRDefault="008200BE" w:rsidP="00C314C3">
            <w:r w:rsidRPr="00D52157">
              <w:t>Primary care structures</w:t>
            </w:r>
          </w:p>
        </w:tc>
      </w:tr>
      <w:tr w:rsidR="008200BE" w:rsidRPr="00D52157" w14:paraId="71E53523" w14:textId="77777777" w:rsidTr="005803A4">
        <w:trPr>
          <w:trHeight w:val="24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0111CCC" w14:textId="77777777" w:rsidR="008200BE" w:rsidRPr="00D52157" w:rsidRDefault="008200BE" w:rsidP="00C314C3">
            <w:r w:rsidRPr="00D52157">
              <w:t>Subdomain</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B8AAB94" w14:textId="77777777" w:rsidR="008200BE" w:rsidRPr="00D52157" w:rsidRDefault="008200BE" w:rsidP="00C314C3">
            <w:r w:rsidRPr="00D52157">
              <w:t>Primary care information systems</w:t>
            </w:r>
          </w:p>
        </w:tc>
      </w:tr>
      <w:tr w:rsidR="008200BE" w:rsidRPr="00D52157" w14:paraId="2B65DBF8" w14:textId="77777777" w:rsidTr="005803A4">
        <w:trPr>
          <w:trHeight w:val="24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13480E5" w14:textId="77777777" w:rsidR="008200BE" w:rsidRPr="00D52157" w:rsidRDefault="008200BE" w:rsidP="00C314C3">
            <w:r w:rsidRPr="00D52157">
              <w:t>Feature</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6418A5C" w14:textId="77777777" w:rsidR="008200BE" w:rsidRPr="00D52157" w:rsidRDefault="008200BE" w:rsidP="00C314C3">
            <w:r w:rsidRPr="00D52157">
              <w:t>Data capture</w:t>
            </w:r>
          </w:p>
        </w:tc>
      </w:tr>
      <w:tr w:rsidR="008200BE" w:rsidRPr="00427C50" w14:paraId="3AE7A4B2" w14:textId="77777777" w:rsidTr="00427C50">
        <w:trPr>
          <w:trHeight w:val="24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7DB47149" w14:textId="0CD99B6B" w:rsidR="008200BE" w:rsidRPr="00427C50" w:rsidRDefault="008200BE" w:rsidP="00C314C3">
            <w:pPr>
              <w:rPr>
                <w:b/>
                <w:color w:val="FFFFFF" w:themeColor="background1"/>
              </w:rPr>
            </w:pPr>
            <w:r w:rsidRPr="00427C50">
              <w:rPr>
                <w:b/>
                <w:color w:val="FFFFFF" w:themeColor="background1"/>
              </w:rPr>
              <w:t>Indicator/question title</w:t>
            </w:r>
          </w:p>
        </w:tc>
        <w:tc>
          <w:tcPr>
            <w:tcW w:w="7104"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0E6B0691" w14:textId="7FD147EC" w:rsidR="008200BE" w:rsidRPr="00427C50" w:rsidRDefault="008200BE" w:rsidP="00E0447C">
            <w:pPr>
              <w:pStyle w:val="ListNumber"/>
              <w:rPr>
                <w:rFonts w:cs="Times New Roman"/>
                <w:b w:val="0"/>
                <w:color w:val="FFFFFF" w:themeColor="background1"/>
                <w:sz w:val="20"/>
                <w:szCs w:val="20"/>
                <w:lang w:val="en-GB"/>
              </w:rPr>
            </w:pPr>
            <w:r w:rsidRPr="00427C50">
              <w:rPr>
                <w:rFonts w:cs="Times New Roman"/>
                <w:color w:val="FFFFFF" w:themeColor="background1"/>
                <w:sz w:val="20"/>
                <w:szCs w:val="20"/>
                <w:lang w:val="en-GB"/>
              </w:rPr>
              <w:t xml:space="preserve">Electronic health record system linked to clinical systems </w:t>
            </w:r>
            <w:r w:rsidR="003437E8">
              <w:rPr>
                <w:rFonts w:cs="Times New Roman"/>
                <w:color w:val="FFFFFF" w:themeColor="background1"/>
                <w:sz w:val="20"/>
                <w:szCs w:val="20"/>
                <w:lang w:val="en-GB"/>
              </w:rPr>
              <w:t>(inf1q34)</w:t>
            </w:r>
          </w:p>
        </w:tc>
      </w:tr>
      <w:tr w:rsidR="008200BE" w:rsidRPr="00047CA5" w14:paraId="51F034EB" w14:textId="77777777" w:rsidTr="005803A4">
        <w:trPr>
          <w:trHeight w:val="1452"/>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3A60718" w14:textId="77777777" w:rsidR="008200BE" w:rsidRPr="00D52157" w:rsidRDefault="008200BE" w:rsidP="00C314C3">
            <w:r w:rsidRPr="00D52157">
              <w:t>Indicator/question definition or question</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36B1A07" w14:textId="77777777" w:rsidR="008200BE" w:rsidRPr="00D52157" w:rsidRDefault="008200BE" w:rsidP="00C314C3">
            <w:r w:rsidRPr="00D52157">
              <w:t xml:space="preserve">Do </w:t>
            </w:r>
            <w:r w:rsidRPr="00047CA5">
              <w:rPr>
                <w:u w:val="single"/>
              </w:rPr>
              <w:t>electronic health records</w:t>
            </w:r>
            <w:r w:rsidRPr="00D52157">
              <w:t xml:space="preserve"> link to any of the following</w:t>
            </w:r>
            <w:r>
              <w:t>?</w:t>
            </w:r>
          </w:p>
          <w:p w14:paraId="6ED2777A" w14:textId="77777777" w:rsidR="008200BE" w:rsidRPr="00D52157" w:rsidRDefault="008200BE" w:rsidP="008200BE">
            <w:pPr>
              <w:pStyle w:val="Bulletpassport"/>
              <w:tabs>
                <w:tab w:val="clear" w:pos="643"/>
              </w:tabs>
              <w:rPr>
                <w:rFonts w:cs="Times New Roman"/>
              </w:rPr>
            </w:pPr>
            <w:r w:rsidRPr="00D52157">
              <w:rPr>
                <w:rFonts w:cs="Times New Roman"/>
              </w:rPr>
              <w:t>automatic vaccination alerting systems (select one)</w:t>
            </w:r>
          </w:p>
          <w:p w14:paraId="1B3E63C1" w14:textId="77777777" w:rsidR="008200BE" w:rsidRPr="00D52157" w:rsidRDefault="008200BE" w:rsidP="008200BE">
            <w:pPr>
              <w:pStyle w:val="Bulletpassport"/>
              <w:tabs>
                <w:tab w:val="clear" w:pos="643"/>
              </w:tabs>
              <w:rPr>
                <w:rFonts w:cs="Times New Roman"/>
              </w:rPr>
            </w:pPr>
            <w:r w:rsidRPr="00D52157">
              <w:rPr>
                <w:rFonts w:cs="Times New Roman"/>
              </w:rPr>
              <w:t>pathology information systems (select one)</w:t>
            </w:r>
          </w:p>
          <w:p w14:paraId="4385B443" w14:textId="77777777" w:rsidR="008200BE" w:rsidRPr="00D52157" w:rsidRDefault="008200BE" w:rsidP="008200BE">
            <w:pPr>
              <w:pStyle w:val="Bulletpassport"/>
              <w:tabs>
                <w:tab w:val="clear" w:pos="643"/>
              </w:tabs>
              <w:rPr>
                <w:rFonts w:cs="Times New Roman"/>
              </w:rPr>
            </w:pPr>
            <w:r w:rsidRPr="00D52157">
              <w:rPr>
                <w:rFonts w:cs="Times New Roman"/>
              </w:rPr>
              <w:t>picture archiving and communication systems (select one)</w:t>
            </w:r>
          </w:p>
          <w:p w14:paraId="7B613D50" w14:textId="77777777" w:rsidR="008200BE" w:rsidRPr="00D52157" w:rsidRDefault="008200BE" w:rsidP="008200BE">
            <w:pPr>
              <w:pStyle w:val="Bulletpassport"/>
              <w:tabs>
                <w:tab w:val="clear" w:pos="643"/>
              </w:tabs>
              <w:rPr>
                <w:rFonts w:cs="Times New Roman"/>
              </w:rPr>
            </w:pPr>
            <w:r w:rsidRPr="00D52157">
              <w:rPr>
                <w:rFonts w:cs="Times New Roman"/>
              </w:rPr>
              <w:t>pharmacy information systems (select one)</w:t>
            </w:r>
          </w:p>
          <w:p w14:paraId="5C7A1122" w14:textId="77777777" w:rsidR="008200BE" w:rsidRPr="00047CA5" w:rsidRDefault="008200BE" w:rsidP="008200BE">
            <w:pPr>
              <w:pStyle w:val="Bulletpassport"/>
              <w:tabs>
                <w:tab w:val="clear" w:pos="643"/>
              </w:tabs>
            </w:pPr>
            <w:r w:rsidRPr="00D52157">
              <w:rPr>
                <w:rFonts w:cs="Times New Roman"/>
              </w:rPr>
              <w:t>laboratory information systems (select one)</w:t>
            </w:r>
          </w:p>
        </w:tc>
      </w:tr>
      <w:tr w:rsidR="008200BE" w:rsidRPr="00D52157" w14:paraId="70A50BC2" w14:textId="77777777" w:rsidTr="005803A4">
        <w:trPr>
          <w:trHeight w:val="72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72B06F9" w14:textId="77777777" w:rsidR="008200BE" w:rsidRPr="00D52157" w:rsidRDefault="008200BE" w:rsidP="00C314C3">
            <w:r w:rsidRPr="00D52157">
              <w:t>Numerator/denominator or answer choices</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8B72BA4" w14:textId="77777777" w:rsidR="008200BE" w:rsidRPr="00D52157" w:rsidRDefault="008200BE" w:rsidP="008200BE">
            <w:pPr>
              <w:pStyle w:val="Bulletpassport"/>
              <w:tabs>
                <w:tab w:val="clear" w:pos="643"/>
              </w:tabs>
              <w:rPr>
                <w:rFonts w:cs="Times New Roman"/>
              </w:rPr>
            </w:pPr>
            <w:r w:rsidRPr="00D52157">
              <w:rPr>
                <w:rFonts w:cs="Times New Roman"/>
              </w:rPr>
              <w:t>yes, country-wide</w:t>
            </w:r>
          </w:p>
          <w:p w14:paraId="4611FA5C" w14:textId="77777777" w:rsidR="008200BE" w:rsidRPr="00D52157" w:rsidRDefault="008200BE" w:rsidP="008200BE">
            <w:pPr>
              <w:pStyle w:val="Bulletpassport"/>
              <w:tabs>
                <w:tab w:val="clear" w:pos="643"/>
              </w:tabs>
              <w:rPr>
                <w:rFonts w:cs="Times New Roman"/>
              </w:rPr>
            </w:pPr>
            <w:r w:rsidRPr="00D52157">
              <w:rPr>
                <w:rFonts w:cs="Times New Roman"/>
              </w:rPr>
              <w:t>yes, in some regions (please specify)</w:t>
            </w:r>
          </w:p>
          <w:p w14:paraId="3ABE75B6" w14:textId="77777777" w:rsidR="008200BE" w:rsidRPr="00D52157" w:rsidRDefault="008200BE" w:rsidP="008200BE">
            <w:pPr>
              <w:pStyle w:val="Bulletpassport"/>
              <w:tabs>
                <w:tab w:val="clear" w:pos="643"/>
              </w:tabs>
              <w:rPr>
                <w:rFonts w:cs="Times New Roman"/>
              </w:rPr>
            </w:pPr>
            <w:r w:rsidRPr="00D52157">
              <w:rPr>
                <w:rFonts w:cs="Times New Roman"/>
              </w:rPr>
              <w:t>yes, in some facilities</w:t>
            </w:r>
          </w:p>
          <w:p w14:paraId="37B69C3D" w14:textId="77777777" w:rsidR="008200BE" w:rsidRPr="00D52157" w:rsidRDefault="008200BE" w:rsidP="008200BE">
            <w:pPr>
              <w:pStyle w:val="Bulletpassport"/>
              <w:tabs>
                <w:tab w:val="clear" w:pos="643"/>
              </w:tabs>
              <w:rPr>
                <w:rFonts w:cs="Times New Roman"/>
              </w:rPr>
            </w:pPr>
            <w:r w:rsidRPr="00D52157">
              <w:rPr>
                <w:rFonts w:cs="Times New Roman"/>
              </w:rPr>
              <w:t>yes, is only being piloted</w:t>
            </w:r>
          </w:p>
          <w:p w14:paraId="739490D2" w14:textId="77777777" w:rsidR="008200BE" w:rsidRPr="00D52157" w:rsidRDefault="008200BE" w:rsidP="008200BE">
            <w:pPr>
              <w:pStyle w:val="Bulletpassport"/>
              <w:tabs>
                <w:tab w:val="clear" w:pos="643"/>
              </w:tabs>
              <w:rPr>
                <w:rFonts w:cs="Times New Roman"/>
              </w:rPr>
            </w:pPr>
            <w:r w:rsidRPr="00D52157">
              <w:rPr>
                <w:rFonts w:cs="Times New Roman"/>
              </w:rPr>
              <w:t>no</w:t>
            </w:r>
          </w:p>
          <w:p w14:paraId="2584BF21" w14:textId="77777777" w:rsidR="008200BE" w:rsidRPr="00D52157" w:rsidRDefault="008200BE" w:rsidP="008200BE">
            <w:pPr>
              <w:pStyle w:val="Bulletpassport"/>
              <w:tabs>
                <w:tab w:val="clear" w:pos="643"/>
              </w:tabs>
              <w:rPr>
                <w:rFonts w:cs="Times New Roman"/>
              </w:rPr>
            </w:pPr>
            <w:r w:rsidRPr="00D52157">
              <w:rPr>
                <w:rFonts w:cs="Times New Roman"/>
              </w:rPr>
              <w:t>do not know</w:t>
            </w:r>
          </w:p>
        </w:tc>
      </w:tr>
      <w:tr w:rsidR="008200BE" w:rsidRPr="00D52157" w14:paraId="173BE697" w14:textId="77777777" w:rsidTr="005803A4">
        <w:trPr>
          <w:trHeight w:val="24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6C10937" w14:textId="77777777" w:rsidR="008200BE" w:rsidRPr="00D52157" w:rsidRDefault="008200BE" w:rsidP="00C314C3">
            <w:r w:rsidRPr="00D52157">
              <w:t>Unit of measurement</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68B40A6" w14:textId="77777777" w:rsidR="008200BE" w:rsidRPr="00D52157" w:rsidRDefault="008200BE" w:rsidP="00C314C3">
            <w:r w:rsidRPr="00D52157">
              <w:t>categorical</w:t>
            </w:r>
          </w:p>
        </w:tc>
      </w:tr>
      <w:tr w:rsidR="008200BE" w:rsidRPr="00D52157" w14:paraId="31774167" w14:textId="77777777" w:rsidTr="005803A4">
        <w:trPr>
          <w:trHeight w:val="96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009F0DD" w14:textId="77777777" w:rsidR="008200BE" w:rsidRPr="00D52157" w:rsidRDefault="008200BE" w:rsidP="00C314C3">
            <w:r w:rsidRPr="00D52157">
              <w:t>Rationale</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86A4F76" w14:textId="4A44357C" w:rsidR="008200BE" w:rsidRPr="00D52157" w:rsidRDefault="008200BE" w:rsidP="002F70D2">
            <w:r w:rsidRPr="00D52157">
              <w:t xml:space="preserve">Computerization of practices is becoming increasingly important in primary care for the practice of evidence-based medicine, learning and knowledge management and quality improvement processes. Effective use of computerization applications is beneficial for the efficiency and quality of care </w:t>
            </w:r>
            <w:r w:rsidRPr="00D52157">
              <w:fldChar w:fldCharType="begin"/>
            </w:r>
            <w:r w:rsidR="00AF334A">
              <w:instrText xml:space="preserve"> ADDIN EN.CITE &lt;EndNote&gt;&lt;Cite&gt;&lt;Author&gt;Kringos&lt;/Author&gt;&lt;Year&gt;2010&lt;/Year&gt;&lt;RecNum&gt;3&lt;/RecNum&gt;&lt;DisplayText&gt;[95]&lt;/DisplayText&gt;&lt;record&gt;&lt;rec-number&gt;3&lt;/rec-number&gt;&lt;foreign-keys&gt;&lt;key app="EN" db-id="s2d2da5vcse5dxetesppar0efe50t9vvf9a9" timestamp="1506592333"&gt;3&lt;/key&gt;&lt;/foreign-keys&gt;&lt;ref-type name="Journal Article"&gt;17&lt;/ref-type&gt;&lt;contributors&gt;&lt;authors&gt;&lt;author&gt;Kringos, D. S.&lt;/author&gt;&lt;author&gt;Boerma, W. G.&lt;/author&gt;&lt;author&gt;Bourgueil, Y.&lt;/author&gt;&lt;author&gt;Cartier, T.&lt;/author&gt;&lt;author&gt;Hasvold, T.&lt;/author&gt;&lt;author&gt;Hutchinson, A.&lt;/author&gt;&lt;author&gt;Lember, M.&lt;/author&gt;&lt;author&gt;Oleszczyk, M.&lt;/author&gt;&lt;author&gt;Pavlic, D. R.&lt;/author&gt;&lt;author&gt;Svab, I.&lt;/author&gt;&lt;author&gt;Tedeschi, P.&lt;/author&gt;&lt;author&gt;Wilson, A.&lt;/author&gt;&lt;author&gt;Windak, A.&lt;/author&gt;&lt;author&gt;Dedeu, T.&lt;/author&gt;&lt;author&gt;Wilm, S.&lt;/author&gt;&lt;/authors&gt;&lt;/contributors&gt;&lt;auth-address&gt;NIVEL, Netherlands Institute for Health Services Research, Utrecht, Netherlands. d.kringos@nivel.nl&lt;/auth-address&gt;&lt;titles&gt;&lt;title&gt;The European primary care monitor: structure, process and outcome indicators&lt;/title&gt;&lt;secondary-title&gt;BMC Fam Pract&lt;/secondary-title&gt;&lt;/titles&gt;&lt;periodical&gt;&lt;full-title&gt;BMC Fam Pract&lt;/full-title&gt;&lt;/periodical&gt;&lt;pages&gt;81&lt;/pages&gt;&lt;volume&gt;11&lt;/volume&gt;&lt;edition&gt;2010/10/29&lt;/edition&gt;&lt;keywords&gt;&lt;keyword&gt;Europe&lt;/keyword&gt;&lt;keyword&gt;Humans&lt;/keyword&gt;&lt;keyword&gt;Outcome and Process Assessment (Health Care)/*methods&lt;/keyword&gt;&lt;keyword&gt;Primary Health Care/*standards&lt;/keyword&gt;&lt;keyword&gt;*Quality Indicators, Health Care&lt;/keyword&gt;&lt;/keywords&gt;&lt;dates&gt;&lt;year&gt;2010&lt;/year&gt;&lt;pub-dates&gt;&lt;date&gt;Oct 27&lt;/date&gt;&lt;/pub-dates&gt;&lt;/dates&gt;&lt;isbn&gt;1471-2296 (Electronic)&amp;#xD;1471-2296 (Linking)&lt;/isbn&gt;&lt;accession-num&gt;20979612&lt;/accession-num&gt;&lt;urls&gt;&lt;related-urls&gt;&lt;url&gt;https://www.ncbi.nlm.nih.gov/pubmed/20979612&lt;/url&gt;&lt;/related-urls&gt;&lt;/urls&gt;&lt;custom2&gt;PMC2975652&lt;/custom2&gt;&lt;electronic-resource-num&gt;10.1186/1471-2296-11-81&lt;/electronic-resource-num&gt;&lt;language&gt;eng&lt;/language&gt;&lt;/record&gt;&lt;/Cite&gt;&lt;/EndNote&gt;</w:instrText>
            </w:r>
            <w:r w:rsidRPr="00D52157">
              <w:fldChar w:fldCharType="separate"/>
            </w:r>
            <w:r w:rsidR="00AF334A">
              <w:rPr>
                <w:noProof/>
              </w:rPr>
              <w:t>[95]</w:t>
            </w:r>
            <w:r w:rsidRPr="00D52157">
              <w:fldChar w:fldCharType="end"/>
            </w:r>
            <w:r w:rsidRPr="00D52157">
              <w:t>.</w:t>
            </w:r>
          </w:p>
        </w:tc>
      </w:tr>
      <w:tr w:rsidR="008200BE" w:rsidRPr="00D52157" w14:paraId="3C91D083" w14:textId="77777777" w:rsidTr="005803A4">
        <w:trPr>
          <w:trHeight w:val="48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714D699" w14:textId="77777777" w:rsidR="008200BE" w:rsidRPr="00D52157" w:rsidRDefault="008200BE" w:rsidP="00C314C3">
            <w:r w:rsidRPr="00D52157">
              <w:lastRenderedPageBreak/>
              <w:t>Preferred data sources</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5797EAE" w14:textId="6C05EEF1" w:rsidR="008200BE" w:rsidRPr="00D52157" w:rsidRDefault="008200BE" w:rsidP="008200BE">
            <w:pPr>
              <w:pStyle w:val="ListBullet2"/>
              <w:numPr>
                <w:ilvl w:val="0"/>
                <w:numId w:val="72"/>
              </w:numPr>
              <w:contextualSpacing w:val="0"/>
            </w:pPr>
            <w:r w:rsidRPr="00D52157">
              <w:t>WHO global survey on eHealth</w:t>
            </w:r>
            <w:r w:rsidR="00BB7AC5">
              <w:t xml:space="preserve"> </w:t>
            </w:r>
            <w:r w:rsidR="0063377E">
              <w:fldChar w:fldCharType="begin"/>
            </w:r>
            <w:r w:rsidR="00AF334A">
              <w:instrText xml:space="preserve"> ADDIN EN.CITE &lt;EndNote&gt;&lt;Cite&gt;&lt;Author&gt;WHO&lt;/Author&gt;&lt;Year&gt;2015&lt;/Year&gt;&lt;RecNum&gt;83&lt;/RecNum&gt;&lt;DisplayText&gt;[39]&lt;/DisplayText&gt;&lt;record&gt;&lt;rec-number&gt;83&lt;/rec-number&gt;&lt;foreign-keys&gt;&lt;key app="EN" db-id="52zd0r50tvdfp5evtd0x25foxpswfxt0x950" timestamp="1545770173"&gt;83&lt;/key&gt;&lt;/foreign-keys&gt;&lt;ref-type name="Report"&gt;27&lt;/ref-type&gt;&lt;contributors&gt;&lt;authors&gt;&lt;author&gt;WHO,&lt;/author&gt;&lt;/authors&gt;&lt;/contributors&gt;&lt;titles&gt;&lt;title&gt;Third global survey on eHealth&lt;/title&gt;&lt;/titles&gt;&lt;dates&gt;&lt;year&gt;2015&lt;/year&gt;&lt;/dates&gt;&lt;pub-location&gt;Geneva&lt;/pub-location&gt;&lt;publisher&gt;WHO&lt;/publisher&gt;&lt;urls&gt;&lt;related-urls&gt;&lt;url&gt;https://www.who.int/goe/survey/2015survey/en/&lt;/url&gt;&lt;/related-urls&gt;&lt;/urls&gt;&lt;/record&gt;&lt;/Cite&gt;&lt;/EndNote&gt;</w:instrText>
            </w:r>
            <w:r w:rsidR="0063377E">
              <w:fldChar w:fldCharType="separate"/>
            </w:r>
            <w:r w:rsidR="00AF334A">
              <w:rPr>
                <w:noProof/>
              </w:rPr>
              <w:t>[39]</w:t>
            </w:r>
            <w:r w:rsidR="0063377E">
              <w:fldChar w:fldCharType="end"/>
            </w:r>
          </w:p>
          <w:p w14:paraId="20FD9D8C" w14:textId="77777777" w:rsidR="008200BE" w:rsidRPr="00D52157" w:rsidRDefault="008200BE" w:rsidP="008200BE">
            <w:pPr>
              <w:pStyle w:val="ListBullet2"/>
              <w:numPr>
                <w:ilvl w:val="0"/>
                <w:numId w:val="72"/>
              </w:numPr>
              <w:contextualSpacing w:val="0"/>
            </w:pPr>
            <w:r w:rsidRPr="00D52157">
              <w:t>key informant</w:t>
            </w:r>
          </w:p>
        </w:tc>
      </w:tr>
      <w:tr w:rsidR="008200BE" w:rsidRPr="00D52157" w14:paraId="544C4469" w14:textId="77777777" w:rsidTr="005803A4">
        <w:trPr>
          <w:trHeight w:val="24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0F90476" w14:textId="77777777" w:rsidR="008200BE" w:rsidRPr="00D52157" w:rsidRDefault="008200BE" w:rsidP="00C314C3">
            <w:r w:rsidRPr="00D52157">
              <w:t>Disaggregation</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C2CF8A9" w14:textId="5BB6D66D" w:rsidR="008200BE" w:rsidRPr="00D52157" w:rsidRDefault="00DF7374" w:rsidP="00C314C3">
            <w:r>
              <w:rPr>
                <w:rFonts w:eastAsia="Calibri"/>
                <w:color w:val="000000"/>
                <w:u w:color="000000"/>
              </w:rPr>
              <w:t>none specified</w:t>
            </w:r>
          </w:p>
        </w:tc>
      </w:tr>
      <w:tr w:rsidR="008200BE" w:rsidRPr="00D52157" w14:paraId="4DEE038B" w14:textId="77777777" w:rsidTr="005803A4">
        <w:trPr>
          <w:trHeight w:val="24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CE941E5" w14:textId="77777777" w:rsidR="008200BE" w:rsidRPr="00D52157" w:rsidRDefault="008200BE" w:rsidP="00C314C3">
            <w:r w:rsidRPr="00D52157">
              <w:t>Limitations</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B91A82F" w14:textId="752631DC" w:rsidR="008200BE" w:rsidRPr="00D52157" w:rsidRDefault="00DF7374" w:rsidP="00C314C3">
            <w:r>
              <w:rPr>
                <w:rFonts w:eastAsia="Calibri"/>
                <w:color w:val="000000"/>
                <w:u w:color="000000"/>
              </w:rPr>
              <w:t>none specified</w:t>
            </w:r>
          </w:p>
        </w:tc>
      </w:tr>
      <w:tr w:rsidR="008200BE" w:rsidRPr="00D52157" w14:paraId="4C14B34C" w14:textId="77777777" w:rsidTr="005803A4">
        <w:trPr>
          <w:trHeight w:val="460"/>
          <w:jc w:val="center"/>
        </w:trPr>
        <w:tc>
          <w:tcPr>
            <w:tcW w:w="2615"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3F0AB7B3" w14:textId="77777777" w:rsidR="008200BE" w:rsidRPr="00D52157" w:rsidRDefault="008200BE" w:rsidP="00C314C3"/>
        </w:tc>
        <w:tc>
          <w:tcPr>
            <w:tcW w:w="7104"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19361D74" w14:textId="77777777" w:rsidR="008200BE" w:rsidRPr="00D52157" w:rsidRDefault="008200BE" w:rsidP="00C314C3"/>
        </w:tc>
      </w:tr>
      <w:tr w:rsidR="008200BE" w:rsidRPr="00D52157" w14:paraId="21003CA7" w14:textId="77777777" w:rsidTr="005803A4">
        <w:trPr>
          <w:trHeight w:val="24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12F4160" w14:textId="77777777" w:rsidR="008200BE" w:rsidRPr="00D52157" w:rsidRDefault="008200BE" w:rsidP="00C314C3">
            <w:r w:rsidRPr="00D52157">
              <w:t>Domain</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CEBE6C1" w14:textId="77777777" w:rsidR="008200BE" w:rsidRPr="00D52157" w:rsidRDefault="008200BE" w:rsidP="00C314C3">
            <w:r w:rsidRPr="00D52157">
              <w:t>Primary care structures</w:t>
            </w:r>
          </w:p>
        </w:tc>
      </w:tr>
      <w:tr w:rsidR="008200BE" w:rsidRPr="00D52157" w14:paraId="5D2C104E" w14:textId="77777777" w:rsidTr="005803A4">
        <w:trPr>
          <w:trHeight w:val="24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1239189" w14:textId="77777777" w:rsidR="008200BE" w:rsidRPr="00D52157" w:rsidRDefault="008200BE" w:rsidP="00C314C3">
            <w:r w:rsidRPr="00D52157">
              <w:t>Subdomain</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C92F774" w14:textId="77777777" w:rsidR="008200BE" w:rsidRPr="00D52157" w:rsidRDefault="008200BE" w:rsidP="00C314C3">
            <w:r w:rsidRPr="00D52157">
              <w:t>Primary care information systems</w:t>
            </w:r>
          </w:p>
        </w:tc>
      </w:tr>
      <w:tr w:rsidR="008200BE" w:rsidRPr="00D52157" w14:paraId="1EE674EE" w14:textId="77777777" w:rsidTr="005803A4">
        <w:trPr>
          <w:trHeight w:val="24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E7A6137" w14:textId="77777777" w:rsidR="008200BE" w:rsidRPr="00D52157" w:rsidRDefault="008200BE" w:rsidP="00C314C3">
            <w:r w:rsidRPr="00D52157">
              <w:t>Feature</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7F075DD" w14:textId="77777777" w:rsidR="008200BE" w:rsidRPr="00D52157" w:rsidRDefault="008200BE" w:rsidP="00C314C3">
            <w:r w:rsidRPr="00D52157">
              <w:t>Aggregation of data</w:t>
            </w:r>
          </w:p>
        </w:tc>
      </w:tr>
      <w:tr w:rsidR="008200BE" w:rsidRPr="00D52157" w14:paraId="1BFD0DDF" w14:textId="77777777" w:rsidTr="00BB7AC5">
        <w:trPr>
          <w:trHeight w:val="24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0A20998B" w14:textId="132C19E3" w:rsidR="008200BE" w:rsidRPr="00BB7AC5" w:rsidRDefault="008200BE" w:rsidP="00C314C3">
            <w:pPr>
              <w:rPr>
                <w:b/>
                <w:color w:val="FFFFFF" w:themeColor="background1"/>
              </w:rPr>
            </w:pPr>
            <w:r w:rsidRPr="00BB7AC5">
              <w:rPr>
                <w:b/>
                <w:color w:val="FFFFFF" w:themeColor="background1"/>
              </w:rPr>
              <w:t>Indicator/question title</w:t>
            </w:r>
          </w:p>
        </w:tc>
        <w:tc>
          <w:tcPr>
            <w:tcW w:w="7104"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1FAF1D20" w14:textId="012E67EF" w:rsidR="008200BE" w:rsidRPr="00BB7AC5" w:rsidRDefault="008200BE" w:rsidP="00E0447C">
            <w:pPr>
              <w:pStyle w:val="listnumberpassport"/>
              <w:rPr>
                <w:rFonts w:cs="Times New Roman"/>
                <w:b w:val="0"/>
                <w:color w:val="FFFFFF" w:themeColor="background1"/>
                <w:sz w:val="20"/>
                <w:szCs w:val="20"/>
                <w:lang w:val="en-GB"/>
              </w:rPr>
            </w:pPr>
            <w:r w:rsidRPr="00BB7AC5">
              <w:rPr>
                <w:rFonts w:cs="Times New Roman"/>
                <w:color w:val="FFFFFF" w:themeColor="background1"/>
                <w:sz w:val="20"/>
                <w:szCs w:val="20"/>
                <w:lang w:val="en-GB"/>
              </w:rPr>
              <w:t xml:space="preserve">Patient registries </w:t>
            </w:r>
            <w:r w:rsidR="003437E8">
              <w:rPr>
                <w:rFonts w:cs="Times New Roman"/>
                <w:color w:val="FFFFFF" w:themeColor="background1"/>
                <w:sz w:val="20"/>
                <w:szCs w:val="20"/>
                <w:lang w:val="en-GB"/>
              </w:rPr>
              <w:t>(inf2q35)</w:t>
            </w:r>
          </w:p>
        </w:tc>
      </w:tr>
      <w:tr w:rsidR="008200BE" w:rsidRPr="00D52157" w14:paraId="5203AB06" w14:textId="77777777" w:rsidTr="005803A4">
        <w:trPr>
          <w:trHeight w:val="144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609F528" w14:textId="77777777" w:rsidR="008200BE" w:rsidRPr="00D52157" w:rsidRDefault="008200BE" w:rsidP="00C314C3">
            <w:r w:rsidRPr="00D52157">
              <w:t>Indicator/question definition or question</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70EF4DE" w14:textId="77777777" w:rsidR="008200BE" w:rsidRPr="00D52157" w:rsidRDefault="008200BE" w:rsidP="00C314C3">
            <w:r w:rsidRPr="00D52157">
              <w:t xml:space="preserve">a. Do the following national </w:t>
            </w:r>
            <w:r w:rsidRPr="00047CA5">
              <w:rPr>
                <w:u w:val="single"/>
              </w:rPr>
              <w:t>patient registries</w:t>
            </w:r>
            <w:r w:rsidRPr="00D52157">
              <w:t xml:space="preserve"> exist? </w:t>
            </w:r>
          </w:p>
          <w:p w14:paraId="73D4D3B8" w14:textId="77777777" w:rsidR="008200BE" w:rsidRPr="00D52157" w:rsidRDefault="008200BE" w:rsidP="008200BE">
            <w:pPr>
              <w:pStyle w:val="Bulletpassport"/>
              <w:tabs>
                <w:tab w:val="clear" w:pos="643"/>
              </w:tabs>
              <w:rPr>
                <w:rFonts w:cs="Times New Roman"/>
                <w:b/>
                <w:bCs/>
              </w:rPr>
            </w:pPr>
            <w:r w:rsidRPr="00D52157">
              <w:rPr>
                <w:rFonts w:cs="Times New Roman"/>
              </w:rPr>
              <w:t>cardiovascular disease (select one)</w:t>
            </w:r>
          </w:p>
          <w:p w14:paraId="46CB2956" w14:textId="77777777" w:rsidR="008200BE" w:rsidRPr="00D52157" w:rsidRDefault="008200BE" w:rsidP="008200BE">
            <w:pPr>
              <w:pStyle w:val="Bulletpassport"/>
              <w:tabs>
                <w:tab w:val="clear" w:pos="643"/>
              </w:tabs>
              <w:rPr>
                <w:rFonts w:cs="Times New Roman"/>
                <w:b/>
                <w:bCs/>
              </w:rPr>
            </w:pPr>
            <w:r w:rsidRPr="00D52157">
              <w:rPr>
                <w:rFonts w:cs="Times New Roman"/>
              </w:rPr>
              <w:t>cancer (select one)</w:t>
            </w:r>
          </w:p>
          <w:p w14:paraId="7AFDACDE" w14:textId="77777777" w:rsidR="008200BE" w:rsidRPr="00D52157" w:rsidRDefault="008200BE" w:rsidP="008200BE">
            <w:pPr>
              <w:pStyle w:val="Bulletpassport"/>
              <w:tabs>
                <w:tab w:val="clear" w:pos="643"/>
              </w:tabs>
              <w:rPr>
                <w:rFonts w:cs="Times New Roman"/>
                <w:b/>
                <w:bCs/>
              </w:rPr>
            </w:pPr>
            <w:r w:rsidRPr="00D52157">
              <w:rPr>
                <w:rFonts w:cs="Times New Roman"/>
              </w:rPr>
              <w:t>diabetes (select one)</w:t>
            </w:r>
          </w:p>
          <w:p w14:paraId="70DDBEAD" w14:textId="77777777" w:rsidR="008200BE" w:rsidRPr="00D52157" w:rsidRDefault="008200BE" w:rsidP="008200BE">
            <w:pPr>
              <w:pStyle w:val="Bulletpassport"/>
              <w:tabs>
                <w:tab w:val="clear" w:pos="643"/>
              </w:tabs>
              <w:rPr>
                <w:rFonts w:cs="Times New Roman"/>
                <w:b/>
                <w:bCs/>
              </w:rPr>
            </w:pPr>
            <w:r w:rsidRPr="00D52157">
              <w:rPr>
                <w:rFonts w:cs="Times New Roman"/>
              </w:rPr>
              <w:t>respiratory disease (select one)</w:t>
            </w:r>
          </w:p>
          <w:p w14:paraId="05E8E0C5" w14:textId="77777777" w:rsidR="008200BE" w:rsidRPr="00D52157" w:rsidRDefault="008200BE" w:rsidP="008200BE">
            <w:pPr>
              <w:pStyle w:val="Bulletpassport"/>
              <w:tabs>
                <w:tab w:val="clear" w:pos="643"/>
              </w:tabs>
              <w:rPr>
                <w:rFonts w:cs="Times New Roman"/>
              </w:rPr>
            </w:pPr>
            <w:r w:rsidRPr="00D52157">
              <w:rPr>
                <w:rFonts w:cs="Times New Roman"/>
              </w:rPr>
              <w:t xml:space="preserve">tuberculosis (select one) </w:t>
            </w:r>
          </w:p>
        </w:tc>
      </w:tr>
      <w:tr w:rsidR="008200BE" w:rsidRPr="00D52157" w14:paraId="47FD5FAB" w14:textId="77777777" w:rsidTr="005803A4">
        <w:trPr>
          <w:trHeight w:val="72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1C4EDA1" w14:textId="77777777" w:rsidR="008200BE" w:rsidRPr="00D52157" w:rsidRDefault="008200BE" w:rsidP="00C314C3">
            <w:r w:rsidRPr="00D52157">
              <w:t>Numerator/denominator or answer choices</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ADD1B45" w14:textId="77777777" w:rsidR="008200BE" w:rsidRPr="00D52157" w:rsidRDefault="008200BE" w:rsidP="008200BE">
            <w:pPr>
              <w:pStyle w:val="Bulletpassport"/>
              <w:tabs>
                <w:tab w:val="clear" w:pos="643"/>
              </w:tabs>
              <w:rPr>
                <w:rFonts w:cs="Times New Roman"/>
                <w:b/>
                <w:bCs/>
              </w:rPr>
            </w:pPr>
            <w:r w:rsidRPr="00D52157">
              <w:rPr>
                <w:rFonts w:cs="Times New Roman"/>
              </w:rPr>
              <w:t>yes, electronic</w:t>
            </w:r>
          </w:p>
          <w:p w14:paraId="7F6C018D" w14:textId="77777777" w:rsidR="008200BE" w:rsidRPr="00D52157" w:rsidRDefault="008200BE" w:rsidP="008200BE">
            <w:pPr>
              <w:pStyle w:val="Bulletpassport"/>
              <w:tabs>
                <w:tab w:val="clear" w:pos="643"/>
              </w:tabs>
              <w:rPr>
                <w:rFonts w:cs="Times New Roman"/>
                <w:b/>
                <w:bCs/>
              </w:rPr>
            </w:pPr>
            <w:r w:rsidRPr="00D52157">
              <w:rPr>
                <w:rFonts w:cs="Times New Roman"/>
              </w:rPr>
              <w:t>yes, paper-based</w:t>
            </w:r>
          </w:p>
          <w:p w14:paraId="6D84761B" w14:textId="77777777" w:rsidR="008200BE" w:rsidRPr="00D52157" w:rsidRDefault="008200BE" w:rsidP="008200BE">
            <w:pPr>
              <w:pStyle w:val="Bulletpassport"/>
              <w:tabs>
                <w:tab w:val="clear" w:pos="643"/>
              </w:tabs>
              <w:rPr>
                <w:rFonts w:cs="Times New Roman"/>
                <w:b/>
                <w:bCs/>
              </w:rPr>
            </w:pPr>
            <w:r w:rsidRPr="00D52157">
              <w:rPr>
                <w:rFonts w:cs="Times New Roman"/>
              </w:rPr>
              <w:t>no</w:t>
            </w:r>
          </w:p>
          <w:p w14:paraId="0DB3DBA1" w14:textId="77777777" w:rsidR="008200BE" w:rsidRPr="00D52157" w:rsidRDefault="008200BE" w:rsidP="008200BE">
            <w:pPr>
              <w:pStyle w:val="Bulletpassport"/>
              <w:tabs>
                <w:tab w:val="clear" w:pos="643"/>
              </w:tabs>
              <w:rPr>
                <w:rFonts w:cs="Times New Roman"/>
                <w:b/>
                <w:bCs/>
              </w:rPr>
            </w:pPr>
            <w:r w:rsidRPr="00D52157">
              <w:rPr>
                <w:rFonts w:cs="Times New Roman"/>
              </w:rPr>
              <w:t>do not know</w:t>
            </w:r>
          </w:p>
        </w:tc>
      </w:tr>
      <w:tr w:rsidR="008200BE" w:rsidRPr="00D52157" w14:paraId="47E85981" w14:textId="77777777" w:rsidTr="005803A4">
        <w:trPr>
          <w:trHeight w:val="24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E4BF517" w14:textId="77777777" w:rsidR="008200BE" w:rsidRPr="00D52157" w:rsidRDefault="008200BE" w:rsidP="00C314C3">
            <w:r w:rsidRPr="00D52157">
              <w:t>Unit of measurement</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306689F" w14:textId="77777777" w:rsidR="008200BE" w:rsidRPr="00D52157" w:rsidRDefault="008200BE" w:rsidP="00C314C3">
            <w:r w:rsidRPr="00D52157">
              <w:t>categorical</w:t>
            </w:r>
          </w:p>
        </w:tc>
      </w:tr>
      <w:tr w:rsidR="008200BE" w:rsidRPr="00D52157" w14:paraId="22EC0C18" w14:textId="77777777" w:rsidTr="005803A4">
        <w:trPr>
          <w:trHeight w:val="24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7BE771D" w14:textId="77777777" w:rsidR="008200BE" w:rsidRPr="00D52157" w:rsidRDefault="008200BE" w:rsidP="00C314C3">
            <w:r w:rsidRPr="00D52157">
              <w:t>Indicator/question definition or question</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0EC77CB" w14:textId="77777777" w:rsidR="008200BE" w:rsidRPr="00D52157" w:rsidRDefault="008200BE" w:rsidP="00C314C3">
            <w:r w:rsidRPr="00D52157">
              <w:t xml:space="preserve">b. Do individual records contain information on socio-economic determinants? (e.g. education, employment status, family status, etc.) </w:t>
            </w:r>
          </w:p>
          <w:p w14:paraId="2ABC5B92" w14:textId="77777777" w:rsidR="008200BE" w:rsidRPr="00D52157" w:rsidRDefault="008200BE" w:rsidP="008200BE">
            <w:pPr>
              <w:pStyle w:val="Bulletpassport"/>
              <w:tabs>
                <w:tab w:val="clear" w:pos="643"/>
              </w:tabs>
              <w:rPr>
                <w:rFonts w:cs="Times New Roman"/>
                <w:b/>
                <w:bCs/>
              </w:rPr>
            </w:pPr>
            <w:r w:rsidRPr="00D52157">
              <w:rPr>
                <w:rFonts w:cs="Times New Roman"/>
              </w:rPr>
              <w:t>cardiovascular disease (select one)</w:t>
            </w:r>
          </w:p>
          <w:p w14:paraId="1711CC0E" w14:textId="77777777" w:rsidR="008200BE" w:rsidRPr="00D52157" w:rsidRDefault="008200BE" w:rsidP="008200BE">
            <w:pPr>
              <w:pStyle w:val="Bulletpassport"/>
              <w:tabs>
                <w:tab w:val="clear" w:pos="643"/>
              </w:tabs>
              <w:rPr>
                <w:rFonts w:cs="Times New Roman"/>
                <w:b/>
                <w:bCs/>
              </w:rPr>
            </w:pPr>
            <w:r w:rsidRPr="00D52157">
              <w:rPr>
                <w:rFonts w:cs="Times New Roman"/>
              </w:rPr>
              <w:t>cancer (select one)</w:t>
            </w:r>
          </w:p>
          <w:p w14:paraId="20CDEAA9" w14:textId="77777777" w:rsidR="008200BE" w:rsidRPr="00D52157" w:rsidRDefault="008200BE" w:rsidP="008200BE">
            <w:pPr>
              <w:pStyle w:val="Bulletpassport"/>
              <w:tabs>
                <w:tab w:val="clear" w:pos="643"/>
              </w:tabs>
              <w:rPr>
                <w:rFonts w:cs="Times New Roman"/>
                <w:b/>
                <w:bCs/>
              </w:rPr>
            </w:pPr>
            <w:r w:rsidRPr="00D52157">
              <w:rPr>
                <w:rFonts w:cs="Times New Roman"/>
              </w:rPr>
              <w:t>diabetes (select one)</w:t>
            </w:r>
          </w:p>
          <w:p w14:paraId="16B02A5E" w14:textId="77777777" w:rsidR="008200BE" w:rsidRPr="00D52157" w:rsidRDefault="008200BE" w:rsidP="008200BE">
            <w:pPr>
              <w:pStyle w:val="Bulletpassport"/>
              <w:tabs>
                <w:tab w:val="clear" w:pos="643"/>
              </w:tabs>
              <w:rPr>
                <w:rFonts w:cs="Times New Roman"/>
                <w:b/>
                <w:bCs/>
              </w:rPr>
            </w:pPr>
            <w:r w:rsidRPr="00D52157">
              <w:rPr>
                <w:rFonts w:cs="Times New Roman"/>
              </w:rPr>
              <w:t>respiratory disease (select one)</w:t>
            </w:r>
          </w:p>
          <w:p w14:paraId="7F560ADF" w14:textId="77777777" w:rsidR="008200BE" w:rsidRPr="00D52157" w:rsidRDefault="008200BE" w:rsidP="008200BE">
            <w:pPr>
              <w:pStyle w:val="Bulletpassport"/>
              <w:tabs>
                <w:tab w:val="clear" w:pos="643"/>
              </w:tabs>
              <w:rPr>
                <w:rFonts w:cs="Times New Roman"/>
              </w:rPr>
            </w:pPr>
            <w:r w:rsidRPr="00D52157">
              <w:rPr>
                <w:rFonts w:cs="Times New Roman"/>
              </w:rPr>
              <w:t>tuberculosis (select one)</w:t>
            </w:r>
          </w:p>
        </w:tc>
      </w:tr>
      <w:tr w:rsidR="008200BE" w:rsidRPr="00D52157" w14:paraId="3FFF8932" w14:textId="77777777" w:rsidTr="005803A4">
        <w:trPr>
          <w:trHeight w:val="24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498AA97" w14:textId="77777777" w:rsidR="008200BE" w:rsidRPr="00D52157" w:rsidRDefault="008200BE" w:rsidP="00C314C3">
            <w:r w:rsidRPr="00D52157">
              <w:t>Numerator/denominator or answer choices</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FD553B2" w14:textId="77777777" w:rsidR="008200BE" w:rsidRPr="00D52157" w:rsidRDefault="008200BE" w:rsidP="008200BE">
            <w:pPr>
              <w:pStyle w:val="Bulletpassport"/>
              <w:tabs>
                <w:tab w:val="clear" w:pos="643"/>
              </w:tabs>
              <w:rPr>
                <w:rFonts w:cs="Times New Roman"/>
              </w:rPr>
            </w:pPr>
            <w:r w:rsidRPr="00D52157">
              <w:rPr>
                <w:rFonts w:cs="Times New Roman"/>
              </w:rPr>
              <w:t>yes</w:t>
            </w:r>
          </w:p>
          <w:p w14:paraId="35F8C2A2" w14:textId="77777777" w:rsidR="008200BE" w:rsidRPr="00D52157" w:rsidRDefault="008200BE" w:rsidP="008200BE">
            <w:pPr>
              <w:pStyle w:val="Bulletpassport"/>
              <w:tabs>
                <w:tab w:val="clear" w:pos="643"/>
              </w:tabs>
              <w:rPr>
                <w:rFonts w:cs="Times New Roman"/>
              </w:rPr>
            </w:pPr>
            <w:r w:rsidRPr="00D52157">
              <w:rPr>
                <w:rFonts w:cs="Times New Roman"/>
              </w:rPr>
              <w:t>no</w:t>
            </w:r>
          </w:p>
          <w:p w14:paraId="234F9B24" w14:textId="77777777" w:rsidR="008200BE" w:rsidRPr="00D52157" w:rsidRDefault="008200BE" w:rsidP="008200BE">
            <w:pPr>
              <w:pStyle w:val="Bulletpassport"/>
              <w:tabs>
                <w:tab w:val="clear" w:pos="643"/>
              </w:tabs>
              <w:rPr>
                <w:rFonts w:cs="Times New Roman"/>
              </w:rPr>
            </w:pPr>
            <w:r w:rsidRPr="00D52157">
              <w:rPr>
                <w:rFonts w:cs="Times New Roman"/>
              </w:rPr>
              <w:t>do not know</w:t>
            </w:r>
          </w:p>
        </w:tc>
      </w:tr>
      <w:tr w:rsidR="008200BE" w:rsidRPr="00D52157" w14:paraId="69F3DC6A" w14:textId="77777777" w:rsidTr="005803A4">
        <w:trPr>
          <w:trHeight w:val="24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93F2A31" w14:textId="77777777" w:rsidR="008200BE" w:rsidRPr="00D52157" w:rsidRDefault="008200BE" w:rsidP="00C314C3">
            <w:r w:rsidRPr="00D52157">
              <w:t>Unit of measurement</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7426A47" w14:textId="77777777" w:rsidR="008200BE" w:rsidRPr="00D52157" w:rsidRDefault="008200BE" w:rsidP="00C314C3">
            <w:r w:rsidRPr="00D52157">
              <w:t>categorical</w:t>
            </w:r>
          </w:p>
        </w:tc>
      </w:tr>
      <w:tr w:rsidR="008200BE" w:rsidRPr="00D52157" w14:paraId="32F35454" w14:textId="77777777" w:rsidTr="005803A4">
        <w:trPr>
          <w:trHeight w:val="24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B5BB84E" w14:textId="77777777" w:rsidR="008200BE" w:rsidRPr="00D52157" w:rsidRDefault="008200BE" w:rsidP="00C314C3">
            <w:r w:rsidRPr="00D52157">
              <w:t>Indicator/question definition or question</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8BA7476" w14:textId="77777777" w:rsidR="008200BE" w:rsidRPr="00D52157" w:rsidRDefault="008200BE" w:rsidP="00C314C3">
            <w:r w:rsidRPr="00D52157">
              <w:t xml:space="preserve">c. Is a unique patient identification number used in registries? </w:t>
            </w:r>
          </w:p>
          <w:p w14:paraId="44128A77" w14:textId="77777777" w:rsidR="008200BE" w:rsidRPr="00D52157" w:rsidRDefault="008200BE" w:rsidP="008200BE">
            <w:pPr>
              <w:pStyle w:val="Bulletpassport"/>
              <w:tabs>
                <w:tab w:val="clear" w:pos="643"/>
              </w:tabs>
              <w:rPr>
                <w:rFonts w:cs="Times New Roman"/>
                <w:b/>
                <w:bCs/>
              </w:rPr>
            </w:pPr>
            <w:r w:rsidRPr="00D52157">
              <w:rPr>
                <w:rFonts w:cs="Times New Roman"/>
              </w:rPr>
              <w:t>cardiovascular disease (select one)</w:t>
            </w:r>
          </w:p>
          <w:p w14:paraId="1656C888" w14:textId="77777777" w:rsidR="008200BE" w:rsidRPr="00D52157" w:rsidRDefault="008200BE" w:rsidP="008200BE">
            <w:pPr>
              <w:pStyle w:val="Bulletpassport"/>
              <w:tabs>
                <w:tab w:val="clear" w:pos="643"/>
              </w:tabs>
              <w:rPr>
                <w:rFonts w:cs="Times New Roman"/>
                <w:b/>
                <w:bCs/>
              </w:rPr>
            </w:pPr>
            <w:r w:rsidRPr="00D52157">
              <w:rPr>
                <w:rFonts w:cs="Times New Roman"/>
              </w:rPr>
              <w:t>cancer (select one)</w:t>
            </w:r>
          </w:p>
          <w:p w14:paraId="1A57BFF5" w14:textId="77777777" w:rsidR="008200BE" w:rsidRPr="00D52157" w:rsidRDefault="008200BE" w:rsidP="008200BE">
            <w:pPr>
              <w:pStyle w:val="Bulletpassport"/>
              <w:tabs>
                <w:tab w:val="clear" w:pos="643"/>
              </w:tabs>
              <w:rPr>
                <w:rFonts w:cs="Times New Roman"/>
                <w:b/>
                <w:bCs/>
              </w:rPr>
            </w:pPr>
            <w:r w:rsidRPr="00D52157">
              <w:rPr>
                <w:rFonts w:cs="Times New Roman"/>
              </w:rPr>
              <w:t>diabetes (select one)</w:t>
            </w:r>
          </w:p>
          <w:p w14:paraId="336BD679" w14:textId="77777777" w:rsidR="008200BE" w:rsidRPr="00D52157" w:rsidRDefault="008200BE" w:rsidP="008200BE">
            <w:pPr>
              <w:pStyle w:val="Bulletpassport"/>
              <w:tabs>
                <w:tab w:val="clear" w:pos="643"/>
              </w:tabs>
              <w:rPr>
                <w:rFonts w:cs="Times New Roman"/>
                <w:b/>
                <w:bCs/>
              </w:rPr>
            </w:pPr>
            <w:r w:rsidRPr="00D52157">
              <w:rPr>
                <w:rFonts w:cs="Times New Roman"/>
              </w:rPr>
              <w:t>respiratory disease (select one)</w:t>
            </w:r>
          </w:p>
          <w:p w14:paraId="4B0FA9D6" w14:textId="77777777" w:rsidR="008200BE" w:rsidRPr="00D52157" w:rsidRDefault="008200BE" w:rsidP="008200BE">
            <w:pPr>
              <w:pStyle w:val="Bulletpassport"/>
              <w:tabs>
                <w:tab w:val="clear" w:pos="643"/>
              </w:tabs>
              <w:rPr>
                <w:rFonts w:cs="Times New Roman"/>
              </w:rPr>
            </w:pPr>
            <w:r w:rsidRPr="00D52157">
              <w:rPr>
                <w:rFonts w:cs="Times New Roman"/>
              </w:rPr>
              <w:t>tuberculosis (select one)</w:t>
            </w:r>
          </w:p>
        </w:tc>
      </w:tr>
      <w:tr w:rsidR="008200BE" w:rsidRPr="00D52157" w14:paraId="760A0C57" w14:textId="77777777" w:rsidTr="005803A4">
        <w:trPr>
          <w:trHeight w:val="24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BF6EF56" w14:textId="77777777" w:rsidR="008200BE" w:rsidRPr="00D52157" w:rsidRDefault="008200BE" w:rsidP="00C314C3">
            <w:r w:rsidRPr="00D52157">
              <w:t>Numerator/denominator or answer choices</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B488166" w14:textId="77777777" w:rsidR="008200BE" w:rsidRPr="00D52157" w:rsidRDefault="008200BE" w:rsidP="008200BE">
            <w:pPr>
              <w:pStyle w:val="Bulletpassport"/>
              <w:tabs>
                <w:tab w:val="clear" w:pos="643"/>
              </w:tabs>
              <w:rPr>
                <w:rFonts w:cs="Times New Roman"/>
              </w:rPr>
            </w:pPr>
            <w:r w:rsidRPr="00D52157">
              <w:rPr>
                <w:rFonts w:cs="Times New Roman"/>
              </w:rPr>
              <w:t>yes</w:t>
            </w:r>
          </w:p>
          <w:p w14:paraId="7798E0A5" w14:textId="77777777" w:rsidR="008200BE" w:rsidRPr="00D52157" w:rsidRDefault="008200BE" w:rsidP="008200BE">
            <w:pPr>
              <w:pStyle w:val="Bulletpassport"/>
              <w:tabs>
                <w:tab w:val="clear" w:pos="643"/>
              </w:tabs>
              <w:rPr>
                <w:rFonts w:cs="Times New Roman"/>
              </w:rPr>
            </w:pPr>
            <w:r w:rsidRPr="00D52157">
              <w:rPr>
                <w:rFonts w:cs="Times New Roman"/>
              </w:rPr>
              <w:t>no</w:t>
            </w:r>
          </w:p>
          <w:p w14:paraId="3EEF1BCB" w14:textId="77777777" w:rsidR="008200BE" w:rsidRPr="00D52157" w:rsidRDefault="008200BE" w:rsidP="008200BE">
            <w:pPr>
              <w:pStyle w:val="Bulletpassport"/>
              <w:tabs>
                <w:tab w:val="clear" w:pos="643"/>
              </w:tabs>
              <w:rPr>
                <w:rFonts w:cs="Times New Roman"/>
              </w:rPr>
            </w:pPr>
            <w:r w:rsidRPr="00D52157">
              <w:rPr>
                <w:rFonts w:cs="Times New Roman"/>
              </w:rPr>
              <w:t>do not know</w:t>
            </w:r>
          </w:p>
        </w:tc>
      </w:tr>
      <w:tr w:rsidR="008200BE" w:rsidRPr="00D52157" w14:paraId="194C5C4E" w14:textId="77777777" w:rsidTr="005803A4">
        <w:trPr>
          <w:trHeight w:val="24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A885E63" w14:textId="77777777" w:rsidR="008200BE" w:rsidRPr="00D52157" w:rsidRDefault="008200BE" w:rsidP="00C314C3">
            <w:r w:rsidRPr="00D52157">
              <w:t>Unit of measurement</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C99F4AC" w14:textId="77777777" w:rsidR="008200BE" w:rsidRPr="00D52157" w:rsidRDefault="008200BE" w:rsidP="00C314C3">
            <w:r w:rsidRPr="00D52157">
              <w:t>categorical</w:t>
            </w:r>
          </w:p>
        </w:tc>
      </w:tr>
      <w:tr w:rsidR="008200BE" w:rsidRPr="00D52157" w14:paraId="3DD8AA1B" w14:textId="77777777" w:rsidTr="00CD4637">
        <w:trPr>
          <w:trHeight w:val="1550"/>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17DCC71" w14:textId="77777777" w:rsidR="008200BE" w:rsidRPr="00D52157" w:rsidRDefault="008200BE" w:rsidP="00C314C3">
            <w:r w:rsidRPr="00D52157">
              <w:t>Rationale</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218D60D" w14:textId="718BF5F0" w:rsidR="008200BE" w:rsidRPr="00D52157" w:rsidRDefault="008200BE" w:rsidP="002F70D2">
            <w:r w:rsidRPr="00D52157">
              <w:t xml:space="preserve">Information technology is commanding an increasingly important role in the health care arena. Electronic patient registries can signal and update the workforce about care plans, remind them of outreach efforts, and help monitor responses to treatment. Even simple information systems, if designed properly, can serve the same basic functions as sophisticated systems by monitoring the incidence and prevalence of conditions in the clinical population, monitoring individual patients’ treatment and outcomes, and reminding providers about care plans </w:t>
            </w:r>
            <w:r w:rsidRPr="00D52157">
              <w:fldChar w:fldCharType="begin"/>
            </w:r>
            <w:r w:rsidR="00AF334A">
              <w:instrText xml:space="preserve"> ADDIN EN.CITE &lt;EndNote&gt;&lt;Cite&gt;&lt;Author&gt;Noncommunicable Diseases and Mental Health Cluster&lt;/Author&gt;&lt;Year&gt;2005&lt;/Year&gt;&lt;RecNum&gt;149&lt;/RecNum&gt;&lt;DisplayText&gt;[112]&lt;/DisplayText&gt;&lt;record&gt;&lt;rec-number&gt;149&lt;/rec-number&gt;&lt;foreign-keys&gt;&lt;key app="EN" db-id="s2d2da5vcse5dxetesppar0efe50t9vvf9a9" timestamp="1516942591"&gt;149&lt;/key&gt;&lt;/foreign-keys&gt;&lt;ref-type name="Generic"&gt;13&lt;/ref-type&gt;&lt;contributors&gt;&lt;authors&gt;&lt;author&gt;Noncommunicable Diseases and Mental Health Cluster,&lt;/author&gt;&lt;author&gt;Chronic Diseases and Health Promotion Department,&lt;/author&gt;&lt;/authors&gt;&lt;/contributors&gt;&lt;titles&gt;&lt;title&gt;Preparing a health care workforce for the 21st century. The challenge of chronic conditions.&lt;/title&gt;&lt;/titles&gt;&lt;dates&gt;&lt;year&gt;2005&lt;/year&gt;&lt;/dates&gt;&lt;publisher&gt;World Health Organization&lt;/publisher&gt;&lt;urls&gt;&lt;related-urls&gt;&lt;url&gt;http://www.who.int/chp/knowledge/publications/workforce_report/en/&lt;/url&gt;&lt;/related-urls&gt;&lt;/urls&gt;&lt;/record&gt;&lt;/Cite&gt;&lt;/EndNote&gt;</w:instrText>
            </w:r>
            <w:r w:rsidRPr="00D52157">
              <w:fldChar w:fldCharType="separate"/>
            </w:r>
            <w:r w:rsidR="00AF334A">
              <w:rPr>
                <w:noProof/>
              </w:rPr>
              <w:t>[112]</w:t>
            </w:r>
            <w:r w:rsidRPr="00D52157">
              <w:fldChar w:fldCharType="end"/>
            </w:r>
            <w:r w:rsidRPr="00D52157">
              <w:t>.</w:t>
            </w:r>
          </w:p>
        </w:tc>
      </w:tr>
      <w:tr w:rsidR="008200BE" w:rsidRPr="00D52157" w14:paraId="72A203ED" w14:textId="77777777" w:rsidTr="005803A4">
        <w:trPr>
          <w:trHeight w:val="96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C02B18A" w14:textId="77777777" w:rsidR="008200BE" w:rsidRPr="00D52157" w:rsidRDefault="008200BE" w:rsidP="00C314C3">
            <w:r w:rsidRPr="00D52157">
              <w:t>Preferred data sources</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E61CBE8" w14:textId="327E8EB1" w:rsidR="008200BE" w:rsidRPr="00D52157" w:rsidRDefault="008200BE" w:rsidP="008200BE">
            <w:pPr>
              <w:pStyle w:val="ListBullet2"/>
              <w:numPr>
                <w:ilvl w:val="0"/>
                <w:numId w:val="74"/>
              </w:numPr>
              <w:contextualSpacing w:val="0"/>
            </w:pPr>
            <w:r w:rsidRPr="00D52157">
              <w:t xml:space="preserve">WHO Global Country Capacity and Response Survey on Noncommunicable Diseases Survey 2017 </w:t>
            </w:r>
            <w:r w:rsidR="00BB7AC5">
              <w:t xml:space="preserve"> </w:t>
            </w:r>
          </w:p>
          <w:p w14:paraId="53AEB8F6" w14:textId="6A6BF26B" w:rsidR="00BB7AC5" w:rsidRDefault="00BB7AC5" w:rsidP="008200BE">
            <w:pPr>
              <w:pStyle w:val="ListBullet2"/>
              <w:numPr>
                <w:ilvl w:val="0"/>
                <w:numId w:val="74"/>
              </w:numPr>
              <w:contextualSpacing w:val="0"/>
            </w:pPr>
            <w:r>
              <w:t>Availability of national health services delivery data across the WHO European Region: s</w:t>
            </w:r>
            <w:r w:rsidRPr="00D52157">
              <w:t xml:space="preserve">canning survey </w:t>
            </w:r>
            <w:r>
              <w:t xml:space="preserve">results </w:t>
            </w:r>
            <w:r w:rsidR="0063377E">
              <w:fldChar w:fldCharType="begin"/>
            </w:r>
            <w:r w:rsidR="00AF334A">
              <w:instrText xml:space="preserve"> ADDIN EN.CITE &lt;EndNote&gt;&lt;Cite&gt;&lt;Author&gt;Europe&lt;/Author&gt;&lt;Year&gt;2018&lt;/Year&gt;&lt;RecNum&gt;82&lt;/RecNum&gt;&lt;DisplayText&gt;[37]&lt;/DisplayText&gt;&lt;record&gt;&lt;rec-number&gt;82&lt;/rec-number&gt;&lt;foreign-keys&gt;&lt;key app="EN" db-id="52zd0r50tvdfp5evtd0x25foxpswfxt0x950" timestamp="1545767825"&gt;82&lt;/key&gt;&lt;/foreign-keys&gt;&lt;ref-type name="Report"&gt;27&lt;/ref-type&gt;&lt;contributors&gt;&lt;authors&gt;&lt;author&gt;WHO Regional Office for Europe,&lt;/author&gt;&lt;/authors&gt;&lt;/contributors&gt;&lt;titles&gt;&lt;title&gt;Availability of national health services delivery data across the WHO European Region: scanning survey results &lt;/title&gt;&lt;/titles&gt;&lt;dates&gt;&lt;year&gt;2018&lt;/year&gt;&lt;/dates&gt;&lt;pub-location&gt;Copenhagen &lt;/pub-location&gt;&lt;publisher&gt;WHO Regional Office for Europe &lt;/publisher&gt;&lt;urls&gt;&lt;related-urls&gt;&lt;url&gt;http://www.euro.who.int/__data/assets/pdf_file/0003/374925/hsd-scan-survey-eng.pdf?ua=1&lt;/url&gt;&lt;/related-urls&gt;&lt;/urls&gt;&lt;/record&gt;&lt;/Cite&gt;&lt;/EndNote&gt;</w:instrText>
            </w:r>
            <w:r w:rsidR="0063377E">
              <w:fldChar w:fldCharType="separate"/>
            </w:r>
            <w:r w:rsidR="00AF334A">
              <w:rPr>
                <w:noProof/>
              </w:rPr>
              <w:t>[37]</w:t>
            </w:r>
            <w:r w:rsidR="0063377E">
              <w:fldChar w:fldCharType="end"/>
            </w:r>
          </w:p>
          <w:p w14:paraId="3E5F8C9C" w14:textId="70FA91C0" w:rsidR="008200BE" w:rsidRPr="00BB7AC5" w:rsidRDefault="008200BE" w:rsidP="00BB7AC5">
            <w:pPr>
              <w:pStyle w:val="ListBullet2"/>
              <w:numPr>
                <w:ilvl w:val="0"/>
                <w:numId w:val="74"/>
              </w:numPr>
              <w:contextualSpacing w:val="0"/>
            </w:pPr>
            <w:r w:rsidRPr="00BB7AC5">
              <w:t>key informant</w:t>
            </w:r>
          </w:p>
        </w:tc>
      </w:tr>
      <w:tr w:rsidR="008200BE" w:rsidRPr="00D52157" w14:paraId="34FF119D" w14:textId="77777777" w:rsidTr="005803A4">
        <w:trPr>
          <w:trHeight w:val="24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C7D9156" w14:textId="77777777" w:rsidR="008200BE" w:rsidRPr="00D52157" w:rsidRDefault="008200BE" w:rsidP="00C314C3">
            <w:r w:rsidRPr="00D52157">
              <w:t>Disaggregation</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83D5C00" w14:textId="0AB2834F" w:rsidR="008200BE" w:rsidRPr="00D52157" w:rsidRDefault="00DF7374" w:rsidP="00C314C3">
            <w:r>
              <w:rPr>
                <w:rFonts w:eastAsia="Calibri"/>
                <w:color w:val="000000"/>
                <w:u w:color="000000"/>
              </w:rPr>
              <w:t>none specified</w:t>
            </w:r>
          </w:p>
        </w:tc>
      </w:tr>
      <w:tr w:rsidR="008200BE" w:rsidRPr="00D52157" w14:paraId="77283378" w14:textId="77777777" w:rsidTr="005803A4">
        <w:trPr>
          <w:trHeight w:val="48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85394EB" w14:textId="77777777" w:rsidR="008200BE" w:rsidRPr="00D52157" w:rsidRDefault="008200BE" w:rsidP="00C314C3">
            <w:r w:rsidRPr="00D52157">
              <w:lastRenderedPageBreak/>
              <w:t>Limitations</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984CFE3" w14:textId="7ED199CF" w:rsidR="008200BE" w:rsidRPr="00D52157" w:rsidRDefault="008200BE" w:rsidP="00230105">
            <w:r w:rsidRPr="00D52157">
              <w:t xml:space="preserve">The </w:t>
            </w:r>
            <w:r w:rsidR="00230105">
              <w:t>indicator</w:t>
            </w:r>
            <w:r w:rsidRPr="00D52157">
              <w:t xml:space="preserve"> determines the exi</w:t>
            </w:r>
            <w:r w:rsidR="00BB7AC5">
              <w:t xml:space="preserve">stence of patient registries in </w:t>
            </w:r>
            <w:r w:rsidRPr="00D52157">
              <w:t>general and therefore is not specific to primary care.</w:t>
            </w:r>
          </w:p>
        </w:tc>
      </w:tr>
      <w:tr w:rsidR="008200BE" w:rsidRPr="00D52157" w14:paraId="30FCA859" w14:textId="77777777" w:rsidTr="005803A4">
        <w:trPr>
          <w:trHeight w:val="460"/>
          <w:jc w:val="center"/>
        </w:trPr>
        <w:tc>
          <w:tcPr>
            <w:tcW w:w="2615"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5C4B741C" w14:textId="77777777" w:rsidR="008200BE" w:rsidRPr="00D52157" w:rsidRDefault="008200BE" w:rsidP="00C314C3"/>
        </w:tc>
        <w:tc>
          <w:tcPr>
            <w:tcW w:w="7104"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55B23734" w14:textId="77777777" w:rsidR="008200BE" w:rsidRPr="00D52157" w:rsidRDefault="008200BE" w:rsidP="00C314C3"/>
        </w:tc>
      </w:tr>
      <w:tr w:rsidR="008200BE" w:rsidRPr="00D52157" w14:paraId="0E4F7993" w14:textId="77777777" w:rsidTr="005803A4">
        <w:trPr>
          <w:trHeight w:val="24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7D32BBB" w14:textId="77777777" w:rsidR="008200BE" w:rsidRPr="00D52157" w:rsidRDefault="008200BE" w:rsidP="00C314C3">
            <w:r w:rsidRPr="00D52157">
              <w:t>Domain</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B419720" w14:textId="77777777" w:rsidR="008200BE" w:rsidRPr="00D52157" w:rsidRDefault="008200BE" w:rsidP="00C314C3">
            <w:r w:rsidRPr="00D52157">
              <w:t>Primary care structures</w:t>
            </w:r>
          </w:p>
        </w:tc>
      </w:tr>
      <w:tr w:rsidR="008200BE" w:rsidRPr="00D52157" w14:paraId="00BFE346" w14:textId="77777777" w:rsidTr="005803A4">
        <w:trPr>
          <w:trHeight w:val="24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9F7B2CE" w14:textId="77777777" w:rsidR="008200BE" w:rsidRPr="00D52157" w:rsidRDefault="008200BE" w:rsidP="00C314C3">
            <w:r w:rsidRPr="00D52157">
              <w:t>Subdomain</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E93375E" w14:textId="77777777" w:rsidR="008200BE" w:rsidRPr="00D52157" w:rsidRDefault="008200BE" w:rsidP="00C314C3">
            <w:r w:rsidRPr="00D52157">
              <w:t>Primary care information systems</w:t>
            </w:r>
          </w:p>
        </w:tc>
      </w:tr>
      <w:tr w:rsidR="008200BE" w:rsidRPr="00D52157" w14:paraId="00554120" w14:textId="77777777" w:rsidTr="005803A4">
        <w:trPr>
          <w:trHeight w:val="24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C7EAAE7" w14:textId="77777777" w:rsidR="008200BE" w:rsidRPr="00D52157" w:rsidRDefault="008200BE" w:rsidP="00C314C3">
            <w:r w:rsidRPr="00D52157">
              <w:t>Feature</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26F3BC9" w14:textId="77777777" w:rsidR="008200BE" w:rsidRPr="00D52157" w:rsidRDefault="008200BE" w:rsidP="00C314C3">
            <w:r w:rsidRPr="00D52157">
              <w:t>Patient platforms</w:t>
            </w:r>
          </w:p>
        </w:tc>
      </w:tr>
      <w:tr w:rsidR="008200BE" w:rsidRPr="00D52157" w14:paraId="55A46BBD" w14:textId="77777777" w:rsidTr="004221EC">
        <w:trPr>
          <w:trHeight w:val="24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246687"/>
            <w:tcMar>
              <w:top w:w="0" w:type="dxa"/>
              <w:left w:w="80" w:type="dxa"/>
              <w:bottom w:w="0" w:type="dxa"/>
              <w:right w:w="80" w:type="dxa"/>
            </w:tcMar>
          </w:tcPr>
          <w:p w14:paraId="61B01775" w14:textId="1DE9CDEB" w:rsidR="008200BE" w:rsidRPr="00230105" w:rsidRDefault="008200BE" w:rsidP="004221EC">
            <w:pPr>
              <w:shd w:val="clear" w:color="auto" w:fill="246687"/>
              <w:rPr>
                <w:b/>
                <w:color w:val="FFFFFF" w:themeColor="background1"/>
              </w:rPr>
            </w:pPr>
            <w:r w:rsidRPr="00230105">
              <w:rPr>
                <w:b/>
                <w:color w:val="FFFFFF" w:themeColor="background1"/>
              </w:rPr>
              <w:t>Indicator/question title</w:t>
            </w:r>
          </w:p>
        </w:tc>
        <w:tc>
          <w:tcPr>
            <w:tcW w:w="7104" w:type="dxa"/>
            <w:tcBorders>
              <w:top w:val="single" w:sz="4" w:space="0" w:color="000000"/>
              <w:left w:val="single" w:sz="4" w:space="0" w:color="000000"/>
              <w:bottom w:val="single" w:sz="4" w:space="0" w:color="000000"/>
              <w:right w:val="single" w:sz="4" w:space="0" w:color="000000"/>
            </w:tcBorders>
            <w:shd w:val="clear" w:color="auto" w:fill="246687"/>
            <w:tcMar>
              <w:top w:w="0" w:type="dxa"/>
              <w:left w:w="80" w:type="dxa"/>
              <w:bottom w:w="0" w:type="dxa"/>
              <w:right w:w="80" w:type="dxa"/>
            </w:tcMar>
          </w:tcPr>
          <w:p w14:paraId="3B80C222" w14:textId="01626E2C" w:rsidR="008200BE" w:rsidRPr="00230105" w:rsidRDefault="008200BE" w:rsidP="00E0447C">
            <w:pPr>
              <w:pStyle w:val="ListNumber"/>
              <w:rPr>
                <w:rFonts w:cs="Times New Roman"/>
                <w:b w:val="0"/>
                <w:color w:val="FFFFFF" w:themeColor="background1"/>
                <w:sz w:val="20"/>
                <w:szCs w:val="20"/>
                <w:lang w:val="en-GB"/>
              </w:rPr>
            </w:pPr>
            <w:r w:rsidRPr="00230105">
              <w:rPr>
                <w:rFonts w:cs="Times New Roman"/>
                <w:color w:val="FFFFFF" w:themeColor="background1"/>
                <w:sz w:val="20"/>
                <w:szCs w:val="20"/>
                <w:lang w:val="en-GB"/>
              </w:rPr>
              <w:t>Use of mHealth in primary care</w:t>
            </w:r>
            <w:r w:rsidR="003437E8">
              <w:rPr>
                <w:rFonts w:cs="Times New Roman"/>
                <w:color w:val="FFFFFF" w:themeColor="background1"/>
                <w:sz w:val="20"/>
                <w:szCs w:val="20"/>
                <w:lang w:val="en-GB"/>
              </w:rPr>
              <w:t xml:space="preserve"> (inf</w:t>
            </w:r>
            <w:r w:rsidR="00C1057B">
              <w:rPr>
                <w:rFonts w:cs="Times New Roman"/>
                <w:color w:val="FFFFFF" w:themeColor="background1"/>
                <w:sz w:val="20"/>
                <w:szCs w:val="20"/>
                <w:lang w:val="en-GB"/>
              </w:rPr>
              <w:t>3q36)</w:t>
            </w:r>
          </w:p>
        </w:tc>
      </w:tr>
      <w:tr w:rsidR="008200BE" w:rsidRPr="00A00258" w14:paraId="7FC1E81A" w14:textId="77777777" w:rsidTr="005803A4">
        <w:trPr>
          <w:trHeight w:val="1040"/>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FC62640" w14:textId="77777777" w:rsidR="008200BE" w:rsidRPr="00D52157" w:rsidRDefault="008200BE" w:rsidP="00C314C3">
            <w:r w:rsidRPr="00D52157">
              <w:t>Indicator/question definition or question</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FB63101" w14:textId="77777777" w:rsidR="008200BE" w:rsidRPr="00D52157" w:rsidRDefault="008200BE" w:rsidP="00C314C3">
            <w:r w:rsidRPr="00D52157">
              <w:t>Are the following mobile health (</w:t>
            </w:r>
            <w:r w:rsidRPr="00047CA5">
              <w:rPr>
                <w:u w:val="single"/>
              </w:rPr>
              <w:t>mHealth</w:t>
            </w:r>
            <w:r w:rsidRPr="00D52157">
              <w:t xml:space="preserve">) services used in primary care? </w:t>
            </w:r>
          </w:p>
          <w:p w14:paraId="5B82BF57" w14:textId="77777777" w:rsidR="008200BE" w:rsidRPr="00D52157" w:rsidRDefault="008200BE" w:rsidP="004221EC">
            <w:pPr>
              <w:pStyle w:val="Bulletpassport"/>
            </w:pPr>
            <w:r w:rsidRPr="00D52157">
              <w:t>medication reminders (select one)</w:t>
            </w:r>
          </w:p>
          <w:p w14:paraId="41F34D7D" w14:textId="77777777" w:rsidR="008200BE" w:rsidRPr="00D52157" w:rsidRDefault="008200BE" w:rsidP="004221EC">
            <w:pPr>
              <w:pStyle w:val="Bulletpassport"/>
            </w:pPr>
            <w:r w:rsidRPr="00D52157">
              <w:t>appointment reminders (select one)</w:t>
            </w:r>
          </w:p>
          <w:p w14:paraId="2DF088EE" w14:textId="77777777" w:rsidR="008200BE" w:rsidRPr="00A00258" w:rsidRDefault="008200BE" w:rsidP="004221EC">
            <w:pPr>
              <w:pStyle w:val="Bulletpassport"/>
            </w:pPr>
            <w:r w:rsidRPr="00D52157">
              <w:t>patient monitoring (select one)</w:t>
            </w:r>
          </w:p>
        </w:tc>
      </w:tr>
      <w:tr w:rsidR="008200BE" w:rsidRPr="00D52157" w14:paraId="42820F23" w14:textId="77777777" w:rsidTr="005803A4">
        <w:trPr>
          <w:trHeight w:val="192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CF21EE3" w14:textId="77777777" w:rsidR="008200BE" w:rsidRPr="00D52157" w:rsidRDefault="008200BE" w:rsidP="00C314C3">
            <w:r w:rsidRPr="00D52157">
              <w:t>Numerator/denominator or answer choices</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F97C49A" w14:textId="77777777" w:rsidR="008200BE" w:rsidRPr="00D52157" w:rsidRDefault="008200BE" w:rsidP="008200BE">
            <w:pPr>
              <w:pStyle w:val="Bulletpassport"/>
              <w:tabs>
                <w:tab w:val="clear" w:pos="643"/>
              </w:tabs>
              <w:rPr>
                <w:rFonts w:cs="Times New Roman"/>
              </w:rPr>
            </w:pPr>
            <w:r w:rsidRPr="00D52157">
              <w:rPr>
                <w:rFonts w:cs="Times New Roman"/>
              </w:rPr>
              <w:t>yes, the programme is established (the programme has been running for at least two years, and is expected to continue for at least another two years)</w:t>
            </w:r>
          </w:p>
          <w:p w14:paraId="7C5E357D" w14:textId="77777777" w:rsidR="008200BE" w:rsidRPr="00D52157" w:rsidRDefault="008200BE" w:rsidP="008200BE">
            <w:pPr>
              <w:pStyle w:val="Bulletpassport"/>
              <w:tabs>
                <w:tab w:val="clear" w:pos="643"/>
              </w:tabs>
              <w:rPr>
                <w:rFonts w:cs="Times New Roman"/>
              </w:rPr>
            </w:pPr>
            <w:r w:rsidRPr="00D52157">
              <w:rPr>
                <w:rFonts w:cs="Times New Roman"/>
              </w:rPr>
              <w:t>yes, the programme is a pilot (the programme is tested and evaluated in specific situations)</w:t>
            </w:r>
          </w:p>
          <w:p w14:paraId="4536EBD4" w14:textId="77777777" w:rsidR="008200BE" w:rsidRPr="00D52157" w:rsidRDefault="008200BE" w:rsidP="008200BE">
            <w:pPr>
              <w:pStyle w:val="Bulletpassport"/>
              <w:tabs>
                <w:tab w:val="clear" w:pos="643"/>
              </w:tabs>
              <w:rPr>
                <w:rFonts w:cs="Times New Roman"/>
              </w:rPr>
            </w:pPr>
            <w:r w:rsidRPr="00D52157">
              <w:rPr>
                <w:rFonts w:cs="Times New Roman"/>
              </w:rPr>
              <w:t>yes, the programme exists at an informal level (there is an early adoption in the country, but no formal processes or policies are available)</w:t>
            </w:r>
          </w:p>
          <w:p w14:paraId="670201C0" w14:textId="77777777" w:rsidR="008200BE" w:rsidRPr="00D52157" w:rsidRDefault="008200BE" w:rsidP="008200BE">
            <w:pPr>
              <w:pStyle w:val="Bulletpassport"/>
              <w:tabs>
                <w:tab w:val="clear" w:pos="643"/>
              </w:tabs>
              <w:rPr>
                <w:rFonts w:cs="Times New Roman"/>
              </w:rPr>
            </w:pPr>
            <w:r w:rsidRPr="00D52157">
              <w:rPr>
                <w:rFonts w:cs="Times New Roman"/>
              </w:rPr>
              <w:t>no</w:t>
            </w:r>
          </w:p>
          <w:p w14:paraId="530A0581" w14:textId="77777777" w:rsidR="008200BE" w:rsidRPr="00D52157" w:rsidRDefault="008200BE" w:rsidP="008200BE">
            <w:pPr>
              <w:pStyle w:val="Bulletpassport"/>
              <w:tabs>
                <w:tab w:val="clear" w:pos="643"/>
              </w:tabs>
              <w:rPr>
                <w:rFonts w:cs="Times New Roman"/>
              </w:rPr>
            </w:pPr>
            <w:r w:rsidRPr="00D52157">
              <w:rPr>
                <w:rFonts w:cs="Times New Roman"/>
              </w:rPr>
              <w:t>do not know</w:t>
            </w:r>
          </w:p>
        </w:tc>
      </w:tr>
      <w:tr w:rsidR="008200BE" w:rsidRPr="005803A4" w14:paraId="0B4063E4" w14:textId="77777777" w:rsidTr="005803A4">
        <w:trPr>
          <w:trHeight w:val="24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28B936D" w14:textId="77777777" w:rsidR="008200BE" w:rsidRPr="005803A4" w:rsidRDefault="008200BE" w:rsidP="00C314C3">
            <w:r w:rsidRPr="005803A4">
              <w:t>Unit of measurement</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FA36AAF" w14:textId="77777777" w:rsidR="008200BE" w:rsidRPr="005803A4" w:rsidRDefault="008200BE" w:rsidP="00C314C3">
            <w:r w:rsidRPr="005803A4">
              <w:t>categorical</w:t>
            </w:r>
          </w:p>
        </w:tc>
      </w:tr>
      <w:tr w:rsidR="008200BE" w:rsidRPr="005803A4" w14:paraId="1D7DE0A5" w14:textId="77777777" w:rsidTr="005803A4">
        <w:trPr>
          <w:trHeight w:val="72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044CAAA" w14:textId="77777777" w:rsidR="008200BE" w:rsidRPr="005803A4" w:rsidRDefault="008200BE" w:rsidP="00C314C3">
            <w:r w:rsidRPr="005803A4">
              <w:t>Rationale</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A1FB560" w14:textId="64C7E1DB" w:rsidR="008200BE" w:rsidRPr="005803A4" w:rsidRDefault="008200BE" w:rsidP="002F70D2">
            <w:r w:rsidRPr="005803A4">
              <w:t>mHealth facilitates pa</w:t>
            </w:r>
            <w:r w:rsidR="00230105">
              <w:t>tients’ engagement in their</w:t>
            </w:r>
            <w:r w:rsidRPr="005803A4">
              <w:t xml:space="preserve"> health care and allows for better coordination of care. mHealth offers the ability to actively engage individuals in health care in ways that previously have not been possible </w:t>
            </w:r>
            <w:r w:rsidRPr="005803A4">
              <w:fldChar w:fldCharType="begin"/>
            </w:r>
            <w:r w:rsidR="00AF334A">
              <w:instrText xml:space="preserve"> ADDIN EN.CITE &lt;EndNote&gt;&lt;Cite&gt;&lt;Author&gt;Peterson&lt;/Author&gt;&lt;Year&gt;2016&lt;/Year&gt;&lt;RecNum&gt;106&lt;/RecNum&gt;&lt;DisplayText&gt;[113]&lt;/DisplayText&gt;&lt;record&gt;&lt;rec-number&gt;106&lt;/rec-number&gt;&lt;foreign-keys&gt;&lt;key app="EN" db-id="s2d2da5vcse5dxetesppar0efe50t9vvf9a9" timestamp="1516163718"&gt;106&lt;/key&gt;&lt;/foreign-keys&gt;&lt;ref-type name="Book"&gt;6&lt;/ref-type&gt;&lt;contributors&gt;&lt;authors&gt;&lt;author&gt;Peterson, Carrie Beth&lt;/author&gt;&lt;author&gt;Hamilton, Clayton&lt;/author&gt;&lt;author&gt;Hasvold, Per&lt;/author&gt;&lt;author&gt;World Health Organization. Regional Office for Europe,&lt;/author&gt;&lt;/authors&gt;&lt;/contributors&gt;&lt;titles&gt;&lt;title&gt;From innovation to implementation: eHealth in the WHO European Region&lt;/title&gt;&lt;/titles&gt;&lt;pages&gt;xiii, 98 pages&lt;/pages&gt;&lt;keywords&gt;&lt;keyword&gt;Medical informatics Europe.&lt;/keyword&gt;&lt;keyword&gt;Medical telematics Europe.&lt;/keyword&gt;&lt;keyword&gt;Telemedicine trends.&lt;/keyword&gt;&lt;keyword&gt;Medical Informatics.&lt;/keyword&gt;&lt;keyword&gt;Europe.&lt;/keyword&gt;&lt;keyword&gt;Medical informatics.&lt;/keyword&gt;&lt;keyword&gt;Medical telematics.&lt;/keyword&gt;&lt;/keywords&gt;&lt;dates&gt;&lt;year&gt;2016&lt;/year&gt;&lt;/dates&gt;&lt;pub-location&gt;Copenhagen&lt;/pub-location&gt;&lt;publisher&gt;WHO Regional Office for Europe&lt;/publisher&gt;&lt;isbn&gt;9789289051378 (pbk.)&amp;#xD;928905137X (pbk.)&lt;/isbn&gt;&lt;accession-num&gt;19768266&lt;/accession-num&gt;&lt;call-num&gt;R858 .P485 2016&lt;/call-num&gt;&lt;urls&gt;&lt;related-urls&gt;&lt;url&gt;http://www.euro.who.int/__data/assets/pdf_file/0012/302331/From-Innovation-to-Implementation-eHealth-Report-EU.pdf?ua=1&lt;/url&gt;&lt;/related-urls&gt;&lt;/urls&gt;&lt;electronic-resource-num&gt;40026451537&lt;/electronic-resource-num&gt;&lt;/record&gt;&lt;/Cite&gt;&lt;/EndNote&gt;</w:instrText>
            </w:r>
            <w:r w:rsidRPr="005803A4">
              <w:fldChar w:fldCharType="separate"/>
            </w:r>
            <w:r w:rsidR="00AF334A">
              <w:rPr>
                <w:noProof/>
              </w:rPr>
              <w:t>[113]</w:t>
            </w:r>
            <w:r w:rsidRPr="005803A4">
              <w:fldChar w:fldCharType="end"/>
            </w:r>
            <w:r w:rsidRPr="005803A4">
              <w:t xml:space="preserve">. </w:t>
            </w:r>
          </w:p>
        </w:tc>
      </w:tr>
      <w:tr w:rsidR="008200BE" w:rsidRPr="005803A4" w14:paraId="13DEB266" w14:textId="77777777" w:rsidTr="005803A4">
        <w:trPr>
          <w:trHeight w:val="48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11FD956" w14:textId="77777777" w:rsidR="008200BE" w:rsidRPr="005803A4" w:rsidRDefault="008200BE" w:rsidP="00C314C3">
            <w:r w:rsidRPr="005803A4">
              <w:t>Preferred data sources</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DE15EFB" w14:textId="6BDEBD61" w:rsidR="008200BE" w:rsidRPr="005803A4" w:rsidRDefault="008200BE" w:rsidP="008200BE">
            <w:pPr>
              <w:pStyle w:val="ListBullet2"/>
              <w:numPr>
                <w:ilvl w:val="0"/>
                <w:numId w:val="76"/>
              </w:numPr>
              <w:contextualSpacing w:val="0"/>
            </w:pPr>
            <w:r w:rsidRPr="005803A4">
              <w:t>WHO global survey on eHealth</w:t>
            </w:r>
            <w:r w:rsidR="00230105">
              <w:t xml:space="preserve"> </w:t>
            </w:r>
            <w:r w:rsidR="0063377E">
              <w:fldChar w:fldCharType="begin"/>
            </w:r>
            <w:r w:rsidR="00AF334A">
              <w:instrText xml:space="preserve"> ADDIN EN.CITE &lt;EndNote&gt;&lt;Cite&gt;&lt;Author&gt;WHO&lt;/Author&gt;&lt;Year&gt;2015&lt;/Year&gt;&lt;RecNum&gt;83&lt;/RecNum&gt;&lt;DisplayText&gt;[39]&lt;/DisplayText&gt;&lt;record&gt;&lt;rec-number&gt;83&lt;/rec-number&gt;&lt;foreign-keys&gt;&lt;key app="EN" db-id="52zd0r50tvdfp5evtd0x25foxpswfxt0x950" timestamp="1545770173"&gt;83&lt;/key&gt;&lt;/foreign-keys&gt;&lt;ref-type name="Report"&gt;27&lt;/ref-type&gt;&lt;contributors&gt;&lt;authors&gt;&lt;author&gt;WHO,&lt;/author&gt;&lt;/authors&gt;&lt;/contributors&gt;&lt;titles&gt;&lt;title&gt;Third global survey on eHealth&lt;/title&gt;&lt;/titles&gt;&lt;dates&gt;&lt;year&gt;2015&lt;/year&gt;&lt;/dates&gt;&lt;pub-location&gt;Geneva&lt;/pub-location&gt;&lt;publisher&gt;WHO&lt;/publisher&gt;&lt;urls&gt;&lt;related-urls&gt;&lt;url&gt;https://www.who.int/goe/survey/2015survey/en/&lt;/url&gt;&lt;/related-urls&gt;&lt;/urls&gt;&lt;/record&gt;&lt;/Cite&gt;&lt;/EndNote&gt;</w:instrText>
            </w:r>
            <w:r w:rsidR="0063377E">
              <w:fldChar w:fldCharType="separate"/>
            </w:r>
            <w:r w:rsidR="00AF334A">
              <w:rPr>
                <w:noProof/>
              </w:rPr>
              <w:t>[39]</w:t>
            </w:r>
            <w:r w:rsidR="0063377E">
              <w:fldChar w:fldCharType="end"/>
            </w:r>
          </w:p>
          <w:p w14:paraId="0A059981" w14:textId="77777777" w:rsidR="008200BE" w:rsidRPr="005803A4" w:rsidRDefault="008200BE" w:rsidP="008200BE">
            <w:pPr>
              <w:pStyle w:val="ListBullet2"/>
              <w:numPr>
                <w:ilvl w:val="0"/>
                <w:numId w:val="76"/>
              </w:numPr>
              <w:contextualSpacing w:val="0"/>
            </w:pPr>
            <w:r w:rsidRPr="005803A4">
              <w:t>key informant</w:t>
            </w:r>
          </w:p>
        </w:tc>
      </w:tr>
      <w:tr w:rsidR="008200BE" w:rsidRPr="005803A4" w14:paraId="05EB4F48" w14:textId="77777777" w:rsidTr="005803A4">
        <w:trPr>
          <w:trHeight w:val="24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16E9FEF" w14:textId="77777777" w:rsidR="008200BE" w:rsidRPr="005803A4" w:rsidRDefault="008200BE" w:rsidP="00C314C3">
            <w:r w:rsidRPr="005803A4">
              <w:t>Disaggregation</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BFA8C75" w14:textId="510B6FEE" w:rsidR="008200BE" w:rsidRPr="005803A4" w:rsidRDefault="00DF7374" w:rsidP="00C314C3">
            <w:r>
              <w:rPr>
                <w:rFonts w:eastAsia="Calibri"/>
                <w:color w:val="000000"/>
                <w:u w:color="000000"/>
              </w:rPr>
              <w:t>none specified</w:t>
            </w:r>
          </w:p>
        </w:tc>
      </w:tr>
      <w:tr w:rsidR="008200BE" w:rsidRPr="005803A4" w14:paraId="16A76B0A" w14:textId="77777777" w:rsidTr="005803A4">
        <w:trPr>
          <w:trHeight w:val="241"/>
          <w:jc w:val="center"/>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F4D2A7D" w14:textId="77777777" w:rsidR="008200BE" w:rsidRPr="005803A4" w:rsidRDefault="008200BE" w:rsidP="00C314C3">
            <w:r w:rsidRPr="005803A4">
              <w:t>Limitations</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E63D321" w14:textId="7930A8A6" w:rsidR="008200BE" w:rsidRPr="005803A4" w:rsidRDefault="00230105" w:rsidP="00230105">
            <w:r>
              <w:t>The indicator does</w:t>
            </w:r>
            <w:r w:rsidR="008200BE" w:rsidRPr="005803A4">
              <w:t xml:space="preserve"> not pro</w:t>
            </w:r>
            <w:r>
              <w:t>vide information on whether patients use</w:t>
            </w:r>
            <w:r w:rsidR="008200BE" w:rsidRPr="005803A4">
              <w:t xml:space="preserve"> these platforms.</w:t>
            </w:r>
          </w:p>
        </w:tc>
      </w:tr>
    </w:tbl>
    <w:p w14:paraId="19AF245A" w14:textId="77777777" w:rsidR="008200BE" w:rsidRDefault="008200BE">
      <w:pPr>
        <w:rPr>
          <w:rFonts w:ascii="Times New Roman" w:hAnsi="Times New Roman" w:cs="Times New Roman"/>
          <w:b/>
          <w:sz w:val="20"/>
          <w:szCs w:val="20"/>
        </w:rPr>
      </w:pPr>
    </w:p>
    <w:p w14:paraId="541DFB07" w14:textId="77777777" w:rsidR="00083571" w:rsidRDefault="00083571">
      <w:pPr>
        <w:rPr>
          <w:rFonts w:ascii="Times New Roman" w:hAnsi="Times New Roman" w:cs="Times New Roman"/>
          <w:b/>
          <w:sz w:val="20"/>
          <w:szCs w:val="20"/>
        </w:rPr>
      </w:pPr>
    </w:p>
    <w:tbl>
      <w:tblPr>
        <w:tblStyle w:val="TableNormal1"/>
        <w:tblW w:w="9640"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29"/>
        <w:gridCol w:w="7111"/>
      </w:tblGrid>
      <w:tr w:rsidR="0007332B" w:rsidRPr="005A45E4" w14:paraId="7FAFF31C" w14:textId="77777777" w:rsidTr="0007332B">
        <w:trPr>
          <w:trHeight w:val="241"/>
        </w:trPr>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5FAD8C2" w14:textId="77777777" w:rsidR="0007332B" w:rsidRPr="005A45E4" w:rsidRDefault="0007332B" w:rsidP="0007332B">
            <w:r w:rsidRPr="005A45E4">
              <w:t>Domain</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35A710E" w14:textId="77777777" w:rsidR="0007332B" w:rsidRPr="005A45E4" w:rsidRDefault="0007332B" w:rsidP="0007332B">
            <w:r w:rsidRPr="005A45E4">
              <w:t xml:space="preserve">Primary care </w:t>
            </w:r>
            <w:r>
              <w:t>structures</w:t>
            </w:r>
          </w:p>
        </w:tc>
      </w:tr>
      <w:tr w:rsidR="0007332B" w:rsidRPr="005A45E4" w14:paraId="2CEEB06E" w14:textId="77777777" w:rsidTr="0007332B">
        <w:trPr>
          <w:trHeight w:val="241"/>
        </w:trPr>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C0E6EE3" w14:textId="77777777" w:rsidR="0007332B" w:rsidRPr="005A45E4" w:rsidRDefault="0007332B" w:rsidP="0007332B">
            <w:r w:rsidRPr="005A45E4">
              <w:t>Subdomain</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0C0BBBA" w14:textId="77777777" w:rsidR="0007332B" w:rsidRPr="005A45E4" w:rsidRDefault="0007332B" w:rsidP="0007332B">
            <w:r>
              <w:t>Primary care medicines</w:t>
            </w:r>
          </w:p>
        </w:tc>
      </w:tr>
      <w:tr w:rsidR="0007332B" w:rsidRPr="005A45E4" w14:paraId="2265E721" w14:textId="77777777" w:rsidTr="0007332B">
        <w:trPr>
          <w:trHeight w:val="206"/>
        </w:trPr>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BF32821" w14:textId="77777777" w:rsidR="0007332B" w:rsidRPr="005A45E4" w:rsidRDefault="0007332B" w:rsidP="0007332B">
            <w:r w:rsidRPr="005A45E4">
              <w:t>Feature</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A574E5C" w14:textId="77777777" w:rsidR="0007332B" w:rsidRPr="005A45E4" w:rsidRDefault="0007332B" w:rsidP="0007332B">
            <w:r>
              <w:t>Availability of medicines</w:t>
            </w:r>
          </w:p>
        </w:tc>
      </w:tr>
      <w:tr w:rsidR="0007332B" w:rsidRPr="00AA3562" w14:paraId="24FCA0D7" w14:textId="77777777" w:rsidTr="0007332B">
        <w:trPr>
          <w:trHeight w:val="241"/>
        </w:trPr>
        <w:tc>
          <w:tcPr>
            <w:tcW w:w="2529" w:type="dxa"/>
            <w:tcBorders>
              <w:top w:val="single" w:sz="4" w:space="0" w:color="000000"/>
              <w:left w:val="single" w:sz="4" w:space="0" w:color="000000"/>
              <w:bottom w:val="single" w:sz="4" w:space="0" w:color="000000"/>
              <w:right w:val="single" w:sz="4" w:space="0" w:color="000000"/>
            </w:tcBorders>
            <w:shd w:val="clear" w:color="auto" w:fill="1E5373"/>
            <w:tcMar>
              <w:top w:w="0" w:type="dxa"/>
              <w:left w:w="80" w:type="dxa"/>
              <w:bottom w:w="0" w:type="dxa"/>
              <w:right w:w="80" w:type="dxa"/>
            </w:tcMar>
          </w:tcPr>
          <w:p w14:paraId="3A60B04F" w14:textId="77777777" w:rsidR="0007332B" w:rsidRPr="0007332B" w:rsidRDefault="0007332B" w:rsidP="0007332B">
            <w:pPr>
              <w:rPr>
                <w:b/>
                <w:color w:val="FFFFFF" w:themeColor="background1"/>
              </w:rPr>
            </w:pPr>
            <w:r w:rsidRPr="0007332B">
              <w:rPr>
                <w:b/>
                <w:color w:val="FFFFFF" w:themeColor="background1"/>
              </w:rPr>
              <w:t>Indicator/question title</w:t>
            </w:r>
          </w:p>
        </w:tc>
        <w:tc>
          <w:tcPr>
            <w:tcW w:w="7111" w:type="dxa"/>
            <w:tcBorders>
              <w:top w:val="single" w:sz="4" w:space="0" w:color="000000"/>
              <w:left w:val="single" w:sz="4" w:space="0" w:color="000000"/>
              <w:bottom w:val="single" w:sz="4" w:space="0" w:color="000000"/>
              <w:right w:val="single" w:sz="4" w:space="0" w:color="000000"/>
            </w:tcBorders>
            <w:shd w:val="clear" w:color="auto" w:fill="1E5373"/>
            <w:tcMar>
              <w:top w:w="0" w:type="dxa"/>
              <w:left w:w="80" w:type="dxa"/>
              <w:bottom w:w="0" w:type="dxa"/>
              <w:right w:w="80" w:type="dxa"/>
            </w:tcMar>
          </w:tcPr>
          <w:p w14:paraId="2A589FF1" w14:textId="3AE0D13A" w:rsidR="0007332B" w:rsidRPr="0007332B" w:rsidRDefault="0007332B" w:rsidP="0007332B">
            <w:pPr>
              <w:pStyle w:val="listnumberpassport"/>
              <w:rPr>
                <w:rFonts w:cs="Times New Roman"/>
                <w:color w:val="FFFFFF" w:themeColor="background1"/>
                <w:sz w:val="20"/>
                <w:szCs w:val="20"/>
                <w:lang w:val="en-GB"/>
              </w:rPr>
            </w:pPr>
            <w:r w:rsidRPr="0007332B">
              <w:rPr>
                <w:rFonts w:cs="Times New Roman"/>
                <w:color w:val="FFFFFF" w:themeColor="background1"/>
                <w:sz w:val="20"/>
                <w:szCs w:val="20"/>
                <w:lang w:val="en-GB"/>
              </w:rPr>
              <w:t xml:space="preserve">Reimbursement eligibility scheme for outpatient </w:t>
            </w:r>
            <w:r w:rsidR="00B73DB2">
              <w:rPr>
                <w:rFonts w:cs="Times New Roman"/>
                <w:color w:val="FFFFFF" w:themeColor="background1"/>
                <w:sz w:val="20"/>
                <w:szCs w:val="20"/>
                <w:lang w:val="en-GB"/>
              </w:rPr>
              <w:t xml:space="preserve">medicines </w:t>
            </w:r>
            <w:r>
              <w:rPr>
                <w:rFonts w:cs="Times New Roman"/>
                <w:color w:val="FFFFFF" w:themeColor="background1"/>
                <w:sz w:val="20"/>
                <w:szCs w:val="20"/>
                <w:lang w:val="en-GB"/>
              </w:rPr>
              <w:t>(med1q37)</w:t>
            </w:r>
          </w:p>
        </w:tc>
      </w:tr>
      <w:tr w:rsidR="0007332B" w:rsidRPr="00AA3562" w14:paraId="6C802A68" w14:textId="77777777" w:rsidTr="0007332B">
        <w:trPr>
          <w:trHeight w:val="296"/>
        </w:trPr>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AB32C1B" w14:textId="77777777" w:rsidR="0007332B" w:rsidRPr="005A45E4" w:rsidRDefault="0007332B" w:rsidP="0007332B">
            <w:r w:rsidRPr="005A45E4">
              <w:t>Indicator/question definition or question</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6AFACAD" w14:textId="5E225BA5" w:rsidR="0007332B" w:rsidRPr="00AA3562" w:rsidRDefault="0007332B" w:rsidP="004221EC">
            <w:r>
              <w:t xml:space="preserve">a. Which is the key scheme for </w:t>
            </w:r>
            <w:r w:rsidRPr="0007332B">
              <w:rPr>
                <w:u w:val="single"/>
              </w:rPr>
              <w:t>eligibility for reimbursement coverage</w:t>
            </w:r>
            <w:r>
              <w:t xml:space="preserve"> for pharmaceuticals</w:t>
            </w:r>
            <w:r w:rsidR="00CE301B" w:rsidRPr="004221EC">
              <w:rPr>
                <w:rFonts w:asciiTheme="minorHAnsi" w:eastAsiaTheme="minorEastAsia" w:hAnsiTheme="minorHAnsi" w:cstheme="minorBidi"/>
                <w:sz w:val="24"/>
                <w:szCs w:val="24"/>
                <w:bdr w:val="none" w:sz="0" w:space="0" w:color="auto"/>
                <w:lang w:val="en-US"/>
              </w:rPr>
              <w:t>?</w:t>
            </w:r>
            <w:r>
              <w:t xml:space="preserve"> (select one)</w:t>
            </w:r>
          </w:p>
        </w:tc>
      </w:tr>
      <w:tr w:rsidR="0007332B" w:rsidRPr="00AA3562" w14:paraId="6DFFA091" w14:textId="77777777" w:rsidTr="0007332B">
        <w:trPr>
          <w:trHeight w:val="56"/>
        </w:trPr>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BE7D584" w14:textId="1E376072" w:rsidR="0007332B" w:rsidRPr="005A45E4" w:rsidRDefault="0007332B" w:rsidP="0007332B">
            <w:r>
              <w:t>Numerator/d</w:t>
            </w:r>
            <w:r w:rsidRPr="005A45E4">
              <w:t>enominator or answer choices</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7F6D4A3" w14:textId="77777777" w:rsidR="0007332B" w:rsidRPr="0007332B" w:rsidRDefault="0007332B" w:rsidP="0007332B">
            <w:pPr>
              <w:pStyle w:val="ListParagraph"/>
              <w:numPr>
                <w:ilvl w:val="0"/>
                <w:numId w:val="252"/>
              </w:numPr>
              <w:rPr>
                <w:u w:val="single"/>
              </w:rPr>
            </w:pPr>
            <w:r w:rsidRPr="0007332B">
              <w:rPr>
                <w:u w:val="single"/>
              </w:rPr>
              <w:t>product-specific reimbursement</w:t>
            </w:r>
          </w:p>
          <w:p w14:paraId="33484715" w14:textId="77777777" w:rsidR="0007332B" w:rsidRPr="0007332B" w:rsidRDefault="0007332B" w:rsidP="0007332B">
            <w:pPr>
              <w:pStyle w:val="ListParagraph"/>
              <w:numPr>
                <w:ilvl w:val="0"/>
                <w:numId w:val="252"/>
              </w:numPr>
              <w:rPr>
                <w:u w:val="single"/>
              </w:rPr>
            </w:pPr>
            <w:r w:rsidRPr="0007332B">
              <w:rPr>
                <w:u w:val="single"/>
              </w:rPr>
              <w:t>disease-specific</w:t>
            </w:r>
          </w:p>
          <w:p w14:paraId="76DBD09C" w14:textId="77777777" w:rsidR="0007332B" w:rsidRPr="0007332B" w:rsidRDefault="0007332B" w:rsidP="0007332B">
            <w:pPr>
              <w:pStyle w:val="ListParagraph"/>
              <w:numPr>
                <w:ilvl w:val="0"/>
                <w:numId w:val="252"/>
              </w:numPr>
              <w:rPr>
                <w:u w:val="single"/>
              </w:rPr>
            </w:pPr>
            <w:r w:rsidRPr="0007332B">
              <w:rPr>
                <w:u w:val="single"/>
              </w:rPr>
              <w:t>population-groups-specific</w:t>
            </w:r>
          </w:p>
          <w:p w14:paraId="69DEE4A9" w14:textId="77777777" w:rsidR="0007332B" w:rsidRPr="0007332B" w:rsidRDefault="0007332B" w:rsidP="0007332B">
            <w:pPr>
              <w:pStyle w:val="ListParagraph"/>
              <w:numPr>
                <w:ilvl w:val="0"/>
                <w:numId w:val="252"/>
              </w:numPr>
              <w:rPr>
                <w:u w:val="single"/>
              </w:rPr>
            </w:pPr>
            <w:r w:rsidRPr="0007332B">
              <w:rPr>
                <w:u w:val="single"/>
              </w:rPr>
              <w:t>consumption-based</w:t>
            </w:r>
          </w:p>
          <w:p w14:paraId="26F70821" w14:textId="77777777" w:rsidR="0007332B" w:rsidRPr="0007332B" w:rsidRDefault="0007332B" w:rsidP="0007332B">
            <w:pPr>
              <w:pStyle w:val="ListParagraph"/>
              <w:numPr>
                <w:ilvl w:val="0"/>
                <w:numId w:val="252"/>
              </w:numPr>
            </w:pPr>
            <w:r w:rsidRPr="0007332B">
              <w:t>no information</w:t>
            </w:r>
          </w:p>
        </w:tc>
      </w:tr>
      <w:tr w:rsidR="0007332B" w:rsidRPr="005A45E4" w14:paraId="18CBBA81" w14:textId="77777777" w:rsidTr="0007332B">
        <w:trPr>
          <w:trHeight w:val="241"/>
        </w:trPr>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2BFDEEE" w14:textId="77777777" w:rsidR="0007332B" w:rsidRPr="005A45E4" w:rsidRDefault="0007332B" w:rsidP="0007332B">
            <w:r w:rsidRPr="005A45E4">
              <w:t>Unit of measurement</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5D7F481" w14:textId="77777777" w:rsidR="0007332B" w:rsidRPr="005A45E4" w:rsidRDefault="0007332B" w:rsidP="0007332B">
            <w:r>
              <w:t>categorical</w:t>
            </w:r>
          </w:p>
        </w:tc>
      </w:tr>
      <w:tr w:rsidR="0007332B" w:rsidRPr="005A45E4" w14:paraId="3E48C40E" w14:textId="77777777" w:rsidTr="0007332B">
        <w:trPr>
          <w:trHeight w:val="274"/>
        </w:trPr>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ABEB5D6" w14:textId="77777777" w:rsidR="0007332B" w:rsidRPr="005A45E4" w:rsidRDefault="0007332B" w:rsidP="0007332B">
            <w:r w:rsidRPr="005A45E4">
              <w:t>Indicator/question definition or question</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152BDD0" w14:textId="464C6F0D" w:rsidR="0007332B" w:rsidRPr="005A45E4" w:rsidRDefault="0007332B" w:rsidP="0007332B">
            <w:pPr>
              <w:shd w:val="clear" w:color="auto" w:fill="FFFFFF" w:themeFill="background1"/>
              <w:jc w:val="both"/>
              <w:rPr>
                <w:rFonts w:eastAsia="Times New Roman"/>
                <w:lang w:eastAsia="en-GB"/>
              </w:rPr>
            </w:pPr>
            <w:r>
              <w:rPr>
                <w:rFonts w:eastAsia="Times New Roman"/>
                <w:lang w:eastAsia="en-GB"/>
              </w:rPr>
              <w:t>b. Are there any other supplementary schemes for eligibility for pharmaceutical reimbursement</w:t>
            </w:r>
            <w:r w:rsidR="00F954CB" w:rsidRPr="004221EC">
              <w:rPr>
                <w:rFonts w:eastAsia="Times New Roman"/>
                <w:lang w:val="en-US" w:eastAsia="en-GB"/>
              </w:rPr>
              <w:t>?</w:t>
            </w:r>
            <w:r>
              <w:rPr>
                <w:rFonts w:eastAsia="Times New Roman"/>
                <w:lang w:eastAsia="en-GB"/>
              </w:rPr>
              <w:t xml:space="preserve"> (select all that apply)</w:t>
            </w:r>
          </w:p>
        </w:tc>
      </w:tr>
      <w:tr w:rsidR="0007332B" w:rsidRPr="005A45E4" w14:paraId="0895C6DA" w14:textId="77777777" w:rsidTr="0007332B">
        <w:trPr>
          <w:trHeight w:val="274"/>
        </w:trPr>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89631B8" w14:textId="41985FA0" w:rsidR="0007332B" w:rsidRPr="005A45E4" w:rsidRDefault="0007332B" w:rsidP="0007332B">
            <w:r>
              <w:t>Numerator/d</w:t>
            </w:r>
            <w:r w:rsidRPr="005A45E4">
              <w:t>enominator or answer choices</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4FE1127" w14:textId="77777777" w:rsidR="0007332B" w:rsidRPr="0007332B" w:rsidRDefault="0007332B" w:rsidP="0007332B">
            <w:pPr>
              <w:pStyle w:val="ListParagraph"/>
              <w:numPr>
                <w:ilvl w:val="0"/>
                <w:numId w:val="333"/>
              </w:numPr>
              <w:rPr>
                <w:u w:val="single"/>
              </w:rPr>
            </w:pPr>
            <w:r w:rsidRPr="0007332B">
              <w:rPr>
                <w:u w:val="single"/>
              </w:rPr>
              <w:t>product-specific</w:t>
            </w:r>
          </w:p>
          <w:p w14:paraId="21E4A637" w14:textId="77777777" w:rsidR="0007332B" w:rsidRPr="0007332B" w:rsidRDefault="0007332B" w:rsidP="0007332B">
            <w:pPr>
              <w:pStyle w:val="ListParagraph"/>
              <w:numPr>
                <w:ilvl w:val="0"/>
                <w:numId w:val="333"/>
              </w:numPr>
              <w:rPr>
                <w:u w:val="single"/>
              </w:rPr>
            </w:pPr>
            <w:r w:rsidRPr="0007332B">
              <w:rPr>
                <w:u w:val="single"/>
              </w:rPr>
              <w:t>disease-specific</w:t>
            </w:r>
          </w:p>
          <w:p w14:paraId="5BC9436D" w14:textId="77777777" w:rsidR="0007332B" w:rsidRPr="0007332B" w:rsidRDefault="0007332B" w:rsidP="0007332B">
            <w:pPr>
              <w:pStyle w:val="ListParagraph"/>
              <w:numPr>
                <w:ilvl w:val="0"/>
                <w:numId w:val="333"/>
              </w:numPr>
              <w:rPr>
                <w:u w:val="single"/>
              </w:rPr>
            </w:pPr>
            <w:r w:rsidRPr="0007332B">
              <w:rPr>
                <w:u w:val="single"/>
              </w:rPr>
              <w:t>population-groups-specific</w:t>
            </w:r>
          </w:p>
          <w:p w14:paraId="532C9652" w14:textId="77777777" w:rsidR="0007332B" w:rsidRPr="0007332B" w:rsidRDefault="0007332B" w:rsidP="0007332B">
            <w:pPr>
              <w:pStyle w:val="ListParagraph"/>
              <w:numPr>
                <w:ilvl w:val="0"/>
                <w:numId w:val="333"/>
              </w:numPr>
              <w:rPr>
                <w:u w:val="single"/>
              </w:rPr>
            </w:pPr>
            <w:r w:rsidRPr="0007332B">
              <w:rPr>
                <w:u w:val="single"/>
              </w:rPr>
              <w:t>consumption-based</w:t>
            </w:r>
          </w:p>
          <w:p w14:paraId="708FACF1" w14:textId="77777777" w:rsidR="0007332B" w:rsidRPr="0007332B" w:rsidRDefault="0007332B" w:rsidP="0007332B">
            <w:pPr>
              <w:pStyle w:val="ListParagraph"/>
              <w:numPr>
                <w:ilvl w:val="0"/>
                <w:numId w:val="333"/>
              </w:numPr>
              <w:shd w:val="clear" w:color="auto" w:fill="FFFFFF" w:themeFill="background1"/>
              <w:jc w:val="both"/>
              <w:rPr>
                <w:rFonts w:eastAsia="Times New Roman"/>
                <w:lang w:eastAsia="en-GB"/>
              </w:rPr>
            </w:pPr>
            <w:r w:rsidRPr="0007332B">
              <w:rPr>
                <w:rFonts w:eastAsia="Times New Roman"/>
                <w:lang w:eastAsia="en-GB"/>
              </w:rPr>
              <w:t>no other scheme</w:t>
            </w:r>
          </w:p>
          <w:p w14:paraId="52EA7BA2" w14:textId="77777777" w:rsidR="0007332B" w:rsidRPr="0007332B" w:rsidRDefault="0007332B" w:rsidP="0007332B">
            <w:pPr>
              <w:pStyle w:val="ListParagraph"/>
              <w:numPr>
                <w:ilvl w:val="0"/>
                <w:numId w:val="333"/>
              </w:numPr>
              <w:shd w:val="clear" w:color="auto" w:fill="FFFFFF" w:themeFill="background1"/>
              <w:jc w:val="both"/>
              <w:rPr>
                <w:rFonts w:eastAsia="Times New Roman"/>
                <w:lang w:eastAsia="en-GB"/>
              </w:rPr>
            </w:pPr>
            <w:r w:rsidRPr="0007332B">
              <w:rPr>
                <w:rFonts w:eastAsia="Times New Roman"/>
                <w:lang w:eastAsia="en-GB"/>
              </w:rPr>
              <w:t>no information</w:t>
            </w:r>
          </w:p>
        </w:tc>
      </w:tr>
      <w:tr w:rsidR="0007332B" w:rsidRPr="005A45E4" w14:paraId="01129A36" w14:textId="77777777" w:rsidTr="0007332B">
        <w:trPr>
          <w:trHeight w:val="274"/>
        </w:trPr>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4FA5A3B" w14:textId="77777777" w:rsidR="0007332B" w:rsidRPr="005A45E4" w:rsidRDefault="0007332B" w:rsidP="0007332B">
            <w:r w:rsidRPr="005A45E4">
              <w:t>Unit of measurement</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3647CC0" w14:textId="77777777" w:rsidR="0007332B" w:rsidRPr="005A45E4" w:rsidRDefault="0007332B" w:rsidP="0007332B">
            <w:pPr>
              <w:shd w:val="clear" w:color="auto" w:fill="FFFFFF" w:themeFill="background1"/>
              <w:jc w:val="both"/>
              <w:rPr>
                <w:rFonts w:eastAsia="Times New Roman"/>
                <w:lang w:eastAsia="en-GB"/>
              </w:rPr>
            </w:pPr>
            <w:r>
              <w:rPr>
                <w:rFonts w:eastAsia="Times New Roman"/>
                <w:lang w:eastAsia="en-GB"/>
              </w:rPr>
              <w:t>categorical</w:t>
            </w:r>
          </w:p>
        </w:tc>
      </w:tr>
      <w:tr w:rsidR="0007332B" w:rsidRPr="005A45E4" w14:paraId="75E4E9F8" w14:textId="77777777" w:rsidTr="0007332B">
        <w:trPr>
          <w:trHeight w:val="274"/>
        </w:trPr>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1B2AF88" w14:textId="77777777" w:rsidR="0007332B" w:rsidRPr="005A45E4" w:rsidRDefault="0007332B" w:rsidP="0007332B">
            <w:r w:rsidRPr="005A45E4">
              <w:t>Rationale</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F04CACC" w14:textId="683DB73D" w:rsidR="0007332B" w:rsidRPr="005A45E4" w:rsidRDefault="0007332B" w:rsidP="002F70D2">
            <w:pPr>
              <w:shd w:val="clear" w:color="auto" w:fill="FFFFFF" w:themeFill="background1"/>
              <w:spacing w:after="120"/>
              <w:jc w:val="both"/>
              <w:rPr>
                <w:rFonts w:eastAsia="Times New Roman"/>
                <w:lang w:eastAsia="en-GB"/>
              </w:rPr>
            </w:pPr>
            <w:r>
              <w:rPr>
                <w:rFonts w:eastAsia="Times New Roman"/>
                <w:lang w:eastAsia="en-GB"/>
              </w:rPr>
              <w:t xml:space="preserve">Eligibility for reimbursement coverage contributes to the understanding of universal health coverage in general and accessibility of medicines, a Sustainable Development Goal. </w:t>
            </w:r>
            <w:r w:rsidRPr="005A45E4">
              <w:rPr>
                <w:rFonts w:eastAsia="Times New Roman"/>
                <w:lang w:eastAsia="en-GB"/>
              </w:rPr>
              <w:t xml:space="preserve"> </w:t>
            </w:r>
            <w:r w:rsidRPr="005803A4">
              <w:t xml:space="preserve">The supply and prescription of primary care medicines must reflect appropriate </w:t>
            </w:r>
            <w:r w:rsidRPr="005803A4">
              <w:lastRenderedPageBreak/>
              <w:t xml:space="preserve">evidence-based standards. Limits and imperfections in the system of medicine supply and financing can disrupt access to quality medicines </w:t>
            </w:r>
            <w:r w:rsidRPr="005803A4">
              <w:fldChar w:fldCharType="begin"/>
            </w:r>
            <w:r w:rsidR="00AF334A">
              <w:instrText xml:space="preserve"> ADDIN EN.CITE &lt;EndNote&gt;&lt;Cite&gt;&lt;Year&gt;2014&lt;/Year&gt;&lt;RecNum&gt;65&lt;/RecNum&gt;&lt;DisplayText&gt;[114]&lt;/DisplayText&gt;&lt;record&gt;&lt;rec-number&gt;65&lt;/rec-number&gt;&lt;foreign-keys&gt;&lt;key app="EN" db-id="vpr0deprtxr95rez2x15wf9ewpds5xta5rx0" timestamp="1528109597"&gt;65&lt;/key&gt;&lt;/foreign-keys&gt;&lt;ref-type name="Government Document"&gt;46&lt;/ref-type&gt;&lt;contributors&gt;&lt;authors&gt;&lt;author&gt;Government of Scotland,  &lt;/author&gt;&lt;/authors&gt;&lt;/contributors&gt;&lt;titles&gt;&lt;title&gt;Making it easy: A health literacy action plan for Scotland&lt;/title&gt;&lt;/titles&gt;&lt;dates&gt;&lt;year&gt;2014&lt;/year&gt;&lt;/dates&gt;&lt;pub-location&gt;Edinburgh&lt;/pub-location&gt;&lt;publisher&gt;Government of Scotland&lt;/publisher&gt;&lt;urls&gt;&lt;related-urls&gt;&lt;url&gt;http://www.gov.scot/Publications/2014/06/9850&lt;/url&gt;&lt;/related-urls&gt;&lt;/urls&gt;&lt;/record&gt;&lt;/Cite&gt;&lt;/EndNote&gt;</w:instrText>
            </w:r>
            <w:r w:rsidRPr="005803A4">
              <w:fldChar w:fldCharType="separate"/>
            </w:r>
            <w:r w:rsidR="00AF334A">
              <w:rPr>
                <w:noProof/>
              </w:rPr>
              <w:t>[114]</w:t>
            </w:r>
            <w:r w:rsidRPr="005803A4">
              <w:fldChar w:fldCharType="end"/>
            </w:r>
            <w:r w:rsidRPr="005803A4">
              <w:t>.</w:t>
            </w:r>
          </w:p>
        </w:tc>
      </w:tr>
      <w:tr w:rsidR="0007332B" w:rsidRPr="00AA3562" w14:paraId="479A8EF1" w14:textId="77777777" w:rsidTr="0007332B">
        <w:trPr>
          <w:trHeight w:val="197"/>
        </w:trPr>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9F0C4A7" w14:textId="77777777" w:rsidR="0007332B" w:rsidRPr="005A45E4" w:rsidRDefault="0007332B" w:rsidP="0007332B">
            <w:r w:rsidRPr="005A45E4">
              <w:lastRenderedPageBreak/>
              <w:t>Preferred data sources</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4B53AB8" w14:textId="586E4E64" w:rsidR="0007332B" w:rsidRPr="00AA3562" w:rsidRDefault="0007332B" w:rsidP="000D3706">
            <w:pPr>
              <w:pStyle w:val="bulletpassport0"/>
              <w:numPr>
                <w:ilvl w:val="0"/>
                <w:numId w:val="252"/>
              </w:numPr>
            </w:pPr>
            <w:r>
              <w:t xml:space="preserve">WHO survey of the Pharmaceutical Pricing and Reimbursement Information Network </w:t>
            </w:r>
            <w:r w:rsidR="002F70D2">
              <w:fldChar w:fldCharType="begin"/>
            </w:r>
            <w:r w:rsidR="00AF334A">
              <w:instrText xml:space="preserve"> ADDIN EN.CITE &lt;EndNote&gt;&lt;Cite&gt;&lt;Author&gt;WHO Regional Office for Europe&lt;/Author&gt;&lt;Year&gt;2018&lt;/Year&gt;&lt;RecNum&gt;191&lt;/RecNum&gt;&lt;DisplayText&gt;[50]&lt;/DisplayText&gt;&lt;record&gt;&lt;rec-number&gt;191&lt;/rec-number&gt;&lt;foreign-keys&gt;&lt;key app="EN" db-id="52zd0r50tvdfp5evtd0x25foxpswfxt0x950" timestamp="1547720015"&gt;191&lt;/key&gt;&lt;/foreign-keys&gt;&lt;ref-type name="Report"&gt;27&lt;/ref-type&gt;&lt;contributors&gt;&lt;authors&gt;&lt;author&gt;WHO Regional Office for Europe,&lt;/author&gt;&lt;/authors&gt;&lt;/contributors&gt;&lt;titles&gt;&lt;title&gt;Medicines reimbursement policies in Europe, &lt;/title&gt;&lt;/titles&gt;&lt;dates&gt;&lt;year&gt;2018&lt;/year&gt;&lt;/dates&gt;&lt;pub-location&gt;Copenhagen &lt;/pub-location&gt;&lt;publisher&gt;WHO Regional Office for Europe &lt;/publisher&gt;&lt;urls&gt;&lt;related-urls&gt;&lt;url&gt;http://www.euro.who.int/__data/assets/pdf_file/0011/376625/pharmaceutical-reimbursement-eng.pdf?ua=1&lt;/url&gt;&lt;/related-urls&gt;&lt;/urls&gt;&lt;/record&gt;&lt;/Cite&gt;&lt;/EndNote&gt;</w:instrText>
            </w:r>
            <w:r w:rsidR="002F70D2">
              <w:fldChar w:fldCharType="separate"/>
            </w:r>
            <w:r w:rsidR="00AF334A">
              <w:rPr>
                <w:noProof/>
              </w:rPr>
              <w:t>[50]</w:t>
            </w:r>
            <w:r w:rsidR="002F70D2">
              <w:fldChar w:fldCharType="end"/>
            </w:r>
          </w:p>
        </w:tc>
      </w:tr>
      <w:tr w:rsidR="0007332B" w:rsidRPr="005A45E4" w14:paraId="59176904" w14:textId="77777777" w:rsidTr="0007332B">
        <w:trPr>
          <w:trHeight w:val="241"/>
        </w:trPr>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F6A9530" w14:textId="77777777" w:rsidR="0007332B" w:rsidRPr="005A45E4" w:rsidRDefault="0007332B" w:rsidP="0007332B">
            <w:r w:rsidRPr="005A45E4">
              <w:t>Disaggregation</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6E9F98E" w14:textId="354CD7D5" w:rsidR="0007332B" w:rsidRPr="005A45E4" w:rsidRDefault="0007332B" w:rsidP="0007332B">
            <w:r>
              <w:t xml:space="preserve">none specified </w:t>
            </w:r>
          </w:p>
        </w:tc>
      </w:tr>
      <w:tr w:rsidR="0007332B" w:rsidRPr="005A45E4" w14:paraId="4A5978ED" w14:textId="77777777" w:rsidTr="0007332B">
        <w:trPr>
          <w:trHeight w:val="98"/>
        </w:trPr>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224B3A3" w14:textId="77777777" w:rsidR="0007332B" w:rsidRPr="005A45E4" w:rsidRDefault="0007332B" w:rsidP="0007332B">
            <w:r w:rsidRPr="005A45E4">
              <w:t>Limitations</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50C77B8" w14:textId="7B0FD398" w:rsidR="0007332B" w:rsidRPr="005A45E4" w:rsidRDefault="0007332B" w:rsidP="0007332B">
            <w:r>
              <w:t xml:space="preserve">non specified </w:t>
            </w:r>
            <w:r w:rsidRPr="005A45E4">
              <w:t xml:space="preserve"> </w:t>
            </w:r>
          </w:p>
        </w:tc>
      </w:tr>
    </w:tbl>
    <w:p w14:paraId="17A455A8" w14:textId="2410B6BC" w:rsidR="005803A4" w:rsidRDefault="005803A4">
      <w:pPr>
        <w:rPr>
          <w:rFonts w:ascii="Times New Roman" w:hAnsi="Times New Roman" w:cs="Times New Roman"/>
          <w:b/>
          <w:sz w:val="20"/>
          <w:szCs w:val="20"/>
        </w:rPr>
      </w:pPr>
    </w:p>
    <w:p w14:paraId="303F04E4" w14:textId="77777777" w:rsidR="0007332B" w:rsidRDefault="0007332B">
      <w:pPr>
        <w:rPr>
          <w:rFonts w:ascii="Times New Roman" w:hAnsi="Times New Roman" w:cs="Times New Roman"/>
          <w:b/>
          <w:sz w:val="20"/>
          <w:szCs w:val="20"/>
        </w:rPr>
      </w:pPr>
    </w:p>
    <w:tbl>
      <w:tblPr>
        <w:tblStyle w:val="TableNormal1"/>
        <w:tblW w:w="9640"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29"/>
        <w:gridCol w:w="7111"/>
      </w:tblGrid>
      <w:tr w:rsidR="00083571" w:rsidRPr="005A45E4" w14:paraId="12278B45" w14:textId="77777777" w:rsidTr="00083571">
        <w:trPr>
          <w:trHeight w:val="241"/>
        </w:trPr>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DF4344D" w14:textId="77777777" w:rsidR="00083571" w:rsidRPr="005A45E4" w:rsidRDefault="00083571" w:rsidP="00083571">
            <w:r w:rsidRPr="005A45E4">
              <w:t>Domain</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C876B2E" w14:textId="77777777" w:rsidR="00083571" w:rsidRPr="005A45E4" w:rsidRDefault="00083571" w:rsidP="00083571">
            <w:r w:rsidRPr="005A45E4">
              <w:t>Primary care structures</w:t>
            </w:r>
          </w:p>
        </w:tc>
      </w:tr>
      <w:tr w:rsidR="00083571" w:rsidRPr="005A45E4" w14:paraId="768405E0" w14:textId="77777777" w:rsidTr="00083571">
        <w:trPr>
          <w:trHeight w:val="241"/>
        </w:trPr>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2169B74" w14:textId="77777777" w:rsidR="00083571" w:rsidRPr="005A45E4" w:rsidRDefault="00083571" w:rsidP="00083571">
            <w:r w:rsidRPr="005A45E4">
              <w:t>Subdomain</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8566C43" w14:textId="77777777" w:rsidR="00083571" w:rsidRPr="005A45E4" w:rsidRDefault="00083571" w:rsidP="00083571">
            <w:r w:rsidRPr="005A45E4">
              <w:t>Primary care medicines</w:t>
            </w:r>
          </w:p>
        </w:tc>
      </w:tr>
      <w:tr w:rsidR="00083571" w:rsidRPr="005A45E4" w14:paraId="0830B534" w14:textId="77777777" w:rsidTr="00083571">
        <w:trPr>
          <w:trHeight w:val="206"/>
        </w:trPr>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1E263C7" w14:textId="77777777" w:rsidR="00083571" w:rsidRPr="005A45E4" w:rsidRDefault="00083571" w:rsidP="00083571">
            <w:r w:rsidRPr="005A45E4">
              <w:t>Feature</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51A9772" w14:textId="77777777" w:rsidR="00083571" w:rsidRPr="005A45E4" w:rsidRDefault="00083571" w:rsidP="00083571">
            <w:r w:rsidRPr="005A45E4">
              <w:t>Availability of medicines in primary care</w:t>
            </w:r>
          </w:p>
        </w:tc>
      </w:tr>
      <w:tr w:rsidR="00083571" w:rsidRPr="00AA3562" w14:paraId="3DF2EDE5" w14:textId="77777777" w:rsidTr="00083571">
        <w:trPr>
          <w:trHeight w:val="241"/>
        </w:trPr>
        <w:tc>
          <w:tcPr>
            <w:tcW w:w="2529" w:type="dxa"/>
            <w:tcBorders>
              <w:top w:val="single" w:sz="4" w:space="0" w:color="000000"/>
              <w:left w:val="single" w:sz="4" w:space="0" w:color="000000"/>
              <w:bottom w:val="single" w:sz="4" w:space="0" w:color="000000"/>
              <w:right w:val="single" w:sz="4" w:space="0" w:color="000000"/>
            </w:tcBorders>
            <w:shd w:val="clear" w:color="auto" w:fill="2D7C98"/>
            <w:tcMar>
              <w:top w:w="0" w:type="dxa"/>
              <w:left w:w="80" w:type="dxa"/>
              <w:bottom w:w="0" w:type="dxa"/>
              <w:right w:w="80" w:type="dxa"/>
            </w:tcMar>
          </w:tcPr>
          <w:p w14:paraId="4FA435A0" w14:textId="77777777" w:rsidR="00083571" w:rsidRPr="00083571" w:rsidRDefault="00083571" w:rsidP="00083571">
            <w:pPr>
              <w:rPr>
                <w:b/>
                <w:color w:val="FFFFFF" w:themeColor="background1"/>
              </w:rPr>
            </w:pPr>
            <w:r w:rsidRPr="00083571">
              <w:rPr>
                <w:b/>
                <w:color w:val="FFFFFF" w:themeColor="background1"/>
              </w:rPr>
              <w:t>Indicator/question title</w:t>
            </w:r>
          </w:p>
        </w:tc>
        <w:tc>
          <w:tcPr>
            <w:tcW w:w="7111" w:type="dxa"/>
            <w:tcBorders>
              <w:top w:val="single" w:sz="4" w:space="0" w:color="000000"/>
              <w:left w:val="single" w:sz="4" w:space="0" w:color="000000"/>
              <w:bottom w:val="single" w:sz="4" w:space="0" w:color="000000"/>
              <w:right w:val="single" w:sz="4" w:space="0" w:color="000000"/>
            </w:tcBorders>
            <w:shd w:val="clear" w:color="auto" w:fill="2D7C98"/>
            <w:tcMar>
              <w:top w:w="0" w:type="dxa"/>
              <w:left w:w="80" w:type="dxa"/>
              <w:bottom w:w="0" w:type="dxa"/>
              <w:right w:w="80" w:type="dxa"/>
            </w:tcMar>
          </w:tcPr>
          <w:p w14:paraId="69AA1BA1" w14:textId="4C8E6B5B" w:rsidR="00083571" w:rsidRPr="00083571" w:rsidRDefault="00083571" w:rsidP="00083571">
            <w:pPr>
              <w:pStyle w:val="listnumberpassport"/>
              <w:rPr>
                <w:rFonts w:cs="Times New Roman"/>
                <w:color w:val="FFFFFF" w:themeColor="background1"/>
                <w:sz w:val="20"/>
                <w:szCs w:val="20"/>
                <w:lang w:val="en-GB"/>
              </w:rPr>
            </w:pPr>
            <w:r w:rsidRPr="00083571">
              <w:rPr>
                <w:rFonts w:cs="Times New Roman"/>
                <w:color w:val="FFFFFF" w:themeColor="background1"/>
                <w:sz w:val="20"/>
                <w:szCs w:val="20"/>
                <w:lang w:val="en-GB"/>
              </w:rPr>
              <w:t xml:space="preserve">Availability of </w:t>
            </w:r>
            <w:r w:rsidR="00593948">
              <w:rPr>
                <w:rFonts w:cs="Times New Roman"/>
                <w:color w:val="FFFFFF" w:themeColor="background1"/>
                <w:sz w:val="20"/>
                <w:szCs w:val="20"/>
                <w:lang w:val="en-GB"/>
              </w:rPr>
              <w:t>essential medicines</w:t>
            </w:r>
            <w:r w:rsidR="001506BB">
              <w:rPr>
                <w:rFonts w:cs="Times New Roman"/>
                <w:color w:val="FFFFFF" w:themeColor="background1"/>
                <w:sz w:val="20"/>
                <w:szCs w:val="20"/>
                <w:lang w:val="en-GB"/>
              </w:rPr>
              <w:t xml:space="preserve"> for primary care</w:t>
            </w:r>
            <w:r w:rsidRPr="00083571">
              <w:rPr>
                <w:rFonts w:cs="Times New Roman"/>
                <w:color w:val="FFFFFF" w:themeColor="background1"/>
                <w:sz w:val="20"/>
                <w:szCs w:val="20"/>
                <w:lang w:val="en-GB"/>
              </w:rPr>
              <w:t xml:space="preserve"> </w:t>
            </w:r>
            <w:r w:rsidR="00FC0105">
              <w:rPr>
                <w:rFonts w:cs="Times New Roman"/>
                <w:color w:val="FFFFFF" w:themeColor="background1"/>
                <w:sz w:val="20"/>
                <w:szCs w:val="20"/>
                <w:lang w:val="en-GB"/>
              </w:rPr>
              <w:t>(med1q156)</w:t>
            </w:r>
          </w:p>
        </w:tc>
      </w:tr>
      <w:tr w:rsidR="00083571" w:rsidRPr="00AA3562" w14:paraId="62E9AD30" w14:textId="77777777" w:rsidTr="00083571">
        <w:trPr>
          <w:trHeight w:val="296"/>
        </w:trPr>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B9D2E14" w14:textId="77777777" w:rsidR="00083571" w:rsidRPr="005A45E4" w:rsidRDefault="00083571" w:rsidP="00083571">
            <w:r w:rsidRPr="005A45E4">
              <w:t>Indicator/question definition or question</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7FD7E78" w14:textId="77E1F9E8" w:rsidR="00083571" w:rsidRPr="007D3EA5" w:rsidRDefault="00083571" w:rsidP="004221EC">
            <w:r w:rsidRPr="007D3EA5">
              <w:t>Proportion of health facilities that have a core set of</w:t>
            </w:r>
            <w:r w:rsidR="00DA2D41">
              <w:t xml:space="preserve"> relevant</w:t>
            </w:r>
            <w:r w:rsidRPr="007D3EA5">
              <w:t xml:space="preserve"> essential medicines</w:t>
            </w:r>
            <w:r w:rsidRPr="00842E0D">
              <w:t xml:space="preserve"> </w:t>
            </w:r>
            <w:r w:rsidRPr="00CB3B23">
              <w:t>available on a sustainable basis</w:t>
            </w:r>
          </w:p>
        </w:tc>
      </w:tr>
      <w:tr w:rsidR="00083571" w:rsidRPr="00AA3562" w14:paraId="49CE4AB1" w14:textId="77777777" w:rsidTr="00083571">
        <w:trPr>
          <w:trHeight w:val="56"/>
        </w:trPr>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9A60459" w14:textId="77777777" w:rsidR="00083571" w:rsidRPr="005A45E4" w:rsidRDefault="00083571" w:rsidP="00083571">
            <w:r w:rsidRPr="005A45E4">
              <w:t>Numerator/Denominator or answer choices</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5D0A93F" w14:textId="6336EFAC" w:rsidR="006A4D23" w:rsidRDefault="00083571" w:rsidP="0007332B">
            <w:r w:rsidRPr="005A45E4">
              <w:t xml:space="preserve">As </w:t>
            </w:r>
            <w:r w:rsidR="00CB7495">
              <w:t>calculated for the reporting on SDG 3.b.3 indicator</w:t>
            </w:r>
            <w:r w:rsidR="006A4D23">
              <w:t xml:space="preserve"> which captures not only the availability but also the affordability of a basket of essential medicines</w:t>
            </w:r>
            <w:r w:rsidRPr="005A45E4">
              <w:t xml:space="preserve">. </w:t>
            </w:r>
          </w:p>
          <w:p w14:paraId="58E44F97" w14:textId="6501131F" w:rsidR="00083571" w:rsidRPr="00AA3562" w:rsidRDefault="00083571" w:rsidP="0007332B">
            <w:r w:rsidRPr="005A45E4">
              <w:t>For detailed computation method and methodology please refer to the metadata of indicator SDG 3.b.3</w:t>
            </w:r>
            <w:r w:rsidR="00631400">
              <w:t xml:space="preserve"> </w:t>
            </w:r>
            <w:r w:rsidR="00AF334A">
              <w:fldChar w:fldCharType="begin"/>
            </w:r>
            <w:r w:rsidR="00AF334A">
              <w:instrText xml:space="preserve"> ADDIN EN.CITE &lt;EndNote&gt;&lt;Cite&gt;&lt;Author&gt;United Nations Department of Economic and Social Affairs Statistics Division&lt;/Author&gt;&lt;Year&gt;2018&lt;/Year&gt;&lt;RecNum&gt;248&lt;/RecNum&gt;&lt;DisplayText&gt;[115]&lt;/DisplayText&gt;&lt;record&gt;&lt;rec-number&gt;248&lt;/rec-number&gt;&lt;foreign-keys&gt;&lt;key app="EN" db-id="vpr0deprtxr95rez2x15wf9ewpds5xta5rx0" timestamp="1556618076"&gt;248&lt;/key&gt;&lt;/foreign-keys&gt;&lt;ref-type name="Web Page"&gt;12&lt;/ref-type&gt;&lt;contributors&gt;&lt;authors&gt;&lt;author&gt;United Nations Department of Economic and Social Affairs Statistics Division,&lt;/author&gt;&lt;/authors&gt;&lt;/contributors&gt;&lt;titles&gt;&lt;title&gt;Metadata for indicator 3.b.3 Proportion of Health facilities that have a core set of relevant essential medicines available and affordable on  a sustainable basis&lt;/title&gt;&lt;/titles&gt;&lt;dates&gt;&lt;year&gt;2018&lt;/year&gt;&lt;/dates&gt;&lt;pub-location&gt;New York &lt;/pub-location&gt;&lt;publisher&gt;United Nations Statistics Division,&lt;/publisher&gt;&lt;urls&gt;&lt;related-urls&gt;&lt;url&gt;https://unstats.un.org/sdgs/metadata/files/Metadata-03-0B-03.pdf&lt;/url&gt;&lt;/related-urls&gt;&lt;/urls&gt;&lt;/record&gt;&lt;/Cite&gt;&lt;/EndNote&gt;</w:instrText>
            </w:r>
            <w:r w:rsidR="00AF334A">
              <w:fldChar w:fldCharType="separate"/>
            </w:r>
            <w:r w:rsidR="00AF334A">
              <w:rPr>
                <w:noProof/>
              </w:rPr>
              <w:t>[115]</w:t>
            </w:r>
            <w:r w:rsidR="00AF334A">
              <w:fldChar w:fldCharType="end"/>
            </w:r>
            <w:r w:rsidR="00631400">
              <w:t>.</w:t>
            </w:r>
          </w:p>
        </w:tc>
      </w:tr>
      <w:tr w:rsidR="00083571" w:rsidRPr="005A45E4" w14:paraId="58FA6E8C" w14:textId="77777777" w:rsidTr="00083571">
        <w:trPr>
          <w:trHeight w:val="241"/>
        </w:trPr>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A14454A" w14:textId="77777777" w:rsidR="00083571" w:rsidRPr="005A45E4" w:rsidRDefault="00083571" w:rsidP="00083571">
            <w:r w:rsidRPr="005A45E4">
              <w:t>Unit of measurement</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6B2EB51" w14:textId="77777777" w:rsidR="00083571" w:rsidRPr="005A45E4" w:rsidRDefault="00083571" w:rsidP="00083571">
            <w:r w:rsidRPr="005A45E4">
              <w:t>percent</w:t>
            </w:r>
          </w:p>
        </w:tc>
      </w:tr>
      <w:tr w:rsidR="00083571" w:rsidRPr="005A45E4" w14:paraId="0BEE9A68" w14:textId="77777777" w:rsidTr="00083571">
        <w:trPr>
          <w:trHeight w:val="274"/>
        </w:trPr>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A6FCED2" w14:textId="77777777" w:rsidR="00083571" w:rsidRPr="005A45E4" w:rsidRDefault="00083571" w:rsidP="00083571">
            <w:r w:rsidRPr="005A45E4">
              <w:t>Rationale</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E5E1F96" w14:textId="754779F4" w:rsidR="00083571" w:rsidRPr="005A45E4" w:rsidRDefault="00083571" w:rsidP="00083571">
            <w:pPr>
              <w:shd w:val="clear" w:color="auto" w:fill="FFFFFF" w:themeFill="background1"/>
              <w:spacing w:after="120"/>
              <w:jc w:val="both"/>
              <w:rPr>
                <w:rFonts w:eastAsia="Times New Roman"/>
                <w:lang w:eastAsia="en-GB"/>
              </w:rPr>
            </w:pPr>
            <w:r w:rsidRPr="005A45E4">
              <w:rPr>
                <w:rFonts w:eastAsia="Times New Roman"/>
                <w:lang w:eastAsia="en-GB"/>
              </w:rPr>
              <w:t xml:space="preserve">This is indicator </w:t>
            </w:r>
            <w:r>
              <w:rPr>
                <w:rFonts w:eastAsia="Times New Roman"/>
                <w:lang w:eastAsia="en-GB"/>
              </w:rPr>
              <w:t xml:space="preserve">is part of the </w:t>
            </w:r>
            <w:r w:rsidRPr="005A45E4">
              <w:rPr>
                <w:rFonts w:eastAsia="Times New Roman"/>
                <w:lang w:eastAsia="en-GB"/>
              </w:rPr>
              <w:t>SDG 3.b.3</w:t>
            </w:r>
            <w:r>
              <w:rPr>
                <w:rFonts w:eastAsia="Times New Roman"/>
                <w:lang w:eastAsia="en-GB"/>
              </w:rPr>
              <w:t xml:space="preserve"> which evaluates the access to medicines at health facilities</w:t>
            </w:r>
            <w:r w:rsidRPr="005A45E4">
              <w:rPr>
                <w:rFonts w:eastAsia="Times New Roman"/>
                <w:lang w:eastAsia="en-GB"/>
              </w:rPr>
              <w:t xml:space="preserve"> and a detailed rational can be found in its metadata</w:t>
            </w:r>
            <w:r w:rsidR="00631400">
              <w:rPr>
                <w:rFonts w:eastAsia="Times New Roman"/>
                <w:lang w:eastAsia="en-GB"/>
              </w:rPr>
              <w:t xml:space="preserve"> </w:t>
            </w:r>
            <w:r w:rsidR="00AF334A">
              <w:rPr>
                <w:rFonts w:eastAsia="Times New Roman"/>
                <w:lang w:eastAsia="en-GB"/>
              </w:rPr>
              <w:fldChar w:fldCharType="begin"/>
            </w:r>
            <w:r w:rsidR="00AF334A">
              <w:rPr>
                <w:rFonts w:eastAsia="Times New Roman"/>
                <w:lang w:eastAsia="en-GB"/>
              </w:rPr>
              <w:instrText xml:space="preserve"> ADDIN EN.CITE &lt;EndNote&gt;&lt;Cite&gt;&lt;Author&gt;United Nations Department of Economic and Social Affairs Statistics Division&lt;/Author&gt;&lt;Year&gt;2018&lt;/Year&gt;&lt;RecNum&gt;248&lt;/RecNum&gt;&lt;DisplayText&gt;[115]&lt;/DisplayText&gt;&lt;record&gt;&lt;rec-number&gt;248&lt;/rec-number&gt;&lt;foreign-keys&gt;&lt;key app="EN" db-id="vpr0deprtxr95rez2x15wf9ewpds5xta5rx0" timestamp="1556618076"&gt;248&lt;/key&gt;&lt;/foreign-keys&gt;&lt;ref-type name="Web Page"&gt;12&lt;/ref-type&gt;&lt;contributors&gt;&lt;authors&gt;&lt;author&gt;United Nations Department of Economic and Social Affairs Statistics Division,&lt;/author&gt;&lt;/authors&gt;&lt;/contributors&gt;&lt;titles&gt;&lt;title&gt;Metadata for indicator 3.b.3 Proportion of Health facilities that have a core set of relevant essential medicines available and affordable on  a sustainable basis&lt;/title&gt;&lt;/titles&gt;&lt;dates&gt;&lt;year&gt;2018&lt;/year&gt;&lt;/dates&gt;&lt;pub-location&gt;New York &lt;/pub-location&gt;&lt;publisher&gt;United Nations Statistics Division,&lt;/publisher&gt;&lt;urls&gt;&lt;related-urls&gt;&lt;url&gt;https://unstats.un.org/sdgs/metadata/files/Metadata-03-0B-03.pdf&lt;/url&gt;&lt;/related-urls&gt;&lt;/urls&gt;&lt;/record&gt;&lt;/Cite&gt;&lt;/EndNote&gt;</w:instrText>
            </w:r>
            <w:r w:rsidR="00AF334A">
              <w:rPr>
                <w:rFonts w:eastAsia="Times New Roman"/>
                <w:lang w:eastAsia="en-GB"/>
              </w:rPr>
              <w:fldChar w:fldCharType="separate"/>
            </w:r>
            <w:r w:rsidR="00AF334A">
              <w:rPr>
                <w:rFonts w:eastAsia="Times New Roman"/>
                <w:noProof/>
                <w:lang w:eastAsia="en-GB"/>
              </w:rPr>
              <w:t>[115]</w:t>
            </w:r>
            <w:r w:rsidR="00AF334A">
              <w:rPr>
                <w:rFonts w:eastAsia="Times New Roman"/>
                <w:lang w:eastAsia="en-GB"/>
              </w:rPr>
              <w:fldChar w:fldCharType="end"/>
            </w:r>
            <w:r w:rsidRPr="005A45E4">
              <w:rPr>
                <w:rFonts w:eastAsia="Times New Roman"/>
                <w:lang w:eastAsia="en-GB"/>
              </w:rPr>
              <w:t>. Access to medici</w:t>
            </w:r>
            <w:r w:rsidR="0007332B">
              <w:rPr>
                <w:rFonts w:eastAsia="Times New Roman"/>
                <w:lang w:eastAsia="en-GB"/>
              </w:rPr>
              <w:t>nes is an integral part of the u</w:t>
            </w:r>
            <w:r w:rsidRPr="005A45E4">
              <w:rPr>
                <w:rFonts w:eastAsia="Times New Roman"/>
                <w:lang w:eastAsia="en-GB"/>
              </w:rPr>
              <w:t xml:space="preserve">niversal </w:t>
            </w:r>
            <w:r w:rsidR="0007332B">
              <w:rPr>
                <w:rFonts w:eastAsia="Times New Roman"/>
                <w:lang w:eastAsia="en-GB"/>
              </w:rPr>
              <w:t>health c</w:t>
            </w:r>
            <w:r w:rsidRPr="005A45E4">
              <w:rPr>
                <w:rFonts w:eastAsia="Times New Roman"/>
                <w:lang w:eastAsia="en-GB"/>
              </w:rPr>
              <w:t xml:space="preserve">overage movement and indispensable to the delivery of quality health care. Measuring and monitoring access to medicines is integral to understanding whether essential medicines are available and affordable. </w:t>
            </w:r>
            <w:r>
              <w:rPr>
                <w:rFonts w:eastAsia="Times New Roman"/>
                <w:lang w:eastAsia="en-GB"/>
              </w:rPr>
              <w:t xml:space="preserve">While the accessibility indicator </w:t>
            </w:r>
            <w:r w:rsidRPr="005A45E4">
              <w:rPr>
                <w:rFonts w:eastAsia="Times New Roman"/>
                <w:lang w:eastAsia="en-GB"/>
              </w:rPr>
              <w:t>combines both dimensions</w:t>
            </w:r>
            <w:r>
              <w:rPr>
                <w:rFonts w:eastAsia="Times New Roman"/>
                <w:lang w:eastAsia="en-GB"/>
              </w:rPr>
              <w:t>, availability and affordability,</w:t>
            </w:r>
            <w:r w:rsidRPr="005A45E4">
              <w:rPr>
                <w:rFonts w:eastAsia="Times New Roman"/>
                <w:lang w:eastAsia="en-GB"/>
              </w:rPr>
              <w:t xml:space="preserve"> into a single evaluation</w:t>
            </w:r>
            <w:r>
              <w:rPr>
                <w:rFonts w:eastAsia="Times New Roman"/>
                <w:lang w:eastAsia="en-GB"/>
              </w:rPr>
              <w:t xml:space="preserve">, understanding </w:t>
            </w:r>
            <w:r w:rsidR="008F2E27">
              <w:rPr>
                <w:rFonts w:eastAsia="Times New Roman"/>
                <w:lang w:eastAsia="en-GB"/>
              </w:rPr>
              <w:t xml:space="preserve">only </w:t>
            </w:r>
            <w:r>
              <w:rPr>
                <w:rFonts w:eastAsia="Times New Roman"/>
                <w:lang w:eastAsia="en-GB"/>
              </w:rPr>
              <w:t>whether the basket of medicines is available at the facility level is important in evaluating the gaps in delivery of services</w:t>
            </w:r>
            <w:r w:rsidRPr="005A45E4">
              <w:rPr>
                <w:rFonts w:eastAsia="Times New Roman"/>
                <w:lang w:eastAsia="en-GB"/>
              </w:rPr>
              <w:t xml:space="preserve">. </w:t>
            </w:r>
          </w:p>
        </w:tc>
      </w:tr>
      <w:tr w:rsidR="00083571" w:rsidRPr="00AA3562" w14:paraId="36587093" w14:textId="77777777" w:rsidTr="00083571">
        <w:trPr>
          <w:trHeight w:val="197"/>
        </w:trPr>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BA6443F" w14:textId="77777777" w:rsidR="00083571" w:rsidRPr="005A45E4" w:rsidRDefault="00083571" w:rsidP="00083571">
            <w:r w:rsidRPr="005A45E4">
              <w:t>Preferred data sources</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4951522" w14:textId="778E8663" w:rsidR="00D92C72" w:rsidRPr="00CB3B23" w:rsidRDefault="00083571" w:rsidP="004221EC">
            <w:pPr>
              <w:pStyle w:val="Bulletpassport"/>
            </w:pPr>
            <w:r w:rsidRPr="00AA3562">
              <w:t>as reported to the SDG</w:t>
            </w:r>
            <w:r w:rsidR="004E0913">
              <w:t xml:space="preserve"> monitoring</w:t>
            </w:r>
            <w:r w:rsidR="00AC2824">
              <w:t xml:space="preserve"> (data collection through </w:t>
            </w:r>
            <w:r w:rsidR="00D852DB">
              <w:t>Health Action International Project supported by the WHO, The Service Availability and Readiness Assessment survey or the WHO Medicines Price and Availability Monitoring mobile application)</w:t>
            </w:r>
          </w:p>
        </w:tc>
      </w:tr>
      <w:tr w:rsidR="00083571" w:rsidRPr="005A45E4" w14:paraId="4290A5F4" w14:textId="77777777" w:rsidTr="00083571">
        <w:trPr>
          <w:trHeight w:val="241"/>
        </w:trPr>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9E38C38" w14:textId="77777777" w:rsidR="00083571" w:rsidRPr="005A45E4" w:rsidRDefault="00083571" w:rsidP="00083571">
            <w:r w:rsidRPr="005A45E4">
              <w:t>Disaggregation</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9DCD50D" w14:textId="31C66FB7" w:rsidR="00083571" w:rsidRDefault="00083571" w:rsidP="00083571">
            <w:r w:rsidRPr="005A45E4">
              <w:t>as reported to the SD</w:t>
            </w:r>
            <w:r w:rsidR="00597330">
              <w:t>G; the calculation proposed for the SDG 3.b.3 allows for the following disaggregation:</w:t>
            </w:r>
          </w:p>
          <w:p w14:paraId="6F7CAF2F" w14:textId="77777777" w:rsidR="00597330" w:rsidRPr="00D92A8F" w:rsidRDefault="00597330" w:rsidP="004221EC">
            <w:pPr>
              <w:pStyle w:val="ListParagraph"/>
              <w:numPr>
                <w:ilvl w:val="0"/>
                <w:numId w:val="252"/>
              </w:numPr>
              <w:rPr>
                <w:rFonts w:asciiTheme="minorHAnsi" w:eastAsiaTheme="minorEastAsia" w:hAnsiTheme="minorHAnsi" w:cstheme="minorBidi"/>
                <w:sz w:val="24"/>
                <w:szCs w:val="24"/>
                <w:bdr w:val="none" w:sz="0" w:space="0" w:color="auto"/>
              </w:rPr>
            </w:pPr>
            <w:r w:rsidRPr="00D92A8F">
              <w:t>public/private facilities</w:t>
            </w:r>
          </w:p>
          <w:p w14:paraId="195687F3" w14:textId="77777777" w:rsidR="00597330" w:rsidRPr="00D92A8F" w:rsidRDefault="00597330" w:rsidP="004221EC">
            <w:pPr>
              <w:pStyle w:val="ListParagraph"/>
              <w:numPr>
                <w:ilvl w:val="0"/>
                <w:numId w:val="252"/>
              </w:numPr>
              <w:rPr>
                <w:rFonts w:asciiTheme="minorHAnsi" w:eastAsiaTheme="minorEastAsia" w:hAnsiTheme="minorHAnsi" w:cstheme="minorBidi"/>
                <w:sz w:val="24"/>
                <w:szCs w:val="24"/>
                <w:bdr w:val="none" w:sz="0" w:space="0" w:color="auto"/>
              </w:rPr>
            </w:pPr>
            <w:r w:rsidRPr="00D92A8F">
              <w:t>geography – rural/urban areas</w:t>
            </w:r>
          </w:p>
          <w:p w14:paraId="13EE32C2" w14:textId="77777777" w:rsidR="00597330" w:rsidRPr="00D92A8F" w:rsidRDefault="00597330" w:rsidP="004221EC">
            <w:pPr>
              <w:pStyle w:val="ListParagraph"/>
              <w:numPr>
                <w:ilvl w:val="0"/>
                <w:numId w:val="252"/>
              </w:numPr>
              <w:rPr>
                <w:rFonts w:asciiTheme="minorHAnsi" w:eastAsiaTheme="minorEastAsia" w:hAnsiTheme="minorHAnsi" w:cstheme="minorBidi"/>
                <w:sz w:val="24"/>
                <w:szCs w:val="24"/>
                <w:bdr w:val="none" w:sz="0" w:space="0" w:color="auto"/>
              </w:rPr>
            </w:pPr>
            <w:r w:rsidRPr="00D92A8F">
              <w:t>therapeutic group</w:t>
            </w:r>
          </w:p>
          <w:p w14:paraId="60CA1D86" w14:textId="77777777" w:rsidR="00597330" w:rsidRPr="00D92A8F" w:rsidRDefault="00597330" w:rsidP="004221EC">
            <w:pPr>
              <w:pStyle w:val="ListParagraph"/>
              <w:numPr>
                <w:ilvl w:val="0"/>
                <w:numId w:val="252"/>
              </w:numPr>
              <w:rPr>
                <w:rFonts w:asciiTheme="minorHAnsi" w:eastAsiaTheme="minorEastAsia" w:hAnsiTheme="minorHAnsi" w:cstheme="minorBidi"/>
                <w:sz w:val="24"/>
                <w:szCs w:val="24"/>
                <w:bdr w:val="none" w:sz="0" w:space="0" w:color="auto"/>
              </w:rPr>
            </w:pPr>
            <w:r w:rsidRPr="00D92A8F">
              <w:t>facility type (pharmacy</w:t>
            </w:r>
            <w:r w:rsidR="002369C6" w:rsidRPr="00D92A8F">
              <w:t>/hospital)</w:t>
            </w:r>
          </w:p>
          <w:p w14:paraId="298731DD" w14:textId="322F5E54" w:rsidR="002369C6" w:rsidRPr="00D92A8F" w:rsidRDefault="002369C6" w:rsidP="004221EC">
            <w:pPr>
              <w:pStyle w:val="ListParagraph"/>
              <w:numPr>
                <w:ilvl w:val="0"/>
                <w:numId w:val="252"/>
              </w:numPr>
              <w:rPr>
                <w:rFonts w:asciiTheme="minorHAnsi" w:eastAsiaTheme="minorEastAsia" w:hAnsiTheme="minorHAnsi" w:cstheme="minorBidi"/>
                <w:sz w:val="24"/>
                <w:szCs w:val="24"/>
                <w:bdr w:val="none" w:sz="0" w:space="0" w:color="auto"/>
              </w:rPr>
            </w:pPr>
            <w:r w:rsidRPr="00D92A8F">
              <w:t>medicine</w:t>
            </w:r>
          </w:p>
        </w:tc>
      </w:tr>
      <w:tr w:rsidR="00083571" w:rsidRPr="005A45E4" w14:paraId="5A5FC0DF" w14:textId="77777777" w:rsidTr="00083571">
        <w:trPr>
          <w:trHeight w:val="98"/>
        </w:trPr>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23B6419" w14:textId="77777777" w:rsidR="00083571" w:rsidRPr="005A45E4" w:rsidRDefault="00083571" w:rsidP="00083571">
            <w:r w:rsidRPr="005A45E4">
              <w:t>Limitations</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B7BE07B" w14:textId="53A23A18" w:rsidR="00083571" w:rsidRPr="005A45E4" w:rsidRDefault="0050149C" w:rsidP="00083571">
            <w:r>
              <w:t>The</w:t>
            </w:r>
            <w:r w:rsidR="00F779B7">
              <w:t xml:space="preserve"> calculation for availability alone may not be readily available</w:t>
            </w:r>
            <w:r>
              <w:t xml:space="preserve"> as the SDG 3.b.3 indicator combines availability and affordability</w:t>
            </w:r>
            <w:r w:rsidR="00F779B7">
              <w:t xml:space="preserve">. </w:t>
            </w:r>
            <w:r w:rsidR="00830849">
              <w:t xml:space="preserve"> </w:t>
            </w:r>
            <w:r w:rsidR="00F779B7">
              <w:t xml:space="preserve">The </w:t>
            </w:r>
            <w:r w:rsidR="00BD617C">
              <w:t xml:space="preserve">28 medicines identified </w:t>
            </w:r>
            <w:r>
              <w:t>for the SDG indicator</w:t>
            </w:r>
            <w:r w:rsidR="00F779B7">
              <w:t xml:space="preserve"> cover </w:t>
            </w:r>
            <w:proofErr w:type="gramStart"/>
            <w:r w:rsidR="00F779B7">
              <w:t>tracers</w:t>
            </w:r>
            <w:proofErr w:type="gramEnd"/>
            <w:r w:rsidR="00F779B7">
              <w:t xml:space="preserve"> conditions relevant to the PHC-IM</w:t>
            </w:r>
            <w:r w:rsidR="004D6406">
              <w:t>PACT (non-communicable diseases, mental health conditions</w:t>
            </w:r>
            <w:r w:rsidR="002D743F">
              <w:t>, palliative care</w:t>
            </w:r>
            <w:r w:rsidR="004D6406">
              <w:t xml:space="preserve"> and </w:t>
            </w:r>
            <w:r w:rsidR="00651000">
              <w:t>anti-infective</w:t>
            </w:r>
            <w:r w:rsidR="004D6406">
              <w:t xml:space="preserve">) as well as </w:t>
            </w:r>
            <w:r w:rsidR="00651000">
              <w:t>mother and child health,</w:t>
            </w:r>
            <w:r w:rsidR="00605590">
              <w:t xml:space="preserve"> and antiretroviral, therefore a disaggregation by therapeutic group</w:t>
            </w:r>
            <w:r w:rsidR="002F0066">
              <w:t>, if available, should be reported.</w:t>
            </w:r>
            <w:r w:rsidR="00631400">
              <w:t xml:space="preserve"> </w:t>
            </w:r>
            <w:r w:rsidR="00083571" w:rsidRPr="005A45E4">
              <w:t xml:space="preserve">For </w:t>
            </w:r>
            <w:r w:rsidR="002F0066">
              <w:t>further</w:t>
            </w:r>
            <w:r w:rsidR="002F0066" w:rsidRPr="005A45E4">
              <w:t xml:space="preserve"> </w:t>
            </w:r>
            <w:r w:rsidR="00083571" w:rsidRPr="005A45E4">
              <w:t>limitations to this indicator please refer to the metadata of SDG 3.b.3</w:t>
            </w:r>
            <w:r w:rsidR="00631400">
              <w:t xml:space="preserve"> </w:t>
            </w:r>
            <w:r w:rsidR="00AF334A">
              <w:fldChar w:fldCharType="begin"/>
            </w:r>
            <w:r w:rsidR="00AF334A">
              <w:instrText xml:space="preserve"> ADDIN EN.CITE &lt;EndNote&gt;&lt;Cite&gt;&lt;Author&gt;United Nations Department of Economic and Social Affairs Statistics Division&lt;/Author&gt;&lt;Year&gt;2018&lt;/Year&gt;&lt;RecNum&gt;248&lt;/RecNum&gt;&lt;DisplayText&gt;[115]&lt;/DisplayText&gt;&lt;record&gt;&lt;rec-number&gt;248&lt;/rec-number&gt;&lt;foreign-keys&gt;&lt;key app="EN" db-id="vpr0deprtxr95rez2x15wf9ewpds5xta5rx0" timestamp="1556618076"&gt;248&lt;/key&gt;&lt;/foreign-keys&gt;&lt;ref-type name="Web Page"&gt;12&lt;/ref-type&gt;&lt;contributors&gt;&lt;authors&gt;&lt;author&gt;United Nations Department of Economic and Social Affairs Statistics Division,&lt;/author&gt;&lt;/authors&gt;&lt;/contributors&gt;&lt;titles&gt;&lt;title&gt;Metadata for indicator 3.b.3 Proportion of Health facilities that have a core set of relevant essential medicines available and affordable on  a sustainable basis&lt;/title&gt;&lt;/titles&gt;&lt;dates&gt;&lt;year&gt;2018&lt;/year&gt;&lt;/dates&gt;&lt;pub-location&gt;New York &lt;/pub-location&gt;&lt;publisher&gt;United Nations Statistics Division,&lt;/publisher&gt;&lt;urls&gt;&lt;related-urls&gt;&lt;url&gt;https://unstats.un.org/sdgs/metadata/files/Metadata-03-0B-03.pdf&lt;/url&gt;&lt;/related-urls&gt;&lt;/urls&gt;&lt;/record&gt;&lt;/Cite&gt;&lt;/EndNote&gt;</w:instrText>
            </w:r>
            <w:r w:rsidR="00AF334A">
              <w:fldChar w:fldCharType="separate"/>
            </w:r>
            <w:r w:rsidR="00AF334A">
              <w:rPr>
                <w:noProof/>
              </w:rPr>
              <w:t>[115]</w:t>
            </w:r>
            <w:r w:rsidR="00AF334A">
              <w:fldChar w:fldCharType="end"/>
            </w:r>
          </w:p>
        </w:tc>
      </w:tr>
    </w:tbl>
    <w:p w14:paraId="596D967C" w14:textId="77777777" w:rsidR="006C0D7B" w:rsidRDefault="006C0D7B">
      <w:pPr>
        <w:rPr>
          <w:rFonts w:ascii="Times New Roman" w:hAnsi="Times New Roman" w:cs="Times New Roman"/>
          <w:b/>
          <w:sz w:val="20"/>
          <w:szCs w:val="20"/>
        </w:rPr>
      </w:pPr>
    </w:p>
    <w:p w14:paraId="5C330443" w14:textId="77777777" w:rsidR="006C0D7B" w:rsidRPr="005803A4" w:rsidRDefault="006C0D7B">
      <w:pPr>
        <w:rPr>
          <w:rFonts w:ascii="Times New Roman" w:hAnsi="Times New Roman" w:cs="Times New Roman"/>
          <w:b/>
          <w:sz w:val="20"/>
          <w:szCs w:val="20"/>
        </w:rPr>
      </w:pPr>
    </w:p>
    <w:tbl>
      <w:tblPr>
        <w:tblStyle w:val="TableNormal14"/>
        <w:tblW w:w="9640"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52"/>
        <w:gridCol w:w="7088"/>
      </w:tblGrid>
      <w:tr w:rsidR="008200BE" w:rsidRPr="005803A4" w14:paraId="490995BC" w14:textId="77777777" w:rsidTr="00083571">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3A18AC1" w14:textId="77777777" w:rsidR="008200BE" w:rsidRPr="005803A4" w:rsidRDefault="008200BE" w:rsidP="008200BE">
            <w:pPr>
              <w:rPr>
                <w:color w:val="000000"/>
                <w:u w:color="000000"/>
              </w:rPr>
            </w:pPr>
            <w:r w:rsidRPr="005803A4">
              <w:rPr>
                <w:color w:val="000000"/>
                <w:u w:color="000000"/>
              </w:rPr>
              <w:t>Domain</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754BDFE" w14:textId="77777777" w:rsidR="008200BE" w:rsidRPr="005803A4" w:rsidRDefault="008200BE" w:rsidP="008200BE">
            <w:pPr>
              <w:rPr>
                <w:color w:val="000000"/>
                <w:u w:color="000000"/>
              </w:rPr>
            </w:pPr>
            <w:r w:rsidRPr="005803A4">
              <w:rPr>
                <w:color w:val="000000"/>
                <w:u w:color="000000"/>
              </w:rPr>
              <w:t>Primary care structures</w:t>
            </w:r>
          </w:p>
        </w:tc>
      </w:tr>
      <w:tr w:rsidR="008200BE" w:rsidRPr="005803A4" w14:paraId="4EA1BA43" w14:textId="77777777" w:rsidTr="00083571">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FC22CAF" w14:textId="77777777" w:rsidR="008200BE" w:rsidRPr="005803A4" w:rsidRDefault="008200BE" w:rsidP="008200BE">
            <w:pPr>
              <w:rPr>
                <w:color w:val="000000"/>
                <w:u w:color="000000"/>
              </w:rPr>
            </w:pPr>
            <w:r w:rsidRPr="005803A4">
              <w:rPr>
                <w:color w:val="000000"/>
                <w:u w:color="000000"/>
              </w:rPr>
              <w:t>Subdomain</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738F1D2" w14:textId="77777777" w:rsidR="008200BE" w:rsidRPr="005803A4" w:rsidRDefault="008200BE" w:rsidP="008200BE">
            <w:pPr>
              <w:rPr>
                <w:color w:val="000000"/>
                <w:u w:color="000000"/>
              </w:rPr>
            </w:pPr>
            <w:r w:rsidRPr="005803A4">
              <w:rPr>
                <w:color w:val="000000"/>
                <w:u w:color="000000"/>
              </w:rPr>
              <w:t>Primary care diagnostics</w:t>
            </w:r>
          </w:p>
        </w:tc>
      </w:tr>
      <w:tr w:rsidR="008200BE" w:rsidRPr="005803A4" w14:paraId="73313B7B" w14:textId="77777777" w:rsidTr="00083571">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D73864A" w14:textId="77777777" w:rsidR="008200BE" w:rsidRPr="005803A4" w:rsidRDefault="008200BE" w:rsidP="008200BE">
            <w:pPr>
              <w:rPr>
                <w:color w:val="000000"/>
                <w:u w:color="000000"/>
              </w:rPr>
            </w:pPr>
            <w:r w:rsidRPr="005803A4">
              <w:rPr>
                <w:color w:val="000000"/>
                <w:u w:color="000000"/>
              </w:rPr>
              <w:t>Feature</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3F39894" w14:textId="77777777" w:rsidR="008200BE" w:rsidRPr="005803A4" w:rsidRDefault="008200BE" w:rsidP="008200BE">
            <w:pPr>
              <w:rPr>
                <w:color w:val="000000"/>
                <w:u w:color="000000"/>
              </w:rPr>
            </w:pPr>
            <w:r w:rsidRPr="005803A4">
              <w:rPr>
                <w:color w:val="000000"/>
                <w:u w:color="000000"/>
              </w:rPr>
              <w:t>Laboratory</w:t>
            </w:r>
          </w:p>
        </w:tc>
      </w:tr>
      <w:tr w:rsidR="008200BE" w:rsidRPr="005803A4" w14:paraId="0B333659" w14:textId="77777777" w:rsidTr="00083571">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42C3D618" w14:textId="755D96F1" w:rsidR="008200BE" w:rsidRPr="00230105" w:rsidRDefault="008200BE" w:rsidP="008200BE">
            <w:pPr>
              <w:rPr>
                <w:b/>
                <w:color w:val="FFFFFF" w:themeColor="background1"/>
                <w:u w:color="000000"/>
              </w:rPr>
            </w:pPr>
            <w:r w:rsidRPr="00230105">
              <w:rPr>
                <w:b/>
                <w:color w:val="FFFFFF" w:themeColor="background1"/>
                <w:u w:color="000000"/>
              </w:rPr>
              <w:t>Indicator/question title</w:t>
            </w:r>
          </w:p>
        </w:tc>
        <w:tc>
          <w:tcPr>
            <w:tcW w:w="7088"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6DF92CA9" w14:textId="0470A97A" w:rsidR="008200BE" w:rsidRPr="00230105" w:rsidRDefault="008200BE" w:rsidP="00E0447C">
            <w:pPr>
              <w:tabs>
                <w:tab w:val="left" w:pos="360"/>
                <w:tab w:val="left" w:pos="432"/>
              </w:tabs>
              <w:rPr>
                <w:rFonts w:ascii="Arial" w:eastAsia="Times New Roman" w:hAnsi="Arial"/>
                <w:b/>
                <w:bCs/>
                <w:color w:val="FFFFFF" w:themeColor="background1"/>
                <w:sz w:val="26"/>
                <w:u w:color="000000"/>
              </w:rPr>
            </w:pPr>
            <w:r w:rsidRPr="00230105">
              <w:rPr>
                <w:b/>
                <w:bCs/>
                <w:color w:val="FFFFFF" w:themeColor="background1"/>
                <w:u w:color="000000"/>
              </w:rPr>
              <w:t>Availability of laboratory tests in primary care</w:t>
            </w:r>
            <w:r w:rsidR="00C1057B">
              <w:rPr>
                <w:b/>
                <w:bCs/>
                <w:color w:val="FFFFFF" w:themeColor="background1"/>
                <w:u w:color="000000"/>
              </w:rPr>
              <w:t xml:space="preserve"> (dgn1q38)</w:t>
            </w:r>
          </w:p>
        </w:tc>
      </w:tr>
      <w:tr w:rsidR="008200BE" w:rsidRPr="005803A4" w14:paraId="0F3D4B36" w14:textId="77777777" w:rsidTr="00083571">
        <w:trPr>
          <w:trHeight w:val="296"/>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6B8BDFD" w14:textId="77777777" w:rsidR="008200BE" w:rsidRPr="005803A4" w:rsidRDefault="008200BE" w:rsidP="008200BE">
            <w:pPr>
              <w:rPr>
                <w:color w:val="000000"/>
                <w:u w:color="000000"/>
              </w:rPr>
            </w:pPr>
            <w:r w:rsidRPr="005803A4">
              <w:rPr>
                <w:color w:val="000000"/>
                <w:u w:color="000000"/>
              </w:rPr>
              <w:t>Indicator/question definition or question</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85D5B97" w14:textId="77777777" w:rsidR="008200BE" w:rsidRPr="005803A4" w:rsidRDefault="008200BE" w:rsidP="008200BE">
            <w:pPr>
              <w:rPr>
                <w:color w:val="000000"/>
                <w:u w:color="000000"/>
              </w:rPr>
            </w:pPr>
            <w:r w:rsidRPr="005803A4">
              <w:rPr>
                <w:color w:val="000000"/>
                <w:u w:color="000000"/>
              </w:rPr>
              <w:t xml:space="preserve">Is laboratory </w:t>
            </w:r>
            <w:r w:rsidRPr="005803A4">
              <w:rPr>
                <w:color w:val="000000"/>
                <w:u w:val="single" w:color="000000"/>
              </w:rPr>
              <w:t>medical equipment</w:t>
            </w:r>
            <w:r w:rsidRPr="005803A4">
              <w:rPr>
                <w:color w:val="000000"/>
                <w:u w:color="000000"/>
              </w:rPr>
              <w:t xml:space="preserve"> available in </w:t>
            </w:r>
            <w:r w:rsidRPr="005803A4">
              <w:rPr>
                <w:color w:val="000000"/>
                <w:u w:val="single" w:color="000000"/>
              </w:rPr>
              <w:t>primary care facilities</w:t>
            </w:r>
            <w:r w:rsidRPr="005803A4">
              <w:rPr>
                <w:color w:val="000000"/>
                <w:u w:color="000000"/>
              </w:rPr>
              <w:t xml:space="preserve"> to carry out the following tests?</w:t>
            </w:r>
          </w:p>
          <w:p w14:paraId="708F9109" w14:textId="77777777" w:rsidR="008200BE" w:rsidRPr="005803A4" w:rsidRDefault="008200BE" w:rsidP="00CC3ECB">
            <w:pPr>
              <w:pStyle w:val="ListParagraph"/>
              <w:numPr>
                <w:ilvl w:val="0"/>
                <w:numId w:val="236"/>
              </w:numPr>
              <w:rPr>
                <w:color w:val="000000"/>
                <w:u w:color="000000"/>
                <w:lang w:val="en-US"/>
              </w:rPr>
            </w:pPr>
            <w:r w:rsidRPr="005803A4">
              <w:rPr>
                <w:color w:val="000000"/>
                <w:u w:color="000000"/>
                <w:lang w:val="en-US"/>
              </w:rPr>
              <w:t>blood glucose measurement</w:t>
            </w:r>
          </w:p>
          <w:p w14:paraId="4EBBF6A9" w14:textId="77777777" w:rsidR="008200BE" w:rsidRPr="005803A4" w:rsidRDefault="008200BE" w:rsidP="00CC3ECB">
            <w:pPr>
              <w:pStyle w:val="ListParagraph"/>
              <w:numPr>
                <w:ilvl w:val="0"/>
                <w:numId w:val="236"/>
              </w:numPr>
              <w:rPr>
                <w:color w:val="000000"/>
                <w:u w:color="000000"/>
                <w:lang w:val="en-US"/>
              </w:rPr>
            </w:pPr>
            <w:r w:rsidRPr="005803A4">
              <w:rPr>
                <w:color w:val="000000"/>
                <w:u w:color="000000"/>
                <w:lang w:val="en-US"/>
              </w:rPr>
              <w:t>oral glucose tolerance test</w:t>
            </w:r>
          </w:p>
          <w:p w14:paraId="1BF29CEB" w14:textId="77777777" w:rsidR="008200BE" w:rsidRPr="005803A4" w:rsidRDefault="008200BE" w:rsidP="00CC3ECB">
            <w:pPr>
              <w:pStyle w:val="ListParagraph"/>
              <w:numPr>
                <w:ilvl w:val="0"/>
                <w:numId w:val="236"/>
              </w:numPr>
              <w:rPr>
                <w:color w:val="000000"/>
                <w:u w:color="000000"/>
                <w:lang w:val="en-US"/>
              </w:rPr>
            </w:pPr>
            <w:r w:rsidRPr="005803A4">
              <w:rPr>
                <w:color w:val="000000"/>
                <w:u w:color="000000"/>
                <w:lang w:val="en-US"/>
              </w:rPr>
              <w:lastRenderedPageBreak/>
              <w:t>HbA1c, diabetes testing</w:t>
            </w:r>
          </w:p>
          <w:p w14:paraId="457AAFF3" w14:textId="77777777" w:rsidR="008200BE" w:rsidRPr="005803A4" w:rsidRDefault="008200BE" w:rsidP="00CC3ECB">
            <w:pPr>
              <w:pStyle w:val="ListParagraph"/>
              <w:numPr>
                <w:ilvl w:val="0"/>
                <w:numId w:val="236"/>
              </w:numPr>
              <w:rPr>
                <w:color w:val="000000"/>
                <w:u w:color="000000"/>
                <w:lang w:val="en-US"/>
              </w:rPr>
            </w:pPr>
            <w:r w:rsidRPr="005803A4">
              <w:rPr>
                <w:color w:val="000000"/>
                <w:u w:color="000000"/>
                <w:lang w:val="en-US"/>
              </w:rPr>
              <w:t>urine test glucose/sugar</w:t>
            </w:r>
          </w:p>
          <w:p w14:paraId="0EBCC92F" w14:textId="77777777" w:rsidR="008200BE" w:rsidRPr="005803A4" w:rsidRDefault="008200BE" w:rsidP="00CC3ECB">
            <w:pPr>
              <w:pStyle w:val="ListParagraph"/>
              <w:numPr>
                <w:ilvl w:val="0"/>
                <w:numId w:val="236"/>
              </w:numPr>
              <w:rPr>
                <w:color w:val="000000"/>
                <w:u w:color="000000"/>
                <w:lang w:val="en-US"/>
              </w:rPr>
            </w:pPr>
            <w:r w:rsidRPr="005803A4">
              <w:rPr>
                <w:color w:val="000000"/>
                <w:u w:color="000000"/>
                <w:lang w:val="en-US"/>
              </w:rPr>
              <w:t>urine test ketone bodies</w:t>
            </w:r>
          </w:p>
          <w:p w14:paraId="7B7EC39F" w14:textId="77777777" w:rsidR="008200BE" w:rsidRPr="005803A4" w:rsidRDefault="008200BE" w:rsidP="00CC3ECB">
            <w:pPr>
              <w:pStyle w:val="ListParagraph"/>
              <w:numPr>
                <w:ilvl w:val="0"/>
                <w:numId w:val="236"/>
              </w:numPr>
              <w:rPr>
                <w:color w:val="000000"/>
                <w:u w:color="000000"/>
                <w:lang w:val="en-US"/>
              </w:rPr>
            </w:pPr>
            <w:r w:rsidRPr="005803A4">
              <w:rPr>
                <w:color w:val="000000"/>
                <w:u w:color="000000"/>
                <w:lang w:val="en-US"/>
              </w:rPr>
              <w:t>total cholesterol measurement</w:t>
            </w:r>
          </w:p>
          <w:p w14:paraId="4923A9C4" w14:textId="77777777" w:rsidR="008200BE" w:rsidRPr="005803A4" w:rsidRDefault="008200BE" w:rsidP="00CC3ECB">
            <w:pPr>
              <w:pStyle w:val="ListParagraph"/>
              <w:numPr>
                <w:ilvl w:val="0"/>
                <w:numId w:val="236"/>
              </w:numPr>
              <w:rPr>
                <w:color w:val="000000"/>
                <w:u w:color="000000"/>
                <w:lang w:val="en-US"/>
              </w:rPr>
            </w:pPr>
            <w:r w:rsidRPr="005803A4">
              <w:rPr>
                <w:color w:val="000000"/>
                <w:u w:color="000000"/>
                <w:lang w:val="en-US"/>
              </w:rPr>
              <w:t>urine strips for albumin assay</w:t>
            </w:r>
          </w:p>
          <w:p w14:paraId="7834998B" w14:textId="119B7C18" w:rsidR="008200BE" w:rsidRPr="005803A4" w:rsidRDefault="008200BE" w:rsidP="00CC3ECB">
            <w:pPr>
              <w:pStyle w:val="ListParagraph"/>
              <w:numPr>
                <w:ilvl w:val="0"/>
                <w:numId w:val="236"/>
              </w:numPr>
              <w:rPr>
                <w:color w:val="000000"/>
                <w:u w:color="000000"/>
                <w:lang w:val="en-US"/>
              </w:rPr>
            </w:pPr>
            <w:r w:rsidRPr="005803A4">
              <w:rPr>
                <w:color w:val="000000"/>
                <w:u w:color="000000"/>
                <w:lang w:val="en-US"/>
              </w:rPr>
              <w:t>fecal occult blood test</w:t>
            </w:r>
          </w:p>
          <w:p w14:paraId="14F3656E" w14:textId="77777777" w:rsidR="008200BE" w:rsidRPr="005803A4" w:rsidRDefault="008200BE" w:rsidP="00CC3ECB">
            <w:pPr>
              <w:pStyle w:val="ListParagraph"/>
              <w:numPr>
                <w:ilvl w:val="0"/>
                <w:numId w:val="236"/>
              </w:numPr>
              <w:rPr>
                <w:color w:val="000000"/>
                <w:u w:color="000000"/>
                <w:lang w:val="en-US"/>
              </w:rPr>
            </w:pPr>
            <w:r w:rsidRPr="005803A4">
              <w:rPr>
                <w:color w:val="000000"/>
                <w:u w:color="000000"/>
                <w:lang w:val="en-US"/>
              </w:rPr>
              <w:t>PAP smear (cervical cytology)</w:t>
            </w:r>
          </w:p>
          <w:p w14:paraId="5886F138" w14:textId="77777777" w:rsidR="008200BE" w:rsidRPr="005803A4" w:rsidRDefault="008200BE" w:rsidP="00CC3ECB">
            <w:pPr>
              <w:pStyle w:val="ListParagraph"/>
              <w:numPr>
                <w:ilvl w:val="0"/>
                <w:numId w:val="236"/>
              </w:numPr>
              <w:rPr>
                <w:color w:val="000000"/>
                <w:u w:color="000000"/>
              </w:rPr>
            </w:pPr>
            <w:r w:rsidRPr="005803A4">
              <w:rPr>
                <w:color w:val="000000"/>
                <w:u w:color="000000"/>
                <w:lang w:val="en-US"/>
              </w:rPr>
              <w:t>HPV test</w:t>
            </w:r>
          </w:p>
          <w:p w14:paraId="4BE0DD64" w14:textId="77777777" w:rsidR="008200BE" w:rsidRPr="005803A4" w:rsidRDefault="008200BE" w:rsidP="00CC3ECB">
            <w:pPr>
              <w:pStyle w:val="ListParagraph"/>
              <w:numPr>
                <w:ilvl w:val="0"/>
                <w:numId w:val="236"/>
              </w:numPr>
              <w:rPr>
                <w:color w:val="000000"/>
                <w:u w:color="000000"/>
              </w:rPr>
            </w:pPr>
            <w:r w:rsidRPr="005803A4">
              <w:rPr>
                <w:color w:val="000000"/>
                <w:u w:color="000000"/>
              </w:rPr>
              <w:t>rapid tuberculosis diagnosis using WHO recommended rapid test such as Xpert MTB/RIF</w:t>
            </w:r>
          </w:p>
          <w:p w14:paraId="0C9A1C53" w14:textId="77777777" w:rsidR="008200BE" w:rsidRPr="005803A4" w:rsidRDefault="008200BE" w:rsidP="00CC3ECB">
            <w:pPr>
              <w:pStyle w:val="ListParagraph"/>
              <w:numPr>
                <w:ilvl w:val="0"/>
                <w:numId w:val="236"/>
              </w:numPr>
              <w:rPr>
                <w:color w:val="000000"/>
                <w:u w:color="000000"/>
              </w:rPr>
            </w:pPr>
            <w:r w:rsidRPr="005803A4">
              <w:rPr>
                <w:color w:val="000000"/>
                <w:u w:color="000000"/>
              </w:rPr>
              <w:t>rapid streptococcal test for throat swap</w:t>
            </w:r>
          </w:p>
        </w:tc>
      </w:tr>
      <w:tr w:rsidR="008200BE" w:rsidRPr="005803A4" w14:paraId="4058AE3D" w14:textId="77777777" w:rsidTr="00083571">
        <w:trPr>
          <w:trHeight w:val="2078"/>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D7B0CCA" w14:textId="2CD20A4F" w:rsidR="008200BE" w:rsidRPr="005803A4" w:rsidRDefault="00230105" w:rsidP="008200BE">
            <w:pPr>
              <w:rPr>
                <w:color w:val="000000"/>
                <w:u w:color="000000"/>
              </w:rPr>
            </w:pPr>
            <w:r>
              <w:rPr>
                <w:color w:val="000000"/>
                <w:u w:color="000000"/>
              </w:rPr>
              <w:lastRenderedPageBreak/>
              <w:t>Numerator/d</w:t>
            </w:r>
            <w:r w:rsidR="008200BE" w:rsidRPr="005803A4">
              <w:rPr>
                <w:color w:val="000000"/>
                <w:u w:color="000000"/>
              </w:rPr>
              <w:t>enominator or answer choices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4A687BC" w14:textId="77777777" w:rsidR="008200BE" w:rsidRPr="005803A4" w:rsidRDefault="008200BE" w:rsidP="008200BE">
            <w:pPr>
              <w:rPr>
                <w:color w:val="000000"/>
                <w:u w:color="000000"/>
              </w:rPr>
            </w:pPr>
            <w:r w:rsidRPr="005803A4">
              <w:rPr>
                <w:b/>
                <w:color w:val="000000"/>
                <w:u w:color="000000"/>
              </w:rPr>
              <w:t>Numerator:</w:t>
            </w:r>
            <w:r w:rsidRPr="005803A4">
              <w:rPr>
                <w:color w:val="000000"/>
                <w:u w:color="000000"/>
              </w:rPr>
              <w:t xml:space="preserve"> number of facilities in the denominator that have available and functional the </w:t>
            </w:r>
            <w:r w:rsidRPr="005803A4">
              <w:rPr>
                <w:color w:val="000000"/>
                <w:u w:val="single" w:color="000000"/>
              </w:rPr>
              <w:t>medical equipment</w:t>
            </w:r>
            <w:r w:rsidRPr="005803A4">
              <w:rPr>
                <w:color w:val="000000"/>
                <w:u w:color="000000"/>
              </w:rPr>
              <w:t xml:space="preserve"> on-site or the specimen can be collected at the facility and sent out by the staff</w:t>
            </w:r>
          </w:p>
          <w:p w14:paraId="73B215C7" w14:textId="77777777" w:rsidR="008200BE" w:rsidRPr="005803A4" w:rsidRDefault="008200BE" w:rsidP="008200BE">
            <w:pPr>
              <w:rPr>
                <w:color w:val="000000"/>
                <w:u w:color="000000"/>
              </w:rPr>
            </w:pPr>
            <w:r w:rsidRPr="005803A4">
              <w:rPr>
                <w:b/>
                <w:color w:val="000000"/>
                <w:u w:color="000000"/>
              </w:rPr>
              <w:t>Denominator:</w:t>
            </w:r>
            <w:r w:rsidRPr="005803A4">
              <w:rPr>
                <w:color w:val="000000"/>
                <w:u w:color="000000"/>
              </w:rPr>
              <w:t xml:space="preserve"> number of </w:t>
            </w:r>
            <w:r w:rsidRPr="005803A4">
              <w:rPr>
                <w:color w:val="000000"/>
                <w:u w:val="single" w:color="000000"/>
              </w:rPr>
              <w:t>primary care facilities</w:t>
            </w:r>
            <w:r w:rsidRPr="005803A4">
              <w:rPr>
                <w:color w:val="000000"/>
                <w:u w:color="000000"/>
              </w:rPr>
              <w:t xml:space="preserve"> surveyed</w:t>
            </w:r>
          </w:p>
          <w:p w14:paraId="11FA755F" w14:textId="77777777" w:rsidR="008200BE" w:rsidRPr="005803A4" w:rsidRDefault="008200BE" w:rsidP="008200BE">
            <w:pPr>
              <w:ind w:left="720"/>
              <w:rPr>
                <w:color w:val="000000"/>
                <w:u w:color="000000"/>
              </w:rPr>
            </w:pPr>
          </w:p>
          <w:p w14:paraId="50757D93" w14:textId="77777777" w:rsidR="008200BE" w:rsidRPr="005803A4" w:rsidRDefault="008200BE" w:rsidP="008200BE">
            <w:pPr>
              <w:rPr>
                <w:color w:val="000000"/>
                <w:u w:color="000000"/>
              </w:rPr>
            </w:pPr>
            <w:r w:rsidRPr="005803A4">
              <w:rPr>
                <w:color w:val="000000"/>
                <w:u w:color="000000"/>
              </w:rPr>
              <w:t>Alternate answer choices if exact data is not available:</w:t>
            </w:r>
          </w:p>
          <w:p w14:paraId="465F55DB" w14:textId="77777777" w:rsidR="008200BE" w:rsidRPr="005803A4" w:rsidRDefault="008200BE" w:rsidP="008200BE">
            <w:pPr>
              <w:ind w:left="643" w:hanging="360"/>
              <w:rPr>
                <w:color w:val="000000"/>
                <w:u w:color="000000"/>
              </w:rPr>
            </w:pPr>
            <w:r w:rsidRPr="005803A4">
              <w:rPr>
                <w:color w:val="000000"/>
                <w:u w:color="000000"/>
              </w:rPr>
              <w:t>generally available (in 50% or more facilities)</w:t>
            </w:r>
          </w:p>
          <w:p w14:paraId="526D8A26" w14:textId="77777777" w:rsidR="008200BE" w:rsidRPr="005803A4" w:rsidRDefault="008200BE" w:rsidP="008200BE">
            <w:pPr>
              <w:ind w:left="643" w:hanging="360"/>
              <w:rPr>
                <w:color w:val="000000"/>
                <w:u w:color="000000"/>
              </w:rPr>
            </w:pPr>
            <w:proofErr w:type="gramStart"/>
            <w:r w:rsidRPr="005803A4">
              <w:rPr>
                <w:color w:val="000000"/>
                <w:u w:color="000000"/>
              </w:rPr>
              <w:t>generally</w:t>
            </w:r>
            <w:proofErr w:type="gramEnd"/>
            <w:r w:rsidRPr="005803A4">
              <w:rPr>
                <w:color w:val="000000"/>
                <w:u w:color="000000"/>
              </w:rPr>
              <w:t xml:space="preserve"> not available (in less than 50% of facilities)</w:t>
            </w:r>
          </w:p>
          <w:p w14:paraId="4F59BA9B" w14:textId="77777777" w:rsidR="008200BE" w:rsidRPr="005803A4" w:rsidRDefault="008200BE" w:rsidP="008200BE">
            <w:pPr>
              <w:ind w:left="643" w:hanging="360"/>
              <w:rPr>
                <w:color w:val="000000"/>
                <w:u w:color="000000"/>
              </w:rPr>
            </w:pPr>
            <w:r w:rsidRPr="005803A4">
              <w:rPr>
                <w:color w:val="000000"/>
                <w:u w:color="000000"/>
              </w:rPr>
              <w:t>not available</w:t>
            </w:r>
          </w:p>
        </w:tc>
      </w:tr>
      <w:tr w:rsidR="008200BE" w:rsidRPr="005803A4" w14:paraId="773A003D" w14:textId="77777777" w:rsidTr="00083571">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5214383" w14:textId="77777777" w:rsidR="008200BE" w:rsidRPr="005803A4" w:rsidRDefault="008200BE" w:rsidP="008200BE">
            <w:pPr>
              <w:rPr>
                <w:color w:val="000000"/>
                <w:u w:color="000000"/>
              </w:rPr>
            </w:pPr>
            <w:r w:rsidRPr="005803A4">
              <w:rPr>
                <w:color w:val="000000"/>
                <w:u w:color="000000"/>
              </w:rPr>
              <w:t>Unit of measurement</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827BAE8" w14:textId="77777777" w:rsidR="008200BE" w:rsidRPr="005803A4" w:rsidRDefault="008200BE" w:rsidP="008200BE">
            <w:pPr>
              <w:rPr>
                <w:color w:val="000000"/>
                <w:u w:color="000000"/>
              </w:rPr>
            </w:pPr>
            <w:r w:rsidRPr="005803A4">
              <w:rPr>
                <w:color w:val="000000"/>
                <w:u w:color="000000"/>
              </w:rPr>
              <w:t>category</w:t>
            </w:r>
          </w:p>
        </w:tc>
      </w:tr>
      <w:tr w:rsidR="008200BE" w:rsidRPr="005803A4" w14:paraId="01FC1283" w14:textId="77777777" w:rsidTr="00083571">
        <w:trPr>
          <w:trHeight w:val="360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7281994" w14:textId="77777777" w:rsidR="008200BE" w:rsidRPr="005803A4" w:rsidRDefault="008200BE" w:rsidP="008200BE">
            <w:pPr>
              <w:rPr>
                <w:color w:val="000000"/>
                <w:u w:color="000000"/>
              </w:rPr>
            </w:pPr>
            <w:r w:rsidRPr="005803A4">
              <w:rPr>
                <w:color w:val="000000"/>
                <w:u w:color="000000"/>
              </w:rPr>
              <w:t>Rationale</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869E828" w14:textId="4D1EBFD8" w:rsidR="008200BE" w:rsidRPr="005803A4" w:rsidRDefault="008200BE" w:rsidP="002F70D2">
            <w:pPr>
              <w:rPr>
                <w:color w:val="000000"/>
                <w:u w:color="000000"/>
              </w:rPr>
            </w:pPr>
            <w:r w:rsidRPr="005803A4">
              <w:rPr>
                <w:color w:val="000000"/>
                <w:u w:color="000000"/>
              </w:rPr>
              <w:t xml:space="preserve">The availability of timely diagnostic testing following screening and prevention services, as well as appropriate treatment as needed, have been recognized to contribute to the comprehensive delivery of services in primary care </w:t>
            </w:r>
            <w:r w:rsidRPr="005803A4">
              <w:rPr>
                <w:color w:val="000000"/>
                <w:u w:color="000000"/>
              </w:rPr>
              <w:fldChar w:fldCharType="begin"/>
            </w:r>
            <w:r w:rsidR="00AF334A">
              <w:rPr>
                <w:color w:val="000000"/>
                <w:u w:color="000000"/>
              </w:rPr>
              <w:instrText xml:space="preserve"> ADDIN EN.CITE &lt;EndNote&gt;&lt;Cite&gt;&lt;Author&gt;Tello&lt;/Author&gt;&lt;Year&gt;2015&lt;/Year&gt;&lt;RecNum&gt;66&lt;/RecNum&gt;&lt;DisplayText&gt;[116]&lt;/DisplayText&gt;&lt;record&gt;&lt;rec-number&gt;66&lt;/rec-number&gt;&lt;foreign-keys&gt;&lt;key app="EN" db-id="s2d2da5vcse5dxetesppar0efe50t9vvf9a9" timestamp="1516163717"&gt;66&lt;/key&gt;&lt;/foreign-keys&gt;&lt;ref-type name="Generic"&gt;13&lt;/ref-type&gt;&lt;contributors&gt;&lt;authors&gt;&lt;author&gt;Tello, Juan&lt;/author&gt;&lt;author&gt;Barbazza, Erica&lt;/author&gt;&lt;/authors&gt;&lt;tertiary-authors&gt;&lt;author&gt;World Health Organization Regional Office for Europe&lt;/author&gt;&lt;/tertiary-authors&gt;&lt;/contributors&gt;&lt;titles&gt;&lt;title&gt;Health services delivery: a concept note&lt;/title&gt;&lt;/titles&gt;&lt;dates&gt;&lt;year&gt;2015&lt;/year&gt;&lt;/dates&gt;&lt;pub-location&gt;Copenhangen&lt;/pub-location&gt;&lt;publisher&gt;World Health Organization Regional Office for Europe&lt;/publisher&gt;&lt;urls&gt;&lt;related-urls&gt;&lt;url&gt;http://www.euro.who.int/__data/assets/pdf_file/0020/291611/Health-Services-Delivery-A-concept-note-301015.pdf?ua=1&lt;/url&gt;&lt;/related-urls&gt;&lt;/urls&gt;&lt;/record&gt;&lt;/Cite&gt;&lt;/EndNote&gt;</w:instrText>
            </w:r>
            <w:r w:rsidRPr="005803A4">
              <w:rPr>
                <w:color w:val="000000"/>
                <w:u w:color="000000"/>
              </w:rPr>
              <w:fldChar w:fldCharType="separate"/>
            </w:r>
            <w:r w:rsidR="00AF334A">
              <w:rPr>
                <w:noProof/>
                <w:color w:val="000000"/>
                <w:u w:color="000000"/>
              </w:rPr>
              <w:t>[116]</w:t>
            </w:r>
            <w:r w:rsidRPr="005803A4">
              <w:rPr>
                <w:color w:val="000000"/>
                <w:u w:color="000000"/>
              </w:rPr>
              <w:fldChar w:fldCharType="end"/>
            </w:r>
            <w:r w:rsidRPr="005803A4">
              <w:rPr>
                <w:color w:val="000000"/>
                <w:u w:color="000000"/>
              </w:rPr>
              <w:t xml:space="preserve">. </w:t>
            </w:r>
            <w:r w:rsidR="00230105" w:rsidRPr="005803A4">
              <w:rPr>
                <w:color w:val="000000"/>
                <w:u w:color="000000"/>
              </w:rPr>
              <w:t xml:space="preserve">New technologies and testing processes can help to identify those in need of treatment early in the disease process </w:t>
            </w:r>
            <w:r w:rsidR="00230105" w:rsidRPr="005803A4">
              <w:rPr>
                <w:color w:val="000000"/>
                <w:u w:color="000000"/>
              </w:rPr>
              <w:fldChar w:fldCharType="begin"/>
            </w:r>
            <w:r w:rsidR="00AF334A">
              <w:rPr>
                <w:color w:val="000000"/>
                <w:u w:color="000000"/>
              </w:rPr>
              <w:instrText xml:space="preserve"> ADDIN EN.CITE &lt;EndNote&gt;&lt;Cite ExcludeAuth="1"&gt;&lt;Year&gt;2015&lt;/Year&gt;&lt;RecNum&gt;120&lt;/RecNum&gt;&lt;DisplayText&gt;[117]&lt;/DisplayText&gt;&lt;record&gt;&lt;rec-number&gt;120&lt;/rec-number&gt;&lt;foreign-keys&gt;&lt;key app="EN" db-id="s2d2da5vcse5dxetesppar0efe50t9vvf9a9" timestamp="1516362332"&gt;120&lt;/key&gt;&lt;/foreign-keys&gt;&lt;ref-type name="Generic"&gt;13&lt;/ref-type&gt;&lt;contributors&gt;&lt;/contributors&gt;&lt;titles&gt;&lt;title&gt;People-centred and integrated health services: an overview of the evidence. Interim report&lt;/title&gt;&lt;/titles&gt;&lt;dates&gt;&lt;year&gt;2015&lt;/year&gt;&lt;/dates&gt;&lt;pub-location&gt;Geneva&lt;/pub-location&gt;&lt;publisher&gt;World Health Organization&lt;/publisher&gt;&lt;urls&gt;&lt;related-urls&gt;&lt;url&gt;http://apps.who.int/iris/bitstream/10665/155004/1/WHO_HIS_SDS_2015.7_eng.pdf&lt;/url&gt;&lt;/related-urls&gt;&lt;/urls&gt;&lt;/record&gt;&lt;/Cite&gt;&lt;/EndNote&gt;</w:instrText>
            </w:r>
            <w:r w:rsidR="00230105" w:rsidRPr="005803A4">
              <w:rPr>
                <w:color w:val="000000"/>
                <w:u w:color="000000"/>
              </w:rPr>
              <w:fldChar w:fldCharType="separate"/>
            </w:r>
            <w:r w:rsidR="00AF334A">
              <w:rPr>
                <w:noProof/>
                <w:color w:val="000000"/>
                <w:u w:color="000000"/>
              </w:rPr>
              <w:t>[117]</w:t>
            </w:r>
            <w:r w:rsidR="00230105" w:rsidRPr="005803A4">
              <w:rPr>
                <w:color w:val="000000"/>
                <w:u w:color="000000"/>
              </w:rPr>
              <w:fldChar w:fldCharType="end"/>
            </w:r>
            <w:r w:rsidR="00230105" w:rsidRPr="005803A4">
              <w:rPr>
                <w:color w:val="000000"/>
                <w:u w:color="000000"/>
              </w:rPr>
              <w:t xml:space="preserve">. </w:t>
            </w:r>
            <w:r w:rsidRPr="005803A4">
              <w:rPr>
                <w:color w:val="000000"/>
                <w:u w:color="000000"/>
              </w:rPr>
              <w:t xml:space="preserve">A wide array of laboratory tests is utilized for the management of noncommunicable diseases. Selecting the appropriate mix of the most cost-effective technological applications is particularly challenging when investment is inadequate </w:t>
            </w:r>
            <w:r w:rsidRPr="005803A4">
              <w:rPr>
                <w:color w:val="000000"/>
                <w:u w:color="000000"/>
              </w:rPr>
              <w:fldChar w:fldCharType="begin"/>
            </w:r>
            <w:r w:rsidR="00AF334A">
              <w:rPr>
                <w:color w:val="000000"/>
                <w:u w:color="000000"/>
              </w:rPr>
              <w:instrText xml:space="preserve"> ADDIN EN.CITE &lt;EndNote&gt;&lt;Cite&gt;&lt;Year&gt;2010&lt;/Year&gt;&lt;RecNum&gt;22&lt;/RecNum&gt;&lt;DisplayText&gt;[96]&lt;/DisplayText&gt;&lt;record&gt;&lt;rec-number&gt;22&lt;/rec-number&gt;&lt;foreign-keys&gt;&lt;key app="EN" db-id="s2d2da5vcse5dxetesppar0efe50t9vvf9a9" timestamp="1506593177"&gt;22&lt;/key&gt;&lt;/foreign-keys&gt;&lt;ref-type name="Generic"&gt;13&lt;/ref-type&gt;&lt;contributors&gt;&lt;/contributors&gt;&lt;titles&gt;&lt;title&gt;Package of essential noncommunicable (PEN) disease interventions for primary health care in low-resource settings&lt;/title&gt;&lt;/titles&gt;&lt;dates&gt;&lt;year&gt;2010&lt;/year&gt;&lt;/dates&gt;&lt;pub-location&gt;Geneva&lt;/pub-location&gt;&lt;publisher&gt;World Health Organization&lt;/publisher&gt;&lt;urls&gt;&lt;related-urls&gt;&lt;url&gt;http://www.who.int/nmh/publications/essential_ncd_interventions_lr_settings.pdf&lt;/url&gt;&lt;/related-urls&gt;&lt;/urls&gt;&lt;/record&gt;&lt;/Cite&gt;&lt;/EndNote&gt;</w:instrText>
            </w:r>
            <w:r w:rsidRPr="005803A4">
              <w:rPr>
                <w:color w:val="000000"/>
                <w:u w:color="000000"/>
              </w:rPr>
              <w:fldChar w:fldCharType="separate"/>
            </w:r>
            <w:r w:rsidR="00AF334A">
              <w:rPr>
                <w:noProof/>
                <w:color w:val="000000"/>
                <w:u w:color="000000"/>
              </w:rPr>
              <w:t>[96]</w:t>
            </w:r>
            <w:r w:rsidRPr="005803A4">
              <w:rPr>
                <w:color w:val="000000"/>
                <w:u w:color="000000"/>
              </w:rPr>
              <w:fldChar w:fldCharType="end"/>
            </w:r>
            <w:r w:rsidRPr="005803A4">
              <w:rPr>
                <w:color w:val="000000"/>
                <w:u w:color="000000"/>
              </w:rPr>
              <w:t xml:space="preserve">, </w:t>
            </w:r>
            <w:r w:rsidRPr="005803A4">
              <w:rPr>
                <w:color w:val="000000"/>
                <w:u w:color="000000"/>
              </w:rPr>
              <w:fldChar w:fldCharType="begin"/>
            </w:r>
            <w:r w:rsidR="00AF334A">
              <w:rPr>
                <w:color w:val="000000"/>
                <w:u w:color="000000"/>
              </w:rPr>
              <w:instrText xml:space="preserve"> ADDIN EN.CITE &lt;EndNote&gt;&lt;Cite&gt;&lt;Year&gt;2010&lt;/Year&gt;&lt;RecNum&gt;68&lt;/RecNum&gt;&lt;DisplayText&gt;[118]&lt;/DisplayText&gt;&lt;record&gt;&lt;rec-number&gt;68&lt;/rec-number&gt;&lt;foreign-keys&gt;&lt;key app="EN" db-id="s2d2da5vcse5dxetesppar0efe50t9vvf9a9" timestamp="1516163717"&gt;68&lt;/key&gt;&lt;/foreign-keys&gt;&lt;ref-type name="Generic"&gt;13&lt;/ref-type&gt;&lt;contributors&gt;&lt;/contributors&gt;&lt;titles&gt;&lt;title&gt;Planning, implementation and assessment: assessment of capacity (sample questionnaire)&lt;/title&gt;&lt;secondary-title&gt;Tools for implementing WHO PEN (Package of essential noncommunicable disease interventions)&lt;/secondary-title&gt;&lt;/titles&gt;&lt;dates&gt;&lt;year&gt;2010&lt;/year&gt;&lt;/dates&gt;&lt;pub-location&gt;Geneva&lt;/pub-location&gt;&lt;publisher&gt;World Health Organization&lt;/publisher&gt;&lt;urls&gt;&lt;related-urls&gt;&lt;url&gt;http://www.who.int/ncds/management/pen_tools/en/&lt;/url&gt;&lt;/related-urls&gt;&lt;/urls&gt;&lt;/record&gt;&lt;/Cite&gt;&lt;/EndNote&gt;</w:instrText>
            </w:r>
            <w:r w:rsidRPr="005803A4">
              <w:rPr>
                <w:color w:val="000000"/>
                <w:u w:color="000000"/>
              </w:rPr>
              <w:fldChar w:fldCharType="separate"/>
            </w:r>
            <w:r w:rsidR="00AF334A">
              <w:rPr>
                <w:noProof/>
                <w:color w:val="000000"/>
                <w:u w:color="000000"/>
              </w:rPr>
              <w:t>[118]</w:t>
            </w:r>
            <w:r w:rsidRPr="005803A4">
              <w:rPr>
                <w:color w:val="000000"/>
                <w:u w:color="000000"/>
              </w:rPr>
              <w:fldChar w:fldCharType="end"/>
            </w:r>
            <w:r w:rsidRPr="005803A4">
              <w:rPr>
                <w:color w:val="000000"/>
                <w:u w:color="000000"/>
              </w:rPr>
              <w:t xml:space="preserve">. For tuberculosis, this indicator is in line with the objective of increasing access to rapid and accurate WHO recommended rapid tests, and monitors whether countries aim to phase out microscopy as an initial diagnostic test which should be done by no later than 2025. Countries should not invest in establishing additional microscopy facilities. Countries that have positioned a WHO recommended rapid test as the initial diagnostic test for all people with signs and symptoms of tuberculosis and that have established reliable WHO recommended rapid tests supply systems and specimen referral systems, may create referral hubs for microscopy for treatment monitoring </w:t>
            </w:r>
            <w:r w:rsidRPr="005803A4">
              <w:rPr>
                <w:color w:val="000000"/>
                <w:u w:color="000000"/>
              </w:rPr>
              <w:fldChar w:fldCharType="begin"/>
            </w:r>
            <w:r w:rsidR="00AF334A">
              <w:rPr>
                <w:color w:val="000000"/>
                <w:u w:color="000000"/>
              </w:rPr>
              <w:instrText xml:space="preserve"> ADDIN EN.CITE &lt;EndNote&gt;&lt;Cite ExcludeAuth="1"&gt;&lt;Year&gt;2016&lt;/Year&gt;&lt;RecNum&gt;85&lt;/RecNum&gt;&lt;DisplayText&gt;[119]&lt;/DisplayText&gt;&lt;record&gt;&lt;rec-number&gt;85&lt;/rec-number&gt;&lt;foreign-keys&gt;&lt;key app="EN" db-id="s2d2da5vcse5dxetesppar0efe50t9vvf9a9" timestamp="1516163717"&gt;85&lt;/key&gt;&lt;/foreign-keys&gt;&lt;ref-type name="Generic"&gt;13&lt;/ref-type&gt;&lt;contributors&gt;&lt;/contributors&gt;&lt;titles&gt;&lt;title&gt;Framework of indicators and targets for laboratory strengthening under the End TB Strategy&lt;/title&gt;&lt;/titles&gt;&lt;dates&gt;&lt;year&gt;2016&lt;/year&gt;&lt;/dates&gt;&lt;pub-location&gt;Geneva&lt;/pub-location&gt;&lt;publisher&gt;World Health Organization&lt;/publisher&gt;&lt;urls&gt;&lt;related-urls&gt;&lt;url&gt;http://apps.who.int/iris/bitstream/10665/250307/1/9789241511438-eng.pdf?ua=1&lt;/url&gt;&lt;/related-urls&gt;&lt;/urls&gt;&lt;/record&gt;&lt;/Cite&gt;&lt;/EndNote&gt;</w:instrText>
            </w:r>
            <w:r w:rsidRPr="005803A4">
              <w:rPr>
                <w:color w:val="000000"/>
                <w:u w:color="000000"/>
              </w:rPr>
              <w:fldChar w:fldCharType="separate"/>
            </w:r>
            <w:r w:rsidR="00AF334A">
              <w:rPr>
                <w:noProof/>
                <w:color w:val="000000"/>
                <w:u w:color="000000"/>
              </w:rPr>
              <w:t>[119]</w:t>
            </w:r>
            <w:r w:rsidRPr="005803A4">
              <w:rPr>
                <w:color w:val="000000"/>
                <w:u w:color="000000"/>
              </w:rPr>
              <w:fldChar w:fldCharType="end"/>
            </w:r>
            <w:r w:rsidRPr="005803A4">
              <w:rPr>
                <w:color w:val="000000"/>
                <w:u w:color="000000"/>
              </w:rPr>
              <w:t>.</w:t>
            </w:r>
          </w:p>
        </w:tc>
      </w:tr>
      <w:tr w:rsidR="008200BE" w:rsidRPr="005803A4" w14:paraId="67A853B2" w14:textId="77777777" w:rsidTr="00083571">
        <w:trPr>
          <w:trHeight w:val="96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E5EE61C" w14:textId="77777777" w:rsidR="008200BE" w:rsidRPr="005803A4" w:rsidRDefault="008200BE" w:rsidP="008200BE">
            <w:pPr>
              <w:rPr>
                <w:color w:val="000000"/>
                <w:u w:color="000000"/>
              </w:rPr>
            </w:pPr>
            <w:r w:rsidRPr="005803A4">
              <w:rPr>
                <w:color w:val="000000"/>
                <w:u w:color="000000"/>
              </w:rPr>
              <w:t>Preferred data sources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9AE94B1" w14:textId="496234D7" w:rsidR="008200BE" w:rsidRPr="005803A4" w:rsidRDefault="008200BE" w:rsidP="00CC3ECB">
            <w:pPr>
              <w:pStyle w:val="ListParagraph"/>
              <w:numPr>
                <w:ilvl w:val="0"/>
                <w:numId w:val="237"/>
              </w:numPr>
              <w:rPr>
                <w:color w:val="000000"/>
                <w:u w:color="000000"/>
              </w:rPr>
            </w:pPr>
            <w:r w:rsidRPr="005803A4">
              <w:rPr>
                <w:color w:val="000000"/>
                <w:u w:color="000000"/>
              </w:rPr>
              <w:t xml:space="preserve">WHO Global Country Capacity and Response Survey on Noncommunicable Diseases Survey 2017 </w:t>
            </w:r>
            <w:r w:rsidR="00230105">
              <w:rPr>
                <w:color w:val="000000"/>
                <w:u w:color="000000"/>
              </w:rPr>
              <w:t xml:space="preserve"> </w:t>
            </w:r>
          </w:p>
          <w:p w14:paraId="198B36F3" w14:textId="77777777" w:rsidR="008200BE" w:rsidRPr="005803A4" w:rsidRDefault="008200BE" w:rsidP="00CC3ECB">
            <w:pPr>
              <w:pStyle w:val="ListParagraph"/>
              <w:numPr>
                <w:ilvl w:val="0"/>
                <w:numId w:val="237"/>
              </w:numPr>
              <w:rPr>
                <w:color w:val="000000"/>
                <w:u w:color="000000"/>
              </w:rPr>
            </w:pPr>
            <w:r w:rsidRPr="005803A4">
              <w:rPr>
                <w:color w:val="000000"/>
                <w:u w:color="000000"/>
              </w:rPr>
              <w:t>health facility database</w:t>
            </w:r>
          </w:p>
          <w:p w14:paraId="0CC7CA4B" w14:textId="77777777" w:rsidR="008200BE" w:rsidRPr="005803A4" w:rsidRDefault="008200BE" w:rsidP="00CC3ECB">
            <w:pPr>
              <w:pStyle w:val="ListParagraph"/>
              <w:numPr>
                <w:ilvl w:val="0"/>
                <w:numId w:val="237"/>
              </w:numPr>
              <w:rPr>
                <w:color w:val="000000"/>
                <w:u w:color="000000"/>
              </w:rPr>
            </w:pPr>
            <w:r w:rsidRPr="005803A4">
              <w:rPr>
                <w:color w:val="000000"/>
                <w:u w:color="000000"/>
              </w:rPr>
              <w:t>expert consensus</w:t>
            </w:r>
          </w:p>
        </w:tc>
      </w:tr>
      <w:tr w:rsidR="008200BE" w:rsidRPr="005803A4" w14:paraId="627273D9" w14:textId="77777777" w:rsidTr="00083571">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F9FB333" w14:textId="77777777" w:rsidR="008200BE" w:rsidRPr="005803A4" w:rsidRDefault="008200BE" w:rsidP="008200BE">
            <w:pPr>
              <w:rPr>
                <w:color w:val="000000"/>
                <w:u w:color="000000"/>
              </w:rPr>
            </w:pPr>
            <w:r w:rsidRPr="005803A4">
              <w:rPr>
                <w:color w:val="000000"/>
                <w:u w:color="000000"/>
              </w:rPr>
              <w:t>Disaggregation</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CAA75B4" w14:textId="77777777" w:rsidR="008200BE" w:rsidRPr="005803A4" w:rsidRDefault="008200BE" w:rsidP="008200BE">
            <w:pPr>
              <w:rPr>
                <w:color w:val="000000"/>
                <w:u w:color="000000"/>
              </w:rPr>
            </w:pPr>
            <w:r w:rsidRPr="005803A4">
              <w:rPr>
                <w:color w:val="000000"/>
                <w:u w:color="000000"/>
              </w:rPr>
              <w:t>public/private</w:t>
            </w:r>
          </w:p>
        </w:tc>
      </w:tr>
      <w:tr w:rsidR="008200BE" w:rsidRPr="005803A4" w14:paraId="22EA9836" w14:textId="77777777" w:rsidTr="00083571">
        <w:trPr>
          <w:trHeight w:val="98"/>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BD3369A" w14:textId="77777777" w:rsidR="008200BE" w:rsidRPr="005803A4" w:rsidRDefault="008200BE" w:rsidP="008200BE">
            <w:pPr>
              <w:rPr>
                <w:color w:val="000000"/>
                <w:u w:color="000000"/>
              </w:rPr>
            </w:pPr>
            <w:r w:rsidRPr="005803A4">
              <w:rPr>
                <w:color w:val="000000"/>
                <w:u w:color="000000"/>
              </w:rPr>
              <w:t>Limitations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0E2ABEE" w14:textId="770FD8B6" w:rsidR="008200BE" w:rsidRPr="005803A4" w:rsidRDefault="00DF7374" w:rsidP="008200BE">
            <w:pPr>
              <w:rPr>
                <w:color w:val="000000"/>
                <w:u w:color="000000"/>
              </w:rPr>
            </w:pPr>
            <w:r>
              <w:rPr>
                <w:rFonts w:eastAsia="Calibri"/>
                <w:color w:val="000000"/>
                <w:u w:color="000000"/>
              </w:rPr>
              <w:t>none specified</w:t>
            </w:r>
          </w:p>
        </w:tc>
      </w:tr>
      <w:tr w:rsidR="008200BE" w:rsidRPr="005803A4" w14:paraId="20AF3619" w14:textId="77777777" w:rsidTr="00083571">
        <w:trPr>
          <w:trHeight w:val="460"/>
        </w:trPr>
        <w:tc>
          <w:tcPr>
            <w:tcW w:w="2552"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1CDE25CA" w14:textId="77777777" w:rsidR="008200BE" w:rsidRPr="005803A4" w:rsidRDefault="008200BE" w:rsidP="008200BE">
            <w:pPr>
              <w:ind w:left="720"/>
              <w:rPr>
                <w:color w:val="000000"/>
                <w:u w:color="000000"/>
              </w:rPr>
            </w:pPr>
          </w:p>
        </w:tc>
        <w:tc>
          <w:tcPr>
            <w:tcW w:w="7088"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115C6584" w14:textId="77777777" w:rsidR="008200BE" w:rsidRPr="005803A4" w:rsidRDefault="008200BE" w:rsidP="008200BE">
            <w:pPr>
              <w:ind w:left="720"/>
              <w:rPr>
                <w:color w:val="000000"/>
                <w:u w:color="000000"/>
              </w:rPr>
            </w:pPr>
          </w:p>
        </w:tc>
      </w:tr>
      <w:tr w:rsidR="008200BE" w:rsidRPr="005803A4" w14:paraId="446D740E" w14:textId="77777777" w:rsidTr="00083571">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CBB18F2" w14:textId="77777777" w:rsidR="008200BE" w:rsidRPr="005803A4" w:rsidRDefault="008200BE" w:rsidP="008200BE">
            <w:pPr>
              <w:rPr>
                <w:color w:val="000000"/>
                <w:u w:color="000000"/>
              </w:rPr>
            </w:pPr>
            <w:r w:rsidRPr="005803A4">
              <w:rPr>
                <w:color w:val="000000"/>
                <w:u w:color="000000"/>
              </w:rPr>
              <w:t>Domain</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0B90123" w14:textId="77777777" w:rsidR="008200BE" w:rsidRPr="005803A4" w:rsidRDefault="008200BE" w:rsidP="008200BE">
            <w:pPr>
              <w:rPr>
                <w:color w:val="000000"/>
                <w:u w:color="000000"/>
              </w:rPr>
            </w:pPr>
            <w:r w:rsidRPr="005803A4">
              <w:rPr>
                <w:color w:val="000000"/>
                <w:u w:color="000000"/>
              </w:rPr>
              <w:t>Primary care structures</w:t>
            </w:r>
          </w:p>
        </w:tc>
      </w:tr>
      <w:tr w:rsidR="008200BE" w:rsidRPr="005803A4" w14:paraId="7A3B3351" w14:textId="77777777" w:rsidTr="00083571">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60A1CD8" w14:textId="77777777" w:rsidR="008200BE" w:rsidRPr="005803A4" w:rsidRDefault="008200BE" w:rsidP="008200BE">
            <w:pPr>
              <w:rPr>
                <w:color w:val="000000"/>
                <w:u w:color="000000"/>
              </w:rPr>
            </w:pPr>
            <w:r w:rsidRPr="005803A4">
              <w:rPr>
                <w:color w:val="000000"/>
                <w:u w:color="000000"/>
              </w:rPr>
              <w:t>Subdomain</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D01698E" w14:textId="77777777" w:rsidR="008200BE" w:rsidRPr="005803A4" w:rsidRDefault="008200BE" w:rsidP="008200BE">
            <w:pPr>
              <w:rPr>
                <w:color w:val="000000"/>
                <w:u w:color="000000"/>
              </w:rPr>
            </w:pPr>
            <w:r w:rsidRPr="005803A4">
              <w:rPr>
                <w:color w:val="000000"/>
                <w:u w:color="000000"/>
              </w:rPr>
              <w:t>Primary care diagnostics</w:t>
            </w:r>
          </w:p>
        </w:tc>
      </w:tr>
      <w:tr w:rsidR="008200BE" w:rsidRPr="005803A4" w14:paraId="6730BFE4" w14:textId="77777777" w:rsidTr="00083571">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C2C963F" w14:textId="77777777" w:rsidR="008200BE" w:rsidRPr="005803A4" w:rsidRDefault="008200BE" w:rsidP="008200BE">
            <w:pPr>
              <w:rPr>
                <w:color w:val="000000"/>
                <w:u w:color="000000"/>
              </w:rPr>
            </w:pPr>
            <w:r w:rsidRPr="005803A4">
              <w:rPr>
                <w:color w:val="000000"/>
                <w:u w:color="000000"/>
              </w:rPr>
              <w:t>Feature</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58CD769" w14:textId="77777777" w:rsidR="008200BE" w:rsidRPr="005803A4" w:rsidRDefault="008200BE" w:rsidP="008200BE">
            <w:pPr>
              <w:rPr>
                <w:color w:val="000000"/>
                <w:u w:color="000000"/>
              </w:rPr>
            </w:pPr>
            <w:r w:rsidRPr="005803A4">
              <w:rPr>
                <w:color w:val="000000"/>
                <w:u w:color="000000"/>
              </w:rPr>
              <w:t>Imaging</w:t>
            </w:r>
          </w:p>
        </w:tc>
      </w:tr>
      <w:tr w:rsidR="008200BE" w:rsidRPr="005803A4" w14:paraId="246BE8E0" w14:textId="77777777" w:rsidTr="00083571">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543E8B7B" w14:textId="22748640" w:rsidR="008200BE" w:rsidRPr="00230105" w:rsidRDefault="008200BE" w:rsidP="008200BE">
            <w:pPr>
              <w:rPr>
                <w:b/>
                <w:color w:val="FFFFFF" w:themeColor="background1"/>
                <w:u w:color="000000"/>
              </w:rPr>
            </w:pPr>
            <w:r w:rsidRPr="00230105">
              <w:rPr>
                <w:b/>
                <w:color w:val="FFFFFF" w:themeColor="background1"/>
                <w:u w:color="000000"/>
              </w:rPr>
              <w:t>Indicator/question title</w:t>
            </w:r>
          </w:p>
        </w:tc>
        <w:tc>
          <w:tcPr>
            <w:tcW w:w="7088"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7E79DEF9" w14:textId="3A59ED4A" w:rsidR="008200BE" w:rsidRPr="00230105" w:rsidRDefault="008200BE" w:rsidP="00E0447C">
            <w:pPr>
              <w:tabs>
                <w:tab w:val="left" w:pos="360"/>
                <w:tab w:val="left" w:pos="432"/>
              </w:tabs>
              <w:rPr>
                <w:rFonts w:ascii="Arial" w:eastAsia="Times New Roman" w:hAnsi="Arial"/>
                <w:b/>
                <w:bCs/>
                <w:color w:val="FFFFFF" w:themeColor="background1"/>
                <w:sz w:val="26"/>
                <w:u w:color="000000"/>
              </w:rPr>
            </w:pPr>
            <w:r w:rsidRPr="00230105">
              <w:rPr>
                <w:b/>
                <w:bCs/>
                <w:color w:val="FFFFFF" w:themeColor="background1"/>
                <w:u w:color="000000"/>
              </w:rPr>
              <w:t>Availability of diagnostic imaging in primary care</w:t>
            </w:r>
            <w:r w:rsidR="00C1057B">
              <w:rPr>
                <w:b/>
                <w:bCs/>
                <w:color w:val="FFFFFF" w:themeColor="background1"/>
                <w:u w:color="000000"/>
              </w:rPr>
              <w:t xml:space="preserve"> (dgn2q39)</w:t>
            </w:r>
          </w:p>
        </w:tc>
      </w:tr>
      <w:tr w:rsidR="008200BE" w:rsidRPr="005803A4" w14:paraId="6E20BE92" w14:textId="77777777" w:rsidTr="00083571">
        <w:trPr>
          <w:trHeight w:val="1729"/>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AD19AF0" w14:textId="77777777" w:rsidR="008200BE" w:rsidRPr="005803A4" w:rsidRDefault="008200BE" w:rsidP="008200BE">
            <w:pPr>
              <w:rPr>
                <w:color w:val="000000"/>
                <w:u w:color="000000"/>
              </w:rPr>
            </w:pPr>
            <w:r w:rsidRPr="005803A4">
              <w:rPr>
                <w:color w:val="000000"/>
                <w:u w:color="000000"/>
              </w:rPr>
              <w:t>Indicator/question definition or question</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631C08E" w14:textId="77777777" w:rsidR="008200BE" w:rsidRPr="005803A4" w:rsidRDefault="008200BE" w:rsidP="008200BE">
            <w:pPr>
              <w:rPr>
                <w:color w:val="000000"/>
                <w:u w:color="000000"/>
              </w:rPr>
            </w:pPr>
            <w:r w:rsidRPr="005803A4">
              <w:rPr>
                <w:color w:val="000000"/>
                <w:u w:color="000000"/>
              </w:rPr>
              <w:t xml:space="preserve">Is </w:t>
            </w:r>
            <w:r w:rsidRPr="005803A4">
              <w:rPr>
                <w:color w:val="000000"/>
                <w:u w:val="single" w:color="000000"/>
              </w:rPr>
              <w:t>medical equipment</w:t>
            </w:r>
            <w:r w:rsidRPr="005803A4">
              <w:rPr>
                <w:color w:val="000000"/>
                <w:u w:color="000000"/>
              </w:rPr>
              <w:t xml:space="preserve"> available in </w:t>
            </w:r>
            <w:r w:rsidRPr="005803A4">
              <w:rPr>
                <w:color w:val="000000"/>
                <w:u w:val="single" w:color="000000"/>
              </w:rPr>
              <w:t>primary care facilities</w:t>
            </w:r>
            <w:r w:rsidRPr="005803A4">
              <w:rPr>
                <w:color w:val="000000"/>
                <w:u w:color="000000"/>
              </w:rPr>
              <w:t xml:space="preserve"> to carry out the following diagnostic imaging?</w:t>
            </w:r>
          </w:p>
          <w:p w14:paraId="2DB4D97C" w14:textId="77777777" w:rsidR="008200BE" w:rsidRPr="005803A4" w:rsidRDefault="008200BE" w:rsidP="00CC3ECB">
            <w:pPr>
              <w:pStyle w:val="ListParagraph"/>
              <w:numPr>
                <w:ilvl w:val="0"/>
                <w:numId w:val="238"/>
              </w:numPr>
              <w:rPr>
                <w:color w:val="000000"/>
                <w:u w:color="000000"/>
                <w:lang w:val="en-US"/>
              </w:rPr>
            </w:pPr>
            <w:r w:rsidRPr="005803A4">
              <w:rPr>
                <w:color w:val="000000"/>
                <w:u w:color="000000"/>
                <w:lang w:val="en-US"/>
              </w:rPr>
              <w:t>x-ray</w:t>
            </w:r>
          </w:p>
          <w:p w14:paraId="0E0831FB" w14:textId="77777777" w:rsidR="008200BE" w:rsidRPr="005803A4" w:rsidRDefault="008200BE" w:rsidP="00CC3ECB">
            <w:pPr>
              <w:pStyle w:val="ListParagraph"/>
              <w:numPr>
                <w:ilvl w:val="0"/>
                <w:numId w:val="238"/>
              </w:numPr>
              <w:rPr>
                <w:color w:val="000000"/>
                <w:u w:color="000000"/>
                <w:lang w:val="en-US"/>
              </w:rPr>
            </w:pPr>
            <w:r w:rsidRPr="005803A4">
              <w:rPr>
                <w:color w:val="000000"/>
                <w:u w:color="000000"/>
                <w:lang w:val="en-US"/>
              </w:rPr>
              <w:t>electrocardiography</w:t>
            </w:r>
          </w:p>
          <w:p w14:paraId="6B722C0B" w14:textId="77777777" w:rsidR="008200BE" w:rsidRPr="005803A4" w:rsidRDefault="008200BE" w:rsidP="00CC3ECB">
            <w:pPr>
              <w:pStyle w:val="ListParagraph"/>
              <w:numPr>
                <w:ilvl w:val="0"/>
                <w:numId w:val="238"/>
              </w:numPr>
              <w:rPr>
                <w:color w:val="000000"/>
                <w:u w:color="000000"/>
                <w:lang w:val="en-US"/>
              </w:rPr>
            </w:pPr>
            <w:r w:rsidRPr="005803A4">
              <w:rPr>
                <w:color w:val="000000"/>
                <w:u w:color="000000"/>
                <w:lang w:val="en-US"/>
              </w:rPr>
              <w:t>regular ultrasound</w:t>
            </w:r>
          </w:p>
          <w:p w14:paraId="1610953D" w14:textId="77777777" w:rsidR="008200BE" w:rsidRPr="005803A4" w:rsidRDefault="008200BE" w:rsidP="00CC3ECB">
            <w:pPr>
              <w:pStyle w:val="ListParagraph"/>
              <w:numPr>
                <w:ilvl w:val="0"/>
                <w:numId w:val="238"/>
              </w:numPr>
              <w:rPr>
                <w:color w:val="000000"/>
                <w:u w:color="000000"/>
                <w:lang w:val="en-US"/>
              </w:rPr>
            </w:pPr>
            <w:r w:rsidRPr="005803A4">
              <w:rPr>
                <w:color w:val="000000"/>
                <w:u w:color="000000"/>
                <w:lang w:val="en-US"/>
              </w:rPr>
              <w:t>Doppler ultrasound (for foot vascular status)</w:t>
            </w:r>
          </w:p>
          <w:p w14:paraId="153A06BA" w14:textId="77777777" w:rsidR="008200BE" w:rsidRPr="005803A4" w:rsidRDefault="008200BE" w:rsidP="00CC3ECB">
            <w:pPr>
              <w:pStyle w:val="ListParagraph"/>
              <w:numPr>
                <w:ilvl w:val="0"/>
                <w:numId w:val="238"/>
              </w:numPr>
              <w:rPr>
                <w:color w:val="000000"/>
                <w:u w:color="000000"/>
              </w:rPr>
            </w:pPr>
            <w:r w:rsidRPr="005803A4">
              <w:rPr>
                <w:color w:val="000000"/>
                <w:u w:color="000000"/>
                <w:lang w:val="en-US"/>
              </w:rPr>
              <w:t xml:space="preserve">sigmoidoscopy </w:t>
            </w:r>
          </w:p>
        </w:tc>
      </w:tr>
      <w:tr w:rsidR="008200BE" w:rsidRPr="005803A4" w14:paraId="4E0EC8EC" w14:textId="77777777" w:rsidTr="00083571">
        <w:trPr>
          <w:trHeight w:val="1966"/>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93BDF4C" w14:textId="79B779C7" w:rsidR="008200BE" w:rsidRPr="005803A4" w:rsidRDefault="00230105" w:rsidP="00230105">
            <w:pPr>
              <w:rPr>
                <w:color w:val="000000"/>
                <w:u w:color="000000"/>
              </w:rPr>
            </w:pPr>
            <w:r>
              <w:rPr>
                <w:color w:val="000000"/>
                <w:u w:color="000000"/>
              </w:rPr>
              <w:lastRenderedPageBreak/>
              <w:t>Numerator/d</w:t>
            </w:r>
            <w:r w:rsidRPr="005803A4">
              <w:rPr>
                <w:color w:val="000000"/>
                <w:u w:color="000000"/>
              </w:rPr>
              <w:t>enominator or answer choices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8F254FC" w14:textId="77777777" w:rsidR="008200BE" w:rsidRPr="005803A4" w:rsidRDefault="008200BE" w:rsidP="008200BE">
            <w:pPr>
              <w:rPr>
                <w:color w:val="000000"/>
                <w:u w:color="000000"/>
              </w:rPr>
            </w:pPr>
            <w:r w:rsidRPr="005803A4">
              <w:rPr>
                <w:b/>
                <w:color w:val="000000"/>
                <w:u w:color="000000"/>
              </w:rPr>
              <w:t>Numerator:</w:t>
            </w:r>
            <w:r w:rsidRPr="005803A4">
              <w:rPr>
                <w:color w:val="000000"/>
                <w:u w:color="000000"/>
              </w:rPr>
              <w:t xml:space="preserve"> number of facilities in the denominator that have available and functional all the </w:t>
            </w:r>
            <w:r w:rsidRPr="005803A4">
              <w:rPr>
                <w:color w:val="000000"/>
                <w:u w:val="single" w:color="000000"/>
              </w:rPr>
              <w:t>medical equipment</w:t>
            </w:r>
            <w:r w:rsidRPr="005803A4">
              <w:rPr>
                <w:color w:val="000000"/>
                <w:u w:color="000000"/>
              </w:rPr>
              <w:t xml:space="preserve"> on-site</w:t>
            </w:r>
          </w:p>
          <w:p w14:paraId="53B2EA17" w14:textId="77777777" w:rsidR="008200BE" w:rsidRPr="005803A4" w:rsidRDefault="008200BE" w:rsidP="008200BE">
            <w:pPr>
              <w:rPr>
                <w:color w:val="000000"/>
                <w:u w:color="000000"/>
              </w:rPr>
            </w:pPr>
            <w:r w:rsidRPr="005803A4">
              <w:rPr>
                <w:b/>
                <w:color w:val="000000"/>
                <w:u w:color="000000"/>
              </w:rPr>
              <w:t>Denominator:</w:t>
            </w:r>
            <w:r w:rsidRPr="005803A4">
              <w:rPr>
                <w:color w:val="000000"/>
                <w:u w:color="000000"/>
              </w:rPr>
              <w:t xml:space="preserve"> number of </w:t>
            </w:r>
            <w:r w:rsidRPr="005803A4">
              <w:rPr>
                <w:color w:val="000000"/>
                <w:u w:val="single" w:color="000000"/>
              </w:rPr>
              <w:t>primary care facilities</w:t>
            </w:r>
            <w:r w:rsidRPr="005803A4">
              <w:rPr>
                <w:color w:val="000000"/>
                <w:u w:color="000000"/>
              </w:rPr>
              <w:t xml:space="preserve"> surveyed</w:t>
            </w:r>
          </w:p>
          <w:p w14:paraId="11CB4415" w14:textId="77777777" w:rsidR="008200BE" w:rsidRPr="005803A4" w:rsidRDefault="008200BE" w:rsidP="008200BE">
            <w:pPr>
              <w:ind w:left="720"/>
              <w:rPr>
                <w:color w:val="000000"/>
                <w:u w:color="000000"/>
              </w:rPr>
            </w:pPr>
          </w:p>
          <w:p w14:paraId="3DFF974C" w14:textId="77777777" w:rsidR="008200BE" w:rsidRPr="005803A4" w:rsidRDefault="008200BE" w:rsidP="008200BE">
            <w:pPr>
              <w:rPr>
                <w:color w:val="000000"/>
                <w:u w:color="000000"/>
              </w:rPr>
            </w:pPr>
            <w:r w:rsidRPr="005803A4">
              <w:rPr>
                <w:color w:val="000000"/>
                <w:u w:color="000000"/>
              </w:rPr>
              <w:t>Alternate answer choices if exact data is not available:</w:t>
            </w:r>
          </w:p>
          <w:p w14:paraId="115C04E5" w14:textId="77777777" w:rsidR="008200BE" w:rsidRPr="005803A4" w:rsidRDefault="008200BE" w:rsidP="008200BE">
            <w:pPr>
              <w:ind w:left="643" w:hanging="360"/>
              <w:rPr>
                <w:color w:val="000000"/>
                <w:u w:color="000000"/>
              </w:rPr>
            </w:pPr>
            <w:r w:rsidRPr="005803A4">
              <w:rPr>
                <w:color w:val="000000"/>
                <w:u w:color="000000"/>
              </w:rPr>
              <w:t>generally available (in 50% or more facilities)</w:t>
            </w:r>
          </w:p>
          <w:p w14:paraId="12348735" w14:textId="77777777" w:rsidR="008200BE" w:rsidRPr="005803A4" w:rsidRDefault="008200BE" w:rsidP="008200BE">
            <w:pPr>
              <w:ind w:left="643" w:hanging="360"/>
              <w:rPr>
                <w:color w:val="000000"/>
                <w:u w:color="000000"/>
              </w:rPr>
            </w:pPr>
            <w:proofErr w:type="gramStart"/>
            <w:r w:rsidRPr="005803A4">
              <w:rPr>
                <w:color w:val="000000"/>
                <w:u w:color="000000"/>
              </w:rPr>
              <w:t>generally</w:t>
            </w:r>
            <w:proofErr w:type="gramEnd"/>
            <w:r w:rsidRPr="005803A4">
              <w:rPr>
                <w:color w:val="000000"/>
                <w:u w:color="000000"/>
              </w:rPr>
              <w:t xml:space="preserve"> not available (in less than 50% of facilities)</w:t>
            </w:r>
          </w:p>
          <w:p w14:paraId="0433B0B5" w14:textId="77777777" w:rsidR="008200BE" w:rsidRPr="005803A4" w:rsidRDefault="008200BE" w:rsidP="008200BE">
            <w:pPr>
              <w:ind w:left="643" w:hanging="360"/>
              <w:rPr>
                <w:color w:val="000000"/>
                <w:u w:color="000000"/>
              </w:rPr>
            </w:pPr>
            <w:r w:rsidRPr="005803A4">
              <w:rPr>
                <w:color w:val="000000"/>
                <w:u w:color="000000"/>
              </w:rPr>
              <w:t>not available</w:t>
            </w:r>
          </w:p>
        </w:tc>
      </w:tr>
      <w:tr w:rsidR="008200BE" w:rsidRPr="005803A4" w14:paraId="0D45F32B" w14:textId="77777777" w:rsidTr="00083571">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83EF647" w14:textId="77777777" w:rsidR="008200BE" w:rsidRPr="005803A4" w:rsidRDefault="008200BE" w:rsidP="008200BE">
            <w:pPr>
              <w:rPr>
                <w:color w:val="000000"/>
                <w:u w:color="000000"/>
              </w:rPr>
            </w:pPr>
            <w:r w:rsidRPr="005803A4">
              <w:rPr>
                <w:color w:val="000000"/>
                <w:u w:color="000000"/>
              </w:rPr>
              <w:t>Unit of measurement</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27AD4E4" w14:textId="77777777" w:rsidR="008200BE" w:rsidRPr="005803A4" w:rsidRDefault="008200BE" w:rsidP="008200BE">
            <w:pPr>
              <w:rPr>
                <w:color w:val="000000"/>
                <w:u w:color="000000"/>
              </w:rPr>
            </w:pPr>
            <w:r w:rsidRPr="005803A4">
              <w:rPr>
                <w:color w:val="000000"/>
                <w:u w:color="000000"/>
              </w:rPr>
              <w:t>category</w:t>
            </w:r>
          </w:p>
        </w:tc>
      </w:tr>
      <w:tr w:rsidR="008200BE" w:rsidRPr="005803A4" w14:paraId="45B414BF" w14:textId="77777777" w:rsidTr="00083571">
        <w:trPr>
          <w:trHeight w:val="120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F8E5EE9" w14:textId="77777777" w:rsidR="008200BE" w:rsidRPr="005803A4" w:rsidRDefault="008200BE" w:rsidP="008200BE">
            <w:pPr>
              <w:rPr>
                <w:color w:val="000000"/>
                <w:u w:color="000000"/>
              </w:rPr>
            </w:pPr>
            <w:r w:rsidRPr="005803A4">
              <w:rPr>
                <w:color w:val="000000"/>
                <w:u w:color="000000"/>
              </w:rPr>
              <w:t>Rationale</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3DBE384" w14:textId="2FD4FF33" w:rsidR="008200BE" w:rsidRPr="005803A4" w:rsidRDefault="008200BE" w:rsidP="002F70D2">
            <w:pPr>
              <w:rPr>
                <w:color w:val="000000"/>
                <w:u w:color="000000"/>
              </w:rPr>
            </w:pPr>
            <w:r w:rsidRPr="005803A4">
              <w:rPr>
                <w:color w:val="000000"/>
                <w:u w:color="000000"/>
              </w:rPr>
              <w:t xml:space="preserve">New technologies and testing processes can help to identify those in need of treatment early in the disease process and facilitate self-management </w:t>
            </w:r>
            <w:r w:rsidRPr="005803A4">
              <w:rPr>
                <w:color w:val="000000"/>
                <w:u w:color="000000"/>
              </w:rPr>
              <w:fldChar w:fldCharType="begin"/>
            </w:r>
            <w:r w:rsidR="00AF334A">
              <w:rPr>
                <w:color w:val="000000"/>
                <w:u w:color="000000"/>
              </w:rPr>
              <w:instrText xml:space="preserve"> ADDIN EN.CITE &lt;EndNote&gt;&lt;Cite ExcludeAuth="1"&gt;&lt;Year&gt;2015&lt;/Year&gt;&lt;RecNum&gt;120&lt;/RecNum&gt;&lt;DisplayText&gt;[117]&lt;/DisplayText&gt;&lt;record&gt;&lt;rec-number&gt;120&lt;/rec-number&gt;&lt;foreign-keys&gt;&lt;key app="EN" db-id="s2d2da5vcse5dxetesppar0efe50t9vvf9a9" timestamp="1516362332"&gt;120&lt;/key&gt;&lt;/foreign-keys&gt;&lt;ref-type name="Generic"&gt;13&lt;/ref-type&gt;&lt;contributors&gt;&lt;/contributors&gt;&lt;titles&gt;&lt;title&gt;People-centred and integrated health services: an overview of the evidence. Interim report&lt;/title&gt;&lt;/titles&gt;&lt;dates&gt;&lt;year&gt;2015&lt;/year&gt;&lt;/dates&gt;&lt;pub-location&gt;Geneva&lt;/pub-location&gt;&lt;publisher&gt;World Health Organization&lt;/publisher&gt;&lt;urls&gt;&lt;related-urls&gt;&lt;url&gt;http://apps.who.int/iris/bitstream/10665/155004/1/WHO_HIS_SDS_2015.7_eng.pdf&lt;/url&gt;&lt;/related-urls&gt;&lt;/urls&gt;&lt;/record&gt;&lt;/Cite&gt;&lt;/EndNote&gt;</w:instrText>
            </w:r>
            <w:r w:rsidRPr="005803A4">
              <w:rPr>
                <w:color w:val="000000"/>
                <w:u w:color="000000"/>
              </w:rPr>
              <w:fldChar w:fldCharType="separate"/>
            </w:r>
            <w:r w:rsidR="00AF334A">
              <w:rPr>
                <w:noProof/>
                <w:color w:val="000000"/>
                <w:u w:color="000000"/>
              </w:rPr>
              <w:t>[117]</w:t>
            </w:r>
            <w:r w:rsidRPr="005803A4">
              <w:rPr>
                <w:color w:val="000000"/>
                <w:u w:color="000000"/>
              </w:rPr>
              <w:fldChar w:fldCharType="end"/>
            </w:r>
            <w:r w:rsidRPr="005803A4">
              <w:rPr>
                <w:color w:val="000000"/>
                <w:u w:color="000000"/>
              </w:rPr>
              <w:t xml:space="preserve">. The availability of timely diagnostic testing following screening and prevention services, as well as appropriate treatment as needed, have been recognized to contribute to the comprehensive delivery of services in primary care </w:t>
            </w:r>
            <w:r w:rsidRPr="005803A4">
              <w:rPr>
                <w:color w:val="000000"/>
                <w:u w:color="000000"/>
              </w:rPr>
              <w:fldChar w:fldCharType="begin"/>
            </w:r>
            <w:r w:rsidR="00AF334A">
              <w:rPr>
                <w:color w:val="000000"/>
                <w:u w:color="000000"/>
              </w:rPr>
              <w:instrText xml:space="preserve"> ADDIN EN.CITE &lt;EndNote&gt;&lt;Cite&gt;&lt;Author&gt;Tello&lt;/Author&gt;&lt;Year&gt;2015&lt;/Year&gt;&lt;RecNum&gt;66&lt;/RecNum&gt;&lt;DisplayText&gt;[116]&lt;/DisplayText&gt;&lt;record&gt;&lt;rec-number&gt;66&lt;/rec-number&gt;&lt;foreign-keys&gt;&lt;key app="EN" db-id="s2d2da5vcse5dxetesppar0efe50t9vvf9a9" timestamp="1516163717"&gt;66&lt;/key&gt;&lt;/foreign-keys&gt;&lt;ref-type name="Generic"&gt;13&lt;/ref-type&gt;&lt;contributors&gt;&lt;authors&gt;&lt;author&gt;Tello, Juan&lt;/author&gt;&lt;author&gt;Barbazza, Erica&lt;/author&gt;&lt;/authors&gt;&lt;tertiary-authors&gt;&lt;author&gt;World Health Organization Regional Office for Europe&lt;/author&gt;&lt;/tertiary-authors&gt;&lt;/contributors&gt;&lt;titles&gt;&lt;title&gt;Health services delivery: a concept note&lt;/title&gt;&lt;/titles&gt;&lt;dates&gt;&lt;year&gt;2015&lt;/year&gt;&lt;/dates&gt;&lt;pub-location&gt;Copenhangen&lt;/pub-location&gt;&lt;publisher&gt;World Health Organization Regional Office for Europe&lt;/publisher&gt;&lt;urls&gt;&lt;related-urls&gt;&lt;url&gt;http://www.euro.who.int/__data/assets/pdf_file/0020/291611/Health-Services-Delivery-A-concept-note-301015.pdf?ua=1&lt;/url&gt;&lt;/related-urls&gt;&lt;/urls&gt;&lt;/record&gt;&lt;/Cite&gt;&lt;/EndNote&gt;</w:instrText>
            </w:r>
            <w:r w:rsidRPr="005803A4">
              <w:rPr>
                <w:color w:val="000000"/>
                <w:u w:color="000000"/>
              </w:rPr>
              <w:fldChar w:fldCharType="separate"/>
            </w:r>
            <w:r w:rsidR="00AF334A">
              <w:rPr>
                <w:noProof/>
                <w:color w:val="000000"/>
                <w:u w:color="000000"/>
              </w:rPr>
              <w:t>[116]</w:t>
            </w:r>
            <w:r w:rsidRPr="005803A4">
              <w:rPr>
                <w:color w:val="000000"/>
                <w:u w:color="000000"/>
              </w:rPr>
              <w:fldChar w:fldCharType="end"/>
            </w:r>
            <w:r w:rsidRPr="005803A4">
              <w:rPr>
                <w:color w:val="000000"/>
                <w:u w:color="000000"/>
              </w:rPr>
              <w:t>.</w:t>
            </w:r>
          </w:p>
        </w:tc>
      </w:tr>
      <w:tr w:rsidR="008200BE" w:rsidRPr="005803A4" w14:paraId="46B3DFFE" w14:textId="77777777" w:rsidTr="00083571">
        <w:trPr>
          <w:trHeight w:val="96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88CBC67" w14:textId="77777777" w:rsidR="008200BE" w:rsidRPr="005803A4" w:rsidRDefault="008200BE" w:rsidP="008200BE">
            <w:pPr>
              <w:rPr>
                <w:color w:val="000000"/>
                <w:u w:color="000000"/>
              </w:rPr>
            </w:pPr>
            <w:r w:rsidRPr="005803A4">
              <w:rPr>
                <w:color w:val="000000"/>
                <w:u w:color="000000"/>
              </w:rPr>
              <w:t>Preferred data sources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A248D2A" w14:textId="20710DFE" w:rsidR="008200BE" w:rsidRPr="00522871" w:rsidRDefault="008200BE" w:rsidP="00CC3ECB">
            <w:pPr>
              <w:pStyle w:val="ListParagraph"/>
              <w:numPr>
                <w:ilvl w:val="0"/>
                <w:numId w:val="243"/>
              </w:numPr>
              <w:rPr>
                <w:color w:val="000000"/>
                <w:u w:color="000000"/>
              </w:rPr>
            </w:pPr>
            <w:r w:rsidRPr="00522871">
              <w:rPr>
                <w:color w:val="000000"/>
                <w:u w:color="000000"/>
              </w:rPr>
              <w:t xml:space="preserve">WHO Global Country Capacity and Response Survey on Noncommunicable Diseases Survey 2017 </w:t>
            </w:r>
            <w:r w:rsidR="00230105">
              <w:rPr>
                <w:color w:val="000000"/>
                <w:u w:color="000000"/>
              </w:rPr>
              <w:t xml:space="preserve"> </w:t>
            </w:r>
          </w:p>
          <w:p w14:paraId="2748649E" w14:textId="77777777" w:rsidR="008200BE" w:rsidRPr="00522871" w:rsidRDefault="008200BE" w:rsidP="00CC3ECB">
            <w:pPr>
              <w:pStyle w:val="ListParagraph"/>
              <w:numPr>
                <w:ilvl w:val="0"/>
                <w:numId w:val="243"/>
              </w:numPr>
              <w:rPr>
                <w:color w:val="000000"/>
                <w:u w:color="000000"/>
              </w:rPr>
            </w:pPr>
            <w:r w:rsidRPr="00522871">
              <w:rPr>
                <w:color w:val="000000"/>
                <w:u w:color="000000"/>
              </w:rPr>
              <w:t>health facility database</w:t>
            </w:r>
          </w:p>
          <w:p w14:paraId="1F48CB81" w14:textId="77777777" w:rsidR="008200BE" w:rsidRPr="00522871" w:rsidRDefault="008200BE" w:rsidP="00CC3ECB">
            <w:pPr>
              <w:pStyle w:val="ListParagraph"/>
              <w:numPr>
                <w:ilvl w:val="0"/>
                <w:numId w:val="243"/>
              </w:numPr>
              <w:rPr>
                <w:color w:val="000000"/>
                <w:u w:color="000000"/>
              </w:rPr>
            </w:pPr>
            <w:r w:rsidRPr="00522871">
              <w:rPr>
                <w:color w:val="000000"/>
                <w:u w:color="000000"/>
              </w:rPr>
              <w:t>expert consensus</w:t>
            </w:r>
          </w:p>
        </w:tc>
      </w:tr>
      <w:tr w:rsidR="008200BE" w:rsidRPr="005803A4" w14:paraId="49342B29" w14:textId="77777777" w:rsidTr="00083571">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DA4DBBA" w14:textId="77777777" w:rsidR="008200BE" w:rsidRPr="005803A4" w:rsidRDefault="008200BE" w:rsidP="008200BE">
            <w:pPr>
              <w:rPr>
                <w:color w:val="000000"/>
                <w:u w:color="000000"/>
              </w:rPr>
            </w:pPr>
            <w:r w:rsidRPr="005803A4">
              <w:rPr>
                <w:color w:val="000000"/>
                <w:u w:color="000000"/>
              </w:rPr>
              <w:t>Disaggregation</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88E6136" w14:textId="77777777" w:rsidR="008200BE" w:rsidRPr="005803A4" w:rsidRDefault="008200BE" w:rsidP="008200BE">
            <w:pPr>
              <w:rPr>
                <w:color w:val="000000"/>
                <w:u w:color="000000"/>
              </w:rPr>
            </w:pPr>
            <w:r w:rsidRPr="005803A4">
              <w:rPr>
                <w:color w:val="000000"/>
                <w:u w:color="000000"/>
              </w:rPr>
              <w:t>public/private</w:t>
            </w:r>
          </w:p>
        </w:tc>
      </w:tr>
      <w:tr w:rsidR="008200BE" w:rsidRPr="005803A4" w14:paraId="3DCEC30A" w14:textId="77777777" w:rsidTr="00083571">
        <w:trPr>
          <w:trHeight w:val="96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16895DD" w14:textId="77777777" w:rsidR="008200BE" w:rsidRPr="005803A4" w:rsidRDefault="008200BE" w:rsidP="008200BE">
            <w:pPr>
              <w:rPr>
                <w:color w:val="000000"/>
                <w:u w:color="000000"/>
              </w:rPr>
            </w:pPr>
            <w:r w:rsidRPr="005803A4">
              <w:rPr>
                <w:color w:val="000000"/>
                <w:u w:color="000000"/>
              </w:rPr>
              <w:t>Limitations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44A348C" w14:textId="62884091" w:rsidR="008200BE" w:rsidRPr="005803A4" w:rsidRDefault="008200BE" w:rsidP="002F70D2">
            <w:pPr>
              <w:rPr>
                <w:color w:val="000000"/>
                <w:u w:color="000000"/>
              </w:rPr>
            </w:pPr>
            <w:r w:rsidRPr="005803A4">
              <w:rPr>
                <w:color w:val="000000"/>
                <w:u w:color="000000"/>
              </w:rPr>
              <w:t xml:space="preserve">Availability of laboratory equipment/technology does not indicate that the services are necessarily being offered in primary care. The data source for these structures question is the WHO country capacity survey which does not distinguish between availability of technology, and offer of services </w:t>
            </w:r>
            <w:r w:rsidRPr="005803A4">
              <w:rPr>
                <w:color w:val="000000"/>
                <w:u w:color="000000"/>
              </w:rPr>
              <w:fldChar w:fldCharType="begin"/>
            </w:r>
            <w:r w:rsidR="00AF334A">
              <w:rPr>
                <w:color w:val="000000"/>
                <w:u w:color="000000"/>
              </w:rPr>
              <w:instrText xml:space="preserve"> ADDIN EN.CITE &lt;EndNote&gt;&lt;Cite ExcludeAuth="1"&gt;&lt;Year&gt;2015&lt;/Year&gt;&lt;RecNum&gt;152&lt;/RecNum&gt;&lt;DisplayText&gt;[120]&lt;/DisplayText&gt;&lt;record&gt;&lt;rec-number&gt;152&lt;/rec-number&gt;&lt;foreign-keys&gt;&lt;key app="EN" db-id="52zd0r50tvdfp5evtd0x25foxpswfxt0x950" timestamp="1547079743"&gt;152&lt;/key&gt;&lt;/foreign-keys&gt;&lt;ref-type name="Report"&gt;27&lt;/ref-type&gt;&lt;contributors&gt;&lt;authors&gt;&lt;author&gt;Primary Health Care Performance Initiative,&lt;/author&gt;&lt;/authors&gt;&lt;/contributors&gt;&lt;titles&gt;&lt;title&gt;Primary Health Care Performance Initiative: Methodology Note&lt;/title&gt;&lt;/titles&gt;&lt;dates&gt;&lt;year&gt;2015&lt;/year&gt;&lt;/dates&gt;&lt;pub-location&gt;Washington, DC&lt;/pub-location&gt;&lt;publisher&gt;Primary Health Care Performance Initative&lt;/publisher&gt;&lt;urls&gt;&lt;related-urls&gt;&lt;url&gt;https://improvingphc.org/sites/default/files/PHCPI%20Methodology%20Note_0.pdf&lt;/url&gt;&lt;/related-urls&gt;&lt;/urls&gt;&lt;/record&gt;&lt;/Cite&gt;&lt;/EndNote&gt;</w:instrText>
            </w:r>
            <w:r w:rsidRPr="005803A4">
              <w:rPr>
                <w:color w:val="000000"/>
                <w:u w:color="000000"/>
              </w:rPr>
              <w:fldChar w:fldCharType="separate"/>
            </w:r>
            <w:r w:rsidR="00AF334A">
              <w:rPr>
                <w:noProof/>
                <w:color w:val="000000"/>
                <w:u w:color="000000"/>
              </w:rPr>
              <w:t>[120]</w:t>
            </w:r>
            <w:r w:rsidRPr="005803A4">
              <w:rPr>
                <w:color w:val="000000"/>
                <w:u w:color="000000"/>
              </w:rPr>
              <w:fldChar w:fldCharType="end"/>
            </w:r>
            <w:r w:rsidRPr="005803A4">
              <w:rPr>
                <w:color w:val="000000"/>
                <w:u w:color="000000"/>
              </w:rPr>
              <w:t xml:space="preserve">. </w:t>
            </w:r>
          </w:p>
        </w:tc>
      </w:tr>
      <w:tr w:rsidR="008200BE" w:rsidRPr="005803A4" w14:paraId="722EEB13" w14:textId="77777777" w:rsidTr="00083571">
        <w:trPr>
          <w:trHeight w:val="460"/>
        </w:trPr>
        <w:tc>
          <w:tcPr>
            <w:tcW w:w="2552"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58C8C717" w14:textId="77777777" w:rsidR="008200BE" w:rsidRDefault="008200BE" w:rsidP="008200BE">
            <w:pPr>
              <w:ind w:left="720"/>
              <w:rPr>
                <w:color w:val="000000"/>
                <w:u w:color="000000"/>
              </w:rPr>
            </w:pPr>
          </w:p>
          <w:p w14:paraId="401D2ADA" w14:textId="77777777" w:rsidR="00604E8B" w:rsidRPr="005803A4" w:rsidRDefault="00604E8B" w:rsidP="008200BE">
            <w:pPr>
              <w:ind w:left="720"/>
              <w:rPr>
                <w:color w:val="000000"/>
                <w:u w:color="000000"/>
              </w:rPr>
            </w:pPr>
          </w:p>
        </w:tc>
        <w:tc>
          <w:tcPr>
            <w:tcW w:w="7088"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57FE7B30" w14:textId="77777777" w:rsidR="008200BE" w:rsidRDefault="008200BE" w:rsidP="008200BE">
            <w:pPr>
              <w:ind w:left="720"/>
              <w:rPr>
                <w:color w:val="000000"/>
                <w:u w:color="000000"/>
              </w:rPr>
            </w:pPr>
          </w:p>
          <w:p w14:paraId="3A01CD54" w14:textId="77777777" w:rsidR="00604E8B" w:rsidRPr="005803A4" w:rsidRDefault="00604E8B" w:rsidP="008200BE">
            <w:pPr>
              <w:ind w:left="720"/>
              <w:rPr>
                <w:color w:val="000000"/>
                <w:u w:color="000000"/>
              </w:rPr>
            </w:pPr>
          </w:p>
        </w:tc>
      </w:tr>
      <w:tr w:rsidR="008200BE" w:rsidRPr="005803A4" w14:paraId="1D45F6EA" w14:textId="77777777" w:rsidTr="00083571">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CFD36C2" w14:textId="77777777" w:rsidR="008200BE" w:rsidRPr="005803A4" w:rsidRDefault="008200BE" w:rsidP="008200BE">
            <w:pPr>
              <w:rPr>
                <w:color w:val="000000"/>
                <w:u w:color="000000"/>
              </w:rPr>
            </w:pPr>
            <w:r w:rsidRPr="005803A4">
              <w:rPr>
                <w:color w:val="000000"/>
                <w:u w:color="000000"/>
              </w:rPr>
              <w:t>Domain</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92A77E2" w14:textId="77777777" w:rsidR="008200BE" w:rsidRPr="005803A4" w:rsidRDefault="008200BE" w:rsidP="008200BE">
            <w:pPr>
              <w:rPr>
                <w:color w:val="000000"/>
                <w:u w:color="000000"/>
              </w:rPr>
            </w:pPr>
            <w:r w:rsidRPr="005803A4">
              <w:rPr>
                <w:color w:val="000000"/>
                <w:u w:color="000000"/>
              </w:rPr>
              <w:t>Primary care structures</w:t>
            </w:r>
          </w:p>
        </w:tc>
      </w:tr>
      <w:tr w:rsidR="008200BE" w:rsidRPr="005803A4" w14:paraId="45C6DD0E" w14:textId="77777777" w:rsidTr="00083571">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01E325F" w14:textId="77777777" w:rsidR="008200BE" w:rsidRPr="005803A4" w:rsidRDefault="008200BE" w:rsidP="008200BE">
            <w:pPr>
              <w:rPr>
                <w:color w:val="000000"/>
                <w:u w:color="000000"/>
              </w:rPr>
            </w:pPr>
            <w:r w:rsidRPr="005803A4">
              <w:rPr>
                <w:color w:val="000000"/>
                <w:u w:color="000000"/>
              </w:rPr>
              <w:t>Subdomain</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17F254D" w14:textId="77777777" w:rsidR="008200BE" w:rsidRPr="005803A4" w:rsidRDefault="008200BE" w:rsidP="008200BE">
            <w:pPr>
              <w:rPr>
                <w:color w:val="000000"/>
                <w:u w:color="000000"/>
              </w:rPr>
            </w:pPr>
            <w:r w:rsidRPr="005803A4">
              <w:rPr>
                <w:color w:val="000000"/>
                <w:u w:color="000000"/>
              </w:rPr>
              <w:t>Primary care technologies</w:t>
            </w:r>
          </w:p>
        </w:tc>
      </w:tr>
      <w:tr w:rsidR="008200BE" w:rsidRPr="005803A4" w14:paraId="1B8C5A0B" w14:textId="77777777" w:rsidTr="00083571">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91B3301" w14:textId="77777777" w:rsidR="008200BE" w:rsidRPr="005803A4" w:rsidRDefault="008200BE" w:rsidP="008200BE">
            <w:pPr>
              <w:rPr>
                <w:color w:val="000000"/>
                <w:u w:color="000000"/>
              </w:rPr>
            </w:pPr>
            <w:r w:rsidRPr="005803A4">
              <w:rPr>
                <w:color w:val="000000"/>
                <w:u w:color="000000"/>
              </w:rPr>
              <w:t>Feature</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380B429" w14:textId="77777777" w:rsidR="008200BE" w:rsidRPr="005803A4" w:rsidRDefault="008200BE" w:rsidP="008200BE">
            <w:pPr>
              <w:rPr>
                <w:color w:val="000000"/>
                <w:u w:color="000000"/>
              </w:rPr>
            </w:pPr>
            <w:r w:rsidRPr="005803A4">
              <w:rPr>
                <w:color w:val="000000"/>
                <w:u w:color="000000"/>
              </w:rPr>
              <w:t>Basic technology</w:t>
            </w:r>
          </w:p>
        </w:tc>
      </w:tr>
      <w:tr w:rsidR="008200BE" w:rsidRPr="005803A4" w14:paraId="3F6DB1D4" w14:textId="77777777" w:rsidTr="00083571">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726726F8" w14:textId="6B4F11E6" w:rsidR="008200BE" w:rsidRPr="00604E8B" w:rsidRDefault="008200BE" w:rsidP="008200BE">
            <w:pPr>
              <w:rPr>
                <w:b/>
                <w:color w:val="FFFFFF" w:themeColor="background1"/>
                <w:u w:color="000000"/>
              </w:rPr>
            </w:pPr>
            <w:r w:rsidRPr="00604E8B">
              <w:rPr>
                <w:b/>
                <w:color w:val="FFFFFF" w:themeColor="background1"/>
                <w:u w:color="000000"/>
              </w:rPr>
              <w:t>Indicator/question title</w:t>
            </w:r>
          </w:p>
        </w:tc>
        <w:tc>
          <w:tcPr>
            <w:tcW w:w="7088"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7A4EE32A" w14:textId="424E6688" w:rsidR="008200BE" w:rsidRPr="00604E8B" w:rsidRDefault="008200BE" w:rsidP="00E0447C">
            <w:pPr>
              <w:tabs>
                <w:tab w:val="left" w:pos="360"/>
                <w:tab w:val="left" w:pos="432"/>
              </w:tabs>
              <w:rPr>
                <w:rFonts w:ascii="Arial" w:eastAsia="Times New Roman" w:hAnsi="Arial"/>
                <w:b/>
                <w:bCs/>
                <w:color w:val="FFFFFF" w:themeColor="background1"/>
                <w:sz w:val="26"/>
                <w:u w:color="000000"/>
              </w:rPr>
            </w:pPr>
            <w:r w:rsidRPr="00604E8B">
              <w:rPr>
                <w:b/>
                <w:bCs/>
                <w:color w:val="FFFFFF" w:themeColor="background1"/>
                <w:u w:color="000000"/>
              </w:rPr>
              <w:t xml:space="preserve">Availability of equipment in primary care </w:t>
            </w:r>
            <w:r w:rsidR="006C56A4">
              <w:rPr>
                <w:b/>
                <w:bCs/>
                <w:color w:val="FFFFFF" w:themeColor="background1"/>
                <w:u w:color="000000"/>
              </w:rPr>
              <w:t>(tch1</w:t>
            </w:r>
            <w:r w:rsidR="00C1057B">
              <w:rPr>
                <w:b/>
                <w:bCs/>
                <w:color w:val="FFFFFF" w:themeColor="background1"/>
                <w:u w:color="000000"/>
              </w:rPr>
              <w:t>q40)</w:t>
            </w:r>
          </w:p>
        </w:tc>
      </w:tr>
      <w:tr w:rsidR="008200BE" w:rsidRPr="005803A4" w14:paraId="16DD419C" w14:textId="77777777" w:rsidTr="00083571">
        <w:trPr>
          <w:trHeight w:val="15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E4BD752" w14:textId="77777777" w:rsidR="008200BE" w:rsidRPr="005803A4" w:rsidRDefault="008200BE" w:rsidP="008200BE">
            <w:pPr>
              <w:rPr>
                <w:color w:val="000000"/>
                <w:u w:color="000000"/>
              </w:rPr>
            </w:pPr>
            <w:r w:rsidRPr="005803A4">
              <w:rPr>
                <w:color w:val="000000"/>
                <w:u w:color="000000"/>
              </w:rPr>
              <w:t>Indicator/question definition or question</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E9065AA" w14:textId="77777777" w:rsidR="008200BE" w:rsidRPr="005803A4" w:rsidRDefault="008200BE" w:rsidP="008200BE">
            <w:pPr>
              <w:rPr>
                <w:color w:val="000000"/>
                <w:u w:color="000000"/>
              </w:rPr>
            </w:pPr>
            <w:r w:rsidRPr="005803A4">
              <w:rPr>
                <w:color w:val="000000"/>
                <w:u w:color="000000"/>
              </w:rPr>
              <w:t xml:space="preserve">Are the following </w:t>
            </w:r>
            <w:r w:rsidRPr="005803A4">
              <w:rPr>
                <w:color w:val="000000"/>
                <w:u w:val="single" w:color="000000"/>
              </w:rPr>
              <w:t>medical devices</w:t>
            </w:r>
            <w:r w:rsidRPr="005803A4">
              <w:rPr>
                <w:color w:val="000000"/>
                <w:u w:color="000000"/>
              </w:rPr>
              <w:t>/</w:t>
            </w:r>
            <w:r w:rsidRPr="005803A4">
              <w:rPr>
                <w:color w:val="000000"/>
                <w:u w:val="single" w:color="000000"/>
              </w:rPr>
              <w:t>equipment</w:t>
            </w:r>
            <w:r w:rsidRPr="005803A4">
              <w:rPr>
                <w:color w:val="000000"/>
                <w:u w:color="000000"/>
              </w:rPr>
              <w:t xml:space="preserve"> available in </w:t>
            </w:r>
            <w:r w:rsidRPr="005803A4">
              <w:rPr>
                <w:color w:val="000000"/>
                <w:u w:val="single" w:color="000000"/>
              </w:rPr>
              <w:t>primary care facilities</w:t>
            </w:r>
            <w:r w:rsidRPr="005803A4">
              <w:rPr>
                <w:color w:val="000000"/>
                <w:u w:color="000000"/>
              </w:rPr>
              <w:t>?</w:t>
            </w:r>
          </w:p>
          <w:p w14:paraId="349914C8" w14:textId="77777777" w:rsidR="008200BE" w:rsidRPr="004221EC" w:rsidRDefault="008200BE" w:rsidP="00CC3ECB">
            <w:pPr>
              <w:pStyle w:val="ListParagraph"/>
              <w:numPr>
                <w:ilvl w:val="0"/>
                <w:numId w:val="239"/>
              </w:numPr>
              <w:rPr>
                <w:color w:val="000000"/>
                <w:u w:color="000000"/>
                <w:lang w:val="da-DK"/>
              </w:rPr>
            </w:pPr>
            <w:r w:rsidRPr="004221EC">
              <w:rPr>
                <w:color w:val="000000"/>
                <w:u w:color="000000"/>
                <w:lang w:val="da-DK"/>
              </w:rPr>
              <w:t>bag valve mask for manual resuscitation (e.g. Ambu bag)</w:t>
            </w:r>
          </w:p>
          <w:p w14:paraId="6FBF1764" w14:textId="77777777" w:rsidR="008200BE" w:rsidRPr="005803A4" w:rsidRDefault="008200BE" w:rsidP="00CC3ECB">
            <w:pPr>
              <w:pStyle w:val="ListParagraph"/>
              <w:numPr>
                <w:ilvl w:val="0"/>
                <w:numId w:val="239"/>
              </w:numPr>
              <w:rPr>
                <w:color w:val="000000"/>
                <w:u w:color="000000"/>
              </w:rPr>
            </w:pPr>
            <w:r w:rsidRPr="005803A4">
              <w:rPr>
                <w:color w:val="000000"/>
                <w:u w:color="000000"/>
              </w:rPr>
              <w:t>blood pressure instruments</w:t>
            </w:r>
          </w:p>
          <w:p w14:paraId="10F15643" w14:textId="77777777" w:rsidR="008200BE" w:rsidRPr="005803A4" w:rsidRDefault="008200BE" w:rsidP="00CC3ECB">
            <w:pPr>
              <w:pStyle w:val="ListParagraph"/>
              <w:numPr>
                <w:ilvl w:val="0"/>
                <w:numId w:val="239"/>
              </w:numPr>
              <w:rPr>
                <w:color w:val="000000"/>
                <w:u w:color="000000"/>
              </w:rPr>
            </w:pPr>
            <w:r w:rsidRPr="005803A4">
              <w:rPr>
                <w:color w:val="000000"/>
                <w:u w:color="000000"/>
              </w:rPr>
              <w:t>defibrillator</w:t>
            </w:r>
          </w:p>
          <w:p w14:paraId="1586F06E" w14:textId="77777777" w:rsidR="008200BE" w:rsidRPr="005803A4" w:rsidRDefault="008200BE" w:rsidP="00CC3ECB">
            <w:pPr>
              <w:pStyle w:val="ListParagraph"/>
              <w:numPr>
                <w:ilvl w:val="0"/>
                <w:numId w:val="239"/>
              </w:numPr>
              <w:rPr>
                <w:color w:val="000000"/>
                <w:u w:color="000000"/>
              </w:rPr>
            </w:pPr>
            <w:r w:rsidRPr="005803A4">
              <w:rPr>
                <w:color w:val="000000"/>
                <w:u w:color="000000"/>
              </w:rPr>
              <w:t>height scale</w:t>
            </w:r>
          </w:p>
          <w:p w14:paraId="74C26641" w14:textId="77777777" w:rsidR="008200BE" w:rsidRPr="005803A4" w:rsidRDefault="008200BE" w:rsidP="00CC3ECB">
            <w:pPr>
              <w:pStyle w:val="ListParagraph"/>
              <w:numPr>
                <w:ilvl w:val="0"/>
                <w:numId w:val="239"/>
              </w:numPr>
              <w:rPr>
                <w:color w:val="000000"/>
                <w:u w:color="000000"/>
              </w:rPr>
            </w:pPr>
            <w:r w:rsidRPr="005803A4">
              <w:rPr>
                <w:color w:val="000000"/>
                <w:u w:color="000000"/>
              </w:rPr>
              <w:t>ophthalmoscope</w:t>
            </w:r>
          </w:p>
          <w:p w14:paraId="60D9B197" w14:textId="77777777" w:rsidR="008200BE" w:rsidRPr="005803A4" w:rsidRDefault="008200BE" w:rsidP="00CC3ECB">
            <w:pPr>
              <w:pStyle w:val="ListParagraph"/>
              <w:numPr>
                <w:ilvl w:val="0"/>
                <w:numId w:val="239"/>
              </w:numPr>
              <w:rPr>
                <w:color w:val="000000"/>
                <w:u w:color="000000"/>
              </w:rPr>
            </w:pPr>
            <w:r w:rsidRPr="005803A4">
              <w:rPr>
                <w:color w:val="000000"/>
                <w:u w:color="000000"/>
              </w:rPr>
              <w:t>peak flow meter/spirometer</w:t>
            </w:r>
          </w:p>
          <w:p w14:paraId="1A7ECFF0" w14:textId="77777777" w:rsidR="008200BE" w:rsidRPr="005803A4" w:rsidRDefault="008200BE" w:rsidP="00CC3ECB">
            <w:pPr>
              <w:pStyle w:val="ListParagraph"/>
              <w:numPr>
                <w:ilvl w:val="0"/>
                <w:numId w:val="239"/>
              </w:numPr>
              <w:rPr>
                <w:color w:val="000000"/>
                <w:u w:color="000000"/>
              </w:rPr>
            </w:pPr>
            <w:r w:rsidRPr="005803A4">
              <w:rPr>
                <w:color w:val="000000"/>
                <w:u w:color="000000"/>
              </w:rPr>
              <w:t>tuning fork</w:t>
            </w:r>
          </w:p>
          <w:p w14:paraId="0DFBFB1D" w14:textId="77777777" w:rsidR="008200BE" w:rsidRPr="005803A4" w:rsidRDefault="008200BE" w:rsidP="00CC3ECB">
            <w:pPr>
              <w:pStyle w:val="ListParagraph"/>
              <w:numPr>
                <w:ilvl w:val="0"/>
                <w:numId w:val="239"/>
              </w:numPr>
              <w:rPr>
                <w:color w:val="000000"/>
                <w:u w:color="000000"/>
              </w:rPr>
            </w:pPr>
            <w:r w:rsidRPr="005803A4">
              <w:rPr>
                <w:color w:val="000000"/>
                <w:u w:color="000000"/>
              </w:rPr>
              <w:t>weighing machine</w:t>
            </w:r>
          </w:p>
        </w:tc>
      </w:tr>
      <w:tr w:rsidR="008200BE" w:rsidRPr="005803A4" w14:paraId="7D1D4DFA" w14:textId="77777777" w:rsidTr="00083571">
        <w:trPr>
          <w:trHeight w:val="332"/>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12AA862" w14:textId="778D3DE2" w:rsidR="008200BE" w:rsidRPr="005803A4" w:rsidRDefault="00604E8B" w:rsidP="008200BE">
            <w:pPr>
              <w:rPr>
                <w:color w:val="000000"/>
                <w:u w:color="000000"/>
              </w:rPr>
            </w:pPr>
            <w:r>
              <w:rPr>
                <w:color w:val="000000"/>
                <w:u w:color="000000"/>
              </w:rPr>
              <w:t>Numerator/d</w:t>
            </w:r>
            <w:r w:rsidR="008200BE" w:rsidRPr="005803A4">
              <w:rPr>
                <w:color w:val="000000"/>
                <w:u w:color="000000"/>
              </w:rPr>
              <w:t>enominator or answer choices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C8A7F9C" w14:textId="77777777" w:rsidR="008200BE" w:rsidRPr="005803A4" w:rsidRDefault="008200BE" w:rsidP="008200BE">
            <w:pPr>
              <w:rPr>
                <w:color w:val="000000"/>
                <w:u w:color="000000"/>
              </w:rPr>
            </w:pPr>
            <w:r w:rsidRPr="005803A4">
              <w:rPr>
                <w:b/>
                <w:color w:val="000000"/>
                <w:u w:color="000000"/>
              </w:rPr>
              <w:t>Numerator:</w:t>
            </w:r>
            <w:r w:rsidRPr="005803A4">
              <w:rPr>
                <w:color w:val="000000"/>
                <w:u w:color="000000"/>
              </w:rPr>
              <w:t xml:space="preserve"> number of facilities in the denominator that have available and functional all the </w:t>
            </w:r>
            <w:r w:rsidRPr="005803A4">
              <w:rPr>
                <w:color w:val="000000"/>
                <w:u w:val="single" w:color="000000"/>
              </w:rPr>
              <w:t>medical devices/equipment</w:t>
            </w:r>
            <w:r w:rsidRPr="005803A4">
              <w:rPr>
                <w:color w:val="000000"/>
                <w:u w:color="000000"/>
              </w:rPr>
              <w:t xml:space="preserve"> on-site</w:t>
            </w:r>
          </w:p>
          <w:p w14:paraId="084E4C82" w14:textId="77777777" w:rsidR="008200BE" w:rsidRPr="005803A4" w:rsidRDefault="008200BE" w:rsidP="008200BE">
            <w:pPr>
              <w:rPr>
                <w:color w:val="000000"/>
                <w:u w:color="000000"/>
              </w:rPr>
            </w:pPr>
            <w:r w:rsidRPr="005803A4">
              <w:rPr>
                <w:b/>
                <w:color w:val="000000"/>
                <w:u w:color="000000"/>
              </w:rPr>
              <w:t>Denominator:</w:t>
            </w:r>
            <w:r w:rsidRPr="005803A4">
              <w:rPr>
                <w:color w:val="000000"/>
                <w:u w:color="000000"/>
              </w:rPr>
              <w:t xml:space="preserve"> number of </w:t>
            </w:r>
            <w:r w:rsidRPr="005803A4">
              <w:rPr>
                <w:color w:val="000000"/>
                <w:u w:val="single" w:color="000000"/>
              </w:rPr>
              <w:t>primary care facilities</w:t>
            </w:r>
            <w:r w:rsidRPr="005803A4">
              <w:rPr>
                <w:color w:val="000000"/>
                <w:u w:color="000000"/>
              </w:rPr>
              <w:t xml:space="preserve"> surveyed</w:t>
            </w:r>
          </w:p>
          <w:p w14:paraId="3ED9B99E" w14:textId="77777777" w:rsidR="008200BE" w:rsidRPr="005803A4" w:rsidRDefault="008200BE" w:rsidP="008200BE">
            <w:pPr>
              <w:ind w:left="720"/>
              <w:rPr>
                <w:color w:val="000000"/>
                <w:u w:color="000000"/>
              </w:rPr>
            </w:pPr>
          </w:p>
          <w:p w14:paraId="41B2CA8D" w14:textId="77777777" w:rsidR="008200BE" w:rsidRPr="005803A4" w:rsidRDefault="008200BE" w:rsidP="008200BE">
            <w:pPr>
              <w:rPr>
                <w:color w:val="000000"/>
                <w:u w:color="000000"/>
              </w:rPr>
            </w:pPr>
            <w:r w:rsidRPr="005803A4">
              <w:rPr>
                <w:color w:val="000000"/>
                <w:u w:color="000000"/>
              </w:rPr>
              <w:t>Alternate answer choices if exact data is not available:</w:t>
            </w:r>
          </w:p>
          <w:p w14:paraId="03114923" w14:textId="77777777" w:rsidR="008200BE" w:rsidRPr="004221EC" w:rsidRDefault="008200BE" w:rsidP="004221EC">
            <w:pPr>
              <w:pStyle w:val="ListParagraph"/>
              <w:numPr>
                <w:ilvl w:val="0"/>
                <w:numId w:val="342"/>
              </w:numPr>
              <w:rPr>
                <w:color w:val="000000"/>
                <w:u w:color="000000"/>
              </w:rPr>
            </w:pPr>
            <w:r w:rsidRPr="004221EC">
              <w:rPr>
                <w:color w:val="000000"/>
                <w:u w:color="000000"/>
              </w:rPr>
              <w:t>generally available (in 50% or more facilities)</w:t>
            </w:r>
          </w:p>
          <w:p w14:paraId="492F62E3" w14:textId="77777777" w:rsidR="008200BE" w:rsidRPr="004221EC" w:rsidRDefault="008200BE" w:rsidP="004221EC">
            <w:pPr>
              <w:pStyle w:val="ListParagraph"/>
              <w:numPr>
                <w:ilvl w:val="0"/>
                <w:numId w:val="342"/>
              </w:numPr>
              <w:rPr>
                <w:color w:val="000000"/>
                <w:u w:color="000000"/>
              </w:rPr>
            </w:pPr>
            <w:proofErr w:type="gramStart"/>
            <w:r w:rsidRPr="004221EC">
              <w:rPr>
                <w:color w:val="000000"/>
                <w:u w:color="000000"/>
              </w:rPr>
              <w:t>generally</w:t>
            </w:r>
            <w:proofErr w:type="gramEnd"/>
            <w:r w:rsidRPr="004221EC">
              <w:rPr>
                <w:color w:val="000000"/>
                <w:u w:color="000000"/>
              </w:rPr>
              <w:t xml:space="preserve"> not available (in less than 50% of facilities)</w:t>
            </w:r>
          </w:p>
          <w:p w14:paraId="39F16786" w14:textId="77777777" w:rsidR="008200BE" w:rsidRPr="004221EC" w:rsidRDefault="008200BE" w:rsidP="004221EC">
            <w:pPr>
              <w:pStyle w:val="ListParagraph"/>
              <w:numPr>
                <w:ilvl w:val="0"/>
                <w:numId w:val="342"/>
              </w:numPr>
              <w:rPr>
                <w:color w:val="000000"/>
                <w:u w:color="000000"/>
              </w:rPr>
            </w:pPr>
            <w:r w:rsidRPr="004221EC">
              <w:rPr>
                <w:color w:val="000000"/>
                <w:u w:color="000000"/>
              </w:rPr>
              <w:t>not available</w:t>
            </w:r>
          </w:p>
        </w:tc>
      </w:tr>
      <w:tr w:rsidR="008200BE" w:rsidRPr="005803A4" w14:paraId="3E66A3F9" w14:textId="77777777" w:rsidTr="00083571">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84568E7" w14:textId="77777777" w:rsidR="008200BE" w:rsidRPr="005803A4" w:rsidRDefault="008200BE" w:rsidP="008200BE">
            <w:pPr>
              <w:rPr>
                <w:color w:val="000000"/>
                <w:u w:color="000000"/>
              </w:rPr>
            </w:pPr>
            <w:r w:rsidRPr="005803A4">
              <w:rPr>
                <w:color w:val="000000"/>
                <w:u w:color="000000"/>
              </w:rPr>
              <w:t>Unit of measurement</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9D65423" w14:textId="77777777" w:rsidR="008200BE" w:rsidRPr="005803A4" w:rsidRDefault="008200BE" w:rsidP="008200BE">
            <w:pPr>
              <w:rPr>
                <w:color w:val="000000"/>
                <w:u w:color="000000"/>
              </w:rPr>
            </w:pPr>
            <w:r w:rsidRPr="005803A4">
              <w:rPr>
                <w:color w:val="000000"/>
                <w:u w:color="000000"/>
              </w:rPr>
              <w:t>exact percent if available, otherwise categorical</w:t>
            </w:r>
          </w:p>
        </w:tc>
      </w:tr>
      <w:tr w:rsidR="008200BE" w:rsidRPr="005803A4" w14:paraId="300A3E73" w14:textId="77777777" w:rsidTr="00083571">
        <w:trPr>
          <w:trHeight w:val="59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2AD5875" w14:textId="77777777" w:rsidR="008200BE" w:rsidRPr="005803A4" w:rsidRDefault="008200BE" w:rsidP="008200BE">
            <w:pPr>
              <w:rPr>
                <w:color w:val="000000"/>
                <w:u w:color="000000"/>
              </w:rPr>
            </w:pPr>
            <w:r w:rsidRPr="005803A4">
              <w:rPr>
                <w:color w:val="000000"/>
                <w:u w:color="000000"/>
              </w:rPr>
              <w:t>Rationale</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F27418B" w14:textId="34968830" w:rsidR="008200BE" w:rsidRPr="005803A4" w:rsidRDefault="008200BE" w:rsidP="002F70D2">
            <w:pPr>
              <w:rPr>
                <w:color w:val="000000"/>
                <w:u w:color="000000"/>
              </w:rPr>
            </w:pPr>
            <w:r w:rsidRPr="005803A4">
              <w:rPr>
                <w:color w:val="000000"/>
                <w:u w:color="000000"/>
              </w:rPr>
              <w:t>To effectively provide essential health services, facilities must have a minimum level of essential technologies</w:t>
            </w:r>
            <w:r w:rsidR="00604E8B">
              <w:rPr>
                <w:color w:val="000000"/>
                <w:u w:color="000000"/>
              </w:rPr>
              <w:t xml:space="preserve"> available</w:t>
            </w:r>
            <w:r w:rsidRPr="005803A4">
              <w:rPr>
                <w:color w:val="000000"/>
                <w:u w:color="000000"/>
              </w:rPr>
              <w:t xml:space="preserve">. Inadequate equipment and supplies are one of the impediments to </w:t>
            </w:r>
            <w:r w:rsidR="00604E8B">
              <w:rPr>
                <w:color w:val="000000"/>
                <w:u w:color="000000"/>
              </w:rPr>
              <w:t xml:space="preserve">the </w:t>
            </w:r>
            <w:r w:rsidRPr="005803A4">
              <w:rPr>
                <w:color w:val="000000"/>
                <w:u w:color="000000"/>
              </w:rPr>
              <w:t xml:space="preserve">delivery of primary care services </w:t>
            </w:r>
            <w:r w:rsidRPr="005803A4">
              <w:rPr>
                <w:color w:val="000000"/>
                <w:u w:color="000000"/>
              </w:rPr>
              <w:fldChar w:fldCharType="begin"/>
            </w:r>
            <w:r w:rsidR="00AF334A">
              <w:rPr>
                <w:color w:val="000000"/>
                <w:u w:color="000000"/>
              </w:rPr>
              <w:instrText xml:space="preserve"> ADDIN EN.CITE &lt;EndNote&gt;&lt;Cite&gt;&lt;Year&gt;2015&lt;/Year&gt;&lt;RecNum&gt;6&lt;/RecNum&gt;&lt;DisplayText&gt;[97]&lt;/DisplayText&gt;&lt;record&gt;&lt;rec-number&gt;6&lt;/rec-number&gt;&lt;foreign-keys&gt;&lt;key app="EN" db-id="s2d2da5vcse5dxetesppar0efe50t9vvf9a9" timestamp="1506592333"&gt;6&lt;/key&gt;&lt;/foreign-keys&gt;&lt;ref-type name="Generic"&gt;13&lt;/ref-type&gt;&lt;contributors&gt;&lt;/contributors&gt;&lt;titles&gt;&lt;title&gt;Methodology note&lt;/title&gt;&lt;/titles&gt;&lt;dates&gt;&lt;year&gt;2015&lt;/year&gt;&lt;/dates&gt;&lt;pub-location&gt;Washington, DC&lt;/pub-location&gt;&lt;publisher&gt;Primary Health Care Performance Initiative&lt;/publisher&gt;&lt;urls&gt;&lt;related-urls&gt;&lt;url&gt;http://phcperformanceinitiative.org/sites/default/files/PHCPI%20Methodology%20Note_0.pdf&lt;/url&gt;&lt;/related-urls&gt;&lt;/urls&gt;&lt;/record&gt;&lt;/Cite&gt;&lt;/EndNote&gt;</w:instrText>
            </w:r>
            <w:r w:rsidRPr="005803A4">
              <w:rPr>
                <w:color w:val="000000"/>
                <w:u w:color="000000"/>
              </w:rPr>
              <w:fldChar w:fldCharType="separate"/>
            </w:r>
            <w:r w:rsidR="00AF334A">
              <w:rPr>
                <w:noProof/>
                <w:color w:val="000000"/>
                <w:u w:color="000000"/>
              </w:rPr>
              <w:t>[97]</w:t>
            </w:r>
            <w:r w:rsidRPr="005803A4">
              <w:rPr>
                <w:color w:val="000000"/>
                <w:u w:color="000000"/>
              </w:rPr>
              <w:fldChar w:fldCharType="end"/>
            </w:r>
            <w:r w:rsidRPr="005803A4">
              <w:rPr>
                <w:color w:val="000000"/>
                <w:u w:color="000000"/>
              </w:rPr>
              <w:t xml:space="preserve">. The list of medical devices by health care facility type is available from WHO </w:t>
            </w:r>
            <w:r w:rsidRPr="005803A4">
              <w:rPr>
                <w:color w:val="000000"/>
                <w:u w:color="000000"/>
              </w:rPr>
              <w:fldChar w:fldCharType="begin"/>
            </w:r>
            <w:r w:rsidR="00AF334A">
              <w:rPr>
                <w:color w:val="000000"/>
                <w:u w:color="000000"/>
              </w:rPr>
              <w:instrText xml:space="preserve"> ADDIN EN.CITE &lt;EndNote&gt;&lt;Cite ExcludeAuth="1"&gt;&lt;Year&gt;2015&lt;/Year&gt;&lt;RecNum&gt;116&lt;/RecNum&gt;&lt;DisplayText&gt;[121]&lt;/DisplayText&gt;&lt;record&gt;&lt;rec-number&gt;116&lt;/rec-number&gt;&lt;foreign-keys&gt;&lt;key app="EN" db-id="s2d2da5vcse5dxetesppar0efe50t9vvf9a9" timestamp="1516275203"&gt;116&lt;/key&gt;&lt;/foreign-keys&gt;&lt;ref-type name="Generic"&gt;13&lt;/ref-type&gt;&lt;contributors&gt;&lt;/contributors&gt;&lt;titles&gt;&lt;title&gt;List of medical devices by health care facility&lt;/title&gt;&lt;/titles&gt;&lt;dates&gt;&lt;year&gt;2015&lt;/year&gt;&lt;/dates&gt;&lt;pub-location&gt;Geneva&lt;/pub-location&gt;&lt;publisher&gt;World Health Organization&lt;/publisher&gt;&lt;urls&gt;&lt;related-urls&gt;&lt;url&gt;http://www.who.int/medical_devices/innovation/health_care_facility/en/&lt;/url&gt;&lt;/related-urls&gt;&lt;/urls&gt;&lt;/record&gt;&lt;/Cite&gt;&lt;/EndNote&gt;</w:instrText>
            </w:r>
            <w:r w:rsidRPr="005803A4">
              <w:rPr>
                <w:color w:val="000000"/>
                <w:u w:color="000000"/>
              </w:rPr>
              <w:fldChar w:fldCharType="separate"/>
            </w:r>
            <w:r w:rsidR="00AF334A">
              <w:rPr>
                <w:noProof/>
                <w:color w:val="000000"/>
                <w:u w:color="000000"/>
              </w:rPr>
              <w:t>[121]</w:t>
            </w:r>
            <w:r w:rsidRPr="005803A4">
              <w:rPr>
                <w:color w:val="000000"/>
                <w:u w:color="000000"/>
              </w:rPr>
              <w:fldChar w:fldCharType="end"/>
            </w:r>
            <w:r w:rsidRPr="005803A4">
              <w:rPr>
                <w:color w:val="000000"/>
                <w:u w:color="000000"/>
              </w:rPr>
              <w:t xml:space="preserve">. In addition, in the Package of Essential Noncommunicable Diseases Interventions for Primary Health Care a minimum level of essential technologies were identified to effectively provide essential health services </w:t>
            </w:r>
            <w:r w:rsidRPr="005803A4">
              <w:rPr>
                <w:color w:val="000000"/>
                <w:u w:color="000000"/>
              </w:rPr>
              <w:fldChar w:fldCharType="begin"/>
            </w:r>
            <w:r w:rsidR="00AF334A">
              <w:rPr>
                <w:color w:val="000000"/>
                <w:u w:color="000000"/>
              </w:rPr>
              <w:instrText xml:space="preserve"> ADDIN EN.CITE &lt;EndNote&gt;&lt;Cite&gt;&lt;Year&gt;2010&lt;/Year&gt;&lt;RecNum&gt;22&lt;/RecNum&gt;&lt;DisplayText&gt;[96]&lt;/DisplayText&gt;&lt;record&gt;&lt;rec-number&gt;22&lt;/rec-number&gt;&lt;foreign-keys&gt;&lt;key app="EN" db-id="s2d2da5vcse5dxetesppar0efe50t9vvf9a9" timestamp="1506593177"&gt;22&lt;/key&gt;&lt;/foreign-keys&gt;&lt;ref-type name="Generic"&gt;13&lt;/ref-type&gt;&lt;contributors&gt;&lt;/contributors&gt;&lt;titles&gt;&lt;title&gt;Package of essential noncommunicable (PEN) disease interventions for primary health care in low-resource settings&lt;/title&gt;&lt;/titles&gt;&lt;dates&gt;&lt;year&gt;2010&lt;/year&gt;&lt;/dates&gt;&lt;pub-location&gt;Geneva&lt;/pub-location&gt;&lt;publisher&gt;World Health Organization&lt;/publisher&gt;&lt;urls&gt;&lt;related-urls&gt;&lt;url&gt;http://www.who.int/nmh/publications/essential_ncd_interventions_lr_settings.pdf&lt;/url&gt;&lt;/related-urls&gt;&lt;/urls&gt;&lt;/record&gt;&lt;/Cite&gt;&lt;/EndNote&gt;</w:instrText>
            </w:r>
            <w:r w:rsidRPr="005803A4">
              <w:rPr>
                <w:color w:val="000000"/>
                <w:u w:color="000000"/>
              </w:rPr>
              <w:fldChar w:fldCharType="separate"/>
            </w:r>
            <w:r w:rsidR="00AF334A">
              <w:rPr>
                <w:noProof/>
                <w:color w:val="000000"/>
                <w:u w:color="000000"/>
              </w:rPr>
              <w:t>[96]</w:t>
            </w:r>
            <w:r w:rsidRPr="005803A4">
              <w:rPr>
                <w:color w:val="000000"/>
                <w:u w:color="000000"/>
              </w:rPr>
              <w:fldChar w:fldCharType="end"/>
            </w:r>
            <w:r w:rsidRPr="005803A4">
              <w:rPr>
                <w:color w:val="000000"/>
                <w:u w:color="000000"/>
              </w:rPr>
              <w:t>.</w:t>
            </w:r>
            <w:r w:rsidR="00604E8B">
              <w:rPr>
                <w:color w:val="000000"/>
                <w:u w:color="000000"/>
              </w:rPr>
              <w:t xml:space="preserve"> The i</w:t>
            </w:r>
            <w:r w:rsidRPr="005803A4">
              <w:rPr>
                <w:color w:val="000000"/>
                <w:u w:color="000000"/>
              </w:rPr>
              <w:t xml:space="preserve">ndicator/question draws from the Noncommunicable Diseases Global Monitoring Framework </w:t>
            </w:r>
            <w:r w:rsidRPr="005803A4">
              <w:rPr>
                <w:color w:val="000000"/>
                <w:u w:color="000000"/>
              </w:rPr>
              <w:fldChar w:fldCharType="begin"/>
            </w:r>
            <w:r w:rsidR="00AF334A">
              <w:rPr>
                <w:color w:val="000000"/>
                <w:u w:color="000000"/>
              </w:rPr>
              <w:instrText xml:space="preserve"> ADDIN EN.CITE &lt;EndNote&gt;&lt;Cite ExcludeYear="1"&gt;&lt;Year&gt;2014&lt;/Year&gt;&lt;RecNum&gt;26&lt;/RecNum&gt;&lt;DisplayText&gt;[122]&lt;/DisplayText&gt;&lt;record&gt;&lt;rec-number&gt;26&lt;/rec-number&gt;&lt;foreign-keys&gt;&lt;key app="EN" db-id="s2d2da5vcse5dxetesppar0efe50t9vvf9a9" timestamp="1516163714"&gt;26&lt;/key&gt;&lt;/foreign-keys&gt;&lt;ref-type name="Generic"&gt;13&lt;/ref-type&gt;&lt;contributors&gt;&lt;/contributors&gt;&lt;titles&gt;&lt;title&gt;Noncommunicable diseases global monitoring framework: indicator definitions and specifications&lt;/title&gt;&lt;/titles&gt;&lt;dates&gt;&lt;year&gt;2014&lt;/year&gt;&lt;/dates&gt;&lt;pub-location&gt;Geneva&lt;/pub-location&gt;&lt;publisher&gt;World Health Organization&lt;/publisher&gt;&lt;urls&gt;&lt;related-urls&gt;&lt;url&gt;http://www.who.int/nmh/ncd-tools/indicators/GMF_Indicator_Definitions_Version_NOV2014.pdf&lt;/url&gt;&lt;/related-urls&gt;&lt;/urls&gt;&lt;/record&gt;&lt;/Cite&gt;&lt;/EndNote&gt;</w:instrText>
            </w:r>
            <w:r w:rsidRPr="005803A4">
              <w:rPr>
                <w:color w:val="000000"/>
                <w:u w:color="000000"/>
              </w:rPr>
              <w:fldChar w:fldCharType="separate"/>
            </w:r>
            <w:r w:rsidR="00AF334A">
              <w:rPr>
                <w:noProof/>
                <w:color w:val="000000"/>
                <w:u w:color="000000"/>
              </w:rPr>
              <w:t>[122]</w:t>
            </w:r>
            <w:r w:rsidRPr="005803A4">
              <w:rPr>
                <w:color w:val="000000"/>
                <w:u w:color="000000"/>
              </w:rPr>
              <w:fldChar w:fldCharType="end"/>
            </w:r>
            <w:r w:rsidRPr="005803A4">
              <w:rPr>
                <w:color w:val="000000"/>
                <w:u w:color="000000"/>
              </w:rPr>
              <w:t>.</w:t>
            </w:r>
          </w:p>
        </w:tc>
      </w:tr>
      <w:tr w:rsidR="008200BE" w:rsidRPr="005803A4" w14:paraId="3EDB0DF1" w14:textId="77777777" w:rsidTr="00083571">
        <w:trPr>
          <w:trHeight w:val="96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40AA12A" w14:textId="77777777" w:rsidR="008200BE" w:rsidRPr="005803A4" w:rsidRDefault="008200BE" w:rsidP="008200BE">
            <w:pPr>
              <w:rPr>
                <w:color w:val="000000"/>
                <w:u w:color="000000"/>
              </w:rPr>
            </w:pPr>
            <w:r w:rsidRPr="005803A4">
              <w:rPr>
                <w:color w:val="000000"/>
                <w:u w:color="000000"/>
              </w:rPr>
              <w:lastRenderedPageBreak/>
              <w:t>Preferred data sources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6D5847F" w14:textId="28AFC311" w:rsidR="008200BE" w:rsidRPr="00522871" w:rsidRDefault="008200BE" w:rsidP="00CC3ECB">
            <w:pPr>
              <w:pStyle w:val="ListParagraph"/>
              <w:numPr>
                <w:ilvl w:val="0"/>
                <w:numId w:val="244"/>
              </w:numPr>
              <w:rPr>
                <w:color w:val="000000"/>
                <w:u w:color="000000"/>
              </w:rPr>
            </w:pPr>
            <w:r w:rsidRPr="00522871">
              <w:rPr>
                <w:color w:val="000000"/>
                <w:u w:color="000000"/>
              </w:rPr>
              <w:t xml:space="preserve">WHO Global Country Capacity and Response Survey on Noncommunicable Diseases Survey 2017 </w:t>
            </w:r>
            <w:r w:rsidR="00604E8B">
              <w:rPr>
                <w:color w:val="000000"/>
                <w:u w:color="000000"/>
              </w:rPr>
              <w:t xml:space="preserve"> </w:t>
            </w:r>
          </w:p>
          <w:p w14:paraId="7848FDD6" w14:textId="77777777" w:rsidR="008200BE" w:rsidRPr="00522871" w:rsidRDefault="008200BE" w:rsidP="00CC3ECB">
            <w:pPr>
              <w:pStyle w:val="ListParagraph"/>
              <w:numPr>
                <w:ilvl w:val="0"/>
                <w:numId w:val="244"/>
              </w:numPr>
              <w:rPr>
                <w:color w:val="000000"/>
                <w:u w:color="000000"/>
              </w:rPr>
            </w:pPr>
            <w:r w:rsidRPr="00522871">
              <w:rPr>
                <w:color w:val="000000"/>
                <w:u w:color="000000"/>
              </w:rPr>
              <w:t>health facility database</w:t>
            </w:r>
          </w:p>
          <w:p w14:paraId="233EE4C5" w14:textId="77777777" w:rsidR="008200BE" w:rsidRPr="00522871" w:rsidRDefault="008200BE" w:rsidP="00CC3ECB">
            <w:pPr>
              <w:pStyle w:val="ListParagraph"/>
              <w:numPr>
                <w:ilvl w:val="0"/>
                <w:numId w:val="244"/>
              </w:numPr>
              <w:rPr>
                <w:color w:val="000000"/>
                <w:u w:color="000000"/>
              </w:rPr>
            </w:pPr>
            <w:r w:rsidRPr="00522871">
              <w:rPr>
                <w:color w:val="000000"/>
                <w:u w:color="000000"/>
              </w:rPr>
              <w:t>expert consensus</w:t>
            </w:r>
          </w:p>
        </w:tc>
      </w:tr>
      <w:tr w:rsidR="008200BE" w:rsidRPr="005803A4" w14:paraId="1E49D753" w14:textId="77777777" w:rsidTr="00083571">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4B2AF1D" w14:textId="77777777" w:rsidR="008200BE" w:rsidRPr="005803A4" w:rsidRDefault="008200BE" w:rsidP="008200BE">
            <w:pPr>
              <w:rPr>
                <w:color w:val="000000"/>
                <w:u w:color="000000"/>
              </w:rPr>
            </w:pPr>
            <w:r w:rsidRPr="005803A4">
              <w:rPr>
                <w:color w:val="000000"/>
                <w:u w:color="000000"/>
              </w:rPr>
              <w:t>Disaggregation</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5F4E034" w14:textId="77777777" w:rsidR="008200BE" w:rsidRPr="005803A4" w:rsidRDefault="008200BE" w:rsidP="008200BE">
            <w:pPr>
              <w:rPr>
                <w:color w:val="000000"/>
                <w:u w:color="000000"/>
              </w:rPr>
            </w:pPr>
            <w:r w:rsidRPr="005803A4">
              <w:rPr>
                <w:color w:val="000000"/>
                <w:u w:color="000000"/>
              </w:rPr>
              <w:t>public/private</w:t>
            </w:r>
          </w:p>
        </w:tc>
      </w:tr>
      <w:tr w:rsidR="008200BE" w:rsidRPr="005803A4" w14:paraId="1CCC9061" w14:textId="77777777" w:rsidTr="00083571">
        <w:trPr>
          <w:trHeight w:val="96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1D659FB" w14:textId="77777777" w:rsidR="008200BE" w:rsidRPr="005803A4" w:rsidRDefault="008200BE" w:rsidP="008200BE">
            <w:pPr>
              <w:rPr>
                <w:color w:val="000000"/>
                <w:u w:color="000000"/>
              </w:rPr>
            </w:pPr>
            <w:r w:rsidRPr="005803A4">
              <w:rPr>
                <w:color w:val="000000"/>
                <w:u w:color="000000"/>
              </w:rPr>
              <w:t>Limitations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746A8F4" w14:textId="3F7FBEBC" w:rsidR="008200BE" w:rsidRPr="005803A4" w:rsidRDefault="00604E8B" w:rsidP="002F70D2">
            <w:pPr>
              <w:rPr>
                <w:color w:val="000000"/>
                <w:u w:color="000000"/>
              </w:rPr>
            </w:pPr>
            <w:r>
              <w:rPr>
                <w:color w:val="000000"/>
                <w:u w:color="000000"/>
              </w:rPr>
              <w:t>The a</w:t>
            </w:r>
            <w:r w:rsidR="008200BE" w:rsidRPr="005803A4">
              <w:rPr>
                <w:color w:val="000000"/>
                <w:u w:color="000000"/>
              </w:rPr>
              <w:t>vailability of laboratory equipment/technology does not indicate that the services are necessarily being offered in primary care. The data source for these structures question is the WHO country capacity survey which does not distinguish between availability of te</w:t>
            </w:r>
            <w:r>
              <w:rPr>
                <w:color w:val="000000"/>
                <w:u w:color="000000"/>
              </w:rPr>
              <w:t>chnology, and offer of services</w:t>
            </w:r>
            <w:r w:rsidR="008200BE" w:rsidRPr="005803A4">
              <w:rPr>
                <w:color w:val="000000"/>
                <w:u w:color="000000"/>
              </w:rPr>
              <w:t xml:space="preserve"> </w:t>
            </w:r>
            <w:r w:rsidR="008200BE" w:rsidRPr="005803A4">
              <w:rPr>
                <w:color w:val="000000"/>
                <w:u w:color="000000"/>
              </w:rPr>
              <w:fldChar w:fldCharType="begin"/>
            </w:r>
            <w:r w:rsidR="00AF334A">
              <w:rPr>
                <w:color w:val="000000"/>
                <w:u w:color="000000"/>
              </w:rPr>
              <w:instrText xml:space="preserve"> ADDIN EN.CITE &lt;EndNote&gt;&lt;Cite ExcludeAuth="1"&gt;&lt;Year&gt;2015&lt;/Year&gt;&lt;RecNum&gt;152&lt;/RecNum&gt;&lt;DisplayText&gt;[120]&lt;/DisplayText&gt;&lt;record&gt;&lt;rec-number&gt;152&lt;/rec-number&gt;&lt;foreign-keys&gt;&lt;key app="EN" db-id="52zd0r50tvdfp5evtd0x25foxpswfxt0x950" timestamp="1547079743"&gt;152&lt;/key&gt;&lt;/foreign-keys&gt;&lt;ref-type name="Report"&gt;27&lt;/ref-type&gt;&lt;contributors&gt;&lt;authors&gt;&lt;author&gt;Primary Health Care Performance Initiative,&lt;/author&gt;&lt;/authors&gt;&lt;/contributors&gt;&lt;titles&gt;&lt;title&gt;Primary Health Care Performance Initiative: Methodology Note&lt;/title&gt;&lt;/titles&gt;&lt;dates&gt;&lt;year&gt;2015&lt;/year&gt;&lt;/dates&gt;&lt;pub-location&gt;Washington, DC&lt;/pub-location&gt;&lt;publisher&gt;Primary Health Care Performance Initative&lt;/publisher&gt;&lt;urls&gt;&lt;related-urls&gt;&lt;url&gt;https://improvingphc.org/sites/default/files/PHCPI%20Methodology%20Note_0.pdf&lt;/url&gt;&lt;/related-urls&gt;&lt;/urls&gt;&lt;/record&gt;&lt;/Cite&gt;&lt;/EndNote&gt;</w:instrText>
            </w:r>
            <w:r w:rsidR="008200BE" w:rsidRPr="005803A4">
              <w:rPr>
                <w:color w:val="000000"/>
                <w:u w:color="000000"/>
              </w:rPr>
              <w:fldChar w:fldCharType="separate"/>
            </w:r>
            <w:r w:rsidR="00AF334A">
              <w:rPr>
                <w:noProof/>
                <w:color w:val="000000"/>
                <w:u w:color="000000"/>
              </w:rPr>
              <w:t>[120]</w:t>
            </w:r>
            <w:r w:rsidR="008200BE" w:rsidRPr="005803A4">
              <w:rPr>
                <w:color w:val="000000"/>
                <w:u w:color="000000"/>
              </w:rPr>
              <w:fldChar w:fldCharType="end"/>
            </w:r>
            <w:r w:rsidR="008200BE" w:rsidRPr="005803A4">
              <w:rPr>
                <w:color w:val="000000"/>
                <w:u w:color="000000"/>
              </w:rPr>
              <w:t xml:space="preserve">. </w:t>
            </w:r>
          </w:p>
        </w:tc>
      </w:tr>
    </w:tbl>
    <w:p w14:paraId="63962D63" w14:textId="77777777" w:rsidR="008200BE" w:rsidRDefault="008200BE">
      <w:pPr>
        <w:rPr>
          <w:rFonts w:ascii="Times New Roman" w:hAnsi="Times New Roman" w:cs="Times New Roman"/>
          <w:b/>
          <w:sz w:val="20"/>
          <w:szCs w:val="20"/>
        </w:rPr>
      </w:pPr>
    </w:p>
    <w:p w14:paraId="135815EB" w14:textId="77777777" w:rsidR="008200BE" w:rsidRPr="005803A4" w:rsidRDefault="008200BE">
      <w:pPr>
        <w:rPr>
          <w:rFonts w:ascii="Times New Roman" w:hAnsi="Times New Roman" w:cs="Times New Roman"/>
          <w:b/>
          <w:sz w:val="20"/>
          <w:szCs w:val="20"/>
        </w:rPr>
      </w:pPr>
    </w:p>
    <w:tbl>
      <w:tblPr>
        <w:tblStyle w:val="TableNormal1"/>
        <w:tblW w:w="97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72"/>
        <w:gridCol w:w="7088"/>
      </w:tblGrid>
      <w:tr w:rsidR="008200BE" w:rsidRPr="005803A4" w14:paraId="28BB2B1C" w14:textId="77777777" w:rsidTr="005803A4">
        <w:trPr>
          <w:trHeight w:val="241"/>
          <w:jc w:val="center"/>
        </w:trPr>
        <w:tc>
          <w:tcPr>
            <w:tcW w:w="267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54DA1E0" w14:textId="77777777" w:rsidR="008200BE" w:rsidRPr="005803A4" w:rsidRDefault="008200BE" w:rsidP="00C314C3">
            <w:r w:rsidRPr="005803A4">
              <w:t>Domain</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E47EF7B" w14:textId="77777777" w:rsidR="008200BE" w:rsidRPr="005803A4" w:rsidRDefault="008200BE" w:rsidP="00C314C3">
            <w:r w:rsidRPr="005803A4">
              <w:t>Primary care structures</w:t>
            </w:r>
          </w:p>
        </w:tc>
      </w:tr>
      <w:tr w:rsidR="008200BE" w:rsidRPr="005803A4" w14:paraId="630F0948" w14:textId="77777777" w:rsidTr="005803A4">
        <w:trPr>
          <w:trHeight w:val="241"/>
          <w:jc w:val="center"/>
        </w:trPr>
        <w:tc>
          <w:tcPr>
            <w:tcW w:w="267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F719A87" w14:textId="77777777" w:rsidR="008200BE" w:rsidRPr="005803A4" w:rsidRDefault="008200BE" w:rsidP="00C314C3">
            <w:r w:rsidRPr="005803A4">
              <w:t>Subdomain</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4420037" w14:textId="77777777" w:rsidR="008200BE" w:rsidRPr="005803A4" w:rsidRDefault="008200BE" w:rsidP="00C314C3">
            <w:r w:rsidRPr="005803A4">
              <w:t>Primary care facility infrastructure</w:t>
            </w:r>
          </w:p>
        </w:tc>
      </w:tr>
      <w:tr w:rsidR="008200BE" w:rsidRPr="005803A4" w14:paraId="0A55FB5E" w14:textId="77777777" w:rsidTr="005803A4">
        <w:trPr>
          <w:trHeight w:val="241"/>
          <w:jc w:val="center"/>
        </w:trPr>
        <w:tc>
          <w:tcPr>
            <w:tcW w:w="267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2E3FE0D" w14:textId="77777777" w:rsidR="008200BE" w:rsidRPr="005803A4" w:rsidRDefault="008200BE" w:rsidP="00C314C3">
            <w:r w:rsidRPr="005803A4">
              <w:t>Feature</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F960BF9" w14:textId="77777777" w:rsidR="008200BE" w:rsidRPr="005803A4" w:rsidRDefault="008200BE" w:rsidP="00C314C3">
            <w:r w:rsidRPr="005803A4">
              <w:t>Amenities</w:t>
            </w:r>
          </w:p>
        </w:tc>
      </w:tr>
      <w:tr w:rsidR="008200BE" w:rsidRPr="005803A4" w14:paraId="0E075DCB" w14:textId="77777777" w:rsidTr="00604E8B">
        <w:trPr>
          <w:trHeight w:val="241"/>
          <w:jc w:val="center"/>
        </w:trPr>
        <w:tc>
          <w:tcPr>
            <w:tcW w:w="2672"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1F99098F" w14:textId="536E9DCA" w:rsidR="008200BE" w:rsidRPr="00604E8B" w:rsidRDefault="008200BE" w:rsidP="00C314C3">
            <w:pPr>
              <w:rPr>
                <w:b/>
                <w:color w:val="FFFFFF" w:themeColor="background1"/>
              </w:rPr>
            </w:pPr>
            <w:r w:rsidRPr="00604E8B">
              <w:rPr>
                <w:b/>
                <w:color w:val="FFFFFF" w:themeColor="background1"/>
              </w:rPr>
              <w:t>Indicator/question title</w:t>
            </w:r>
          </w:p>
        </w:tc>
        <w:tc>
          <w:tcPr>
            <w:tcW w:w="7088"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4D108692" w14:textId="6EB64DB3" w:rsidR="008200BE" w:rsidRPr="00604E8B" w:rsidRDefault="008200BE" w:rsidP="00E0447C">
            <w:pPr>
              <w:pStyle w:val="listnumberpassport"/>
              <w:rPr>
                <w:rFonts w:cs="Times New Roman"/>
                <w:b w:val="0"/>
                <w:color w:val="FFFFFF" w:themeColor="background1"/>
                <w:sz w:val="20"/>
                <w:szCs w:val="20"/>
                <w:lang w:val="en-GB"/>
              </w:rPr>
            </w:pPr>
            <w:r w:rsidRPr="00604E8B">
              <w:rPr>
                <w:rFonts w:cs="Times New Roman"/>
                <w:color w:val="FFFFFF" w:themeColor="background1"/>
                <w:sz w:val="20"/>
                <w:szCs w:val="20"/>
                <w:lang w:val="en-GB"/>
              </w:rPr>
              <w:t>General service readiness at facility level</w:t>
            </w:r>
            <w:r w:rsidR="006C56A4">
              <w:rPr>
                <w:rFonts w:cs="Times New Roman"/>
                <w:color w:val="FFFFFF" w:themeColor="background1"/>
                <w:sz w:val="20"/>
                <w:szCs w:val="20"/>
                <w:lang w:val="en-GB"/>
              </w:rPr>
              <w:t xml:space="preserve"> (str1q42)</w:t>
            </w:r>
          </w:p>
        </w:tc>
      </w:tr>
      <w:tr w:rsidR="008200BE" w:rsidRPr="005803A4" w14:paraId="4C9FA822" w14:textId="77777777" w:rsidTr="005803A4">
        <w:trPr>
          <w:trHeight w:val="1201"/>
          <w:jc w:val="center"/>
        </w:trPr>
        <w:tc>
          <w:tcPr>
            <w:tcW w:w="267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BA5E48D" w14:textId="77777777" w:rsidR="008200BE" w:rsidRPr="005803A4" w:rsidRDefault="008200BE" w:rsidP="00C314C3">
            <w:r w:rsidRPr="005803A4">
              <w:t>Indicator/question definition or question</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63DCAB7" w14:textId="77777777" w:rsidR="008200BE" w:rsidRPr="005803A4" w:rsidRDefault="008200BE" w:rsidP="00C314C3">
            <w:r w:rsidRPr="005803A4">
              <w:rPr>
                <w:rFonts w:eastAsiaTheme="minorHAnsi"/>
              </w:rPr>
              <w:t>a. Is facility improvement planned by the following levels of government?</w:t>
            </w:r>
          </w:p>
          <w:p w14:paraId="7B96B1FB" w14:textId="77777777" w:rsidR="008200BE" w:rsidRPr="005803A4" w:rsidRDefault="008200BE" w:rsidP="004221EC">
            <w:pPr>
              <w:pStyle w:val="Bulletpassport"/>
            </w:pPr>
            <w:r w:rsidRPr="005803A4">
              <w:t>central government (select one)</w:t>
            </w:r>
          </w:p>
          <w:p w14:paraId="5F36F2C7" w14:textId="77777777" w:rsidR="008200BE" w:rsidRPr="005803A4" w:rsidRDefault="008200BE" w:rsidP="004221EC">
            <w:pPr>
              <w:pStyle w:val="Bulletpassport"/>
            </w:pPr>
            <w:r w:rsidRPr="005803A4">
              <w:t>regional/oblast government (select one)</w:t>
            </w:r>
          </w:p>
          <w:p w14:paraId="5A0C9B3A" w14:textId="77777777" w:rsidR="008200BE" w:rsidRPr="005803A4" w:rsidRDefault="008200BE" w:rsidP="004221EC">
            <w:pPr>
              <w:pStyle w:val="Bulletpassport"/>
            </w:pPr>
            <w:r w:rsidRPr="005803A4">
              <w:t>local government (municipal/district) (select one)</w:t>
            </w:r>
          </w:p>
          <w:p w14:paraId="30ABDF3B" w14:textId="77777777" w:rsidR="008200BE" w:rsidRPr="005803A4" w:rsidRDefault="008200BE" w:rsidP="004221EC">
            <w:pPr>
              <w:pStyle w:val="Bulletpassport"/>
            </w:pPr>
            <w:r w:rsidRPr="005803A4">
              <w:t>communities (select one)</w:t>
            </w:r>
          </w:p>
        </w:tc>
      </w:tr>
      <w:tr w:rsidR="008200BE" w:rsidRPr="005803A4" w14:paraId="127CAAB6" w14:textId="77777777" w:rsidTr="005803A4">
        <w:trPr>
          <w:trHeight w:val="721"/>
          <w:jc w:val="center"/>
        </w:trPr>
        <w:tc>
          <w:tcPr>
            <w:tcW w:w="267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402080E" w14:textId="77777777" w:rsidR="008200BE" w:rsidRPr="005803A4" w:rsidRDefault="008200BE" w:rsidP="00C314C3">
            <w:r w:rsidRPr="005803A4">
              <w:t>Numerator/denominator or answer choices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CFBC38B" w14:textId="77777777" w:rsidR="008200BE" w:rsidRPr="005803A4" w:rsidRDefault="008200BE" w:rsidP="008200BE">
            <w:pPr>
              <w:pStyle w:val="ListBullet2"/>
              <w:numPr>
                <w:ilvl w:val="0"/>
                <w:numId w:val="82"/>
              </w:numPr>
              <w:contextualSpacing w:val="0"/>
            </w:pPr>
            <w:r w:rsidRPr="005803A4">
              <w:t>yes</w:t>
            </w:r>
          </w:p>
          <w:p w14:paraId="6189B01E" w14:textId="77777777" w:rsidR="008200BE" w:rsidRPr="005803A4" w:rsidRDefault="008200BE" w:rsidP="008200BE">
            <w:pPr>
              <w:pStyle w:val="ListBullet2"/>
              <w:numPr>
                <w:ilvl w:val="0"/>
                <w:numId w:val="82"/>
              </w:numPr>
              <w:contextualSpacing w:val="0"/>
            </w:pPr>
            <w:r w:rsidRPr="005803A4">
              <w:t>no</w:t>
            </w:r>
          </w:p>
          <w:p w14:paraId="7A365C37" w14:textId="77777777" w:rsidR="008200BE" w:rsidRPr="005803A4" w:rsidRDefault="008200BE" w:rsidP="008200BE">
            <w:pPr>
              <w:pStyle w:val="ListBullet2"/>
              <w:numPr>
                <w:ilvl w:val="0"/>
                <w:numId w:val="82"/>
              </w:numPr>
              <w:contextualSpacing w:val="0"/>
            </w:pPr>
            <w:r w:rsidRPr="005803A4">
              <w:t>do not know</w:t>
            </w:r>
          </w:p>
        </w:tc>
      </w:tr>
      <w:tr w:rsidR="008200BE" w:rsidRPr="005803A4" w14:paraId="03F14BB9" w14:textId="77777777" w:rsidTr="005803A4">
        <w:trPr>
          <w:trHeight w:val="241"/>
          <w:jc w:val="center"/>
        </w:trPr>
        <w:tc>
          <w:tcPr>
            <w:tcW w:w="267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3ADBDFD" w14:textId="77777777" w:rsidR="008200BE" w:rsidRPr="005803A4" w:rsidRDefault="008200BE" w:rsidP="00C314C3">
            <w:r w:rsidRPr="005803A4">
              <w:t>Unit of measurement</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B5E83C0" w14:textId="77777777" w:rsidR="008200BE" w:rsidRPr="005803A4" w:rsidRDefault="008200BE" w:rsidP="00C314C3">
            <w:pPr>
              <w:rPr>
                <w:lang w:val="en-US"/>
              </w:rPr>
            </w:pPr>
            <w:r w:rsidRPr="005803A4">
              <w:t>categorical</w:t>
            </w:r>
          </w:p>
        </w:tc>
      </w:tr>
      <w:tr w:rsidR="008200BE" w:rsidRPr="005803A4" w14:paraId="5A0A166A" w14:textId="77777777" w:rsidTr="005803A4">
        <w:trPr>
          <w:trHeight w:val="770"/>
          <w:jc w:val="center"/>
        </w:trPr>
        <w:tc>
          <w:tcPr>
            <w:tcW w:w="267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AF2AC0E" w14:textId="77777777" w:rsidR="008200BE" w:rsidRPr="005803A4" w:rsidRDefault="008200BE" w:rsidP="00C314C3">
            <w:r w:rsidRPr="005803A4">
              <w:t>Indicator/question definition or question</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ABF899A" w14:textId="77777777" w:rsidR="008200BE" w:rsidRPr="005803A4" w:rsidRDefault="008200BE" w:rsidP="00C314C3">
            <w:r w:rsidRPr="005803A4">
              <w:t xml:space="preserve">b. If </w:t>
            </w:r>
            <w:r w:rsidRPr="005803A4">
              <w:rPr>
                <w:lang w:val="en-US"/>
              </w:rPr>
              <w:t>the facility improvement</w:t>
            </w:r>
            <w:r w:rsidRPr="005803A4">
              <w:t xml:space="preserve"> plan exists, does it include the following considerations?</w:t>
            </w:r>
          </w:p>
          <w:p w14:paraId="110E9DBC" w14:textId="77777777" w:rsidR="008200BE" w:rsidRPr="005803A4" w:rsidRDefault="008200BE" w:rsidP="008200BE">
            <w:pPr>
              <w:pStyle w:val="ListBullet2"/>
              <w:numPr>
                <w:ilvl w:val="0"/>
                <w:numId w:val="83"/>
              </w:numPr>
              <w:contextualSpacing w:val="0"/>
            </w:pPr>
            <w:r w:rsidRPr="005803A4">
              <w:t>accessibility for persons with disability (select one)</w:t>
            </w:r>
          </w:p>
          <w:p w14:paraId="78C5DF07" w14:textId="77777777" w:rsidR="008200BE" w:rsidRPr="005803A4" w:rsidRDefault="008200BE" w:rsidP="008200BE">
            <w:pPr>
              <w:pStyle w:val="ListBullet2"/>
              <w:numPr>
                <w:ilvl w:val="0"/>
                <w:numId w:val="83"/>
              </w:numPr>
              <w:contextualSpacing w:val="0"/>
            </w:pPr>
            <w:r w:rsidRPr="005803A4">
              <w:t>IT infrastructure</w:t>
            </w:r>
            <w:r w:rsidRPr="005803A4">
              <w:rPr>
                <w:lang w:val="ru-RU"/>
              </w:rPr>
              <w:t xml:space="preserve"> (</w:t>
            </w:r>
            <w:r w:rsidRPr="005803A4">
              <w:t>select one)</w:t>
            </w:r>
          </w:p>
        </w:tc>
      </w:tr>
      <w:tr w:rsidR="008200BE" w:rsidRPr="005803A4" w14:paraId="500B8FA5" w14:textId="77777777" w:rsidTr="005803A4">
        <w:trPr>
          <w:trHeight w:val="721"/>
          <w:jc w:val="center"/>
        </w:trPr>
        <w:tc>
          <w:tcPr>
            <w:tcW w:w="267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00AB88C" w14:textId="77777777" w:rsidR="008200BE" w:rsidRPr="005803A4" w:rsidRDefault="008200BE" w:rsidP="00C314C3">
            <w:r w:rsidRPr="005803A4">
              <w:t>Numerator/denominator or answer choices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656BD1C" w14:textId="77777777" w:rsidR="008200BE" w:rsidRPr="005803A4" w:rsidRDefault="008200BE" w:rsidP="008200BE">
            <w:pPr>
              <w:pStyle w:val="ListBullet2"/>
              <w:numPr>
                <w:ilvl w:val="0"/>
                <w:numId w:val="84"/>
              </w:numPr>
              <w:contextualSpacing w:val="0"/>
            </w:pPr>
            <w:r w:rsidRPr="005803A4">
              <w:t>yes</w:t>
            </w:r>
          </w:p>
          <w:p w14:paraId="08A1A461" w14:textId="77777777" w:rsidR="008200BE" w:rsidRPr="005803A4" w:rsidRDefault="008200BE" w:rsidP="008200BE">
            <w:pPr>
              <w:pStyle w:val="ListBullet2"/>
              <w:numPr>
                <w:ilvl w:val="0"/>
                <w:numId w:val="84"/>
              </w:numPr>
              <w:contextualSpacing w:val="0"/>
            </w:pPr>
            <w:r w:rsidRPr="005803A4">
              <w:t>no</w:t>
            </w:r>
          </w:p>
          <w:p w14:paraId="3C2BE279" w14:textId="77777777" w:rsidR="008200BE" w:rsidRPr="005803A4" w:rsidRDefault="008200BE" w:rsidP="008200BE">
            <w:pPr>
              <w:pStyle w:val="ListBullet2"/>
              <w:numPr>
                <w:ilvl w:val="0"/>
                <w:numId w:val="84"/>
              </w:numPr>
              <w:contextualSpacing w:val="0"/>
            </w:pPr>
            <w:r w:rsidRPr="005803A4">
              <w:t xml:space="preserve">not applicable </w:t>
            </w:r>
          </w:p>
          <w:p w14:paraId="7A9C0F80" w14:textId="77777777" w:rsidR="008200BE" w:rsidRPr="005803A4" w:rsidRDefault="008200BE" w:rsidP="008200BE">
            <w:pPr>
              <w:pStyle w:val="ListBullet2"/>
              <w:numPr>
                <w:ilvl w:val="0"/>
                <w:numId w:val="84"/>
              </w:numPr>
              <w:contextualSpacing w:val="0"/>
            </w:pPr>
            <w:r w:rsidRPr="005803A4">
              <w:t xml:space="preserve">do not know </w:t>
            </w:r>
          </w:p>
        </w:tc>
      </w:tr>
      <w:tr w:rsidR="008200BE" w:rsidRPr="005803A4" w14:paraId="75CD5707" w14:textId="77777777" w:rsidTr="005803A4">
        <w:trPr>
          <w:trHeight w:val="241"/>
          <w:jc w:val="center"/>
        </w:trPr>
        <w:tc>
          <w:tcPr>
            <w:tcW w:w="267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6928761" w14:textId="77777777" w:rsidR="008200BE" w:rsidRPr="005803A4" w:rsidRDefault="008200BE" w:rsidP="00C314C3">
            <w:r w:rsidRPr="005803A4">
              <w:t>Unit of measurement</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E60774C" w14:textId="77777777" w:rsidR="008200BE" w:rsidRPr="005803A4" w:rsidRDefault="008200BE" w:rsidP="00C314C3">
            <w:r w:rsidRPr="005803A4">
              <w:t>categorical</w:t>
            </w:r>
          </w:p>
        </w:tc>
      </w:tr>
      <w:tr w:rsidR="008200BE" w:rsidRPr="005803A4" w14:paraId="151FB36A" w14:textId="77777777" w:rsidTr="005803A4">
        <w:trPr>
          <w:trHeight w:val="481"/>
          <w:jc w:val="center"/>
        </w:trPr>
        <w:tc>
          <w:tcPr>
            <w:tcW w:w="267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1909F20" w14:textId="77777777" w:rsidR="008200BE" w:rsidRPr="005803A4" w:rsidRDefault="008200BE" w:rsidP="00C314C3">
            <w:r w:rsidRPr="005803A4">
              <w:t>Rationale</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4358AEF" w14:textId="082F48E4" w:rsidR="008200BE" w:rsidRPr="005803A4" w:rsidRDefault="008200BE" w:rsidP="002F70D2">
            <w:r w:rsidRPr="005803A4">
              <w:t xml:space="preserve">An accessible environment is necessary for an effective and functional health services delivery system and a key predictor of accessibility </w:t>
            </w:r>
            <w:r w:rsidRPr="005803A4">
              <w:fldChar w:fldCharType="begin">
                <w:fldData xml:space="preserve">PEVuZE5vdGU+PENpdGU+PEF1dGhvcj5TY2hvbHo8L0F1dGhvcj48WWVhcj4yMDE1PC9ZZWFyPjxS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</w:fldData>
              </w:fldChar>
            </w:r>
            <w:r w:rsidR="00AF334A">
              <w:instrText xml:space="preserve"> ADDIN EN.CITE </w:instrText>
            </w:r>
            <w:r w:rsidR="00AF334A">
              <w:fldChar w:fldCharType="begin">
                <w:fldData xml:space="preserve">PEVuZE5vdGU+PENpdGU+PEF1dGhvcj5TY2hvbHo8L0F1dGhvcj48WWVhcj4yMDE1PC9ZZWFyPjxS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</w:fldData>
              </w:fldChar>
            </w:r>
            <w:r w:rsidR="00AF334A">
              <w:instrText xml:space="preserve"> ADDIN EN.CITE.DATA </w:instrText>
            </w:r>
            <w:r w:rsidR="00AF334A">
              <w:fldChar w:fldCharType="end"/>
            </w:r>
            <w:r w:rsidRPr="005803A4">
              <w:fldChar w:fldCharType="separate"/>
            </w:r>
            <w:r w:rsidR="00AF334A">
              <w:rPr>
                <w:noProof/>
              </w:rPr>
              <w:t>[123]</w:t>
            </w:r>
            <w:r w:rsidRPr="005803A4">
              <w:fldChar w:fldCharType="end"/>
            </w:r>
            <w:r w:rsidRPr="005803A4">
              <w:t>.</w:t>
            </w:r>
          </w:p>
        </w:tc>
      </w:tr>
      <w:tr w:rsidR="008200BE" w:rsidRPr="005803A4" w14:paraId="68597696" w14:textId="77777777" w:rsidTr="005803A4">
        <w:trPr>
          <w:trHeight w:val="241"/>
          <w:jc w:val="center"/>
        </w:trPr>
        <w:tc>
          <w:tcPr>
            <w:tcW w:w="267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C32B302" w14:textId="77777777" w:rsidR="008200BE" w:rsidRPr="005803A4" w:rsidRDefault="008200BE" w:rsidP="00C314C3">
            <w:r w:rsidRPr="005803A4">
              <w:t>Preferred data sources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00A5B32" w14:textId="77777777" w:rsidR="008200BE" w:rsidRPr="005803A4" w:rsidRDefault="008200BE" w:rsidP="008200BE">
            <w:pPr>
              <w:pStyle w:val="ListBullet2"/>
              <w:numPr>
                <w:ilvl w:val="0"/>
                <w:numId w:val="85"/>
              </w:numPr>
              <w:contextualSpacing w:val="0"/>
            </w:pPr>
            <w:r w:rsidRPr="005803A4">
              <w:t xml:space="preserve">key informant </w:t>
            </w:r>
          </w:p>
        </w:tc>
      </w:tr>
      <w:tr w:rsidR="008200BE" w:rsidRPr="005803A4" w14:paraId="583930CB" w14:textId="77777777" w:rsidTr="005803A4">
        <w:trPr>
          <w:trHeight w:val="241"/>
          <w:jc w:val="center"/>
        </w:trPr>
        <w:tc>
          <w:tcPr>
            <w:tcW w:w="267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B274823" w14:textId="77777777" w:rsidR="008200BE" w:rsidRPr="005803A4" w:rsidRDefault="008200BE" w:rsidP="00C314C3">
            <w:r w:rsidRPr="005803A4">
              <w:t>Disaggregation</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D0732EB" w14:textId="45AE8813" w:rsidR="008200BE" w:rsidRPr="005803A4" w:rsidRDefault="00DF7374" w:rsidP="00C314C3">
            <w:r>
              <w:rPr>
                <w:rFonts w:eastAsia="Calibri"/>
                <w:color w:val="000000"/>
                <w:u w:color="000000"/>
              </w:rPr>
              <w:t>none specified</w:t>
            </w:r>
          </w:p>
        </w:tc>
      </w:tr>
      <w:tr w:rsidR="008200BE" w:rsidRPr="005803A4" w14:paraId="50A00778" w14:textId="77777777" w:rsidTr="005803A4">
        <w:trPr>
          <w:trHeight w:val="241"/>
          <w:jc w:val="center"/>
        </w:trPr>
        <w:tc>
          <w:tcPr>
            <w:tcW w:w="267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511CA44" w14:textId="77777777" w:rsidR="008200BE" w:rsidRPr="005803A4" w:rsidRDefault="008200BE" w:rsidP="00C314C3">
            <w:r w:rsidRPr="005803A4">
              <w:t>Limitations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6896979" w14:textId="4DC510AB" w:rsidR="008200BE" w:rsidRPr="005803A4" w:rsidRDefault="00DF7374" w:rsidP="00C314C3">
            <w:r>
              <w:rPr>
                <w:rFonts w:eastAsia="Calibri"/>
                <w:color w:val="000000"/>
                <w:u w:color="000000"/>
              </w:rPr>
              <w:t>none specified</w:t>
            </w:r>
          </w:p>
        </w:tc>
      </w:tr>
    </w:tbl>
    <w:p w14:paraId="7BBF5587" w14:textId="73E65DBC" w:rsidR="00C314C3" w:rsidRPr="005803A4" w:rsidRDefault="00C314C3">
      <w:pPr>
        <w:rPr>
          <w:rFonts w:ascii="Times New Roman" w:hAnsi="Times New Roman" w:cs="Times New Roman"/>
          <w:b/>
          <w:sz w:val="20"/>
          <w:szCs w:val="20"/>
        </w:rPr>
      </w:pPr>
    </w:p>
    <w:p w14:paraId="2808C7D1" w14:textId="12D84FB8" w:rsidR="008200BE" w:rsidRDefault="008200BE">
      <w:pPr>
        <w:rPr>
          <w:rFonts w:ascii="Times New Roman" w:hAnsi="Times New Roman" w:cs="Times New Roman"/>
          <w:b/>
          <w:sz w:val="22"/>
          <w:szCs w:val="22"/>
        </w:rPr>
      </w:pPr>
    </w:p>
    <w:tbl>
      <w:tblPr>
        <w:tblW w:w="9758" w:type="dxa"/>
        <w:jc w:val="center"/>
        <w:tblBorders>
          <w:top w:val="nil"/>
          <w:left w:val="nil"/>
          <w:right w:val="nil"/>
        </w:tblBorders>
        <w:tblLayout w:type="fixed"/>
        <w:tblLook w:val="0000" w:firstRow="0" w:lastRow="0" w:firstColumn="0" w:lastColumn="0" w:noHBand="0" w:noVBand="0"/>
      </w:tblPr>
      <w:tblGrid>
        <w:gridCol w:w="2634"/>
        <w:gridCol w:w="7124"/>
      </w:tblGrid>
      <w:tr w:rsidR="00C314C3" w:rsidRPr="00C314C3" w14:paraId="04D9C79F" w14:textId="77777777" w:rsidTr="005803A4">
        <w:trPr>
          <w:jc w:val="center"/>
        </w:trPr>
        <w:tc>
          <w:tcPr>
            <w:tcW w:w="263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FEC14DE" w14:textId="77777777" w:rsidR="00C314C3" w:rsidRPr="00C314C3"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rPr>
              <w:t>Domain</w:t>
            </w:r>
          </w:p>
        </w:tc>
        <w:tc>
          <w:tcPr>
            <w:tcW w:w="712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6EE93D19" w14:textId="77777777" w:rsidR="00C314C3" w:rsidRPr="00C314C3"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rPr>
              <w:t>Model of primary care</w:t>
            </w:r>
          </w:p>
        </w:tc>
      </w:tr>
      <w:tr w:rsidR="00C314C3" w:rsidRPr="00C314C3" w14:paraId="5C609E82" w14:textId="77777777" w:rsidTr="005803A4">
        <w:trPr>
          <w:jc w:val="center"/>
        </w:trPr>
        <w:tc>
          <w:tcPr>
            <w:tcW w:w="263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1CBC2A7" w14:textId="77777777" w:rsidR="00C314C3" w:rsidRPr="00C314C3"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rPr>
              <w:t>Subdomain</w:t>
            </w:r>
          </w:p>
        </w:tc>
        <w:tc>
          <w:tcPr>
            <w:tcW w:w="712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70F75ABB" w14:textId="77777777" w:rsidR="00C314C3" w:rsidRPr="00C314C3"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rPr>
              <w:t>Primary care selection of services</w:t>
            </w:r>
          </w:p>
        </w:tc>
      </w:tr>
      <w:tr w:rsidR="00C314C3" w:rsidRPr="00C314C3" w14:paraId="231870D5" w14:textId="77777777" w:rsidTr="005803A4">
        <w:trPr>
          <w:jc w:val="center"/>
        </w:trPr>
        <w:tc>
          <w:tcPr>
            <w:tcW w:w="263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1ADD4B2" w14:textId="77777777" w:rsidR="00C314C3" w:rsidRPr="00C314C3"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rPr>
              <w:t>Feature</w:t>
            </w:r>
          </w:p>
        </w:tc>
        <w:tc>
          <w:tcPr>
            <w:tcW w:w="712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4C5609F" w14:textId="77777777" w:rsidR="00C314C3" w:rsidRPr="00C314C3"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rPr>
              <w:t>Identifying needs</w:t>
            </w:r>
          </w:p>
        </w:tc>
      </w:tr>
      <w:tr w:rsidR="00C314C3" w:rsidRPr="00C314C3" w14:paraId="60668D0A" w14:textId="77777777" w:rsidTr="00604E8B">
        <w:trPr>
          <w:jc w:val="center"/>
        </w:trPr>
        <w:tc>
          <w:tcPr>
            <w:tcW w:w="2634" w:type="dxa"/>
            <w:tcBorders>
              <w:top w:val="single" w:sz="4" w:space="0" w:color="251320"/>
              <w:left w:val="single" w:sz="4" w:space="0" w:color="251320"/>
              <w:bottom w:val="single" w:sz="4" w:space="0" w:color="251320"/>
              <w:right w:val="single" w:sz="4" w:space="0" w:color="251320"/>
            </w:tcBorders>
            <w:shd w:val="clear" w:color="auto" w:fill="256786"/>
            <w:tcMar>
              <w:top w:w="80" w:type="nil"/>
              <w:left w:w="80" w:type="nil"/>
              <w:bottom w:w="80" w:type="nil"/>
              <w:right w:w="80" w:type="nil"/>
            </w:tcMar>
          </w:tcPr>
          <w:p w14:paraId="7BAD6745" w14:textId="55A82453" w:rsidR="00C314C3" w:rsidRPr="00604E8B" w:rsidRDefault="00C314C3" w:rsidP="00C314C3">
            <w:pPr>
              <w:widowControl w:val="0"/>
              <w:autoSpaceDE w:val="0"/>
              <w:autoSpaceDN w:val="0"/>
              <w:adjustRightInd w:val="0"/>
              <w:rPr>
                <w:rFonts w:ascii="Times New Roman" w:eastAsia="Calibri" w:hAnsi="Times New Roman" w:cs="Times New Roman"/>
                <w:b/>
                <w:color w:val="FFFFFF" w:themeColor="background1"/>
                <w:sz w:val="20"/>
                <w:szCs w:val="20"/>
                <w:u w:color="000000"/>
              </w:rPr>
            </w:pPr>
            <w:r w:rsidRPr="00604E8B">
              <w:rPr>
                <w:rFonts w:ascii="Times New Roman" w:eastAsia="Calibri" w:hAnsi="Times New Roman" w:cs="Times New Roman"/>
                <w:b/>
                <w:color w:val="FFFFFF" w:themeColor="background1"/>
                <w:sz w:val="20"/>
                <w:szCs w:val="20"/>
              </w:rPr>
              <w:t>Indicator/question title</w:t>
            </w:r>
          </w:p>
        </w:tc>
        <w:tc>
          <w:tcPr>
            <w:tcW w:w="7124" w:type="dxa"/>
            <w:tcBorders>
              <w:top w:val="single" w:sz="4" w:space="0" w:color="251320"/>
              <w:left w:val="single" w:sz="4" w:space="0" w:color="251320"/>
              <w:bottom w:val="single" w:sz="4" w:space="0" w:color="251320"/>
              <w:right w:val="single" w:sz="4" w:space="0" w:color="251320"/>
            </w:tcBorders>
            <w:shd w:val="clear" w:color="auto" w:fill="256786"/>
            <w:tcMar>
              <w:top w:w="80" w:type="nil"/>
              <w:left w:w="80" w:type="nil"/>
              <w:bottom w:w="80" w:type="nil"/>
              <w:right w:w="80" w:type="nil"/>
            </w:tcMar>
          </w:tcPr>
          <w:p w14:paraId="465FB318" w14:textId="2E866B1B" w:rsidR="00C314C3" w:rsidRPr="00604E8B" w:rsidRDefault="00C314C3" w:rsidP="00C314C3">
            <w:pPr>
              <w:widowControl w:val="0"/>
              <w:autoSpaceDE w:val="0"/>
              <w:autoSpaceDN w:val="0"/>
              <w:adjustRightInd w:val="0"/>
              <w:rPr>
                <w:rFonts w:ascii="Times New Roman" w:eastAsia="Calibri" w:hAnsi="Times New Roman" w:cs="Times New Roman"/>
                <w:b/>
                <w:color w:val="FFFFFF" w:themeColor="background1"/>
                <w:sz w:val="20"/>
                <w:szCs w:val="20"/>
                <w:u w:color="000000"/>
              </w:rPr>
            </w:pPr>
            <w:r w:rsidRPr="00604E8B">
              <w:rPr>
                <w:rFonts w:ascii="Times New Roman" w:eastAsia="Calibri" w:hAnsi="Times New Roman" w:cs="Times New Roman"/>
                <w:b/>
                <w:color w:val="FFFFFF" w:themeColor="background1"/>
                <w:sz w:val="20"/>
                <w:szCs w:val="20"/>
              </w:rPr>
              <w:t>Population stratification</w:t>
            </w:r>
            <w:r w:rsidR="006C56A4">
              <w:rPr>
                <w:rFonts w:ascii="Times New Roman" w:eastAsia="Calibri" w:hAnsi="Times New Roman" w:cs="Times New Roman"/>
                <w:b/>
                <w:color w:val="FFFFFF" w:themeColor="background1"/>
                <w:sz w:val="20"/>
                <w:szCs w:val="20"/>
              </w:rPr>
              <w:t xml:space="preserve"> (sel1q43)</w:t>
            </w:r>
          </w:p>
        </w:tc>
      </w:tr>
      <w:tr w:rsidR="00C314C3" w:rsidRPr="00C314C3" w14:paraId="0583C81E" w14:textId="77777777" w:rsidTr="005803A4">
        <w:trPr>
          <w:jc w:val="center"/>
        </w:trPr>
        <w:tc>
          <w:tcPr>
            <w:tcW w:w="263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93D92FF" w14:textId="77777777" w:rsidR="00C314C3" w:rsidRPr="00C314C3"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rPr>
              <w:t>Indicator/question definition or question</w:t>
            </w:r>
          </w:p>
        </w:tc>
        <w:tc>
          <w:tcPr>
            <w:tcW w:w="712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A3D1CBA" w14:textId="77777777" w:rsidR="00C314C3" w:rsidRPr="00C314C3" w:rsidRDefault="00C314C3" w:rsidP="00C314C3">
            <w:pPr>
              <w:rPr>
                <w:rFonts w:ascii="Times New Roman" w:eastAsia="Calibri" w:hAnsi="Times New Roman" w:cs="Times New Roman"/>
                <w:sz w:val="20"/>
                <w:szCs w:val="20"/>
                <w:u w:val="single"/>
              </w:rPr>
            </w:pPr>
            <w:r w:rsidRPr="00C314C3">
              <w:rPr>
                <w:rFonts w:ascii="Times New Roman" w:eastAsia="Calibri" w:hAnsi="Times New Roman" w:cs="Times New Roman"/>
                <w:sz w:val="20"/>
                <w:szCs w:val="20"/>
              </w:rPr>
              <w:t xml:space="preserve">Is the selection of services informed by </w:t>
            </w:r>
            <w:r w:rsidRPr="00C314C3">
              <w:rPr>
                <w:rFonts w:ascii="Times New Roman" w:eastAsia="Calibri" w:hAnsi="Times New Roman" w:cs="Times New Roman"/>
                <w:sz w:val="20"/>
                <w:szCs w:val="20"/>
                <w:u w:val="single"/>
              </w:rPr>
              <w:t>population stratification</w:t>
            </w:r>
            <w:r w:rsidRPr="00C314C3">
              <w:rPr>
                <w:rFonts w:ascii="Times New Roman" w:eastAsia="Calibri" w:hAnsi="Times New Roman" w:cs="Times New Roman"/>
                <w:sz w:val="20"/>
                <w:szCs w:val="20"/>
              </w:rPr>
              <w:t>? (select one)</w:t>
            </w:r>
          </w:p>
        </w:tc>
      </w:tr>
      <w:tr w:rsidR="00C314C3" w:rsidRPr="00C314C3" w14:paraId="621C4915" w14:textId="77777777" w:rsidTr="005803A4">
        <w:trPr>
          <w:jc w:val="center"/>
        </w:trPr>
        <w:tc>
          <w:tcPr>
            <w:tcW w:w="263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BA0D162" w14:textId="77777777" w:rsidR="00C314C3" w:rsidRPr="00C314C3"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rPr>
              <w:t>Numerator/denominator or answer choices</w:t>
            </w:r>
          </w:p>
        </w:tc>
        <w:tc>
          <w:tcPr>
            <w:tcW w:w="712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38D7611" w14:textId="77777777" w:rsidR="00C314C3" w:rsidRPr="005803A4" w:rsidRDefault="00C314C3" w:rsidP="00CC3ECB">
            <w:pPr>
              <w:pStyle w:val="ListParagraph"/>
              <w:numPr>
                <w:ilvl w:val="0"/>
                <w:numId w:val="240"/>
              </w:numPr>
              <w:rPr>
                <w:rFonts w:ascii="Times New Roman" w:eastAsia="Arial Unicode MS" w:hAnsi="Times New Roman" w:cs="Times New Roman"/>
                <w:color w:val="000000"/>
                <w:sz w:val="20"/>
                <w:szCs w:val="20"/>
                <w:u w:color="000000"/>
                <w:bdr w:val="nil"/>
              </w:rPr>
            </w:pPr>
            <w:r w:rsidRPr="005803A4">
              <w:rPr>
                <w:rFonts w:ascii="Times New Roman" w:eastAsia="Arial Unicode MS" w:hAnsi="Times New Roman" w:cs="Times New Roman"/>
                <w:color w:val="000000"/>
                <w:sz w:val="20"/>
                <w:szCs w:val="20"/>
                <w:u w:color="000000"/>
                <w:bdr w:val="nil"/>
              </w:rPr>
              <w:t>yes, by population risk</w:t>
            </w:r>
          </w:p>
          <w:p w14:paraId="74F73F5E" w14:textId="77777777" w:rsidR="00C314C3" w:rsidRPr="005803A4" w:rsidRDefault="00C314C3" w:rsidP="00CC3ECB">
            <w:pPr>
              <w:pStyle w:val="ListParagraph"/>
              <w:numPr>
                <w:ilvl w:val="0"/>
                <w:numId w:val="240"/>
              </w:numPr>
              <w:rPr>
                <w:rFonts w:ascii="Times New Roman" w:eastAsia="Arial Unicode MS" w:hAnsi="Times New Roman" w:cs="Times New Roman"/>
                <w:color w:val="000000"/>
                <w:sz w:val="20"/>
                <w:szCs w:val="20"/>
                <w:u w:color="000000"/>
                <w:bdr w:val="nil"/>
              </w:rPr>
            </w:pPr>
            <w:r w:rsidRPr="005803A4">
              <w:rPr>
                <w:rFonts w:ascii="Times New Roman" w:eastAsia="Arial Unicode MS" w:hAnsi="Times New Roman" w:cs="Times New Roman"/>
                <w:color w:val="000000"/>
                <w:sz w:val="20"/>
                <w:szCs w:val="20"/>
                <w:u w:color="000000"/>
                <w:bdr w:val="nil"/>
              </w:rPr>
              <w:t>yes, by vulnerable status</w:t>
            </w:r>
          </w:p>
          <w:p w14:paraId="4C46E725" w14:textId="77777777" w:rsidR="00C314C3" w:rsidRPr="005803A4" w:rsidRDefault="00C314C3" w:rsidP="00CC3ECB">
            <w:pPr>
              <w:pStyle w:val="ListParagraph"/>
              <w:numPr>
                <w:ilvl w:val="0"/>
                <w:numId w:val="240"/>
              </w:numPr>
              <w:rPr>
                <w:rFonts w:ascii="Times New Roman" w:eastAsia="Arial Unicode MS" w:hAnsi="Times New Roman" w:cs="Times New Roman"/>
                <w:color w:val="000000"/>
                <w:sz w:val="20"/>
                <w:szCs w:val="20"/>
                <w:u w:color="000000"/>
                <w:bdr w:val="nil"/>
              </w:rPr>
            </w:pPr>
            <w:r w:rsidRPr="005803A4">
              <w:rPr>
                <w:rFonts w:ascii="Times New Roman" w:eastAsia="Arial Unicode MS" w:hAnsi="Times New Roman" w:cs="Times New Roman"/>
                <w:color w:val="000000"/>
                <w:sz w:val="20"/>
                <w:szCs w:val="20"/>
                <w:u w:color="000000"/>
                <w:bdr w:val="nil"/>
              </w:rPr>
              <w:t>yes, by both</w:t>
            </w:r>
          </w:p>
          <w:p w14:paraId="571E42CB" w14:textId="77777777" w:rsidR="00C314C3" w:rsidRPr="005803A4" w:rsidRDefault="00C314C3" w:rsidP="00CC3ECB">
            <w:pPr>
              <w:pStyle w:val="ListParagraph"/>
              <w:numPr>
                <w:ilvl w:val="0"/>
                <w:numId w:val="240"/>
              </w:numPr>
              <w:rPr>
                <w:rFonts w:ascii="Times New Roman" w:eastAsia="Arial Unicode MS" w:hAnsi="Times New Roman" w:cs="Times New Roman"/>
                <w:color w:val="000000"/>
                <w:sz w:val="20"/>
                <w:szCs w:val="20"/>
                <w:u w:color="000000"/>
                <w:bdr w:val="nil"/>
              </w:rPr>
            </w:pPr>
            <w:r w:rsidRPr="005803A4">
              <w:rPr>
                <w:rFonts w:ascii="Times New Roman" w:eastAsia="Arial Unicode MS" w:hAnsi="Times New Roman" w:cs="Times New Roman"/>
                <w:color w:val="000000"/>
                <w:sz w:val="20"/>
                <w:szCs w:val="20"/>
                <w:u w:color="000000"/>
                <w:bdr w:val="nil"/>
              </w:rPr>
              <w:t>no</w:t>
            </w:r>
          </w:p>
          <w:p w14:paraId="3EF5431B" w14:textId="77777777" w:rsidR="00C314C3" w:rsidRPr="005803A4" w:rsidRDefault="00C314C3" w:rsidP="00CC3ECB">
            <w:pPr>
              <w:pStyle w:val="ListParagraph"/>
              <w:numPr>
                <w:ilvl w:val="0"/>
                <w:numId w:val="240"/>
              </w:numPr>
              <w:rPr>
                <w:rFonts w:ascii="Times New Roman" w:eastAsia="Arial Unicode MS" w:hAnsi="Times New Roman" w:cs="Times New Roman"/>
                <w:color w:val="000000"/>
                <w:sz w:val="22"/>
                <w:szCs w:val="20"/>
                <w:u w:color="000000"/>
                <w:bdr w:val="nil"/>
              </w:rPr>
            </w:pPr>
            <w:r w:rsidRPr="005803A4">
              <w:rPr>
                <w:rFonts w:ascii="Times New Roman" w:eastAsia="Arial Unicode MS" w:hAnsi="Times New Roman" w:cs="Times New Roman"/>
                <w:color w:val="000000"/>
                <w:sz w:val="20"/>
                <w:szCs w:val="20"/>
                <w:u w:color="000000"/>
                <w:bdr w:val="nil"/>
              </w:rPr>
              <w:t>do not know</w:t>
            </w:r>
          </w:p>
        </w:tc>
      </w:tr>
      <w:tr w:rsidR="00C314C3" w:rsidRPr="00C314C3" w14:paraId="386A1C94" w14:textId="77777777" w:rsidTr="005803A4">
        <w:trPr>
          <w:jc w:val="center"/>
        </w:trPr>
        <w:tc>
          <w:tcPr>
            <w:tcW w:w="263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722CA881" w14:textId="77777777" w:rsidR="00C314C3" w:rsidRPr="00C314C3"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rPr>
              <w:t>Unit of measurement</w:t>
            </w:r>
          </w:p>
        </w:tc>
        <w:tc>
          <w:tcPr>
            <w:tcW w:w="712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6496310" w14:textId="77777777" w:rsidR="00C314C3" w:rsidRPr="00C314C3"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rPr>
              <w:t>categorical</w:t>
            </w:r>
          </w:p>
        </w:tc>
      </w:tr>
      <w:tr w:rsidR="00C314C3" w:rsidRPr="00C314C3" w14:paraId="4EDABE4C" w14:textId="77777777" w:rsidTr="005803A4">
        <w:trPr>
          <w:jc w:val="center"/>
        </w:trPr>
        <w:tc>
          <w:tcPr>
            <w:tcW w:w="263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9D72358" w14:textId="77777777" w:rsidR="00C314C3" w:rsidRPr="00C314C3"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rPr>
              <w:t>Rationale</w:t>
            </w:r>
          </w:p>
        </w:tc>
        <w:tc>
          <w:tcPr>
            <w:tcW w:w="712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D73CF0C" w14:textId="614FA646" w:rsidR="00C314C3" w:rsidRPr="00623D0E" w:rsidRDefault="00623D0E" w:rsidP="002F70D2">
            <w:pPr>
              <w:widowControl w:val="0"/>
              <w:autoSpaceDE w:val="0"/>
              <w:autoSpaceDN w:val="0"/>
              <w:adjustRightInd w:val="0"/>
              <w:rPr>
                <w:rFonts w:ascii="Times New Roman" w:eastAsia="Calibri" w:hAnsi="Times New Roman" w:cs="Times New Roman"/>
                <w:sz w:val="20"/>
                <w:szCs w:val="20"/>
              </w:rPr>
            </w:pPr>
            <w:r w:rsidRPr="00623D0E">
              <w:rPr>
                <w:rFonts w:ascii="Times New Roman" w:eastAsia="Calibri" w:hAnsi="Times New Roman" w:cs="Times New Roman"/>
                <w:sz w:val="20"/>
                <w:szCs w:val="20"/>
              </w:rPr>
              <w:t xml:space="preserve">The </w:t>
            </w:r>
            <w:r>
              <w:rPr>
                <w:rFonts w:ascii="Times New Roman" w:eastAsia="Calibri" w:hAnsi="Times New Roman" w:cs="Times New Roman"/>
                <w:sz w:val="20"/>
                <w:szCs w:val="20"/>
              </w:rPr>
              <w:t xml:space="preserve">assessment of health needs for a given population, stratifying for epidemiological, demographic or geographic variables is acknowledged as a precursor for the planning and targeting of services to manage needs and to proactively address known risk factors </w:t>
            </w:r>
            <w:r w:rsidR="0063377E">
              <w:rPr>
                <w:rFonts w:ascii="Times New Roman" w:eastAsia="Calibri" w:hAnsi="Times New Roman" w:cs="Times New Roman"/>
                <w:sz w:val="20"/>
                <w:szCs w:val="20"/>
              </w:rPr>
              <w:fldChar w:fldCharType="begin"/>
            </w:r>
            <w:r w:rsidR="00AF334A">
              <w:rPr>
                <w:rFonts w:ascii="Times New Roman" w:eastAsia="Calibri" w:hAnsi="Times New Roman" w:cs="Times New Roman"/>
                <w:sz w:val="20"/>
                <w:szCs w:val="20"/>
              </w:rPr>
              <w:instrText xml:space="preserve"> ADDIN EN.CITE &lt;EndNote&gt;&lt;Cite&gt;&lt;Author&gt;Tello&lt;/Author&gt;&lt;Year&gt;2015&lt;/Year&gt;&lt;RecNum&gt;15&lt;/RecNum&gt;&lt;DisplayText&gt;[7]&lt;/DisplayText&gt;&lt;record&gt;&lt;rec-number&gt;15&lt;/rec-number&gt;&lt;foreign-keys&gt;&lt;key app="EN" db-id="52zd0r50tvdfp5evtd0x25foxpswfxt0x950" timestamp="1515762913"&gt;15&lt;/key&gt;&lt;/foreign-keys&gt;&lt;ref-type name="Report"&gt;27&lt;/ref-type&gt;&lt;contributors&gt;&lt;authors&gt;&lt;author&gt;Tello, Juan&lt;/author&gt;&lt;author&gt;Barbazza, Erica&lt;/author&gt;&lt;/authors&gt;&lt;/contributors&gt;&lt;titles&gt;&lt;title&gt;Health services delivery: a concept note&lt;/title&gt;&lt;/titles&gt;&lt;dates&gt;&lt;year&gt;2015&lt;/year&gt;&lt;/dates&gt;&lt;pub-location&gt;Copenhagen&lt;/pub-location&gt;&lt;publisher&gt;WHO Regional Office for Europe&lt;/publisher&gt;&lt;urls&gt;&lt;/urls&gt;&lt;/record&gt;&lt;/Cite&gt;&lt;/EndNote&gt;</w:instrText>
            </w:r>
            <w:r w:rsidR="0063377E">
              <w:rPr>
                <w:rFonts w:ascii="Times New Roman" w:eastAsia="Calibri" w:hAnsi="Times New Roman" w:cs="Times New Roman"/>
                <w:sz w:val="20"/>
                <w:szCs w:val="20"/>
              </w:rPr>
              <w:fldChar w:fldCharType="separate"/>
            </w:r>
            <w:r w:rsidR="00AF334A">
              <w:rPr>
                <w:rFonts w:ascii="Times New Roman" w:eastAsia="Calibri" w:hAnsi="Times New Roman" w:cs="Times New Roman"/>
                <w:noProof/>
                <w:sz w:val="20"/>
                <w:szCs w:val="20"/>
              </w:rPr>
              <w:t>[7]</w:t>
            </w:r>
            <w:r w:rsidR="0063377E">
              <w:rPr>
                <w:rFonts w:ascii="Times New Roman" w:eastAsia="Calibri" w:hAnsi="Times New Roman" w:cs="Times New Roman"/>
                <w:sz w:val="20"/>
                <w:szCs w:val="20"/>
              </w:rPr>
              <w:fldChar w:fldCharType="end"/>
            </w:r>
            <w:r>
              <w:rPr>
                <w:rFonts w:ascii="Times New Roman" w:eastAsia="Calibri" w:hAnsi="Times New Roman" w:cs="Times New Roman"/>
                <w:sz w:val="20"/>
                <w:szCs w:val="20"/>
              </w:rPr>
              <w:t xml:space="preserve">. This focus on population health ensures, </w:t>
            </w:r>
            <w:r>
              <w:rPr>
                <w:rFonts w:ascii="Times New Roman" w:eastAsia="Calibri" w:hAnsi="Times New Roman" w:cs="Times New Roman"/>
                <w:sz w:val="20"/>
                <w:szCs w:val="20"/>
              </w:rPr>
              <w:lastRenderedPageBreak/>
              <w:t xml:space="preserve">among other planning considerations such as financial resources, staff, medicines and supplies that the package of services is tailored to a defined population.  </w:t>
            </w:r>
          </w:p>
        </w:tc>
      </w:tr>
      <w:tr w:rsidR="00C314C3" w:rsidRPr="00C314C3" w14:paraId="2327D8CE" w14:textId="77777777" w:rsidTr="005803A4">
        <w:trPr>
          <w:jc w:val="center"/>
        </w:trPr>
        <w:tc>
          <w:tcPr>
            <w:tcW w:w="263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8C359A1" w14:textId="574BA587" w:rsidR="00C314C3" w:rsidRPr="00C314C3"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rPr>
              <w:lastRenderedPageBreak/>
              <w:t>Preferred data sources</w:t>
            </w:r>
          </w:p>
        </w:tc>
        <w:tc>
          <w:tcPr>
            <w:tcW w:w="712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9523E2B" w14:textId="77777777" w:rsidR="00C314C3" w:rsidRPr="00604E8B" w:rsidRDefault="00C314C3" w:rsidP="00CC3ECB">
            <w:pPr>
              <w:pStyle w:val="ListParagraph"/>
              <w:widowControl w:val="0"/>
              <w:numPr>
                <w:ilvl w:val="0"/>
                <w:numId w:val="253"/>
              </w:numPr>
              <w:autoSpaceDE w:val="0"/>
              <w:autoSpaceDN w:val="0"/>
              <w:adjustRightInd w:val="0"/>
              <w:rPr>
                <w:rFonts w:ascii="Times New Roman" w:eastAsia="Calibri" w:hAnsi="Times New Roman" w:cs="Times New Roman"/>
                <w:color w:val="000000"/>
                <w:sz w:val="20"/>
                <w:szCs w:val="20"/>
                <w:u w:color="000000"/>
              </w:rPr>
            </w:pPr>
            <w:r w:rsidRPr="00604E8B">
              <w:rPr>
                <w:rFonts w:ascii="Times New Roman" w:eastAsia="Calibri" w:hAnsi="Times New Roman" w:cs="Times New Roman"/>
                <w:sz w:val="20"/>
                <w:szCs w:val="20"/>
              </w:rPr>
              <w:t>key informant</w:t>
            </w:r>
          </w:p>
        </w:tc>
      </w:tr>
      <w:tr w:rsidR="00C314C3" w:rsidRPr="00C314C3" w14:paraId="111136C7" w14:textId="77777777" w:rsidTr="005803A4">
        <w:trPr>
          <w:jc w:val="center"/>
        </w:trPr>
        <w:tc>
          <w:tcPr>
            <w:tcW w:w="263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4AB520DD" w14:textId="77777777" w:rsidR="00C314C3" w:rsidRPr="00C314C3"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rPr>
              <w:t>Disaggregation</w:t>
            </w:r>
          </w:p>
        </w:tc>
        <w:tc>
          <w:tcPr>
            <w:tcW w:w="712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1BAA9CF" w14:textId="2AA8542C" w:rsidR="00C314C3" w:rsidRPr="00C314C3" w:rsidRDefault="00DF7374" w:rsidP="00C314C3">
            <w:pPr>
              <w:widowControl w:val="0"/>
              <w:autoSpaceDE w:val="0"/>
              <w:autoSpaceDN w:val="0"/>
              <w:adjustRightInd w:val="0"/>
              <w:rPr>
                <w:rFonts w:ascii="Times New Roman" w:eastAsia="Calibri" w:hAnsi="Times New Roman" w:cs="Times New Roman"/>
                <w:color w:val="000000"/>
                <w:sz w:val="20"/>
                <w:szCs w:val="20"/>
                <w:u w:color="000000"/>
              </w:rPr>
            </w:pPr>
            <w:r>
              <w:rPr>
                <w:rFonts w:ascii="Times New Roman" w:eastAsia="Calibri" w:hAnsi="Times New Roman" w:cs="Times New Roman"/>
                <w:color w:val="000000"/>
                <w:sz w:val="20"/>
                <w:szCs w:val="20"/>
                <w:u w:color="000000"/>
              </w:rPr>
              <w:t>none specified</w:t>
            </w:r>
            <w:r w:rsidR="00C314C3" w:rsidRPr="00C314C3">
              <w:rPr>
                <w:rFonts w:ascii="Times New Roman" w:eastAsia="Calibri" w:hAnsi="Times New Roman" w:cs="Times New Roman"/>
                <w:sz w:val="20"/>
                <w:szCs w:val="20"/>
              </w:rPr>
              <w:t xml:space="preserve"> </w:t>
            </w:r>
          </w:p>
        </w:tc>
      </w:tr>
      <w:tr w:rsidR="00C314C3" w:rsidRPr="00C314C3" w14:paraId="6D25EBE7" w14:textId="77777777" w:rsidTr="005803A4">
        <w:trPr>
          <w:jc w:val="center"/>
        </w:trPr>
        <w:tc>
          <w:tcPr>
            <w:tcW w:w="263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C6F3C32" w14:textId="77777777" w:rsidR="00C314C3" w:rsidRPr="00C314C3"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rPr>
              <w:t>Limitations</w:t>
            </w:r>
          </w:p>
        </w:tc>
        <w:tc>
          <w:tcPr>
            <w:tcW w:w="712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2652414" w14:textId="3EFD8D34" w:rsidR="00C314C3" w:rsidRPr="00C314C3" w:rsidRDefault="00DF7374" w:rsidP="00C314C3">
            <w:pPr>
              <w:widowControl w:val="0"/>
              <w:autoSpaceDE w:val="0"/>
              <w:autoSpaceDN w:val="0"/>
              <w:adjustRightInd w:val="0"/>
              <w:rPr>
                <w:rFonts w:ascii="Times New Roman" w:eastAsia="Calibri" w:hAnsi="Times New Roman" w:cs="Times New Roman"/>
                <w:color w:val="000000"/>
                <w:sz w:val="20"/>
                <w:szCs w:val="20"/>
                <w:u w:color="000000"/>
              </w:rPr>
            </w:pPr>
            <w:r>
              <w:rPr>
                <w:rFonts w:ascii="Times New Roman" w:eastAsia="Calibri" w:hAnsi="Times New Roman" w:cs="Times New Roman"/>
                <w:color w:val="000000"/>
                <w:sz w:val="20"/>
                <w:szCs w:val="20"/>
                <w:u w:color="000000"/>
              </w:rPr>
              <w:t>none specified</w:t>
            </w:r>
            <w:r w:rsidR="00C314C3" w:rsidRPr="00C314C3">
              <w:rPr>
                <w:rFonts w:ascii="Times New Roman" w:eastAsia="Calibri" w:hAnsi="Times New Roman" w:cs="Times New Roman"/>
                <w:sz w:val="20"/>
                <w:szCs w:val="20"/>
              </w:rPr>
              <w:t xml:space="preserve"> </w:t>
            </w:r>
          </w:p>
        </w:tc>
      </w:tr>
    </w:tbl>
    <w:p w14:paraId="02109034" w14:textId="77777777" w:rsidR="00E45F61" w:rsidRPr="005803A4" w:rsidRDefault="00E45F61" w:rsidP="00E45F61">
      <w:pPr>
        <w:rPr>
          <w:sz w:val="20"/>
          <w:szCs w:val="20"/>
        </w:rPr>
      </w:pPr>
    </w:p>
    <w:p w14:paraId="01D9EABD" w14:textId="77777777" w:rsidR="005803A4" w:rsidRPr="005803A4" w:rsidRDefault="005803A4" w:rsidP="00E45F61">
      <w:pPr>
        <w:rPr>
          <w:sz w:val="20"/>
          <w:szCs w:val="20"/>
        </w:rPr>
      </w:pPr>
    </w:p>
    <w:tbl>
      <w:tblPr>
        <w:tblStyle w:val="TableNormal1"/>
        <w:tblW w:w="97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29"/>
        <w:gridCol w:w="7118"/>
      </w:tblGrid>
      <w:tr w:rsidR="00E45F61" w:rsidRPr="00D52157" w14:paraId="2B089790" w14:textId="77777777" w:rsidTr="005803A4">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078BB42" w14:textId="77777777" w:rsidR="00E45F61" w:rsidRPr="00D52157" w:rsidRDefault="00E45F61" w:rsidP="00E45F61">
            <w:r w:rsidRPr="00D52157">
              <w:t>Domain</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2B4BECD" w14:textId="77777777" w:rsidR="00E45F61" w:rsidRPr="00D52157" w:rsidRDefault="00E45F61" w:rsidP="00E45F61">
            <w:r w:rsidRPr="00D52157">
              <w:t>Model of primary care</w:t>
            </w:r>
          </w:p>
        </w:tc>
      </w:tr>
      <w:tr w:rsidR="00E45F61" w:rsidRPr="00D52157" w14:paraId="0D4B9323" w14:textId="77777777" w:rsidTr="005803A4">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3AB4808" w14:textId="77777777" w:rsidR="00E45F61" w:rsidRPr="00D52157" w:rsidRDefault="00E45F61" w:rsidP="00E45F61">
            <w:r w:rsidRPr="00D52157">
              <w:t>Subdomain</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CF710C7" w14:textId="77777777" w:rsidR="00E45F61" w:rsidRPr="00D52157" w:rsidRDefault="00E45F61" w:rsidP="00E45F61">
            <w:r w:rsidRPr="00D52157">
              <w:t>Primary care selection of services</w:t>
            </w:r>
          </w:p>
        </w:tc>
      </w:tr>
      <w:tr w:rsidR="00E45F61" w:rsidRPr="00D52157" w14:paraId="6E2B6683" w14:textId="77777777" w:rsidTr="005803A4">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7586E52" w14:textId="77777777" w:rsidR="00E45F61" w:rsidRPr="00D52157" w:rsidRDefault="00E45F61" w:rsidP="00E45F61">
            <w:r w:rsidRPr="00D52157">
              <w:t>Feature</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68D1A02" w14:textId="77777777" w:rsidR="00E45F61" w:rsidRPr="00D52157" w:rsidRDefault="00E45F61" w:rsidP="00E45F61">
            <w:r w:rsidRPr="00D52157">
              <w:t>Preventive care</w:t>
            </w:r>
          </w:p>
        </w:tc>
      </w:tr>
      <w:tr w:rsidR="00E45F61" w:rsidRPr="00D52157" w14:paraId="7C9FF6B9" w14:textId="77777777" w:rsidTr="00C112BF">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12089ABE" w14:textId="75C7B44F" w:rsidR="00E45F61" w:rsidRPr="00C112BF" w:rsidRDefault="00E45F61" w:rsidP="00E45F61">
            <w:pPr>
              <w:rPr>
                <w:b/>
                <w:color w:val="FFFFFF" w:themeColor="background1"/>
              </w:rPr>
            </w:pPr>
            <w:r w:rsidRPr="00C112BF">
              <w:rPr>
                <w:b/>
                <w:color w:val="FFFFFF" w:themeColor="background1"/>
              </w:rPr>
              <w:t>Indicator/question title</w:t>
            </w:r>
          </w:p>
        </w:tc>
        <w:tc>
          <w:tcPr>
            <w:tcW w:w="7118"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6F2514E8" w14:textId="3AF77A24" w:rsidR="00E45F61" w:rsidRPr="00C112BF" w:rsidRDefault="00E45F61" w:rsidP="00E0447C">
            <w:pPr>
              <w:pStyle w:val="listnumberpassport"/>
              <w:rPr>
                <w:rFonts w:cs="Times New Roman"/>
                <w:color w:val="FFFFFF" w:themeColor="background1"/>
                <w:sz w:val="20"/>
                <w:szCs w:val="20"/>
                <w:lang w:val="en-GB"/>
              </w:rPr>
            </w:pPr>
            <w:r w:rsidRPr="00C112BF">
              <w:rPr>
                <w:rFonts w:cs="Times New Roman"/>
                <w:color w:val="FFFFFF" w:themeColor="background1"/>
                <w:sz w:val="20"/>
                <w:szCs w:val="20"/>
                <w:lang w:val="en-GB"/>
              </w:rPr>
              <w:t>Counselling services</w:t>
            </w:r>
            <w:r w:rsidR="006C56A4">
              <w:rPr>
                <w:rFonts w:cs="Times New Roman"/>
                <w:color w:val="FFFFFF" w:themeColor="background1"/>
                <w:sz w:val="20"/>
                <w:szCs w:val="20"/>
                <w:lang w:val="en-GB"/>
              </w:rPr>
              <w:t xml:space="preserve"> (sel1q44)</w:t>
            </w:r>
          </w:p>
        </w:tc>
      </w:tr>
      <w:tr w:rsidR="00E45F61" w:rsidRPr="00D52157" w14:paraId="331217B2" w14:textId="77777777" w:rsidTr="005803A4">
        <w:trPr>
          <w:trHeight w:val="2618"/>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FC90D85" w14:textId="77777777" w:rsidR="00E45F61" w:rsidRPr="00D52157" w:rsidRDefault="00E45F61" w:rsidP="00E45F61">
            <w:r w:rsidRPr="00D52157">
              <w:t>Indicator/question definition or question</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F1879F5" w14:textId="77777777" w:rsidR="00E45F61" w:rsidRPr="00D52157" w:rsidRDefault="00E45F61" w:rsidP="00E45F61">
            <w:r w:rsidRPr="00D52157">
              <w:t xml:space="preserve">If the following counselling services are provided in primary </w:t>
            </w:r>
            <w:proofErr w:type="gramStart"/>
            <w:r w:rsidRPr="00D52157">
              <w:t>care</w:t>
            </w:r>
            <w:proofErr w:type="gramEnd"/>
            <w:r w:rsidRPr="00D52157">
              <w:t xml:space="preserve"> please select those health professional that provide these services. Please answer according to regulation. If no regulation is in place, please specify in general.</w:t>
            </w:r>
          </w:p>
          <w:p w14:paraId="690BB99E" w14:textId="77777777" w:rsidR="00E45F61" w:rsidRPr="00D52157" w:rsidRDefault="00E45F61" w:rsidP="004221EC">
            <w:pPr>
              <w:pStyle w:val="Bulletpassport"/>
              <w:rPr>
                <w:b/>
              </w:rPr>
            </w:pPr>
            <w:r w:rsidRPr="00D52157">
              <w:t>tobacco (select all that apply)</w:t>
            </w:r>
          </w:p>
          <w:p w14:paraId="01DCC7EE" w14:textId="77777777" w:rsidR="00E45F61" w:rsidRPr="00D52157" w:rsidRDefault="00E45F61" w:rsidP="004221EC">
            <w:pPr>
              <w:pStyle w:val="Bulletpassport"/>
              <w:rPr>
                <w:b/>
              </w:rPr>
            </w:pPr>
            <w:r w:rsidRPr="00D52157">
              <w:t>physical activity (select all that apply)</w:t>
            </w:r>
          </w:p>
          <w:p w14:paraId="0DEEADA9" w14:textId="77777777" w:rsidR="00E45F61" w:rsidRPr="00D52157" w:rsidRDefault="00E45F61" w:rsidP="004221EC">
            <w:pPr>
              <w:pStyle w:val="Bulletpassport"/>
              <w:rPr>
                <w:b/>
              </w:rPr>
            </w:pPr>
            <w:r w:rsidRPr="00D52157">
              <w:t>intake of salt (select all that apply)</w:t>
            </w:r>
          </w:p>
          <w:p w14:paraId="1888E8B8" w14:textId="77777777" w:rsidR="00E45F61" w:rsidRPr="00D52157" w:rsidRDefault="00E45F61" w:rsidP="004221EC">
            <w:pPr>
              <w:pStyle w:val="Bulletpassport"/>
              <w:rPr>
                <w:b/>
              </w:rPr>
            </w:pPr>
            <w:r w:rsidRPr="00D52157">
              <w:t>consumption of fruits and vegetables (select all that apply)</w:t>
            </w:r>
          </w:p>
          <w:p w14:paraId="5754876D" w14:textId="77777777" w:rsidR="00E45F61" w:rsidRPr="00D52157" w:rsidRDefault="00E45F61" w:rsidP="004221EC">
            <w:pPr>
              <w:pStyle w:val="Bulletpassport"/>
              <w:rPr>
                <w:b/>
              </w:rPr>
            </w:pPr>
            <w:r w:rsidRPr="00D52157">
              <w:t>use of alcohol (select all that apply)</w:t>
            </w:r>
          </w:p>
          <w:p w14:paraId="60DC3D5B" w14:textId="77777777" w:rsidR="00E45F61" w:rsidRPr="00D52157" w:rsidRDefault="00E45F61" w:rsidP="004221EC">
            <w:pPr>
              <w:pStyle w:val="Bulletpassport"/>
              <w:rPr>
                <w:b/>
              </w:rPr>
            </w:pPr>
            <w:r w:rsidRPr="00D52157">
              <w:t>bodyweight (select all that apply)</w:t>
            </w:r>
          </w:p>
          <w:p w14:paraId="7C2AC750" w14:textId="77777777" w:rsidR="00E45F61" w:rsidRPr="00047CA5" w:rsidRDefault="00E45F61" w:rsidP="004221EC">
            <w:pPr>
              <w:pStyle w:val="Bulletpassport"/>
              <w:rPr>
                <w:b/>
              </w:rPr>
            </w:pPr>
            <w:r w:rsidRPr="00047CA5">
              <w:t>family planning services (select all that apply)</w:t>
            </w:r>
          </w:p>
          <w:p w14:paraId="102D408D" w14:textId="77777777" w:rsidR="00E45F61" w:rsidRPr="00D52157" w:rsidRDefault="00E45F61" w:rsidP="004221EC">
            <w:pPr>
              <w:pStyle w:val="Bulletpassport"/>
            </w:pPr>
            <w:r w:rsidRPr="00047CA5">
              <w:t>psychological counselling for mental disorders (</w:t>
            </w:r>
            <w:proofErr w:type="gramStart"/>
            <w:r w:rsidRPr="00047CA5">
              <w:t>select</w:t>
            </w:r>
            <w:proofErr w:type="gramEnd"/>
            <w:r w:rsidRPr="00047CA5">
              <w:t xml:space="preserve"> all that apply)</w:t>
            </w:r>
          </w:p>
        </w:tc>
      </w:tr>
      <w:tr w:rsidR="00E45F61" w:rsidRPr="00D52157" w14:paraId="0EAE464D" w14:textId="77777777" w:rsidTr="005803A4">
        <w:trPr>
          <w:trHeight w:val="304"/>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823E386" w14:textId="77777777" w:rsidR="00E45F61" w:rsidRPr="00D52157" w:rsidRDefault="00E45F61" w:rsidP="00E45F61">
            <w:r w:rsidRPr="00D52157">
              <w:t>Numerator/denominator or answer choices</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3DC800A" w14:textId="77777777" w:rsidR="00E45F61" w:rsidRPr="00D52157" w:rsidRDefault="00E45F61" w:rsidP="004221EC">
            <w:pPr>
              <w:pStyle w:val="Bulletpassport"/>
            </w:pPr>
            <w:r w:rsidRPr="00D52157">
              <w:t>generalist medical practitioner</w:t>
            </w:r>
          </w:p>
          <w:p w14:paraId="6D290334" w14:textId="77777777" w:rsidR="00E45F61" w:rsidRDefault="00E45F61" w:rsidP="004221EC">
            <w:pPr>
              <w:pStyle w:val="Bulletpassport"/>
            </w:pPr>
            <w:r w:rsidRPr="00D52157">
              <w:t>nurse/</w:t>
            </w:r>
            <w:r>
              <w:t>midwife/</w:t>
            </w:r>
            <w:r w:rsidRPr="00D52157">
              <w:t>felds</w:t>
            </w:r>
            <w:r>
              <w:t>c</w:t>
            </w:r>
            <w:r w:rsidRPr="00D52157">
              <w:t>her/</w:t>
            </w:r>
            <w:r>
              <w:t>paramedical practitioner</w:t>
            </w:r>
            <w:r w:rsidRPr="00D52157" w:rsidDel="00456834">
              <w:t xml:space="preserve"> </w:t>
            </w:r>
          </w:p>
          <w:p w14:paraId="596CE098" w14:textId="77777777" w:rsidR="00E45F61" w:rsidRPr="00D52157" w:rsidRDefault="00E45F61" w:rsidP="004221EC">
            <w:pPr>
              <w:pStyle w:val="Bulletpassport"/>
            </w:pPr>
            <w:r w:rsidRPr="00D52157">
              <w:t>narrow specialist</w:t>
            </w:r>
          </w:p>
          <w:p w14:paraId="40F1070D" w14:textId="77777777" w:rsidR="00E45F61" w:rsidRPr="00D52157" w:rsidRDefault="00E45F61" w:rsidP="004221EC">
            <w:pPr>
              <w:pStyle w:val="Bulletpassport"/>
            </w:pPr>
            <w:r w:rsidRPr="00D52157">
              <w:t xml:space="preserve">specialist </w:t>
            </w:r>
          </w:p>
          <w:p w14:paraId="79A863C6" w14:textId="77777777" w:rsidR="00E45F61" w:rsidRPr="00D52157" w:rsidRDefault="00E45F61" w:rsidP="004221EC">
            <w:pPr>
              <w:pStyle w:val="Bulletpassport"/>
            </w:pPr>
            <w:r w:rsidRPr="00D52157">
              <w:t xml:space="preserve">other working in primary care (specify) </w:t>
            </w:r>
          </w:p>
          <w:p w14:paraId="4C088BE7" w14:textId="77777777" w:rsidR="00E45F61" w:rsidRPr="00D52157" w:rsidRDefault="00E45F61" w:rsidP="004221EC">
            <w:pPr>
              <w:pStyle w:val="Bulletpassport"/>
            </w:pPr>
            <w:r w:rsidRPr="00D52157">
              <w:t>public health professional (specify)</w:t>
            </w:r>
          </w:p>
          <w:p w14:paraId="7EEC0930" w14:textId="77777777" w:rsidR="00E45F61" w:rsidRPr="00D52157" w:rsidRDefault="00E45F61" w:rsidP="004221EC">
            <w:pPr>
              <w:pStyle w:val="Bulletpassport"/>
            </w:pPr>
            <w:r w:rsidRPr="00D52157">
              <w:t>not provided in primary care (exclusive choice)</w:t>
            </w:r>
          </w:p>
          <w:p w14:paraId="40296256" w14:textId="77777777" w:rsidR="00E45F61" w:rsidRPr="00D52157" w:rsidRDefault="00E45F61" w:rsidP="004221EC">
            <w:pPr>
              <w:pStyle w:val="Bulletpassport"/>
            </w:pPr>
            <w:r w:rsidRPr="00D52157">
              <w:t>do not know (exclusive choice)</w:t>
            </w:r>
          </w:p>
        </w:tc>
      </w:tr>
      <w:tr w:rsidR="00E45F61" w:rsidRPr="00D52157" w14:paraId="33262997" w14:textId="77777777" w:rsidTr="005803A4">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ECBAF45" w14:textId="77777777" w:rsidR="00E45F61" w:rsidRPr="00D52157" w:rsidRDefault="00E45F61" w:rsidP="00E45F61">
            <w:r w:rsidRPr="00D52157">
              <w:t>Unit of measurement</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70FC5DA" w14:textId="77777777" w:rsidR="00E45F61" w:rsidRPr="00D52157" w:rsidRDefault="00E45F61" w:rsidP="00E45F61">
            <w:r w:rsidRPr="00D52157">
              <w:t>categorical</w:t>
            </w:r>
          </w:p>
        </w:tc>
      </w:tr>
      <w:tr w:rsidR="00E45F61" w:rsidRPr="00D52157" w14:paraId="095B76B4" w14:textId="77777777" w:rsidTr="005803A4">
        <w:trPr>
          <w:trHeight w:val="50"/>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A166730" w14:textId="77777777" w:rsidR="00E45F61" w:rsidRPr="00D52157" w:rsidRDefault="00E45F61" w:rsidP="00E45F61">
            <w:r w:rsidRPr="00D52157">
              <w:t>Rationale</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8817468" w14:textId="54FBD2B1" w:rsidR="00E45F61" w:rsidRPr="00D52157" w:rsidRDefault="00E45F61" w:rsidP="002F70D2">
            <w:r w:rsidRPr="00D52157">
              <w:t>A minimum set of interventions can be delivered by generalist medical practitioners, narrow specialists (in countries of the Commonwealth of Independent States)</w:t>
            </w:r>
            <w:r w:rsidR="00C112BF">
              <w:t>,</w:t>
            </w:r>
            <w:r w:rsidRPr="00D52157">
              <w:t xml:space="preserve"> and non-physician health professionals in primary care. If effectively integrated into primary care they can make a significant contribution to the reduction of morbidity and premature mortality from major noncommunicable diseases. In general, the provision of a wide range of services provided in primary care is associated with better health outcomes at lower costs </w:t>
            </w:r>
            <w:r w:rsidRPr="00D52157">
              <w:fldChar w:fldCharType="begin"/>
            </w:r>
            <w:r w:rsidR="00AF334A">
              <w:instrText xml:space="preserve"> ADDIN EN.CITE &lt;EndNote&gt;&lt;Cite&gt;&lt;Author&gt;Kringos&lt;/Author&gt;&lt;Year&gt;2010&lt;/Year&gt;&lt;RecNum&gt;3&lt;/RecNum&gt;&lt;DisplayText&gt;[95]&lt;/DisplayText&gt;&lt;record&gt;&lt;rec-number&gt;3&lt;/rec-number&gt;&lt;foreign-keys&gt;&lt;key app="EN" db-id="s2d2da5vcse5dxetesppar0efe50t9vvf9a9" timestamp="1506592333"&gt;3&lt;/key&gt;&lt;/foreign-keys&gt;&lt;ref-type name="Journal Article"&gt;17&lt;/ref-type&gt;&lt;contributors&gt;&lt;authors&gt;&lt;author&gt;Kringos, D. S.&lt;/author&gt;&lt;author&gt;Boerma, W. G.&lt;/author&gt;&lt;author&gt;Bourgueil, Y.&lt;/author&gt;&lt;author&gt;Cartier, T.&lt;/author&gt;&lt;author&gt;Hasvold, T.&lt;/author&gt;&lt;author&gt;Hutchinson, A.&lt;/author&gt;&lt;author&gt;Lember, M.&lt;/author&gt;&lt;author&gt;Oleszczyk, M.&lt;/author&gt;&lt;author&gt;Pavlic, D. R.&lt;/author&gt;&lt;author&gt;Svab, I.&lt;/author&gt;&lt;author&gt;Tedeschi, P.&lt;/author&gt;&lt;author&gt;Wilson, A.&lt;/author&gt;&lt;author&gt;Windak, A.&lt;/author&gt;&lt;author&gt;Dedeu, T.&lt;/author&gt;&lt;author&gt;Wilm, S.&lt;/author&gt;&lt;/authors&gt;&lt;/contributors&gt;&lt;auth-address&gt;NIVEL, Netherlands Institute for Health Services Research, Utrecht, Netherlands. d.kringos@nivel.nl&lt;/auth-address&gt;&lt;titles&gt;&lt;title&gt;The European primary care monitor: structure, process and outcome indicators&lt;/title&gt;&lt;secondary-title&gt;BMC Fam Pract&lt;/secondary-title&gt;&lt;/titles&gt;&lt;periodical&gt;&lt;full-title&gt;BMC Fam Pract&lt;/full-title&gt;&lt;/periodical&gt;&lt;pages&gt;81&lt;/pages&gt;&lt;volume&gt;11&lt;/volume&gt;&lt;edition&gt;2010/10/29&lt;/edition&gt;&lt;keywords&gt;&lt;keyword&gt;Europe&lt;/keyword&gt;&lt;keyword&gt;Humans&lt;/keyword&gt;&lt;keyword&gt;Outcome and Process Assessment (Health Care)/*methods&lt;/keyword&gt;&lt;keyword&gt;Primary Health Care/*standards&lt;/keyword&gt;&lt;keyword&gt;*Quality Indicators, Health Care&lt;/keyword&gt;&lt;/keywords&gt;&lt;dates&gt;&lt;year&gt;2010&lt;/year&gt;&lt;pub-dates&gt;&lt;date&gt;Oct 27&lt;/date&gt;&lt;/pub-dates&gt;&lt;/dates&gt;&lt;isbn&gt;1471-2296 (Electronic)&amp;#xD;1471-2296 (Linking)&lt;/isbn&gt;&lt;accession-num&gt;20979612&lt;/accession-num&gt;&lt;urls&gt;&lt;related-urls&gt;&lt;url&gt;https://www.ncbi.nlm.nih.gov/pubmed/20979612&lt;/url&gt;&lt;/related-urls&gt;&lt;/urls&gt;&lt;custom2&gt;PMC2975652&lt;/custom2&gt;&lt;electronic-resource-num&gt;10.1186/1471-2296-11-81&lt;/electronic-resource-num&gt;&lt;language&gt;eng&lt;/language&gt;&lt;/record&gt;&lt;/Cite&gt;&lt;/EndNote&gt;</w:instrText>
            </w:r>
            <w:r w:rsidRPr="00D52157">
              <w:fldChar w:fldCharType="separate"/>
            </w:r>
            <w:r w:rsidR="00AF334A">
              <w:rPr>
                <w:noProof/>
              </w:rPr>
              <w:t>[95]</w:t>
            </w:r>
            <w:r w:rsidRPr="00D52157">
              <w:fldChar w:fldCharType="end"/>
            </w:r>
            <w:r w:rsidRPr="00D52157">
              <w:t xml:space="preserve">, </w:t>
            </w:r>
            <w:r w:rsidRPr="00D52157">
              <w:fldChar w:fldCharType="begin"/>
            </w:r>
            <w:r w:rsidR="00AF334A">
              <w:instrText xml:space="preserve"> ADDIN EN.CITE &lt;EndNote&gt;&lt;Cite ExcludeYear="1"&gt;&lt;Year&gt;2014&lt;/Year&gt;&lt;RecNum&gt;26&lt;/RecNum&gt;&lt;DisplayText&gt;[122]&lt;/DisplayText&gt;&lt;record&gt;&lt;rec-number&gt;26&lt;/rec-number&gt;&lt;foreign-keys&gt;&lt;key app="EN" db-id="s2d2da5vcse5dxetesppar0efe50t9vvf9a9" timestamp="1516163714"&gt;26&lt;/key&gt;&lt;/foreign-keys&gt;&lt;ref-type name="Generic"&gt;13&lt;/ref-type&gt;&lt;contributors&gt;&lt;/contributors&gt;&lt;titles&gt;&lt;title&gt;Noncommunicable diseases global monitoring framework: indicator definitions and specifications&lt;/title&gt;&lt;/titles&gt;&lt;dates&gt;&lt;year&gt;2014&lt;/year&gt;&lt;/dates&gt;&lt;pub-location&gt;Geneva&lt;/pub-location&gt;&lt;publisher&gt;World Health Organization&lt;/publisher&gt;&lt;urls&gt;&lt;related-urls&gt;&lt;url&gt;http://www.who.int/nmh/ncd-tools/indicators/GMF_Indicator_Definitions_Version_NOV2014.pdf&lt;/url&gt;&lt;/related-urls&gt;&lt;/urls&gt;&lt;/record&gt;&lt;/Cite&gt;&lt;/EndNote&gt;</w:instrText>
            </w:r>
            <w:r w:rsidRPr="00D52157">
              <w:fldChar w:fldCharType="separate"/>
            </w:r>
            <w:r w:rsidR="00AF334A">
              <w:rPr>
                <w:noProof/>
              </w:rPr>
              <w:t>[122]</w:t>
            </w:r>
            <w:r w:rsidRPr="00D52157">
              <w:fldChar w:fldCharType="end"/>
            </w:r>
            <w:r w:rsidRPr="00D52157">
              <w:t xml:space="preserve">, </w:t>
            </w:r>
            <w:r w:rsidRPr="00D52157">
              <w:fldChar w:fldCharType="begin"/>
            </w:r>
            <w:r w:rsidR="00AF334A">
              <w:instrText xml:space="preserve"> ADDIN EN.CITE &lt;EndNote&gt;&lt;Cite&gt;&lt;Year&gt;2010&lt;/Year&gt;&lt;RecNum&gt;22&lt;/RecNum&gt;&lt;DisplayText&gt;[96]&lt;/DisplayText&gt;&lt;record&gt;&lt;rec-number&gt;22&lt;/rec-number&gt;&lt;foreign-keys&gt;&lt;key app="EN" db-id="s2d2da5vcse5dxetesppar0efe50t9vvf9a9" timestamp="1506593177"&gt;22&lt;/key&gt;&lt;/foreign-keys&gt;&lt;ref-type name="Generic"&gt;13&lt;/ref-type&gt;&lt;contributors&gt;&lt;/contributors&gt;&lt;titles&gt;&lt;title&gt;Package of essential noncommunicable (PEN) disease interventions for primary health care in low-resource settings&lt;/title&gt;&lt;/titles&gt;&lt;dates&gt;&lt;year&gt;2010&lt;/year&gt;&lt;/dates&gt;&lt;pub-location&gt;Geneva&lt;/pub-location&gt;&lt;publisher&gt;World Health Organization&lt;/publisher&gt;&lt;urls&gt;&lt;related-urls&gt;&lt;url&gt;http://www.who.int/nmh/publications/essential_ncd_interventions_lr_settings.pdf&lt;/url&gt;&lt;/related-urls&gt;&lt;/urls&gt;&lt;/record&gt;&lt;/Cite&gt;&lt;/EndNote&gt;</w:instrText>
            </w:r>
            <w:r w:rsidRPr="00D52157">
              <w:fldChar w:fldCharType="separate"/>
            </w:r>
            <w:r w:rsidR="00AF334A">
              <w:rPr>
                <w:noProof/>
              </w:rPr>
              <w:t>[96]</w:t>
            </w:r>
            <w:r w:rsidRPr="00D52157">
              <w:fldChar w:fldCharType="end"/>
            </w:r>
            <w:r w:rsidRPr="00D52157">
              <w:t>.</w:t>
            </w:r>
          </w:p>
        </w:tc>
      </w:tr>
      <w:tr w:rsidR="00E45F61" w:rsidRPr="00D52157" w14:paraId="37476770" w14:textId="77777777" w:rsidTr="005803A4">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4E57E5B" w14:textId="77777777" w:rsidR="00E45F61" w:rsidRPr="00D52157" w:rsidRDefault="00E45F61" w:rsidP="00E45F61">
            <w:r w:rsidRPr="00D52157">
              <w:t>Preferred data sources</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32D2DEB" w14:textId="77777777" w:rsidR="00E45F61" w:rsidRPr="00D52157" w:rsidRDefault="00E45F61" w:rsidP="00CC3ECB">
            <w:pPr>
              <w:pStyle w:val="ListBullet2"/>
              <w:numPr>
                <w:ilvl w:val="0"/>
                <w:numId w:val="126"/>
              </w:numPr>
              <w:contextualSpacing w:val="0"/>
            </w:pPr>
            <w:r w:rsidRPr="00D52157">
              <w:t xml:space="preserve">key informant </w:t>
            </w:r>
          </w:p>
        </w:tc>
      </w:tr>
      <w:tr w:rsidR="00E45F61" w:rsidRPr="00D52157" w14:paraId="4E06E727" w14:textId="77777777" w:rsidTr="005803A4">
        <w:trPr>
          <w:trHeight w:val="100"/>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9581013" w14:textId="77777777" w:rsidR="00E45F61" w:rsidRPr="00D52157" w:rsidRDefault="00E45F61" w:rsidP="00E45F61">
            <w:r w:rsidRPr="00D52157">
              <w:t>Disaggregation</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26D8151" w14:textId="5997D2D7" w:rsidR="00E45F61" w:rsidRPr="00D52157" w:rsidRDefault="00DF7374" w:rsidP="00E45F61">
            <w:r>
              <w:rPr>
                <w:rFonts w:eastAsia="Calibri"/>
                <w:color w:val="000000"/>
                <w:u w:color="000000"/>
              </w:rPr>
              <w:t>none specified</w:t>
            </w:r>
            <w:r w:rsidR="00E45F61" w:rsidRPr="00D52157">
              <w:t xml:space="preserve"> </w:t>
            </w:r>
          </w:p>
        </w:tc>
      </w:tr>
      <w:tr w:rsidR="00E45F61" w:rsidRPr="00D52157" w14:paraId="042681E2" w14:textId="77777777" w:rsidTr="005803A4">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9DE9E21" w14:textId="77777777" w:rsidR="00E45F61" w:rsidRPr="00D52157" w:rsidRDefault="00E45F61" w:rsidP="00E45F61">
            <w:r w:rsidRPr="00D52157">
              <w:t>Limitations</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C654575" w14:textId="481A7BAA" w:rsidR="00E45F61" w:rsidRPr="00D52157" w:rsidRDefault="00DF7374" w:rsidP="00E45F61">
            <w:r>
              <w:rPr>
                <w:rFonts w:eastAsia="Calibri"/>
                <w:color w:val="000000"/>
                <w:u w:color="000000"/>
              </w:rPr>
              <w:t>none specified</w:t>
            </w:r>
          </w:p>
        </w:tc>
      </w:tr>
    </w:tbl>
    <w:p w14:paraId="57EB89C1" w14:textId="200EF3FC" w:rsidR="00E45F61" w:rsidRPr="005803A4" w:rsidRDefault="00E45F61" w:rsidP="00E45F61">
      <w:pPr>
        <w:rPr>
          <w:sz w:val="20"/>
          <w:szCs w:val="20"/>
        </w:rPr>
      </w:pPr>
    </w:p>
    <w:p w14:paraId="78B2BB2D" w14:textId="77777777" w:rsidR="005803A4" w:rsidRPr="005803A4" w:rsidRDefault="005803A4" w:rsidP="00E45F61">
      <w:pPr>
        <w:rPr>
          <w:sz w:val="20"/>
          <w:szCs w:val="20"/>
        </w:rPr>
      </w:pPr>
    </w:p>
    <w:tbl>
      <w:tblPr>
        <w:tblW w:w="9758" w:type="dxa"/>
        <w:jc w:val="center"/>
        <w:tblBorders>
          <w:top w:val="nil"/>
          <w:left w:val="nil"/>
          <w:right w:val="nil"/>
        </w:tblBorders>
        <w:tblLayout w:type="fixed"/>
        <w:tblLook w:val="0000" w:firstRow="0" w:lastRow="0" w:firstColumn="0" w:lastColumn="0" w:noHBand="0" w:noVBand="0"/>
      </w:tblPr>
      <w:tblGrid>
        <w:gridCol w:w="2634"/>
        <w:gridCol w:w="7124"/>
      </w:tblGrid>
      <w:tr w:rsidR="00C314C3" w:rsidRPr="00C314C3" w14:paraId="36B1CDF3" w14:textId="77777777" w:rsidTr="005803A4">
        <w:trPr>
          <w:jc w:val="center"/>
        </w:trPr>
        <w:tc>
          <w:tcPr>
            <w:tcW w:w="263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429CC26" w14:textId="77777777" w:rsidR="00C314C3" w:rsidRPr="00C314C3"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rPr>
              <w:t>Domain</w:t>
            </w:r>
          </w:p>
        </w:tc>
        <w:tc>
          <w:tcPr>
            <w:tcW w:w="712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4289ACAA" w14:textId="77777777" w:rsidR="00C314C3" w:rsidRPr="00C314C3"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rPr>
              <w:t>Model of primary care</w:t>
            </w:r>
          </w:p>
        </w:tc>
      </w:tr>
      <w:tr w:rsidR="00C314C3" w:rsidRPr="00C314C3" w14:paraId="5061ED20" w14:textId="77777777" w:rsidTr="005803A4">
        <w:trPr>
          <w:jc w:val="center"/>
        </w:trPr>
        <w:tc>
          <w:tcPr>
            <w:tcW w:w="263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E36B519" w14:textId="77777777" w:rsidR="00C314C3" w:rsidRPr="00C314C3"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rPr>
              <w:t>Subdomain</w:t>
            </w:r>
          </w:p>
        </w:tc>
        <w:tc>
          <w:tcPr>
            <w:tcW w:w="712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73CE6768" w14:textId="77777777" w:rsidR="00C314C3" w:rsidRPr="00C314C3"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rPr>
              <w:t>Primary care selection of services</w:t>
            </w:r>
          </w:p>
        </w:tc>
      </w:tr>
      <w:tr w:rsidR="00C314C3" w:rsidRPr="00C314C3" w14:paraId="0B1DEE93" w14:textId="77777777" w:rsidTr="005803A4">
        <w:trPr>
          <w:jc w:val="center"/>
        </w:trPr>
        <w:tc>
          <w:tcPr>
            <w:tcW w:w="263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7D2D7A4" w14:textId="77777777" w:rsidR="00C314C3" w:rsidRPr="00C314C3"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rPr>
              <w:t>Feature</w:t>
            </w:r>
          </w:p>
        </w:tc>
        <w:tc>
          <w:tcPr>
            <w:tcW w:w="712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4EA78173" w14:textId="77777777" w:rsidR="00C314C3" w:rsidRPr="00C314C3"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rPr>
              <w:t>Preventive care</w:t>
            </w:r>
          </w:p>
        </w:tc>
      </w:tr>
      <w:tr w:rsidR="00C314C3" w:rsidRPr="00C314C3" w14:paraId="216F7DBD" w14:textId="77777777" w:rsidTr="00C112BF">
        <w:trPr>
          <w:jc w:val="center"/>
        </w:trPr>
        <w:tc>
          <w:tcPr>
            <w:tcW w:w="2634" w:type="dxa"/>
            <w:tcBorders>
              <w:top w:val="single" w:sz="4" w:space="0" w:color="251320"/>
              <w:left w:val="single" w:sz="4" w:space="0" w:color="251320"/>
              <w:bottom w:val="single" w:sz="4" w:space="0" w:color="251320"/>
              <w:right w:val="single" w:sz="4" w:space="0" w:color="251320"/>
            </w:tcBorders>
            <w:shd w:val="clear" w:color="auto" w:fill="256786"/>
            <w:tcMar>
              <w:top w:w="80" w:type="nil"/>
              <w:left w:w="80" w:type="nil"/>
              <w:bottom w:w="80" w:type="nil"/>
              <w:right w:w="80" w:type="nil"/>
            </w:tcMar>
          </w:tcPr>
          <w:p w14:paraId="1656300F" w14:textId="095D422C" w:rsidR="00C314C3" w:rsidRPr="00C112BF" w:rsidRDefault="00C314C3" w:rsidP="00C314C3">
            <w:pPr>
              <w:widowControl w:val="0"/>
              <w:autoSpaceDE w:val="0"/>
              <w:autoSpaceDN w:val="0"/>
              <w:adjustRightInd w:val="0"/>
              <w:rPr>
                <w:rFonts w:ascii="Times New Roman" w:eastAsia="Calibri" w:hAnsi="Times New Roman" w:cs="Times New Roman"/>
                <w:b/>
                <w:color w:val="FFFFFF" w:themeColor="background1"/>
                <w:sz w:val="20"/>
                <w:szCs w:val="20"/>
                <w:u w:color="000000"/>
              </w:rPr>
            </w:pPr>
            <w:r w:rsidRPr="00C112BF">
              <w:rPr>
                <w:rFonts w:ascii="Times New Roman" w:eastAsia="Calibri" w:hAnsi="Times New Roman" w:cs="Times New Roman"/>
                <w:b/>
                <w:color w:val="FFFFFF" w:themeColor="background1"/>
                <w:sz w:val="20"/>
                <w:szCs w:val="20"/>
              </w:rPr>
              <w:t>Indicator/question title</w:t>
            </w:r>
          </w:p>
        </w:tc>
        <w:tc>
          <w:tcPr>
            <w:tcW w:w="7124" w:type="dxa"/>
            <w:tcBorders>
              <w:top w:val="single" w:sz="4" w:space="0" w:color="251320"/>
              <w:left w:val="single" w:sz="4" w:space="0" w:color="251320"/>
              <w:bottom w:val="single" w:sz="4" w:space="0" w:color="251320"/>
              <w:right w:val="single" w:sz="4" w:space="0" w:color="251320"/>
            </w:tcBorders>
            <w:shd w:val="clear" w:color="auto" w:fill="256786"/>
            <w:tcMar>
              <w:top w:w="80" w:type="nil"/>
              <w:left w:w="80" w:type="nil"/>
              <w:bottom w:w="80" w:type="nil"/>
              <w:right w:w="80" w:type="nil"/>
            </w:tcMar>
          </w:tcPr>
          <w:p w14:paraId="037E5AD6" w14:textId="59C0550B" w:rsidR="00C314C3" w:rsidRPr="00C112BF" w:rsidRDefault="00C314C3" w:rsidP="00C314C3">
            <w:pPr>
              <w:widowControl w:val="0"/>
              <w:autoSpaceDE w:val="0"/>
              <w:autoSpaceDN w:val="0"/>
              <w:adjustRightInd w:val="0"/>
              <w:rPr>
                <w:rFonts w:ascii="Times New Roman" w:eastAsia="Calibri" w:hAnsi="Times New Roman" w:cs="Times New Roman"/>
                <w:b/>
                <w:color w:val="FFFFFF" w:themeColor="background1"/>
                <w:sz w:val="20"/>
                <w:szCs w:val="20"/>
                <w:u w:color="000000"/>
              </w:rPr>
            </w:pPr>
            <w:r w:rsidRPr="00C112BF">
              <w:rPr>
                <w:rFonts w:ascii="Times New Roman" w:eastAsia="Calibri" w:hAnsi="Times New Roman" w:cs="Times New Roman"/>
                <w:b/>
                <w:color w:val="FFFFFF" w:themeColor="background1"/>
                <w:sz w:val="20"/>
                <w:szCs w:val="20"/>
              </w:rPr>
              <w:t>Population based screenings</w:t>
            </w:r>
            <w:r w:rsidR="006C56A4">
              <w:rPr>
                <w:rFonts w:ascii="Times New Roman" w:eastAsia="Calibri" w:hAnsi="Times New Roman" w:cs="Times New Roman"/>
                <w:b/>
                <w:color w:val="FFFFFF" w:themeColor="background1"/>
                <w:sz w:val="20"/>
                <w:szCs w:val="20"/>
              </w:rPr>
              <w:t xml:space="preserve"> (sel1q45)</w:t>
            </w:r>
          </w:p>
        </w:tc>
      </w:tr>
      <w:tr w:rsidR="00C314C3" w:rsidRPr="00C314C3" w14:paraId="64B87A26" w14:textId="77777777" w:rsidTr="005803A4">
        <w:trPr>
          <w:jc w:val="center"/>
        </w:trPr>
        <w:tc>
          <w:tcPr>
            <w:tcW w:w="263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4D3785C4" w14:textId="77777777" w:rsidR="00C314C3" w:rsidRPr="00C314C3"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rPr>
              <w:t>Indicator/question definition or question</w:t>
            </w:r>
          </w:p>
        </w:tc>
        <w:tc>
          <w:tcPr>
            <w:tcW w:w="712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66137C54" w14:textId="77777777" w:rsidR="00C314C3" w:rsidRPr="00C314C3" w:rsidRDefault="00C314C3" w:rsidP="00C314C3">
            <w:pPr>
              <w:rPr>
                <w:rFonts w:ascii="Times New Roman" w:eastAsia="Calibri" w:hAnsi="Times New Roman" w:cs="Times New Roman"/>
                <w:sz w:val="20"/>
                <w:szCs w:val="20"/>
              </w:rPr>
            </w:pPr>
            <w:r w:rsidRPr="00C314C3">
              <w:rPr>
                <w:rFonts w:ascii="Times New Roman" w:eastAsia="Calibri" w:hAnsi="Times New Roman" w:cs="Times New Roman"/>
                <w:sz w:val="20"/>
                <w:szCs w:val="20"/>
              </w:rPr>
              <w:t xml:space="preserve">a. How are the following screening programmes delivered?  </w:t>
            </w:r>
          </w:p>
          <w:p w14:paraId="14959156" w14:textId="77777777" w:rsidR="00C314C3" w:rsidRPr="00C314C3" w:rsidRDefault="00C314C3" w:rsidP="00CC3ECB">
            <w:pPr>
              <w:numPr>
                <w:ilvl w:val="0"/>
                <w:numId w:val="106"/>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r w:rsidRPr="00C314C3">
              <w:rPr>
                <w:rFonts w:ascii="Times New Roman" w:eastAsia="Arial Unicode MS" w:hAnsi="Times New Roman" w:cs="Times New Roman"/>
                <w:color w:val="000000"/>
                <w:sz w:val="20"/>
                <w:szCs w:val="20"/>
                <w:u w:color="000000"/>
                <w:bdr w:val="nil"/>
              </w:rPr>
              <w:t>cervical cancer screening (select one)</w:t>
            </w:r>
          </w:p>
          <w:p w14:paraId="48F55C85" w14:textId="77777777" w:rsidR="00C314C3" w:rsidRPr="00C314C3" w:rsidRDefault="00C314C3" w:rsidP="00CC3ECB">
            <w:pPr>
              <w:numPr>
                <w:ilvl w:val="0"/>
                <w:numId w:val="106"/>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r w:rsidRPr="00C314C3">
              <w:rPr>
                <w:rFonts w:ascii="Times New Roman" w:eastAsia="Arial Unicode MS" w:hAnsi="Times New Roman" w:cs="Times New Roman"/>
                <w:color w:val="000000"/>
                <w:sz w:val="20"/>
                <w:szCs w:val="20"/>
                <w:u w:color="000000"/>
                <w:bdr w:val="nil"/>
                <w:lang w:val="en-US"/>
              </w:rPr>
              <w:t>breast cancer screening (select one)</w:t>
            </w:r>
          </w:p>
          <w:p w14:paraId="07EB30B6" w14:textId="77777777" w:rsidR="00C314C3" w:rsidRPr="00C314C3" w:rsidRDefault="00C314C3" w:rsidP="00CC3ECB">
            <w:pPr>
              <w:numPr>
                <w:ilvl w:val="0"/>
                <w:numId w:val="106"/>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C314C3">
              <w:rPr>
                <w:rFonts w:ascii="Times New Roman" w:eastAsia="Arial Unicode MS" w:hAnsi="Times New Roman" w:cs="Times New Roman"/>
                <w:color w:val="000000"/>
                <w:sz w:val="20"/>
                <w:szCs w:val="20"/>
                <w:u w:color="000000"/>
                <w:bdr w:val="nil"/>
                <w:lang w:val="en-US"/>
              </w:rPr>
              <w:t>colon cancer screening (select one)</w:t>
            </w:r>
          </w:p>
        </w:tc>
      </w:tr>
      <w:tr w:rsidR="00C314C3" w:rsidRPr="00C314C3" w14:paraId="6323A8F5" w14:textId="77777777" w:rsidTr="005803A4">
        <w:trPr>
          <w:jc w:val="center"/>
        </w:trPr>
        <w:tc>
          <w:tcPr>
            <w:tcW w:w="263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4330150" w14:textId="77777777" w:rsidR="00C314C3" w:rsidRPr="00C314C3"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rPr>
              <w:t>Numerator/denominator or answer choices</w:t>
            </w:r>
          </w:p>
        </w:tc>
        <w:tc>
          <w:tcPr>
            <w:tcW w:w="712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3C6170F" w14:textId="77777777" w:rsidR="00C314C3" w:rsidRPr="00C314C3" w:rsidRDefault="00C314C3" w:rsidP="00CC3ECB">
            <w:pPr>
              <w:numPr>
                <w:ilvl w:val="0"/>
                <w:numId w:val="107"/>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r w:rsidRPr="00C314C3">
              <w:rPr>
                <w:rFonts w:ascii="Times New Roman" w:eastAsia="Arial Unicode MS" w:hAnsi="Times New Roman" w:cs="Times New Roman"/>
                <w:color w:val="000000"/>
                <w:sz w:val="20"/>
                <w:szCs w:val="20"/>
                <w:u w:color="000000"/>
                <w:bdr w:val="nil"/>
              </w:rPr>
              <w:t>integrated into primary care</w:t>
            </w:r>
          </w:p>
          <w:p w14:paraId="616F4861" w14:textId="77777777" w:rsidR="00C314C3" w:rsidRPr="00C314C3" w:rsidRDefault="00C314C3" w:rsidP="00CC3ECB">
            <w:pPr>
              <w:numPr>
                <w:ilvl w:val="0"/>
                <w:numId w:val="107"/>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r w:rsidRPr="00C314C3">
              <w:rPr>
                <w:rFonts w:ascii="Times New Roman" w:eastAsia="Arial Unicode MS" w:hAnsi="Times New Roman" w:cs="Times New Roman"/>
                <w:color w:val="000000"/>
                <w:sz w:val="20"/>
                <w:szCs w:val="20"/>
                <w:u w:color="000000"/>
                <w:bdr w:val="nil"/>
              </w:rPr>
              <w:t>in primary care but organized as a vertical programme</w:t>
            </w:r>
          </w:p>
          <w:p w14:paraId="05389858" w14:textId="77777777" w:rsidR="00C314C3" w:rsidRPr="00C314C3" w:rsidRDefault="00C314C3" w:rsidP="00CC3ECB">
            <w:pPr>
              <w:numPr>
                <w:ilvl w:val="0"/>
                <w:numId w:val="107"/>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r w:rsidRPr="00C314C3">
              <w:rPr>
                <w:rFonts w:ascii="Times New Roman" w:eastAsia="Arial Unicode MS" w:hAnsi="Times New Roman" w:cs="Times New Roman"/>
                <w:color w:val="000000"/>
                <w:sz w:val="20"/>
                <w:szCs w:val="20"/>
                <w:u w:color="000000"/>
                <w:bdr w:val="nil"/>
              </w:rPr>
              <w:t>as a vertical programme</w:t>
            </w:r>
          </w:p>
          <w:p w14:paraId="6739190B" w14:textId="77777777" w:rsidR="00C314C3" w:rsidRPr="00C314C3" w:rsidRDefault="00C314C3" w:rsidP="00CC3ECB">
            <w:pPr>
              <w:numPr>
                <w:ilvl w:val="0"/>
                <w:numId w:val="108"/>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C314C3">
              <w:rPr>
                <w:rFonts w:ascii="Times New Roman" w:eastAsia="Arial Unicode MS" w:hAnsi="Times New Roman" w:cs="Times New Roman"/>
                <w:color w:val="000000"/>
                <w:sz w:val="20"/>
                <w:szCs w:val="20"/>
                <w:u w:color="000000"/>
                <w:bdr w:val="nil"/>
                <w:lang w:val="en-US"/>
              </w:rPr>
              <w:t>other (please specify)</w:t>
            </w:r>
          </w:p>
          <w:p w14:paraId="1482BA3A" w14:textId="77777777" w:rsidR="00C314C3" w:rsidRPr="00C314C3" w:rsidRDefault="00C314C3" w:rsidP="00CC3ECB">
            <w:pPr>
              <w:numPr>
                <w:ilvl w:val="0"/>
                <w:numId w:val="108"/>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r w:rsidRPr="00C314C3">
              <w:rPr>
                <w:rFonts w:ascii="Times New Roman" w:eastAsia="Arial Unicode MS" w:hAnsi="Times New Roman" w:cs="Times New Roman"/>
                <w:color w:val="000000"/>
                <w:sz w:val="20"/>
                <w:szCs w:val="20"/>
                <w:u w:color="000000"/>
                <w:bdr w:val="nil"/>
                <w:lang w:val="en-US"/>
              </w:rPr>
              <w:t>does not exist</w:t>
            </w:r>
          </w:p>
          <w:p w14:paraId="762F06E1" w14:textId="77777777" w:rsidR="00C314C3" w:rsidRPr="00C314C3" w:rsidRDefault="00C314C3" w:rsidP="00CC3ECB">
            <w:pPr>
              <w:numPr>
                <w:ilvl w:val="0"/>
                <w:numId w:val="108"/>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C314C3">
              <w:rPr>
                <w:rFonts w:ascii="Times New Roman" w:eastAsia="Arial Unicode MS" w:hAnsi="Times New Roman" w:cs="Times New Roman"/>
                <w:color w:val="000000"/>
                <w:sz w:val="20"/>
                <w:szCs w:val="20"/>
                <w:u w:color="000000"/>
                <w:bdr w:val="nil"/>
                <w:lang w:val="en-US"/>
              </w:rPr>
              <w:lastRenderedPageBreak/>
              <w:t xml:space="preserve">do not know </w:t>
            </w:r>
          </w:p>
          <w:p w14:paraId="0527CE58" w14:textId="77777777" w:rsidR="00C314C3" w:rsidRPr="00C314C3" w:rsidRDefault="00C314C3" w:rsidP="00C314C3">
            <w:pPr>
              <w:rPr>
                <w:rFonts w:ascii="Times New Roman" w:eastAsia="Calibri" w:hAnsi="Times New Roman" w:cs="Times New Roman"/>
                <w:sz w:val="20"/>
                <w:szCs w:val="20"/>
              </w:rPr>
            </w:pPr>
            <w:r w:rsidRPr="00C314C3">
              <w:rPr>
                <w:rFonts w:ascii="Times New Roman" w:eastAsia="Calibri" w:hAnsi="Times New Roman" w:cs="Times New Roman"/>
                <w:sz w:val="20"/>
                <w:szCs w:val="20"/>
              </w:rPr>
              <w:t xml:space="preserve">comments and clarifications </w:t>
            </w:r>
          </w:p>
        </w:tc>
      </w:tr>
      <w:tr w:rsidR="00C314C3" w:rsidRPr="00C314C3" w14:paraId="0A21FE39" w14:textId="77777777" w:rsidTr="005803A4">
        <w:trPr>
          <w:jc w:val="center"/>
        </w:trPr>
        <w:tc>
          <w:tcPr>
            <w:tcW w:w="263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6A15B889" w14:textId="77777777" w:rsidR="00C314C3" w:rsidRPr="00C314C3"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rPr>
              <w:lastRenderedPageBreak/>
              <w:t>Unit of measurement</w:t>
            </w:r>
          </w:p>
        </w:tc>
        <w:tc>
          <w:tcPr>
            <w:tcW w:w="712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E55516F" w14:textId="77777777" w:rsidR="00C314C3" w:rsidRPr="00C314C3"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rPr>
              <w:t>categorical</w:t>
            </w:r>
          </w:p>
        </w:tc>
      </w:tr>
      <w:tr w:rsidR="00C314C3" w:rsidRPr="00C314C3" w14:paraId="165928F1" w14:textId="77777777" w:rsidTr="005803A4">
        <w:trPr>
          <w:jc w:val="center"/>
        </w:trPr>
        <w:tc>
          <w:tcPr>
            <w:tcW w:w="263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5227D97" w14:textId="77777777" w:rsidR="00C314C3" w:rsidRPr="00C314C3"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rPr>
              <w:t>Indicator/question definition or question</w:t>
            </w:r>
          </w:p>
        </w:tc>
        <w:tc>
          <w:tcPr>
            <w:tcW w:w="712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738DC21" w14:textId="77777777" w:rsidR="00C314C3" w:rsidRPr="00C314C3" w:rsidRDefault="00C314C3" w:rsidP="00C112BF">
            <w:p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r w:rsidRPr="00C314C3">
              <w:rPr>
                <w:rFonts w:ascii="Times New Roman" w:eastAsia="Arial Unicode MS" w:hAnsi="Times New Roman" w:cs="Times New Roman"/>
                <w:color w:val="000000"/>
                <w:sz w:val="20"/>
                <w:szCs w:val="20"/>
                <w:u w:color="000000"/>
                <w:bdr w:val="nil"/>
              </w:rPr>
              <w:t xml:space="preserve">b. Is there </w:t>
            </w:r>
            <w:r w:rsidRPr="00C314C3">
              <w:rPr>
                <w:rFonts w:ascii="Times New Roman" w:eastAsia="Arial Unicode MS" w:hAnsi="Times New Roman" w:cs="Times New Roman"/>
                <w:color w:val="000000"/>
                <w:sz w:val="20"/>
                <w:szCs w:val="20"/>
                <w:u w:val="single" w:color="000000"/>
                <w:bdr w:val="nil"/>
              </w:rPr>
              <w:t>dispensarization</w:t>
            </w:r>
            <w:r w:rsidRPr="00C314C3">
              <w:rPr>
                <w:rFonts w:ascii="Times New Roman" w:eastAsia="Arial Unicode MS" w:hAnsi="Times New Roman" w:cs="Times New Roman"/>
                <w:color w:val="000000"/>
                <w:sz w:val="20"/>
                <w:szCs w:val="20"/>
                <w:u w:color="000000"/>
                <w:bdr w:val="nil"/>
              </w:rPr>
              <w:t xml:space="preserve"> in primary care for the following conditions? </w:t>
            </w:r>
          </w:p>
          <w:p w14:paraId="4B61A266" w14:textId="77777777" w:rsidR="00C314C3" w:rsidRPr="00C314C3" w:rsidRDefault="00C314C3" w:rsidP="00CC3ECB">
            <w:pPr>
              <w:numPr>
                <w:ilvl w:val="0"/>
                <w:numId w:val="109"/>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r w:rsidRPr="00C314C3">
              <w:rPr>
                <w:rFonts w:ascii="Times New Roman" w:eastAsia="Arial Unicode MS" w:hAnsi="Times New Roman" w:cs="Times New Roman"/>
                <w:color w:val="000000"/>
                <w:sz w:val="20"/>
                <w:szCs w:val="20"/>
                <w:u w:color="000000"/>
                <w:bdr w:val="nil"/>
              </w:rPr>
              <w:t>cardiovascular disease (select one)</w:t>
            </w:r>
          </w:p>
          <w:p w14:paraId="7B9FF6AC" w14:textId="77777777" w:rsidR="00C314C3" w:rsidRPr="00C314C3" w:rsidRDefault="00C314C3" w:rsidP="00CC3ECB">
            <w:pPr>
              <w:numPr>
                <w:ilvl w:val="0"/>
                <w:numId w:val="109"/>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r w:rsidRPr="00C314C3">
              <w:rPr>
                <w:rFonts w:ascii="Times New Roman" w:eastAsia="Arial Unicode MS" w:hAnsi="Times New Roman" w:cs="Times New Roman"/>
                <w:color w:val="000000"/>
                <w:sz w:val="20"/>
                <w:szCs w:val="20"/>
                <w:u w:color="000000"/>
                <w:bdr w:val="nil"/>
              </w:rPr>
              <w:t>diabetes type 2 (select one)</w:t>
            </w:r>
          </w:p>
          <w:p w14:paraId="42C71999" w14:textId="77777777" w:rsidR="00C314C3" w:rsidRPr="00C314C3" w:rsidRDefault="00C314C3" w:rsidP="00CC3ECB">
            <w:pPr>
              <w:numPr>
                <w:ilvl w:val="0"/>
                <w:numId w:val="109"/>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r w:rsidRPr="00C314C3">
              <w:rPr>
                <w:rFonts w:ascii="Times New Roman" w:eastAsia="Arial Unicode MS" w:hAnsi="Times New Roman" w:cs="Times New Roman"/>
                <w:color w:val="000000"/>
                <w:sz w:val="20"/>
                <w:szCs w:val="20"/>
                <w:u w:color="000000"/>
                <w:bdr w:val="nil"/>
              </w:rPr>
              <w:t>respiratory disease (select one)</w:t>
            </w:r>
          </w:p>
          <w:p w14:paraId="6B2DD8D2" w14:textId="77777777" w:rsidR="00C314C3" w:rsidRPr="00C314C3" w:rsidRDefault="00C314C3" w:rsidP="00CC3ECB">
            <w:pPr>
              <w:numPr>
                <w:ilvl w:val="0"/>
                <w:numId w:val="109"/>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r w:rsidRPr="00C314C3">
              <w:rPr>
                <w:rFonts w:ascii="Times New Roman" w:eastAsia="Arial Unicode MS" w:hAnsi="Times New Roman" w:cs="Times New Roman"/>
                <w:color w:val="000000"/>
                <w:sz w:val="20"/>
                <w:szCs w:val="20"/>
                <w:u w:color="000000"/>
                <w:bdr w:val="nil"/>
              </w:rPr>
              <w:t>cancer (select one)</w:t>
            </w:r>
          </w:p>
          <w:p w14:paraId="58E3F31D" w14:textId="77777777" w:rsidR="00C314C3" w:rsidRPr="00C314C3" w:rsidRDefault="00C314C3" w:rsidP="00CC3ECB">
            <w:pPr>
              <w:numPr>
                <w:ilvl w:val="0"/>
                <w:numId w:val="109"/>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r w:rsidRPr="00C314C3">
              <w:rPr>
                <w:rFonts w:ascii="Times New Roman" w:eastAsia="Arial Unicode MS" w:hAnsi="Times New Roman" w:cs="Times New Roman"/>
                <w:color w:val="000000"/>
                <w:sz w:val="20"/>
                <w:szCs w:val="20"/>
                <w:u w:color="000000"/>
                <w:bdr w:val="nil"/>
              </w:rPr>
              <w:t>tuberculosis (select one)</w:t>
            </w:r>
          </w:p>
          <w:p w14:paraId="3BF27F12" w14:textId="77777777" w:rsidR="00C314C3" w:rsidRPr="00C314C3" w:rsidRDefault="00C314C3" w:rsidP="00CC3ECB">
            <w:pPr>
              <w:numPr>
                <w:ilvl w:val="0"/>
                <w:numId w:val="109"/>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r w:rsidRPr="00C314C3">
              <w:rPr>
                <w:rFonts w:ascii="Times New Roman" w:eastAsia="Arial Unicode MS" w:hAnsi="Times New Roman" w:cs="Times New Roman"/>
                <w:color w:val="000000"/>
                <w:sz w:val="20"/>
                <w:szCs w:val="20"/>
                <w:u w:color="000000"/>
                <w:bdr w:val="nil"/>
              </w:rPr>
              <w:t>mental health (select one)</w:t>
            </w:r>
          </w:p>
          <w:p w14:paraId="61019FB7" w14:textId="77777777" w:rsidR="00C314C3" w:rsidRPr="00C314C3"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u w:val="single"/>
              </w:rPr>
              <w:t>Note:</w:t>
            </w:r>
            <w:r w:rsidRPr="00C314C3">
              <w:rPr>
                <w:rFonts w:ascii="Times New Roman" w:eastAsia="Calibri" w:hAnsi="Times New Roman" w:cs="Times New Roman"/>
                <w:sz w:val="20"/>
                <w:szCs w:val="20"/>
              </w:rPr>
              <w:t xml:space="preserve"> skip if not country of the Commonwealth of Independent States.</w:t>
            </w:r>
          </w:p>
        </w:tc>
      </w:tr>
      <w:tr w:rsidR="00C314C3" w:rsidRPr="00C314C3" w14:paraId="5F396232" w14:textId="77777777" w:rsidTr="005803A4">
        <w:trPr>
          <w:jc w:val="center"/>
        </w:trPr>
        <w:tc>
          <w:tcPr>
            <w:tcW w:w="263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758469E2" w14:textId="77777777" w:rsidR="00C314C3" w:rsidRPr="00C314C3"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rPr>
              <w:t>Numerator/denominator or answer choices</w:t>
            </w:r>
          </w:p>
        </w:tc>
        <w:tc>
          <w:tcPr>
            <w:tcW w:w="712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73DEF61D" w14:textId="77777777" w:rsidR="00C314C3" w:rsidRPr="00C314C3" w:rsidRDefault="00C314C3" w:rsidP="00CC3ECB">
            <w:pPr>
              <w:numPr>
                <w:ilvl w:val="0"/>
                <w:numId w:val="110"/>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r w:rsidRPr="00C314C3">
              <w:rPr>
                <w:rFonts w:ascii="Times New Roman" w:eastAsia="Arial Unicode MS" w:hAnsi="Times New Roman" w:cs="Times New Roman"/>
                <w:color w:val="000000"/>
                <w:sz w:val="20"/>
                <w:szCs w:val="20"/>
                <w:u w:color="000000"/>
                <w:bdr w:val="nil"/>
              </w:rPr>
              <w:t>yes</w:t>
            </w:r>
          </w:p>
          <w:p w14:paraId="4B94AFD8" w14:textId="77777777" w:rsidR="00C314C3" w:rsidRPr="00C314C3" w:rsidRDefault="00C314C3" w:rsidP="00CC3ECB">
            <w:pPr>
              <w:numPr>
                <w:ilvl w:val="0"/>
                <w:numId w:val="110"/>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r w:rsidRPr="00C314C3">
              <w:rPr>
                <w:rFonts w:ascii="Times New Roman" w:eastAsia="Arial Unicode MS" w:hAnsi="Times New Roman" w:cs="Times New Roman"/>
                <w:color w:val="000000"/>
                <w:sz w:val="20"/>
                <w:szCs w:val="20"/>
                <w:u w:color="000000"/>
                <w:bdr w:val="nil"/>
                <w:lang w:val="en-US"/>
              </w:rPr>
              <w:t>no</w:t>
            </w:r>
          </w:p>
          <w:p w14:paraId="222ACE4F" w14:textId="77777777" w:rsidR="00C314C3" w:rsidRPr="00C314C3" w:rsidRDefault="00C314C3" w:rsidP="00CC3ECB">
            <w:pPr>
              <w:numPr>
                <w:ilvl w:val="0"/>
                <w:numId w:val="110"/>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C314C3">
              <w:rPr>
                <w:rFonts w:ascii="Times New Roman" w:eastAsia="Arial Unicode MS" w:hAnsi="Times New Roman" w:cs="Times New Roman"/>
                <w:color w:val="000000"/>
                <w:sz w:val="20"/>
                <w:szCs w:val="20"/>
                <w:u w:color="000000"/>
                <w:bdr w:val="nil"/>
                <w:lang w:val="en-US"/>
              </w:rPr>
              <w:t xml:space="preserve">do not know </w:t>
            </w:r>
          </w:p>
        </w:tc>
      </w:tr>
      <w:tr w:rsidR="00C314C3" w:rsidRPr="00C314C3" w14:paraId="3F92B9F4" w14:textId="77777777" w:rsidTr="005803A4">
        <w:trPr>
          <w:jc w:val="center"/>
        </w:trPr>
        <w:tc>
          <w:tcPr>
            <w:tcW w:w="263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7790C87" w14:textId="77777777" w:rsidR="00C314C3" w:rsidRPr="00C314C3"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rPr>
              <w:t>Unit of measurement</w:t>
            </w:r>
          </w:p>
        </w:tc>
        <w:tc>
          <w:tcPr>
            <w:tcW w:w="712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9E27441" w14:textId="77777777" w:rsidR="00C314C3" w:rsidRPr="00C314C3"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rPr>
              <w:t>categorical</w:t>
            </w:r>
          </w:p>
        </w:tc>
      </w:tr>
      <w:tr w:rsidR="00C314C3" w:rsidRPr="00C314C3" w14:paraId="652340E2" w14:textId="77777777" w:rsidTr="005803A4">
        <w:trPr>
          <w:jc w:val="center"/>
        </w:trPr>
        <w:tc>
          <w:tcPr>
            <w:tcW w:w="263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7AF4A565" w14:textId="77777777" w:rsidR="00C314C3" w:rsidRPr="00C314C3"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rPr>
              <w:t>Rationale</w:t>
            </w:r>
          </w:p>
        </w:tc>
        <w:tc>
          <w:tcPr>
            <w:tcW w:w="712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67A1924" w14:textId="316884A2" w:rsidR="00C314C3" w:rsidRPr="00C314C3" w:rsidRDefault="00C314C3" w:rsidP="002F70D2">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rPr>
              <w:t xml:space="preserve">Core individual services for early detection of priority diseases ensure people-centered primary health care. Priority interventions reflect those cost-effective services corresponding to effective approaches to reduce burden of noncommunicable diseases as identified in the Package of Essential Noncommunicable </w:t>
            </w:r>
            <w:r w:rsidR="002F70D2">
              <w:rPr>
                <w:rFonts w:ascii="Times New Roman" w:eastAsia="Calibri" w:hAnsi="Times New Roman" w:cs="Times New Roman"/>
                <w:sz w:val="20"/>
                <w:szCs w:val="20"/>
              </w:rPr>
              <w:fldChar w:fldCharType="begin">
                <w:fldData xml:space="preserve">PEVuZE5vdGU+PENpdGUgRXhjbHVkZVllYXI9IjEiPjxBdXRob3I+QWxsZW1hbmk8L0F1dGhvcj48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</w:fldData>
              </w:fldChar>
            </w:r>
            <w:r w:rsidR="00AF334A">
              <w:rPr>
                <w:rFonts w:ascii="Times New Roman" w:eastAsia="Calibri" w:hAnsi="Times New Roman" w:cs="Times New Roman"/>
                <w:sz w:val="20"/>
                <w:szCs w:val="20"/>
              </w:rPr>
              <w:instrText xml:space="preserve"> ADDIN EN.CITE </w:instrText>
            </w:r>
            <w:r w:rsidR="00AF334A">
              <w:rPr>
                <w:rFonts w:ascii="Times New Roman" w:eastAsia="Calibri" w:hAnsi="Times New Roman" w:cs="Times New Roman"/>
                <w:sz w:val="20"/>
                <w:szCs w:val="20"/>
              </w:rPr>
              <w:fldChar w:fldCharType="begin">
                <w:fldData xml:space="preserve">PEVuZE5vdGU+PENpdGUgRXhjbHVkZVllYXI9IjEiPjxBdXRob3I+QWxsZW1hbmk8L0F1dGhvcj48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</w:fldData>
              </w:fldChar>
            </w:r>
            <w:r w:rsidR="00AF334A">
              <w:rPr>
                <w:rFonts w:ascii="Times New Roman" w:eastAsia="Calibri" w:hAnsi="Times New Roman" w:cs="Times New Roman"/>
                <w:sz w:val="20"/>
                <w:szCs w:val="20"/>
              </w:rPr>
              <w:instrText xml:space="preserve"> ADDIN EN.CITE.DATA </w:instrText>
            </w:r>
            <w:r w:rsidR="00AF334A">
              <w:rPr>
                <w:rFonts w:ascii="Times New Roman" w:eastAsia="Calibri" w:hAnsi="Times New Roman" w:cs="Times New Roman"/>
                <w:sz w:val="20"/>
                <w:szCs w:val="20"/>
              </w:rPr>
            </w:r>
            <w:r w:rsidR="00AF334A">
              <w:rPr>
                <w:rFonts w:ascii="Times New Roman" w:eastAsia="Calibri" w:hAnsi="Times New Roman" w:cs="Times New Roman"/>
                <w:sz w:val="20"/>
                <w:szCs w:val="20"/>
              </w:rPr>
              <w:fldChar w:fldCharType="end"/>
            </w:r>
            <w:r w:rsidR="002F70D2">
              <w:rPr>
                <w:rFonts w:ascii="Times New Roman" w:eastAsia="Calibri" w:hAnsi="Times New Roman" w:cs="Times New Roman"/>
                <w:sz w:val="20"/>
                <w:szCs w:val="20"/>
              </w:rPr>
            </w:r>
            <w:r w:rsidR="002F70D2">
              <w:rPr>
                <w:rFonts w:ascii="Times New Roman" w:eastAsia="Calibri" w:hAnsi="Times New Roman" w:cs="Times New Roman"/>
                <w:sz w:val="20"/>
                <w:szCs w:val="20"/>
              </w:rPr>
              <w:fldChar w:fldCharType="separate"/>
            </w:r>
            <w:r w:rsidR="00AF334A">
              <w:rPr>
                <w:rFonts w:ascii="Times New Roman" w:eastAsia="Calibri" w:hAnsi="Times New Roman" w:cs="Times New Roman"/>
                <w:noProof/>
                <w:sz w:val="20"/>
                <w:szCs w:val="20"/>
              </w:rPr>
              <w:t>[61]</w:t>
            </w:r>
            <w:r w:rsidR="002F70D2">
              <w:rPr>
                <w:rFonts w:ascii="Times New Roman" w:eastAsia="Calibri" w:hAnsi="Times New Roman" w:cs="Times New Roman"/>
                <w:sz w:val="20"/>
                <w:szCs w:val="20"/>
              </w:rPr>
              <w:fldChar w:fldCharType="end"/>
            </w:r>
            <w:r w:rsidRPr="00C314C3">
              <w:rPr>
                <w:rFonts w:ascii="Times New Roman" w:eastAsia="Calibri" w:hAnsi="Times New Roman" w:cs="Times New Roman"/>
                <w:sz w:val="20"/>
                <w:szCs w:val="20"/>
              </w:rPr>
              <w:t xml:space="preserve"> Disease Interventions for Primary Health Care </w:t>
            </w:r>
            <w:r w:rsidRPr="00C314C3">
              <w:rPr>
                <w:rFonts w:ascii="Times New Roman" w:eastAsia="Calibri" w:hAnsi="Times New Roman" w:cs="Times New Roman"/>
                <w:sz w:val="20"/>
                <w:szCs w:val="20"/>
              </w:rPr>
              <w:fldChar w:fldCharType="begin"/>
            </w:r>
            <w:r w:rsidR="00AF334A">
              <w:rPr>
                <w:rFonts w:ascii="Times New Roman" w:eastAsia="Calibri" w:hAnsi="Times New Roman" w:cs="Times New Roman"/>
                <w:sz w:val="20"/>
                <w:szCs w:val="20"/>
              </w:rPr>
              <w:instrText xml:space="preserve"> ADDIN EN.CITE &lt;EndNote&gt;&lt;Cite&gt;&lt;Year&gt;2010&lt;/Year&gt;&lt;RecNum&gt;22&lt;/RecNum&gt;&lt;DisplayText&gt;[96]&lt;/DisplayText&gt;&lt;record&gt;&lt;rec-number&gt;22&lt;/rec-number&gt;&lt;foreign-keys&gt;&lt;key app="EN" db-id="s2d2da5vcse5dxetesppar0efe50t9vvf9a9" timestamp="1506593177"&gt;22&lt;/key&gt;&lt;/foreign-keys&gt;&lt;ref-type name="Generic"&gt;13&lt;/ref-type&gt;&lt;contributors&gt;&lt;/contributors&gt;&lt;titles&gt;&lt;title&gt;Package of essential noncommunicable (PEN) disease interventions for primary health care in low-resource settings&lt;/title&gt;&lt;/titles&gt;&lt;dates&gt;&lt;year&gt;2010&lt;/year&gt;&lt;/dates&gt;&lt;pub-location&gt;Geneva&lt;/pub-location&gt;&lt;publisher&gt;World Health Organization&lt;/publisher&gt;&lt;urls&gt;&lt;related-urls&gt;&lt;url&gt;http://www.who.int/nmh/publications/essential_ncd_interventions_lr_settings.pdf&lt;/url&gt;&lt;/related-urls&gt;&lt;/urls&gt;&lt;/record&gt;&lt;/Cite&gt;&lt;/EndNote&gt;</w:instrText>
            </w:r>
            <w:r w:rsidRPr="00C314C3">
              <w:rPr>
                <w:rFonts w:ascii="Times New Roman" w:eastAsia="Calibri" w:hAnsi="Times New Roman" w:cs="Times New Roman"/>
                <w:sz w:val="20"/>
                <w:szCs w:val="20"/>
              </w:rPr>
              <w:fldChar w:fldCharType="separate"/>
            </w:r>
            <w:r w:rsidR="00AF334A">
              <w:rPr>
                <w:rFonts w:ascii="Times New Roman" w:eastAsia="Calibri" w:hAnsi="Times New Roman" w:cs="Times New Roman"/>
                <w:noProof/>
                <w:sz w:val="20"/>
                <w:szCs w:val="20"/>
              </w:rPr>
              <w:t>[96]</w:t>
            </w:r>
            <w:r w:rsidRPr="00C314C3">
              <w:rPr>
                <w:rFonts w:ascii="Times New Roman" w:eastAsia="Calibri" w:hAnsi="Times New Roman" w:cs="Times New Roman"/>
                <w:sz w:val="20"/>
                <w:szCs w:val="20"/>
              </w:rPr>
              <w:fldChar w:fldCharType="end"/>
            </w:r>
            <w:r w:rsidRPr="00C314C3">
              <w:rPr>
                <w:rFonts w:ascii="Times New Roman" w:eastAsia="Calibri" w:hAnsi="Times New Roman" w:cs="Times New Roman"/>
                <w:sz w:val="20"/>
                <w:szCs w:val="20"/>
              </w:rPr>
              <w:t xml:space="preserve">, </w:t>
            </w:r>
            <w:r w:rsidRPr="00C314C3">
              <w:rPr>
                <w:rFonts w:ascii="Times New Roman" w:eastAsia="Calibri" w:hAnsi="Times New Roman" w:cs="Times New Roman"/>
                <w:sz w:val="20"/>
                <w:szCs w:val="20"/>
              </w:rPr>
              <w:fldChar w:fldCharType="begin"/>
            </w:r>
            <w:r w:rsidR="00AF334A">
              <w:rPr>
                <w:rFonts w:ascii="Times New Roman" w:eastAsia="Calibri" w:hAnsi="Times New Roman" w:cs="Times New Roman"/>
                <w:sz w:val="20"/>
                <w:szCs w:val="20"/>
              </w:rPr>
              <w:instrText xml:space="preserve"> ADDIN EN.CITE &lt;EndNote&gt;&lt;Cite&gt;&lt;Year&gt;2016&lt;/Year&gt;&lt;RecNum&gt;70&lt;/RecNum&gt;&lt;DisplayText&gt;[124]&lt;/DisplayText&gt;&lt;record&gt;&lt;rec-number&gt;70&lt;/rec-number&gt;&lt;foreign-keys&gt;&lt;key app="EN" db-id="s2d2da5vcse5dxetesppar0efe50t9vvf9a9" timestamp="1516163717"&gt;70&lt;/key&gt;&lt;/foreign-keys&gt;&lt;ref-type name="Generic"&gt;13&lt;/ref-type&gt;&lt;contributors&gt;&lt;/contributors&gt;&lt;titles&gt;&lt;title&gt;Assessing national capacity for the prevention and control of noncommunicable diseases: report of the 2015 global survey.&lt;/title&gt;&lt;/titles&gt;&lt;dates&gt;&lt;year&gt;2016&lt;/year&gt;&lt;/dates&gt;&lt;pub-location&gt;Geneva&lt;/pub-location&gt;&lt;publisher&gt;World Health Organization&lt;/publisher&gt;&lt;urls&gt;&lt;related-urls&gt;&lt;url&gt;http://apps.who.int/iris/bitstream/10665/246223/1/9789241565363-eng.pdf?ua=1&lt;/url&gt;&lt;/related-urls&gt;&lt;/urls&gt;&lt;/record&gt;&lt;/Cite&gt;&lt;/EndNote&gt;</w:instrText>
            </w:r>
            <w:r w:rsidRPr="00C314C3">
              <w:rPr>
                <w:rFonts w:ascii="Times New Roman" w:eastAsia="Calibri" w:hAnsi="Times New Roman" w:cs="Times New Roman"/>
                <w:sz w:val="20"/>
                <w:szCs w:val="20"/>
              </w:rPr>
              <w:fldChar w:fldCharType="separate"/>
            </w:r>
            <w:r w:rsidR="00AF334A">
              <w:rPr>
                <w:rFonts w:ascii="Times New Roman" w:eastAsia="Calibri" w:hAnsi="Times New Roman" w:cs="Times New Roman"/>
                <w:noProof/>
                <w:sz w:val="20"/>
                <w:szCs w:val="20"/>
              </w:rPr>
              <w:t>[124]</w:t>
            </w:r>
            <w:r w:rsidRPr="00C314C3">
              <w:rPr>
                <w:rFonts w:ascii="Times New Roman" w:eastAsia="Calibri" w:hAnsi="Times New Roman" w:cs="Times New Roman"/>
                <w:sz w:val="20"/>
                <w:szCs w:val="20"/>
              </w:rPr>
              <w:fldChar w:fldCharType="end"/>
            </w:r>
            <w:r w:rsidRPr="00C314C3">
              <w:rPr>
                <w:rFonts w:ascii="Times New Roman" w:eastAsia="Calibri" w:hAnsi="Times New Roman" w:cs="Times New Roman"/>
                <w:sz w:val="20"/>
                <w:szCs w:val="20"/>
              </w:rPr>
              <w:t xml:space="preserve">, </w:t>
            </w:r>
            <w:r w:rsidRPr="00C314C3">
              <w:rPr>
                <w:rFonts w:ascii="Times New Roman" w:eastAsia="Calibri" w:hAnsi="Times New Roman" w:cs="Times New Roman"/>
                <w:sz w:val="20"/>
                <w:szCs w:val="20"/>
              </w:rPr>
              <w:fldChar w:fldCharType="begin"/>
            </w:r>
            <w:r w:rsidR="00AF334A">
              <w:rPr>
                <w:rFonts w:ascii="Times New Roman" w:eastAsia="Calibri" w:hAnsi="Times New Roman" w:cs="Times New Roman"/>
                <w:sz w:val="20"/>
                <w:szCs w:val="20"/>
              </w:rPr>
              <w:instrText xml:space="preserve"> ADDIN EN.CITE &lt;EndNote&gt;&lt;Cite&gt;&lt;Year&gt;2013&lt;/Year&gt;&lt;RecNum&gt;71&lt;/RecNum&gt;&lt;DisplayText&gt;[125]&lt;/DisplayText&gt;&lt;record&gt;&lt;rec-number&gt;71&lt;/rec-number&gt;&lt;foreign-keys&gt;&lt;key app="EN" db-id="s2d2da5vcse5dxetesppar0efe50t9vvf9a9" timestamp="1516163717"&gt;71&lt;/key&gt;&lt;/foreign-keys&gt;&lt;ref-type name="Generic"&gt;13&lt;/ref-type&gt;&lt;contributors&gt;&lt;/contributors&gt;&lt;titles&gt;&lt;title&gt;Global action plan for the prevention and control of noncommunicable diseases 2013-2020.&lt;/title&gt;&lt;/titles&gt;&lt;dates&gt;&lt;year&gt;2013&lt;/year&gt;&lt;/dates&gt;&lt;pub-location&gt;Geneva&lt;/pub-location&gt;&lt;publisher&gt;World Health Organization&lt;/publisher&gt;&lt;urls&gt;&lt;related-urls&gt;&lt;url&gt;http://apps.who.int/iris/bitstream/10665/94384/1/9789241506236_eng.pdf?ua=1&lt;/url&gt;&lt;/related-urls&gt;&lt;/urls&gt;&lt;/record&gt;&lt;/Cite&gt;&lt;/EndNote&gt;</w:instrText>
            </w:r>
            <w:r w:rsidRPr="00C314C3">
              <w:rPr>
                <w:rFonts w:ascii="Times New Roman" w:eastAsia="Calibri" w:hAnsi="Times New Roman" w:cs="Times New Roman"/>
                <w:sz w:val="20"/>
                <w:szCs w:val="20"/>
              </w:rPr>
              <w:fldChar w:fldCharType="separate"/>
            </w:r>
            <w:r w:rsidR="00AF334A">
              <w:rPr>
                <w:rFonts w:ascii="Times New Roman" w:eastAsia="Calibri" w:hAnsi="Times New Roman" w:cs="Times New Roman"/>
                <w:noProof/>
                <w:sz w:val="20"/>
                <w:szCs w:val="20"/>
              </w:rPr>
              <w:t>[125]</w:t>
            </w:r>
            <w:r w:rsidRPr="00C314C3">
              <w:rPr>
                <w:rFonts w:ascii="Times New Roman" w:eastAsia="Calibri" w:hAnsi="Times New Roman" w:cs="Times New Roman"/>
                <w:sz w:val="20"/>
                <w:szCs w:val="20"/>
              </w:rPr>
              <w:fldChar w:fldCharType="end"/>
            </w:r>
            <w:r w:rsidRPr="00C314C3">
              <w:rPr>
                <w:rFonts w:ascii="Times New Roman" w:eastAsia="Calibri" w:hAnsi="Times New Roman" w:cs="Times New Roman"/>
                <w:sz w:val="20"/>
                <w:szCs w:val="20"/>
              </w:rPr>
              <w:t>.</w:t>
            </w:r>
          </w:p>
        </w:tc>
      </w:tr>
      <w:tr w:rsidR="00C314C3" w:rsidRPr="00C314C3" w14:paraId="5266E3B0" w14:textId="77777777" w:rsidTr="005803A4">
        <w:trPr>
          <w:jc w:val="center"/>
        </w:trPr>
        <w:tc>
          <w:tcPr>
            <w:tcW w:w="263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47D10E5" w14:textId="77777777" w:rsidR="00C314C3" w:rsidRPr="00C314C3"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rPr>
              <w:t>Preferred data sources</w:t>
            </w:r>
          </w:p>
        </w:tc>
        <w:tc>
          <w:tcPr>
            <w:tcW w:w="712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CFDDF29" w14:textId="77777777" w:rsidR="00C314C3" w:rsidRPr="00C112BF" w:rsidRDefault="00C314C3" w:rsidP="00CC3ECB">
            <w:pPr>
              <w:pStyle w:val="ListParagraph"/>
              <w:widowControl w:val="0"/>
              <w:numPr>
                <w:ilvl w:val="0"/>
                <w:numId w:val="253"/>
              </w:numPr>
              <w:autoSpaceDE w:val="0"/>
              <w:autoSpaceDN w:val="0"/>
              <w:adjustRightInd w:val="0"/>
              <w:rPr>
                <w:rFonts w:ascii="Times New Roman" w:eastAsia="Calibri" w:hAnsi="Times New Roman" w:cs="Times New Roman"/>
                <w:color w:val="000000"/>
                <w:sz w:val="20"/>
                <w:szCs w:val="20"/>
                <w:u w:color="000000"/>
              </w:rPr>
            </w:pPr>
            <w:r w:rsidRPr="00C112BF">
              <w:rPr>
                <w:rFonts w:ascii="Times New Roman" w:eastAsia="Calibri" w:hAnsi="Times New Roman" w:cs="Times New Roman"/>
                <w:sz w:val="20"/>
                <w:szCs w:val="20"/>
              </w:rPr>
              <w:t xml:space="preserve">key informant </w:t>
            </w:r>
          </w:p>
        </w:tc>
      </w:tr>
      <w:tr w:rsidR="00C314C3" w:rsidRPr="00C314C3" w14:paraId="7EF582F6" w14:textId="77777777" w:rsidTr="005803A4">
        <w:trPr>
          <w:jc w:val="center"/>
        </w:trPr>
        <w:tc>
          <w:tcPr>
            <w:tcW w:w="263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039AED4" w14:textId="77777777" w:rsidR="00C314C3" w:rsidRPr="00C314C3"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rPr>
              <w:t>Disaggregation</w:t>
            </w:r>
          </w:p>
        </w:tc>
        <w:tc>
          <w:tcPr>
            <w:tcW w:w="712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4FF4D754" w14:textId="088F6709" w:rsidR="00C314C3" w:rsidRPr="00C314C3" w:rsidRDefault="00DF7374" w:rsidP="00C314C3">
            <w:pPr>
              <w:widowControl w:val="0"/>
              <w:autoSpaceDE w:val="0"/>
              <w:autoSpaceDN w:val="0"/>
              <w:adjustRightInd w:val="0"/>
              <w:rPr>
                <w:rFonts w:ascii="Times New Roman" w:eastAsia="Calibri" w:hAnsi="Times New Roman" w:cs="Times New Roman"/>
                <w:color w:val="000000"/>
                <w:sz w:val="20"/>
                <w:szCs w:val="20"/>
                <w:u w:color="000000"/>
              </w:rPr>
            </w:pPr>
            <w:r>
              <w:rPr>
                <w:rFonts w:ascii="Times New Roman" w:eastAsia="Calibri" w:hAnsi="Times New Roman" w:cs="Times New Roman"/>
                <w:color w:val="000000"/>
                <w:sz w:val="20"/>
                <w:szCs w:val="20"/>
                <w:u w:color="000000"/>
              </w:rPr>
              <w:t>none specified</w:t>
            </w:r>
          </w:p>
        </w:tc>
      </w:tr>
      <w:tr w:rsidR="00C314C3" w:rsidRPr="00C314C3" w14:paraId="547BB568" w14:textId="77777777" w:rsidTr="005803A4">
        <w:trPr>
          <w:jc w:val="center"/>
        </w:trPr>
        <w:tc>
          <w:tcPr>
            <w:tcW w:w="263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BAE0237" w14:textId="77777777" w:rsidR="00C314C3" w:rsidRPr="00C314C3"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rPr>
              <w:t>Limitations</w:t>
            </w:r>
          </w:p>
        </w:tc>
        <w:tc>
          <w:tcPr>
            <w:tcW w:w="712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4D97D2B8" w14:textId="438A3200" w:rsidR="00C314C3" w:rsidRPr="00C314C3" w:rsidRDefault="00DF7374" w:rsidP="00C314C3">
            <w:pPr>
              <w:widowControl w:val="0"/>
              <w:autoSpaceDE w:val="0"/>
              <w:autoSpaceDN w:val="0"/>
              <w:adjustRightInd w:val="0"/>
              <w:rPr>
                <w:rFonts w:ascii="Times New Roman" w:eastAsia="Calibri" w:hAnsi="Times New Roman" w:cs="Times New Roman"/>
                <w:color w:val="000000"/>
                <w:sz w:val="20"/>
                <w:szCs w:val="20"/>
                <w:u w:color="000000"/>
              </w:rPr>
            </w:pPr>
            <w:r>
              <w:rPr>
                <w:rFonts w:ascii="Times New Roman" w:eastAsia="Calibri" w:hAnsi="Times New Roman" w:cs="Times New Roman"/>
                <w:color w:val="000000"/>
                <w:sz w:val="20"/>
                <w:szCs w:val="20"/>
                <w:u w:color="000000"/>
              </w:rPr>
              <w:t>none specified</w:t>
            </w:r>
          </w:p>
        </w:tc>
      </w:tr>
    </w:tbl>
    <w:p w14:paraId="7BC399C4" w14:textId="77777777" w:rsidR="005803A4" w:rsidRDefault="005803A4" w:rsidP="00E45F61">
      <w:pPr>
        <w:rPr>
          <w:sz w:val="20"/>
          <w:szCs w:val="20"/>
        </w:rPr>
      </w:pPr>
    </w:p>
    <w:p w14:paraId="7E381036" w14:textId="77777777" w:rsidR="00F25D3C" w:rsidRPr="005803A4" w:rsidRDefault="00F25D3C" w:rsidP="00E45F61">
      <w:pPr>
        <w:rPr>
          <w:sz w:val="20"/>
          <w:szCs w:val="20"/>
        </w:rPr>
      </w:pPr>
    </w:p>
    <w:tbl>
      <w:tblPr>
        <w:tblStyle w:val="TableNormal1"/>
        <w:tblW w:w="97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29"/>
        <w:gridCol w:w="7118"/>
      </w:tblGrid>
      <w:tr w:rsidR="00E45F61" w:rsidRPr="00D52157" w14:paraId="337CBD6B" w14:textId="77777777" w:rsidTr="005803A4">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9A3C9F9" w14:textId="77777777" w:rsidR="00E45F61" w:rsidRPr="00D52157" w:rsidRDefault="00E45F61" w:rsidP="00E45F61">
            <w:r w:rsidRPr="00D52157">
              <w:t>Domain</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B883596" w14:textId="77777777" w:rsidR="00E45F61" w:rsidRPr="00D52157" w:rsidRDefault="00E45F61" w:rsidP="00E45F61">
            <w:r w:rsidRPr="00D52157">
              <w:t>Model of primary care</w:t>
            </w:r>
          </w:p>
        </w:tc>
      </w:tr>
      <w:tr w:rsidR="00E45F61" w:rsidRPr="00D52157" w14:paraId="7E5DFE85" w14:textId="77777777" w:rsidTr="005803A4">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37B8A83" w14:textId="77777777" w:rsidR="00E45F61" w:rsidRPr="00D52157" w:rsidRDefault="00E45F61" w:rsidP="00E45F61">
            <w:r w:rsidRPr="00D52157">
              <w:t>Subdomain</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57D98DC" w14:textId="77777777" w:rsidR="00E45F61" w:rsidRPr="00D52157" w:rsidRDefault="00E45F61" w:rsidP="00E45F61">
            <w:r w:rsidRPr="00D52157">
              <w:t>Primary care selection of services</w:t>
            </w:r>
          </w:p>
        </w:tc>
      </w:tr>
      <w:tr w:rsidR="00E45F61" w:rsidRPr="00D52157" w14:paraId="06A5C613" w14:textId="77777777" w:rsidTr="005803A4">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6FA22E8" w14:textId="77777777" w:rsidR="00E45F61" w:rsidRPr="00D52157" w:rsidRDefault="00E45F61" w:rsidP="00E45F61">
            <w:r w:rsidRPr="00D52157">
              <w:t>Feature</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51A2260" w14:textId="77777777" w:rsidR="00E45F61" w:rsidRPr="00D52157" w:rsidRDefault="00E45F61" w:rsidP="00E45F61">
            <w:r w:rsidRPr="00D52157">
              <w:t>Preventive care</w:t>
            </w:r>
          </w:p>
        </w:tc>
      </w:tr>
      <w:tr w:rsidR="00E45F61" w:rsidRPr="00D52157" w14:paraId="34A98F37" w14:textId="77777777" w:rsidTr="00C112BF">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20AC6A7F" w14:textId="428B76A4" w:rsidR="00E45F61" w:rsidRPr="00C112BF" w:rsidRDefault="00E45F61" w:rsidP="00E45F61">
            <w:pPr>
              <w:rPr>
                <w:b/>
                <w:color w:val="FFFFFF" w:themeColor="background1"/>
              </w:rPr>
            </w:pPr>
            <w:r w:rsidRPr="00C112BF">
              <w:rPr>
                <w:b/>
                <w:color w:val="FFFFFF" w:themeColor="background1"/>
              </w:rPr>
              <w:t>Indicator/question title</w:t>
            </w:r>
          </w:p>
        </w:tc>
        <w:tc>
          <w:tcPr>
            <w:tcW w:w="7118"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117E4855" w14:textId="6C26CD79" w:rsidR="00E45F61" w:rsidRPr="00C112BF" w:rsidRDefault="00E45F61" w:rsidP="00E0447C">
            <w:pPr>
              <w:pStyle w:val="listnumberpassport"/>
              <w:rPr>
                <w:rFonts w:cs="Times New Roman"/>
                <w:b w:val="0"/>
                <w:color w:val="FFFFFF" w:themeColor="background1"/>
                <w:sz w:val="20"/>
                <w:szCs w:val="20"/>
                <w:lang w:val="en-GB"/>
              </w:rPr>
            </w:pPr>
            <w:r w:rsidRPr="00C112BF">
              <w:rPr>
                <w:rFonts w:cs="Times New Roman"/>
                <w:color w:val="FFFFFF" w:themeColor="background1"/>
                <w:sz w:val="20"/>
                <w:szCs w:val="20"/>
                <w:lang w:val="en-GB"/>
              </w:rPr>
              <w:t>Individual risk assessments/stratification</w:t>
            </w:r>
            <w:r w:rsidR="006C56A4">
              <w:rPr>
                <w:rFonts w:cs="Times New Roman"/>
                <w:color w:val="FFFFFF" w:themeColor="background1"/>
                <w:sz w:val="20"/>
                <w:szCs w:val="20"/>
                <w:lang w:val="en-GB"/>
              </w:rPr>
              <w:t xml:space="preserve"> (sel2q46)</w:t>
            </w:r>
          </w:p>
        </w:tc>
      </w:tr>
      <w:tr w:rsidR="00E45F61" w:rsidRPr="00D52157" w14:paraId="76BC12AF" w14:textId="77777777" w:rsidTr="005803A4">
        <w:trPr>
          <w:trHeight w:val="3206"/>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7E7FC82" w14:textId="77777777" w:rsidR="00E45F61" w:rsidRPr="00D52157" w:rsidRDefault="00E45F61" w:rsidP="00E45F61">
            <w:r w:rsidRPr="00D52157">
              <w:t>Indicator/question definition or question</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9CEE4A9" w14:textId="12D49816" w:rsidR="00E45F61" w:rsidRPr="00D52157" w:rsidRDefault="00E45F61" w:rsidP="00E45F61">
            <w:r w:rsidRPr="00D52157">
              <w:t xml:space="preserve">If the following services are provided in primary </w:t>
            </w:r>
            <w:proofErr w:type="gramStart"/>
            <w:r w:rsidRPr="00D52157">
              <w:t>care</w:t>
            </w:r>
            <w:proofErr w:type="gramEnd"/>
            <w:r w:rsidRPr="00D52157">
              <w:t xml:space="preserve"> select those health professional</w:t>
            </w:r>
            <w:r w:rsidR="00C81919">
              <w:t>s</w:t>
            </w:r>
            <w:r w:rsidRPr="00D52157">
              <w:t xml:space="preserve"> that provide these services. Please answer according to regulation. If no regulation is in place, please specify in general.</w:t>
            </w:r>
          </w:p>
          <w:p w14:paraId="212714A4" w14:textId="77777777" w:rsidR="00E45F61" w:rsidRPr="00D52157" w:rsidRDefault="00E45F61" w:rsidP="004221EC">
            <w:pPr>
              <w:pStyle w:val="Bulletpassport"/>
              <w:rPr>
                <w:smallCaps/>
              </w:rPr>
            </w:pPr>
            <w:r w:rsidRPr="00D52157">
              <w:t>annual physical exam/health evaluation (select all that apply)</w:t>
            </w:r>
          </w:p>
          <w:p w14:paraId="734FAAF8" w14:textId="77777777" w:rsidR="00E45F61" w:rsidRPr="00D52157" w:rsidRDefault="00E45F61" w:rsidP="004221EC">
            <w:pPr>
              <w:pStyle w:val="Bulletpassport"/>
              <w:rPr>
                <w:smallCaps/>
              </w:rPr>
            </w:pPr>
            <w:r w:rsidRPr="00047CA5">
              <w:t>cardiovascular disease risk assessment</w:t>
            </w:r>
            <w:r w:rsidRPr="00D52157">
              <w:t xml:space="preserve"> (using </w:t>
            </w:r>
            <w:r w:rsidRPr="00047CA5">
              <w:t>WHO/ISH risk charts</w:t>
            </w:r>
            <w:r w:rsidRPr="00D52157">
              <w:t>) (select all that apply)</w:t>
            </w:r>
          </w:p>
          <w:p w14:paraId="525EF2AA" w14:textId="77777777" w:rsidR="00E45F61" w:rsidRPr="00D52157" w:rsidRDefault="00E45F61" w:rsidP="004221EC">
            <w:pPr>
              <w:pStyle w:val="Bulletpassport"/>
              <w:rPr>
                <w:smallCaps/>
              </w:rPr>
            </w:pPr>
            <w:r w:rsidRPr="00047CA5">
              <w:rPr>
                <w:u w:val="single"/>
              </w:rPr>
              <w:t xml:space="preserve">cardiovascular </w:t>
            </w:r>
            <w:r>
              <w:rPr>
                <w:u w:val="single"/>
              </w:rPr>
              <w:t xml:space="preserve">disease </w:t>
            </w:r>
            <w:r w:rsidRPr="00047CA5">
              <w:rPr>
                <w:u w:val="single"/>
              </w:rPr>
              <w:t>risk stratification</w:t>
            </w:r>
            <w:r w:rsidRPr="00D52157">
              <w:t xml:space="preserve"> for the management of individuals at high risk for heart attack and stroke (select all that apply)</w:t>
            </w:r>
          </w:p>
          <w:p w14:paraId="1F90464A" w14:textId="77777777" w:rsidR="00E45F61" w:rsidRPr="00ED506C" w:rsidRDefault="00E45F61" w:rsidP="004221EC">
            <w:pPr>
              <w:pStyle w:val="Bulletpassport"/>
              <w:rPr>
                <w:smallCaps/>
              </w:rPr>
            </w:pPr>
            <w:r w:rsidRPr="00ED506C">
              <w:t>detection of hypertension using a risk prediction chart (select all that apply)</w:t>
            </w:r>
          </w:p>
          <w:p w14:paraId="7CE55940" w14:textId="77777777" w:rsidR="00E45F61" w:rsidRPr="00ED506C" w:rsidRDefault="00E45F61" w:rsidP="004221EC">
            <w:pPr>
              <w:pStyle w:val="Bulletpassport"/>
              <w:rPr>
                <w:smallCaps/>
              </w:rPr>
            </w:pPr>
            <w:r w:rsidRPr="00ED506C">
              <w:t xml:space="preserve">detection of diabetes type 2 using </w:t>
            </w:r>
            <w:r w:rsidRPr="00047CA5">
              <w:rPr>
                <w:u w:val="single"/>
              </w:rPr>
              <w:t>total risk approach</w:t>
            </w:r>
            <w:r w:rsidRPr="00ED506C">
              <w:t xml:space="preserve"> (select all that apply)</w:t>
            </w:r>
          </w:p>
          <w:p w14:paraId="059DDA53" w14:textId="77777777" w:rsidR="00E45F61" w:rsidRPr="00D52157" w:rsidRDefault="00E45F61" w:rsidP="004221EC">
            <w:pPr>
              <w:pStyle w:val="Bulletpassport"/>
              <w:rPr>
                <w:smallCaps/>
              </w:rPr>
            </w:pPr>
            <w:r w:rsidRPr="00D52157">
              <w:t>tuberculosis symptoms detection for at risk populations (select all that apply)</w:t>
            </w:r>
          </w:p>
          <w:p w14:paraId="13CD4F30" w14:textId="77777777" w:rsidR="00E45F61" w:rsidRPr="003C4642" w:rsidRDefault="00E45F61" w:rsidP="004221EC">
            <w:pPr>
              <w:pStyle w:val="Bulletpassport"/>
              <w:rPr>
                <w:smallCaps/>
              </w:rPr>
            </w:pPr>
            <w:r w:rsidRPr="00D52157">
              <w:t>mental health risk assessment (select all that apply)</w:t>
            </w:r>
          </w:p>
          <w:p w14:paraId="46639E48" w14:textId="77777777" w:rsidR="00E45F61" w:rsidRPr="00D52157" w:rsidRDefault="00E45F61" w:rsidP="004221EC">
            <w:pPr>
              <w:pStyle w:val="Bulletpassport"/>
            </w:pPr>
            <w:r w:rsidRPr="00047CA5">
              <w:rPr>
                <w:u w:val="single"/>
              </w:rPr>
              <w:t>HEADS assessment</w:t>
            </w:r>
            <w:r w:rsidRPr="00D52157">
              <w:t xml:space="preserve"> for adolescents (select all that apply)</w:t>
            </w:r>
          </w:p>
        </w:tc>
      </w:tr>
      <w:tr w:rsidR="00E45F61" w:rsidRPr="00D52157" w14:paraId="39A691BC" w14:textId="77777777" w:rsidTr="005803A4">
        <w:trPr>
          <w:trHeight w:val="50"/>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825BE4F" w14:textId="77777777" w:rsidR="00E45F61" w:rsidRPr="00D52157" w:rsidRDefault="00E45F61" w:rsidP="00E45F61">
            <w:r w:rsidRPr="00D52157">
              <w:t>Numerator/denominator or answer choices</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B02A48E" w14:textId="77777777" w:rsidR="00E45F61" w:rsidRPr="00D52157" w:rsidRDefault="00E45F61" w:rsidP="004221EC">
            <w:pPr>
              <w:pStyle w:val="Bulletpassport"/>
            </w:pPr>
            <w:r w:rsidRPr="00D52157">
              <w:t>generalist medical practitioner</w:t>
            </w:r>
          </w:p>
          <w:p w14:paraId="3F6FBCD8" w14:textId="77777777" w:rsidR="00E45F61" w:rsidRDefault="00E45F61" w:rsidP="004221EC">
            <w:pPr>
              <w:pStyle w:val="Bulletpassport"/>
            </w:pPr>
            <w:r w:rsidRPr="00D52157">
              <w:t xml:space="preserve">nurse / </w:t>
            </w:r>
            <w:r>
              <w:t xml:space="preserve">midwife / </w:t>
            </w:r>
            <w:r w:rsidRPr="00D52157">
              <w:t>felds</w:t>
            </w:r>
            <w:r>
              <w:t>c</w:t>
            </w:r>
            <w:r w:rsidRPr="00D52157">
              <w:t xml:space="preserve">her / </w:t>
            </w:r>
            <w:r>
              <w:t>paramedical practitioner</w:t>
            </w:r>
            <w:r w:rsidRPr="00D52157" w:rsidDel="00456834">
              <w:t xml:space="preserve"> </w:t>
            </w:r>
          </w:p>
          <w:p w14:paraId="3CAC7B77" w14:textId="77777777" w:rsidR="00E45F61" w:rsidRPr="00D52157" w:rsidRDefault="00E45F61" w:rsidP="004221EC">
            <w:pPr>
              <w:pStyle w:val="Bulletpassport"/>
            </w:pPr>
            <w:r w:rsidRPr="00D52157">
              <w:t>narrow specialist</w:t>
            </w:r>
          </w:p>
          <w:p w14:paraId="40096BA2" w14:textId="77777777" w:rsidR="00E45F61" w:rsidRPr="00D52157" w:rsidRDefault="00E45F61" w:rsidP="004221EC">
            <w:pPr>
              <w:pStyle w:val="Bulletpassport"/>
            </w:pPr>
            <w:r w:rsidRPr="00D52157">
              <w:t xml:space="preserve">specialist </w:t>
            </w:r>
          </w:p>
          <w:p w14:paraId="4472F2CE" w14:textId="77777777" w:rsidR="00E45F61" w:rsidRPr="00D52157" w:rsidRDefault="00E45F61" w:rsidP="004221EC">
            <w:pPr>
              <w:pStyle w:val="Bulletpassport"/>
            </w:pPr>
            <w:r w:rsidRPr="00D52157">
              <w:t xml:space="preserve">other working in primary care (specify) </w:t>
            </w:r>
          </w:p>
          <w:p w14:paraId="08D99138" w14:textId="77777777" w:rsidR="00E45F61" w:rsidRDefault="00E45F61" w:rsidP="004221EC">
            <w:pPr>
              <w:pStyle w:val="Bulletpassport"/>
            </w:pPr>
            <w:r w:rsidRPr="00D52157">
              <w:t>not provided in primary care (exclusive choice)</w:t>
            </w:r>
          </w:p>
          <w:p w14:paraId="1DA4D6A8" w14:textId="77777777" w:rsidR="00E45F61" w:rsidRPr="00D52157" w:rsidRDefault="00E45F61" w:rsidP="004221EC">
            <w:pPr>
              <w:pStyle w:val="Bulletpassport"/>
            </w:pPr>
            <w:r>
              <w:t>not provided in the country (exclusive choice)</w:t>
            </w:r>
          </w:p>
          <w:p w14:paraId="57CB9F2E" w14:textId="77777777" w:rsidR="00E45F61" w:rsidRPr="00D52157" w:rsidRDefault="00E45F61" w:rsidP="004221EC">
            <w:pPr>
              <w:pStyle w:val="Bulletpassport"/>
            </w:pPr>
            <w:r w:rsidRPr="00D52157">
              <w:t>do not know (exclusive choice)</w:t>
            </w:r>
          </w:p>
        </w:tc>
      </w:tr>
      <w:tr w:rsidR="00E45F61" w:rsidRPr="00D52157" w14:paraId="373E9727" w14:textId="77777777" w:rsidTr="005803A4">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631B3F6" w14:textId="77777777" w:rsidR="00E45F61" w:rsidRPr="00D52157" w:rsidRDefault="00E45F61" w:rsidP="00E45F61">
            <w:r w:rsidRPr="00D52157">
              <w:t>Unit of measurement</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BD1B5F6" w14:textId="77777777" w:rsidR="00E45F61" w:rsidRPr="00D52157" w:rsidRDefault="00E45F61" w:rsidP="00E45F61">
            <w:r w:rsidRPr="00D52157">
              <w:t>categorical</w:t>
            </w:r>
          </w:p>
        </w:tc>
      </w:tr>
      <w:tr w:rsidR="00E45F61" w:rsidRPr="00D52157" w14:paraId="1A1B6088" w14:textId="77777777" w:rsidTr="005803A4">
        <w:trPr>
          <w:trHeight w:val="168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7398583" w14:textId="77777777" w:rsidR="00E45F61" w:rsidRPr="00D52157" w:rsidRDefault="00E45F61" w:rsidP="00E45F61">
            <w:r w:rsidRPr="00D52157">
              <w:lastRenderedPageBreak/>
              <w:t>Rationale</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4C3E454" w14:textId="22B0B769" w:rsidR="00E45F61" w:rsidRPr="00D52157" w:rsidRDefault="00E45F61" w:rsidP="002F70D2">
            <w:r w:rsidRPr="00D52157">
              <w:t xml:space="preserve">A minimum set of preventive interventions can be delivered by generalist medical practitioners, narrow specialists (in countries of the Commonwealth of Independent States) and non-physician health workers in primary care. If effectively integrated into primary care, these preventive services can make a significant contribution to the reduction of morbidity and premature mortality from major noncommunicable diseases. First contact care by primary care health professionals is essential to address the wide variety and often very basic needs existing in the community </w:t>
            </w:r>
            <w:r w:rsidRPr="00D52157">
              <w:fldChar w:fldCharType="begin"/>
            </w:r>
            <w:r w:rsidR="00AF334A">
              <w:instrText xml:space="preserve"> ADDIN EN.CITE &lt;EndNote&gt;&lt;Cite&gt;&lt;Author&gt;Kringos&lt;/Author&gt;&lt;Year&gt;2010&lt;/Year&gt;&lt;RecNum&gt;3&lt;/RecNum&gt;&lt;DisplayText&gt;[95]&lt;/DisplayText&gt;&lt;record&gt;&lt;rec-number&gt;3&lt;/rec-number&gt;&lt;foreign-keys&gt;&lt;key app="EN" db-id="s2d2da5vcse5dxetesppar0efe50t9vvf9a9" timestamp="1506592333"&gt;3&lt;/key&gt;&lt;/foreign-keys&gt;&lt;ref-type name="Journal Article"&gt;17&lt;/ref-type&gt;&lt;contributors&gt;&lt;authors&gt;&lt;author&gt;Kringos, D. S.&lt;/author&gt;&lt;author&gt;Boerma, W. G.&lt;/author&gt;&lt;author&gt;Bourgueil, Y.&lt;/author&gt;&lt;author&gt;Cartier, T.&lt;/author&gt;&lt;author&gt;Hasvold, T.&lt;/author&gt;&lt;author&gt;Hutchinson, A.&lt;/author&gt;&lt;author&gt;Lember, M.&lt;/author&gt;&lt;author&gt;Oleszczyk, M.&lt;/author&gt;&lt;author&gt;Pavlic, D. R.&lt;/author&gt;&lt;author&gt;Svab, I.&lt;/author&gt;&lt;author&gt;Tedeschi, P.&lt;/author&gt;&lt;author&gt;Wilson, A.&lt;/author&gt;&lt;author&gt;Windak, A.&lt;/author&gt;&lt;author&gt;Dedeu, T.&lt;/author&gt;&lt;author&gt;Wilm, S.&lt;/author&gt;&lt;/authors&gt;&lt;/contributors&gt;&lt;auth-address&gt;NIVEL, Netherlands Institute for Health Services Research, Utrecht, Netherlands. d.kringos@nivel.nl&lt;/auth-address&gt;&lt;titles&gt;&lt;title&gt;The European primary care monitor: structure, process and outcome indicators&lt;/title&gt;&lt;secondary-title&gt;BMC Fam Pract&lt;/secondary-title&gt;&lt;/titles&gt;&lt;periodical&gt;&lt;full-title&gt;BMC Fam Pract&lt;/full-title&gt;&lt;/periodical&gt;&lt;pages&gt;81&lt;/pages&gt;&lt;volume&gt;11&lt;/volume&gt;&lt;edition&gt;2010/10/29&lt;/edition&gt;&lt;keywords&gt;&lt;keyword&gt;Europe&lt;/keyword&gt;&lt;keyword&gt;Humans&lt;/keyword&gt;&lt;keyword&gt;Outcome and Process Assessment (Health Care)/*methods&lt;/keyword&gt;&lt;keyword&gt;Primary Health Care/*standards&lt;/keyword&gt;&lt;keyword&gt;*Quality Indicators, Health Care&lt;/keyword&gt;&lt;/keywords&gt;&lt;dates&gt;&lt;year&gt;2010&lt;/year&gt;&lt;pub-dates&gt;&lt;date&gt;Oct 27&lt;/date&gt;&lt;/pub-dates&gt;&lt;/dates&gt;&lt;isbn&gt;1471-2296 (Electronic)&amp;#xD;1471-2296 (Linking)&lt;/isbn&gt;&lt;accession-num&gt;20979612&lt;/accession-num&gt;&lt;urls&gt;&lt;related-urls&gt;&lt;url&gt;https://www.ncbi.nlm.nih.gov/pubmed/20979612&lt;/url&gt;&lt;/related-urls&gt;&lt;/urls&gt;&lt;custom2&gt;PMC2975652&lt;/custom2&gt;&lt;electronic-resource-num&gt;10.1186/1471-2296-11-81&lt;/electronic-resource-num&gt;&lt;language&gt;eng&lt;/language&gt;&lt;/record&gt;&lt;/Cite&gt;&lt;/EndNote&gt;</w:instrText>
            </w:r>
            <w:r w:rsidRPr="00D52157">
              <w:fldChar w:fldCharType="separate"/>
            </w:r>
            <w:r w:rsidR="00AF334A">
              <w:rPr>
                <w:noProof/>
              </w:rPr>
              <w:t>[95]</w:t>
            </w:r>
            <w:r w:rsidRPr="00D52157">
              <w:fldChar w:fldCharType="end"/>
            </w:r>
            <w:r w:rsidRPr="00D52157">
              <w:t xml:space="preserve">, </w:t>
            </w:r>
            <w:r w:rsidRPr="00D52157">
              <w:fldChar w:fldCharType="begin"/>
            </w:r>
            <w:r w:rsidR="00AF334A">
              <w:instrText xml:space="preserve"> ADDIN EN.CITE &lt;EndNote&gt;&lt;Cite&gt;&lt;Year&gt;2013&lt;/Year&gt;&lt;RecNum&gt;71&lt;/RecNum&gt;&lt;DisplayText&gt;[125]&lt;/DisplayText&gt;&lt;record&gt;&lt;rec-number&gt;71&lt;/rec-number&gt;&lt;foreign-keys&gt;&lt;key app="EN" db-id="s2d2da5vcse5dxetesppar0efe50t9vvf9a9" timestamp="1516163717"&gt;71&lt;/key&gt;&lt;/foreign-keys&gt;&lt;ref-type name="Generic"&gt;13&lt;/ref-type&gt;&lt;contributors&gt;&lt;/contributors&gt;&lt;titles&gt;&lt;title&gt;Global action plan for the prevention and control of noncommunicable diseases 2013-2020.&lt;/title&gt;&lt;/titles&gt;&lt;dates&gt;&lt;year&gt;2013&lt;/year&gt;&lt;/dates&gt;&lt;pub-location&gt;Geneva&lt;/pub-location&gt;&lt;publisher&gt;World Health Organization&lt;/publisher&gt;&lt;urls&gt;&lt;related-urls&gt;&lt;url&gt;http://apps.who.int/iris/bitstream/10665/94384/1/9789241506236_eng.pdf?ua=1&lt;/url&gt;&lt;/related-urls&gt;&lt;/urls&gt;&lt;/record&gt;&lt;/Cite&gt;&lt;/EndNote&gt;</w:instrText>
            </w:r>
            <w:r w:rsidRPr="00D52157">
              <w:fldChar w:fldCharType="separate"/>
            </w:r>
            <w:r w:rsidR="00AF334A">
              <w:rPr>
                <w:noProof/>
              </w:rPr>
              <w:t>[125]</w:t>
            </w:r>
            <w:r w:rsidRPr="00D52157">
              <w:fldChar w:fldCharType="end"/>
            </w:r>
            <w:r w:rsidRPr="00D52157">
              <w:t>.</w:t>
            </w:r>
          </w:p>
        </w:tc>
      </w:tr>
      <w:tr w:rsidR="00E45F61" w:rsidRPr="00D52157" w14:paraId="0779DF83" w14:textId="77777777" w:rsidTr="005803A4">
        <w:trPr>
          <w:trHeight w:val="287"/>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752F82E" w14:textId="77777777" w:rsidR="00E45F61" w:rsidRPr="00D52157" w:rsidRDefault="00E45F61" w:rsidP="00E45F61">
            <w:r w:rsidRPr="00D52157">
              <w:t>Preferred data sources</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507CE16" w14:textId="77777777" w:rsidR="00E45F61" w:rsidRPr="00D52157" w:rsidRDefault="00E45F61" w:rsidP="00CC3ECB">
            <w:pPr>
              <w:pStyle w:val="ListBullet2"/>
              <w:numPr>
                <w:ilvl w:val="0"/>
                <w:numId w:val="128"/>
              </w:numPr>
              <w:contextualSpacing w:val="0"/>
            </w:pPr>
            <w:r w:rsidRPr="00D52157">
              <w:t>key informant</w:t>
            </w:r>
          </w:p>
        </w:tc>
      </w:tr>
      <w:tr w:rsidR="00E45F61" w:rsidRPr="00D52157" w14:paraId="762E221D" w14:textId="77777777" w:rsidTr="005803A4">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9805CEF" w14:textId="77777777" w:rsidR="00E45F61" w:rsidRPr="00D52157" w:rsidRDefault="00E45F61" w:rsidP="00E45F61">
            <w:r w:rsidRPr="00D52157">
              <w:t>Disaggregation</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C7A2D70" w14:textId="0AF66C26" w:rsidR="00E45F61" w:rsidRPr="00D52157" w:rsidRDefault="00DF7374" w:rsidP="00E45F61">
            <w:r>
              <w:rPr>
                <w:rFonts w:eastAsia="Calibri"/>
                <w:color w:val="000000"/>
                <w:u w:color="000000"/>
              </w:rPr>
              <w:t>none specified</w:t>
            </w:r>
            <w:r w:rsidR="00E45F61" w:rsidRPr="00D52157">
              <w:t xml:space="preserve"> </w:t>
            </w:r>
          </w:p>
        </w:tc>
      </w:tr>
      <w:tr w:rsidR="00E45F61" w:rsidRPr="00D52157" w14:paraId="34EEA951" w14:textId="77777777" w:rsidTr="005803A4">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2DF9943" w14:textId="77777777" w:rsidR="00E45F61" w:rsidRPr="00D52157" w:rsidRDefault="00E45F61" w:rsidP="00E45F61">
            <w:r w:rsidRPr="00D52157">
              <w:t>Limitations</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7077A61" w14:textId="4C342AB4" w:rsidR="00E45F61" w:rsidRPr="00D52157" w:rsidRDefault="00DF7374" w:rsidP="00E45F61">
            <w:r>
              <w:rPr>
                <w:rFonts w:eastAsia="Calibri"/>
                <w:color w:val="000000"/>
                <w:u w:color="000000"/>
              </w:rPr>
              <w:t>none specified</w:t>
            </w:r>
          </w:p>
        </w:tc>
      </w:tr>
    </w:tbl>
    <w:p w14:paraId="1D813F1F" w14:textId="0F7702FD" w:rsidR="00E45F61" w:rsidRPr="005803A4" w:rsidRDefault="00E45F61" w:rsidP="00E45F61">
      <w:pPr>
        <w:rPr>
          <w:sz w:val="20"/>
          <w:szCs w:val="20"/>
        </w:rPr>
      </w:pPr>
    </w:p>
    <w:p w14:paraId="025F596A" w14:textId="77777777" w:rsidR="00E45F61" w:rsidRPr="005803A4" w:rsidRDefault="00E45F61" w:rsidP="00E45F61">
      <w:pPr>
        <w:rPr>
          <w:sz w:val="20"/>
          <w:szCs w:val="20"/>
        </w:rPr>
      </w:pPr>
    </w:p>
    <w:tbl>
      <w:tblPr>
        <w:tblW w:w="9758" w:type="dxa"/>
        <w:jc w:val="center"/>
        <w:tblBorders>
          <w:top w:val="nil"/>
          <w:left w:val="nil"/>
          <w:right w:val="nil"/>
        </w:tblBorders>
        <w:tblLayout w:type="fixed"/>
        <w:tblLook w:val="0000" w:firstRow="0" w:lastRow="0" w:firstColumn="0" w:lastColumn="0" w:noHBand="0" w:noVBand="0"/>
      </w:tblPr>
      <w:tblGrid>
        <w:gridCol w:w="2634"/>
        <w:gridCol w:w="7124"/>
      </w:tblGrid>
      <w:tr w:rsidR="00C314C3" w:rsidRPr="005803A4" w14:paraId="20E04CB6" w14:textId="77777777" w:rsidTr="00EE7E30">
        <w:trPr>
          <w:jc w:val="center"/>
        </w:trPr>
        <w:tc>
          <w:tcPr>
            <w:tcW w:w="263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4868F4D" w14:textId="77777777" w:rsidR="00C314C3" w:rsidRPr="005803A4"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5803A4">
              <w:rPr>
                <w:rFonts w:ascii="Times New Roman" w:eastAsia="Calibri" w:hAnsi="Times New Roman" w:cs="Times New Roman"/>
                <w:sz w:val="20"/>
                <w:szCs w:val="20"/>
              </w:rPr>
              <w:t>Domain</w:t>
            </w:r>
          </w:p>
        </w:tc>
        <w:tc>
          <w:tcPr>
            <w:tcW w:w="712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934279C" w14:textId="77777777" w:rsidR="00C314C3" w:rsidRPr="005803A4"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5803A4">
              <w:rPr>
                <w:rFonts w:ascii="Times New Roman" w:eastAsia="Calibri" w:hAnsi="Times New Roman" w:cs="Times New Roman"/>
                <w:sz w:val="20"/>
                <w:szCs w:val="20"/>
              </w:rPr>
              <w:t>Model of primary care</w:t>
            </w:r>
          </w:p>
        </w:tc>
      </w:tr>
      <w:tr w:rsidR="00C314C3" w:rsidRPr="00C314C3" w14:paraId="552ADC0B" w14:textId="77777777" w:rsidTr="00EE7E30">
        <w:trPr>
          <w:jc w:val="center"/>
        </w:trPr>
        <w:tc>
          <w:tcPr>
            <w:tcW w:w="263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7EBAF11" w14:textId="77777777" w:rsidR="00C314C3" w:rsidRPr="00C314C3"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rPr>
              <w:t>Subdomain</w:t>
            </w:r>
          </w:p>
        </w:tc>
        <w:tc>
          <w:tcPr>
            <w:tcW w:w="712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7A80DEC" w14:textId="77777777" w:rsidR="00C314C3" w:rsidRPr="00C314C3"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rPr>
              <w:t>Primary care selection of services</w:t>
            </w:r>
          </w:p>
        </w:tc>
      </w:tr>
      <w:tr w:rsidR="00C314C3" w:rsidRPr="00C314C3" w14:paraId="3171EEEA" w14:textId="77777777" w:rsidTr="00EE7E30">
        <w:trPr>
          <w:jc w:val="center"/>
        </w:trPr>
        <w:tc>
          <w:tcPr>
            <w:tcW w:w="263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68486C82" w14:textId="77777777" w:rsidR="00C314C3" w:rsidRPr="00C314C3"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rPr>
              <w:t>Feature</w:t>
            </w:r>
          </w:p>
        </w:tc>
        <w:tc>
          <w:tcPr>
            <w:tcW w:w="712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D77A140" w14:textId="77777777" w:rsidR="00C314C3" w:rsidRPr="00C314C3"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rPr>
              <w:t>Preventive care</w:t>
            </w:r>
          </w:p>
        </w:tc>
      </w:tr>
      <w:tr w:rsidR="00C314C3" w:rsidRPr="00C314C3" w14:paraId="44A54C48" w14:textId="77777777" w:rsidTr="00C112BF">
        <w:trPr>
          <w:jc w:val="center"/>
        </w:trPr>
        <w:tc>
          <w:tcPr>
            <w:tcW w:w="2634" w:type="dxa"/>
            <w:tcBorders>
              <w:top w:val="single" w:sz="4" w:space="0" w:color="251320"/>
              <w:left w:val="single" w:sz="4" w:space="0" w:color="251320"/>
              <w:bottom w:val="single" w:sz="4" w:space="0" w:color="251320"/>
              <w:right w:val="single" w:sz="4" w:space="0" w:color="251320"/>
            </w:tcBorders>
            <w:shd w:val="clear" w:color="auto" w:fill="256786"/>
            <w:tcMar>
              <w:top w:w="80" w:type="nil"/>
              <w:left w:w="80" w:type="nil"/>
              <w:bottom w:w="80" w:type="nil"/>
              <w:right w:w="80" w:type="nil"/>
            </w:tcMar>
          </w:tcPr>
          <w:p w14:paraId="7AE7589A" w14:textId="7B533DC7" w:rsidR="00C314C3" w:rsidRPr="00C112BF" w:rsidRDefault="00C314C3" w:rsidP="00C314C3">
            <w:pPr>
              <w:widowControl w:val="0"/>
              <w:autoSpaceDE w:val="0"/>
              <w:autoSpaceDN w:val="0"/>
              <w:adjustRightInd w:val="0"/>
              <w:rPr>
                <w:rFonts w:ascii="Times New Roman" w:eastAsia="Calibri" w:hAnsi="Times New Roman" w:cs="Times New Roman"/>
                <w:b/>
                <w:color w:val="FFFFFF" w:themeColor="background1"/>
                <w:sz w:val="20"/>
                <w:szCs w:val="20"/>
                <w:u w:color="000000"/>
              </w:rPr>
            </w:pPr>
            <w:r w:rsidRPr="00C112BF">
              <w:rPr>
                <w:rFonts w:ascii="Times New Roman" w:eastAsia="Calibri" w:hAnsi="Times New Roman" w:cs="Times New Roman"/>
                <w:b/>
                <w:color w:val="FFFFFF" w:themeColor="background1"/>
                <w:sz w:val="20"/>
                <w:szCs w:val="20"/>
              </w:rPr>
              <w:t>Indicator/question title</w:t>
            </w:r>
          </w:p>
        </w:tc>
        <w:tc>
          <w:tcPr>
            <w:tcW w:w="7124" w:type="dxa"/>
            <w:tcBorders>
              <w:top w:val="single" w:sz="4" w:space="0" w:color="251320"/>
              <w:left w:val="single" w:sz="4" w:space="0" w:color="251320"/>
              <w:bottom w:val="single" w:sz="4" w:space="0" w:color="251320"/>
              <w:right w:val="single" w:sz="4" w:space="0" w:color="251320"/>
            </w:tcBorders>
            <w:shd w:val="clear" w:color="auto" w:fill="256786"/>
            <w:tcMar>
              <w:top w:w="80" w:type="nil"/>
              <w:left w:w="80" w:type="nil"/>
              <w:bottom w:w="80" w:type="nil"/>
              <w:right w:w="80" w:type="nil"/>
            </w:tcMar>
          </w:tcPr>
          <w:p w14:paraId="183F04BC" w14:textId="4375F115" w:rsidR="00C314C3" w:rsidRPr="00C112BF" w:rsidRDefault="00C314C3" w:rsidP="00C314C3">
            <w:pPr>
              <w:widowControl w:val="0"/>
              <w:autoSpaceDE w:val="0"/>
              <w:autoSpaceDN w:val="0"/>
              <w:adjustRightInd w:val="0"/>
              <w:rPr>
                <w:rFonts w:ascii="Times New Roman" w:eastAsia="Calibri" w:hAnsi="Times New Roman" w:cs="Times New Roman"/>
                <w:b/>
                <w:color w:val="FFFFFF" w:themeColor="background1"/>
                <w:sz w:val="20"/>
                <w:szCs w:val="20"/>
                <w:u w:color="000000"/>
              </w:rPr>
            </w:pPr>
            <w:r w:rsidRPr="00C112BF">
              <w:rPr>
                <w:rFonts w:ascii="Times New Roman" w:eastAsia="Calibri" w:hAnsi="Times New Roman" w:cs="Times New Roman"/>
                <w:b/>
                <w:color w:val="FFFFFF" w:themeColor="background1"/>
                <w:sz w:val="20"/>
                <w:szCs w:val="20"/>
              </w:rPr>
              <w:t>Vaccination services</w:t>
            </w:r>
            <w:r w:rsidR="006C56A4">
              <w:rPr>
                <w:rFonts w:ascii="Times New Roman" w:eastAsia="Calibri" w:hAnsi="Times New Roman" w:cs="Times New Roman"/>
                <w:b/>
                <w:color w:val="FFFFFF" w:themeColor="background1"/>
                <w:sz w:val="20"/>
                <w:szCs w:val="20"/>
              </w:rPr>
              <w:t xml:space="preserve"> (sel2q47)</w:t>
            </w:r>
          </w:p>
        </w:tc>
      </w:tr>
      <w:tr w:rsidR="00C314C3" w:rsidRPr="00C314C3" w14:paraId="6DCC0722" w14:textId="77777777" w:rsidTr="00EE7E30">
        <w:trPr>
          <w:jc w:val="center"/>
        </w:trPr>
        <w:tc>
          <w:tcPr>
            <w:tcW w:w="263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46C3189" w14:textId="77777777" w:rsidR="00C314C3" w:rsidRPr="00C314C3"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rPr>
              <w:t>Indicator/question definition or question</w:t>
            </w:r>
          </w:p>
        </w:tc>
        <w:tc>
          <w:tcPr>
            <w:tcW w:w="712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5B52445" w14:textId="77777777" w:rsidR="00C314C3" w:rsidRPr="00C314C3" w:rsidRDefault="00C314C3" w:rsidP="00C314C3">
            <w:pPr>
              <w:rPr>
                <w:rFonts w:ascii="Times New Roman" w:eastAsia="Calibri" w:hAnsi="Times New Roman" w:cs="Times New Roman"/>
                <w:sz w:val="20"/>
                <w:szCs w:val="20"/>
              </w:rPr>
            </w:pPr>
            <w:r w:rsidRPr="00C314C3">
              <w:rPr>
                <w:rFonts w:ascii="Times New Roman" w:eastAsia="Calibri" w:hAnsi="Times New Roman" w:cs="Times New Roman"/>
                <w:sz w:val="20"/>
                <w:szCs w:val="20"/>
              </w:rPr>
              <w:t xml:space="preserve">Are the following vaccination services available in primary care? </w:t>
            </w:r>
          </w:p>
          <w:p w14:paraId="613D3A30" w14:textId="77777777" w:rsidR="00C314C3" w:rsidRPr="00EE7E30" w:rsidRDefault="00C314C3" w:rsidP="00CC3ECB">
            <w:pPr>
              <w:pStyle w:val="ListParagraph"/>
              <w:numPr>
                <w:ilvl w:val="0"/>
                <w:numId w:val="241"/>
              </w:numPr>
              <w:rPr>
                <w:rFonts w:ascii="Times New Roman" w:eastAsia="Arial Unicode MS" w:hAnsi="Times New Roman" w:cs="Times New Roman"/>
                <w:b/>
                <w:bCs/>
                <w:color w:val="000000"/>
                <w:sz w:val="20"/>
                <w:szCs w:val="20"/>
                <w:u w:color="000000"/>
                <w:bdr w:val="nil"/>
              </w:rPr>
            </w:pPr>
            <w:r w:rsidRPr="00EE7E30">
              <w:rPr>
                <w:rFonts w:ascii="Times New Roman" w:eastAsia="Arial Unicode MS" w:hAnsi="Times New Roman" w:cs="Times New Roman"/>
                <w:color w:val="000000"/>
                <w:sz w:val="20"/>
                <w:szCs w:val="20"/>
                <w:u w:color="000000"/>
                <w:bdr w:val="nil"/>
              </w:rPr>
              <w:t>HPV vaccination for girls (select one)</w:t>
            </w:r>
          </w:p>
          <w:p w14:paraId="04EE3C73" w14:textId="77777777" w:rsidR="00C314C3" w:rsidRPr="00EE7E30" w:rsidRDefault="00C314C3" w:rsidP="00CC3ECB">
            <w:pPr>
              <w:pStyle w:val="ListParagraph"/>
              <w:numPr>
                <w:ilvl w:val="0"/>
                <w:numId w:val="241"/>
              </w:numPr>
              <w:rPr>
                <w:rFonts w:ascii="Times New Roman" w:eastAsia="Arial Unicode MS" w:hAnsi="Times New Roman" w:cs="Times New Roman"/>
                <w:b/>
                <w:bCs/>
                <w:color w:val="000000"/>
                <w:sz w:val="20"/>
                <w:szCs w:val="20"/>
                <w:u w:color="000000"/>
                <w:bdr w:val="nil"/>
              </w:rPr>
            </w:pPr>
            <w:r w:rsidRPr="00EE7E30">
              <w:rPr>
                <w:rFonts w:ascii="Times New Roman" w:eastAsia="Arial Unicode MS" w:hAnsi="Times New Roman" w:cs="Times New Roman"/>
                <w:color w:val="000000"/>
                <w:sz w:val="20"/>
                <w:szCs w:val="20"/>
                <w:u w:color="000000"/>
                <w:bdr w:val="nil"/>
              </w:rPr>
              <w:t>HPV vaccination for boys (select one)</w:t>
            </w:r>
          </w:p>
          <w:p w14:paraId="4291C8AA" w14:textId="768DFC1F" w:rsidR="00C314C3" w:rsidRPr="00EE7E30" w:rsidRDefault="00C112BF" w:rsidP="00CC3ECB">
            <w:pPr>
              <w:pStyle w:val="ListParagraph"/>
              <w:numPr>
                <w:ilvl w:val="0"/>
                <w:numId w:val="241"/>
              </w:numPr>
              <w:rPr>
                <w:rFonts w:ascii="Times New Roman" w:eastAsia="Arial Unicode MS" w:hAnsi="Times New Roman" w:cs="Times New Roman"/>
                <w:color w:val="000000"/>
                <w:sz w:val="20"/>
                <w:szCs w:val="20"/>
                <w:u w:color="000000"/>
                <w:bdr w:val="nil"/>
              </w:rPr>
            </w:pPr>
            <w:r w:rsidRPr="00EE7E30">
              <w:rPr>
                <w:rFonts w:ascii="Times New Roman" w:eastAsia="Arial Unicode MS" w:hAnsi="Times New Roman" w:cs="Times New Roman"/>
                <w:color w:val="000000"/>
                <w:sz w:val="20"/>
                <w:szCs w:val="20"/>
                <w:u w:color="000000"/>
                <w:bdr w:val="nil"/>
              </w:rPr>
              <w:t>influenza</w:t>
            </w:r>
            <w:r w:rsidR="00C314C3" w:rsidRPr="00EE7E30">
              <w:rPr>
                <w:rFonts w:ascii="Times New Roman" w:eastAsia="Arial Unicode MS" w:hAnsi="Times New Roman" w:cs="Times New Roman"/>
                <w:color w:val="000000"/>
                <w:sz w:val="20"/>
                <w:szCs w:val="20"/>
                <w:u w:color="000000"/>
                <w:bdr w:val="nil"/>
              </w:rPr>
              <w:t xml:space="preserve"> vaccination for at risk popu</w:t>
            </w:r>
            <w:r w:rsidR="00F25D3C">
              <w:rPr>
                <w:rFonts w:ascii="Times New Roman" w:eastAsia="Arial Unicode MS" w:hAnsi="Times New Roman" w:cs="Times New Roman"/>
                <w:color w:val="000000"/>
                <w:sz w:val="20"/>
                <w:szCs w:val="20"/>
                <w:u w:color="000000"/>
                <w:bdr w:val="nil"/>
              </w:rPr>
              <w:t>lation (elderly, pregnant women</w:t>
            </w:r>
            <w:r w:rsidR="00C314C3" w:rsidRPr="00EE7E30">
              <w:rPr>
                <w:rFonts w:ascii="Times New Roman" w:eastAsia="Arial Unicode MS" w:hAnsi="Times New Roman" w:cs="Times New Roman"/>
                <w:color w:val="000000"/>
                <w:sz w:val="20"/>
                <w:szCs w:val="20"/>
                <w:u w:color="000000"/>
                <w:bdr w:val="nil"/>
              </w:rPr>
              <w:t xml:space="preserve"> etc</w:t>
            </w:r>
            <w:r w:rsidR="00F25D3C">
              <w:rPr>
                <w:rFonts w:ascii="Times New Roman" w:eastAsia="Arial Unicode MS" w:hAnsi="Times New Roman" w:cs="Times New Roman"/>
                <w:color w:val="000000"/>
                <w:sz w:val="20"/>
                <w:szCs w:val="20"/>
                <w:u w:color="000000"/>
                <w:bdr w:val="nil"/>
              </w:rPr>
              <w:t>.</w:t>
            </w:r>
            <w:r w:rsidR="00C314C3" w:rsidRPr="00EE7E30">
              <w:rPr>
                <w:rFonts w:ascii="Times New Roman" w:eastAsia="Arial Unicode MS" w:hAnsi="Times New Roman" w:cs="Times New Roman"/>
                <w:color w:val="000000"/>
                <w:sz w:val="20"/>
                <w:szCs w:val="20"/>
                <w:u w:color="000000"/>
                <w:bdr w:val="nil"/>
              </w:rPr>
              <w:t>) (select one)</w:t>
            </w:r>
          </w:p>
        </w:tc>
      </w:tr>
      <w:tr w:rsidR="00C314C3" w:rsidRPr="00C314C3" w14:paraId="387A7D3E" w14:textId="77777777" w:rsidTr="00EE7E30">
        <w:trPr>
          <w:jc w:val="center"/>
        </w:trPr>
        <w:tc>
          <w:tcPr>
            <w:tcW w:w="263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473A9A56" w14:textId="77777777" w:rsidR="00C314C3" w:rsidRPr="00C314C3"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rPr>
              <w:t>Numerator/denominator or answer choices</w:t>
            </w:r>
          </w:p>
        </w:tc>
        <w:tc>
          <w:tcPr>
            <w:tcW w:w="712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E3FC02B" w14:textId="77777777" w:rsidR="00C314C3" w:rsidRPr="00EE7E30" w:rsidRDefault="00C314C3" w:rsidP="00CC3ECB">
            <w:pPr>
              <w:pStyle w:val="ListParagraph"/>
              <w:numPr>
                <w:ilvl w:val="0"/>
                <w:numId w:val="242"/>
              </w:numPr>
              <w:rPr>
                <w:rFonts w:ascii="Times New Roman" w:eastAsia="Arial Unicode MS" w:hAnsi="Times New Roman" w:cs="Times New Roman"/>
                <w:b/>
                <w:bCs/>
                <w:color w:val="000000"/>
                <w:sz w:val="20"/>
                <w:szCs w:val="20"/>
                <w:u w:color="000000"/>
                <w:bdr w:val="nil"/>
              </w:rPr>
            </w:pPr>
            <w:r w:rsidRPr="00EE7E30">
              <w:rPr>
                <w:rFonts w:ascii="Times New Roman" w:eastAsia="Arial Unicode MS" w:hAnsi="Times New Roman" w:cs="Times New Roman"/>
                <w:color w:val="000000"/>
                <w:sz w:val="20"/>
                <w:szCs w:val="20"/>
                <w:u w:color="000000"/>
                <w:bdr w:val="nil"/>
              </w:rPr>
              <w:t>yes</w:t>
            </w:r>
          </w:p>
          <w:p w14:paraId="5EBBECD0" w14:textId="77777777" w:rsidR="00C314C3" w:rsidRPr="00EE7E30" w:rsidRDefault="00C314C3" w:rsidP="00CC3ECB">
            <w:pPr>
              <w:pStyle w:val="ListParagraph"/>
              <w:numPr>
                <w:ilvl w:val="0"/>
                <w:numId w:val="242"/>
              </w:numPr>
              <w:rPr>
                <w:rFonts w:ascii="Times New Roman" w:eastAsia="Arial Unicode MS" w:hAnsi="Times New Roman" w:cs="Times New Roman"/>
                <w:b/>
                <w:bCs/>
                <w:color w:val="000000"/>
                <w:sz w:val="20"/>
                <w:szCs w:val="20"/>
                <w:u w:color="000000"/>
                <w:bdr w:val="nil"/>
              </w:rPr>
            </w:pPr>
            <w:r w:rsidRPr="00EE7E30">
              <w:rPr>
                <w:rFonts w:ascii="Times New Roman" w:eastAsia="Arial Unicode MS" w:hAnsi="Times New Roman" w:cs="Times New Roman"/>
                <w:color w:val="000000"/>
                <w:sz w:val="20"/>
                <w:szCs w:val="20"/>
                <w:u w:color="000000"/>
                <w:bdr w:val="nil"/>
              </w:rPr>
              <w:t>no</w:t>
            </w:r>
          </w:p>
          <w:p w14:paraId="6A78D46E" w14:textId="77777777" w:rsidR="00C314C3" w:rsidRPr="00EE7E30" w:rsidRDefault="00C314C3" w:rsidP="00CC3ECB">
            <w:pPr>
              <w:pStyle w:val="ListParagraph"/>
              <w:numPr>
                <w:ilvl w:val="0"/>
                <w:numId w:val="242"/>
              </w:numPr>
              <w:rPr>
                <w:rFonts w:ascii="Times New Roman" w:eastAsia="Arial Unicode MS" w:hAnsi="Times New Roman" w:cs="Times New Roman"/>
                <w:color w:val="000000"/>
                <w:sz w:val="20"/>
                <w:szCs w:val="20"/>
                <w:u w:color="000000"/>
                <w:bdr w:val="nil"/>
              </w:rPr>
            </w:pPr>
            <w:r w:rsidRPr="00EE7E30">
              <w:rPr>
                <w:rFonts w:ascii="Times New Roman" w:eastAsia="Arial Unicode MS" w:hAnsi="Times New Roman" w:cs="Times New Roman"/>
                <w:color w:val="000000"/>
                <w:sz w:val="20"/>
                <w:szCs w:val="20"/>
                <w:u w:color="000000"/>
                <w:bdr w:val="nil"/>
              </w:rPr>
              <w:t>do not know</w:t>
            </w:r>
          </w:p>
        </w:tc>
      </w:tr>
      <w:tr w:rsidR="00C314C3" w:rsidRPr="00C314C3" w14:paraId="3EB05483" w14:textId="77777777" w:rsidTr="00EE7E30">
        <w:trPr>
          <w:jc w:val="center"/>
        </w:trPr>
        <w:tc>
          <w:tcPr>
            <w:tcW w:w="263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4E2381F9" w14:textId="77777777" w:rsidR="00C314C3" w:rsidRPr="00C314C3"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rPr>
              <w:t>Unit of measurement</w:t>
            </w:r>
          </w:p>
        </w:tc>
        <w:tc>
          <w:tcPr>
            <w:tcW w:w="712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433E0E1D" w14:textId="77777777" w:rsidR="00C314C3" w:rsidRPr="00C314C3"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rPr>
              <w:t>categorical</w:t>
            </w:r>
          </w:p>
        </w:tc>
      </w:tr>
      <w:tr w:rsidR="00C314C3" w:rsidRPr="00C314C3" w14:paraId="05946654" w14:textId="77777777" w:rsidTr="00EE7E30">
        <w:trPr>
          <w:jc w:val="center"/>
        </w:trPr>
        <w:tc>
          <w:tcPr>
            <w:tcW w:w="263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DA70799" w14:textId="77777777" w:rsidR="00C314C3" w:rsidRPr="00C314C3"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rPr>
              <w:t>Rationale</w:t>
            </w:r>
          </w:p>
        </w:tc>
        <w:tc>
          <w:tcPr>
            <w:tcW w:w="712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BDB4289" w14:textId="3CE3AA72" w:rsidR="00C314C3" w:rsidRPr="00C314C3" w:rsidRDefault="00C314C3" w:rsidP="002F70D2">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rPr>
              <w:t xml:space="preserve">The HPV vaccination indicator </w:t>
            </w:r>
            <w:r w:rsidR="00F25D3C">
              <w:rPr>
                <w:rFonts w:ascii="Times New Roman" w:eastAsia="Calibri" w:hAnsi="Times New Roman" w:cs="Times New Roman"/>
                <w:sz w:val="20"/>
                <w:szCs w:val="20"/>
              </w:rPr>
              <w:t>is a core measure of the global monitoring f</w:t>
            </w:r>
            <w:r w:rsidRPr="00C314C3">
              <w:rPr>
                <w:rFonts w:ascii="Times New Roman" w:eastAsia="Calibri" w:hAnsi="Times New Roman" w:cs="Times New Roman"/>
                <w:sz w:val="20"/>
                <w:szCs w:val="20"/>
              </w:rPr>
              <w:t xml:space="preserve">ramework for noncommunicable diseases which will track the implementation of the noncommunicable diseases action plan through monitoring and reporting on the attainment of the global targets in 2015-2020. The 25 indicators and the 9 voluntary global targets of the framework provide overall direction and </w:t>
            </w:r>
            <w:r w:rsidR="00F25D3C">
              <w:rPr>
                <w:rFonts w:ascii="Times New Roman" w:eastAsia="Calibri" w:hAnsi="Times New Roman" w:cs="Times New Roman"/>
                <w:sz w:val="20"/>
                <w:szCs w:val="20"/>
              </w:rPr>
              <w:t>the action plan provides a road</w:t>
            </w:r>
            <w:r w:rsidRPr="00C314C3">
              <w:rPr>
                <w:rFonts w:ascii="Times New Roman" w:eastAsia="Calibri" w:hAnsi="Times New Roman" w:cs="Times New Roman"/>
                <w:sz w:val="20"/>
                <w:szCs w:val="20"/>
              </w:rPr>
              <w:t xml:space="preserve">map for reaching the targets </w:t>
            </w:r>
            <w:r w:rsidRPr="00C314C3">
              <w:rPr>
                <w:rFonts w:ascii="Times New Roman" w:eastAsia="Times New Roman" w:hAnsi="Times New Roman" w:cs="Times New Roman"/>
                <w:sz w:val="20"/>
                <w:szCs w:val="20"/>
              </w:rPr>
              <w:fldChar w:fldCharType="begin"/>
            </w:r>
            <w:r w:rsidR="00AF334A">
              <w:rPr>
                <w:rFonts w:ascii="Times New Roman" w:eastAsia="Times New Roman" w:hAnsi="Times New Roman" w:cs="Times New Roman"/>
                <w:sz w:val="20"/>
                <w:szCs w:val="20"/>
              </w:rPr>
              <w:instrText xml:space="preserve"> ADDIN EN.CITE &lt;EndNote&gt;&lt;Cite ExcludeAuth="1"&gt;&lt;Year&gt;2014&lt;/Year&gt;&lt;RecNum&gt;26&lt;/RecNum&gt;&lt;DisplayText&gt;[122]&lt;/DisplayText&gt;&lt;record&gt;&lt;rec-number&gt;26&lt;/rec-number&gt;&lt;foreign-keys&gt;&lt;key app="EN" db-id="s2d2da5vcse5dxetesppar0efe50t9vvf9a9" timestamp="1516163714"&gt;26&lt;/key&gt;&lt;/foreign-keys&gt;&lt;ref-type name="Generic"&gt;13&lt;/ref-type&gt;&lt;contributors&gt;&lt;/contributors&gt;&lt;titles&gt;&lt;title&gt;Noncommunicable diseases global monitoring framework: indicator definitions and specifications&lt;/title&gt;&lt;/titles&gt;&lt;dates&gt;&lt;year&gt;2014&lt;/year&gt;&lt;/dates&gt;&lt;pub-location&gt;Geneva&lt;/pub-location&gt;&lt;publisher&gt;World Health Organization&lt;/publisher&gt;&lt;urls&gt;&lt;related-urls&gt;&lt;url&gt;http://www.who.int/nmh/ncd-tools/indicators/GMF_Indicator_Definitions_Version_NOV2014.pdf&lt;/url&gt;&lt;/related-urls&gt;&lt;/urls&gt;&lt;/record&gt;&lt;/Cite&gt;&lt;/EndNote&gt;</w:instrText>
            </w:r>
            <w:r w:rsidRPr="00C314C3">
              <w:rPr>
                <w:rFonts w:ascii="Times New Roman" w:eastAsia="Times New Roman" w:hAnsi="Times New Roman" w:cs="Times New Roman"/>
                <w:sz w:val="20"/>
                <w:szCs w:val="20"/>
              </w:rPr>
              <w:fldChar w:fldCharType="separate"/>
            </w:r>
            <w:r w:rsidR="00AF334A">
              <w:rPr>
                <w:rFonts w:ascii="Times New Roman" w:eastAsia="Times New Roman" w:hAnsi="Times New Roman" w:cs="Times New Roman"/>
                <w:noProof/>
                <w:sz w:val="20"/>
                <w:szCs w:val="20"/>
              </w:rPr>
              <w:t>[122]</w:t>
            </w:r>
            <w:r w:rsidRPr="00C314C3">
              <w:rPr>
                <w:rFonts w:ascii="Times New Roman" w:eastAsia="Times New Roman" w:hAnsi="Times New Roman" w:cs="Times New Roman"/>
                <w:sz w:val="20"/>
                <w:szCs w:val="20"/>
              </w:rPr>
              <w:fldChar w:fldCharType="end"/>
            </w:r>
            <w:r w:rsidRPr="00C314C3">
              <w:rPr>
                <w:rFonts w:ascii="Times New Roman" w:eastAsia="Calibri" w:hAnsi="Times New Roman" w:cs="Times New Roman"/>
                <w:sz w:val="20"/>
                <w:szCs w:val="20"/>
              </w:rPr>
              <w:t xml:space="preserve">. </w:t>
            </w:r>
            <w:r w:rsidR="00F25D3C">
              <w:rPr>
                <w:rFonts w:ascii="Times New Roman" w:eastAsia="Calibri" w:hAnsi="Times New Roman" w:cs="Times New Roman"/>
                <w:sz w:val="20"/>
                <w:szCs w:val="20"/>
              </w:rPr>
              <w:t xml:space="preserve">Vaccination services are a core component of health promotion and disease prevention – key to the delivery of a broad range of services across stages of the lifespan in primary health care. </w:t>
            </w:r>
          </w:p>
        </w:tc>
      </w:tr>
      <w:tr w:rsidR="00C314C3" w:rsidRPr="00C314C3" w14:paraId="4C22B40D" w14:textId="77777777" w:rsidTr="00EE7E30">
        <w:trPr>
          <w:jc w:val="center"/>
        </w:trPr>
        <w:tc>
          <w:tcPr>
            <w:tcW w:w="263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9264EDA" w14:textId="77777777" w:rsidR="00C314C3" w:rsidRPr="00C314C3"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rPr>
              <w:t>Preferred data sources</w:t>
            </w:r>
          </w:p>
        </w:tc>
        <w:tc>
          <w:tcPr>
            <w:tcW w:w="712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DABCCB9" w14:textId="257757F1" w:rsidR="00C314C3" w:rsidRPr="00C112BF" w:rsidRDefault="00C314C3" w:rsidP="00CC3ECB">
            <w:pPr>
              <w:numPr>
                <w:ilvl w:val="0"/>
                <w:numId w:val="111"/>
              </w:numPr>
              <w:pBdr>
                <w:top w:val="nil"/>
                <w:left w:val="nil"/>
                <w:bottom w:val="nil"/>
                <w:right w:val="nil"/>
                <w:between w:val="nil"/>
                <w:bar w:val="nil"/>
              </w:pBdr>
              <w:rPr>
                <w:rFonts w:ascii="Times New Roman" w:eastAsia="Arial Unicode MS" w:hAnsi="Times New Roman" w:cs="Times New Roman"/>
                <w:b/>
                <w:bCs/>
                <w:color w:val="000000"/>
                <w:sz w:val="20"/>
                <w:szCs w:val="20"/>
                <w:u w:color="000000"/>
                <w:bdr w:val="nil"/>
              </w:rPr>
            </w:pPr>
            <w:r w:rsidRPr="00C112BF">
              <w:rPr>
                <w:rFonts w:ascii="Times New Roman" w:eastAsia="Arial Unicode MS" w:hAnsi="Times New Roman" w:cs="Times New Roman"/>
                <w:color w:val="000000"/>
                <w:sz w:val="20"/>
                <w:szCs w:val="20"/>
                <w:u w:color="000000"/>
                <w:bdr w:val="nil"/>
              </w:rPr>
              <w:t>WHO Global Country Capacity and Response Survey on Noncommunicable Diseases Survey</w:t>
            </w:r>
            <w:r w:rsidR="00F25D3C">
              <w:rPr>
                <w:rFonts w:ascii="Times New Roman" w:eastAsia="Arial Unicode MS" w:hAnsi="Times New Roman" w:cs="Times New Roman"/>
                <w:color w:val="000000"/>
                <w:sz w:val="20"/>
                <w:szCs w:val="20"/>
                <w:u w:color="000000"/>
                <w:bdr w:val="nil"/>
              </w:rPr>
              <w:t xml:space="preserve"> </w:t>
            </w:r>
            <w:r w:rsidRPr="00C112BF">
              <w:rPr>
                <w:rFonts w:ascii="Times New Roman" w:eastAsia="Arial Unicode MS" w:hAnsi="Times New Roman" w:cs="Times New Roman"/>
                <w:color w:val="000000"/>
                <w:sz w:val="20"/>
                <w:szCs w:val="20"/>
                <w:u w:color="000000"/>
                <w:bdr w:val="nil"/>
              </w:rPr>
              <w:t xml:space="preserve"> </w:t>
            </w:r>
            <w:r w:rsidR="00C112BF">
              <w:rPr>
                <w:rFonts w:ascii="Times New Roman" w:eastAsia="Arial Unicode MS" w:hAnsi="Times New Roman" w:cs="Times New Roman"/>
                <w:color w:val="000000"/>
                <w:sz w:val="20"/>
                <w:szCs w:val="20"/>
                <w:u w:color="000000"/>
                <w:bdr w:val="nil"/>
              </w:rPr>
              <w:t xml:space="preserve"> </w:t>
            </w:r>
          </w:p>
          <w:p w14:paraId="28215448" w14:textId="1FF26D65" w:rsidR="00C112BF" w:rsidRPr="00C112BF" w:rsidRDefault="00C314C3" w:rsidP="00CC3ECB">
            <w:pPr>
              <w:numPr>
                <w:ilvl w:val="0"/>
                <w:numId w:val="112"/>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r w:rsidRPr="00C112BF">
              <w:rPr>
                <w:rFonts w:ascii="Times New Roman" w:eastAsia="Arial Unicode MS" w:hAnsi="Times New Roman" w:cs="Times New Roman"/>
                <w:color w:val="000000"/>
                <w:sz w:val="20"/>
                <w:szCs w:val="20"/>
                <w:u w:color="000000"/>
                <w:bdr w:val="nil"/>
              </w:rPr>
              <w:t>Seasonal in</w:t>
            </w:r>
            <w:r w:rsidR="00F25D3C">
              <w:rPr>
                <w:rFonts w:ascii="Times New Roman" w:eastAsia="Arial Unicode MS" w:hAnsi="Times New Roman" w:cs="Times New Roman"/>
                <w:color w:val="000000"/>
                <w:sz w:val="20"/>
                <w:szCs w:val="20"/>
                <w:u w:color="000000"/>
                <w:bdr w:val="nil"/>
              </w:rPr>
              <w:t>fluenza vaccination in Europe technical r</w:t>
            </w:r>
            <w:r w:rsidRPr="00C112BF">
              <w:rPr>
                <w:rFonts w:ascii="Times New Roman" w:eastAsia="Arial Unicode MS" w:hAnsi="Times New Roman" w:cs="Times New Roman"/>
                <w:color w:val="000000"/>
                <w:sz w:val="20"/>
                <w:szCs w:val="20"/>
                <w:u w:color="000000"/>
                <w:bdr w:val="nil"/>
              </w:rPr>
              <w:t>eport</w:t>
            </w:r>
            <w:r w:rsidR="00F25D3C">
              <w:rPr>
                <w:rFonts w:ascii="Times New Roman" w:eastAsia="Arial Unicode MS" w:hAnsi="Times New Roman" w:cs="Times New Roman"/>
                <w:color w:val="000000"/>
                <w:sz w:val="20"/>
                <w:szCs w:val="20"/>
                <w:u w:color="000000"/>
                <w:bdr w:val="nil"/>
              </w:rPr>
              <w:t xml:space="preserve"> </w:t>
            </w:r>
            <w:r w:rsidR="0063377E">
              <w:rPr>
                <w:rFonts w:ascii="Times New Roman" w:eastAsia="Arial Unicode MS" w:hAnsi="Times New Roman" w:cs="Times New Roman"/>
                <w:color w:val="000000"/>
                <w:sz w:val="20"/>
                <w:szCs w:val="20"/>
                <w:u w:color="000000"/>
                <w:bdr w:val="nil"/>
              </w:rPr>
              <w:fldChar w:fldCharType="begin"/>
            </w:r>
            <w:r w:rsidR="00AF334A">
              <w:rPr>
                <w:rFonts w:ascii="Times New Roman" w:eastAsia="Arial Unicode MS" w:hAnsi="Times New Roman" w:cs="Times New Roman"/>
                <w:color w:val="000000"/>
                <w:sz w:val="20"/>
                <w:szCs w:val="20"/>
                <w:u w:color="000000"/>
                <w:bdr w:val="nil"/>
              </w:rPr>
              <w:instrText xml:space="preserve"> ADDIN EN.CITE &lt;EndNote&gt;&lt;Cite&gt;&lt;Author&gt;Control&lt;/Author&gt;&lt;Year&gt;2017&lt;/Year&gt;&lt;RecNum&gt;84&lt;/RecNum&gt;&lt;DisplayText&gt;[126]&lt;/DisplayText&gt;&lt;record&gt;&lt;rec-number&gt;84&lt;/rec-number&gt;&lt;foreign-keys&gt;&lt;key app="EN" db-id="52zd0r50tvdfp5evtd0x25foxpswfxt0x950" timestamp="1545852386"&gt;84&lt;/key&gt;&lt;/foreign-keys&gt;&lt;ref-type name="Report"&gt;27&lt;/ref-type&gt;&lt;contributors&gt;&lt;authors&gt;&lt;author&gt;European Centre for Disease Prevention and Control, &lt;/author&gt;&lt;/authors&gt;&lt;/contributors&gt;&lt;titles&gt;&lt;title&gt;Seasonal influenza vaccination in Europe - vaccination recommendations and coverage rates for eight influenza seasons &lt;/title&gt;&lt;/titles&gt;&lt;dates&gt;&lt;year&gt;2017&lt;/year&gt;&lt;/dates&gt;&lt;pub-location&gt;Stockholm&lt;/pub-location&gt;&lt;publisher&gt;ECDC&lt;/publisher&gt;&lt;urls&gt;&lt;related-urls&gt;&lt;url&gt;https://ecdc.europa.eu/en/publications-data/seasonal-influenza-vaccination-europe-vaccination-recommendations-and-coverage-2007-2015&lt;/url&gt;&lt;/related-urls&gt;&lt;/urls&gt;&lt;/record&gt;&lt;/Cite&gt;&lt;/EndNote&gt;</w:instrText>
            </w:r>
            <w:r w:rsidR="0063377E">
              <w:rPr>
                <w:rFonts w:ascii="Times New Roman" w:eastAsia="Arial Unicode MS" w:hAnsi="Times New Roman" w:cs="Times New Roman"/>
                <w:color w:val="000000"/>
                <w:sz w:val="20"/>
                <w:szCs w:val="20"/>
                <w:u w:color="000000"/>
                <w:bdr w:val="nil"/>
              </w:rPr>
              <w:fldChar w:fldCharType="separate"/>
            </w:r>
            <w:r w:rsidR="00AF334A">
              <w:rPr>
                <w:rFonts w:ascii="Times New Roman" w:eastAsia="Arial Unicode MS" w:hAnsi="Times New Roman" w:cs="Times New Roman"/>
                <w:noProof/>
                <w:color w:val="000000"/>
                <w:sz w:val="20"/>
                <w:szCs w:val="20"/>
                <w:u w:color="000000"/>
                <w:bdr w:val="nil"/>
              </w:rPr>
              <w:t>[126]</w:t>
            </w:r>
            <w:r w:rsidR="0063377E">
              <w:rPr>
                <w:rFonts w:ascii="Times New Roman" w:eastAsia="Arial Unicode MS" w:hAnsi="Times New Roman" w:cs="Times New Roman"/>
                <w:color w:val="000000"/>
                <w:sz w:val="20"/>
                <w:szCs w:val="20"/>
                <w:u w:color="000000"/>
                <w:bdr w:val="nil"/>
              </w:rPr>
              <w:fldChar w:fldCharType="end"/>
            </w:r>
          </w:p>
          <w:p w14:paraId="74A72AD2" w14:textId="21AB2945" w:rsidR="00C314C3" w:rsidRPr="00C112BF" w:rsidRDefault="00C314C3" w:rsidP="00CC3ECB">
            <w:pPr>
              <w:numPr>
                <w:ilvl w:val="0"/>
                <w:numId w:val="112"/>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r w:rsidRPr="00C112BF">
              <w:rPr>
                <w:rFonts w:ascii="Times New Roman" w:eastAsia="Calibri" w:hAnsi="Times New Roman" w:cs="Times New Roman"/>
                <w:sz w:val="20"/>
                <w:szCs w:val="20"/>
              </w:rPr>
              <w:t>key informant</w:t>
            </w:r>
          </w:p>
        </w:tc>
      </w:tr>
      <w:tr w:rsidR="00C314C3" w:rsidRPr="00C314C3" w14:paraId="35355B0F" w14:textId="77777777" w:rsidTr="00EE7E30">
        <w:trPr>
          <w:jc w:val="center"/>
        </w:trPr>
        <w:tc>
          <w:tcPr>
            <w:tcW w:w="263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6A622791" w14:textId="77777777" w:rsidR="00C314C3" w:rsidRPr="00C314C3"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C314C3">
              <w:rPr>
                <w:rFonts w:ascii="Times New Roman" w:eastAsia="Calibri" w:hAnsi="Times New Roman" w:cs="Times New Roman"/>
                <w:sz w:val="20"/>
                <w:szCs w:val="20"/>
              </w:rPr>
              <w:t>Disaggregation</w:t>
            </w:r>
          </w:p>
        </w:tc>
        <w:tc>
          <w:tcPr>
            <w:tcW w:w="712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294E581" w14:textId="14BA53FA" w:rsidR="00C314C3" w:rsidRPr="00C314C3" w:rsidRDefault="00DF7374" w:rsidP="00C314C3">
            <w:pPr>
              <w:widowControl w:val="0"/>
              <w:autoSpaceDE w:val="0"/>
              <w:autoSpaceDN w:val="0"/>
              <w:adjustRightInd w:val="0"/>
              <w:rPr>
                <w:rFonts w:ascii="Times New Roman" w:eastAsia="Calibri" w:hAnsi="Times New Roman" w:cs="Times New Roman"/>
                <w:color w:val="000000"/>
                <w:sz w:val="20"/>
                <w:szCs w:val="20"/>
                <w:u w:color="000000"/>
              </w:rPr>
            </w:pPr>
            <w:r>
              <w:rPr>
                <w:rFonts w:ascii="Times New Roman" w:eastAsia="Calibri" w:hAnsi="Times New Roman" w:cs="Times New Roman"/>
                <w:color w:val="000000"/>
                <w:sz w:val="20"/>
                <w:szCs w:val="20"/>
                <w:u w:color="000000"/>
              </w:rPr>
              <w:t>none specified</w:t>
            </w:r>
          </w:p>
        </w:tc>
      </w:tr>
      <w:tr w:rsidR="00C314C3" w:rsidRPr="00EE7E30" w14:paraId="17DD4D8C" w14:textId="77777777" w:rsidTr="00EE7E30">
        <w:trPr>
          <w:jc w:val="center"/>
        </w:trPr>
        <w:tc>
          <w:tcPr>
            <w:tcW w:w="263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AF31614" w14:textId="77777777" w:rsidR="00C314C3" w:rsidRPr="00EE7E30" w:rsidRDefault="00C314C3" w:rsidP="00C314C3">
            <w:pPr>
              <w:widowControl w:val="0"/>
              <w:autoSpaceDE w:val="0"/>
              <w:autoSpaceDN w:val="0"/>
              <w:adjustRightInd w:val="0"/>
              <w:rPr>
                <w:rFonts w:ascii="Times New Roman" w:eastAsia="Calibri" w:hAnsi="Times New Roman" w:cs="Times New Roman"/>
                <w:color w:val="000000"/>
                <w:sz w:val="20"/>
                <w:szCs w:val="20"/>
                <w:u w:color="000000"/>
              </w:rPr>
            </w:pPr>
            <w:r w:rsidRPr="00EE7E30">
              <w:rPr>
                <w:rFonts w:ascii="Times New Roman" w:eastAsia="Calibri" w:hAnsi="Times New Roman" w:cs="Times New Roman"/>
                <w:sz w:val="20"/>
                <w:szCs w:val="20"/>
              </w:rPr>
              <w:t>Limitations</w:t>
            </w:r>
          </w:p>
        </w:tc>
        <w:tc>
          <w:tcPr>
            <w:tcW w:w="712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AA2EFFB" w14:textId="005432C8" w:rsidR="00C314C3" w:rsidRPr="00EE7E30" w:rsidRDefault="00DF7374" w:rsidP="00C314C3">
            <w:pPr>
              <w:widowControl w:val="0"/>
              <w:autoSpaceDE w:val="0"/>
              <w:autoSpaceDN w:val="0"/>
              <w:adjustRightInd w:val="0"/>
              <w:rPr>
                <w:rFonts w:ascii="Times New Roman" w:eastAsia="Calibri" w:hAnsi="Times New Roman" w:cs="Times New Roman"/>
                <w:color w:val="000000"/>
                <w:sz w:val="20"/>
                <w:szCs w:val="20"/>
                <w:u w:color="000000"/>
              </w:rPr>
            </w:pPr>
            <w:r>
              <w:rPr>
                <w:rFonts w:ascii="Times New Roman" w:eastAsia="Calibri" w:hAnsi="Times New Roman" w:cs="Times New Roman"/>
                <w:color w:val="000000"/>
                <w:sz w:val="20"/>
                <w:szCs w:val="20"/>
                <w:u w:color="000000"/>
              </w:rPr>
              <w:t>none specified</w:t>
            </w:r>
          </w:p>
        </w:tc>
      </w:tr>
    </w:tbl>
    <w:p w14:paraId="3DD2FC87" w14:textId="77777777" w:rsidR="00C314C3" w:rsidRPr="00EE7E30" w:rsidRDefault="00C314C3">
      <w:pPr>
        <w:rPr>
          <w:rFonts w:ascii="Times New Roman" w:hAnsi="Times New Roman" w:cs="Times New Roman"/>
          <w:b/>
          <w:sz w:val="20"/>
          <w:szCs w:val="20"/>
        </w:rPr>
      </w:pPr>
    </w:p>
    <w:p w14:paraId="6298902D" w14:textId="77777777" w:rsidR="00EE7E30" w:rsidRPr="00EE7E30" w:rsidRDefault="00EE7E30">
      <w:pPr>
        <w:rPr>
          <w:rFonts w:ascii="Times New Roman" w:hAnsi="Times New Roman" w:cs="Times New Roman"/>
          <w:b/>
          <w:sz w:val="20"/>
          <w:szCs w:val="20"/>
        </w:rPr>
      </w:pPr>
    </w:p>
    <w:tbl>
      <w:tblPr>
        <w:tblStyle w:val="TableNormal1"/>
        <w:tblW w:w="97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29"/>
        <w:gridCol w:w="7118"/>
      </w:tblGrid>
      <w:tr w:rsidR="00C314C3" w:rsidRPr="00EE7E30" w14:paraId="014ED37C" w14:textId="77777777" w:rsidTr="00EE7E30">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22E947B" w14:textId="77777777" w:rsidR="00C314C3" w:rsidRPr="00EE7E30" w:rsidRDefault="00C314C3" w:rsidP="00C314C3">
            <w:r w:rsidRPr="00EE7E30">
              <w:t>Domain</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0031524" w14:textId="77777777" w:rsidR="00C314C3" w:rsidRPr="00EE7E30" w:rsidRDefault="00C314C3" w:rsidP="00C314C3">
            <w:r w:rsidRPr="00EE7E30">
              <w:t>Model of primary care</w:t>
            </w:r>
          </w:p>
        </w:tc>
      </w:tr>
      <w:tr w:rsidR="00C314C3" w:rsidRPr="00D52157" w14:paraId="6ADC3CFE" w14:textId="77777777" w:rsidTr="00EE7E30">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813E183" w14:textId="77777777" w:rsidR="00C314C3" w:rsidRPr="00D52157" w:rsidRDefault="00C314C3" w:rsidP="00C314C3">
            <w:r w:rsidRPr="00D52157">
              <w:t>Subdomain</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DBF3189" w14:textId="77777777" w:rsidR="00C314C3" w:rsidRPr="00D52157" w:rsidRDefault="00C314C3" w:rsidP="00C314C3">
            <w:r w:rsidRPr="00D52157">
              <w:t>Primary care selection of services</w:t>
            </w:r>
          </w:p>
        </w:tc>
      </w:tr>
      <w:tr w:rsidR="00C314C3" w:rsidRPr="00D52157" w14:paraId="24B9EB52" w14:textId="77777777" w:rsidTr="00EE7E30">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E1CCF84" w14:textId="77777777" w:rsidR="00C314C3" w:rsidRPr="00D52157" w:rsidRDefault="00C314C3" w:rsidP="00C314C3">
            <w:r w:rsidRPr="00D52157">
              <w:t>Feature</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251BC84" w14:textId="77777777" w:rsidR="00C314C3" w:rsidRPr="00D52157" w:rsidRDefault="00C314C3" w:rsidP="00C314C3">
            <w:r w:rsidRPr="00D52157">
              <w:t>Diagnostic procedures</w:t>
            </w:r>
          </w:p>
        </w:tc>
      </w:tr>
      <w:tr w:rsidR="00C314C3" w:rsidRPr="00D52157" w14:paraId="651021DF" w14:textId="77777777" w:rsidTr="00C112BF">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0B857AB0" w14:textId="1EAE7ACA" w:rsidR="00C314C3" w:rsidRPr="00C112BF" w:rsidRDefault="00C314C3" w:rsidP="00C314C3">
            <w:pPr>
              <w:rPr>
                <w:b/>
                <w:color w:val="FFFFFF" w:themeColor="background1"/>
              </w:rPr>
            </w:pPr>
            <w:r w:rsidRPr="00C112BF">
              <w:rPr>
                <w:b/>
                <w:color w:val="FFFFFF" w:themeColor="background1"/>
              </w:rPr>
              <w:t>Indicator/question title</w:t>
            </w:r>
          </w:p>
        </w:tc>
        <w:tc>
          <w:tcPr>
            <w:tcW w:w="7118"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1AC079DF" w14:textId="1358BB47" w:rsidR="00C314C3" w:rsidRPr="00C112BF" w:rsidRDefault="00C314C3" w:rsidP="00E0447C">
            <w:pPr>
              <w:pStyle w:val="listnumberpassport"/>
              <w:rPr>
                <w:rFonts w:cs="Times New Roman"/>
                <w:b w:val="0"/>
                <w:color w:val="FFFFFF" w:themeColor="background1"/>
                <w:sz w:val="20"/>
                <w:szCs w:val="20"/>
                <w:lang w:val="en-GB"/>
              </w:rPr>
            </w:pPr>
            <w:r w:rsidRPr="00C112BF">
              <w:rPr>
                <w:rFonts w:cs="Times New Roman"/>
                <w:color w:val="FFFFFF" w:themeColor="background1"/>
                <w:sz w:val="20"/>
                <w:szCs w:val="20"/>
                <w:lang w:val="en-GB"/>
              </w:rPr>
              <w:t>Diagnostic exams</w:t>
            </w:r>
            <w:r w:rsidR="006C56A4">
              <w:rPr>
                <w:rFonts w:cs="Times New Roman"/>
                <w:color w:val="FFFFFF" w:themeColor="background1"/>
                <w:sz w:val="20"/>
                <w:szCs w:val="20"/>
                <w:lang w:val="en-GB"/>
              </w:rPr>
              <w:t xml:space="preserve"> (sel3q48)</w:t>
            </w:r>
          </w:p>
        </w:tc>
      </w:tr>
      <w:tr w:rsidR="00C314C3" w:rsidRPr="00D52157" w14:paraId="77D94A45" w14:textId="77777777" w:rsidTr="00EE7E30">
        <w:trPr>
          <w:trHeight w:val="638"/>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6F05B41" w14:textId="77777777" w:rsidR="00C314C3" w:rsidRPr="00D52157" w:rsidRDefault="00C314C3" w:rsidP="00C314C3">
            <w:r w:rsidRPr="00D52157">
              <w:t>Indicator/question definition or question</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DE98E07" w14:textId="6803EFB8" w:rsidR="00C314C3" w:rsidRPr="00D52157" w:rsidRDefault="00C314C3" w:rsidP="00C314C3">
            <w:pPr>
              <w:rPr>
                <w:color w:val="FF0000"/>
              </w:rPr>
            </w:pPr>
            <w:r w:rsidRPr="00D52157">
              <w:t xml:space="preserve">If the following exams are provided in primary </w:t>
            </w:r>
            <w:proofErr w:type="gramStart"/>
            <w:r w:rsidRPr="00D52157">
              <w:t>care</w:t>
            </w:r>
            <w:proofErr w:type="gramEnd"/>
            <w:r w:rsidRPr="00D52157">
              <w:t xml:space="preserve"> please select those health professional</w:t>
            </w:r>
            <w:r w:rsidR="00721B3F">
              <w:t>s</w:t>
            </w:r>
            <w:r w:rsidRPr="00D52157">
              <w:t xml:space="preserve"> that provide these services. Please answer according to regulation. If no regulation is in place, please specify in general.</w:t>
            </w:r>
          </w:p>
          <w:p w14:paraId="43FA6BF9" w14:textId="77777777" w:rsidR="00C314C3" w:rsidRPr="00D52157" w:rsidRDefault="00C314C3" w:rsidP="004221EC">
            <w:pPr>
              <w:pStyle w:val="Bulletpassport"/>
              <w:rPr>
                <w:b/>
              </w:rPr>
            </w:pPr>
            <w:r w:rsidRPr="00D52157">
              <w:t>dilated fundus examination (select all that apply)</w:t>
            </w:r>
          </w:p>
          <w:p w14:paraId="790D0998" w14:textId="77777777" w:rsidR="00C314C3" w:rsidRPr="00D52157" w:rsidRDefault="00C314C3" w:rsidP="004221EC">
            <w:pPr>
              <w:pStyle w:val="Bulletpassport"/>
            </w:pPr>
            <w:r w:rsidRPr="00D52157">
              <w:t>Doppler ultrasound for foot vascular status (select all that apply)</w:t>
            </w:r>
          </w:p>
          <w:p w14:paraId="0435F9C5" w14:textId="77777777" w:rsidR="00C314C3" w:rsidRPr="00D52157" w:rsidRDefault="00C314C3" w:rsidP="004221EC">
            <w:pPr>
              <w:pStyle w:val="Bulletpassport"/>
              <w:rPr>
                <w:b/>
              </w:rPr>
            </w:pPr>
            <w:r w:rsidRPr="00D52157">
              <w:t>electrocardiography (select all that apply)</w:t>
            </w:r>
          </w:p>
          <w:p w14:paraId="25BB9D43" w14:textId="77777777" w:rsidR="00C314C3" w:rsidRPr="00D52157" w:rsidRDefault="00C314C3" w:rsidP="004221EC">
            <w:pPr>
              <w:pStyle w:val="Bulletpassport"/>
              <w:rPr>
                <w:b/>
              </w:rPr>
            </w:pPr>
            <w:r w:rsidRPr="00D52157">
              <w:t>peak flow measurement (select all that apply)</w:t>
            </w:r>
          </w:p>
          <w:p w14:paraId="298CCAA3" w14:textId="77777777" w:rsidR="00C314C3" w:rsidRPr="00D52157" w:rsidRDefault="00C314C3" w:rsidP="004221EC">
            <w:pPr>
              <w:pStyle w:val="Bulletpassport"/>
              <w:rPr>
                <w:b/>
              </w:rPr>
            </w:pPr>
            <w:r w:rsidRPr="00D52157">
              <w:t>pulse oximetry (select all that apply)</w:t>
            </w:r>
          </w:p>
          <w:p w14:paraId="1946AB01" w14:textId="77777777" w:rsidR="00C314C3" w:rsidRPr="00D52157" w:rsidRDefault="00C314C3" w:rsidP="004221EC">
            <w:pPr>
              <w:pStyle w:val="Bulletpassport"/>
            </w:pPr>
            <w:r w:rsidRPr="00D52157">
              <w:t>regular ultrasound (select all that apply)</w:t>
            </w:r>
          </w:p>
          <w:p w14:paraId="471B0C65" w14:textId="77777777" w:rsidR="00C314C3" w:rsidRPr="00D52157" w:rsidRDefault="00C314C3" w:rsidP="004221EC">
            <w:pPr>
              <w:pStyle w:val="Bulletpassport"/>
            </w:pPr>
            <w:r w:rsidRPr="00D52157">
              <w:t>sigmoidoscopy (select all that apply)</w:t>
            </w:r>
          </w:p>
          <w:p w14:paraId="73B76005" w14:textId="77777777" w:rsidR="00C314C3" w:rsidRPr="00D52157" w:rsidRDefault="00C314C3" w:rsidP="004221EC">
            <w:pPr>
              <w:pStyle w:val="Bulletpassport"/>
              <w:rPr>
                <w:b/>
              </w:rPr>
            </w:pPr>
            <w:r w:rsidRPr="00D52157">
              <w:t>spirometry (select all that apply)</w:t>
            </w:r>
          </w:p>
          <w:p w14:paraId="5CEB9E25" w14:textId="77777777" w:rsidR="00C314C3" w:rsidRPr="00D52157" w:rsidRDefault="00C314C3" w:rsidP="00C314C3">
            <w:pPr>
              <w:pStyle w:val="Bulletpassport"/>
              <w:tabs>
                <w:tab w:val="clear" w:pos="643"/>
              </w:tabs>
              <w:rPr>
                <w:rFonts w:cs="Times New Roman"/>
              </w:rPr>
            </w:pPr>
            <w:r w:rsidRPr="00D52157">
              <w:rPr>
                <w:rFonts w:cs="Times New Roman"/>
              </w:rPr>
              <w:lastRenderedPageBreak/>
              <w:t>x-ray (select all that apply)</w:t>
            </w:r>
          </w:p>
          <w:p w14:paraId="561ED4DF" w14:textId="77777777" w:rsidR="00C314C3" w:rsidRPr="00D52157" w:rsidRDefault="00C314C3" w:rsidP="00C314C3">
            <w:r w:rsidRPr="00D52157">
              <w:rPr>
                <w:u w:val="single"/>
              </w:rPr>
              <w:t>Note</w:t>
            </w:r>
            <w:r w:rsidRPr="00D52157">
              <w:t xml:space="preserve">: the indicator seeks information on the </w:t>
            </w:r>
            <w:r>
              <w:t>availability</w:t>
            </w:r>
            <w:r w:rsidRPr="00D52157">
              <w:t xml:space="preserve"> of </w:t>
            </w:r>
            <w:r>
              <w:t>each diagnostic exam</w:t>
            </w:r>
            <w:r w:rsidRPr="00D52157">
              <w:t xml:space="preserve"> in primary care. An evaluation of medical equipment necessary for these tests was sought in Primary Care Structures.</w:t>
            </w:r>
          </w:p>
        </w:tc>
      </w:tr>
      <w:tr w:rsidR="00C314C3" w:rsidRPr="00D52157" w14:paraId="00570873" w14:textId="77777777" w:rsidTr="00EE7E30">
        <w:trPr>
          <w:trHeight w:val="77"/>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6034268" w14:textId="77777777" w:rsidR="00C314C3" w:rsidRPr="00D52157" w:rsidRDefault="00C314C3" w:rsidP="00C314C3">
            <w:r w:rsidRPr="00D52157">
              <w:lastRenderedPageBreak/>
              <w:t>Numerator/denominator or answer choices</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6178E0A" w14:textId="77777777" w:rsidR="00C314C3" w:rsidRPr="00D52157" w:rsidRDefault="00C314C3" w:rsidP="004221EC">
            <w:pPr>
              <w:pStyle w:val="Bulletpassport"/>
            </w:pPr>
            <w:r w:rsidRPr="00D52157">
              <w:t>generalist medical practitioner</w:t>
            </w:r>
          </w:p>
          <w:p w14:paraId="70B0CB94" w14:textId="77777777" w:rsidR="00C314C3" w:rsidRDefault="00C314C3" w:rsidP="004221EC">
            <w:pPr>
              <w:pStyle w:val="Bulletpassport"/>
            </w:pPr>
            <w:r w:rsidRPr="00D52157">
              <w:t>nurse/</w:t>
            </w:r>
            <w:r>
              <w:t>midwife/</w:t>
            </w:r>
            <w:r w:rsidRPr="00D52157">
              <w:t>felds</w:t>
            </w:r>
            <w:r>
              <w:t>c</w:t>
            </w:r>
            <w:r w:rsidRPr="00D52157">
              <w:t>her/</w:t>
            </w:r>
            <w:r>
              <w:t>paramedical practitioner</w:t>
            </w:r>
            <w:r w:rsidRPr="00D52157" w:rsidDel="00456834">
              <w:t xml:space="preserve"> </w:t>
            </w:r>
          </w:p>
          <w:p w14:paraId="497EE493" w14:textId="77777777" w:rsidR="00C314C3" w:rsidRPr="00D52157" w:rsidRDefault="00C314C3" w:rsidP="004221EC">
            <w:pPr>
              <w:pStyle w:val="Bulletpassport"/>
            </w:pPr>
            <w:r w:rsidRPr="00D52157">
              <w:t>narrow specialist</w:t>
            </w:r>
          </w:p>
          <w:p w14:paraId="2413C654" w14:textId="77777777" w:rsidR="00C314C3" w:rsidRPr="00D52157" w:rsidRDefault="00C314C3" w:rsidP="004221EC">
            <w:pPr>
              <w:pStyle w:val="Bulletpassport"/>
            </w:pPr>
            <w:r w:rsidRPr="00D52157">
              <w:t xml:space="preserve">specialist </w:t>
            </w:r>
          </w:p>
          <w:p w14:paraId="25AC3FB6" w14:textId="77777777" w:rsidR="00C314C3" w:rsidRPr="00D52157" w:rsidRDefault="00C314C3" w:rsidP="004221EC">
            <w:pPr>
              <w:pStyle w:val="Bulletpassport"/>
            </w:pPr>
            <w:r w:rsidRPr="00D52157">
              <w:t xml:space="preserve">other working in primary care (specify) </w:t>
            </w:r>
          </w:p>
          <w:p w14:paraId="5C14EFA0" w14:textId="77777777" w:rsidR="00C314C3" w:rsidRPr="00D52157" w:rsidRDefault="00C314C3" w:rsidP="004221EC">
            <w:pPr>
              <w:pStyle w:val="Bulletpassport"/>
            </w:pPr>
            <w:r w:rsidRPr="00D52157">
              <w:t>not provided in primary care (exclusive choice)</w:t>
            </w:r>
          </w:p>
          <w:p w14:paraId="2A39A40B" w14:textId="77777777" w:rsidR="00C314C3" w:rsidRPr="00D52157" w:rsidRDefault="00C314C3" w:rsidP="004221EC">
            <w:pPr>
              <w:pStyle w:val="Bulletpassport"/>
              <w:rPr>
                <w:b/>
                <w:bCs/>
              </w:rPr>
            </w:pPr>
            <w:r w:rsidRPr="00D52157">
              <w:t>do not know (exclusive choice)</w:t>
            </w:r>
          </w:p>
        </w:tc>
      </w:tr>
      <w:tr w:rsidR="00C314C3" w:rsidRPr="00D52157" w14:paraId="4B723E58" w14:textId="77777777" w:rsidTr="00EE7E30">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5EBDE13" w14:textId="77777777" w:rsidR="00C314C3" w:rsidRPr="00D52157" w:rsidRDefault="00C314C3" w:rsidP="00C314C3">
            <w:r w:rsidRPr="00D52157">
              <w:t>Unit of measurement</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4B33E84" w14:textId="77777777" w:rsidR="00C314C3" w:rsidRPr="00D52157" w:rsidRDefault="00C314C3" w:rsidP="00C314C3">
            <w:r w:rsidRPr="00D52157">
              <w:t>categorical</w:t>
            </w:r>
          </w:p>
        </w:tc>
      </w:tr>
      <w:tr w:rsidR="00C314C3" w:rsidRPr="00D52157" w14:paraId="2F89E7C0" w14:textId="77777777" w:rsidTr="00EE7E30">
        <w:trPr>
          <w:trHeight w:val="96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8CEA17D" w14:textId="77777777" w:rsidR="00C314C3" w:rsidRPr="00D52157" w:rsidRDefault="00C314C3" w:rsidP="00C314C3">
            <w:r w:rsidRPr="00D52157">
              <w:t>Rationale</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A162B5A" w14:textId="2B058FA4" w:rsidR="00C314C3" w:rsidRPr="00D52157" w:rsidRDefault="00F25D3C" w:rsidP="002F70D2">
            <w:pPr>
              <w:pStyle w:val="NoSpacing"/>
              <w:rPr>
                <w:lang w:val="en-GB"/>
              </w:rPr>
            </w:pPr>
            <w:r>
              <w:rPr>
                <w:lang w:val="en-GB"/>
              </w:rPr>
              <w:t xml:space="preserve">The delivery of a wide range of </w:t>
            </w:r>
            <w:r w:rsidR="00C314C3" w:rsidRPr="00D52157">
              <w:rPr>
                <w:lang w:val="en-GB"/>
              </w:rPr>
              <w:t xml:space="preserve">interventions </w:t>
            </w:r>
            <w:r>
              <w:rPr>
                <w:lang w:val="en-GB"/>
              </w:rPr>
              <w:t>in primary care is</w:t>
            </w:r>
            <w:r w:rsidR="00C314C3" w:rsidRPr="00D52157">
              <w:rPr>
                <w:lang w:val="en-GB"/>
              </w:rPr>
              <w:t xml:space="preserve"> associated to better health outcomes. When effectively integrated into primary care these services can significantly contribute to the reduction of morbidity and premature mortality from major noncommunicable diseases at lower costs. </w:t>
            </w:r>
            <w:r w:rsidR="00C314C3" w:rsidRPr="00D52157">
              <w:rPr>
                <w:rFonts w:eastAsia="Times New Roman"/>
                <w:lang w:val="en-GB"/>
              </w:rPr>
              <w:fldChar w:fldCharType="begin"/>
            </w:r>
            <w:r w:rsidR="00AF334A">
              <w:rPr>
                <w:rFonts w:eastAsia="Times New Roman"/>
                <w:lang w:val="en-GB"/>
              </w:rPr>
              <w:instrText xml:space="preserve"> ADDIN EN.CITE &lt;EndNote&gt;&lt;Cite&gt;&lt;Author&gt;Kringos&lt;/Author&gt;&lt;Year&gt;2010&lt;/Year&gt;&lt;RecNum&gt;3&lt;/RecNum&gt;&lt;DisplayText&gt;[95]&lt;/DisplayText&gt;&lt;record&gt;&lt;rec-number&gt;3&lt;/rec-number&gt;&lt;foreign-keys&gt;&lt;key app="EN" db-id="s2d2da5vcse5dxetesppar0efe50t9vvf9a9" timestamp="1506592333"&gt;3&lt;/key&gt;&lt;/foreign-keys&gt;&lt;ref-type name="Journal Article"&gt;17&lt;/ref-type&gt;&lt;contributors&gt;&lt;authors&gt;&lt;author&gt;Kringos, D. S.&lt;/author&gt;&lt;author&gt;Boerma, W. G.&lt;/author&gt;&lt;author&gt;Bourgueil, Y.&lt;/author&gt;&lt;author&gt;Cartier, T.&lt;/author&gt;&lt;author&gt;Hasvold, T.&lt;/author&gt;&lt;author&gt;Hutchinson, A.&lt;/author&gt;&lt;author&gt;Lember, M.&lt;/author&gt;&lt;author&gt;Oleszczyk, M.&lt;/author&gt;&lt;author&gt;Pavlic, D. R.&lt;/author&gt;&lt;author&gt;Svab, I.&lt;/author&gt;&lt;author&gt;Tedeschi, P.&lt;/author&gt;&lt;author&gt;Wilson, A.&lt;/author&gt;&lt;author&gt;Windak, A.&lt;/author&gt;&lt;author&gt;Dedeu, T.&lt;/author&gt;&lt;author&gt;Wilm, S.&lt;/author&gt;&lt;/authors&gt;&lt;/contributors&gt;&lt;auth-address&gt;NIVEL, Netherlands Institute for Health Services Research, Utrecht, Netherlands. d.kringos@nivel.nl&lt;/auth-address&gt;&lt;titles&gt;&lt;title&gt;The European primary care monitor: structure, process and outcome indicators&lt;/title&gt;&lt;secondary-title&gt;BMC Fam Pract&lt;/secondary-title&gt;&lt;/titles&gt;&lt;periodical&gt;&lt;full-title&gt;BMC Fam Pract&lt;/full-title&gt;&lt;/periodical&gt;&lt;pages&gt;81&lt;/pages&gt;&lt;volume&gt;11&lt;/volume&gt;&lt;edition&gt;2010/10/29&lt;/edition&gt;&lt;keywords&gt;&lt;keyword&gt;Europe&lt;/keyword&gt;&lt;keyword&gt;Humans&lt;/keyword&gt;&lt;keyword&gt;Outcome and Process Assessment (Health Care)/*methods&lt;/keyword&gt;&lt;keyword&gt;Primary Health Care/*standards&lt;/keyword&gt;&lt;keyword&gt;*Quality Indicators, Health Care&lt;/keyword&gt;&lt;/keywords&gt;&lt;dates&gt;&lt;year&gt;2010&lt;/year&gt;&lt;pub-dates&gt;&lt;date&gt;Oct 27&lt;/date&gt;&lt;/pub-dates&gt;&lt;/dates&gt;&lt;isbn&gt;1471-2296 (Electronic)&amp;#xD;1471-2296 (Linking)&lt;/isbn&gt;&lt;accession-num&gt;20979612&lt;/accession-num&gt;&lt;urls&gt;&lt;related-urls&gt;&lt;url&gt;https://www.ncbi.nlm.nih.gov/pubmed/20979612&lt;/url&gt;&lt;/related-urls&gt;&lt;/urls&gt;&lt;custom2&gt;PMC2975652&lt;/custom2&gt;&lt;electronic-resource-num&gt;10.1186/1471-2296-11-81&lt;/electronic-resource-num&gt;&lt;language&gt;eng&lt;/language&gt;&lt;/record&gt;&lt;/Cite&gt;&lt;/EndNote&gt;</w:instrText>
            </w:r>
            <w:r w:rsidR="00C314C3" w:rsidRPr="00D52157">
              <w:rPr>
                <w:rFonts w:eastAsia="Times New Roman"/>
                <w:lang w:val="en-GB"/>
              </w:rPr>
              <w:fldChar w:fldCharType="separate"/>
            </w:r>
            <w:r w:rsidR="00AF334A">
              <w:rPr>
                <w:rFonts w:eastAsia="Times New Roman"/>
                <w:noProof/>
                <w:lang w:val="en-GB"/>
              </w:rPr>
              <w:t>[95]</w:t>
            </w:r>
            <w:r w:rsidR="00C314C3" w:rsidRPr="00D52157">
              <w:rPr>
                <w:rFonts w:eastAsia="Times New Roman"/>
                <w:lang w:val="en-GB"/>
              </w:rPr>
              <w:fldChar w:fldCharType="end"/>
            </w:r>
            <w:r w:rsidR="00C314C3" w:rsidRPr="00D52157">
              <w:rPr>
                <w:lang w:val="en-GB"/>
              </w:rPr>
              <w:t xml:space="preserve">, </w:t>
            </w:r>
            <w:r w:rsidR="00C314C3" w:rsidRPr="00D52157">
              <w:rPr>
                <w:rFonts w:eastAsia="Times New Roman"/>
                <w:lang w:val="en-GB"/>
              </w:rPr>
              <w:fldChar w:fldCharType="begin"/>
            </w:r>
            <w:r w:rsidR="00AF334A">
              <w:rPr>
                <w:rFonts w:eastAsia="Times New Roman"/>
                <w:lang w:val="en-GB"/>
              </w:rPr>
              <w:instrText xml:space="preserve"> ADDIN EN.CITE &lt;EndNote&gt;&lt;Cite ExcludeAuth="1"&gt;&lt;Year&gt;2016&lt;/Year&gt;&lt;RecNum&gt;70&lt;/RecNum&gt;&lt;DisplayText&gt;[124]&lt;/DisplayText&gt;&lt;record&gt;&lt;rec-number&gt;70&lt;/rec-number&gt;&lt;foreign-keys&gt;&lt;key app="EN" db-id="s2d2da5vcse5dxetesppar0efe50t9vvf9a9" timestamp="1516163717"&gt;70&lt;/key&gt;&lt;/foreign-keys&gt;&lt;ref-type name="Generic"&gt;13&lt;/ref-type&gt;&lt;contributors&gt;&lt;/contributors&gt;&lt;titles&gt;&lt;title&gt;Assessing national capacity for the prevention and control of noncommunicable diseases: report of the 2015 global survey.&lt;/title&gt;&lt;/titles&gt;&lt;dates&gt;&lt;year&gt;2016&lt;/year&gt;&lt;/dates&gt;&lt;pub-location&gt;Geneva&lt;/pub-location&gt;&lt;publisher&gt;World Health Organization&lt;/publisher&gt;&lt;urls&gt;&lt;related-urls&gt;&lt;url&gt;http://apps.who.int/iris/bitstream/10665/246223/1/9789241565363-eng.pdf?ua=1&lt;/url&gt;&lt;/related-urls&gt;&lt;/urls&gt;&lt;/record&gt;&lt;/Cite&gt;&lt;/EndNote&gt;</w:instrText>
            </w:r>
            <w:r w:rsidR="00C314C3" w:rsidRPr="00D52157">
              <w:rPr>
                <w:rFonts w:eastAsia="Times New Roman"/>
                <w:lang w:val="en-GB"/>
              </w:rPr>
              <w:fldChar w:fldCharType="separate"/>
            </w:r>
            <w:r w:rsidR="00AF334A">
              <w:rPr>
                <w:rFonts w:eastAsia="Times New Roman"/>
                <w:noProof/>
                <w:lang w:val="en-GB"/>
              </w:rPr>
              <w:t>[124]</w:t>
            </w:r>
            <w:r w:rsidR="00C314C3" w:rsidRPr="00D52157">
              <w:rPr>
                <w:rFonts w:eastAsia="Times New Roman"/>
                <w:lang w:val="en-GB"/>
              </w:rPr>
              <w:fldChar w:fldCharType="end"/>
            </w:r>
            <w:r w:rsidR="00C314C3" w:rsidRPr="00D52157">
              <w:rPr>
                <w:lang w:val="en-GB"/>
              </w:rPr>
              <w:t xml:space="preserve">, </w:t>
            </w:r>
            <w:r w:rsidR="00C314C3" w:rsidRPr="00D52157">
              <w:rPr>
                <w:rFonts w:eastAsia="Times New Roman"/>
                <w:lang w:val="en-GB"/>
              </w:rPr>
              <w:fldChar w:fldCharType="begin"/>
            </w:r>
            <w:r w:rsidR="00AF334A">
              <w:rPr>
                <w:rFonts w:eastAsia="Times New Roman"/>
                <w:lang w:val="en-GB"/>
              </w:rPr>
              <w:instrText xml:space="preserve"> ADDIN EN.CITE &lt;EndNote&gt;&lt;Cite&gt;&lt;Year&gt;2010&lt;/Year&gt;&lt;RecNum&gt;68&lt;/RecNum&gt;&lt;DisplayText&gt;[118]&lt;/DisplayText&gt;&lt;record&gt;&lt;rec-number&gt;68&lt;/rec-number&gt;&lt;foreign-keys&gt;&lt;key app="EN" db-id="s2d2da5vcse5dxetesppar0efe50t9vvf9a9" timestamp="1516163717"&gt;68&lt;/key&gt;&lt;/foreign-keys&gt;&lt;ref-type name="Generic"&gt;13&lt;/ref-type&gt;&lt;contributors&gt;&lt;/contributors&gt;&lt;titles&gt;&lt;title&gt;Planning, implementation and assessment: assessment of capacity (sample questionnaire)&lt;/title&gt;&lt;secondary-title&gt;Tools for implementing WHO PEN (Package of essential noncommunicable disease interventions)&lt;/secondary-title&gt;&lt;/titles&gt;&lt;dates&gt;&lt;year&gt;2010&lt;/year&gt;&lt;/dates&gt;&lt;pub-location&gt;Geneva&lt;/pub-location&gt;&lt;publisher&gt;World Health Organization&lt;/publisher&gt;&lt;urls&gt;&lt;related-urls&gt;&lt;url&gt;http://www.who.int/ncds/management/pen_tools/en/&lt;/url&gt;&lt;/related-urls&gt;&lt;/urls&gt;&lt;/record&gt;&lt;/Cite&gt;&lt;/EndNote&gt;</w:instrText>
            </w:r>
            <w:r w:rsidR="00C314C3" w:rsidRPr="00D52157">
              <w:rPr>
                <w:rFonts w:eastAsia="Times New Roman"/>
                <w:lang w:val="en-GB"/>
              </w:rPr>
              <w:fldChar w:fldCharType="separate"/>
            </w:r>
            <w:r w:rsidR="00AF334A">
              <w:rPr>
                <w:rFonts w:eastAsia="Times New Roman"/>
                <w:noProof/>
                <w:lang w:val="en-GB"/>
              </w:rPr>
              <w:t>[118]</w:t>
            </w:r>
            <w:r w:rsidR="00C314C3" w:rsidRPr="00D52157">
              <w:rPr>
                <w:rFonts w:eastAsia="Times New Roman"/>
                <w:lang w:val="en-GB"/>
              </w:rPr>
              <w:fldChar w:fldCharType="end"/>
            </w:r>
            <w:r w:rsidR="00C314C3" w:rsidRPr="00D52157">
              <w:rPr>
                <w:lang w:val="en-GB"/>
              </w:rPr>
              <w:t>.</w:t>
            </w:r>
          </w:p>
        </w:tc>
      </w:tr>
      <w:tr w:rsidR="00C314C3" w:rsidRPr="00D52157" w14:paraId="78C369F7" w14:textId="77777777" w:rsidTr="00EE7E30">
        <w:trPr>
          <w:trHeight w:val="314"/>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88C723C" w14:textId="77777777" w:rsidR="00C314C3" w:rsidRPr="00D52157" w:rsidRDefault="00C314C3" w:rsidP="00C314C3">
            <w:r w:rsidRPr="00D52157">
              <w:t>Preferred data sources</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F075E90" w14:textId="77777777" w:rsidR="00C314C3" w:rsidRPr="00D52157" w:rsidRDefault="00C314C3" w:rsidP="00CC3ECB">
            <w:pPr>
              <w:pStyle w:val="ListBullet2"/>
              <w:numPr>
                <w:ilvl w:val="0"/>
                <w:numId w:val="114"/>
              </w:numPr>
              <w:contextualSpacing w:val="0"/>
            </w:pPr>
            <w:r w:rsidRPr="00D52157">
              <w:t xml:space="preserve">key informant </w:t>
            </w:r>
          </w:p>
        </w:tc>
      </w:tr>
      <w:tr w:rsidR="00C314C3" w:rsidRPr="00D52157" w14:paraId="2D111627" w14:textId="77777777" w:rsidTr="00EE7E30">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BC516A6" w14:textId="77777777" w:rsidR="00C314C3" w:rsidRPr="00D52157" w:rsidRDefault="00C314C3" w:rsidP="00C314C3">
            <w:r w:rsidRPr="00D52157">
              <w:t>Disaggregation</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302CA20" w14:textId="0511CB35" w:rsidR="00C314C3" w:rsidRPr="00D52157" w:rsidRDefault="00DF7374" w:rsidP="00C314C3">
            <w:r>
              <w:rPr>
                <w:rFonts w:eastAsia="Calibri"/>
                <w:color w:val="000000"/>
                <w:u w:color="000000"/>
              </w:rPr>
              <w:t>none specified</w:t>
            </w:r>
            <w:r w:rsidR="00C314C3" w:rsidRPr="00D52157">
              <w:t xml:space="preserve"> </w:t>
            </w:r>
          </w:p>
        </w:tc>
      </w:tr>
      <w:tr w:rsidR="00C314C3" w:rsidRPr="00D52157" w14:paraId="46D9C0AB" w14:textId="77777777" w:rsidTr="00EE7E30">
        <w:trPr>
          <w:trHeight w:val="72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38B988F" w14:textId="77777777" w:rsidR="00C314C3" w:rsidRPr="00D52157" w:rsidRDefault="00C314C3" w:rsidP="00C314C3">
            <w:r w:rsidRPr="00D52157">
              <w:t>Limitations</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D6856E1" w14:textId="7B0E1EA1" w:rsidR="00C314C3" w:rsidRPr="00D52157" w:rsidRDefault="00C314C3" w:rsidP="00C314C3">
            <w:r w:rsidRPr="00D52157">
              <w:t>Data from WHO Country Capacity Survey is u</w:t>
            </w:r>
            <w:r w:rsidR="00885DFD">
              <w:t>sed to inform questions under the domain of primary care s</w:t>
            </w:r>
            <w:r w:rsidRPr="00D52157">
              <w:t xml:space="preserve">tructures. To answer this indicator, which seeks to understand the interventions integrated into primary care, a key informant must be approached. </w:t>
            </w:r>
          </w:p>
        </w:tc>
      </w:tr>
    </w:tbl>
    <w:p w14:paraId="2AC12C2D" w14:textId="77777777" w:rsidR="00C314C3" w:rsidRPr="00EE7E30" w:rsidRDefault="00C314C3" w:rsidP="00C314C3">
      <w:pPr>
        <w:rPr>
          <w:rFonts w:cs="Times New Roman"/>
          <w:sz w:val="20"/>
          <w:szCs w:val="20"/>
        </w:rPr>
      </w:pPr>
    </w:p>
    <w:p w14:paraId="4FC87BD6" w14:textId="77777777" w:rsidR="00C314C3" w:rsidRPr="00EE7E30" w:rsidRDefault="00C314C3" w:rsidP="00C314C3">
      <w:pPr>
        <w:rPr>
          <w:rFonts w:cs="Times New Roman"/>
          <w:sz w:val="20"/>
          <w:szCs w:val="20"/>
        </w:rPr>
      </w:pPr>
    </w:p>
    <w:tbl>
      <w:tblPr>
        <w:tblStyle w:val="TableNormal1"/>
        <w:tblW w:w="97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29"/>
        <w:gridCol w:w="7118"/>
      </w:tblGrid>
      <w:tr w:rsidR="00C314C3" w:rsidRPr="00D52157" w14:paraId="4C8BCEA3" w14:textId="77777777" w:rsidTr="00EE7E30">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9439124" w14:textId="77777777" w:rsidR="00C314C3" w:rsidRPr="00D52157" w:rsidRDefault="00C314C3" w:rsidP="00C314C3">
            <w:r w:rsidRPr="00D52157">
              <w:t>Domain</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023E819" w14:textId="77777777" w:rsidR="00C314C3" w:rsidRPr="00D52157" w:rsidRDefault="00C314C3" w:rsidP="00C314C3">
            <w:r w:rsidRPr="00D52157">
              <w:t>Model of primary care</w:t>
            </w:r>
          </w:p>
        </w:tc>
      </w:tr>
      <w:tr w:rsidR="00C314C3" w:rsidRPr="00D52157" w14:paraId="6A688EBB" w14:textId="77777777" w:rsidTr="00EE7E30">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A832EF7" w14:textId="77777777" w:rsidR="00C314C3" w:rsidRPr="00D52157" w:rsidRDefault="00C314C3" w:rsidP="00C314C3">
            <w:r w:rsidRPr="00D52157">
              <w:t>Subdomain</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5AD74DA" w14:textId="77777777" w:rsidR="00C314C3" w:rsidRPr="00D52157" w:rsidRDefault="00C314C3" w:rsidP="00C314C3">
            <w:r w:rsidRPr="00D52157">
              <w:t>Primary care selection of services</w:t>
            </w:r>
          </w:p>
        </w:tc>
      </w:tr>
      <w:tr w:rsidR="00C314C3" w:rsidRPr="00D52157" w14:paraId="6710999A" w14:textId="77777777" w:rsidTr="00EE7E30">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8389D56" w14:textId="77777777" w:rsidR="00C314C3" w:rsidRPr="00D52157" w:rsidRDefault="00C314C3" w:rsidP="00C314C3">
            <w:r w:rsidRPr="00D52157">
              <w:t>Feature</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EF8BA51" w14:textId="77777777" w:rsidR="00C314C3" w:rsidRPr="00D52157" w:rsidRDefault="00C314C3" w:rsidP="00C314C3">
            <w:r w:rsidRPr="00D52157">
              <w:t>Diagnostic procedures</w:t>
            </w:r>
          </w:p>
        </w:tc>
      </w:tr>
      <w:tr w:rsidR="00C314C3" w:rsidRPr="00D52157" w14:paraId="559C63E9" w14:textId="77777777" w:rsidTr="00C112BF">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02E1A388" w14:textId="26A947CA" w:rsidR="00C314C3" w:rsidRPr="00C112BF" w:rsidRDefault="00C314C3" w:rsidP="00C314C3">
            <w:pPr>
              <w:rPr>
                <w:b/>
                <w:color w:val="FFFFFF" w:themeColor="background1"/>
              </w:rPr>
            </w:pPr>
            <w:r w:rsidRPr="00C112BF">
              <w:rPr>
                <w:b/>
                <w:color w:val="FFFFFF" w:themeColor="background1"/>
              </w:rPr>
              <w:t>Indicator/question title</w:t>
            </w:r>
          </w:p>
        </w:tc>
        <w:tc>
          <w:tcPr>
            <w:tcW w:w="7118"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254B522E" w14:textId="7410C70B" w:rsidR="00C314C3" w:rsidRPr="00C112BF" w:rsidRDefault="00C314C3" w:rsidP="00E0447C">
            <w:pPr>
              <w:pStyle w:val="listnumberpassport"/>
              <w:rPr>
                <w:rFonts w:cs="Times New Roman"/>
                <w:b w:val="0"/>
                <w:color w:val="FFFFFF" w:themeColor="background1"/>
                <w:sz w:val="20"/>
                <w:szCs w:val="20"/>
                <w:lang w:val="en-GB"/>
              </w:rPr>
            </w:pPr>
            <w:r w:rsidRPr="00C112BF">
              <w:rPr>
                <w:rFonts w:cs="Times New Roman"/>
                <w:color w:val="FFFFFF" w:themeColor="background1"/>
                <w:sz w:val="20"/>
                <w:szCs w:val="20"/>
                <w:lang w:val="en-GB"/>
              </w:rPr>
              <w:t>Final diagnosis in primary care</w:t>
            </w:r>
            <w:r w:rsidR="006C56A4">
              <w:rPr>
                <w:rFonts w:cs="Times New Roman"/>
                <w:color w:val="FFFFFF" w:themeColor="background1"/>
                <w:sz w:val="20"/>
                <w:szCs w:val="20"/>
                <w:lang w:val="en-GB"/>
              </w:rPr>
              <w:t xml:space="preserve"> (sel3q49)</w:t>
            </w:r>
          </w:p>
        </w:tc>
      </w:tr>
      <w:tr w:rsidR="00C314C3" w:rsidRPr="00D52157" w14:paraId="0C744546" w14:textId="77777777" w:rsidTr="00EE7E30">
        <w:trPr>
          <w:trHeight w:val="26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BB1D123" w14:textId="77777777" w:rsidR="00C314C3" w:rsidRPr="00D52157" w:rsidRDefault="00C314C3" w:rsidP="00C314C3">
            <w:r w:rsidRPr="00D52157">
              <w:t>Indicator/question definition or question</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FB11059" w14:textId="77777777" w:rsidR="00C314C3" w:rsidRPr="00D52157" w:rsidRDefault="00C314C3" w:rsidP="00C314C3">
            <w:r w:rsidRPr="00D52157">
              <w:t xml:space="preserve">Which primary care health professionals can make the </w:t>
            </w:r>
            <w:r w:rsidRPr="00047CA5">
              <w:rPr>
                <w:u w:val="single"/>
              </w:rPr>
              <w:t>final diagnosis</w:t>
            </w:r>
            <w:r w:rsidRPr="00D52157">
              <w:t xml:space="preserve"> in primary care for the following conditions? Please answer according to regulation. If no regulation is in place, please specify in general.</w:t>
            </w:r>
          </w:p>
          <w:p w14:paraId="66CCD7B5" w14:textId="77777777" w:rsidR="00C314C3" w:rsidRPr="00D52157" w:rsidRDefault="00C314C3" w:rsidP="004221EC">
            <w:pPr>
              <w:pStyle w:val="Bulletpassport"/>
            </w:pPr>
            <w:r w:rsidRPr="00D52157">
              <w:t>hypertension (select all that apply)</w:t>
            </w:r>
          </w:p>
          <w:p w14:paraId="5B7C2F7E" w14:textId="77777777" w:rsidR="00C314C3" w:rsidRPr="00D52157" w:rsidRDefault="00C314C3" w:rsidP="004221EC">
            <w:pPr>
              <w:pStyle w:val="Bulletpassport"/>
            </w:pPr>
            <w:r w:rsidRPr="00D52157">
              <w:t>ischemic heart disease (select all that apply)</w:t>
            </w:r>
          </w:p>
          <w:p w14:paraId="4636CE76" w14:textId="77777777" w:rsidR="00C314C3" w:rsidRPr="00D52157" w:rsidRDefault="00C314C3" w:rsidP="004221EC">
            <w:pPr>
              <w:pStyle w:val="Bulletpassport"/>
              <w:rPr>
                <w:b/>
                <w:bCs/>
              </w:rPr>
            </w:pPr>
            <w:r w:rsidRPr="00D52157">
              <w:t xml:space="preserve">diabetes type </w:t>
            </w:r>
            <w:r>
              <w:t>2</w:t>
            </w:r>
            <w:r w:rsidRPr="00D52157">
              <w:t xml:space="preserve"> (select all that apply)</w:t>
            </w:r>
          </w:p>
          <w:p w14:paraId="3F9B6EF7" w14:textId="77777777" w:rsidR="00C314C3" w:rsidRPr="00D52157" w:rsidRDefault="00C314C3" w:rsidP="004221EC">
            <w:pPr>
              <w:pStyle w:val="Bulletpassport"/>
              <w:rPr>
                <w:b/>
                <w:bCs/>
              </w:rPr>
            </w:pPr>
            <w:r w:rsidRPr="00D52157">
              <w:t>asthma (select all that apply)</w:t>
            </w:r>
          </w:p>
          <w:p w14:paraId="48FCDB5D" w14:textId="77777777" w:rsidR="00C314C3" w:rsidRPr="00D52157" w:rsidRDefault="00C314C3" w:rsidP="004221EC">
            <w:pPr>
              <w:pStyle w:val="Bulletpassport"/>
              <w:rPr>
                <w:b/>
                <w:bCs/>
              </w:rPr>
            </w:pPr>
            <w:r w:rsidRPr="00D52157">
              <w:t>chronic obstructive pulmonary disease (select all that apply)</w:t>
            </w:r>
          </w:p>
          <w:p w14:paraId="27784C43" w14:textId="77777777" w:rsidR="00C314C3" w:rsidRPr="00D52157" w:rsidRDefault="00C314C3" w:rsidP="004221EC">
            <w:pPr>
              <w:pStyle w:val="Bulletpassport"/>
            </w:pPr>
            <w:r w:rsidRPr="00D52157">
              <w:t>tuberculosis (select all that apply)</w:t>
            </w:r>
          </w:p>
          <w:p w14:paraId="4D127923" w14:textId="77777777" w:rsidR="00C314C3" w:rsidRPr="00D52157" w:rsidRDefault="00C314C3" w:rsidP="004221EC">
            <w:pPr>
              <w:pStyle w:val="Bulletpassport"/>
            </w:pPr>
            <w:r w:rsidRPr="00D52157">
              <w:t>latent tuberculosis infection (select all that apply)</w:t>
            </w:r>
          </w:p>
          <w:p w14:paraId="58BE028A" w14:textId="77777777" w:rsidR="00C314C3" w:rsidRPr="00047CA5" w:rsidRDefault="00C314C3" w:rsidP="004221EC">
            <w:pPr>
              <w:pStyle w:val="Bulletpassport"/>
            </w:pPr>
            <w:r w:rsidRPr="00D52157">
              <w:t>depression (select all that apply)</w:t>
            </w:r>
          </w:p>
        </w:tc>
      </w:tr>
      <w:tr w:rsidR="00C314C3" w:rsidRPr="00D52157" w14:paraId="3548882D" w14:textId="77777777" w:rsidTr="00EE7E30">
        <w:trPr>
          <w:trHeight w:val="242"/>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3923970" w14:textId="747E7AF7" w:rsidR="00C314C3" w:rsidRPr="00D52157" w:rsidRDefault="00C112BF" w:rsidP="00C314C3">
            <w:r>
              <w:t>Numerator/d</w:t>
            </w:r>
            <w:r w:rsidR="00C314C3" w:rsidRPr="00D52157">
              <w:t>enominator or answer choices</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BB26190" w14:textId="77777777" w:rsidR="00C314C3" w:rsidRPr="00D52157" w:rsidRDefault="00C314C3" w:rsidP="004221EC">
            <w:pPr>
              <w:pStyle w:val="Bulletpassport"/>
            </w:pPr>
            <w:r w:rsidRPr="00D52157">
              <w:t>generalist medical practitioner</w:t>
            </w:r>
          </w:p>
          <w:p w14:paraId="0555D664" w14:textId="77777777" w:rsidR="00C314C3" w:rsidRDefault="00C314C3" w:rsidP="004221EC">
            <w:pPr>
              <w:pStyle w:val="Bulletpassport"/>
            </w:pPr>
            <w:r w:rsidRPr="00D52157">
              <w:t xml:space="preserve">nurse / </w:t>
            </w:r>
            <w:r>
              <w:t xml:space="preserve">midwife / </w:t>
            </w:r>
            <w:r w:rsidRPr="00D52157">
              <w:t>felds</w:t>
            </w:r>
            <w:r>
              <w:t>c</w:t>
            </w:r>
            <w:r w:rsidRPr="00D52157">
              <w:t xml:space="preserve">her / </w:t>
            </w:r>
            <w:r>
              <w:t>paramedical practitioner</w:t>
            </w:r>
            <w:r w:rsidRPr="00D52157" w:rsidDel="00456834">
              <w:t xml:space="preserve"> </w:t>
            </w:r>
          </w:p>
          <w:p w14:paraId="490E5E38" w14:textId="77777777" w:rsidR="00C314C3" w:rsidRPr="00D52157" w:rsidRDefault="00C314C3" w:rsidP="004221EC">
            <w:pPr>
              <w:pStyle w:val="Bulletpassport"/>
            </w:pPr>
            <w:r w:rsidRPr="00D52157">
              <w:t>narrow specialist</w:t>
            </w:r>
          </w:p>
          <w:p w14:paraId="47416468" w14:textId="77777777" w:rsidR="00C314C3" w:rsidRPr="00D52157" w:rsidRDefault="00C314C3" w:rsidP="004221EC">
            <w:pPr>
              <w:pStyle w:val="Bulletpassport"/>
            </w:pPr>
            <w:r w:rsidRPr="00D52157">
              <w:t xml:space="preserve">specialist </w:t>
            </w:r>
          </w:p>
          <w:p w14:paraId="32B5D05C" w14:textId="77777777" w:rsidR="00C314C3" w:rsidRPr="00D52157" w:rsidRDefault="00C314C3" w:rsidP="004221EC">
            <w:pPr>
              <w:pStyle w:val="Bulletpassport"/>
            </w:pPr>
            <w:r w:rsidRPr="00D52157">
              <w:t xml:space="preserve">other working in primary care (specify) </w:t>
            </w:r>
          </w:p>
          <w:p w14:paraId="04072674" w14:textId="77777777" w:rsidR="00C314C3" w:rsidRPr="00D52157" w:rsidRDefault="00C314C3" w:rsidP="004221EC">
            <w:pPr>
              <w:pStyle w:val="Bulletpassport"/>
            </w:pPr>
            <w:r w:rsidRPr="00D52157">
              <w:t>not provided in primary care (exclusive choice)</w:t>
            </w:r>
          </w:p>
          <w:p w14:paraId="215AD921" w14:textId="77777777" w:rsidR="00C314C3" w:rsidRPr="00D52157" w:rsidRDefault="00C314C3" w:rsidP="004221EC">
            <w:pPr>
              <w:pStyle w:val="Bulletpassport"/>
            </w:pPr>
            <w:r w:rsidRPr="00D52157">
              <w:t>do not know (exclusive choice)</w:t>
            </w:r>
          </w:p>
        </w:tc>
      </w:tr>
      <w:tr w:rsidR="00C314C3" w:rsidRPr="00D52157" w14:paraId="5FE6ED07" w14:textId="77777777" w:rsidTr="00EE7E30">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A9D013D" w14:textId="77777777" w:rsidR="00C314C3" w:rsidRPr="00D52157" w:rsidRDefault="00C314C3" w:rsidP="00C314C3">
            <w:r w:rsidRPr="00D52157">
              <w:t>Unit of measurement</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445414D" w14:textId="77777777" w:rsidR="00C314C3" w:rsidRPr="00D52157" w:rsidRDefault="00C314C3" w:rsidP="00C314C3">
            <w:r w:rsidRPr="00D52157">
              <w:t>categorical</w:t>
            </w:r>
          </w:p>
        </w:tc>
      </w:tr>
      <w:tr w:rsidR="00C314C3" w:rsidRPr="00D52157" w14:paraId="33100A22" w14:textId="77777777" w:rsidTr="00EE7E30">
        <w:trPr>
          <w:trHeight w:val="96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9201F61" w14:textId="77777777" w:rsidR="00C314C3" w:rsidRPr="00D52157" w:rsidRDefault="00C314C3" w:rsidP="00C314C3">
            <w:r w:rsidRPr="00D52157">
              <w:t>Rationale</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0608D0E" w14:textId="4A5CB3C2" w:rsidR="00C314C3" w:rsidRPr="00D52157" w:rsidRDefault="00C314C3" w:rsidP="002F70D2">
            <w:r w:rsidRPr="00D52157">
              <w:t>Hierarchical processes in services delivery can perpetuate speciali</w:t>
            </w:r>
            <w:r w:rsidR="00885DFD">
              <w:t>st-driven processes to diagnose</w:t>
            </w:r>
            <w:r w:rsidRPr="00D52157">
              <w:t xml:space="preserve"> and treat conditions that could be managed in primary care </w:t>
            </w:r>
            <w:r w:rsidRPr="00D52157">
              <w:fldChar w:fldCharType="begin"/>
            </w:r>
            <w:r w:rsidR="00AF334A">
              <w:instrText xml:space="preserve"> ADDIN EN.CITE &lt;EndNote&gt;&lt;Cite&gt;&lt;Author&gt;Rechel&lt;/Author&gt;&lt;Year&gt;2011&lt;/Year&gt;&lt;RecNum&gt;118&lt;/RecNum&gt;&lt;DisplayText&gt;[127]&lt;/DisplayText&gt;&lt;record&gt;&lt;rec-number&gt;118&lt;/rec-number&gt;&lt;foreign-keys&gt;&lt;key app="EN" db-id="s2d2da5vcse5dxetesppar0efe50t9vvf9a9" timestamp="1516353562"&gt;118&lt;/key&gt;&lt;/foreign-keys&gt;&lt;ref-type name="Journal Article"&gt;17&lt;/ref-type&gt;&lt;contributors&gt;&lt;authors&gt;&lt;author&gt;Rechel, B.&lt;/author&gt;&lt;author&gt;Kennedy, C.&lt;/author&gt;&lt;author&gt;McKee, M.&lt;/author&gt;&lt;author&gt;Rechel, B.&lt;/author&gt;&lt;/authors&gt;&lt;/contributors&gt;&lt;auth-address&gt;Norwich Medical School, University of East Anglia, Norwich NR4 7TJ, UK.&lt;/auth-address&gt;&lt;titles&gt;&lt;title&gt;The Soviet legacy in diagnosis and treatment: Implications for population health&lt;/title&gt;&lt;secondary-title&gt;J Public Health Policy&lt;/secondary-title&gt;&lt;/titles&gt;&lt;periodical&gt;&lt;full-title&gt;J Public Health Policy&lt;/full-title&gt;&lt;/periodical&gt;&lt;pages&gt;293-304&lt;/pages&gt;&lt;volume&gt;32&lt;/volume&gt;&lt;number&gt;3&lt;/number&gt;&lt;edition&gt;2011/08/03&lt;/edition&gt;&lt;keywords&gt;&lt;keyword&gt;Adult&lt;/keyword&gt;&lt;keyword&gt;Child&lt;/keyword&gt;&lt;keyword&gt;Commonwealth of Independent States/epidemiology&lt;/keyword&gt;&lt;keyword&gt;Europe, Eastern/epidemiology&lt;/keyword&gt;&lt;keyword&gt;Evidence-Based Medicine&lt;/keyword&gt;&lt;keyword&gt;Global Health&lt;/keyword&gt;&lt;keyword&gt;HIV Infections/prevention &amp;amp; control&lt;/keyword&gt;&lt;keyword&gt;Health Services Accessibility/organization &amp;amp; administration&lt;/keyword&gt;&lt;keyword&gt;Humans&lt;/keyword&gt;&lt;keyword&gt;Nervous System Diseases/*diagnosis/*therapy&lt;/keyword&gt;&lt;keyword&gt;Patient Rights&lt;/keyword&gt;&lt;keyword&gt;Practice Guidelines as Topic&lt;/keyword&gt;&lt;keyword&gt;Primary Health Care/organization &amp;amp; administration&lt;/keyword&gt;&lt;keyword&gt;Social Environment&lt;/keyword&gt;&lt;keyword&gt;Substance Abuse, Intravenous/*diagnosis/*therapy&lt;/keyword&gt;&lt;keyword&gt;Tuberculosis/*diagnosis/*therapy&lt;/keyword&gt;&lt;/keywords&gt;&lt;dates&gt;&lt;year&gt;2011&lt;/year&gt;&lt;pub-dates&gt;&lt;date&gt;Aug&lt;/date&gt;&lt;/pub-dates&gt;&lt;/dates&gt;&lt;isbn&gt;1745-655X (Electronic)&amp;#xD;0197-5897 (Linking)&lt;/isbn&gt;&lt;accession-num&gt;21808248&lt;/accession-num&gt;&lt;urls&gt;&lt;related-urls&gt;&lt;url&gt;https://www.ncbi.nlm.nih.gov/pubmed/21808248&lt;/url&gt;&lt;/related-urls&gt;&lt;/urls&gt;&lt;electronic-resource-num&gt;10.1057/jphp.2011.18&lt;/electronic-resource-num&gt;&lt;/record&gt;&lt;/Cite&gt;&lt;/EndNote&gt;</w:instrText>
            </w:r>
            <w:r w:rsidRPr="00D52157">
              <w:fldChar w:fldCharType="separate"/>
            </w:r>
            <w:r w:rsidR="00AF334A">
              <w:rPr>
                <w:noProof/>
              </w:rPr>
              <w:t>[127]</w:t>
            </w:r>
            <w:r w:rsidRPr="00D52157">
              <w:fldChar w:fldCharType="end"/>
            </w:r>
            <w:r w:rsidRPr="00D52157">
              <w:t xml:space="preserve">. The International Classification of Primary Care recognizes the above reasons for patient encounters as problems/diagnosis that can be managed in primary care </w:t>
            </w:r>
            <w:r w:rsidRPr="00D52157">
              <w:fldChar w:fldCharType="begin"/>
            </w:r>
            <w:r w:rsidR="00AF334A">
              <w:instrText xml:space="preserve"> ADDIN EN.CITE &lt;EndNote&gt;&lt;Cite&gt;&lt;Author&gt;Consortium&lt;/Author&gt;&lt;Year&gt;2017&lt;/Year&gt;&lt;RecNum&gt;117&lt;/RecNum&gt;&lt;DisplayText&gt;[128]&lt;/DisplayText&gt;&lt;record&gt;&lt;rec-number&gt;117&lt;/rec-number&gt;&lt;foreign-keys&gt;&lt;key app="EN" db-id="s2d2da5vcse5dxetesppar0efe50t9vvf9a9" timestamp="1516353203"&gt;117&lt;/key&gt;&lt;/foreign-keys&gt;&lt;ref-type name="Web Page"&gt;12&lt;/ref-type&gt;&lt;contributors&gt;&lt;authors&gt;&lt;author&gt;Primary Health Care Classification Consortium,&lt;/author&gt;&lt;/authors&gt;&lt;/contributors&gt;&lt;titles&gt;&lt;title&gt;International Classification of Primary Care 2&lt;/title&gt;&lt;/titles&gt;&lt;volume&gt;2018&lt;/volume&gt;&lt;number&gt;19 January&lt;/number&gt;&lt;dates&gt;&lt;year&gt;2017&lt;/year&gt;&lt;pub-dates&gt;&lt;date&gt;19 December 2017&lt;/date&gt;&lt;/pub-dates&gt;&lt;/dates&gt;&lt;publisher&gt;WONCA International Classification Committee&lt;/publisher&gt;&lt;urls&gt;&lt;related-urls&gt;&lt;url&gt;https://class.who-fic.nl/browser.aspx&lt;/url&gt;&lt;/related-urls&gt;&lt;/urls&gt;&lt;/record&gt;&lt;/Cite&gt;&lt;/EndNote&gt;</w:instrText>
            </w:r>
            <w:r w:rsidRPr="00D52157">
              <w:fldChar w:fldCharType="separate"/>
            </w:r>
            <w:r w:rsidR="00AF334A">
              <w:rPr>
                <w:noProof/>
              </w:rPr>
              <w:t>[128]</w:t>
            </w:r>
            <w:r w:rsidRPr="00D52157">
              <w:fldChar w:fldCharType="end"/>
            </w:r>
            <w:r w:rsidRPr="00D52157">
              <w:t>.</w:t>
            </w:r>
          </w:p>
        </w:tc>
      </w:tr>
      <w:tr w:rsidR="00C314C3" w:rsidRPr="00D52157" w14:paraId="78B4F3C7" w14:textId="77777777" w:rsidTr="00EE7E30">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9618F19" w14:textId="77777777" w:rsidR="00C314C3" w:rsidRPr="00D52157" w:rsidRDefault="00C314C3" w:rsidP="00C314C3">
            <w:r w:rsidRPr="00D52157">
              <w:t>Preferred data sources</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EBB7643" w14:textId="77777777" w:rsidR="00C314C3" w:rsidRPr="00D52157" w:rsidRDefault="00C314C3" w:rsidP="00CC3ECB">
            <w:pPr>
              <w:pStyle w:val="ListBullet2"/>
              <w:numPr>
                <w:ilvl w:val="0"/>
                <w:numId w:val="116"/>
              </w:numPr>
              <w:contextualSpacing w:val="0"/>
            </w:pPr>
            <w:r w:rsidRPr="00D52157">
              <w:t xml:space="preserve">key informant </w:t>
            </w:r>
          </w:p>
        </w:tc>
      </w:tr>
      <w:tr w:rsidR="00C314C3" w:rsidRPr="00D52157" w14:paraId="12F3A67F" w14:textId="77777777" w:rsidTr="00EE7E30">
        <w:trPr>
          <w:trHeight w:val="100"/>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0F91AD8" w14:textId="77777777" w:rsidR="00C314C3" w:rsidRPr="00D52157" w:rsidRDefault="00C314C3" w:rsidP="00C314C3">
            <w:r w:rsidRPr="00D52157">
              <w:t>Disaggregation</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F87AC8D" w14:textId="1270AA49" w:rsidR="00C314C3" w:rsidRPr="00D52157" w:rsidRDefault="00DF7374" w:rsidP="00C314C3">
            <w:r>
              <w:rPr>
                <w:rFonts w:eastAsia="Calibri"/>
                <w:color w:val="000000"/>
                <w:u w:color="000000"/>
              </w:rPr>
              <w:t>none specified</w:t>
            </w:r>
            <w:r w:rsidR="00C314C3" w:rsidRPr="00D52157">
              <w:t xml:space="preserve"> </w:t>
            </w:r>
          </w:p>
        </w:tc>
      </w:tr>
      <w:tr w:rsidR="00C314C3" w:rsidRPr="00D52157" w14:paraId="73D55F43" w14:textId="77777777" w:rsidTr="00EE7E30">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847009F" w14:textId="77777777" w:rsidR="00C314C3" w:rsidRPr="00D52157" w:rsidRDefault="00C314C3" w:rsidP="00C314C3">
            <w:r w:rsidRPr="00D52157">
              <w:t>Limitations</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6EFAD3A" w14:textId="72D03ADC" w:rsidR="00C314C3" w:rsidRPr="00D52157" w:rsidRDefault="00DF7374" w:rsidP="00C314C3">
            <w:r>
              <w:rPr>
                <w:rFonts w:eastAsia="Calibri"/>
                <w:color w:val="000000"/>
                <w:u w:color="000000"/>
              </w:rPr>
              <w:t>none specified</w:t>
            </w:r>
          </w:p>
        </w:tc>
      </w:tr>
    </w:tbl>
    <w:p w14:paraId="35EC5E98" w14:textId="77777777" w:rsidR="00C314C3" w:rsidRDefault="00C314C3" w:rsidP="00C314C3">
      <w:pPr>
        <w:rPr>
          <w:rFonts w:cs="Times New Roman"/>
          <w:sz w:val="20"/>
          <w:szCs w:val="20"/>
        </w:rPr>
      </w:pPr>
    </w:p>
    <w:p w14:paraId="334039B0" w14:textId="77777777" w:rsidR="00C112BF" w:rsidRPr="00EE7E30" w:rsidRDefault="00C112BF" w:rsidP="00C314C3">
      <w:pPr>
        <w:rPr>
          <w:rFonts w:cs="Times New Roman"/>
          <w:sz w:val="20"/>
          <w:szCs w:val="20"/>
        </w:rPr>
      </w:pPr>
    </w:p>
    <w:tbl>
      <w:tblPr>
        <w:tblStyle w:val="TableNormal1"/>
        <w:tblW w:w="97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29"/>
        <w:gridCol w:w="7118"/>
      </w:tblGrid>
      <w:tr w:rsidR="00C314C3" w:rsidRPr="00D52157" w14:paraId="57E25B83" w14:textId="77777777" w:rsidTr="00EE7E30">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7F5CA94" w14:textId="77777777" w:rsidR="00C314C3" w:rsidRPr="00D52157" w:rsidRDefault="00C314C3" w:rsidP="00C314C3">
            <w:r w:rsidRPr="00D52157">
              <w:rPr>
                <w:color w:val="000000" w:themeColor="text1"/>
              </w:rPr>
              <w:t>Domain</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B69760B" w14:textId="77777777" w:rsidR="00C314C3" w:rsidRPr="00D52157" w:rsidRDefault="00C314C3" w:rsidP="00C314C3">
            <w:r w:rsidRPr="00D52157">
              <w:rPr>
                <w:color w:val="000000" w:themeColor="text1"/>
              </w:rPr>
              <w:t>Model of primary care</w:t>
            </w:r>
          </w:p>
        </w:tc>
      </w:tr>
      <w:tr w:rsidR="00C314C3" w:rsidRPr="00D52157" w14:paraId="600C8A7E" w14:textId="77777777" w:rsidTr="00EE7E30">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1DD906D" w14:textId="77777777" w:rsidR="00C314C3" w:rsidRPr="00D52157" w:rsidRDefault="00C314C3" w:rsidP="00C314C3">
            <w:r w:rsidRPr="00D52157">
              <w:rPr>
                <w:color w:val="000000" w:themeColor="text1"/>
              </w:rPr>
              <w:lastRenderedPageBreak/>
              <w:t>Subdomain</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BFA6549" w14:textId="77777777" w:rsidR="00C314C3" w:rsidRPr="00D52157" w:rsidRDefault="00C314C3" w:rsidP="00C314C3">
            <w:r w:rsidRPr="00D52157">
              <w:rPr>
                <w:color w:val="000000" w:themeColor="text1"/>
              </w:rPr>
              <w:t>Primary care selection of services</w:t>
            </w:r>
          </w:p>
        </w:tc>
      </w:tr>
      <w:tr w:rsidR="00C314C3" w:rsidRPr="00D52157" w14:paraId="0DD6CD5C" w14:textId="77777777" w:rsidTr="00EE7E30">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C29EFF8" w14:textId="77777777" w:rsidR="00C314C3" w:rsidRPr="00D52157" w:rsidRDefault="00C314C3" w:rsidP="00C314C3">
            <w:r w:rsidRPr="00D52157">
              <w:rPr>
                <w:color w:val="000000" w:themeColor="text1"/>
              </w:rPr>
              <w:t>Feature</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FE7E206" w14:textId="77777777" w:rsidR="00C314C3" w:rsidRPr="00D52157" w:rsidRDefault="00C314C3" w:rsidP="00C314C3">
            <w:r w:rsidRPr="00D52157">
              <w:rPr>
                <w:color w:val="000000" w:themeColor="text1"/>
              </w:rPr>
              <w:t>Treatment</w:t>
            </w:r>
          </w:p>
        </w:tc>
      </w:tr>
      <w:tr w:rsidR="00C314C3" w:rsidRPr="00D52157" w14:paraId="3671736E" w14:textId="77777777" w:rsidTr="00C112BF">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0490F959" w14:textId="4733D0E5" w:rsidR="00C314C3" w:rsidRPr="00C112BF" w:rsidRDefault="00C314C3" w:rsidP="00C314C3">
            <w:pPr>
              <w:rPr>
                <w:b/>
                <w:color w:val="FFFFFF" w:themeColor="background1"/>
              </w:rPr>
            </w:pPr>
            <w:r w:rsidRPr="00C112BF">
              <w:rPr>
                <w:b/>
                <w:color w:val="FFFFFF" w:themeColor="background1"/>
              </w:rPr>
              <w:t>Indicator/question title</w:t>
            </w:r>
          </w:p>
        </w:tc>
        <w:tc>
          <w:tcPr>
            <w:tcW w:w="7118"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48BA8447" w14:textId="6B131A28" w:rsidR="00C314C3" w:rsidRPr="00C112BF" w:rsidRDefault="00C314C3" w:rsidP="00C314C3">
            <w:pPr>
              <w:rPr>
                <w:b/>
                <w:color w:val="FFFFFF" w:themeColor="background1"/>
              </w:rPr>
            </w:pPr>
            <w:r w:rsidRPr="00C112BF">
              <w:rPr>
                <w:b/>
                <w:color w:val="FFFFFF" w:themeColor="background1"/>
              </w:rPr>
              <w:t>Prescribing authority</w:t>
            </w:r>
            <w:r w:rsidR="006C56A4">
              <w:rPr>
                <w:b/>
                <w:color w:val="FFFFFF" w:themeColor="background1"/>
              </w:rPr>
              <w:t xml:space="preserve"> </w:t>
            </w:r>
            <w:r w:rsidR="00B73DB2">
              <w:rPr>
                <w:b/>
                <w:color w:val="FFFFFF" w:themeColor="background1"/>
              </w:rPr>
              <w:t xml:space="preserve">of generalist medical practitioner </w:t>
            </w:r>
            <w:r w:rsidR="006C56A4">
              <w:rPr>
                <w:b/>
                <w:color w:val="FFFFFF" w:themeColor="background1"/>
              </w:rPr>
              <w:t>(sel4q50)</w:t>
            </w:r>
          </w:p>
        </w:tc>
      </w:tr>
      <w:tr w:rsidR="00C314C3" w:rsidRPr="00D52157" w14:paraId="5C9C1EAB" w14:textId="77777777" w:rsidTr="00EE7E30">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966226C" w14:textId="77777777" w:rsidR="00C314C3" w:rsidRPr="00D52157" w:rsidRDefault="00C314C3" w:rsidP="00C314C3">
            <w:r w:rsidRPr="00D52157">
              <w:rPr>
                <w:color w:val="000000" w:themeColor="text1"/>
              </w:rPr>
              <w:t>Indicator/question definition or question</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E434C73" w14:textId="4AE041E1" w:rsidR="00C314C3" w:rsidRPr="00D52157" w:rsidRDefault="00C314C3" w:rsidP="00C314C3">
            <w:pPr>
              <w:rPr>
                <w:color w:val="000000" w:themeColor="text1"/>
              </w:rPr>
            </w:pPr>
            <w:r w:rsidRPr="00D52157">
              <w:rPr>
                <w:color w:val="000000" w:themeColor="text1"/>
              </w:rPr>
              <w:t>Can generalist medical practitioner</w:t>
            </w:r>
            <w:r w:rsidR="001B2334">
              <w:rPr>
                <w:color w:val="000000" w:themeColor="text1"/>
              </w:rPr>
              <w:t>s</w:t>
            </w:r>
            <w:r w:rsidRPr="00D52157">
              <w:rPr>
                <w:color w:val="000000" w:themeColor="text1"/>
              </w:rPr>
              <w:t xml:space="preserve"> prescribe/refill the following medicine? </w:t>
            </w:r>
          </w:p>
          <w:p w14:paraId="16D888A2" w14:textId="77777777" w:rsidR="00C314C3" w:rsidRPr="00D52157" w:rsidRDefault="00C314C3" w:rsidP="004221EC">
            <w:pPr>
              <w:pStyle w:val="Bulletpassport"/>
              <w:rPr>
                <w:b/>
              </w:rPr>
            </w:pPr>
            <w:r w:rsidRPr="00D52157">
              <w:t>statin as secondary prevention for those individuals with prior CVD (heart attacks, strokes, and peripheral vascular disease) (select one)</w:t>
            </w:r>
          </w:p>
          <w:p w14:paraId="0BFE72D1" w14:textId="77777777" w:rsidR="00C314C3" w:rsidRPr="00D52157" w:rsidRDefault="00C314C3" w:rsidP="004221EC">
            <w:pPr>
              <w:pStyle w:val="Bulletpassport"/>
              <w:rPr>
                <w:b/>
              </w:rPr>
            </w:pPr>
            <w:r w:rsidRPr="00D52157">
              <w:t>statin as secondary prevention for individuals, 40+ years, registered for treatment with diabetes type 2 (select one)</w:t>
            </w:r>
          </w:p>
          <w:p w14:paraId="3B8765BD" w14:textId="77777777" w:rsidR="00C314C3" w:rsidRPr="00D52157" w:rsidRDefault="00C314C3" w:rsidP="004221EC">
            <w:pPr>
              <w:pStyle w:val="Bulletpassport"/>
              <w:rPr>
                <w:b/>
              </w:rPr>
            </w:pPr>
            <w:r w:rsidRPr="00D52157">
              <w:t>penicillin as secondary prophylaxis for rheumatic fever and rheumatic heart disease (select one)</w:t>
            </w:r>
          </w:p>
          <w:p w14:paraId="5456C4C6" w14:textId="77777777" w:rsidR="00C314C3" w:rsidRPr="00D52157" w:rsidRDefault="00C314C3" w:rsidP="004221EC">
            <w:pPr>
              <w:pStyle w:val="Bulletpassport"/>
              <w:rPr>
                <w:b/>
              </w:rPr>
            </w:pPr>
            <w:r w:rsidRPr="00D52157">
              <w:t>aspirin as secondary prevention for individuals diagnose with ischemic heart disease (select one)</w:t>
            </w:r>
          </w:p>
          <w:p w14:paraId="1FC7B3DA" w14:textId="77777777" w:rsidR="00C314C3" w:rsidRPr="00D52157" w:rsidRDefault="00C314C3" w:rsidP="004221EC">
            <w:pPr>
              <w:pStyle w:val="Bulletpassport"/>
              <w:rPr>
                <w:b/>
              </w:rPr>
            </w:pPr>
            <w:r w:rsidRPr="00D52157">
              <w:t>angiotensin-converting enzyme inhibitor (ACE-I) (select one)</w:t>
            </w:r>
          </w:p>
          <w:p w14:paraId="4B4B7674" w14:textId="77777777" w:rsidR="00C314C3" w:rsidRPr="00D52157" w:rsidRDefault="00C314C3" w:rsidP="004221EC">
            <w:pPr>
              <w:pStyle w:val="Bulletpassport"/>
              <w:rPr>
                <w:b/>
              </w:rPr>
            </w:pPr>
            <w:r w:rsidRPr="00D52157">
              <w:t>beta-blocker (select one)</w:t>
            </w:r>
          </w:p>
          <w:p w14:paraId="290C2C30" w14:textId="77777777" w:rsidR="00C314C3" w:rsidRPr="00D52157" w:rsidRDefault="00C314C3" w:rsidP="004221EC">
            <w:pPr>
              <w:pStyle w:val="Bulletpassport"/>
              <w:rPr>
                <w:b/>
              </w:rPr>
            </w:pPr>
            <w:r w:rsidRPr="00D52157">
              <w:t>calcium channel blockers (CCB) (ex. amlodipine) (select one)</w:t>
            </w:r>
          </w:p>
          <w:p w14:paraId="5308046E" w14:textId="77777777" w:rsidR="00C314C3" w:rsidRPr="00D52157" w:rsidRDefault="00C314C3" w:rsidP="004221EC">
            <w:pPr>
              <w:pStyle w:val="Bulletpassport"/>
              <w:rPr>
                <w:b/>
              </w:rPr>
            </w:pPr>
            <w:r w:rsidRPr="00D52157">
              <w:t>thiazide or thiazide-like diuretic (select one)</w:t>
            </w:r>
          </w:p>
          <w:p w14:paraId="759EC560" w14:textId="77777777" w:rsidR="00C314C3" w:rsidRPr="00D52157" w:rsidRDefault="00C314C3" w:rsidP="004221EC">
            <w:pPr>
              <w:pStyle w:val="Bulletpassport"/>
              <w:rPr>
                <w:b/>
              </w:rPr>
            </w:pPr>
            <w:r w:rsidRPr="00D52157">
              <w:t>metformin (select one)</w:t>
            </w:r>
          </w:p>
          <w:p w14:paraId="6706F6C6" w14:textId="77777777" w:rsidR="00C314C3" w:rsidRPr="00D52157" w:rsidRDefault="00C314C3" w:rsidP="004221EC">
            <w:pPr>
              <w:pStyle w:val="Bulletpassport"/>
              <w:rPr>
                <w:b/>
              </w:rPr>
            </w:pPr>
            <w:r w:rsidRPr="00D52157">
              <w:t>insulin (select one)</w:t>
            </w:r>
          </w:p>
          <w:p w14:paraId="1135F05C" w14:textId="5612B995" w:rsidR="00C314C3" w:rsidRPr="00D52157" w:rsidRDefault="00C314C3" w:rsidP="004221EC">
            <w:pPr>
              <w:pStyle w:val="Bulletpassport"/>
              <w:rPr>
                <w:b/>
              </w:rPr>
            </w:pPr>
            <w:r>
              <w:t>s</w:t>
            </w:r>
            <w:r w:rsidRPr="00D52157">
              <w:t>ulphonylurea (e.</w:t>
            </w:r>
            <w:r w:rsidR="00AA7263">
              <w:t>g.</w:t>
            </w:r>
            <w:r w:rsidRPr="00D52157">
              <w:t xml:space="preserve"> glibenclamide) (select one)</w:t>
            </w:r>
          </w:p>
          <w:p w14:paraId="5D52B883" w14:textId="2766722E" w:rsidR="00C314C3" w:rsidRPr="00D52157" w:rsidRDefault="00C314C3" w:rsidP="004221EC">
            <w:pPr>
              <w:pStyle w:val="Bulletpassport"/>
              <w:rPr>
                <w:b/>
              </w:rPr>
            </w:pPr>
            <w:r w:rsidRPr="00D52157">
              <w:t>bronchodilators (e.</w:t>
            </w:r>
            <w:r w:rsidR="00AA7263">
              <w:t>g.</w:t>
            </w:r>
            <w:r w:rsidRPr="00D52157">
              <w:t xml:space="preserve"> oral short-acting b2 agonists, inhaled short-acting b2 agonists) (select one)</w:t>
            </w:r>
          </w:p>
          <w:p w14:paraId="497D512E" w14:textId="77777777" w:rsidR="00C314C3" w:rsidRPr="00D52157" w:rsidRDefault="00C314C3" w:rsidP="004221EC">
            <w:pPr>
              <w:pStyle w:val="Bulletpassport"/>
              <w:rPr>
                <w:b/>
              </w:rPr>
            </w:pPr>
            <w:r w:rsidRPr="00D52157">
              <w:t>inhaled steroids (select one)</w:t>
            </w:r>
          </w:p>
          <w:p w14:paraId="67A03883" w14:textId="77777777" w:rsidR="00C314C3" w:rsidRPr="00D52157" w:rsidRDefault="00C314C3" w:rsidP="004221EC">
            <w:pPr>
              <w:pStyle w:val="Bulletpassport"/>
              <w:rPr>
                <w:b/>
              </w:rPr>
            </w:pPr>
            <w:r w:rsidRPr="00D52157">
              <w:t>nicotine replacement therapy (select one)</w:t>
            </w:r>
          </w:p>
          <w:p w14:paraId="08A4DB86" w14:textId="77777777" w:rsidR="00C314C3" w:rsidRPr="00D52157" w:rsidRDefault="00C314C3" w:rsidP="004221EC">
            <w:pPr>
              <w:pStyle w:val="Bulletpassport"/>
              <w:rPr>
                <w:b/>
              </w:rPr>
            </w:pPr>
            <w:r w:rsidRPr="00D52157">
              <w:t>oral morphine (select one)</w:t>
            </w:r>
          </w:p>
          <w:p w14:paraId="378666AB" w14:textId="77777777" w:rsidR="00C314C3" w:rsidRPr="00D52157" w:rsidRDefault="00C314C3" w:rsidP="004221EC">
            <w:pPr>
              <w:pStyle w:val="Bulletpassport"/>
            </w:pPr>
            <w:r w:rsidRPr="00D52157">
              <w:t>treatment for drug-susceptible tuberculosis: isoniazid, rifampicin, pyrazinamide, ethambutol (first line treatment: 2HRZE/4HR) (select one)</w:t>
            </w:r>
          </w:p>
          <w:p w14:paraId="3A1D706F" w14:textId="77777777" w:rsidR="00C314C3" w:rsidRPr="00D52157" w:rsidRDefault="00C314C3" w:rsidP="004221EC">
            <w:pPr>
              <w:pStyle w:val="Bulletpassport"/>
            </w:pPr>
            <w:r w:rsidRPr="00D52157">
              <w:t>antipsychotics for psychotic disorders (chlorpromazine, fluphenazine, haloperidol, risperidone) (select one)</w:t>
            </w:r>
          </w:p>
          <w:p w14:paraId="166F22A6" w14:textId="77777777" w:rsidR="00C314C3" w:rsidRPr="00D52157" w:rsidRDefault="00C314C3" w:rsidP="004221EC">
            <w:pPr>
              <w:pStyle w:val="Bulletpassport"/>
            </w:pPr>
            <w:r w:rsidRPr="00D52157">
              <w:t>antidepressants for depression and anxiety disorders (amitriptyline, fluoxetine) (select one)</w:t>
            </w:r>
          </w:p>
          <w:p w14:paraId="4091095B" w14:textId="77777777" w:rsidR="00C314C3" w:rsidRPr="00D52157" w:rsidRDefault="00C314C3" w:rsidP="004221EC">
            <w:pPr>
              <w:pStyle w:val="Bulletpassport"/>
            </w:pPr>
            <w:r w:rsidRPr="00D52157">
              <w:t>anxiolytics and tranquilizers for anxiety disorders and sleep disorders (diazepam) (select one)</w:t>
            </w:r>
          </w:p>
          <w:p w14:paraId="1720B3BD" w14:textId="14F4623D" w:rsidR="00C314C3" w:rsidRPr="00D52157" w:rsidRDefault="001B2334" w:rsidP="004221EC">
            <w:pPr>
              <w:pStyle w:val="Bulletpassport"/>
            </w:pPr>
            <w:r>
              <w:t xml:space="preserve">anticonvulsant medicine and </w:t>
            </w:r>
            <w:r w:rsidR="00C314C3" w:rsidRPr="00D52157">
              <w:t>mood stabilizers for bipolar disorder (carbamazepine, lithium carbonate, valporic acid) (select one)</w:t>
            </w:r>
          </w:p>
        </w:tc>
      </w:tr>
      <w:tr w:rsidR="00C314C3" w:rsidRPr="00D52157" w14:paraId="6AE3EF8D" w14:textId="77777777" w:rsidTr="00EE7E30">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C516B1F" w14:textId="77777777" w:rsidR="00C314C3" w:rsidRPr="00D52157" w:rsidRDefault="00C314C3" w:rsidP="00C314C3">
            <w:r w:rsidRPr="00D52157">
              <w:rPr>
                <w:color w:val="000000" w:themeColor="text1"/>
              </w:rPr>
              <w:t>Numerator/denominator or answer choices</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A877EC6" w14:textId="77777777" w:rsidR="00C314C3" w:rsidRPr="00D52157" w:rsidRDefault="00C314C3" w:rsidP="004221EC">
            <w:pPr>
              <w:pStyle w:val="Bulletpassport"/>
            </w:pPr>
            <w:r w:rsidRPr="00D52157">
              <w:t>can prescribe/refill without recommendation from specialist medical practitioner/narrow specialist</w:t>
            </w:r>
          </w:p>
          <w:p w14:paraId="0B1724CF" w14:textId="77777777" w:rsidR="00C314C3" w:rsidRPr="00D52157" w:rsidRDefault="00C314C3" w:rsidP="004221EC">
            <w:pPr>
              <w:pStyle w:val="Bulletpassport"/>
            </w:pPr>
            <w:r w:rsidRPr="00D52157">
              <w:t>can prescribe only with recommendation from specialist medical practitioner/narrow specialist, but can refill without recommendation</w:t>
            </w:r>
          </w:p>
          <w:p w14:paraId="11EBD97E" w14:textId="77777777" w:rsidR="00C314C3" w:rsidRPr="00D52157" w:rsidRDefault="00C314C3" w:rsidP="004221EC">
            <w:pPr>
              <w:pStyle w:val="Bulletpassport"/>
            </w:pPr>
            <w:r w:rsidRPr="00D52157">
              <w:t>can prescribe/refill only with recommendation from specialist medical practitioner/narrow specialist</w:t>
            </w:r>
          </w:p>
          <w:p w14:paraId="20036468" w14:textId="77777777" w:rsidR="00C314C3" w:rsidRPr="00D52157" w:rsidRDefault="00C314C3" w:rsidP="004221EC">
            <w:pPr>
              <w:pStyle w:val="Bulletpassport"/>
            </w:pPr>
            <w:r w:rsidRPr="00D52157">
              <w:t>cannot prescribe but can refill without recommendation from specialist medical practitioner/narrow specialist</w:t>
            </w:r>
          </w:p>
          <w:p w14:paraId="3D2FB502" w14:textId="77777777" w:rsidR="00C314C3" w:rsidRPr="00D52157" w:rsidRDefault="00C314C3" w:rsidP="004221EC">
            <w:pPr>
              <w:pStyle w:val="Bulletpassport"/>
            </w:pPr>
            <w:r w:rsidRPr="00D52157">
              <w:t>cannot prescribe but can refill with recommendation from specialist medical practitioner/narrow specialist</w:t>
            </w:r>
          </w:p>
          <w:p w14:paraId="6A3FF5A6" w14:textId="77777777" w:rsidR="00C314C3" w:rsidRPr="00D52157" w:rsidRDefault="00C314C3" w:rsidP="004221EC">
            <w:pPr>
              <w:pStyle w:val="Bulletpassport"/>
            </w:pPr>
            <w:r w:rsidRPr="00D52157">
              <w:t>cannot prescribe/refill</w:t>
            </w:r>
          </w:p>
          <w:p w14:paraId="32BFDF09" w14:textId="77777777" w:rsidR="00C314C3" w:rsidRPr="00D52157" w:rsidRDefault="00C314C3" w:rsidP="004221EC">
            <w:pPr>
              <w:pStyle w:val="Bulletpassport"/>
            </w:pPr>
            <w:r w:rsidRPr="00D52157">
              <w:t xml:space="preserve">not applicable </w:t>
            </w:r>
          </w:p>
          <w:p w14:paraId="05DC2E2C" w14:textId="77777777" w:rsidR="00C314C3" w:rsidRPr="00D52157" w:rsidRDefault="00C314C3" w:rsidP="004221EC">
            <w:pPr>
              <w:pStyle w:val="Bulletpassport"/>
            </w:pPr>
            <w:r w:rsidRPr="00D52157">
              <w:t xml:space="preserve">do not know </w:t>
            </w:r>
          </w:p>
        </w:tc>
      </w:tr>
      <w:tr w:rsidR="00C314C3" w:rsidRPr="00D52157" w14:paraId="35CB7251" w14:textId="77777777" w:rsidTr="00011D8F">
        <w:trPr>
          <w:trHeight w:val="17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569DC73" w14:textId="77777777" w:rsidR="00C314C3" w:rsidRPr="00D52157" w:rsidRDefault="00C314C3" w:rsidP="00C314C3">
            <w:r w:rsidRPr="00D52157">
              <w:rPr>
                <w:color w:val="000000" w:themeColor="text1"/>
              </w:rPr>
              <w:t>Unit of measurement</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93AF4BB" w14:textId="77777777" w:rsidR="00C314C3" w:rsidRPr="00D52157" w:rsidRDefault="00C314C3" w:rsidP="00C314C3">
            <w:r w:rsidRPr="00D52157">
              <w:rPr>
                <w:color w:val="000000" w:themeColor="text1"/>
              </w:rPr>
              <w:t>categorical</w:t>
            </w:r>
          </w:p>
        </w:tc>
      </w:tr>
      <w:tr w:rsidR="00C314C3" w:rsidRPr="00D52157" w14:paraId="7FBEE297" w14:textId="77777777" w:rsidTr="00EE7E30">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8ED52BC" w14:textId="77777777" w:rsidR="00C314C3" w:rsidRPr="00D52157" w:rsidRDefault="00C314C3" w:rsidP="00C314C3">
            <w:r w:rsidRPr="00D52157">
              <w:rPr>
                <w:color w:val="000000" w:themeColor="text1"/>
              </w:rPr>
              <w:t>Rationale</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10B761D" w14:textId="542C5D61" w:rsidR="00C314C3" w:rsidRPr="003A2FF6" w:rsidRDefault="00C314C3" w:rsidP="002F70D2">
            <w:pPr>
              <w:pStyle w:val="NoSpacing"/>
              <w:rPr>
                <w:color w:val="000000" w:themeColor="text1"/>
                <w:lang w:val="en-GB"/>
              </w:rPr>
            </w:pPr>
            <w:r w:rsidRPr="00D52157">
              <w:rPr>
                <w:color w:val="000000" w:themeColor="text1"/>
                <w:lang w:val="en-GB"/>
              </w:rPr>
              <w:t xml:space="preserve">This indicator measures </w:t>
            </w:r>
            <w:r w:rsidR="003A2FF6">
              <w:rPr>
                <w:color w:val="000000" w:themeColor="text1"/>
                <w:lang w:val="en-GB"/>
              </w:rPr>
              <w:t>the potential for essential drugs</w:t>
            </w:r>
            <w:r w:rsidRPr="00D52157">
              <w:rPr>
                <w:color w:val="000000" w:themeColor="text1"/>
                <w:lang w:val="en-GB"/>
              </w:rPr>
              <w:t xml:space="preserve"> </w:t>
            </w:r>
            <w:r w:rsidR="003A2FF6">
              <w:rPr>
                <w:color w:val="000000" w:themeColor="text1"/>
                <w:lang w:val="en-GB"/>
              </w:rPr>
              <w:t xml:space="preserve">to be accessed through primary care </w:t>
            </w:r>
            <w:r w:rsidR="003A2FF6" w:rsidRPr="00D52157">
              <w:rPr>
                <w:color w:val="000000" w:themeColor="text1"/>
                <w:lang w:val="en-GB"/>
              </w:rPr>
              <w:t>that</w:t>
            </w:r>
            <w:r w:rsidRPr="00D52157">
              <w:rPr>
                <w:color w:val="000000" w:themeColor="text1"/>
                <w:lang w:val="en-GB"/>
              </w:rPr>
              <w:t xml:space="preserve"> in turn can improve patient treatment adherence. Prescribing restrictions for essential medicines can have unintended effects </w:t>
            </w:r>
            <w:r w:rsidRPr="00D52157">
              <w:rPr>
                <w:color w:val="000000" w:themeColor="text1"/>
                <w:lang w:val="en-GB"/>
              </w:rPr>
              <w:fldChar w:fldCharType="begin"/>
            </w:r>
            <w:r w:rsidR="00AF334A">
              <w:rPr>
                <w:color w:val="000000" w:themeColor="text1"/>
                <w:lang w:val="en-GB"/>
              </w:rPr>
              <w:instrText xml:space="preserve"> ADDIN EN.CITE &lt;EndNote&gt;&lt;Cite&gt;&lt;Author&gt;Calouste Gulbenkian Foundation&lt;/Author&gt;&lt;Year&gt;2017&lt;/Year&gt;&lt;RecNum&gt;64&lt;/RecNum&gt;&lt;DisplayText&gt;[129]&lt;/DisplayText&gt;&lt;record&gt;&lt;rec-number&gt;64&lt;/rec-number&gt;&lt;foreign-keys&gt;&lt;key app="EN" db-id="s2d2da5vcse5dxetesppar0efe50t9vvf9a9" timestamp="1516163717"&gt;64&lt;/key&gt;&lt;/foreign-keys&gt;&lt;ref-type name="Generic"&gt;13&lt;/ref-type&gt;&lt;contributors&gt;&lt;authors&gt;&lt;author&gt;Calouste Gulbenkian Foundation,&lt;/author&gt;&lt;author&gt;World Health Organization,&lt;/author&gt;&lt;/authors&gt;&lt;/contributors&gt;&lt;titles&gt;&lt;title&gt;Improving access to and appropriate use of medicines for mental disorders&lt;/title&gt;&lt;/titles&gt;&lt;dates&gt;&lt;year&gt;2017&lt;/year&gt;&lt;/dates&gt;&lt;pub-location&gt;Geneva&lt;/pub-location&gt;&lt;publisher&gt;World Health Organization&lt;/publisher&gt;&lt;urls&gt;&lt;/urls&gt;&lt;/record&gt;&lt;/Cite&gt;&lt;/EndNote&gt;</w:instrText>
            </w:r>
            <w:r w:rsidRPr="00D52157">
              <w:rPr>
                <w:color w:val="000000" w:themeColor="text1"/>
                <w:lang w:val="en-GB"/>
              </w:rPr>
              <w:fldChar w:fldCharType="separate"/>
            </w:r>
            <w:r w:rsidR="00AF334A">
              <w:rPr>
                <w:noProof/>
                <w:color w:val="000000" w:themeColor="text1"/>
                <w:lang w:val="en-GB"/>
              </w:rPr>
              <w:t>[129]</w:t>
            </w:r>
            <w:r w:rsidRPr="00D52157">
              <w:rPr>
                <w:color w:val="000000" w:themeColor="text1"/>
                <w:lang w:val="en-GB"/>
              </w:rPr>
              <w:fldChar w:fldCharType="end"/>
            </w:r>
            <w:r w:rsidRPr="00D52157">
              <w:rPr>
                <w:rFonts w:eastAsia="Times New Roman"/>
                <w:color w:val="000000" w:themeColor="text1"/>
                <w:lang w:val="en-GB"/>
              </w:rPr>
              <w:t>.</w:t>
            </w:r>
            <w:r w:rsidR="003A2FF6">
              <w:rPr>
                <w:rFonts w:eastAsia="Times New Roman"/>
                <w:color w:val="000000" w:themeColor="text1"/>
                <w:lang w:val="en-GB"/>
              </w:rPr>
              <w:t xml:space="preserve"> </w:t>
            </w:r>
            <w:r w:rsidRPr="00D52157">
              <w:rPr>
                <w:color w:val="000000" w:themeColor="text1"/>
              </w:rPr>
              <w:t xml:space="preserve">While prescribing restrictions can </w:t>
            </w:r>
            <w:r w:rsidR="003A2FF6">
              <w:rPr>
                <w:color w:val="000000" w:themeColor="text1"/>
              </w:rPr>
              <w:t>contribute to improved</w:t>
            </w:r>
            <w:r w:rsidRPr="00D52157">
              <w:rPr>
                <w:color w:val="000000" w:themeColor="text1"/>
              </w:rPr>
              <w:t xml:space="preserve"> quality of health services through effective and safe use of pharmaceuticals and improve cost-effectiveness of health services through </w:t>
            </w:r>
            <w:r w:rsidR="003A2FF6">
              <w:rPr>
                <w:color w:val="000000" w:themeColor="text1"/>
              </w:rPr>
              <w:t xml:space="preserve">the </w:t>
            </w:r>
            <w:r w:rsidRPr="00D52157">
              <w:rPr>
                <w:color w:val="000000" w:themeColor="text1"/>
              </w:rPr>
              <w:t xml:space="preserve">economic and efficient use of pharmaceuticals, it can also negatively affect the accessibility of medicine to the population. Improving access to quality medicines for noncommunicable diseases is one of the 15 health system challenges and opportunities to scale up core noncommunicable diseases interventions </w:t>
            </w:r>
            <w:r w:rsidRPr="00D52157">
              <w:rPr>
                <w:color w:val="000000" w:themeColor="text1"/>
              </w:rPr>
              <w:lastRenderedPageBreak/>
              <w:t xml:space="preserve">and services </w:t>
            </w:r>
            <w:r w:rsidRPr="00D52157">
              <w:rPr>
                <w:color w:val="000000" w:themeColor="text1"/>
              </w:rPr>
              <w:fldChar w:fldCharType="begin"/>
            </w:r>
            <w:r w:rsidR="00AF334A">
              <w:rPr>
                <w:color w:val="000000" w:themeColor="text1"/>
              </w:rPr>
              <w:instrText xml:space="preserve"> ADDIN EN.CITE &lt;EndNote&gt;&lt;Cite&gt;&lt;Year&gt;2014&lt;/Year&gt;&lt;RecNum&gt;65&lt;/RecNum&gt;&lt;IDText&gt;Better noncommunicable disease outcomes:&lt;/IDText&gt;&lt;DisplayText&gt;[130]&lt;/DisplayText&gt;&lt;record&gt;&lt;rec-number&gt;65&lt;/rec-number&gt;&lt;foreign-keys&gt;&lt;key app="EN" db-id="s2d2da5vcse5dxetesppar0efe50t9vvf9a9" timestamp="1516163717"&gt;65&lt;/key&gt;&lt;/foreign-keys&gt;&lt;ref-type name="Generic"&gt;13&lt;/ref-type&gt;&lt;contributors&gt;&lt;/contributors&gt;&lt;titles&gt;&lt;title&gt;Better noncommunicable disease outcomes: challenges and opportunities for health systems. Assessment Guide&lt;/title&gt;&lt;/titles&gt;&lt;dates&gt;&lt;year&gt;2014&lt;/year&gt;&lt;/dates&gt;&lt;pub-location&gt;Copenhagen&lt;/pub-location&gt;&lt;publisher&gt;World Health Organization Regional Office for Europe&lt;/publisher&gt;&lt;urls&gt;&lt;related-urls&gt;&lt;url&gt;http://www.euro.who.int/__data/assets/pdf_file/0005/247649/HSS-NCDs_Guide_WEB_Version_20-11.pdf?%20ua=1&lt;/url&gt;&lt;/related-urls&gt;&lt;/urls&gt;&lt;/record&gt;&lt;/Cite&gt;&lt;/EndNote&gt;</w:instrText>
            </w:r>
            <w:r w:rsidRPr="00D52157">
              <w:rPr>
                <w:color w:val="000000" w:themeColor="text1"/>
              </w:rPr>
              <w:fldChar w:fldCharType="separate"/>
            </w:r>
            <w:r w:rsidR="00AF334A">
              <w:rPr>
                <w:noProof/>
                <w:color w:val="000000" w:themeColor="text1"/>
              </w:rPr>
              <w:t>[130]</w:t>
            </w:r>
            <w:r w:rsidRPr="00D52157">
              <w:rPr>
                <w:color w:val="000000" w:themeColor="text1"/>
              </w:rPr>
              <w:fldChar w:fldCharType="end"/>
            </w:r>
            <w:r w:rsidR="003A2FF6">
              <w:rPr>
                <w:rFonts w:eastAsia="Times New Roman"/>
                <w:color w:val="000000" w:themeColor="text1"/>
              </w:rPr>
              <w:t xml:space="preserve">. The cardiovascular and </w:t>
            </w:r>
            <w:r w:rsidRPr="00D52157">
              <w:rPr>
                <w:rFonts w:eastAsia="Times New Roman"/>
                <w:color w:val="000000" w:themeColor="text1"/>
              </w:rPr>
              <w:t>diabetes drugs in this list are c</w:t>
            </w:r>
            <w:r w:rsidR="003A2FF6">
              <w:rPr>
                <w:rFonts w:eastAsia="Times New Roman"/>
                <w:color w:val="000000" w:themeColor="text1"/>
              </w:rPr>
              <w:t>ore drugs listed in the HEARTS t</w:t>
            </w:r>
            <w:r w:rsidRPr="00D52157">
              <w:rPr>
                <w:rFonts w:eastAsia="Times New Roman"/>
                <w:color w:val="000000" w:themeColor="text1"/>
              </w:rPr>
              <w:t xml:space="preserve">echnical package </w:t>
            </w:r>
            <w:r w:rsidRPr="00D52157">
              <w:rPr>
                <w:color w:val="000000" w:themeColor="text1"/>
              </w:rPr>
              <w:fldChar w:fldCharType="begin"/>
            </w:r>
            <w:r w:rsidR="00AF334A">
              <w:rPr>
                <w:color w:val="000000" w:themeColor="text1"/>
              </w:rPr>
              <w:instrText xml:space="preserve"> ADDIN EN.CITE &lt;EndNote&gt;&lt;Cite ExcludeAuth="1"&gt;&lt;Year&gt;2018&lt;/Year&gt;&lt;RecNum&gt;192&lt;/RecNum&gt;&lt;DisplayText&gt;[131]&lt;/DisplayText&gt;&lt;record&gt;&lt;rec-number&gt;192&lt;/rec-number&gt;&lt;foreign-keys&gt;&lt;key app="EN" db-id="s2d2da5vcse5dxetesppar0efe50t9vvf9a9" timestamp="1520851179"&gt;192&lt;/key&gt;&lt;/foreign-keys&gt;&lt;ref-type name="Generic"&gt;13&lt;/ref-type&gt;&lt;contributors&gt;&lt;/contributors&gt;&lt;titles&gt;&lt;title&gt;HEARTS Technical package for cardiovascular disease management in primary health care: systems for monitoring&lt;/title&gt;&lt;/titles&gt;&lt;dates&gt;&lt;year&gt;2018&lt;/year&gt;&lt;/dates&gt;&lt;pub-location&gt;Geneva&lt;/pub-location&gt;&lt;publisher&gt;World Health Organization&lt;/publisher&gt;&lt;urls&gt;&lt;related-urls&gt;&lt;url&gt;http://apps.who.int/iris/bitstream/10665/260423/1/WHO-NMH-NVI-18.5-eng.pdf&lt;/url&gt;&lt;/related-urls&gt;&lt;/urls&gt;&lt;/record&gt;&lt;/Cite&gt;&lt;/EndNote&gt;</w:instrText>
            </w:r>
            <w:r w:rsidRPr="00D52157">
              <w:rPr>
                <w:color w:val="000000" w:themeColor="text1"/>
              </w:rPr>
              <w:fldChar w:fldCharType="separate"/>
            </w:r>
            <w:r w:rsidR="00AF334A">
              <w:rPr>
                <w:noProof/>
                <w:color w:val="000000" w:themeColor="text1"/>
              </w:rPr>
              <w:t>[131]</w:t>
            </w:r>
            <w:r w:rsidRPr="00D52157">
              <w:rPr>
                <w:color w:val="000000" w:themeColor="text1"/>
              </w:rPr>
              <w:fldChar w:fldCharType="end"/>
            </w:r>
            <w:r w:rsidR="003A2FF6">
              <w:rPr>
                <w:rFonts w:eastAsia="Times New Roman"/>
                <w:color w:val="000000" w:themeColor="text1"/>
              </w:rPr>
              <w:t xml:space="preserve">. </w:t>
            </w:r>
            <w:r w:rsidRPr="00D52157">
              <w:t xml:space="preserve">Effective secondary prevention in primary health care is recognized as a core component in strengthening health systems responding to noncommunicable diseases </w:t>
            </w:r>
            <w:r w:rsidRPr="00D52157">
              <w:fldChar w:fldCharType="begin"/>
            </w:r>
            <w:r w:rsidR="00AF334A">
              <w:instrText xml:space="preserve"> ADDIN EN.CITE &lt;EndNote&gt;&lt;Cite ExcludeAuth="1"&gt;&lt;Year&gt;2014&lt;/Year&gt;&lt;RecNum&gt;65&lt;/RecNum&gt;&lt;DisplayText&gt;[114]&lt;/DisplayText&gt;&lt;record&gt;&lt;rec-number&gt;65&lt;/rec-number&gt;&lt;foreign-keys&gt;&lt;key app="EN" db-id="vpr0deprtxr95rez2x15wf9ewpds5xta5rx0" timestamp="1528109597"&gt;65&lt;/key&gt;&lt;/foreign-keys&gt;&lt;ref-type name="Government Document"&gt;46&lt;/ref-type&gt;&lt;contributors&gt;&lt;authors&gt;&lt;author&gt;Government of Scotland,  &lt;/author&gt;&lt;/authors&gt;&lt;/contributors&gt;&lt;titles&gt;&lt;title&gt;Making it easy: A health literacy action plan for Scotland&lt;/title&gt;&lt;/titles&gt;&lt;dates&gt;&lt;year&gt;2014&lt;/year&gt;&lt;/dates&gt;&lt;pub-location&gt;Edinburgh&lt;/pub-location&gt;&lt;publisher&gt;Government of Scotland&lt;/publisher&gt;&lt;urls&gt;&lt;related-urls&gt;&lt;url&gt;http://www.gov.scot/Publications/2014/06/9850&lt;/url&gt;&lt;/related-urls&gt;&lt;/urls&gt;&lt;/record&gt;&lt;/Cite&gt;&lt;/EndNote&gt;</w:instrText>
            </w:r>
            <w:r w:rsidRPr="00D52157">
              <w:fldChar w:fldCharType="separate"/>
            </w:r>
            <w:r w:rsidR="00AF334A">
              <w:rPr>
                <w:noProof/>
              </w:rPr>
              <w:t>[114]</w:t>
            </w:r>
            <w:r w:rsidRPr="00D52157">
              <w:fldChar w:fldCharType="end"/>
            </w:r>
            <w:r w:rsidRPr="00D52157">
              <w:t xml:space="preserve">. </w:t>
            </w:r>
            <w:r w:rsidRPr="00D52157">
              <w:rPr>
                <w:rFonts w:eastAsia="Times New Roman"/>
                <w:color w:val="000000" w:themeColor="text1"/>
              </w:rPr>
              <w:t xml:space="preserve">Tuberculosis treatment should be in accordance with the guidelines for treatment of drug-susceptible tuberculosis and patient care </w:t>
            </w:r>
            <w:r w:rsidRPr="00D52157">
              <w:rPr>
                <w:rFonts w:eastAsia="Calibri"/>
                <w:color w:val="000000" w:themeColor="text1"/>
                <w:u w:color="000000"/>
              </w:rPr>
              <w:fldChar w:fldCharType="begin"/>
            </w:r>
            <w:r w:rsidR="00AF334A">
              <w:rPr>
                <w:rFonts w:eastAsia="Calibri"/>
                <w:color w:val="000000" w:themeColor="text1"/>
                <w:u w:color="000000"/>
              </w:rPr>
              <w:instrText xml:space="preserve"> ADDIN EN.CITE &lt;EndNote&gt;&lt;Cite ExcludeAuth="1"&gt;&lt;Year&gt;2017&lt;/Year&gt;&lt;RecNum&gt;100&lt;/RecNum&gt;&lt;DisplayText&gt;[132]&lt;/DisplayText&gt;&lt;record&gt;&lt;rec-number&gt;100&lt;/rec-number&gt;&lt;foreign-keys&gt;&lt;key app="EN" db-id="s2d2da5vcse5dxetesppar0efe50t9vvf9a9" timestamp="1516163718"&gt;100&lt;/key&gt;&lt;/foreign-keys&gt;&lt;ref-type name="Generic"&gt;13&lt;/ref-type&gt;&lt;contributors&gt;&lt;/contributors&gt;&lt;titles&gt;&lt;title&gt;Guidelines for treatment of drug-susceptible tuberculosis and patient care, 2017 update&lt;/title&gt;&lt;/titles&gt;&lt;dates&gt;&lt;year&gt;2017&lt;/year&gt;&lt;/dates&gt;&lt;pub-location&gt;Geneva&lt;/pub-location&gt;&lt;publisher&gt;World Health Organization&lt;/publisher&gt;&lt;urls&gt;&lt;related-urls&gt;&lt;url&gt;http://apps.who.int/iris/bitstream/10665/255052/1/9789241550000-eng.pdf?ua=1&lt;/url&gt;&lt;/related-urls&gt;&lt;/urls&gt;&lt;/record&gt;&lt;/Cite&gt;&lt;/EndNote&gt;</w:instrText>
            </w:r>
            <w:r w:rsidRPr="00D52157">
              <w:rPr>
                <w:rFonts w:eastAsia="Calibri"/>
                <w:color w:val="000000" w:themeColor="text1"/>
                <w:u w:color="000000"/>
              </w:rPr>
              <w:fldChar w:fldCharType="separate"/>
            </w:r>
            <w:r w:rsidR="00AF334A">
              <w:rPr>
                <w:rFonts w:eastAsia="Calibri"/>
                <w:noProof/>
                <w:color w:val="000000" w:themeColor="text1"/>
                <w:u w:color="000000"/>
              </w:rPr>
              <w:t>[132]</w:t>
            </w:r>
            <w:r w:rsidRPr="00D52157">
              <w:rPr>
                <w:rFonts w:eastAsia="Calibri"/>
                <w:color w:val="000000" w:themeColor="text1"/>
                <w:u w:color="000000"/>
              </w:rPr>
              <w:fldChar w:fldCharType="end"/>
            </w:r>
            <w:r w:rsidRPr="00D52157">
              <w:rPr>
                <w:rFonts w:eastAsia="Times New Roman"/>
                <w:color w:val="000000" w:themeColor="text1"/>
              </w:rPr>
              <w:t xml:space="preserve"> and fall i</w:t>
            </w:r>
            <w:r w:rsidR="003A2FF6">
              <w:rPr>
                <w:rFonts w:eastAsia="Times New Roman"/>
                <w:color w:val="000000" w:themeColor="text1"/>
              </w:rPr>
              <w:t>n line with the Tuberculosis Regional Eastern European and Central Asian Project</w:t>
            </w:r>
            <w:r w:rsidRPr="00D52157">
              <w:rPr>
                <w:rFonts w:eastAsia="Times New Roman"/>
                <w:color w:val="000000" w:themeColor="text1"/>
              </w:rPr>
              <w:t xml:space="preserve"> </w:t>
            </w:r>
            <w:r w:rsidRPr="00D52157">
              <w:rPr>
                <w:rFonts w:eastAsia="Calibri"/>
                <w:color w:val="000000" w:themeColor="text1"/>
                <w:u w:color="000000"/>
              </w:rPr>
              <w:fldChar w:fldCharType="begin"/>
            </w:r>
            <w:r w:rsidR="00AF334A">
              <w:rPr>
                <w:rFonts w:eastAsia="Calibri"/>
                <w:color w:val="000000" w:themeColor="text1"/>
                <w:u w:color="000000"/>
              </w:rPr>
              <w:instrText xml:space="preserve"> ADDIN EN.CITE &lt;EndNote&gt;&lt;Cite ExcludeAuth="1"&gt;&lt;Year&gt;2017&lt;/Year&gt;&lt;RecNum&gt;88&lt;/RecNum&gt;&lt;DisplayText&gt;[133]&lt;/DisplayText&gt;&lt;record&gt;&lt;rec-number&gt;88&lt;/rec-number&gt;&lt;foreign-keys&gt;&lt;key app="EN" db-id="s2d2da5vcse5dxetesppar0efe50t9vvf9a9" timestamp="1516163717"&gt;88&lt;/key&gt;&lt;/foreign-keys&gt;&lt;ref-type name="Generic"&gt;13&lt;/ref-type&gt;&lt;contributors&gt;&lt;/contributors&gt;&lt;titles&gt;&lt;title&gt;A people-centred model of TB care. Blueprints for EECA countries&lt;/title&gt;&lt;/titles&gt;&lt;dates&gt;&lt;year&gt;2017&lt;/year&gt;&lt;/dates&gt;&lt;pub-location&gt;Copenhagen&lt;/pub-location&gt;&lt;publisher&gt;World Health Organization Regional Office for Europe&lt;/publisher&gt;&lt;urls&gt;&lt;related-urls&gt;&lt;url&gt;http://www.euro.who.int/__data/assets/pdf_file/0004/342373/TB_Content_WHO_PRO_eng_final.pdf?ua=1&lt;/url&gt;&lt;/related-urls&gt;&lt;/urls&gt;&lt;/record&gt;&lt;/Cite&gt;&lt;/EndNote&gt;</w:instrText>
            </w:r>
            <w:r w:rsidRPr="00D52157">
              <w:rPr>
                <w:rFonts w:eastAsia="Calibri"/>
                <w:color w:val="000000" w:themeColor="text1"/>
                <w:u w:color="000000"/>
              </w:rPr>
              <w:fldChar w:fldCharType="separate"/>
            </w:r>
            <w:r w:rsidR="00AF334A">
              <w:rPr>
                <w:rFonts w:eastAsia="Calibri"/>
                <w:noProof/>
                <w:color w:val="000000" w:themeColor="text1"/>
                <w:u w:color="000000"/>
              </w:rPr>
              <w:t>[133]</w:t>
            </w:r>
            <w:r w:rsidRPr="00D52157">
              <w:rPr>
                <w:rFonts w:eastAsia="Calibri"/>
                <w:color w:val="000000" w:themeColor="text1"/>
                <w:u w:color="000000"/>
              </w:rPr>
              <w:fldChar w:fldCharType="end"/>
            </w:r>
            <w:r w:rsidRPr="00D52157">
              <w:rPr>
                <w:rFonts w:eastAsia="Times New Roman"/>
                <w:color w:val="000000" w:themeColor="text1"/>
              </w:rPr>
              <w:t xml:space="preserve">. The authorized maximum duration of one prescription of strong opioids is an indication of access to morphine and development of primary care in a country. </w:t>
            </w:r>
            <w:r w:rsidR="003A2FF6">
              <w:rPr>
                <w:rFonts w:eastAsia="Times New Roman"/>
                <w:color w:val="000000" w:themeColor="text1"/>
              </w:rPr>
              <w:t xml:space="preserve"> </w:t>
            </w:r>
          </w:p>
        </w:tc>
      </w:tr>
      <w:tr w:rsidR="00C314C3" w:rsidRPr="00D52157" w14:paraId="29BF3E40" w14:textId="77777777" w:rsidTr="00EE7E30">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907B390" w14:textId="77777777" w:rsidR="00C314C3" w:rsidRPr="00D52157" w:rsidRDefault="00C314C3" w:rsidP="00C314C3">
            <w:r w:rsidRPr="00D52157">
              <w:rPr>
                <w:color w:val="000000" w:themeColor="text1"/>
              </w:rPr>
              <w:lastRenderedPageBreak/>
              <w:t>Preferred data sources</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7808D22" w14:textId="300D7C1A" w:rsidR="00C314C3" w:rsidRPr="00D52157" w:rsidRDefault="00C314C3" w:rsidP="004221EC">
            <w:pPr>
              <w:pStyle w:val="Bulletpassport"/>
            </w:pPr>
            <w:r w:rsidRPr="00D52157">
              <w:t>Health Systems in Transition</w:t>
            </w:r>
            <w:r w:rsidR="00011D8F">
              <w:t xml:space="preserve"> series </w:t>
            </w:r>
          </w:p>
          <w:p w14:paraId="39B30175" w14:textId="34BD6696" w:rsidR="00C314C3" w:rsidRPr="00D52157" w:rsidRDefault="00011D8F" w:rsidP="004221EC">
            <w:pPr>
              <w:pStyle w:val="Bulletpassport"/>
            </w:pPr>
            <w:r>
              <w:t>policy and p</w:t>
            </w:r>
            <w:r w:rsidR="00C314C3" w:rsidRPr="00D52157">
              <w:t>rogramme documents</w:t>
            </w:r>
          </w:p>
          <w:p w14:paraId="234BB082" w14:textId="77777777" w:rsidR="00C314C3" w:rsidRPr="00D52157" w:rsidRDefault="00C314C3" w:rsidP="004221EC">
            <w:pPr>
              <w:pStyle w:val="Bulletpassport"/>
            </w:pPr>
            <w:r w:rsidRPr="00D52157">
              <w:t xml:space="preserve">key informant </w:t>
            </w:r>
          </w:p>
        </w:tc>
      </w:tr>
      <w:tr w:rsidR="00C314C3" w:rsidRPr="00D52157" w14:paraId="21C15A7C" w14:textId="77777777" w:rsidTr="00EE7E30">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8C3DA9E" w14:textId="77777777" w:rsidR="00C314C3" w:rsidRPr="00D52157" w:rsidRDefault="00C314C3" w:rsidP="00C314C3">
            <w:r w:rsidRPr="00D52157">
              <w:rPr>
                <w:color w:val="000000" w:themeColor="text1"/>
              </w:rPr>
              <w:t>Disaggregation</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CA6B02B" w14:textId="379BED18" w:rsidR="00C314C3" w:rsidRPr="00D52157" w:rsidRDefault="00DF7374" w:rsidP="00C314C3">
            <w:r>
              <w:rPr>
                <w:rFonts w:eastAsia="Calibri"/>
                <w:color w:val="000000"/>
                <w:u w:color="000000"/>
              </w:rPr>
              <w:t>none specified</w:t>
            </w:r>
          </w:p>
        </w:tc>
      </w:tr>
      <w:tr w:rsidR="00C314C3" w:rsidRPr="00EE7E30" w14:paraId="4359B2BE" w14:textId="77777777" w:rsidTr="00EE7E30">
        <w:trPr>
          <w:trHeight w:val="304"/>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1B8FA14" w14:textId="77777777" w:rsidR="00C314C3" w:rsidRPr="00EE7E30" w:rsidRDefault="00C314C3" w:rsidP="00C314C3">
            <w:r w:rsidRPr="00EE7E30">
              <w:rPr>
                <w:color w:val="000000" w:themeColor="text1"/>
              </w:rPr>
              <w:t>Limitations</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05E7922" w14:textId="7E5E8C49" w:rsidR="00C314C3" w:rsidRPr="00EE7E30" w:rsidRDefault="00C314C3" w:rsidP="00C314C3">
            <w:r w:rsidRPr="00EE7E30">
              <w:rPr>
                <w:color w:val="000000" w:themeColor="text1"/>
              </w:rPr>
              <w:t>Tuberculosis guidelines are country specific. For drug susceptible tuberculosis some initial specialist medical practitioner’s involvement in prescribing drugs may be needed, for drug resistant tuberculosis, and par</w:t>
            </w:r>
            <w:r w:rsidR="003A2FF6">
              <w:rPr>
                <w:color w:val="000000" w:themeColor="text1"/>
              </w:rPr>
              <w:t>ticularly multi- and extensively-</w:t>
            </w:r>
            <w:r w:rsidRPr="00EE7E30">
              <w:rPr>
                <w:color w:val="000000" w:themeColor="text1"/>
              </w:rPr>
              <w:t>drug resistant tuberculosis, this is common in most countries.</w:t>
            </w:r>
          </w:p>
        </w:tc>
      </w:tr>
    </w:tbl>
    <w:p w14:paraId="632AEF00" w14:textId="77777777" w:rsidR="00C314C3" w:rsidRPr="00EE7E30" w:rsidRDefault="00C314C3" w:rsidP="00C314C3">
      <w:pPr>
        <w:rPr>
          <w:rFonts w:cs="Times New Roman"/>
          <w:sz w:val="20"/>
          <w:szCs w:val="20"/>
        </w:rPr>
      </w:pPr>
    </w:p>
    <w:p w14:paraId="011FC246" w14:textId="77777777" w:rsidR="00C314C3" w:rsidRPr="00EE7E30" w:rsidRDefault="00C314C3" w:rsidP="00C314C3">
      <w:pPr>
        <w:rPr>
          <w:rFonts w:cs="Times New Roman"/>
          <w:sz w:val="20"/>
          <w:szCs w:val="20"/>
        </w:rPr>
      </w:pPr>
    </w:p>
    <w:tbl>
      <w:tblPr>
        <w:tblStyle w:val="TableNormal1"/>
        <w:tblW w:w="97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29"/>
        <w:gridCol w:w="7118"/>
      </w:tblGrid>
      <w:tr w:rsidR="00C314C3" w:rsidRPr="00D52157" w14:paraId="534A3941" w14:textId="77777777" w:rsidTr="00EE7E30">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A6CA0CA" w14:textId="77777777" w:rsidR="00C314C3" w:rsidRPr="00D52157" w:rsidRDefault="00C314C3" w:rsidP="00C314C3">
            <w:r w:rsidRPr="00D52157">
              <w:t>Domain</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4614969" w14:textId="77777777" w:rsidR="00C314C3" w:rsidRPr="00D52157" w:rsidRDefault="00C314C3" w:rsidP="00C314C3">
            <w:r w:rsidRPr="00D52157">
              <w:t>Model of primary care</w:t>
            </w:r>
          </w:p>
        </w:tc>
      </w:tr>
      <w:tr w:rsidR="00C314C3" w:rsidRPr="00D52157" w14:paraId="0C1D9E55" w14:textId="77777777" w:rsidTr="00EE7E30">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183530B" w14:textId="77777777" w:rsidR="00C314C3" w:rsidRPr="00D52157" w:rsidRDefault="00C314C3" w:rsidP="00C314C3">
            <w:r w:rsidRPr="00D52157">
              <w:t>Subdomain</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615C470" w14:textId="77777777" w:rsidR="00C314C3" w:rsidRPr="00D52157" w:rsidRDefault="00C314C3" w:rsidP="00C314C3">
            <w:r w:rsidRPr="00D52157">
              <w:t>Primary care selection of services</w:t>
            </w:r>
          </w:p>
        </w:tc>
      </w:tr>
      <w:tr w:rsidR="00C314C3" w:rsidRPr="00D52157" w14:paraId="5E0DEC29" w14:textId="77777777" w:rsidTr="00EE7E30">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74FEBB5" w14:textId="77777777" w:rsidR="00C314C3" w:rsidRPr="00D52157" w:rsidRDefault="00C314C3" w:rsidP="00C314C3">
            <w:r w:rsidRPr="00D52157">
              <w:t>Feature</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0126DE0" w14:textId="77777777" w:rsidR="00C314C3" w:rsidRPr="00D52157" w:rsidRDefault="00C314C3" w:rsidP="00C314C3">
            <w:r w:rsidRPr="00D52157">
              <w:t>Management of diseases</w:t>
            </w:r>
          </w:p>
        </w:tc>
      </w:tr>
      <w:tr w:rsidR="00C314C3" w:rsidRPr="00D52157" w14:paraId="0C6DE00D" w14:textId="77777777" w:rsidTr="00011D8F">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5729CD2B" w14:textId="20371B84" w:rsidR="00C314C3" w:rsidRPr="00011D8F" w:rsidRDefault="00C314C3" w:rsidP="00C314C3">
            <w:pPr>
              <w:rPr>
                <w:b/>
                <w:color w:val="FFFFFF" w:themeColor="background1"/>
              </w:rPr>
            </w:pPr>
            <w:r w:rsidRPr="00011D8F">
              <w:rPr>
                <w:b/>
                <w:color w:val="FFFFFF" w:themeColor="background1"/>
              </w:rPr>
              <w:t>Indicator/question title</w:t>
            </w:r>
          </w:p>
        </w:tc>
        <w:tc>
          <w:tcPr>
            <w:tcW w:w="7118"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79B0BDCA" w14:textId="73FFDADF" w:rsidR="00C314C3" w:rsidRPr="00011D8F" w:rsidRDefault="00C314C3" w:rsidP="00E0447C">
            <w:pPr>
              <w:pStyle w:val="ListNumber"/>
              <w:rPr>
                <w:rFonts w:cs="Times New Roman"/>
                <w:b w:val="0"/>
                <w:color w:val="FFFFFF" w:themeColor="background1"/>
                <w:sz w:val="20"/>
                <w:szCs w:val="20"/>
                <w:lang w:val="en-GB"/>
              </w:rPr>
            </w:pPr>
            <w:r w:rsidRPr="00011D8F">
              <w:rPr>
                <w:rFonts w:cs="Times New Roman"/>
                <w:color w:val="FFFFFF" w:themeColor="background1"/>
                <w:sz w:val="20"/>
                <w:szCs w:val="20"/>
                <w:lang w:val="en-GB"/>
              </w:rPr>
              <w:t xml:space="preserve">Follow-up </w:t>
            </w:r>
            <w:r w:rsidR="00B73DB2">
              <w:rPr>
                <w:rFonts w:cs="Times New Roman"/>
                <w:color w:val="FFFFFF" w:themeColor="background1"/>
                <w:sz w:val="20"/>
                <w:szCs w:val="20"/>
                <w:lang w:val="en-GB"/>
              </w:rPr>
              <w:t xml:space="preserve">services in primary care </w:t>
            </w:r>
            <w:r w:rsidR="006C56A4">
              <w:rPr>
                <w:rFonts w:cs="Times New Roman"/>
                <w:color w:val="FFFFFF" w:themeColor="background1"/>
                <w:sz w:val="20"/>
                <w:szCs w:val="20"/>
                <w:lang w:val="en-GB"/>
              </w:rPr>
              <w:t>(sel5q51)</w:t>
            </w:r>
          </w:p>
        </w:tc>
      </w:tr>
      <w:tr w:rsidR="00C314C3" w:rsidRPr="00D52157" w14:paraId="4BAA334B" w14:textId="77777777" w:rsidTr="00EE7E30">
        <w:trPr>
          <w:trHeight w:val="312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E391B53" w14:textId="77777777" w:rsidR="00C314C3" w:rsidRPr="00D52157" w:rsidRDefault="00C314C3" w:rsidP="00C314C3">
            <w:r w:rsidRPr="00D52157">
              <w:t>Indicator/question definition or question</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FDA3FBB" w14:textId="7AED1D1F" w:rsidR="00C314C3" w:rsidRPr="00D52157" w:rsidRDefault="00C314C3" w:rsidP="00C314C3">
            <w:r w:rsidRPr="00D52157">
              <w:t>I</w:t>
            </w:r>
            <w:r w:rsidR="003A2FF6">
              <w:t xml:space="preserve">f the below conditions are well </w:t>
            </w:r>
            <w:r w:rsidRPr="00D52157">
              <w:t>controlled, who manages the patient in primary care? Please answer according to regulation. If no regulation is in place, please specify in general.</w:t>
            </w:r>
          </w:p>
          <w:p w14:paraId="12CBB716" w14:textId="77777777" w:rsidR="00C314C3" w:rsidRPr="00D52157" w:rsidRDefault="00C314C3" w:rsidP="004221EC">
            <w:pPr>
              <w:pStyle w:val="Bulletpassport"/>
              <w:rPr>
                <w:b/>
                <w:bCs/>
              </w:rPr>
            </w:pPr>
            <w:r w:rsidRPr="00D52157">
              <w:t>hypertension (select all that apply)</w:t>
            </w:r>
          </w:p>
          <w:p w14:paraId="2C3B8BC7" w14:textId="77777777" w:rsidR="00C314C3" w:rsidRPr="00D52157" w:rsidRDefault="00C314C3" w:rsidP="004221EC">
            <w:pPr>
              <w:pStyle w:val="Bulletpassport"/>
              <w:rPr>
                <w:b/>
                <w:bCs/>
              </w:rPr>
            </w:pPr>
            <w:r w:rsidRPr="00D52157">
              <w:t>ischemic heart disease (select all that apply)</w:t>
            </w:r>
          </w:p>
          <w:p w14:paraId="036E2165" w14:textId="77777777" w:rsidR="00C314C3" w:rsidRPr="00D52157" w:rsidRDefault="00C314C3" w:rsidP="004221EC">
            <w:pPr>
              <w:pStyle w:val="Bulletpassport"/>
              <w:rPr>
                <w:b/>
                <w:bCs/>
              </w:rPr>
            </w:pPr>
            <w:r w:rsidRPr="00D52157">
              <w:t>diabetes type 2 (select all that apply)</w:t>
            </w:r>
          </w:p>
          <w:p w14:paraId="3303D9D6" w14:textId="77777777" w:rsidR="00C314C3" w:rsidRPr="00D52157" w:rsidRDefault="00C314C3" w:rsidP="004221EC">
            <w:pPr>
              <w:pStyle w:val="Bulletpassport"/>
              <w:rPr>
                <w:b/>
                <w:bCs/>
              </w:rPr>
            </w:pPr>
            <w:r w:rsidRPr="00D52157">
              <w:t>asthma (select all that apply)</w:t>
            </w:r>
          </w:p>
          <w:p w14:paraId="35C8BEC9" w14:textId="77777777" w:rsidR="00C314C3" w:rsidRPr="00D52157" w:rsidRDefault="00C314C3" w:rsidP="004221EC">
            <w:pPr>
              <w:pStyle w:val="Bulletpassport"/>
              <w:rPr>
                <w:b/>
                <w:bCs/>
              </w:rPr>
            </w:pPr>
            <w:r w:rsidRPr="00D52157">
              <w:t>chronic obstructive pulmonary disease (select all that apply)</w:t>
            </w:r>
          </w:p>
          <w:p w14:paraId="714BE8E7" w14:textId="77777777" w:rsidR="00C314C3" w:rsidRPr="00D52157" w:rsidRDefault="00C314C3" w:rsidP="004221EC">
            <w:pPr>
              <w:pStyle w:val="Bulletpassport"/>
              <w:rPr>
                <w:b/>
                <w:bCs/>
              </w:rPr>
            </w:pPr>
            <w:r w:rsidRPr="00D52157">
              <w:t>cancer – breast (select all that apply)</w:t>
            </w:r>
          </w:p>
          <w:p w14:paraId="0832D57D" w14:textId="77777777" w:rsidR="00C314C3" w:rsidRPr="00D52157" w:rsidRDefault="00C314C3" w:rsidP="004221EC">
            <w:pPr>
              <w:pStyle w:val="Bulletpassport"/>
              <w:rPr>
                <w:b/>
                <w:bCs/>
              </w:rPr>
            </w:pPr>
            <w:r w:rsidRPr="00D52157">
              <w:t>cancer – cervical (select all that apply)</w:t>
            </w:r>
          </w:p>
          <w:p w14:paraId="2134E1B9" w14:textId="77777777" w:rsidR="00C314C3" w:rsidRPr="00D52157" w:rsidRDefault="00C314C3" w:rsidP="004221EC">
            <w:pPr>
              <w:pStyle w:val="Bulletpassport"/>
              <w:rPr>
                <w:b/>
                <w:bCs/>
              </w:rPr>
            </w:pPr>
            <w:r w:rsidRPr="00D52157">
              <w:t>cancer – colorectal (select all that apply)</w:t>
            </w:r>
          </w:p>
          <w:p w14:paraId="04C42A5C" w14:textId="77777777" w:rsidR="00C314C3" w:rsidRPr="00D52157" w:rsidRDefault="00C314C3" w:rsidP="004221EC">
            <w:pPr>
              <w:pStyle w:val="Bulletpassport"/>
              <w:rPr>
                <w:b/>
                <w:bCs/>
              </w:rPr>
            </w:pPr>
            <w:r w:rsidRPr="00D52157">
              <w:t>tuberculosis and latent tuberculosis infection (treatment management) (select all that apply)</w:t>
            </w:r>
          </w:p>
          <w:p w14:paraId="7499CF14" w14:textId="77777777" w:rsidR="00C314C3" w:rsidRPr="00D52157" w:rsidRDefault="00C314C3" w:rsidP="004221EC">
            <w:pPr>
              <w:pStyle w:val="Bulletpassport"/>
            </w:pPr>
            <w:r w:rsidRPr="00D52157">
              <w:t>depression (select all that apply)</w:t>
            </w:r>
          </w:p>
        </w:tc>
      </w:tr>
      <w:tr w:rsidR="00C314C3" w:rsidRPr="00D52157" w14:paraId="25B85D87" w14:textId="77777777" w:rsidTr="00EE7E30">
        <w:trPr>
          <w:trHeight w:val="304"/>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B7E95FE" w14:textId="77777777" w:rsidR="00C314C3" w:rsidRPr="00D52157" w:rsidRDefault="00C314C3" w:rsidP="00C314C3">
            <w:r w:rsidRPr="00D52157">
              <w:t>Numerator/denominator or answer choices</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24D11A2" w14:textId="77777777" w:rsidR="00C314C3" w:rsidRPr="00D52157" w:rsidRDefault="00C314C3" w:rsidP="000D3706">
            <w:pPr>
              <w:pStyle w:val="bulletpassport0"/>
              <w:numPr>
                <w:ilvl w:val="0"/>
                <w:numId w:val="118"/>
              </w:numPr>
            </w:pPr>
            <w:r w:rsidRPr="00D52157">
              <w:t>generalist medical practitioner</w:t>
            </w:r>
          </w:p>
          <w:p w14:paraId="01AA3DF6" w14:textId="77777777" w:rsidR="00C314C3" w:rsidRDefault="00C314C3">
            <w:pPr>
              <w:pStyle w:val="bulletpassport0"/>
              <w:numPr>
                <w:ilvl w:val="0"/>
                <w:numId w:val="118"/>
              </w:numPr>
            </w:pPr>
            <w:r w:rsidRPr="00D52157">
              <w:t>nurse/</w:t>
            </w:r>
            <w:r>
              <w:t>midwife/</w:t>
            </w:r>
            <w:r w:rsidRPr="00D52157">
              <w:t>felds</w:t>
            </w:r>
            <w:r>
              <w:t>c</w:t>
            </w:r>
            <w:r w:rsidRPr="00D52157">
              <w:t>her/</w:t>
            </w:r>
            <w:r>
              <w:t>paramedical practitioner</w:t>
            </w:r>
            <w:r w:rsidRPr="00D52157" w:rsidDel="000F0335">
              <w:t xml:space="preserve"> </w:t>
            </w:r>
          </w:p>
          <w:p w14:paraId="7B17AC21" w14:textId="77777777" w:rsidR="00C314C3" w:rsidRPr="00D52157" w:rsidRDefault="00C314C3">
            <w:pPr>
              <w:pStyle w:val="bulletpassport0"/>
              <w:numPr>
                <w:ilvl w:val="0"/>
                <w:numId w:val="118"/>
              </w:numPr>
            </w:pPr>
            <w:r w:rsidRPr="00D52157">
              <w:t>narrow specialist</w:t>
            </w:r>
          </w:p>
          <w:p w14:paraId="56335CCF" w14:textId="77777777" w:rsidR="00C314C3" w:rsidRPr="00D52157" w:rsidRDefault="00C314C3">
            <w:pPr>
              <w:pStyle w:val="bulletpassport0"/>
              <w:numPr>
                <w:ilvl w:val="0"/>
                <w:numId w:val="118"/>
              </w:numPr>
            </w:pPr>
            <w:r w:rsidRPr="00D52157">
              <w:t xml:space="preserve">specialist </w:t>
            </w:r>
          </w:p>
          <w:p w14:paraId="0B7C4918" w14:textId="77777777" w:rsidR="00C314C3" w:rsidRPr="00D52157" w:rsidRDefault="00C314C3">
            <w:pPr>
              <w:pStyle w:val="bulletpassport0"/>
              <w:numPr>
                <w:ilvl w:val="0"/>
                <w:numId w:val="118"/>
              </w:numPr>
            </w:pPr>
            <w:r w:rsidRPr="00D52157">
              <w:t xml:space="preserve">other working in primary care (specify) </w:t>
            </w:r>
          </w:p>
          <w:p w14:paraId="3A0CD3AB" w14:textId="77777777" w:rsidR="00C314C3" w:rsidRPr="00D52157" w:rsidRDefault="00C314C3">
            <w:pPr>
              <w:pStyle w:val="bulletpassport0"/>
              <w:numPr>
                <w:ilvl w:val="0"/>
                <w:numId w:val="118"/>
              </w:numPr>
            </w:pPr>
            <w:r w:rsidRPr="00D52157">
              <w:t>not provided in primary care (exclusive choice)</w:t>
            </w:r>
          </w:p>
          <w:p w14:paraId="19211892" w14:textId="77777777" w:rsidR="00C314C3" w:rsidRPr="00D52157" w:rsidRDefault="00C314C3" w:rsidP="004221EC">
            <w:pPr>
              <w:pStyle w:val="Bulletpassport"/>
              <w:rPr>
                <w:b/>
                <w:bCs/>
              </w:rPr>
            </w:pPr>
            <w:r w:rsidRPr="00D52157">
              <w:t>do not know (exclusive choice)</w:t>
            </w:r>
          </w:p>
        </w:tc>
      </w:tr>
      <w:tr w:rsidR="00C314C3" w:rsidRPr="00D52157" w14:paraId="3C04F835" w14:textId="77777777" w:rsidTr="00EE7E30">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CE8B845" w14:textId="77777777" w:rsidR="00C314C3" w:rsidRPr="00D52157" w:rsidRDefault="00C314C3" w:rsidP="00C314C3">
            <w:r w:rsidRPr="00D52157">
              <w:t>Unit of measurement</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6F1F9B1" w14:textId="77777777" w:rsidR="00C314C3" w:rsidRPr="00D52157" w:rsidRDefault="00C314C3" w:rsidP="00C314C3">
            <w:r w:rsidRPr="00D52157">
              <w:t>categorical</w:t>
            </w:r>
          </w:p>
        </w:tc>
      </w:tr>
      <w:tr w:rsidR="00C314C3" w:rsidRPr="00D52157" w14:paraId="1B3E8E17" w14:textId="77777777" w:rsidTr="00EE7E30">
        <w:trPr>
          <w:trHeight w:val="1296"/>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5B2DB4D" w14:textId="77777777" w:rsidR="00C314C3" w:rsidRPr="00D52157" w:rsidRDefault="00C314C3" w:rsidP="00C314C3">
            <w:r w:rsidRPr="00D52157">
              <w:t>Rationale</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993EED7" w14:textId="74ED7070" w:rsidR="00C314C3" w:rsidRPr="00D52157" w:rsidRDefault="00C314C3" w:rsidP="002F70D2">
            <w:r w:rsidRPr="00D52157">
              <w:t>Improving the coordination of services is central to delivering quality, integrated health services. The coordination of care is not only about the coordination across service providers, but also about coordinating care over time, through improved information flows and maintaining relationshi</w:t>
            </w:r>
            <w:r w:rsidR="008244A2">
              <w:t xml:space="preserve">ps with providers. Primary care </w:t>
            </w:r>
            <w:r w:rsidRPr="00D52157">
              <w:t xml:space="preserve">driven follow-up offers a gateway to coordinated service provision and the delivery of services that are provided in close communication between generalist and specialist providers </w:t>
            </w:r>
            <w:r w:rsidRPr="00D52157">
              <w:fldChar w:fldCharType="begin"/>
            </w:r>
            <w:r w:rsidR="00AF334A">
              <w:instrText xml:space="preserve"> ADDIN EN.CITE &lt;EndNote&gt;&lt;Cite ExcludeAuth="1"&gt;&lt;Year&gt;2015&lt;/Year&gt;&lt;RecNum&gt;120&lt;/RecNum&gt;&lt;DisplayText&gt;[117]&lt;/DisplayText&gt;&lt;record&gt;&lt;rec-number&gt;120&lt;/rec-number&gt;&lt;foreign-keys&gt;&lt;key app="EN" db-id="s2d2da5vcse5dxetesppar0efe50t9vvf9a9" timestamp="1516362332"&gt;120&lt;/key&gt;&lt;/foreign-keys&gt;&lt;ref-type name="Generic"&gt;13&lt;/ref-type&gt;&lt;contributors&gt;&lt;/contributors&gt;&lt;titles&gt;&lt;title&gt;People-centred and integrated health services: an overview of the evidence. Interim report&lt;/title&gt;&lt;/titles&gt;&lt;dates&gt;&lt;year&gt;2015&lt;/year&gt;&lt;/dates&gt;&lt;pub-location&gt;Geneva&lt;/pub-location&gt;&lt;publisher&gt;World Health Organization&lt;/publisher&gt;&lt;urls&gt;&lt;related-urls&gt;&lt;url&gt;http://apps.who.int/iris/bitstream/10665/155004/1/WHO_HIS_SDS_2015.7_eng.pdf&lt;/url&gt;&lt;/related-urls&gt;&lt;/urls&gt;&lt;/record&gt;&lt;/Cite&gt;&lt;/EndNote&gt;</w:instrText>
            </w:r>
            <w:r w:rsidRPr="00D52157">
              <w:fldChar w:fldCharType="separate"/>
            </w:r>
            <w:r w:rsidR="00AF334A">
              <w:rPr>
                <w:noProof/>
              </w:rPr>
              <w:t>[117]</w:t>
            </w:r>
            <w:r w:rsidRPr="00D52157">
              <w:fldChar w:fldCharType="end"/>
            </w:r>
            <w:r w:rsidRPr="00D52157">
              <w:t>.</w:t>
            </w:r>
          </w:p>
        </w:tc>
      </w:tr>
      <w:tr w:rsidR="00C314C3" w:rsidRPr="00D52157" w14:paraId="2B82A3F5" w14:textId="77777777" w:rsidTr="00EE7E30">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9DDD5FB" w14:textId="77777777" w:rsidR="00C314C3" w:rsidRPr="00D52157" w:rsidRDefault="00C314C3" w:rsidP="00C314C3">
            <w:r w:rsidRPr="00D52157">
              <w:t>Preferred data sources</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E66DEEA" w14:textId="77777777" w:rsidR="00C314C3" w:rsidRPr="00D52157" w:rsidRDefault="00C314C3" w:rsidP="00CC3ECB">
            <w:pPr>
              <w:pStyle w:val="ListBullet2"/>
              <w:numPr>
                <w:ilvl w:val="0"/>
                <w:numId w:val="119"/>
              </w:numPr>
              <w:contextualSpacing w:val="0"/>
            </w:pPr>
            <w:r w:rsidRPr="00D52157">
              <w:t xml:space="preserve">key informant </w:t>
            </w:r>
          </w:p>
        </w:tc>
      </w:tr>
      <w:tr w:rsidR="00C314C3" w:rsidRPr="00D52157" w14:paraId="08C27B8C" w14:textId="77777777" w:rsidTr="00EE7E30">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DD8A586" w14:textId="77777777" w:rsidR="00C314C3" w:rsidRPr="00D52157" w:rsidRDefault="00C314C3" w:rsidP="00C314C3">
            <w:r w:rsidRPr="00D52157">
              <w:t>Disaggregation</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B52F660" w14:textId="792BF89D" w:rsidR="00C314C3" w:rsidRPr="00D52157" w:rsidRDefault="00DF7374" w:rsidP="00C314C3">
            <w:r>
              <w:rPr>
                <w:rFonts w:eastAsia="Calibri"/>
                <w:color w:val="000000"/>
                <w:u w:color="000000"/>
              </w:rPr>
              <w:t>none specified</w:t>
            </w:r>
          </w:p>
        </w:tc>
      </w:tr>
      <w:tr w:rsidR="00C314C3" w:rsidRPr="00D52157" w14:paraId="47ABE4D3" w14:textId="77777777" w:rsidTr="00EE7E30">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80A65F4" w14:textId="77777777" w:rsidR="00C314C3" w:rsidRPr="00D52157" w:rsidRDefault="00C314C3" w:rsidP="00C314C3">
            <w:r w:rsidRPr="00D52157">
              <w:t>Limitations</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1F60F0B" w14:textId="029B9496" w:rsidR="00C314C3" w:rsidRPr="00D52157" w:rsidRDefault="00DF7374" w:rsidP="00C314C3">
            <w:r>
              <w:rPr>
                <w:rFonts w:eastAsia="Calibri"/>
                <w:color w:val="000000"/>
                <w:u w:color="000000"/>
              </w:rPr>
              <w:t>none specified</w:t>
            </w:r>
          </w:p>
        </w:tc>
      </w:tr>
      <w:tr w:rsidR="00C314C3" w:rsidRPr="00D52157" w14:paraId="57E393DD" w14:textId="77777777" w:rsidTr="00EE7E30">
        <w:trPr>
          <w:trHeight w:val="459"/>
          <w:jc w:val="center"/>
        </w:trPr>
        <w:tc>
          <w:tcPr>
            <w:tcW w:w="2629"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2876459A" w14:textId="77777777" w:rsidR="00C314C3" w:rsidRPr="00D52157" w:rsidRDefault="00C314C3" w:rsidP="00C314C3"/>
        </w:tc>
        <w:tc>
          <w:tcPr>
            <w:tcW w:w="7118"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5C58DB58" w14:textId="77777777" w:rsidR="00C314C3" w:rsidRPr="00D52157" w:rsidRDefault="00C314C3" w:rsidP="00C314C3"/>
        </w:tc>
      </w:tr>
      <w:tr w:rsidR="00C314C3" w:rsidRPr="00D52157" w14:paraId="29F14243" w14:textId="77777777" w:rsidTr="00EE7E30">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0AC5768" w14:textId="77777777" w:rsidR="00C314C3" w:rsidRPr="00D52157" w:rsidRDefault="00C314C3" w:rsidP="00C314C3">
            <w:r w:rsidRPr="00D52157">
              <w:lastRenderedPageBreak/>
              <w:t>Domain</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EA20D9D" w14:textId="77777777" w:rsidR="00C314C3" w:rsidRPr="00D52157" w:rsidRDefault="00C314C3" w:rsidP="00C314C3">
            <w:r w:rsidRPr="00D52157">
              <w:t>Model of primary care</w:t>
            </w:r>
          </w:p>
        </w:tc>
      </w:tr>
      <w:tr w:rsidR="00C314C3" w:rsidRPr="00D52157" w14:paraId="25F36E0D" w14:textId="77777777" w:rsidTr="00EE7E30">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787D27E" w14:textId="77777777" w:rsidR="00C314C3" w:rsidRPr="00D52157" w:rsidRDefault="00C314C3" w:rsidP="00C314C3">
            <w:r w:rsidRPr="00D52157">
              <w:t>Subdomain</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0A2F08F" w14:textId="77777777" w:rsidR="00C314C3" w:rsidRPr="00D52157" w:rsidRDefault="00C314C3" w:rsidP="00C314C3">
            <w:r w:rsidRPr="00D52157">
              <w:t>Primary care selection of services</w:t>
            </w:r>
          </w:p>
        </w:tc>
      </w:tr>
      <w:tr w:rsidR="00C314C3" w:rsidRPr="00D52157" w14:paraId="5041A82F" w14:textId="77777777" w:rsidTr="00EE7E30">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6D1A2DF" w14:textId="77777777" w:rsidR="00C314C3" w:rsidRPr="00D52157" w:rsidRDefault="00C314C3" w:rsidP="00C314C3">
            <w:r w:rsidRPr="00D52157">
              <w:t>Feature</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361F6B1" w14:textId="77777777" w:rsidR="00C314C3" w:rsidRPr="00D52157" w:rsidRDefault="00C314C3" w:rsidP="00C314C3">
            <w:r w:rsidRPr="00D52157">
              <w:t>Management of diseases</w:t>
            </w:r>
          </w:p>
        </w:tc>
      </w:tr>
      <w:tr w:rsidR="00C314C3" w:rsidRPr="00D52157" w14:paraId="655646E5" w14:textId="77777777" w:rsidTr="00011D8F">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01DE02A6" w14:textId="7D275165" w:rsidR="00C314C3" w:rsidRPr="00011D8F" w:rsidRDefault="00C314C3" w:rsidP="00C314C3">
            <w:pPr>
              <w:rPr>
                <w:b/>
                <w:color w:val="FFFFFF" w:themeColor="background1"/>
              </w:rPr>
            </w:pPr>
            <w:r w:rsidRPr="00011D8F">
              <w:rPr>
                <w:b/>
                <w:color w:val="FFFFFF" w:themeColor="background1"/>
              </w:rPr>
              <w:t>Indicator/question title</w:t>
            </w:r>
          </w:p>
        </w:tc>
        <w:tc>
          <w:tcPr>
            <w:tcW w:w="7118"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3D18392D" w14:textId="7E697681" w:rsidR="00C314C3" w:rsidRPr="00011D8F" w:rsidRDefault="00B73DB2" w:rsidP="00E0447C">
            <w:pPr>
              <w:pStyle w:val="listnumberpassport"/>
              <w:rPr>
                <w:rFonts w:cs="Times New Roman"/>
                <w:color w:val="FFFFFF" w:themeColor="background1"/>
                <w:sz w:val="20"/>
                <w:szCs w:val="20"/>
                <w:lang w:val="en-GB"/>
              </w:rPr>
            </w:pPr>
            <w:r>
              <w:rPr>
                <w:rFonts w:cs="Times New Roman"/>
                <w:color w:val="FFFFFF" w:themeColor="background1"/>
                <w:sz w:val="20"/>
                <w:szCs w:val="20"/>
                <w:lang w:val="en-GB"/>
              </w:rPr>
              <w:t>Other s</w:t>
            </w:r>
            <w:r w:rsidR="00C314C3" w:rsidRPr="00011D8F">
              <w:rPr>
                <w:rFonts w:cs="Times New Roman"/>
                <w:color w:val="FFFFFF" w:themeColor="background1"/>
                <w:sz w:val="20"/>
                <w:szCs w:val="20"/>
                <w:lang w:val="en-GB"/>
              </w:rPr>
              <w:t>ervices</w:t>
            </w:r>
            <w:r w:rsidR="006C56A4">
              <w:rPr>
                <w:rFonts w:cs="Times New Roman"/>
                <w:color w:val="FFFFFF" w:themeColor="background1"/>
                <w:sz w:val="20"/>
                <w:szCs w:val="20"/>
                <w:lang w:val="en-GB"/>
              </w:rPr>
              <w:t xml:space="preserve"> (sel5q52)</w:t>
            </w:r>
          </w:p>
        </w:tc>
      </w:tr>
      <w:tr w:rsidR="00C314C3" w:rsidRPr="00D52157" w14:paraId="1B0164CB" w14:textId="77777777" w:rsidTr="00EE7E30">
        <w:trPr>
          <w:trHeight w:val="304"/>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9EA9DFA" w14:textId="77777777" w:rsidR="00C314C3" w:rsidRPr="00D52157" w:rsidRDefault="00C314C3" w:rsidP="00C314C3">
            <w:r w:rsidRPr="00D52157">
              <w:t>Indicator/question definition or question</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8BB510A" w14:textId="77777777" w:rsidR="00C314C3" w:rsidRPr="00D52157" w:rsidRDefault="00C314C3" w:rsidP="00C314C3">
            <w:r w:rsidRPr="00D52157">
              <w:t>Who provides the following services in primary care? Please answer according to regulation. If no regulation is in place, please specify in general.</w:t>
            </w:r>
          </w:p>
          <w:p w14:paraId="4520E8F0" w14:textId="77777777" w:rsidR="00C314C3" w:rsidRPr="00D52157" w:rsidRDefault="00C314C3" w:rsidP="00CC3ECB">
            <w:pPr>
              <w:pStyle w:val="ListBullet2"/>
              <w:numPr>
                <w:ilvl w:val="0"/>
                <w:numId w:val="121"/>
              </w:numPr>
              <w:contextualSpacing w:val="0"/>
              <w:rPr>
                <w:b/>
                <w:bCs/>
              </w:rPr>
            </w:pPr>
            <w:r w:rsidRPr="00D52157">
              <w:t>administration of intravenous fluids/drips (select all that apply)</w:t>
            </w:r>
          </w:p>
          <w:p w14:paraId="1A952637" w14:textId="77777777" w:rsidR="00C314C3" w:rsidRPr="00D52157" w:rsidRDefault="00C314C3" w:rsidP="00CC3ECB">
            <w:pPr>
              <w:pStyle w:val="ListBullet2"/>
              <w:numPr>
                <w:ilvl w:val="0"/>
                <w:numId w:val="121"/>
              </w:numPr>
              <w:contextualSpacing w:val="0"/>
              <w:rPr>
                <w:b/>
                <w:bCs/>
              </w:rPr>
            </w:pPr>
            <w:r w:rsidRPr="00D52157">
              <w:t>administration of oxygen (mask or tube) (select all that apply)</w:t>
            </w:r>
          </w:p>
          <w:p w14:paraId="66E7DC74" w14:textId="77777777" w:rsidR="00C314C3" w:rsidRPr="00D52157" w:rsidRDefault="00C314C3" w:rsidP="00CC3ECB">
            <w:pPr>
              <w:pStyle w:val="ListBullet2"/>
              <w:numPr>
                <w:ilvl w:val="0"/>
                <w:numId w:val="121"/>
              </w:numPr>
              <w:contextualSpacing w:val="0"/>
              <w:rPr>
                <w:b/>
                <w:bCs/>
              </w:rPr>
            </w:pPr>
            <w:r w:rsidRPr="00D52157">
              <w:t>cardiopulmonary resuscitation (select all that apply)</w:t>
            </w:r>
          </w:p>
          <w:p w14:paraId="68012B20" w14:textId="77777777" w:rsidR="00C314C3" w:rsidRPr="00D52157" w:rsidRDefault="00C314C3" w:rsidP="00CC3ECB">
            <w:pPr>
              <w:pStyle w:val="ListBullet2"/>
              <w:numPr>
                <w:ilvl w:val="0"/>
                <w:numId w:val="121"/>
              </w:numPr>
              <w:contextualSpacing w:val="0"/>
              <w:rPr>
                <w:b/>
                <w:bCs/>
              </w:rPr>
            </w:pPr>
            <w:r w:rsidRPr="00047CA5">
              <w:rPr>
                <w:u w:val="single"/>
              </w:rPr>
              <w:t>foot vibration perception by tuning fork</w:t>
            </w:r>
            <w:r w:rsidRPr="00D52157">
              <w:t xml:space="preserve"> (select all that apply)</w:t>
            </w:r>
          </w:p>
          <w:p w14:paraId="0FE0546D" w14:textId="77777777" w:rsidR="00C314C3" w:rsidRPr="00D52157" w:rsidRDefault="00C314C3" w:rsidP="00CC3ECB">
            <w:pPr>
              <w:pStyle w:val="ListBullet2"/>
              <w:numPr>
                <w:ilvl w:val="0"/>
                <w:numId w:val="121"/>
              </w:numPr>
              <w:contextualSpacing w:val="0"/>
              <w:rPr>
                <w:b/>
                <w:bCs/>
              </w:rPr>
            </w:pPr>
            <w:r w:rsidRPr="00D52157">
              <w:t>intramuscular/subcutaneous injection (select all that apply)</w:t>
            </w:r>
          </w:p>
          <w:p w14:paraId="2C139F5C" w14:textId="77777777" w:rsidR="00C314C3" w:rsidRPr="00D52157" w:rsidRDefault="00C314C3" w:rsidP="00CC3ECB">
            <w:pPr>
              <w:pStyle w:val="ListBullet2"/>
              <w:numPr>
                <w:ilvl w:val="0"/>
                <w:numId w:val="121"/>
              </w:numPr>
              <w:contextualSpacing w:val="0"/>
              <w:rPr>
                <w:b/>
                <w:bCs/>
              </w:rPr>
            </w:pPr>
            <w:r w:rsidRPr="00D52157">
              <w:t>intravenous injection (select all that apply)</w:t>
            </w:r>
          </w:p>
          <w:p w14:paraId="07D54406" w14:textId="77777777" w:rsidR="00C314C3" w:rsidRPr="00D52157" w:rsidRDefault="00C314C3" w:rsidP="00CC3ECB">
            <w:pPr>
              <w:pStyle w:val="ListBullet2"/>
              <w:numPr>
                <w:ilvl w:val="0"/>
                <w:numId w:val="121"/>
              </w:numPr>
              <w:contextualSpacing w:val="0"/>
              <w:rPr>
                <w:b/>
                <w:bCs/>
              </w:rPr>
            </w:pPr>
            <w:r w:rsidRPr="00D52157">
              <w:t>manual ventilation with a bag valve mask resuscitator (ambu-bag) (select all that apply)</w:t>
            </w:r>
          </w:p>
          <w:p w14:paraId="1B9F451E" w14:textId="77777777" w:rsidR="00C314C3" w:rsidRPr="00D52157" w:rsidRDefault="00C314C3" w:rsidP="00CC3ECB">
            <w:pPr>
              <w:pStyle w:val="ListBullet2"/>
              <w:numPr>
                <w:ilvl w:val="0"/>
                <w:numId w:val="121"/>
              </w:numPr>
              <w:contextualSpacing w:val="0"/>
              <w:rPr>
                <w:b/>
                <w:bCs/>
              </w:rPr>
            </w:pPr>
            <w:r w:rsidRPr="00D52157">
              <w:t>ophthalmoscopy (select all that apply)</w:t>
            </w:r>
          </w:p>
          <w:p w14:paraId="482B4672" w14:textId="77777777" w:rsidR="00C314C3" w:rsidRPr="00D52157" w:rsidRDefault="00C314C3" w:rsidP="00CC3ECB">
            <w:pPr>
              <w:pStyle w:val="ListBullet2"/>
              <w:numPr>
                <w:ilvl w:val="0"/>
                <w:numId w:val="122"/>
              </w:numPr>
              <w:contextualSpacing w:val="0"/>
            </w:pPr>
            <w:r w:rsidRPr="00047CA5">
              <w:rPr>
                <w:u w:val="single"/>
              </w:rPr>
              <w:t xml:space="preserve">post-natal </w:t>
            </w:r>
            <w:r>
              <w:rPr>
                <w:u w:val="single"/>
              </w:rPr>
              <w:t xml:space="preserve">care </w:t>
            </w:r>
            <w:r w:rsidRPr="00047CA5">
              <w:rPr>
                <w:u w:val="single"/>
              </w:rPr>
              <w:t>check</w:t>
            </w:r>
            <w:r w:rsidRPr="003E23A8">
              <w:t xml:space="preserve"> of mother </w:t>
            </w:r>
            <w:r w:rsidRPr="00D52157">
              <w:t>(select all that apply)</w:t>
            </w:r>
          </w:p>
          <w:p w14:paraId="3F3A663F" w14:textId="77777777" w:rsidR="00C314C3" w:rsidRPr="004221EC" w:rsidRDefault="00C314C3" w:rsidP="004221EC">
            <w:pPr>
              <w:pStyle w:val="Bulletpassport"/>
            </w:pPr>
            <w:r w:rsidRPr="00D52157">
              <w:t>visual acu</w:t>
            </w:r>
            <w:r w:rsidRPr="000D3706">
              <w:t>ity examination (select all that apply)</w:t>
            </w:r>
          </w:p>
          <w:p w14:paraId="3E7148C4" w14:textId="77777777" w:rsidR="00C314C3" w:rsidRPr="00947A67" w:rsidRDefault="00C314C3" w:rsidP="004221EC">
            <w:pPr>
              <w:pStyle w:val="Bulletpassport"/>
              <w:rPr>
                <w:rFonts w:asciiTheme="minorHAnsi" w:eastAsiaTheme="minorEastAsia" w:hAnsiTheme="minorHAnsi" w:cstheme="minorBidi"/>
                <w:sz w:val="24"/>
                <w:szCs w:val="24"/>
                <w:bdr w:val="none" w:sz="0" w:space="0" w:color="auto"/>
              </w:rPr>
            </w:pPr>
            <w:r w:rsidRPr="000D3706">
              <w:t xml:space="preserve">visual inspection and examination of diabetic individuals’ feet for the detection </w:t>
            </w:r>
            <w:r w:rsidRPr="00D52157">
              <w:t>of risk factors for ulceration (select all that apply)</w:t>
            </w:r>
          </w:p>
        </w:tc>
      </w:tr>
      <w:tr w:rsidR="00C314C3" w:rsidRPr="00D52157" w14:paraId="17102EE5" w14:textId="77777777" w:rsidTr="00EE7E30">
        <w:trPr>
          <w:trHeight w:val="48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F846E34" w14:textId="77777777" w:rsidR="00C314C3" w:rsidRPr="00D52157" w:rsidRDefault="00C314C3" w:rsidP="00C314C3">
            <w:r w:rsidRPr="00D52157">
              <w:t>Numerator/denominator or answer choices</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6848C0B" w14:textId="77777777" w:rsidR="00C314C3" w:rsidRPr="00D52157" w:rsidRDefault="00C314C3" w:rsidP="000D3706">
            <w:pPr>
              <w:pStyle w:val="bulletpassport0"/>
              <w:numPr>
                <w:ilvl w:val="0"/>
                <w:numId w:val="123"/>
              </w:numPr>
            </w:pPr>
            <w:r w:rsidRPr="00D52157">
              <w:t>generalist medical practitioner</w:t>
            </w:r>
          </w:p>
          <w:p w14:paraId="15FD62F5" w14:textId="28B3EBCB" w:rsidR="00C314C3" w:rsidRDefault="00011D8F">
            <w:pPr>
              <w:pStyle w:val="bulletpassport0"/>
              <w:numPr>
                <w:ilvl w:val="0"/>
                <w:numId w:val="123"/>
              </w:numPr>
            </w:pPr>
            <w:r>
              <w:t>nurse/midwife/f</w:t>
            </w:r>
            <w:r w:rsidR="00C314C3" w:rsidRPr="00D52157">
              <w:t>elds</w:t>
            </w:r>
            <w:r w:rsidR="00C314C3">
              <w:t>c</w:t>
            </w:r>
            <w:r>
              <w:t>her/</w:t>
            </w:r>
            <w:r w:rsidR="00C314C3">
              <w:t>paramedical practitioner</w:t>
            </w:r>
            <w:r w:rsidR="00C314C3" w:rsidRPr="00D52157" w:rsidDel="000F0335">
              <w:t xml:space="preserve"> </w:t>
            </w:r>
          </w:p>
          <w:p w14:paraId="34CA0621" w14:textId="77777777" w:rsidR="00C314C3" w:rsidRPr="00D52157" w:rsidRDefault="00C314C3">
            <w:pPr>
              <w:pStyle w:val="bulletpassport0"/>
              <w:numPr>
                <w:ilvl w:val="0"/>
                <w:numId w:val="123"/>
              </w:numPr>
            </w:pPr>
            <w:r w:rsidRPr="00D52157">
              <w:t>narrow specialist</w:t>
            </w:r>
          </w:p>
          <w:p w14:paraId="4559F183" w14:textId="77777777" w:rsidR="00C314C3" w:rsidRPr="00D52157" w:rsidRDefault="00C314C3">
            <w:pPr>
              <w:pStyle w:val="bulletpassport0"/>
              <w:numPr>
                <w:ilvl w:val="0"/>
                <w:numId w:val="123"/>
              </w:numPr>
            </w:pPr>
            <w:r w:rsidRPr="00D52157">
              <w:t xml:space="preserve">specialist </w:t>
            </w:r>
          </w:p>
          <w:p w14:paraId="2692FA0B" w14:textId="77777777" w:rsidR="00C314C3" w:rsidRPr="00D52157" w:rsidRDefault="00C314C3">
            <w:pPr>
              <w:pStyle w:val="bulletpassport0"/>
              <w:numPr>
                <w:ilvl w:val="0"/>
                <w:numId w:val="123"/>
              </w:numPr>
            </w:pPr>
            <w:r w:rsidRPr="00D52157">
              <w:t xml:space="preserve">other working in primary care (specify) </w:t>
            </w:r>
          </w:p>
          <w:p w14:paraId="6F8F4E76" w14:textId="77777777" w:rsidR="00C314C3" w:rsidRPr="00D52157" w:rsidRDefault="00C314C3">
            <w:pPr>
              <w:pStyle w:val="bulletpassport0"/>
              <w:numPr>
                <w:ilvl w:val="0"/>
                <w:numId w:val="123"/>
              </w:numPr>
            </w:pPr>
            <w:r w:rsidRPr="00D52157">
              <w:t>not provided in primary care (exclusive choice)</w:t>
            </w:r>
          </w:p>
          <w:p w14:paraId="67C1F63B" w14:textId="77777777" w:rsidR="00C314C3" w:rsidRPr="00D52157" w:rsidRDefault="00C314C3" w:rsidP="00CC3ECB">
            <w:pPr>
              <w:pStyle w:val="ListBullet2"/>
              <w:numPr>
                <w:ilvl w:val="0"/>
                <w:numId w:val="123"/>
              </w:numPr>
              <w:contextualSpacing w:val="0"/>
            </w:pPr>
            <w:r w:rsidRPr="00D52157">
              <w:rPr>
                <w:color w:val="000000" w:themeColor="text1"/>
              </w:rPr>
              <w:t xml:space="preserve">do not know </w:t>
            </w:r>
            <w:r w:rsidRPr="00D52157">
              <w:t>(exclusive choice)</w:t>
            </w:r>
          </w:p>
        </w:tc>
      </w:tr>
      <w:tr w:rsidR="00C314C3" w:rsidRPr="00D52157" w14:paraId="23EA6D89" w14:textId="77777777" w:rsidTr="00EE7E30">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2E3CB86" w14:textId="77777777" w:rsidR="00C314C3" w:rsidRPr="00D52157" w:rsidRDefault="00C314C3" w:rsidP="00C314C3">
            <w:r w:rsidRPr="00D52157">
              <w:t>Unit of measurement</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803C6B2" w14:textId="77777777" w:rsidR="00C314C3" w:rsidRPr="00D52157" w:rsidRDefault="00C314C3" w:rsidP="00C314C3">
            <w:r w:rsidRPr="00D52157">
              <w:t>categorical</w:t>
            </w:r>
          </w:p>
        </w:tc>
      </w:tr>
      <w:tr w:rsidR="00C314C3" w:rsidRPr="00D52157" w14:paraId="14602744" w14:textId="77777777" w:rsidTr="00EE7E30">
        <w:trPr>
          <w:trHeight w:val="192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378F68F" w14:textId="77777777" w:rsidR="00C314C3" w:rsidRPr="00D52157" w:rsidRDefault="00C314C3" w:rsidP="00C314C3">
            <w:r w:rsidRPr="00D52157">
              <w:t>Rationale</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297CB55" w14:textId="0FFCCD43" w:rsidR="00C314C3" w:rsidRPr="00D52157" w:rsidRDefault="00C314C3" w:rsidP="002F70D2">
            <w:r w:rsidRPr="00D52157">
              <w:t xml:space="preserve">A minimum set of interventions can be delivered by generalist medical practitioners, narrow specialists (in countries of the Commonwealth of Independent States) and non-physician primary care health professionals. If effectively integrated into primary care they can make a significant contribution to the reduction of morbidity and premature mortality from major noncommunicable diseases. Preventive health services are cost-effective in the primary care setting and result in improved levels of population health. In general, the provision of a wide range of services provided by primary care providers is associated with better health outcomes at lower costs </w:t>
            </w:r>
            <w:r w:rsidRPr="00D52157">
              <w:fldChar w:fldCharType="begin"/>
            </w:r>
            <w:r w:rsidR="00AF334A">
              <w:instrText xml:space="preserve"> ADDIN EN.CITE &lt;EndNote&gt;&lt;Cite&gt;&lt;Author&gt;Kringos&lt;/Author&gt;&lt;Year&gt;2010&lt;/Year&gt;&lt;RecNum&gt;3&lt;/RecNum&gt;&lt;DisplayText&gt;[95]&lt;/DisplayText&gt;&lt;record&gt;&lt;rec-number&gt;3&lt;/rec-number&gt;&lt;foreign-keys&gt;&lt;key app="EN" db-id="s2d2da5vcse5dxetesppar0efe50t9vvf9a9" timestamp="1506592333"&gt;3&lt;/key&gt;&lt;/foreign-keys&gt;&lt;ref-type name="Journal Article"&gt;17&lt;/ref-type&gt;&lt;contributors&gt;&lt;authors&gt;&lt;author&gt;Kringos, D. S.&lt;/author&gt;&lt;author&gt;Boerma, W. G.&lt;/author&gt;&lt;author&gt;Bourgueil, Y.&lt;/author&gt;&lt;author&gt;Cartier, T.&lt;/author&gt;&lt;author&gt;Hasvold, T.&lt;/author&gt;&lt;author&gt;Hutchinson, A.&lt;/author&gt;&lt;author&gt;Lember, M.&lt;/author&gt;&lt;author&gt;Oleszczyk, M.&lt;/author&gt;&lt;author&gt;Pavlic, D. R.&lt;/author&gt;&lt;author&gt;Svab, I.&lt;/author&gt;&lt;author&gt;Tedeschi, P.&lt;/author&gt;&lt;author&gt;Wilson, A.&lt;/author&gt;&lt;author&gt;Windak, A.&lt;/author&gt;&lt;author&gt;Dedeu, T.&lt;/author&gt;&lt;author&gt;Wilm, S.&lt;/author&gt;&lt;/authors&gt;&lt;/contributors&gt;&lt;auth-address&gt;NIVEL, Netherlands Institute for Health Services Research, Utrecht, Netherlands. d.kringos@nivel.nl&lt;/auth-address&gt;&lt;titles&gt;&lt;title&gt;The European primary care monitor: structure, process and outcome indicators&lt;/title&gt;&lt;secondary-title&gt;BMC Fam Pract&lt;/secondary-title&gt;&lt;/titles&gt;&lt;periodical&gt;&lt;full-title&gt;BMC Fam Pract&lt;/full-title&gt;&lt;/periodical&gt;&lt;pages&gt;81&lt;/pages&gt;&lt;volume&gt;11&lt;/volume&gt;&lt;edition&gt;2010/10/29&lt;/edition&gt;&lt;keywords&gt;&lt;keyword&gt;Europe&lt;/keyword&gt;&lt;keyword&gt;Humans&lt;/keyword&gt;&lt;keyword&gt;Outcome and Process Assessment (Health Care)/*methods&lt;/keyword&gt;&lt;keyword&gt;Primary Health Care/*standards&lt;/keyword&gt;&lt;keyword&gt;*Quality Indicators, Health Care&lt;/keyword&gt;&lt;/keywords&gt;&lt;dates&gt;&lt;year&gt;2010&lt;/year&gt;&lt;pub-dates&gt;&lt;date&gt;Oct 27&lt;/date&gt;&lt;/pub-dates&gt;&lt;/dates&gt;&lt;isbn&gt;1471-2296 (Electronic)&amp;#xD;1471-2296 (Linking)&lt;/isbn&gt;&lt;accession-num&gt;20979612&lt;/accession-num&gt;&lt;urls&gt;&lt;related-urls&gt;&lt;url&gt;https://www.ncbi.nlm.nih.gov/pubmed/20979612&lt;/url&gt;&lt;/related-urls&gt;&lt;/urls&gt;&lt;custom2&gt;PMC2975652&lt;/custom2&gt;&lt;electronic-resource-num&gt;10.1186/1471-2296-11-81&lt;/electronic-resource-num&gt;&lt;language&gt;eng&lt;/language&gt;&lt;/record&gt;&lt;/Cite&gt;&lt;/EndNote&gt;</w:instrText>
            </w:r>
            <w:r w:rsidRPr="00D52157">
              <w:fldChar w:fldCharType="separate"/>
            </w:r>
            <w:r w:rsidR="00AF334A">
              <w:rPr>
                <w:noProof/>
              </w:rPr>
              <w:t>[95]</w:t>
            </w:r>
            <w:r w:rsidRPr="00D52157">
              <w:fldChar w:fldCharType="end"/>
            </w:r>
            <w:r w:rsidRPr="00D52157">
              <w:t>,</w:t>
            </w:r>
            <w:r w:rsidRPr="00D52157">
              <w:fldChar w:fldCharType="begin"/>
            </w:r>
            <w:r w:rsidR="00AF334A">
              <w:instrText xml:space="preserve"> ADDIN EN.CITE &lt;EndNote&gt;&lt;Cite&gt;&lt;Year&gt;2010&lt;/Year&gt;&lt;RecNum&gt;22&lt;/RecNum&gt;&lt;DisplayText&gt;[96]&lt;/DisplayText&gt;&lt;record&gt;&lt;rec-number&gt;22&lt;/rec-number&gt;&lt;foreign-keys&gt;&lt;key app="EN" db-id="s2d2da5vcse5dxetesppar0efe50t9vvf9a9" timestamp="1506593177"&gt;22&lt;/key&gt;&lt;/foreign-keys&gt;&lt;ref-type name="Generic"&gt;13&lt;/ref-type&gt;&lt;contributors&gt;&lt;/contributors&gt;&lt;titles&gt;&lt;title&gt;Package of essential noncommunicable (PEN) disease interventions for primary health care in low-resource settings&lt;/title&gt;&lt;/titles&gt;&lt;dates&gt;&lt;year&gt;2010&lt;/year&gt;&lt;/dates&gt;&lt;pub-location&gt;Geneva&lt;/pub-location&gt;&lt;publisher&gt;World Health Organization&lt;/publisher&gt;&lt;urls&gt;&lt;related-urls&gt;&lt;url&gt;http://www.who.int/nmh/publications/essential_ncd_interventions_lr_settings.pdf&lt;/url&gt;&lt;/related-urls&gt;&lt;/urls&gt;&lt;/record&gt;&lt;/Cite&gt;&lt;/EndNote&gt;</w:instrText>
            </w:r>
            <w:r w:rsidRPr="00D52157">
              <w:fldChar w:fldCharType="separate"/>
            </w:r>
            <w:r w:rsidR="00AF334A">
              <w:rPr>
                <w:noProof/>
              </w:rPr>
              <w:t>[96]</w:t>
            </w:r>
            <w:r w:rsidRPr="00D52157">
              <w:fldChar w:fldCharType="end"/>
            </w:r>
            <w:r w:rsidRPr="00D52157">
              <w:t>,</w:t>
            </w:r>
            <w:r w:rsidRPr="00D52157">
              <w:fldChar w:fldCharType="begin"/>
            </w:r>
            <w:r w:rsidR="00AF334A">
              <w:instrText xml:space="preserve"> ADDIN EN.CITE &lt;EndNote&gt;&lt;Cite ExcludeAuth="1"&gt;&lt;Year&gt;2016&lt;/Year&gt;&lt;RecNum&gt;70&lt;/RecNum&gt;&lt;DisplayText&gt;[124]&lt;/DisplayText&gt;&lt;record&gt;&lt;rec-number&gt;70&lt;/rec-number&gt;&lt;foreign-keys&gt;&lt;key app="EN" db-id="s2d2da5vcse5dxetesppar0efe50t9vvf9a9" timestamp="1516163717"&gt;70&lt;/key&gt;&lt;/foreign-keys&gt;&lt;ref-type name="Generic"&gt;13&lt;/ref-type&gt;&lt;contributors&gt;&lt;/contributors&gt;&lt;titles&gt;&lt;title&gt;Assessing national capacity for the prevention and control of noncommunicable diseases: report of the 2015 global survey.&lt;/title&gt;&lt;/titles&gt;&lt;dates&gt;&lt;year&gt;2016&lt;/year&gt;&lt;/dates&gt;&lt;pub-location&gt;Geneva&lt;/pub-location&gt;&lt;publisher&gt;World Health Organization&lt;/publisher&gt;&lt;urls&gt;&lt;related-urls&gt;&lt;url&gt;http://apps.who.int/iris/bitstream/10665/246223/1/9789241565363-eng.pdf?ua=1&lt;/url&gt;&lt;/related-urls&gt;&lt;/urls&gt;&lt;/record&gt;&lt;/Cite&gt;&lt;/EndNote&gt;</w:instrText>
            </w:r>
            <w:r w:rsidRPr="00D52157">
              <w:fldChar w:fldCharType="separate"/>
            </w:r>
            <w:r w:rsidR="00AF334A">
              <w:rPr>
                <w:noProof/>
              </w:rPr>
              <w:t>[124]</w:t>
            </w:r>
            <w:r w:rsidRPr="00D52157">
              <w:fldChar w:fldCharType="end"/>
            </w:r>
            <w:r w:rsidRPr="00D52157">
              <w:t xml:space="preserve">, </w:t>
            </w:r>
            <w:r w:rsidRPr="00D52157">
              <w:fldChar w:fldCharType="begin"/>
            </w:r>
            <w:r w:rsidR="00AF334A">
              <w:instrText xml:space="preserve"> ADDIN EN.CITE &lt;EndNote&gt;&lt;Cite&gt;&lt;Year&gt;2010&lt;/Year&gt;&lt;RecNum&gt;68&lt;/RecNum&gt;&lt;DisplayText&gt;[118]&lt;/DisplayText&gt;&lt;record&gt;&lt;rec-number&gt;68&lt;/rec-number&gt;&lt;foreign-keys&gt;&lt;key app="EN" db-id="s2d2da5vcse5dxetesppar0efe50t9vvf9a9" timestamp="1516163717"&gt;68&lt;/key&gt;&lt;/foreign-keys&gt;&lt;ref-type name="Generic"&gt;13&lt;/ref-type&gt;&lt;contributors&gt;&lt;/contributors&gt;&lt;titles&gt;&lt;title&gt;Planning, implementation and assessment: assessment of capacity (sample questionnaire)&lt;/title&gt;&lt;secondary-title&gt;Tools for implementing WHO PEN (Package of essential noncommunicable disease interventions)&lt;/secondary-title&gt;&lt;/titles&gt;&lt;dates&gt;&lt;year&gt;2010&lt;/year&gt;&lt;/dates&gt;&lt;pub-location&gt;Geneva&lt;/pub-location&gt;&lt;publisher&gt;World Health Organization&lt;/publisher&gt;&lt;urls&gt;&lt;related-urls&gt;&lt;url&gt;http://www.who.int/ncds/management/pen_tools/en/&lt;/url&gt;&lt;/related-urls&gt;&lt;/urls&gt;&lt;/record&gt;&lt;/Cite&gt;&lt;/EndNote&gt;</w:instrText>
            </w:r>
            <w:r w:rsidRPr="00D52157">
              <w:fldChar w:fldCharType="separate"/>
            </w:r>
            <w:r w:rsidR="00AF334A">
              <w:rPr>
                <w:noProof/>
              </w:rPr>
              <w:t>[118]</w:t>
            </w:r>
            <w:r w:rsidRPr="00D52157">
              <w:fldChar w:fldCharType="end"/>
            </w:r>
            <w:r w:rsidRPr="00D52157">
              <w:t>.</w:t>
            </w:r>
          </w:p>
        </w:tc>
      </w:tr>
      <w:tr w:rsidR="00C314C3" w:rsidRPr="00D52157" w14:paraId="4C4EE2C6" w14:textId="77777777" w:rsidTr="00EE7E30">
        <w:trPr>
          <w:trHeight w:val="241"/>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7CF15B3" w14:textId="77777777" w:rsidR="00C314C3" w:rsidRPr="00D52157" w:rsidRDefault="00C314C3" w:rsidP="00C314C3">
            <w:r w:rsidRPr="00D52157">
              <w:t>Preferred data sources</w:t>
            </w:r>
          </w:p>
        </w:tc>
        <w:tc>
          <w:tcPr>
            <w:tcW w:w="71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E805522" w14:textId="77777777" w:rsidR="00C314C3" w:rsidRPr="00D52157" w:rsidRDefault="00C314C3" w:rsidP="00CC3ECB">
            <w:pPr>
              <w:pStyle w:val="ListParagraph"/>
              <w:numPr>
                <w:ilvl w:val="0"/>
                <w:numId w:val="124"/>
              </w:numPr>
            </w:pPr>
            <w:r w:rsidRPr="00D52157">
              <w:t>key informant</w:t>
            </w:r>
          </w:p>
        </w:tc>
      </w:tr>
      <w:tr w:rsidR="00C314C3" w:rsidRPr="00D52157" w14:paraId="6260379F" w14:textId="77777777" w:rsidTr="00EE7E30">
        <w:trPr>
          <w:trHeight w:val="241"/>
          <w:jc w:val="center"/>
        </w:trPr>
        <w:tc>
          <w:tcPr>
            <w:tcW w:w="2629" w:type="dxa"/>
            <w:tcBorders>
              <w:top w:val="single" w:sz="4" w:space="0" w:color="000000"/>
              <w:left w:val="single" w:sz="4" w:space="0" w:color="000000"/>
              <w:bottom w:val="single" w:sz="4" w:space="0" w:color="auto"/>
              <w:right w:val="single" w:sz="4" w:space="0" w:color="000000"/>
            </w:tcBorders>
            <w:shd w:val="clear" w:color="auto" w:fill="auto"/>
            <w:tcMar>
              <w:top w:w="0" w:type="dxa"/>
              <w:left w:w="80" w:type="dxa"/>
              <w:bottom w:w="0" w:type="dxa"/>
              <w:right w:w="80" w:type="dxa"/>
            </w:tcMar>
          </w:tcPr>
          <w:p w14:paraId="095EB5A7" w14:textId="77777777" w:rsidR="00C314C3" w:rsidRPr="00D52157" w:rsidRDefault="00C314C3" w:rsidP="00C314C3">
            <w:r w:rsidRPr="00D52157">
              <w:t>Disaggregation</w:t>
            </w:r>
          </w:p>
        </w:tc>
        <w:tc>
          <w:tcPr>
            <w:tcW w:w="7118" w:type="dxa"/>
            <w:tcBorders>
              <w:top w:val="single" w:sz="4" w:space="0" w:color="000000"/>
              <w:left w:val="single" w:sz="4" w:space="0" w:color="000000"/>
              <w:bottom w:val="single" w:sz="4" w:space="0" w:color="auto"/>
              <w:right w:val="single" w:sz="4" w:space="0" w:color="000000"/>
            </w:tcBorders>
            <w:shd w:val="clear" w:color="auto" w:fill="auto"/>
            <w:tcMar>
              <w:top w:w="0" w:type="dxa"/>
              <w:left w:w="80" w:type="dxa"/>
              <w:bottom w:w="0" w:type="dxa"/>
              <w:right w:w="80" w:type="dxa"/>
            </w:tcMar>
          </w:tcPr>
          <w:p w14:paraId="116B747A" w14:textId="04FB5E4C" w:rsidR="00C314C3" w:rsidRPr="00D52157" w:rsidRDefault="00DF7374" w:rsidP="00C314C3">
            <w:r>
              <w:rPr>
                <w:rFonts w:eastAsia="Calibri"/>
                <w:color w:val="000000"/>
                <w:u w:color="000000"/>
              </w:rPr>
              <w:t>none specified</w:t>
            </w:r>
          </w:p>
        </w:tc>
      </w:tr>
      <w:tr w:rsidR="00C314C3" w:rsidRPr="00D52157" w14:paraId="38D4DB11" w14:textId="77777777" w:rsidTr="00EE7E30">
        <w:trPr>
          <w:trHeight w:val="721"/>
          <w:jc w:val="center"/>
        </w:trPr>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80" w:type="dxa"/>
              <w:bottom w:w="0" w:type="dxa"/>
              <w:right w:w="80" w:type="dxa"/>
            </w:tcMar>
          </w:tcPr>
          <w:p w14:paraId="2042BDA8" w14:textId="77777777" w:rsidR="00C314C3" w:rsidRPr="00D52157" w:rsidRDefault="00C314C3" w:rsidP="00C314C3">
            <w:r w:rsidRPr="00D52157">
              <w:t>Limitations</w:t>
            </w:r>
          </w:p>
        </w:tc>
        <w:tc>
          <w:tcPr>
            <w:tcW w:w="7118" w:type="dxa"/>
            <w:tcBorders>
              <w:top w:val="single" w:sz="4" w:space="0" w:color="auto"/>
              <w:left w:val="single" w:sz="4" w:space="0" w:color="auto"/>
              <w:bottom w:val="single" w:sz="4" w:space="0" w:color="auto"/>
              <w:right w:val="single" w:sz="4" w:space="0" w:color="auto"/>
            </w:tcBorders>
            <w:shd w:val="clear" w:color="auto" w:fill="auto"/>
            <w:tcMar>
              <w:top w:w="0" w:type="dxa"/>
              <w:left w:w="80" w:type="dxa"/>
              <w:bottom w:w="0" w:type="dxa"/>
              <w:right w:w="80" w:type="dxa"/>
            </w:tcMar>
          </w:tcPr>
          <w:p w14:paraId="3B72A947" w14:textId="11E2D86A" w:rsidR="00C314C3" w:rsidRPr="00D52157" w:rsidRDefault="00C314C3" w:rsidP="00C314C3">
            <w:r w:rsidRPr="00D52157">
              <w:t xml:space="preserve">Data from WHO Country Capacity Survey is used to inform questions under </w:t>
            </w:r>
            <w:r w:rsidR="008244A2">
              <w:t>the domain of primary care s</w:t>
            </w:r>
            <w:r w:rsidRPr="00D52157">
              <w:t>tructures. To answer this indicator, which seeks to understand the interventions integrated into primary care, a key informant must be approached.</w:t>
            </w:r>
          </w:p>
        </w:tc>
      </w:tr>
    </w:tbl>
    <w:p w14:paraId="3736990E" w14:textId="63BA5FC7" w:rsidR="008200BE" w:rsidRDefault="008200BE">
      <w:pPr>
        <w:rPr>
          <w:rFonts w:ascii="Times New Roman" w:hAnsi="Times New Roman" w:cs="Times New Roman"/>
          <w:b/>
          <w:sz w:val="22"/>
          <w:szCs w:val="22"/>
        </w:rPr>
      </w:pPr>
    </w:p>
    <w:p w14:paraId="11E007CF" w14:textId="77777777" w:rsidR="00EE7E30" w:rsidRDefault="00EE7E30">
      <w:pPr>
        <w:rPr>
          <w:rFonts w:ascii="Times New Roman" w:hAnsi="Times New Roman" w:cs="Times New Roman"/>
          <w:b/>
          <w:sz w:val="22"/>
          <w:szCs w:val="22"/>
        </w:rPr>
      </w:pPr>
    </w:p>
    <w:tbl>
      <w:tblPr>
        <w:tblStyle w:val="TableNormal1"/>
        <w:tblW w:w="98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58"/>
        <w:gridCol w:w="7147"/>
      </w:tblGrid>
      <w:tr w:rsidR="008200BE" w:rsidRPr="00D52157" w14:paraId="60B88031" w14:textId="77777777" w:rsidTr="00522871">
        <w:trPr>
          <w:trHeight w:val="24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49A7126" w14:textId="77777777" w:rsidR="008200BE" w:rsidRPr="00D52157" w:rsidRDefault="008200BE" w:rsidP="00C314C3">
            <w:r w:rsidRPr="00D52157">
              <w:t>Domain</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3F38815" w14:textId="77777777" w:rsidR="008200BE" w:rsidRPr="00D52157" w:rsidRDefault="008200BE" w:rsidP="00C314C3">
            <w:r w:rsidRPr="00D52157">
              <w:t>Model of primary care</w:t>
            </w:r>
          </w:p>
        </w:tc>
      </w:tr>
      <w:tr w:rsidR="008200BE" w:rsidRPr="00D52157" w14:paraId="612ACDBF" w14:textId="77777777" w:rsidTr="00522871">
        <w:trPr>
          <w:trHeight w:val="24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11ACDAA" w14:textId="77777777" w:rsidR="008200BE" w:rsidRPr="00D52157" w:rsidRDefault="008200BE" w:rsidP="00C314C3">
            <w:r w:rsidRPr="00D52157">
              <w:t>Subdomain</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C50C1E2" w14:textId="77777777" w:rsidR="008200BE" w:rsidRPr="00D52157" w:rsidRDefault="008200BE" w:rsidP="00C314C3">
            <w:r w:rsidRPr="00D52157">
              <w:t>Primary care selection of services</w:t>
            </w:r>
          </w:p>
        </w:tc>
      </w:tr>
      <w:tr w:rsidR="008200BE" w:rsidRPr="00D52157" w14:paraId="446498D7" w14:textId="77777777" w:rsidTr="00522871">
        <w:trPr>
          <w:trHeight w:val="24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223FFA3" w14:textId="77777777" w:rsidR="008200BE" w:rsidRPr="00D52157" w:rsidRDefault="008200BE" w:rsidP="00C314C3">
            <w:r w:rsidRPr="00D52157">
              <w:t>Feature</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A12F597" w14:textId="77777777" w:rsidR="008200BE" w:rsidRPr="00D52157" w:rsidRDefault="008200BE" w:rsidP="00C314C3">
            <w:r w:rsidRPr="00D52157">
              <w:t>Patient engagement</w:t>
            </w:r>
          </w:p>
        </w:tc>
      </w:tr>
      <w:tr w:rsidR="008200BE" w:rsidRPr="00D52157" w14:paraId="7B7294F3" w14:textId="77777777" w:rsidTr="00011D8F">
        <w:trPr>
          <w:trHeight w:val="24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62485B07" w14:textId="686A839A" w:rsidR="008200BE" w:rsidRPr="00011D8F" w:rsidRDefault="008200BE" w:rsidP="00C314C3">
            <w:pPr>
              <w:rPr>
                <w:b/>
                <w:color w:val="FFFFFF" w:themeColor="background1"/>
              </w:rPr>
            </w:pPr>
            <w:r w:rsidRPr="00011D8F">
              <w:rPr>
                <w:b/>
                <w:color w:val="FFFFFF" w:themeColor="background1"/>
              </w:rPr>
              <w:t>Indicator/question title</w:t>
            </w:r>
          </w:p>
        </w:tc>
        <w:tc>
          <w:tcPr>
            <w:tcW w:w="7147"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0CD8FD1A" w14:textId="31E148CC" w:rsidR="008200BE" w:rsidRPr="00011D8F" w:rsidRDefault="008200BE" w:rsidP="00E0447C">
            <w:pPr>
              <w:pStyle w:val="listnumberpassport"/>
              <w:rPr>
                <w:rFonts w:cs="Times New Roman"/>
                <w:b w:val="0"/>
                <w:color w:val="FFFFFF" w:themeColor="background1"/>
                <w:sz w:val="20"/>
                <w:szCs w:val="20"/>
                <w:lang w:val="en-GB"/>
              </w:rPr>
            </w:pPr>
            <w:r w:rsidRPr="00011D8F">
              <w:rPr>
                <w:rFonts w:cs="Times New Roman"/>
                <w:color w:val="FFFFFF" w:themeColor="background1"/>
                <w:sz w:val="20"/>
                <w:szCs w:val="20"/>
                <w:lang w:val="en-GB"/>
              </w:rPr>
              <w:t>Self-management and health literacy in primary care</w:t>
            </w:r>
            <w:r w:rsidR="006C56A4">
              <w:rPr>
                <w:rFonts w:cs="Times New Roman"/>
                <w:color w:val="FFFFFF" w:themeColor="background1"/>
                <w:sz w:val="20"/>
                <w:szCs w:val="20"/>
                <w:lang w:val="en-GB"/>
              </w:rPr>
              <w:t xml:space="preserve"> (sel</w:t>
            </w:r>
            <w:r w:rsidR="00AA7263">
              <w:rPr>
                <w:rFonts w:cs="Times New Roman"/>
                <w:color w:val="FFFFFF" w:themeColor="background1"/>
                <w:sz w:val="20"/>
                <w:szCs w:val="20"/>
                <w:lang w:val="en-GB"/>
              </w:rPr>
              <w:t>6q54)</w:t>
            </w:r>
          </w:p>
        </w:tc>
      </w:tr>
      <w:tr w:rsidR="008200BE" w:rsidRPr="00D52157" w14:paraId="2655FF02" w14:textId="77777777" w:rsidTr="00522871">
        <w:trPr>
          <w:trHeight w:val="2714"/>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5C92B8E" w14:textId="77777777" w:rsidR="008200BE" w:rsidRPr="00D52157" w:rsidRDefault="008200BE" w:rsidP="00C314C3">
            <w:r w:rsidRPr="00D52157">
              <w:lastRenderedPageBreak/>
              <w:t>Indicator/question definition or question</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198DB66" w14:textId="77777777" w:rsidR="008200BE" w:rsidRPr="00D52157" w:rsidRDefault="008200BE" w:rsidP="00C314C3">
            <w:r>
              <w:t>To</w:t>
            </w:r>
            <w:r w:rsidRPr="00D52157">
              <w:t xml:space="preserve"> enhance patient </w:t>
            </w:r>
            <w:r w:rsidRPr="00047CA5">
              <w:rPr>
                <w:u w:val="single"/>
              </w:rPr>
              <w:t>self-management</w:t>
            </w:r>
            <w:r w:rsidRPr="00D52157">
              <w:t xml:space="preserve"> and </w:t>
            </w:r>
            <w:r w:rsidRPr="00047CA5">
              <w:rPr>
                <w:u w:val="single"/>
              </w:rPr>
              <w:t>health literacy</w:t>
            </w:r>
            <w:r w:rsidRPr="00D52157">
              <w:t xml:space="preserve">, </w:t>
            </w:r>
            <w:r>
              <w:t>do the following exist</w:t>
            </w:r>
            <w:r w:rsidRPr="00D52157">
              <w:t xml:space="preserve"> in primary care?</w:t>
            </w:r>
          </w:p>
          <w:p w14:paraId="2025B8CA" w14:textId="77777777" w:rsidR="008200BE" w:rsidRPr="00D52157" w:rsidRDefault="008200BE" w:rsidP="004221EC">
            <w:pPr>
              <w:pStyle w:val="Bulletpassport"/>
            </w:pPr>
            <w:r>
              <w:t>telephone-based services</w:t>
            </w:r>
            <w:r w:rsidRPr="00D52157">
              <w:t xml:space="preserve"> (select one)</w:t>
            </w:r>
          </w:p>
          <w:p w14:paraId="622EE3F7" w14:textId="77777777" w:rsidR="008200BE" w:rsidRPr="00D52157" w:rsidRDefault="008200BE" w:rsidP="004221EC">
            <w:pPr>
              <w:pStyle w:val="Bulletpassport"/>
            </w:pPr>
            <w:r w:rsidRPr="00D52157">
              <w:t>computer</w:t>
            </w:r>
            <w:r>
              <w:t>-</w:t>
            </w:r>
            <w:r w:rsidRPr="00D52157">
              <w:t xml:space="preserve">based programmes </w:t>
            </w:r>
            <w:r>
              <w:t xml:space="preserve">(e.g. internet-based chat rooms, virtual support group) </w:t>
            </w:r>
            <w:r w:rsidRPr="00D52157">
              <w:t>(select one)</w:t>
            </w:r>
          </w:p>
          <w:p w14:paraId="3BEC589E" w14:textId="77777777" w:rsidR="008200BE" w:rsidRPr="00D52157" w:rsidRDefault="008200BE" w:rsidP="004221EC">
            <w:pPr>
              <w:pStyle w:val="Bulletpassport"/>
            </w:pPr>
            <w:r w:rsidRPr="00D52157">
              <w:t>printed resources (e.g. pictograms, pamphlets, brochures, etc.) (select one)</w:t>
            </w:r>
          </w:p>
          <w:p w14:paraId="75106FB9" w14:textId="0B5F2367" w:rsidR="008200BE" w:rsidRPr="00D52157" w:rsidRDefault="008200BE" w:rsidP="004221EC">
            <w:pPr>
              <w:pStyle w:val="Bulletpassport"/>
            </w:pPr>
            <w:r w:rsidRPr="00D52157">
              <w:t>in-home electronic aids</w:t>
            </w:r>
            <w:r>
              <w:t xml:space="preserve"> (e.g. blood pressure cuf</w:t>
            </w:r>
            <w:r w:rsidR="00011D8F">
              <w:t>f, blood glucose device</w:t>
            </w:r>
            <w:r>
              <w:t xml:space="preserve"> etc.)</w:t>
            </w:r>
            <w:r w:rsidRPr="00D52157">
              <w:t xml:space="preserve"> (select one)</w:t>
            </w:r>
          </w:p>
          <w:p w14:paraId="129B139B" w14:textId="77777777" w:rsidR="008200BE" w:rsidRPr="00D52157" w:rsidRDefault="008200BE" w:rsidP="004221EC">
            <w:pPr>
              <w:pStyle w:val="Bulletpassport"/>
            </w:pPr>
            <w:r w:rsidRPr="00D52157">
              <w:t xml:space="preserve">one-on-one patient education (e.g. </w:t>
            </w:r>
            <w:r>
              <w:t>nurse and patient</w:t>
            </w:r>
            <w:r w:rsidRPr="00D52157">
              <w:t>) (select one)</w:t>
            </w:r>
          </w:p>
          <w:p w14:paraId="624BDD79" w14:textId="77777777" w:rsidR="008200BE" w:rsidRPr="00D52157" w:rsidRDefault="008200BE" w:rsidP="004221EC">
            <w:pPr>
              <w:pStyle w:val="Bulletpassport"/>
            </w:pPr>
            <w:proofErr w:type="gramStart"/>
            <w:r w:rsidRPr="00D52157">
              <w:t>patients</w:t>
            </w:r>
            <w:proofErr w:type="gramEnd"/>
            <w:r w:rsidRPr="00D52157">
              <w:t xml:space="preserve"> school (select one)</w:t>
            </w:r>
          </w:p>
          <w:p w14:paraId="137C65B1" w14:textId="77777777" w:rsidR="008200BE" w:rsidRPr="00D52157" w:rsidRDefault="008200BE" w:rsidP="004221EC">
            <w:pPr>
              <w:pStyle w:val="Bulletpassport"/>
            </w:pPr>
            <w:r w:rsidRPr="00047CA5">
              <w:rPr>
                <w:u w:val="single"/>
              </w:rPr>
              <w:t>peer support groups</w:t>
            </w:r>
            <w:r w:rsidRPr="00D52157">
              <w:t xml:space="preserve"> (select one)</w:t>
            </w:r>
            <w:r w:rsidRPr="00D52157" w:rsidDel="00527037">
              <w:t xml:space="preserve"> </w:t>
            </w:r>
          </w:p>
        </w:tc>
      </w:tr>
      <w:tr w:rsidR="008200BE" w:rsidRPr="00D52157" w14:paraId="6F7839F7" w14:textId="77777777" w:rsidTr="00522871">
        <w:trPr>
          <w:trHeight w:val="72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C24C30C" w14:textId="77777777" w:rsidR="008200BE" w:rsidRPr="00D52157" w:rsidRDefault="008200BE" w:rsidP="00C314C3">
            <w:r w:rsidRPr="00D52157">
              <w:t>Numerator/denominator or answer choices</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95B7C9A" w14:textId="77777777" w:rsidR="008200BE" w:rsidRPr="00D52157" w:rsidRDefault="008200BE" w:rsidP="004221EC">
            <w:pPr>
              <w:pStyle w:val="Bulletpassport"/>
            </w:pPr>
            <w:r w:rsidRPr="00D52157">
              <w:t>yes, country-wide</w:t>
            </w:r>
          </w:p>
          <w:p w14:paraId="05C7E03D" w14:textId="77777777" w:rsidR="008200BE" w:rsidRPr="00D52157" w:rsidRDefault="008200BE" w:rsidP="004221EC">
            <w:pPr>
              <w:pStyle w:val="Bulletpassport"/>
            </w:pPr>
            <w:r w:rsidRPr="00D52157">
              <w:t>yes, in some regions (please specify)</w:t>
            </w:r>
          </w:p>
          <w:p w14:paraId="5FF231CA" w14:textId="77777777" w:rsidR="008200BE" w:rsidRPr="00D52157" w:rsidRDefault="008200BE" w:rsidP="004221EC">
            <w:pPr>
              <w:pStyle w:val="Bulletpassport"/>
            </w:pPr>
            <w:r w:rsidRPr="00D52157">
              <w:t>yes, is only being piloted</w:t>
            </w:r>
          </w:p>
          <w:p w14:paraId="696D03F9" w14:textId="77777777" w:rsidR="008200BE" w:rsidRPr="00D52157" w:rsidRDefault="008200BE" w:rsidP="004221EC">
            <w:pPr>
              <w:pStyle w:val="Bulletpassport"/>
            </w:pPr>
            <w:r w:rsidRPr="00D52157">
              <w:t>no</w:t>
            </w:r>
          </w:p>
          <w:p w14:paraId="163E4F63" w14:textId="77777777" w:rsidR="008200BE" w:rsidRPr="00D52157" w:rsidRDefault="008200BE" w:rsidP="004221EC">
            <w:pPr>
              <w:pStyle w:val="Bulletpassport"/>
            </w:pPr>
            <w:r w:rsidRPr="00D52157">
              <w:t>do not know</w:t>
            </w:r>
          </w:p>
        </w:tc>
      </w:tr>
      <w:tr w:rsidR="008200BE" w:rsidRPr="00D52157" w14:paraId="230E3B10" w14:textId="77777777" w:rsidTr="00522871">
        <w:trPr>
          <w:trHeight w:val="24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254B0FD" w14:textId="77777777" w:rsidR="008200BE" w:rsidRPr="00D52157" w:rsidRDefault="008200BE" w:rsidP="00C314C3">
            <w:r w:rsidRPr="00D52157">
              <w:t>Unit of measurement</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616C848" w14:textId="77777777" w:rsidR="008200BE" w:rsidRPr="00D52157" w:rsidRDefault="008200BE" w:rsidP="00C314C3">
            <w:r w:rsidRPr="00D52157">
              <w:t>categorical</w:t>
            </w:r>
          </w:p>
        </w:tc>
      </w:tr>
      <w:tr w:rsidR="008200BE" w:rsidRPr="00D52157" w14:paraId="5EA221D4" w14:textId="77777777" w:rsidTr="00A3714E">
        <w:trPr>
          <w:trHeight w:val="3392"/>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3FCA489" w14:textId="77777777" w:rsidR="008200BE" w:rsidRPr="00D52157" w:rsidRDefault="008200BE" w:rsidP="00C314C3">
            <w:r w:rsidRPr="00D52157">
              <w:t>Rationale</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E40FFCD" w14:textId="2D8D0E17" w:rsidR="008200BE" w:rsidRPr="00D52157" w:rsidRDefault="008200BE" w:rsidP="002F70D2">
            <w:r w:rsidRPr="00D52157">
              <w:t xml:space="preserve">Strengthening health literacy enables people to make important health services decisions and to communicate, assert and enact these decisions </w:t>
            </w:r>
            <w:r w:rsidRPr="00D52157">
              <w:fldChar w:fldCharType="begin"/>
            </w:r>
            <w:r w:rsidR="00AF334A">
              <w:instrText xml:space="preserve"> ADDIN EN.CITE &lt;EndNote&gt;&lt;Cite&gt;&lt;Author&gt;Ferrer&lt;/Author&gt;&lt;Year&gt;2015&lt;/Year&gt;&lt;RecNum&gt;69&lt;/RecNum&gt;&lt;DisplayText&gt;[134]&lt;/DisplayText&gt;&lt;record&gt;&lt;rec-number&gt;69&lt;/rec-number&gt;&lt;foreign-keys&gt;&lt;key app="EN" db-id="s2d2da5vcse5dxetesppar0efe50t9vvf9a9" timestamp="1516163717"&gt;69&lt;/key&gt;&lt;/foreign-keys&gt;&lt;ref-type name="Generic"&gt;13&lt;/ref-type&gt;&lt;contributors&gt;&lt;authors&gt;&lt;author&gt;Ferrer, Lourdes&lt;/author&gt;&lt;/authors&gt;&lt;/contributors&gt;&lt;titles&gt;&lt;title&gt;Engaging patients, carers and communities for the provision of coordinated/integrated health services: strategies and tools&lt;/title&gt;&lt;/titles&gt;&lt;dates&gt;&lt;year&gt;2015&lt;/year&gt;&lt;/dates&gt;&lt;pub-location&gt;Copenhagen&lt;/pub-location&gt;&lt;publisher&gt;World Health Organization Regional Office for Europe&lt;/publisher&gt;&lt;urls&gt;&lt;related-urls&gt;&lt;url&gt;http://www.euro.who.int/__data/assets/pdf_file/0004/290443/Engaging-patients-carers-communities-provision-coordinated-integrated-health-services.pdf&lt;/url&gt;&lt;/related-urls&gt;&lt;/urls&gt;&lt;/record&gt;&lt;/Cite&gt;&lt;/EndNote&gt;</w:instrText>
            </w:r>
            <w:r w:rsidRPr="00D52157">
              <w:fldChar w:fldCharType="separate"/>
            </w:r>
            <w:r w:rsidR="00AF334A">
              <w:rPr>
                <w:noProof/>
              </w:rPr>
              <w:t>[134]</w:t>
            </w:r>
            <w:r w:rsidRPr="00D52157">
              <w:fldChar w:fldCharType="end"/>
            </w:r>
            <w:r w:rsidRPr="00D52157">
              <w:t xml:space="preserve">. Strengthened health literacy improves health outcomes, </w:t>
            </w:r>
            <w:r w:rsidR="00A3714E">
              <w:t xml:space="preserve">the </w:t>
            </w:r>
            <w:r w:rsidRPr="00D52157">
              <w:t xml:space="preserve">effective use of health services and reduces health inequities </w:t>
            </w:r>
            <w:r w:rsidRPr="00D52157">
              <w:fldChar w:fldCharType="begin"/>
            </w:r>
            <w:r w:rsidR="00AF334A">
              <w:instrText xml:space="preserve"> ADDIN EN.CITE &lt;EndNote&gt;&lt;Cite&gt;&lt;Author&gt;Kickbusch&lt;/Author&gt;&lt;Year&gt;2013&lt;/Year&gt;&lt;RecNum&gt;121&lt;/RecNum&gt;&lt;DisplayText&gt;[135]&lt;/DisplayText&gt;&lt;record&gt;&lt;rec-number&gt;121&lt;/rec-number&gt;&lt;foreign-keys&gt;&lt;key app="EN" db-id="s2d2da5vcse5dxetesppar0efe50t9vvf9a9" timestamp="1516363044"&gt;121&lt;/key&gt;&lt;/foreign-keys&gt;&lt;ref-type name="Generic"&gt;13&lt;/ref-type&gt;&lt;contributors&gt;&lt;authors&gt;&lt;author&gt;Kickbusch, Ilona&lt;/author&gt;&lt;author&gt;Pelikan, Jurgen M.&lt;/author&gt;&lt;author&gt;Apfel, Franklin&lt;/author&gt;&lt;author&gt;Tsouros, Agis D.&lt;/author&gt;&lt;/authors&gt;&lt;/contributors&gt;&lt;titles&gt;&lt;title&gt;Health literacy: the solid facts&lt;/title&gt;&lt;/titles&gt;&lt;dates&gt;&lt;year&gt;2013&lt;/year&gt;&lt;/dates&gt;&lt;pub-location&gt;Copenhagen&lt;/pub-location&gt;&lt;publisher&gt;World Health Organization Regional Office for Europe&lt;/publisher&gt;&lt;urls&gt;&lt;related-urls&gt;&lt;url&gt;http://www.euro.who.int/__data/assets/pdf_file/0008/190655/e96854.pdf&lt;/url&gt;&lt;/related-urls&gt;&lt;/urls&gt;&lt;/record&gt;&lt;/Cite&gt;&lt;/EndNote&gt;</w:instrText>
            </w:r>
            <w:r w:rsidRPr="00D52157">
              <w:fldChar w:fldCharType="separate"/>
            </w:r>
            <w:r w:rsidR="00AF334A">
              <w:rPr>
                <w:noProof/>
              </w:rPr>
              <w:t>[135]</w:t>
            </w:r>
            <w:r w:rsidRPr="00D52157">
              <w:fldChar w:fldCharType="end"/>
            </w:r>
            <w:r w:rsidRPr="00D52157">
              <w:t xml:space="preserve">. </w:t>
            </w:r>
            <w:r w:rsidR="00A3714E">
              <w:t>Low levels of</w:t>
            </w:r>
            <w:r w:rsidRPr="00D52157">
              <w:t xml:space="preserve"> h</w:t>
            </w:r>
            <w:r w:rsidR="00A3714E">
              <w:t>ealth literacy are associated with</w:t>
            </w:r>
            <w:r w:rsidRPr="00D52157">
              <w:t xml:space="preserve"> unhealthy choices and lifestyle and riskier behaviours </w:t>
            </w:r>
            <w:r w:rsidRPr="00D52157">
              <w:fldChar w:fldCharType="begin"/>
            </w:r>
            <w:r w:rsidR="00AF334A">
              <w:instrText xml:space="preserve"> ADDIN EN.CITE &lt;EndNote&gt;&lt;Cite&gt;&lt;Author&gt;Sykes&lt;/Author&gt;&lt;Year&gt;2013&lt;/Year&gt;&lt;RecNum&gt;122&lt;/RecNum&gt;&lt;DisplayText&gt;[136]&lt;/DisplayText&gt;&lt;record&gt;&lt;rec-number&gt;122&lt;/rec-number&gt;&lt;foreign-keys&gt;&lt;key app="EN" db-id="s2d2da5vcse5dxetesppar0efe50t9vvf9a9" timestamp="1516600507"&gt;122&lt;/key&gt;&lt;/foreign-keys&gt;&lt;ref-type name="Journal Article"&gt;17&lt;/ref-type&gt;&lt;contributors&gt;&lt;authors&gt;&lt;author&gt;Sykes, S.&lt;/author&gt;&lt;author&gt;Wills, J.&lt;/author&gt;&lt;author&gt;Rowlands, G.&lt;/author&gt;&lt;author&gt;Popple, K.&lt;/author&gt;&lt;/authors&gt;&lt;/contributors&gt;&lt;auth-address&gt;Faculty of health and Social care, London South Bank University, 101 Borough Road, SE1 OAA, London, UK. susiesykes@mac.com&lt;/auth-address&gt;&lt;titles&gt;&lt;title&gt;Understanding critical health literacy: a concept analysis&lt;/title&gt;&lt;secondary-title&gt;BMC Public Health&lt;/secondary-title&gt;&lt;/titles&gt;&lt;periodical&gt;&lt;full-title&gt;BMC Public Health&lt;/full-title&gt;&lt;/periodical&gt;&lt;pages&gt;150&lt;/pages&gt;&lt;volume&gt;13&lt;/volume&gt;&lt;edition&gt;2013/02/20&lt;/edition&gt;&lt;keywords&gt;&lt;keyword&gt;*Health Literacy&lt;/keyword&gt;&lt;keyword&gt;Humans&lt;/keyword&gt;&lt;keyword&gt;Qualitative Research&lt;/keyword&gt;&lt;keyword&gt;*Terminology as Topic&lt;/keyword&gt;&lt;/keywords&gt;&lt;dates&gt;&lt;year&gt;2013&lt;/year&gt;&lt;pub-dates&gt;&lt;date&gt;Feb 18&lt;/date&gt;&lt;/pub-dates&gt;&lt;/dates&gt;&lt;isbn&gt;1471-2458 (Electronic)&amp;#xD;1471-2458 (Linking)&lt;/isbn&gt;&lt;accession-num&gt;23419015&lt;/accession-num&gt;&lt;urls&gt;&lt;related-urls&gt;&lt;url&gt;https://www.ncbi.nlm.nih.gov/pubmed/23419015&lt;/url&gt;&lt;/related-urls&gt;&lt;/urls&gt;&lt;custom2&gt;PMC3583748&lt;/custom2&gt;&lt;electronic-resource-num&gt;10.1186/1471-2458-13-150&lt;/electronic-resource-num&gt;&lt;/record&gt;&lt;/Cite&gt;&lt;/EndNote&gt;</w:instrText>
            </w:r>
            <w:r w:rsidRPr="00D52157">
              <w:fldChar w:fldCharType="separate"/>
            </w:r>
            <w:r w:rsidR="00AF334A">
              <w:rPr>
                <w:noProof/>
              </w:rPr>
              <w:t>[136]</w:t>
            </w:r>
            <w:r w:rsidRPr="00D52157">
              <w:fldChar w:fldCharType="end"/>
            </w:r>
            <w:r w:rsidRPr="00D52157">
              <w:t xml:space="preserve">. Self-management has been associated with improved health outcomes, reductions in service use, improved treatment adherence, increased access and convenience for patients, reduced hospitalizations, reduced emergency visits, fewer preventable hospitalizations, high patient and physician satisfaction and fewer unmet needs for getting around. An important part of patient education is increasing their awareness about the importance of disease prevention and health promotion as patients with certain co-morbidities are at increased risk for other related conditions </w:t>
            </w:r>
            <w:r w:rsidRPr="00D52157">
              <w:fldChar w:fldCharType="begin"/>
            </w:r>
            <w:r w:rsidR="00AF334A">
              <w:instrText xml:space="preserve"> ADDIN EN.CITE &lt;EndNote&gt;&lt;Cite&gt;&lt;Author&gt;Bayliss&lt;/Author&gt;&lt;Year&gt;2007&lt;/Year&gt;&lt;RecNum&gt;49&lt;/RecNum&gt;&lt;DisplayText&gt;[137]&lt;/DisplayText&gt;&lt;record&gt;&lt;rec-number&gt;49&lt;/rec-number&gt;&lt;foreign-keys&gt;&lt;key app="EN" db-id="s2d2da5vcse5dxetesppar0efe50t9vvf9a9" timestamp="1516163715"&gt;49&lt;/key&gt;&lt;/foreign-keys&gt;&lt;ref-type name="Journal Article"&gt;17&lt;/ref-type&gt;&lt;contributors&gt;&lt;authors&gt;&lt;author&gt;Bayliss, E. A.&lt;/author&gt;&lt;author&gt;Bosworth, H. B.&lt;/author&gt;&lt;author&gt;Noel, P. H.&lt;/author&gt;&lt;author&gt;Wolff, J. L.&lt;/author&gt;&lt;author&gt;Damush, T. M.&lt;/author&gt;&lt;author&gt;McIver, L.&lt;/author&gt;&lt;/authors&gt;&lt;/contributors&gt;&lt;auth-address&gt;Clinical Research Unit, Kaiser Permanente, PO Box 378066, Denver, CO 80237-8066, USA. Elizabeth.bayliss@kp.org&lt;/auth-address&gt;&lt;titles&gt;&lt;title&gt;Supporting self-management for patients with complex medical needs: recommendations of a working group&lt;/title&gt;&lt;secondary-title&gt;Chronic Illn&lt;/secondary-title&gt;&lt;/titles&gt;&lt;periodical&gt;&lt;full-title&gt;Chronic Illn&lt;/full-title&gt;&lt;/periodical&gt;&lt;pages&gt;167-75&lt;/pages&gt;&lt;volume&gt;3&lt;/volume&gt;&lt;number&gt;2&lt;/number&gt;&lt;edition&gt;2007/12/18&lt;/edition&gt;&lt;keywords&gt;&lt;keyword&gt;Chronic Disease/*therapy&lt;/keyword&gt;&lt;keyword&gt;*Delivery of Health Care&lt;/keyword&gt;&lt;keyword&gt;*Health Planning Guidelines&lt;/keyword&gt;&lt;keyword&gt;*Health Policy&lt;/keyword&gt;&lt;keyword&gt;Health Services Needs and Demand&lt;/keyword&gt;&lt;keyword&gt;Humans&lt;/keyword&gt;&lt;keyword&gt;Physician-Patient Relations&lt;/keyword&gt;&lt;keyword&gt;*Self Care&lt;/keyword&gt;&lt;/keywords&gt;&lt;dates&gt;&lt;year&gt;2007&lt;/year&gt;&lt;pub-dates&gt;&lt;date&gt;Jun&lt;/date&gt;&lt;/pub-dates&gt;&lt;/dates&gt;&lt;isbn&gt;1742-3953 (Print)&amp;#xD;1742-3953 (Linking)&lt;/isbn&gt;&lt;accession-num&gt;18083671&lt;/accession-num&gt;&lt;urls&gt;&lt;related-urls&gt;&lt;url&gt;https://www.ncbi.nlm.nih.gov/pubmed/18083671&lt;/url&gt;&lt;/related-urls&gt;&lt;/urls&gt;&lt;electronic-resource-num&gt;10.1177/1742395307081501&lt;/electronic-resource-num&gt;&lt;language&gt;eng&lt;/language&gt;&lt;/record&gt;&lt;/Cite&gt;&lt;/EndNote&gt;</w:instrText>
            </w:r>
            <w:r w:rsidRPr="00D52157">
              <w:fldChar w:fldCharType="separate"/>
            </w:r>
            <w:r w:rsidR="00AF334A">
              <w:rPr>
                <w:noProof/>
              </w:rPr>
              <w:t>[137]</w:t>
            </w:r>
            <w:r w:rsidRPr="00D52157">
              <w:fldChar w:fldCharType="end"/>
            </w:r>
            <w:r w:rsidRPr="00D52157">
              <w:t xml:space="preserve">, </w:t>
            </w:r>
            <w:r w:rsidRPr="00D52157">
              <w:fldChar w:fldCharType="begin"/>
            </w:r>
            <w:r w:rsidR="00AF334A">
              <w:instrText xml:space="preserve"> ADDIN EN.CITE &lt;EndNote&gt;&lt;Cite&gt;&lt;Author&gt;Boult&lt;/Author&gt;&lt;Year&gt;2010&lt;/Year&gt;&lt;RecNum&gt;41&lt;/RecNum&gt;&lt;DisplayText&gt;[138]&lt;/DisplayText&gt;&lt;record&gt;&lt;rec-number&gt;41&lt;/rec-number&gt;&lt;foreign-keys&gt;&lt;key app="EN" db-id="s2d2da5vcse5dxetesppar0efe50t9vvf9a9" timestamp="1516163714"&gt;41&lt;/key&gt;&lt;/foreign-keys&gt;&lt;ref-type name="Journal Article"&gt;17&lt;/ref-type&gt;&lt;contributors&gt;&lt;authors&gt;&lt;author&gt;Boult, C.&lt;/author&gt;&lt;author&gt;Wieland, G. D.&lt;/author&gt;&lt;/authors&gt;&lt;/contributors&gt;&lt;auth-address&gt;Johns Hopkins Bloomberg School of Public Health, Baltimore, Maryland, USA. cboult@jhsph.edu&lt;/auth-address&gt;&lt;titles&gt;&lt;title&gt;Comprehensive primary care for older patients with multiple chronic conditions: &amp;quot;Nobody rushes you through&amp;quot;&lt;/title&gt;&lt;secondary-title&gt;JAMA&lt;/secondary-title&gt;&lt;/titles&gt;&lt;periodical&gt;&lt;full-title&gt;JAMA&lt;/full-title&gt;&lt;/periodical&gt;&lt;pages&gt;1936-43&lt;/pages&gt;&lt;volume&gt;304&lt;/volume&gt;&lt;number&gt;17&lt;/number&gt;&lt;edition&gt;2010/11/04&lt;/edition&gt;&lt;keywords&gt;&lt;keyword&gt;Aged&lt;/keyword&gt;&lt;keyword&gt;Chronic Disease/*therapy&lt;/keyword&gt;&lt;keyword&gt;Evidence-Based Medicine&lt;/keyword&gt;&lt;keyword&gt;Female&lt;/keyword&gt;&lt;keyword&gt;Geriatrics&lt;/keyword&gt;&lt;keyword&gt;Humans&lt;/keyword&gt;&lt;keyword&gt;*Patient Care Planning&lt;/keyword&gt;&lt;keyword&gt;*Patient Care Team&lt;/keyword&gt;&lt;keyword&gt;*Primary Health Care&lt;/keyword&gt;&lt;keyword&gt;Self Care&lt;/keyword&gt;&lt;/keywords&gt;&lt;dates&gt;&lt;year&gt;2010&lt;/year&gt;&lt;pub-dates&gt;&lt;date&gt;Nov 3&lt;/date&gt;&lt;/pub-dates&gt;&lt;/dates&gt;&lt;isbn&gt;1538-3598 (Electronic)&amp;#xD;0098-7484 (Linking)&lt;/isbn&gt;&lt;accession-num&gt;21045100&lt;/accession-num&gt;&lt;urls&gt;&lt;related-urls&gt;&lt;url&gt;https://www.ncbi.nlm.nih.gov/pubmed/21045100&lt;/url&gt;&lt;/related-urls&gt;&lt;/urls&gt;&lt;electronic-resource-num&gt;10.1001/jama.2010.1623&lt;/electronic-resource-num&gt;&lt;language&gt;eng&lt;/language&gt;&lt;/record&gt;&lt;/Cite&gt;&lt;/EndNote&gt;</w:instrText>
            </w:r>
            <w:r w:rsidRPr="00D52157">
              <w:fldChar w:fldCharType="separate"/>
            </w:r>
            <w:r w:rsidR="00AF334A">
              <w:rPr>
                <w:noProof/>
              </w:rPr>
              <w:t>[138]</w:t>
            </w:r>
            <w:r w:rsidRPr="00D52157">
              <w:fldChar w:fldCharType="end"/>
            </w:r>
            <w:r w:rsidRPr="00D52157">
              <w:t xml:space="preserve">. Services that work to link patients with peers can increase access to expert advice about how to manage both clinical and social aspects of a condition. It can also help to overcome feelings of isolation </w:t>
            </w:r>
            <w:r w:rsidRPr="00D52157">
              <w:fldChar w:fldCharType="begin"/>
            </w:r>
            <w:r w:rsidR="00AF334A">
              <w:instrText xml:space="preserve"> ADDIN EN.CITE &lt;EndNote&gt;&lt;Cite ExcludeAuth="1"&gt;&lt;Year&gt;2015&lt;/Year&gt;&lt;RecNum&gt;120&lt;/RecNum&gt;&lt;DisplayText&gt;[117]&lt;/DisplayText&gt;&lt;record&gt;&lt;rec-number&gt;120&lt;/rec-number&gt;&lt;foreign-keys&gt;&lt;key app="EN" db-id="s2d2da5vcse5dxetesppar0efe50t9vvf9a9" timestamp="1516362332"&gt;120&lt;/key&gt;&lt;/foreign-keys&gt;&lt;ref-type name="Generic"&gt;13&lt;/ref-type&gt;&lt;contributors&gt;&lt;/contributors&gt;&lt;titles&gt;&lt;title&gt;People-centred and integrated health services: an overview of the evidence. Interim report&lt;/title&gt;&lt;/titles&gt;&lt;dates&gt;&lt;year&gt;2015&lt;/year&gt;&lt;/dates&gt;&lt;pub-location&gt;Geneva&lt;/pub-location&gt;&lt;publisher&gt;World Health Organization&lt;/publisher&gt;&lt;urls&gt;&lt;related-urls&gt;&lt;url&gt;http://apps.who.int/iris/bitstream/10665/155004/1/WHO_HIS_SDS_2015.7_eng.pdf&lt;/url&gt;&lt;/related-urls&gt;&lt;/urls&gt;&lt;/record&gt;&lt;/Cite&gt;&lt;/EndNote&gt;</w:instrText>
            </w:r>
            <w:r w:rsidRPr="00D52157">
              <w:fldChar w:fldCharType="separate"/>
            </w:r>
            <w:r w:rsidR="00AF334A">
              <w:rPr>
                <w:noProof/>
              </w:rPr>
              <w:t>[117]</w:t>
            </w:r>
            <w:r w:rsidRPr="00D52157">
              <w:fldChar w:fldCharType="end"/>
            </w:r>
            <w:r w:rsidRPr="00D52157">
              <w:t xml:space="preserve">. </w:t>
            </w:r>
          </w:p>
        </w:tc>
      </w:tr>
      <w:tr w:rsidR="008200BE" w:rsidRPr="00D52157" w14:paraId="406D5172" w14:textId="77777777" w:rsidTr="00522871">
        <w:trPr>
          <w:trHeight w:val="24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CF8B15D" w14:textId="77777777" w:rsidR="008200BE" w:rsidRPr="00D52157" w:rsidRDefault="008200BE" w:rsidP="00C314C3">
            <w:r w:rsidRPr="00D52157">
              <w:t>Preferred data sources</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BB8ED1D" w14:textId="77777777" w:rsidR="008200BE" w:rsidRPr="00D52157" w:rsidRDefault="008200BE" w:rsidP="008200BE">
            <w:pPr>
              <w:pStyle w:val="ListBullet2"/>
              <w:numPr>
                <w:ilvl w:val="0"/>
                <w:numId w:val="87"/>
              </w:numPr>
              <w:contextualSpacing w:val="0"/>
            </w:pPr>
            <w:r w:rsidRPr="00D52157">
              <w:t xml:space="preserve">key informant </w:t>
            </w:r>
          </w:p>
        </w:tc>
      </w:tr>
      <w:tr w:rsidR="008200BE" w:rsidRPr="00D52157" w14:paraId="267814E7" w14:textId="77777777" w:rsidTr="00522871">
        <w:trPr>
          <w:trHeight w:val="24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CDA4912" w14:textId="77777777" w:rsidR="008200BE" w:rsidRPr="00D52157" w:rsidRDefault="008200BE" w:rsidP="00C314C3">
            <w:r w:rsidRPr="00D52157">
              <w:t>Disaggregation</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D321C65" w14:textId="25568E2B" w:rsidR="008200BE" w:rsidRPr="00D52157" w:rsidRDefault="00DF7374" w:rsidP="00C314C3">
            <w:r>
              <w:rPr>
                <w:rFonts w:eastAsia="Calibri"/>
                <w:color w:val="000000"/>
                <w:u w:color="000000"/>
              </w:rPr>
              <w:t>none specified</w:t>
            </w:r>
          </w:p>
        </w:tc>
      </w:tr>
      <w:tr w:rsidR="008200BE" w:rsidRPr="00D52157" w14:paraId="5E2E3121" w14:textId="77777777" w:rsidTr="00522871">
        <w:trPr>
          <w:trHeight w:val="24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7C69CF6" w14:textId="77777777" w:rsidR="008200BE" w:rsidRPr="00D52157" w:rsidRDefault="008200BE" w:rsidP="00C314C3">
            <w:r w:rsidRPr="00D52157">
              <w:t>Limitations</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980684D" w14:textId="73907144" w:rsidR="008200BE" w:rsidRPr="00D52157" w:rsidRDefault="00DF7374" w:rsidP="00C314C3">
            <w:r>
              <w:rPr>
                <w:rFonts w:eastAsia="Calibri"/>
                <w:color w:val="000000"/>
                <w:u w:color="000000"/>
              </w:rPr>
              <w:t>none specified</w:t>
            </w:r>
          </w:p>
        </w:tc>
      </w:tr>
      <w:tr w:rsidR="008200BE" w:rsidRPr="00D52157" w14:paraId="05E8D510" w14:textId="77777777" w:rsidTr="00522871">
        <w:trPr>
          <w:trHeight w:val="54"/>
          <w:jc w:val="center"/>
        </w:trPr>
        <w:tc>
          <w:tcPr>
            <w:tcW w:w="2658"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2D1FB30E" w14:textId="77777777" w:rsidR="008200BE" w:rsidRPr="00D52157" w:rsidRDefault="008200BE" w:rsidP="00C314C3"/>
        </w:tc>
        <w:tc>
          <w:tcPr>
            <w:tcW w:w="7147"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50DF94B8" w14:textId="77777777" w:rsidR="008200BE" w:rsidRDefault="008200BE" w:rsidP="00C314C3"/>
          <w:p w14:paraId="3424E16D" w14:textId="77777777" w:rsidR="00522871" w:rsidRPr="00D52157" w:rsidRDefault="00522871" w:rsidP="00C314C3"/>
        </w:tc>
      </w:tr>
      <w:tr w:rsidR="008200BE" w:rsidRPr="00D52157" w14:paraId="07BF9A87" w14:textId="77777777" w:rsidTr="00522871">
        <w:trPr>
          <w:trHeight w:val="24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0427EB5" w14:textId="77777777" w:rsidR="008200BE" w:rsidRPr="00D52157" w:rsidRDefault="008200BE" w:rsidP="00C314C3">
            <w:r w:rsidRPr="00D52157">
              <w:t>Domain</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203D2ED" w14:textId="77777777" w:rsidR="008200BE" w:rsidRPr="00D52157" w:rsidRDefault="008200BE" w:rsidP="00C314C3">
            <w:r w:rsidRPr="00D52157">
              <w:t>Model of primary care</w:t>
            </w:r>
          </w:p>
        </w:tc>
      </w:tr>
      <w:tr w:rsidR="008200BE" w:rsidRPr="00D52157" w14:paraId="1492EEFF" w14:textId="77777777" w:rsidTr="00522871">
        <w:trPr>
          <w:trHeight w:val="24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C97EB02" w14:textId="77777777" w:rsidR="008200BE" w:rsidRPr="00D52157" w:rsidRDefault="008200BE" w:rsidP="00C314C3">
            <w:r w:rsidRPr="00D52157">
              <w:t>Subdomain</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B1F8DE2" w14:textId="77777777" w:rsidR="008200BE" w:rsidRPr="00D52157" w:rsidRDefault="008200BE" w:rsidP="00C314C3">
            <w:r w:rsidRPr="00D52157">
              <w:t>Primary care design</w:t>
            </w:r>
          </w:p>
        </w:tc>
      </w:tr>
      <w:tr w:rsidR="008200BE" w:rsidRPr="00D52157" w14:paraId="162B130A" w14:textId="77777777" w:rsidTr="00522871">
        <w:trPr>
          <w:trHeight w:val="24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3E76295" w14:textId="77777777" w:rsidR="008200BE" w:rsidRPr="00D52157" w:rsidRDefault="008200BE" w:rsidP="00C314C3">
            <w:r w:rsidRPr="00D52157">
              <w:t>Feature</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EBDE5F1" w14:textId="77777777" w:rsidR="008200BE" w:rsidRPr="00D52157" w:rsidRDefault="008200BE" w:rsidP="00C314C3">
            <w:r w:rsidRPr="00D52157">
              <w:t>Referral system</w:t>
            </w:r>
          </w:p>
        </w:tc>
      </w:tr>
      <w:tr w:rsidR="008200BE" w:rsidRPr="00D52157" w14:paraId="4B09DBC4" w14:textId="77777777" w:rsidTr="00011D8F">
        <w:trPr>
          <w:trHeight w:val="24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0D861ADC" w14:textId="5947AB25" w:rsidR="008200BE" w:rsidRPr="00011D8F" w:rsidRDefault="008200BE" w:rsidP="00C314C3">
            <w:pPr>
              <w:rPr>
                <w:b/>
                <w:color w:val="FFFFFF" w:themeColor="background1"/>
              </w:rPr>
            </w:pPr>
            <w:r w:rsidRPr="00011D8F">
              <w:rPr>
                <w:b/>
                <w:color w:val="FFFFFF" w:themeColor="background1"/>
              </w:rPr>
              <w:t>Indicator/question title</w:t>
            </w:r>
          </w:p>
        </w:tc>
        <w:tc>
          <w:tcPr>
            <w:tcW w:w="7147"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6CC1348C" w14:textId="6454ED3D" w:rsidR="008200BE" w:rsidRPr="00011D8F" w:rsidRDefault="008200BE" w:rsidP="00E0447C">
            <w:pPr>
              <w:pStyle w:val="listnumberpassport"/>
              <w:rPr>
                <w:rFonts w:cs="Times New Roman"/>
                <w:b w:val="0"/>
                <w:color w:val="FFFFFF" w:themeColor="background1"/>
                <w:sz w:val="20"/>
                <w:szCs w:val="20"/>
                <w:lang w:val="en-GB"/>
              </w:rPr>
            </w:pPr>
            <w:r w:rsidRPr="00011D8F">
              <w:rPr>
                <w:rFonts w:cs="Times New Roman"/>
                <w:color w:val="FFFFFF" w:themeColor="background1"/>
                <w:sz w:val="20"/>
                <w:szCs w:val="20"/>
                <w:lang w:val="en-GB"/>
              </w:rPr>
              <w:t>Gatekeeping system</w:t>
            </w:r>
            <w:r w:rsidR="00AA7263">
              <w:rPr>
                <w:rFonts w:cs="Times New Roman"/>
                <w:color w:val="FFFFFF" w:themeColor="background1"/>
                <w:sz w:val="20"/>
                <w:szCs w:val="20"/>
                <w:lang w:val="en-GB"/>
              </w:rPr>
              <w:t xml:space="preserve"> (des1q55)</w:t>
            </w:r>
          </w:p>
        </w:tc>
      </w:tr>
      <w:tr w:rsidR="008200BE" w:rsidRPr="00527037" w14:paraId="7AFBB7E1" w14:textId="77777777" w:rsidTr="00522871">
        <w:trPr>
          <w:trHeight w:val="48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440C040" w14:textId="77777777" w:rsidR="008200BE" w:rsidRPr="00D52157" w:rsidRDefault="008200BE" w:rsidP="00C314C3">
            <w:r w:rsidRPr="00D52157">
              <w:t>Indicator/question definition or question</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31C2D1E" w14:textId="2EF4237B" w:rsidR="008200BE" w:rsidRPr="00527037" w:rsidRDefault="00011D8F" w:rsidP="00011D8F">
            <w:pPr>
              <w:pStyle w:val="ListParagraph"/>
              <w:ind w:left="0"/>
            </w:pPr>
            <w:r>
              <w:t>a.</w:t>
            </w:r>
            <w:r w:rsidR="008200BE">
              <w:t xml:space="preserve"> </w:t>
            </w:r>
            <w:r w:rsidR="008200BE" w:rsidRPr="00D52157">
              <w:t>Do general</w:t>
            </w:r>
            <w:r w:rsidR="008200BE">
              <w:t>ist</w:t>
            </w:r>
            <w:r w:rsidR="008200BE" w:rsidRPr="00D52157">
              <w:t xml:space="preserve"> medical practitioners </w:t>
            </w:r>
            <w:r w:rsidR="008200BE">
              <w:t xml:space="preserve">act as a </w:t>
            </w:r>
            <w:r w:rsidR="008200BE" w:rsidRPr="00047CA5">
              <w:rPr>
                <w:u w:val="single"/>
              </w:rPr>
              <w:t>gatekeeper</w:t>
            </w:r>
            <w:r w:rsidR="008200BE" w:rsidRPr="00D52157">
              <w:t xml:space="preserve"> to services offered by specialist medical practitioners and other health professionals? (select one)</w:t>
            </w:r>
          </w:p>
        </w:tc>
      </w:tr>
      <w:tr w:rsidR="008200BE" w:rsidRPr="00047CA5" w14:paraId="0EA7805F" w14:textId="77777777" w:rsidTr="00522871">
        <w:trPr>
          <w:trHeight w:val="168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5CA26BB" w14:textId="77777777" w:rsidR="008200BE" w:rsidRPr="00D52157" w:rsidRDefault="008200BE" w:rsidP="00C314C3">
            <w:r w:rsidRPr="00D52157">
              <w:t>Numerator/denominator or answer choices</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73C8E4D" w14:textId="77777777" w:rsidR="008200BE" w:rsidRPr="00D52157" w:rsidRDefault="008200BE" w:rsidP="004221EC">
            <w:pPr>
              <w:pStyle w:val="Bulletpassport"/>
            </w:pPr>
            <w:r w:rsidRPr="00D52157">
              <w:t>yes, a generalist medical practitioner’s referral is compulsory to access most types of specialist care (except in case of emergency)</w:t>
            </w:r>
          </w:p>
          <w:p w14:paraId="492C0CEB" w14:textId="77777777" w:rsidR="008200BE" w:rsidRPr="00D52157" w:rsidRDefault="008200BE" w:rsidP="004221EC">
            <w:pPr>
              <w:pStyle w:val="Bulletpassport"/>
            </w:pPr>
            <w:r w:rsidRPr="00D52157">
              <w:t xml:space="preserve">no, but individuals have financial </w:t>
            </w:r>
            <w:r w:rsidRPr="00047CA5">
              <w:rPr>
                <w:u w:val="single"/>
              </w:rPr>
              <w:t>incentives</w:t>
            </w:r>
            <w:r w:rsidRPr="00D52157">
              <w:t xml:space="preserve"> to obtain a generalist medical practitioner’s referral (e.g. reduced co-payments), but direct access is always possible</w:t>
            </w:r>
          </w:p>
          <w:p w14:paraId="39F87142" w14:textId="77777777" w:rsidR="008200BE" w:rsidRPr="00D52157" w:rsidRDefault="008200BE" w:rsidP="004221EC">
            <w:pPr>
              <w:pStyle w:val="Bulletpassport"/>
            </w:pPr>
            <w:r w:rsidRPr="00D52157">
              <w:t>no, there is no need and no incentive to obtain the generalist medical practitioner’s referral</w:t>
            </w:r>
          </w:p>
          <w:p w14:paraId="0B1DBB4F" w14:textId="77777777" w:rsidR="008200BE" w:rsidRPr="00047CA5" w:rsidRDefault="008200BE" w:rsidP="004221EC">
            <w:pPr>
              <w:pStyle w:val="Bulletpassport"/>
              <w:rPr>
                <w:rFonts w:cs="Times New Roman"/>
              </w:rPr>
            </w:pPr>
            <w:r w:rsidRPr="00D52157">
              <w:t>do not know</w:t>
            </w:r>
          </w:p>
        </w:tc>
      </w:tr>
      <w:tr w:rsidR="008200BE" w:rsidRPr="00D52157" w14:paraId="2ED2D4F2" w14:textId="77777777" w:rsidTr="00522871">
        <w:trPr>
          <w:trHeight w:val="24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AF4789B" w14:textId="77777777" w:rsidR="008200BE" w:rsidRPr="00D52157" w:rsidRDefault="008200BE" w:rsidP="00C314C3">
            <w:r w:rsidRPr="00D52157">
              <w:t>Unit of measurement</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FC39FB6" w14:textId="77777777" w:rsidR="008200BE" w:rsidRPr="00D52157" w:rsidRDefault="008200BE" w:rsidP="00C314C3">
            <w:r w:rsidRPr="00D52157">
              <w:t>categorical</w:t>
            </w:r>
          </w:p>
        </w:tc>
      </w:tr>
      <w:tr w:rsidR="008200BE" w:rsidRPr="00D52157" w14:paraId="24CB7C78" w14:textId="77777777" w:rsidTr="00522871">
        <w:trPr>
          <w:trHeight w:val="48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9401ADC" w14:textId="77777777" w:rsidR="008200BE" w:rsidRPr="00D52157" w:rsidRDefault="008200BE" w:rsidP="00C314C3">
            <w:r w:rsidRPr="00D52157">
              <w:t>Indicator/question definition or question</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B5346AF" w14:textId="77777777" w:rsidR="008200BE" w:rsidRPr="00D52157" w:rsidRDefault="008200BE" w:rsidP="00C314C3">
            <w:pPr>
              <w:pStyle w:val="pacttable"/>
              <w:rPr>
                <w:rFonts w:ascii="Times New Roman" w:hAnsi="Times New Roman" w:cs="Times New Roman"/>
                <w:sz w:val="20"/>
                <w:szCs w:val="20"/>
                <w:lang w:val="en-GB"/>
              </w:rPr>
            </w:pPr>
            <w:r w:rsidRPr="00D52157">
              <w:rPr>
                <w:rFonts w:ascii="Times New Roman" w:hAnsi="Times New Roman" w:cs="Times New Roman"/>
                <w:sz w:val="20"/>
                <w:szCs w:val="20"/>
                <w:lang w:val="en-GB"/>
              </w:rPr>
              <w:t xml:space="preserve">b. If yes, please specify for which type of specialist medical practitioner/narrow specialist (if any) referral is not compulsory. </w:t>
            </w:r>
          </w:p>
        </w:tc>
      </w:tr>
      <w:tr w:rsidR="008200BE" w:rsidRPr="00D52157" w14:paraId="53F2E549" w14:textId="77777777" w:rsidTr="00522871">
        <w:trPr>
          <w:trHeight w:val="442"/>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D72D9B7" w14:textId="77777777" w:rsidR="008200BE" w:rsidRPr="00D52157" w:rsidRDefault="008200BE" w:rsidP="00C314C3">
            <w:r w:rsidRPr="00D52157">
              <w:t>Numerator/denominator or answer choices</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A171E51" w14:textId="77777777" w:rsidR="008200BE" w:rsidRPr="00D52157" w:rsidRDefault="008200BE" w:rsidP="00C314C3">
            <w:r w:rsidRPr="00D52157">
              <w:t xml:space="preserve">open answer </w:t>
            </w:r>
          </w:p>
        </w:tc>
      </w:tr>
      <w:tr w:rsidR="008200BE" w:rsidRPr="00D52157" w14:paraId="15914168" w14:textId="77777777" w:rsidTr="00522871">
        <w:trPr>
          <w:trHeight w:val="24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85315E3" w14:textId="77777777" w:rsidR="008200BE" w:rsidRPr="00D52157" w:rsidRDefault="008200BE" w:rsidP="00C314C3">
            <w:r w:rsidRPr="00D52157">
              <w:t>Unit of measurement</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67B5C51" w14:textId="77777777" w:rsidR="008200BE" w:rsidRPr="00D52157" w:rsidRDefault="008200BE" w:rsidP="00C314C3">
            <w:r w:rsidRPr="00D52157">
              <w:t>open answer</w:t>
            </w:r>
          </w:p>
        </w:tc>
      </w:tr>
      <w:tr w:rsidR="008200BE" w:rsidRPr="00D52157" w14:paraId="74B6BE0E" w14:textId="77777777" w:rsidTr="00522871">
        <w:trPr>
          <w:trHeight w:val="7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086EC2E" w14:textId="77777777" w:rsidR="008200BE" w:rsidRPr="00D52157" w:rsidRDefault="008200BE" w:rsidP="00C314C3">
            <w:r w:rsidRPr="00D52157">
              <w:lastRenderedPageBreak/>
              <w:t>Rationale</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31F596E" w14:textId="7ECDE40A" w:rsidR="008200BE" w:rsidRPr="00D52157" w:rsidRDefault="008200BE" w:rsidP="002F70D2">
            <w:r w:rsidRPr="00D52157">
              <w:t xml:space="preserve">Gatekeeping systems have multiple positive effects on health services delivery. Most importantly, gatekeeping has been associated with cost containment, increased responsiveness to patients’ needs and enhanced quality of care </w:t>
            </w:r>
            <w:r w:rsidRPr="00D52157">
              <w:fldChar w:fldCharType="begin"/>
            </w:r>
            <w:r w:rsidR="00AF334A">
              <w:instrText xml:space="preserve"> ADDIN EN.CITE &lt;EndNote&gt;&lt;Cite&gt;&lt;Author&gt;Kringos&lt;/Author&gt;&lt;Year&gt;2010&lt;/Year&gt;&lt;RecNum&gt;3&lt;/RecNum&gt;&lt;DisplayText&gt;[95]&lt;/DisplayText&gt;&lt;record&gt;&lt;rec-number&gt;3&lt;/rec-number&gt;&lt;foreign-keys&gt;&lt;key app="EN" db-id="s2d2da5vcse5dxetesppar0efe50t9vvf9a9" timestamp="1506592333"&gt;3&lt;/key&gt;&lt;/foreign-keys&gt;&lt;ref-type name="Journal Article"&gt;17&lt;/ref-type&gt;&lt;contributors&gt;&lt;authors&gt;&lt;author&gt;Kringos, D. S.&lt;/author&gt;&lt;author&gt;Boerma, W. G.&lt;/author&gt;&lt;author&gt;Bourgueil, Y.&lt;/author&gt;&lt;author&gt;Cartier, T.&lt;/author&gt;&lt;author&gt;Hasvold, T.&lt;/author&gt;&lt;author&gt;Hutchinson, A.&lt;/author&gt;&lt;author&gt;Lember, M.&lt;/author&gt;&lt;author&gt;Oleszczyk, M.&lt;/author&gt;&lt;author&gt;Pavlic, D. R.&lt;/author&gt;&lt;author&gt;Svab, I.&lt;/author&gt;&lt;author&gt;Tedeschi, P.&lt;/author&gt;&lt;author&gt;Wilson, A.&lt;/author&gt;&lt;author&gt;Windak, A.&lt;/author&gt;&lt;author&gt;Dedeu, T.&lt;/author&gt;&lt;author&gt;Wilm, S.&lt;/author&gt;&lt;/authors&gt;&lt;/contributors&gt;&lt;auth-address&gt;NIVEL, Netherlands Institute for Health Services Research, Utrecht, Netherlands. d.kringos@nivel.nl&lt;/auth-address&gt;&lt;titles&gt;&lt;title&gt;The European primary care monitor: structure, process and outcome indicators&lt;/title&gt;&lt;secondary-title&gt;BMC Fam Pract&lt;/secondary-title&gt;&lt;/titles&gt;&lt;periodical&gt;&lt;full-title&gt;BMC Fam Pract&lt;/full-title&gt;&lt;/periodical&gt;&lt;pages&gt;81&lt;/pages&gt;&lt;volume&gt;11&lt;/volume&gt;&lt;edition&gt;2010/10/29&lt;/edition&gt;&lt;keywords&gt;&lt;keyword&gt;Europe&lt;/keyword&gt;&lt;keyword&gt;Humans&lt;/keyword&gt;&lt;keyword&gt;Outcome and Process Assessment (Health Care)/*methods&lt;/keyword&gt;&lt;keyword&gt;Primary Health Care/*standards&lt;/keyword&gt;&lt;keyword&gt;*Quality Indicators, Health Care&lt;/keyword&gt;&lt;/keywords&gt;&lt;dates&gt;&lt;year&gt;2010&lt;/year&gt;&lt;pub-dates&gt;&lt;date&gt;Oct 27&lt;/date&gt;&lt;/pub-dates&gt;&lt;/dates&gt;&lt;isbn&gt;1471-2296 (Electronic)&amp;#xD;1471-2296 (Linking)&lt;/isbn&gt;&lt;accession-num&gt;20979612&lt;/accession-num&gt;&lt;urls&gt;&lt;related-urls&gt;&lt;url&gt;https://www.ncbi.nlm.nih.gov/pubmed/20979612&lt;/url&gt;&lt;/related-urls&gt;&lt;/urls&gt;&lt;custom2&gt;PMC2975652&lt;/custom2&gt;&lt;electronic-resource-num&gt;10.1186/1471-2296-11-81&lt;/electronic-resource-num&gt;&lt;language&gt;eng&lt;/language&gt;&lt;/record&gt;&lt;/Cite&gt;&lt;/EndNote&gt;</w:instrText>
            </w:r>
            <w:r w:rsidRPr="00D52157">
              <w:fldChar w:fldCharType="separate"/>
            </w:r>
            <w:r w:rsidR="00AF334A">
              <w:rPr>
                <w:noProof/>
              </w:rPr>
              <w:t>[95]</w:t>
            </w:r>
            <w:r w:rsidRPr="00D52157">
              <w:fldChar w:fldCharType="end"/>
            </w:r>
            <w:r w:rsidRPr="00D52157">
              <w:t xml:space="preserve">. First contact care by primary care providers is essential to address the wide variety and often very basic needs existing in the community. Having a generalist medical practitioner rather than a specialist medical practitioner as a regular source of care has been associated with better health outcomes and lower health care costs. </w:t>
            </w:r>
          </w:p>
        </w:tc>
      </w:tr>
      <w:tr w:rsidR="008200BE" w:rsidRPr="00D52157" w14:paraId="4673DE4D" w14:textId="77777777" w:rsidTr="00522871">
        <w:trPr>
          <w:trHeight w:val="96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1A61660" w14:textId="77777777" w:rsidR="008200BE" w:rsidRPr="00D52157" w:rsidRDefault="008200BE" w:rsidP="00C314C3">
            <w:r w:rsidRPr="00D52157">
              <w:t>Preferred data sources</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BB51AF1" w14:textId="3F4B0A69" w:rsidR="008200BE" w:rsidRPr="00D52157" w:rsidRDefault="00011D8F" w:rsidP="008200BE">
            <w:pPr>
              <w:pStyle w:val="ListBullet2"/>
              <w:numPr>
                <w:ilvl w:val="0"/>
                <w:numId w:val="89"/>
              </w:numPr>
              <w:contextualSpacing w:val="0"/>
            </w:pPr>
            <w:r>
              <w:t>OECD Health Systems C</w:t>
            </w:r>
            <w:r w:rsidR="008200BE" w:rsidRPr="00D52157">
              <w:t xml:space="preserve">haracteristics </w:t>
            </w:r>
            <w:r>
              <w:t xml:space="preserve">Survey </w:t>
            </w:r>
          </w:p>
          <w:p w14:paraId="6DD786FC" w14:textId="40716F3C" w:rsidR="008200BE" w:rsidRPr="00D52157" w:rsidRDefault="00011D8F" w:rsidP="008200BE">
            <w:pPr>
              <w:pStyle w:val="ListBullet2"/>
              <w:numPr>
                <w:ilvl w:val="0"/>
                <w:numId w:val="89"/>
              </w:numPr>
              <w:contextualSpacing w:val="0"/>
            </w:pPr>
            <w:r>
              <w:t xml:space="preserve">policy and </w:t>
            </w:r>
            <w:r w:rsidR="008200BE" w:rsidRPr="00D52157">
              <w:t>programme documents</w:t>
            </w:r>
          </w:p>
          <w:p w14:paraId="00626012" w14:textId="7B58697F" w:rsidR="008200BE" w:rsidRPr="00D52157" w:rsidRDefault="008200BE" w:rsidP="008200BE">
            <w:pPr>
              <w:pStyle w:val="ListBullet2"/>
              <w:numPr>
                <w:ilvl w:val="0"/>
                <w:numId w:val="89"/>
              </w:numPr>
              <w:contextualSpacing w:val="0"/>
            </w:pPr>
            <w:r w:rsidRPr="00D52157">
              <w:t>Health Systems in Transitions</w:t>
            </w:r>
            <w:r w:rsidR="00A3714E">
              <w:t xml:space="preserve"> s</w:t>
            </w:r>
            <w:r w:rsidR="00011D8F">
              <w:t>eries</w:t>
            </w:r>
          </w:p>
          <w:p w14:paraId="590C4304" w14:textId="77777777" w:rsidR="008200BE" w:rsidRPr="00D52157" w:rsidRDefault="008200BE" w:rsidP="008200BE">
            <w:pPr>
              <w:pStyle w:val="ListBullet2"/>
              <w:numPr>
                <w:ilvl w:val="0"/>
                <w:numId w:val="89"/>
              </w:numPr>
              <w:contextualSpacing w:val="0"/>
            </w:pPr>
            <w:r w:rsidRPr="00D52157">
              <w:t xml:space="preserve">key informant </w:t>
            </w:r>
          </w:p>
        </w:tc>
      </w:tr>
      <w:tr w:rsidR="008200BE" w:rsidRPr="00D52157" w14:paraId="11B2D837" w14:textId="77777777" w:rsidTr="00522871">
        <w:trPr>
          <w:trHeight w:val="24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623FCC6" w14:textId="77777777" w:rsidR="008200BE" w:rsidRPr="00D52157" w:rsidRDefault="008200BE" w:rsidP="00C314C3">
            <w:r w:rsidRPr="00D52157">
              <w:t>Disaggregation</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DA518BE" w14:textId="58CDC337" w:rsidR="008200BE" w:rsidRPr="00D52157" w:rsidRDefault="00011D8F" w:rsidP="00011D8F">
            <w:pPr>
              <w:pStyle w:val="ListBullet2"/>
              <w:ind w:left="0" w:firstLine="0"/>
              <w:contextualSpacing w:val="0"/>
            </w:pPr>
            <w:r>
              <w:t>rural/</w:t>
            </w:r>
            <w:r w:rsidR="008200BE" w:rsidRPr="00D52157">
              <w:t xml:space="preserve">urban  </w:t>
            </w:r>
          </w:p>
        </w:tc>
      </w:tr>
      <w:tr w:rsidR="008200BE" w:rsidRPr="00D52157" w14:paraId="29CC50D9" w14:textId="77777777" w:rsidTr="00522871">
        <w:trPr>
          <w:trHeight w:val="24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51D6962" w14:textId="77777777" w:rsidR="008200BE" w:rsidRPr="00D52157" w:rsidRDefault="008200BE" w:rsidP="00C314C3">
            <w:r w:rsidRPr="00D52157">
              <w:t>Limitations</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4609F4F" w14:textId="125281E0" w:rsidR="008200BE" w:rsidRPr="00D52157" w:rsidRDefault="00DF7374" w:rsidP="00C314C3">
            <w:r>
              <w:rPr>
                <w:rFonts w:eastAsia="Calibri"/>
                <w:color w:val="000000"/>
                <w:u w:color="000000"/>
              </w:rPr>
              <w:t>none specified</w:t>
            </w:r>
          </w:p>
        </w:tc>
      </w:tr>
      <w:tr w:rsidR="008200BE" w:rsidRPr="00D52157" w14:paraId="1D283F6B" w14:textId="77777777" w:rsidTr="00522871">
        <w:trPr>
          <w:trHeight w:val="66"/>
          <w:jc w:val="center"/>
        </w:trPr>
        <w:tc>
          <w:tcPr>
            <w:tcW w:w="2658"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1E4662AF" w14:textId="77777777" w:rsidR="008200BE" w:rsidRPr="00D52157" w:rsidRDefault="008200BE" w:rsidP="00C314C3"/>
        </w:tc>
        <w:tc>
          <w:tcPr>
            <w:tcW w:w="7147"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79125F51" w14:textId="77777777" w:rsidR="008200BE" w:rsidRDefault="008200BE" w:rsidP="00C314C3"/>
          <w:p w14:paraId="0D44A2DA" w14:textId="77777777" w:rsidR="00522871" w:rsidRPr="00D52157" w:rsidRDefault="00522871" w:rsidP="00C314C3"/>
        </w:tc>
      </w:tr>
      <w:tr w:rsidR="008200BE" w:rsidRPr="00D52157" w14:paraId="42D4E935" w14:textId="77777777" w:rsidTr="00522871">
        <w:trPr>
          <w:trHeight w:val="24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C15A485" w14:textId="77777777" w:rsidR="008200BE" w:rsidRPr="00D52157" w:rsidRDefault="008200BE" w:rsidP="00C314C3">
            <w:r w:rsidRPr="00D52157">
              <w:t>Domain</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5554214" w14:textId="77777777" w:rsidR="008200BE" w:rsidRPr="00D52157" w:rsidRDefault="008200BE" w:rsidP="00C314C3">
            <w:r w:rsidRPr="00D52157">
              <w:t>Model of primary care</w:t>
            </w:r>
          </w:p>
        </w:tc>
      </w:tr>
      <w:tr w:rsidR="008200BE" w:rsidRPr="00D52157" w14:paraId="7973DEF1" w14:textId="77777777" w:rsidTr="00522871">
        <w:trPr>
          <w:trHeight w:val="24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D037E53" w14:textId="77777777" w:rsidR="008200BE" w:rsidRPr="00D52157" w:rsidRDefault="008200BE" w:rsidP="00C314C3">
            <w:r w:rsidRPr="00D52157">
              <w:t>Subdomain</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A1241D3" w14:textId="77777777" w:rsidR="008200BE" w:rsidRPr="00D52157" w:rsidRDefault="008200BE" w:rsidP="00C314C3">
            <w:r w:rsidRPr="00D52157">
              <w:t>Primary care design</w:t>
            </w:r>
          </w:p>
        </w:tc>
      </w:tr>
      <w:tr w:rsidR="008200BE" w:rsidRPr="00D52157" w14:paraId="2417C344" w14:textId="77777777" w:rsidTr="00522871">
        <w:trPr>
          <w:trHeight w:val="24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D3CB298" w14:textId="77777777" w:rsidR="008200BE" w:rsidRPr="00D52157" w:rsidRDefault="008200BE" w:rsidP="00C314C3">
            <w:r w:rsidRPr="00D52157">
              <w:t>Feature</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C9C528D" w14:textId="77777777" w:rsidR="008200BE" w:rsidRPr="00D52157" w:rsidRDefault="008200BE" w:rsidP="00C314C3">
            <w:r w:rsidRPr="00D52157">
              <w:t>Referral system</w:t>
            </w:r>
          </w:p>
        </w:tc>
      </w:tr>
      <w:tr w:rsidR="008200BE" w:rsidRPr="00D52157" w14:paraId="79A1100B" w14:textId="77777777" w:rsidTr="00011D8F">
        <w:trPr>
          <w:trHeight w:val="290"/>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3EAACB97" w14:textId="2D7DA27A" w:rsidR="008200BE" w:rsidRPr="00011D8F" w:rsidRDefault="008200BE" w:rsidP="00C314C3">
            <w:pPr>
              <w:rPr>
                <w:b/>
                <w:color w:val="FFFFFF" w:themeColor="background1"/>
              </w:rPr>
            </w:pPr>
            <w:r w:rsidRPr="00011D8F">
              <w:rPr>
                <w:b/>
                <w:color w:val="FFFFFF" w:themeColor="background1"/>
              </w:rPr>
              <w:t>Indicator/question title</w:t>
            </w:r>
          </w:p>
        </w:tc>
        <w:tc>
          <w:tcPr>
            <w:tcW w:w="7147"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39512910" w14:textId="3B07EFEB" w:rsidR="008200BE" w:rsidRPr="00011D8F" w:rsidRDefault="008200BE" w:rsidP="00E0447C">
            <w:pPr>
              <w:pStyle w:val="listnumberpassport"/>
              <w:rPr>
                <w:rFonts w:cs="Times New Roman"/>
                <w:b w:val="0"/>
                <w:color w:val="FFFFFF" w:themeColor="background1"/>
                <w:sz w:val="20"/>
                <w:szCs w:val="20"/>
                <w:lang w:val="en-GB"/>
              </w:rPr>
            </w:pPr>
            <w:r w:rsidRPr="00011D8F">
              <w:rPr>
                <w:rFonts w:cs="Times New Roman"/>
                <w:color w:val="FFFFFF" w:themeColor="background1"/>
                <w:sz w:val="20"/>
                <w:szCs w:val="20"/>
                <w:lang w:val="en-GB"/>
              </w:rPr>
              <w:t>Referral protocol from primary care to higher levels of care</w:t>
            </w:r>
            <w:r w:rsidR="00AA7263">
              <w:rPr>
                <w:rFonts w:cs="Times New Roman"/>
                <w:color w:val="FFFFFF" w:themeColor="background1"/>
                <w:sz w:val="20"/>
                <w:szCs w:val="20"/>
                <w:lang w:val="en-GB"/>
              </w:rPr>
              <w:t xml:space="preserve"> (des1q56)</w:t>
            </w:r>
          </w:p>
        </w:tc>
      </w:tr>
      <w:tr w:rsidR="008200BE" w:rsidRPr="00D52157" w14:paraId="19A322F9" w14:textId="77777777" w:rsidTr="00522871">
        <w:trPr>
          <w:trHeight w:val="48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2F16FE8" w14:textId="77777777" w:rsidR="008200BE" w:rsidRPr="00D52157" w:rsidRDefault="008200BE" w:rsidP="00C314C3">
            <w:r w:rsidRPr="00D52157">
              <w:t>Indicator/question definition or question</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35EDF22" w14:textId="77777777" w:rsidR="008200BE" w:rsidRPr="00D52157" w:rsidRDefault="008200BE" w:rsidP="00C314C3">
            <w:r w:rsidRPr="00D52157">
              <w:t xml:space="preserve">a. Is there a structured </w:t>
            </w:r>
            <w:r w:rsidRPr="00047CA5">
              <w:rPr>
                <w:u w:val="single"/>
              </w:rPr>
              <w:t>referral letter</w:t>
            </w:r>
            <w:r w:rsidRPr="00D52157">
              <w:t xml:space="preserve"> required when </w:t>
            </w:r>
            <w:r>
              <w:t>a</w:t>
            </w:r>
            <w:r w:rsidRPr="00D52157">
              <w:t xml:space="preserve"> generalist medical practitioner refers </w:t>
            </w:r>
            <w:r>
              <w:t>an</w:t>
            </w:r>
            <w:r w:rsidRPr="00D52157">
              <w:t xml:space="preserve"> individual to a higher level of care? (select one)</w:t>
            </w:r>
          </w:p>
        </w:tc>
      </w:tr>
      <w:tr w:rsidR="008200BE" w:rsidRPr="00047CA5" w14:paraId="4C0BA1C0" w14:textId="77777777" w:rsidTr="00522871">
        <w:trPr>
          <w:trHeight w:val="120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2817B9B" w14:textId="7E11F977" w:rsidR="008200BE" w:rsidRPr="00D52157" w:rsidRDefault="00011D8F" w:rsidP="00C314C3">
            <w:r>
              <w:t>Numerator/d</w:t>
            </w:r>
            <w:r w:rsidR="008200BE" w:rsidRPr="00D52157">
              <w:t>enominator or answer choices</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C6FB848" w14:textId="77777777" w:rsidR="008200BE" w:rsidRPr="000D3706" w:rsidRDefault="008200BE" w:rsidP="004221EC">
            <w:pPr>
              <w:pStyle w:val="Bulletpassport"/>
            </w:pPr>
            <w:r w:rsidRPr="000D3706">
              <w:t>yes, country-wide</w:t>
            </w:r>
          </w:p>
          <w:p w14:paraId="44FD8D3B" w14:textId="77777777" w:rsidR="008200BE" w:rsidRPr="000D3706" w:rsidRDefault="008200BE" w:rsidP="004221EC">
            <w:pPr>
              <w:pStyle w:val="Bulletpassport"/>
            </w:pPr>
            <w:r w:rsidRPr="000D3706">
              <w:t>yes, in some regions (please specify)</w:t>
            </w:r>
          </w:p>
          <w:p w14:paraId="4E1FD990" w14:textId="77777777" w:rsidR="008200BE" w:rsidRPr="000D3706" w:rsidRDefault="008200BE" w:rsidP="004221EC">
            <w:pPr>
              <w:pStyle w:val="Bulletpassport"/>
            </w:pPr>
            <w:r w:rsidRPr="000D3706">
              <w:t>yes, is only being pilo</w:t>
            </w:r>
            <w:r w:rsidRPr="006169D6">
              <w:t>ted</w:t>
            </w:r>
          </w:p>
          <w:p w14:paraId="36EA4DF1" w14:textId="77777777" w:rsidR="008200BE" w:rsidRPr="000D3706" w:rsidRDefault="008200BE" w:rsidP="004221EC">
            <w:pPr>
              <w:pStyle w:val="Bulletpassport"/>
            </w:pPr>
            <w:r w:rsidRPr="006169D6">
              <w:t>no</w:t>
            </w:r>
          </w:p>
          <w:p w14:paraId="55BCEE37" w14:textId="77777777" w:rsidR="008200BE" w:rsidRPr="000D3706" w:rsidRDefault="008200BE" w:rsidP="004221EC">
            <w:pPr>
              <w:pStyle w:val="Bulletpassport"/>
            </w:pPr>
            <w:r w:rsidRPr="006169D6">
              <w:t>do not know</w:t>
            </w:r>
          </w:p>
        </w:tc>
      </w:tr>
      <w:tr w:rsidR="008200BE" w:rsidRPr="00D52157" w14:paraId="029466B7" w14:textId="77777777" w:rsidTr="00522871">
        <w:trPr>
          <w:trHeight w:val="24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549208F" w14:textId="77777777" w:rsidR="008200BE" w:rsidRPr="00D52157" w:rsidRDefault="008200BE" w:rsidP="00C314C3">
            <w:r w:rsidRPr="00D52157">
              <w:t>Unit of measurement</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172F7AD" w14:textId="77777777" w:rsidR="008200BE" w:rsidRPr="00D52157" w:rsidRDefault="008200BE" w:rsidP="00C314C3">
            <w:r w:rsidRPr="00D52157">
              <w:t>categorical</w:t>
            </w:r>
          </w:p>
        </w:tc>
      </w:tr>
      <w:tr w:rsidR="008200BE" w:rsidRPr="00D52157" w14:paraId="16BDC135" w14:textId="77777777" w:rsidTr="00522871">
        <w:trPr>
          <w:trHeight w:val="557"/>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2353D2B" w14:textId="77777777" w:rsidR="008200BE" w:rsidRPr="00D52157" w:rsidRDefault="008200BE" w:rsidP="00C314C3">
            <w:r w:rsidRPr="00D52157">
              <w:t>Indicator/question definition or question</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F78676D" w14:textId="77777777" w:rsidR="008200BE" w:rsidRPr="00D52157" w:rsidRDefault="008200BE" w:rsidP="00C314C3">
            <w:r w:rsidRPr="00D52157">
              <w:t xml:space="preserve">b. If </w:t>
            </w:r>
            <w:r>
              <w:t>a</w:t>
            </w:r>
            <w:r w:rsidRPr="00D52157">
              <w:t xml:space="preserve"> structured </w:t>
            </w:r>
            <w:r w:rsidRPr="00047CA5">
              <w:rPr>
                <w:u w:val="single"/>
              </w:rPr>
              <w:t>referral letter</w:t>
            </w:r>
            <w:r w:rsidRPr="00D52157">
              <w:t xml:space="preserve"> is required, is the following information included?</w:t>
            </w:r>
          </w:p>
          <w:p w14:paraId="6924920B" w14:textId="6701FFD2" w:rsidR="008200BE" w:rsidRPr="00D52157" w:rsidRDefault="008200BE" w:rsidP="00CC3ECB">
            <w:pPr>
              <w:pStyle w:val="ListBullet2"/>
              <w:numPr>
                <w:ilvl w:val="0"/>
                <w:numId w:val="91"/>
              </w:numPr>
              <w:contextualSpacing w:val="0"/>
            </w:pPr>
            <w:r w:rsidRPr="00D52157">
              <w:t>individual</w:t>
            </w:r>
            <w:r w:rsidR="0019580F">
              <w:t>’</w:t>
            </w:r>
            <w:r w:rsidRPr="00D52157">
              <w:t>s identification information (select one)</w:t>
            </w:r>
          </w:p>
          <w:p w14:paraId="3B039AD8" w14:textId="3CD4C227" w:rsidR="008200BE" w:rsidRPr="00D52157" w:rsidRDefault="008200BE" w:rsidP="00CC3ECB">
            <w:pPr>
              <w:pStyle w:val="ListBullet2"/>
              <w:numPr>
                <w:ilvl w:val="0"/>
                <w:numId w:val="91"/>
              </w:numPr>
              <w:contextualSpacing w:val="0"/>
            </w:pPr>
            <w:r w:rsidRPr="00D52157">
              <w:t xml:space="preserve">reason for referral (e.g. investigation, diagnosis, treatment, </w:t>
            </w:r>
            <w:r w:rsidR="00011D8F">
              <w:t>reassurance</w:t>
            </w:r>
            <w:r w:rsidRPr="00D52157">
              <w:t xml:space="preserve"> etc.) (select one)</w:t>
            </w:r>
          </w:p>
          <w:p w14:paraId="14582B0F" w14:textId="689721E2" w:rsidR="008200BE" w:rsidRPr="00D52157" w:rsidRDefault="008200BE" w:rsidP="00CC3ECB">
            <w:pPr>
              <w:pStyle w:val="ListBullet2"/>
              <w:numPr>
                <w:ilvl w:val="0"/>
                <w:numId w:val="91"/>
              </w:numPr>
              <w:contextualSpacing w:val="0"/>
            </w:pPr>
            <w:r w:rsidRPr="00D52157">
              <w:t xml:space="preserve">information related to </w:t>
            </w:r>
            <w:r w:rsidR="00011D8F">
              <w:t>illness (e.g. history, findings</w:t>
            </w:r>
            <w:r w:rsidRPr="00D52157">
              <w:t xml:space="preserve"> etc.) (select one)</w:t>
            </w:r>
          </w:p>
          <w:p w14:paraId="1578A915" w14:textId="77777777" w:rsidR="008200BE" w:rsidRPr="00D52157" w:rsidRDefault="008200BE" w:rsidP="00CC3ECB">
            <w:pPr>
              <w:pStyle w:val="ListBullet2"/>
              <w:numPr>
                <w:ilvl w:val="0"/>
                <w:numId w:val="91"/>
              </w:numPr>
              <w:contextualSpacing w:val="0"/>
            </w:pPr>
            <w:r w:rsidRPr="00D52157">
              <w:t>information related to relevant investigations already undertaken (select one)</w:t>
            </w:r>
          </w:p>
          <w:p w14:paraId="50FB3ACF" w14:textId="77777777" w:rsidR="008200BE" w:rsidRPr="00D52157" w:rsidRDefault="008200BE" w:rsidP="00CC3ECB">
            <w:pPr>
              <w:pStyle w:val="ListBullet2"/>
              <w:numPr>
                <w:ilvl w:val="0"/>
                <w:numId w:val="91"/>
              </w:numPr>
              <w:contextualSpacing w:val="0"/>
            </w:pPr>
            <w:r w:rsidRPr="00D52157">
              <w:t>medication list (select one)</w:t>
            </w:r>
          </w:p>
          <w:p w14:paraId="510BE92C" w14:textId="77777777" w:rsidR="008200BE" w:rsidRPr="00D52157" w:rsidRDefault="008200BE" w:rsidP="00CC3ECB">
            <w:pPr>
              <w:pStyle w:val="ListBullet2"/>
              <w:numPr>
                <w:ilvl w:val="0"/>
                <w:numId w:val="91"/>
              </w:numPr>
              <w:contextualSpacing w:val="0"/>
            </w:pPr>
            <w:r w:rsidRPr="00D52157">
              <w:t>socio-psychological factors (select one)</w:t>
            </w:r>
          </w:p>
          <w:p w14:paraId="50FD0BE2" w14:textId="77777777" w:rsidR="008200BE" w:rsidRPr="00D52157" w:rsidRDefault="008200BE" w:rsidP="00CC3ECB">
            <w:pPr>
              <w:pStyle w:val="ListBullet2"/>
              <w:numPr>
                <w:ilvl w:val="0"/>
                <w:numId w:val="91"/>
              </w:numPr>
              <w:contextualSpacing w:val="0"/>
            </w:pPr>
            <w:r w:rsidRPr="00D52157">
              <w:t>generalist practitioner’s contact details (select one)</w:t>
            </w:r>
          </w:p>
        </w:tc>
      </w:tr>
      <w:tr w:rsidR="008200BE" w:rsidRPr="00D52157" w14:paraId="04E1FC2D" w14:textId="77777777" w:rsidTr="00522871">
        <w:trPr>
          <w:trHeight w:val="683"/>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8A9DB82" w14:textId="77777777" w:rsidR="008200BE" w:rsidRPr="00D52157" w:rsidRDefault="008200BE" w:rsidP="00C314C3">
            <w:r w:rsidRPr="00D52157">
              <w:t>Numerator/denominator or answer choices</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756C81D" w14:textId="77777777" w:rsidR="008200BE" w:rsidRPr="00D52157" w:rsidRDefault="008200BE" w:rsidP="004221EC">
            <w:pPr>
              <w:pStyle w:val="Bulletpassport"/>
            </w:pPr>
            <w:r>
              <w:t>yes</w:t>
            </w:r>
          </w:p>
          <w:p w14:paraId="57480216" w14:textId="77777777" w:rsidR="008200BE" w:rsidRPr="00D52157" w:rsidRDefault="008200BE" w:rsidP="004221EC">
            <w:pPr>
              <w:pStyle w:val="Bulletpassport"/>
            </w:pPr>
            <w:r w:rsidRPr="00D52157">
              <w:t>no</w:t>
            </w:r>
          </w:p>
          <w:p w14:paraId="0084E215" w14:textId="77777777" w:rsidR="008200BE" w:rsidRPr="00D52157" w:rsidRDefault="008200BE" w:rsidP="004221EC">
            <w:pPr>
              <w:pStyle w:val="Bulletpassport"/>
            </w:pPr>
            <w:r w:rsidRPr="00D52157">
              <w:t>do not know</w:t>
            </w:r>
          </w:p>
        </w:tc>
      </w:tr>
      <w:tr w:rsidR="008200BE" w:rsidRPr="00D52157" w14:paraId="289009D8" w14:textId="77777777" w:rsidTr="00522871">
        <w:trPr>
          <w:trHeight w:val="24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C93F4D5" w14:textId="77777777" w:rsidR="008200BE" w:rsidRPr="00D52157" w:rsidRDefault="008200BE" w:rsidP="00C314C3">
            <w:r w:rsidRPr="00D52157">
              <w:t>Unit of measurement</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3247458" w14:textId="77777777" w:rsidR="008200BE" w:rsidRPr="00D52157" w:rsidRDefault="008200BE" w:rsidP="00C314C3">
            <w:r w:rsidRPr="00D52157">
              <w:t>categorical</w:t>
            </w:r>
          </w:p>
        </w:tc>
      </w:tr>
      <w:tr w:rsidR="008200BE" w:rsidRPr="00D52157" w14:paraId="0EC0EF9E" w14:textId="77777777" w:rsidTr="00522871">
        <w:trPr>
          <w:trHeight w:val="144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8D66DF3" w14:textId="77777777" w:rsidR="008200BE" w:rsidRPr="00D52157" w:rsidRDefault="008200BE" w:rsidP="00C314C3">
            <w:r w:rsidRPr="00D52157">
              <w:t>Rationale</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544E2E4" w14:textId="539DD09C" w:rsidR="008200BE" w:rsidRPr="00D52157" w:rsidRDefault="008200BE" w:rsidP="002F70D2">
            <w:r w:rsidRPr="00D52157">
              <w:t xml:space="preserve">The delivery of coordinated health services depends on the accessibility and exchange of information among </w:t>
            </w:r>
            <w:r w:rsidR="00A3714E">
              <w:t xml:space="preserve">those involved in the care of an </w:t>
            </w:r>
            <w:r w:rsidRPr="00D52157">
              <w:t xml:space="preserve">individual. The use of referral letters can facilitate this </w:t>
            </w:r>
            <w:r w:rsidRPr="00D52157">
              <w:fldChar w:fldCharType="begin"/>
            </w:r>
            <w:r w:rsidR="00AF334A">
              <w:instrText xml:space="preserve"> ADDIN EN.CITE &lt;EndNote&gt;&lt;Cite&gt;&lt;Author&gt;Kringos&lt;/Author&gt;&lt;Year&gt;2010&lt;/Year&gt;&lt;RecNum&gt;3&lt;/RecNum&gt;&lt;DisplayText&gt;[95]&lt;/DisplayText&gt;&lt;record&gt;&lt;rec-number&gt;3&lt;/rec-number&gt;&lt;foreign-keys&gt;&lt;key app="EN" db-id="s2d2da5vcse5dxetesppar0efe50t9vvf9a9" timestamp="1506592333"&gt;3&lt;/key&gt;&lt;/foreign-keys&gt;&lt;ref-type name="Journal Article"&gt;17&lt;/ref-type&gt;&lt;contributors&gt;&lt;authors&gt;&lt;author&gt;Kringos, D. S.&lt;/author&gt;&lt;author&gt;Boerma, W. G.&lt;/author&gt;&lt;author&gt;Bourgueil, Y.&lt;/author&gt;&lt;author&gt;Cartier, T.&lt;/author&gt;&lt;author&gt;Hasvold, T.&lt;/author&gt;&lt;author&gt;Hutchinson, A.&lt;/author&gt;&lt;author&gt;Lember, M.&lt;/author&gt;&lt;author&gt;Oleszczyk, M.&lt;/author&gt;&lt;author&gt;Pavlic, D. R.&lt;/author&gt;&lt;author&gt;Svab, I.&lt;/author&gt;&lt;author&gt;Tedeschi, P.&lt;/author&gt;&lt;author&gt;Wilson, A.&lt;/author&gt;&lt;author&gt;Windak, A.&lt;/author&gt;&lt;author&gt;Dedeu, T.&lt;/author&gt;&lt;author&gt;Wilm, S.&lt;/author&gt;&lt;/authors&gt;&lt;/contributors&gt;&lt;auth-address&gt;NIVEL, Netherlands Institute for Health Services Research, Utrecht, Netherlands. d.kringos@nivel.nl&lt;/auth-address&gt;&lt;titles&gt;&lt;title&gt;The European primary care monitor: structure, process and outcome indicators&lt;/title&gt;&lt;secondary-title&gt;BMC Fam Pract&lt;/secondary-title&gt;&lt;/titles&gt;&lt;periodical&gt;&lt;full-title&gt;BMC Fam Pract&lt;/full-title&gt;&lt;/periodical&gt;&lt;pages&gt;81&lt;/pages&gt;&lt;volume&gt;11&lt;/volume&gt;&lt;edition&gt;2010/10/29&lt;/edition&gt;&lt;keywords&gt;&lt;keyword&gt;Europe&lt;/keyword&gt;&lt;keyword&gt;Humans&lt;/keyword&gt;&lt;keyword&gt;Outcome and Process Assessment (Health Care)/*methods&lt;/keyword&gt;&lt;keyword&gt;Primary Health Care/*standards&lt;/keyword&gt;&lt;keyword&gt;*Quality Indicators, Health Care&lt;/keyword&gt;&lt;/keywords&gt;&lt;dates&gt;&lt;year&gt;2010&lt;/year&gt;&lt;pub-dates&gt;&lt;date&gt;Oct 27&lt;/date&gt;&lt;/pub-dates&gt;&lt;/dates&gt;&lt;isbn&gt;1471-2296 (Electronic)&amp;#xD;1471-2296 (Linking)&lt;/isbn&gt;&lt;accession-num&gt;20979612&lt;/accession-num&gt;&lt;urls&gt;&lt;related-urls&gt;&lt;url&gt;https://www.ncbi.nlm.nih.gov/pubmed/20979612&lt;/url&gt;&lt;/related-urls&gt;&lt;/urls&gt;&lt;custom2&gt;PMC2975652&lt;/custom2&gt;&lt;electronic-resource-num&gt;10.1186/1471-2296-11-81&lt;/electronic-resource-num&gt;&lt;language&gt;eng&lt;/language&gt;&lt;/record&gt;&lt;/Cite&gt;&lt;/EndNote&gt;</w:instrText>
            </w:r>
            <w:r w:rsidRPr="00D52157">
              <w:fldChar w:fldCharType="separate"/>
            </w:r>
            <w:r w:rsidR="00AF334A">
              <w:rPr>
                <w:noProof/>
              </w:rPr>
              <w:t>[95]</w:t>
            </w:r>
            <w:r w:rsidRPr="00D52157">
              <w:fldChar w:fldCharType="end"/>
            </w:r>
            <w:r w:rsidRPr="00D52157">
              <w:t xml:space="preserve">. Information regarding the content of the referral letter is important in assessing the quality of </w:t>
            </w:r>
            <w:r w:rsidR="00A3714E">
              <w:t xml:space="preserve">a </w:t>
            </w:r>
            <w:r w:rsidRPr="00D52157">
              <w:t>referral</w:t>
            </w:r>
            <w:r w:rsidR="00A3714E">
              <w:t>,</w:t>
            </w:r>
            <w:r w:rsidRPr="00D52157">
              <w:t xml:space="preserve"> which impacts the quality of care. Good communication can avoid problems related to polypharmacy, duplication of investigations, etc.  </w:t>
            </w:r>
          </w:p>
        </w:tc>
      </w:tr>
      <w:tr w:rsidR="008200BE" w:rsidRPr="00D52157" w14:paraId="0108CC13" w14:textId="77777777" w:rsidTr="00522871">
        <w:trPr>
          <w:trHeight w:val="72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AB52903" w14:textId="77777777" w:rsidR="008200BE" w:rsidRPr="00D52157" w:rsidRDefault="008200BE" w:rsidP="00C314C3">
            <w:r w:rsidRPr="00D52157">
              <w:t>Preferred data sources</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2F31CCD" w14:textId="77777777" w:rsidR="008200BE" w:rsidRPr="00D52157" w:rsidRDefault="008200BE" w:rsidP="00CC3ECB">
            <w:pPr>
              <w:pStyle w:val="ListBullet2"/>
              <w:numPr>
                <w:ilvl w:val="0"/>
                <w:numId w:val="92"/>
              </w:numPr>
              <w:contextualSpacing w:val="0"/>
              <w:rPr>
                <w:b/>
                <w:bCs/>
              </w:rPr>
            </w:pPr>
            <w:r w:rsidRPr="00D52157">
              <w:t>review of national health policies</w:t>
            </w:r>
          </w:p>
          <w:p w14:paraId="45A42D29" w14:textId="77777777" w:rsidR="00A3714E" w:rsidRPr="005803A4" w:rsidRDefault="00A3714E" w:rsidP="00CC3ECB">
            <w:pPr>
              <w:pStyle w:val="ListParagraph"/>
              <w:numPr>
                <w:ilvl w:val="0"/>
                <w:numId w:val="92"/>
              </w:numPr>
              <w:rPr>
                <w:color w:val="000000"/>
                <w:u w:color="000000"/>
              </w:rPr>
            </w:pPr>
            <w:r w:rsidRPr="005803A4">
              <w:rPr>
                <w:color w:val="000000"/>
                <w:u w:color="000000"/>
              </w:rPr>
              <w:t xml:space="preserve">WHO Global Country Capacity and Response Survey on Noncommunicable Diseases Survey 2017 </w:t>
            </w:r>
            <w:r>
              <w:rPr>
                <w:color w:val="000000"/>
                <w:u w:color="000000"/>
              </w:rPr>
              <w:t xml:space="preserve"> </w:t>
            </w:r>
          </w:p>
          <w:p w14:paraId="4FA4D193" w14:textId="77777777" w:rsidR="008200BE" w:rsidRPr="00D52157" w:rsidRDefault="008200BE" w:rsidP="00CC3ECB">
            <w:pPr>
              <w:pStyle w:val="ListBullet2"/>
              <w:numPr>
                <w:ilvl w:val="0"/>
                <w:numId w:val="92"/>
              </w:numPr>
              <w:contextualSpacing w:val="0"/>
              <w:rPr>
                <w:b/>
                <w:bCs/>
              </w:rPr>
            </w:pPr>
            <w:r w:rsidRPr="00D52157">
              <w:t xml:space="preserve">key informant </w:t>
            </w:r>
          </w:p>
        </w:tc>
      </w:tr>
      <w:tr w:rsidR="008200BE" w:rsidRPr="00D52157" w14:paraId="41EEA865" w14:textId="77777777" w:rsidTr="00522871">
        <w:trPr>
          <w:trHeight w:val="24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98995F2" w14:textId="77777777" w:rsidR="008200BE" w:rsidRPr="00D52157" w:rsidRDefault="008200BE" w:rsidP="00C314C3">
            <w:r w:rsidRPr="00D52157">
              <w:t>Disaggregation</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E4A42BA" w14:textId="477B4E10" w:rsidR="008200BE" w:rsidRPr="00D52157" w:rsidRDefault="00DF7374" w:rsidP="00C314C3">
            <w:r>
              <w:rPr>
                <w:rFonts w:eastAsia="Calibri"/>
                <w:color w:val="000000"/>
                <w:u w:color="000000"/>
              </w:rPr>
              <w:t>none specified</w:t>
            </w:r>
          </w:p>
        </w:tc>
      </w:tr>
      <w:tr w:rsidR="008200BE" w:rsidRPr="00D52157" w14:paraId="02B9B700" w14:textId="77777777" w:rsidTr="00522871">
        <w:trPr>
          <w:trHeight w:val="24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BBF07D3" w14:textId="77777777" w:rsidR="008200BE" w:rsidRPr="00D52157" w:rsidRDefault="008200BE" w:rsidP="00C314C3">
            <w:r w:rsidRPr="00D52157">
              <w:t>Limitations</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A9C2163" w14:textId="0B48122D" w:rsidR="008200BE" w:rsidRPr="00D52157" w:rsidRDefault="00DF7374" w:rsidP="00C314C3">
            <w:r>
              <w:rPr>
                <w:rFonts w:eastAsia="Calibri"/>
                <w:color w:val="000000"/>
                <w:u w:color="000000"/>
              </w:rPr>
              <w:t>none specified</w:t>
            </w:r>
          </w:p>
        </w:tc>
      </w:tr>
      <w:tr w:rsidR="008200BE" w:rsidRPr="00D52157" w14:paraId="49233E34" w14:textId="77777777" w:rsidTr="00522871">
        <w:trPr>
          <w:trHeight w:val="459"/>
          <w:jc w:val="center"/>
        </w:trPr>
        <w:tc>
          <w:tcPr>
            <w:tcW w:w="2658"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29AE1AEC" w14:textId="77777777" w:rsidR="008200BE" w:rsidRPr="00D52157" w:rsidRDefault="008200BE" w:rsidP="00C314C3"/>
        </w:tc>
        <w:tc>
          <w:tcPr>
            <w:tcW w:w="7147"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174B91C0" w14:textId="77777777" w:rsidR="008200BE" w:rsidRPr="00D52157" w:rsidRDefault="008200BE" w:rsidP="00C314C3"/>
        </w:tc>
      </w:tr>
      <w:tr w:rsidR="008200BE" w:rsidRPr="00D52157" w14:paraId="12EC8B9F" w14:textId="77777777" w:rsidTr="00522871">
        <w:trPr>
          <w:trHeight w:val="24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816275B" w14:textId="77777777" w:rsidR="008200BE" w:rsidRPr="00D52157" w:rsidRDefault="008200BE" w:rsidP="00C314C3">
            <w:r w:rsidRPr="00D52157">
              <w:t>Domain</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4F0BF6D" w14:textId="77777777" w:rsidR="008200BE" w:rsidRPr="00D52157" w:rsidRDefault="008200BE" w:rsidP="00C314C3">
            <w:r w:rsidRPr="00D52157">
              <w:t>Model of primary care</w:t>
            </w:r>
          </w:p>
        </w:tc>
      </w:tr>
      <w:tr w:rsidR="008200BE" w:rsidRPr="00D52157" w14:paraId="4D631556" w14:textId="77777777" w:rsidTr="00522871">
        <w:trPr>
          <w:trHeight w:val="24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7B51021" w14:textId="77777777" w:rsidR="008200BE" w:rsidRPr="00D52157" w:rsidRDefault="008200BE" w:rsidP="00C314C3">
            <w:r w:rsidRPr="00D52157">
              <w:t>Subdomain</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83892C4" w14:textId="77777777" w:rsidR="008200BE" w:rsidRPr="00D52157" w:rsidRDefault="008200BE" w:rsidP="00C314C3">
            <w:r w:rsidRPr="00D52157">
              <w:t>Primary care design</w:t>
            </w:r>
          </w:p>
        </w:tc>
      </w:tr>
      <w:tr w:rsidR="008200BE" w:rsidRPr="00D52157" w14:paraId="4FB80734" w14:textId="77777777" w:rsidTr="00522871">
        <w:trPr>
          <w:trHeight w:val="24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D365D8E" w14:textId="77777777" w:rsidR="008200BE" w:rsidRPr="00D52157" w:rsidRDefault="008200BE" w:rsidP="00C314C3">
            <w:r w:rsidRPr="00D52157">
              <w:lastRenderedPageBreak/>
              <w:t>Feature</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9AFFE34" w14:textId="77777777" w:rsidR="008200BE" w:rsidRPr="00D52157" w:rsidRDefault="008200BE" w:rsidP="00C314C3">
            <w:r w:rsidRPr="00D52157">
              <w:t>Referral system</w:t>
            </w:r>
          </w:p>
        </w:tc>
      </w:tr>
      <w:tr w:rsidR="008200BE" w:rsidRPr="00D52157" w14:paraId="358EF64E" w14:textId="77777777" w:rsidTr="00011D8F">
        <w:trPr>
          <w:trHeight w:val="24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61F92876" w14:textId="47CEFBB6" w:rsidR="008200BE" w:rsidRPr="00011D8F" w:rsidRDefault="008200BE" w:rsidP="00C314C3">
            <w:pPr>
              <w:rPr>
                <w:b/>
                <w:color w:val="FFFFFF" w:themeColor="background1"/>
              </w:rPr>
            </w:pPr>
            <w:r w:rsidRPr="00011D8F">
              <w:rPr>
                <w:b/>
                <w:color w:val="FFFFFF" w:themeColor="background1"/>
              </w:rPr>
              <w:t>Indicator/question title</w:t>
            </w:r>
          </w:p>
        </w:tc>
        <w:tc>
          <w:tcPr>
            <w:tcW w:w="7147"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2E921727" w14:textId="72D7100B" w:rsidR="008200BE" w:rsidRPr="00011D8F" w:rsidRDefault="008200BE" w:rsidP="00E0447C">
            <w:pPr>
              <w:pStyle w:val="listnumberpassport"/>
              <w:rPr>
                <w:rFonts w:cs="Times New Roman"/>
                <w:b w:val="0"/>
                <w:color w:val="FFFFFF" w:themeColor="background1"/>
                <w:sz w:val="20"/>
                <w:szCs w:val="20"/>
                <w:lang w:val="en-GB"/>
              </w:rPr>
            </w:pPr>
            <w:r w:rsidRPr="00011D8F">
              <w:rPr>
                <w:rFonts w:cs="Times New Roman"/>
                <w:color w:val="FFFFFF" w:themeColor="background1"/>
                <w:sz w:val="20"/>
                <w:szCs w:val="20"/>
                <w:lang w:val="en-GB"/>
              </w:rPr>
              <w:t>Reply and discharge protocol from higher levels of care to primary care</w:t>
            </w:r>
            <w:r w:rsidR="00AA7263">
              <w:rPr>
                <w:rFonts w:cs="Times New Roman"/>
                <w:color w:val="FFFFFF" w:themeColor="background1"/>
                <w:sz w:val="20"/>
                <w:szCs w:val="20"/>
                <w:lang w:val="en-GB"/>
              </w:rPr>
              <w:t xml:space="preserve"> (des1q57)</w:t>
            </w:r>
          </w:p>
        </w:tc>
      </w:tr>
      <w:tr w:rsidR="008200BE" w:rsidRPr="00D52157" w14:paraId="0D751F34" w14:textId="77777777" w:rsidTr="00522871">
        <w:trPr>
          <w:trHeight w:val="48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88BDE95" w14:textId="77777777" w:rsidR="008200BE" w:rsidRPr="00D52157" w:rsidRDefault="008200BE" w:rsidP="00C314C3">
            <w:r w:rsidRPr="00D52157">
              <w:t>Indicator/question definition or question</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8E6E893" w14:textId="77777777" w:rsidR="008200BE" w:rsidRPr="00D52157" w:rsidRDefault="008200BE" w:rsidP="00C314C3">
            <w:r w:rsidRPr="00D52157">
              <w:t xml:space="preserve">a. Is there a structured </w:t>
            </w:r>
            <w:r w:rsidRPr="00047CA5">
              <w:rPr>
                <w:u w:val="single"/>
              </w:rPr>
              <w:t>reply letter</w:t>
            </w:r>
            <w:r w:rsidRPr="00D52157">
              <w:t xml:space="preserve"> required when </w:t>
            </w:r>
            <w:r>
              <w:t>a</w:t>
            </w:r>
            <w:r w:rsidRPr="00D52157">
              <w:t xml:space="preserve"> specialist medical practitioner discharges </w:t>
            </w:r>
            <w:r>
              <w:t>an individual</w:t>
            </w:r>
            <w:r w:rsidRPr="00D52157">
              <w:t xml:space="preserve"> from their care to primary care? (select one)</w:t>
            </w:r>
          </w:p>
        </w:tc>
      </w:tr>
      <w:tr w:rsidR="008200BE" w:rsidRPr="00EE0207" w14:paraId="5F122DCB" w14:textId="77777777" w:rsidTr="00522871">
        <w:trPr>
          <w:trHeight w:val="120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13AD286" w14:textId="77777777" w:rsidR="008200BE" w:rsidRPr="00D52157" w:rsidRDefault="008200BE" w:rsidP="00C314C3">
            <w:r w:rsidRPr="00D52157">
              <w:t>Numerator/denominator or answer choices</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8AB4735" w14:textId="77777777" w:rsidR="008200BE" w:rsidRPr="00D52157" w:rsidRDefault="008200BE" w:rsidP="004221EC">
            <w:pPr>
              <w:pStyle w:val="Bulletpassport"/>
            </w:pPr>
            <w:r w:rsidRPr="00D52157">
              <w:t>yes, country-wide</w:t>
            </w:r>
          </w:p>
          <w:p w14:paraId="4DD77EA4" w14:textId="77777777" w:rsidR="008200BE" w:rsidRPr="00D52157" w:rsidRDefault="008200BE" w:rsidP="004221EC">
            <w:pPr>
              <w:pStyle w:val="Bulletpassport"/>
            </w:pPr>
            <w:r w:rsidRPr="00D52157">
              <w:t>yes, in some regions (please specify)</w:t>
            </w:r>
          </w:p>
          <w:p w14:paraId="5F2230DE" w14:textId="77777777" w:rsidR="008200BE" w:rsidRPr="00D52157" w:rsidRDefault="008200BE" w:rsidP="004221EC">
            <w:pPr>
              <w:pStyle w:val="Bulletpassport"/>
            </w:pPr>
            <w:r w:rsidRPr="00D52157">
              <w:t>yes, is only being piloted</w:t>
            </w:r>
          </w:p>
          <w:p w14:paraId="3DB9A5F1" w14:textId="77777777" w:rsidR="008200BE" w:rsidRPr="00D52157" w:rsidRDefault="008200BE" w:rsidP="004221EC">
            <w:pPr>
              <w:pStyle w:val="Bulletpassport"/>
            </w:pPr>
            <w:r w:rsidRPr="00D52157">
              <w:t>no</w:t>
            </w:r>
          </w:p>
          <w:p w14:paraId="161FDA9B" w14:textId="77777777" w:rsidR="008200BE" w:rsidRPr="00EE0207" w:rsidRDefault="008200BE" w:rsidP="004221EC">
            <w:pPr>
              <w:pStyle w:val="Bulletpassport"/>
            </w:pPr>
            <w:r w:rsidRPr="00D52157">
              <w:t>do not know</w:t>
            </w:r>
          </w:p>
        </w:tc>
      </w:tr>
      <w:tr w:rsidR="008200BE" w:rsidRPr="00D52157" w14:paraId="61C67871" w14:textId="77777777" w:rsidTr="00522871">
        <w:trPr>
          <w:trHeight w:val="24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773BB82" w14:textId="77777777" w:rsidR="008200BE" w:rsidRPr="00D52157" w:rsidRDefault="008200BE" w:rsidP="00C314C3">
            <w:r w:rsidRPr="00D52157">
              <w:t>Unit of measurement</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DED403F" w14:textId="77777777" w:rsidR="008200BE" w:rsidRPr="00D52157" w:rsidRDefault="008200BE" w:rsidP="00C314C3">
            <w:r w:rsidRPr="00D52157">
              <w:t>categorical</w:t>
            </w:r>
          </w:p>
        </w:tc>
      </w:tr>
      <w:tr w:rsidR="008200BE" w:rsidRPr="00D52157" w14:paraId="4018236D" w14:textId="77777777" w:rsidTr="00522871">
        <w:trPr>
          <w:trHeight w:val="120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60772CD" w14:textId="77777777" w:rsidR="008200BE" w:rsidRPr="00D52157" w:rsidRDefault="008200BE" w:rsidP="00C314C3">
            <w:r w:rsidRPr="00D52157">
              <w:t>Indicator/question definition or question</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6CBDD98" w14:textId="77777777" w:rsidR="008200BE" w:rsidRPr="00D52157" w:rsidRDefault="008200BE" w:rsidP="00C314C3">
            <w:r w:rsidRPr="00D52157">
              <w:t xml:space="preserve">b. If the structured </w:t>
            </w:r>
            <w:r w:rsidRPr="00047CA5">
              <w:rPr>
                <w:u w:val="single"/>
              </w:rPr>
              <w:t>reply letter</w:t>
            </w:r>
            <w:r w:rsidRPr="00D52157">
              <w:t xml:space="preserve"> is required, is the following information included?</w:t>
            </w:r>
          </w:p>
          <w:p w14:paraId="4600CFC2" w14:textId="77777777" w:rsidR="008200BE" w:rsidRPr="00D52157" w:rsidRDefault="008200BE" w:rsidP="00CC3ECB">
            <w:pPr>
              <w:pStyle w:val="ListBullet2"/>
              <w:numPr>
                <w:ilvl w:val="0"/>
                <w:numId w:val="94"/>
              </w:numPr>
              <w:contextualSpacing w:val="0"/>
            </w:pPr>
            <w:r w:rsidRPr="00D52157">
              <w:t>assessment of current problem (select one)</w:t>
            </w:r>
          </w:p>
          <w:p w14:paraId="282F2084" w14:textId="77777777" w:rsidR="008200BE" w:rsidRPr="00D52157" w:rsidRDefault="008200BE" w:rsidP="00CC3ECB">
            <w:pPr>
              <w:pStyle w:val="ListBullet2"/>
              <w:numPr>
                <w:ilvl w:val="0"/>
                <w:numId w:val="94"/>
              </w:numPr>
              <w:contextualSpacing w:val="0"/>
            </w:pPr>
            <w:r w:rsidRPr="00D52157">
              <w:t>investigation undertaken (select one)</w:t>
            </w:r>
          </w:p>
          <w:p w14:paraId="32FF3608" w14:textId="77777777" w:rsidR="008200BE" w:rsidRPr="00D52157" w:rsidRDefault="008200BE" w:rsidP="00CC3ECB">
            <w:pPr>
              <w:pStyle w:val="ListBullet2"/>
              <w:numPr>
                <w:ilvl w:val="0"/>
                <w:numId w:val="94"/>
              </w:numPr>
              <w:contextualSpacing w:val="0"/>
            </w:pPr>
            <w:r w:rsidRPr="00D52157">
              <w:t>medication prescribed (select one)</w:t>
            </w:r>
          </w:p>
          <w:p w14:paraId="03C88EBA" w14:textId="77777777" w:rsidR="008200BE" w:rsidRPr="00D52157" w:rsidRDefault="008200BE" w:rsidP="00CC3ECB">
            <w:pPr>
              <w:pStyle w:val="ListBullet2"/>
              <w:numPr>
                <w:ilvl w:val="0"/>
                <w:numId w:val="94"/>
              </w:numPr>
              <w:contextualSpacing w:val="0"/>
            </w:pPr>
            <w:r w:rsidRPr="00D52157">
              <w:t>next steps in the care of the individual (select one)</w:t>
            </w:r>
          </w:p>
        </w:tc>
      </w:tr>
      <w:tr w:rsidR="008200BE" w:rsidRPr="00D52157" w14:paraId="0A9DFEEA" w14:textId="77777777" w:rsidTr="00522871">
        <w:trPr>
          <w:trHeight w:val="61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913ECBA" w14:textId="77777777" w:rsidR="008200BE" w:rsidRPr="00D52157" w:rsidRDefault="008200BE" w:rsidP="00C314C3">
            <w:r w:rsidRPr="00D52157">
              <w:t>Numerator/denominator or answer choices</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C6D9D80" w14:textId="77777777" w:rsidR="008200BE" w:rsidRPr="00D52157" w:rsidRDefault="008200BE" w:rsidP="004221EC">
            <w:pPr>
              <w:pStyle w:val="Bulletpassport"/>
            </w:pPr>
            <w:r>
              <w:t>yes</w:t>
            </w:r>
          </w:p>
          <w:p w14:paraId="643FE9C6" w14:textId="77777777" w:rsidR="008200BE" w:rsidRPr="00D52157" w:rsidRDefault="008200BE" w:rsidP="004221EC">
            <w:pPr>
              <w:pStyle w:val="Bulletpassport"/>
            </w:pPr>
            <w:r w:rsidRPr="00D52157">
              <w:t>no</w:t>
            </w:r>
          </w:p>
          <w:p w14:paraId="02F84C91" w14:textId="77777777" w:rsidR="008200BE" w:rsidRPr="00D52157" w:rsidRDefault="008200BE" w:rsidP="004221EC">
            <w:pPr>
              <w:pStyle w:val="Bulletpassport"/>
            </w:pPr>
            <w:r w:rsidRPr="00D52157">
              <w:t>do not know</w:t>
            </w:r>
          </w:p>
        </w:tc>
      </w:tr>
      <w:tr w:rsidR="008200BE" w:rsidRPr="00D52157" w14:paraId="4A12043B" w14:textId="77777777" w:rsidTr="00522871">
        <w:trPr>
          <w:trHeight w:val="48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A491F3D" w14:textId="77777777" w:rsidR="008200BE" w:rsidRPr="00D52157" w:rsidRDefault="008200BE" w:rsidP="00C314C3">
            <w:r w:rsidRPr="00D52157">
              <w:t>Indicator/question definition or question</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2405BE4" w14:textId="77777777" w:rsidR="008200BE" w:rsidRPr="00D52157" w:rsidRDefault="008200BE" w:rsidP="00C314C3">
            <w:r w:rsidRPr="00D52157">
              <w:t xml:space="preserve">c. Is there a structured </w:t>
            </w:r>
            <w:r w:rsidRPr="00047CA5">
              <w:rPr>
                <w:u w:val="single"/>
              </w:rPr>
              <w:t>discharge letter</w:t>
            </w:r>
            <w:r w:rsidRPr="00D52157">
              <w:t xml:space="preserve"> required when the hospital discharges </w:t>
            </w:r>
            <w:r>
              <w:t>an individual</w:t>
            </w:r>
            <w:r w:rsidRPr="00D52157">
              <w:t xml:space="preserve"> from their care to primary care? (select one)</w:t>
            </w:r>
          </w:p>
        </w:tc>
      </w:tr>
      <w:tr w:rsidR="008200BE" w:rsidRPr="00D52157" w14:paraId="41A6D32A" w14:textId="77777777" w:rsidTr="00522871">
        <w:trPr>
          <w:trHeight w:val="96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039336F" w14:textId="77777777" w:rsidR="008200BE" w:rsidRPr="00D52157" w:rsidRDefault="008200BE" w:rsidP="00C314C3">
            <w:r w:rsidRPr="00D52157">
              <w:t>Numerator/denominator or answer choices</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D7707A9" w14:textId="77777777" w:rsidR="008200BE" w:rsidRPr="00D52157" w:rsidRDefault="008200BE" w:rsidP="004221EC">
            <w:pPr>
              <w:pStyle w:val="Bulletpassport"/>
            </w:pPr>
            <w:r w:rsidRPr="00D52157">
              <w:t>yes, country-wide</w:t>
            </w:r>
          </w:p>
          <w:p w14:paraId="7A6DAC2B" w14:textId="77777777" w:rsidR="008200BE" w:rsidRPr="00D52157" w:rsidRDefault="008200BE" w:rsidP="004221EC">
            <w:pPr>
              <w:pStyle w:val="Bulletpassport"/>
            </w:pPr>
            <w:r w:rsidRPr="00D52157">
              <w:t>yes, in some regions (please specify)</w:t>
            </w:r>
          </w:p>
          <w:p w14:paraId="5C72DC4A" w14:textId="77777777" w:rsidR="008200BE" w:rsidRPr="00D52157" w:rsidRDefault="008200BE" w:rsidP="004221EC">
            <w:pPr>
              <w:pStyle w:val="Bulletpassport"/>
            </w:pPr>
            <w:r w:rsidRPr="00D52157">
              <w:t>yes, is only being piloted</w:t>
            </w:r>
          </w:p>
          <w:p w14:paraId="3D79E7A9" w14:textId="77777777" w:rsidR="008200BE" w:rsidRPr="00D52157" w:rsidRDefault="008200BE" w:rsidP="004221EC">
            <w:pPr>
              <w:pStyle w:val="Bulletpassport"/>
            </w:pPr>
            <w:r w:rsidRPr="00D52157">
              <w:t>no</w:t>
            </w:r>
          </w:p>
          <w:p w14:paraId="08B92400" w14:textId="77777777" w:rsidR="008200BE" w:rsidRPr="00D52157" w:rsidRDefault="008200BE" w:rsidP="004221EC">
            <w:pPr>
              <w:pStyle w:val="Bulletpassport"/>
            </w:pPr>
            <w:r w:rsidRPr="00D52157">
              <w:t>do not know</w:t>
            </w:r>
          </w:p>
        </w:tc>
      </w:tr>
      <w:tr w:rsidR="008200BE" w:rsidRPr="00D52157" w14:paraId="0E55509E" w14:textId="77777777" w:rsidTr="00522871">
        <w:trPr>
          <w:trHeight w:val="63"/>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7FFD0D1" w14:textId="77777777" w:rsidR="008200BE" w:rsidRPr="00D52157" w:rsidRDefault="008200BE" w:rsidP="00C314C3">
            <w:r w:rsidRPr="00D52157">
              <w:t>Unit of measurement</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BFAC49B" w14:textId="77777777" w:rsidR="008200BE" w:rsidRPr="00D52157" w:rsidRDefault="008200BE" w:rsidP="00CC3ECB">
            <w:pPr>
              <w:pStyle w:val="ListBullet2"/>
              <w:numPr>
                <w:ilvl w:val="0"/>
                <w:numId w:val="95"/>
              </w:numPr>
              <w:contextualSpacing w:val="0"/>
            </w:pPr>
            <w:r w:rsidRPr="00D52157">
              <w:t>categorical</w:t>
            </w:r>
          </w:p>
        </w:tc>
      </w:tr>
      <w:tr w:rsidR="008200BE" w:rsidRPr="00D52157" w14:paraId="0CECA95B" w14:textId="77777777" w:rsidTr="00522871">
        <w:trPr>
          <w:trHeight w:val="120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A027CDC" w14:textId="77777777" w:rsidR="008200BE" w:rsidRPr="00D52157" w:rsidRDefault="008200BE" w:rsidP="00C314C3">
            <w:r w:rsidRPr="00D52157">
              <w:t>Indicator/question definition or question</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C7CFE5B" w14:textId="77777777" w:rsidR="008200BE" w:rsidRPr="00D52157" w:rsidRDefault="008200BE" w:rsidP="00C314C3">
            <w:r w:rsidRPr="00D52157">
              <w:t xml:space="preserve">d. If </w:t>
            </w:r>
            <w:r>
              <w:t>a</w:t>
            </w:r>
            <w:r w:rsidRPr="00D52157">
              <w:t xml:space="preserve"> </w:t>
            </w:r>
            <w:r w:rsidRPr="00047CA5">
              <w:rPr>
                <w:u w:val="single"/>
              </w:rPr>
              <w:t>discharge letter</w:t>
            </w:r>
            <w:r w:rsidRPr="00D52157">
              <w:t xml:space="preserve"> is required, is the following information included?</w:t>
            </w:r>
          </w:p>
          <w:p w14:paraId="7236BB67" w14:textId="77777777" w:rsidR="008200BE" w:rsidRPr="00D52157" w:rsidRDefault="008200BE" w:rsidP="00CC3ECB">
            <w:pPr>
              <w:pStyle w:val="ListBullet2"/>
              <w:numPr>
                <w:ilvl w:val="0"/>
                <w:numId w:val="96"/>
              </w:numPr>
              <w:contextualSpacing w:val="0"/>
            </w:pPr>
            <w:r w:rsidRPr="00D52157">
              <w:t>assessment of current problem (select one)</w:t>
            </w:r>
          </w:p>
          <w:p w14:paraId="38C05029" w14:textId="77777777" w:rsidR="008200BE" w:rsidRPr="00D52157" w:rsidRDefault="008200BE" w:rsidP="00CC3ECB">
            <w:pPr>
              <w:pStyle w:val="ListBullet2"/>
              <w:numPr>
                <w:ilvl w:val="0"/>
                <w:numId w:val="96"/>
              </w:numPr>
              <w:contextualSpacing w:val="0"/>
            </w:pPr>
            <w:r w:rsidRPr="00D52157">
              <w:t>investigation undertaken (select one)</w:t>
            </w:r>
          </w:p>
          <w:p w14:paraId="44D0048B" w14:textId="77777777" w:rsidR="008200BE" w:rsidRPr="00D52157" w:rsidRDefault="008200BE" w:rsidP="00CC3ECB">
            <w:pPr>
              <w:pStyle w:val="ListBullet2"/>
              <w:numPr>
                <w:ilvl w:val="0"/>
                <w:numId w:val="96"/>
              </w:numPr>
              <w:contextualSpacing w:val="0"/>
            </w:pPr>
            <w:r w:rsidRPr="00D52157">
              <w:t>medication prescribed (select one)</w:t>
            </w:r>
          </w:p>
          <w:p w14:paraId="7B4B258E" w14:textId="77777777" w:rsidR="008200BE" w:rsidRPr="00D52157" w:rsidRDefault="008200BE" w:rsidP="00CC3ECB">
            <w:pPr>
              <w:pStyle w:val="ListBullet2"/>
              <w:numPr>
                <w:ilvl w:val="0"/>
                <w:numId w:val="96"/>
              </w:numPr>
              <w:contextualSpacing w:val="0"/>
            </w:pPr>
            <w:r w:rsidRPr="00D52157">
              <w:t>next steps in the care of the individual (select one)</w:t>
            </w:r>
          </w:p>
        </w:tc>
      </w:tr>
      <w:tr w:rsidR="008200BE" w:rsidRPr="00D52157" w14:paraId="53DA60A7" w14:textId="77777777" w:rsidTr="00522871">
        <w:trPr>
          <w:trHeight w:val="188"/>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E29C9C5" w14:textId="77777777" w:rsidR="008200BE" w:rsidRPr="00D52157" w:rsidRDefault="008200BE" w:rsidP="00C314C3">
            <w:r w:rsidRPr="00D52157">
              <w:t>Numerator/denominator or answer choices</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42E6FDE" w14:textId="77777777" w:rsidR="008200BE" w:rsidRPr="00D52157" w:rsidRDefault="008200BE" w:rsidP="000D3706">
            <w:pPr>
              <w:pStyle w:val="bulletpassport0"/>
              <w:numPr>
                <w:ilvl w:val="0"/>
                <w:numId w:val="97"/>
              </w:numPr>
            </w:pPr>
            <w:r>
              <w:t>yes</w:t>
            </w:r>
          </w:p>
          <w:p w14:paraId="148687AB" w14:textId="77777777" w:rsidR="008200BE" w:rsidRPr="00D52157" w:rsidRDefault="008200BE">
            <w:pPr>
              <w:pStyle w:val="bulletpassport0"/>
              <w:numPr>
                <w:ilvl w:val="0"/>
                <w:numId w:val="97"/>
              </w:numPr>
            </w:pPr>
            <w:r w:rsidRPr="00D52157">
              <w:t>no</w:t>
            </w:r>
          </w:p>
          <w:p w14:paraId="080F73CE" w14:textId="77777777" w:rsidR="008200BE" w:rsidRPr="00D52157" w:rsidRDefault="008200BE" w:rsidP="004221EC">
            <w:pPr>
              <w:pStyle w:val="Bulletpassport"/>
            </w:pPr>
            <w:r w:rsidRPr="00D52157">
              <w:t>do not know</w:t>
            </w:r>
          </w:p>
        </w:tc>
      </w:tr>
      <w:tr w:rsidR="008200BE" w:rsidRPr="00D52157" w14:paraId="2F5E2E1C" w14:textId="77777777" w:rsidTr="00522871">
        <w:trPr>
          <w:trHeight w:val="24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BBAD70F" w14:textId="77777777" w:rsidR="008200BE" w:rsidRPr="00D52157" w:rsidRDefault="008200BE" w:rsidP="00C314C3">
            <w:r w:rsidRPr="00D52157">
              <w:t>Unit of measurement</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9D945F9" w14:textId="77777777" w:rsidR="008200BE" w:rsidRPr="00D52157" w:rsidRDefault="008200BE" w:rsidP="00C314C3">
            <w:r w:rsidRPr="00D52157">
              <w:t>categorical</w:t>
            </w:r>
          </w:p>
        </w:tc>
      </w:tr>
      <w:tr w:rsidR="008200BE" w:rsidRPr="00D52157" w14:paraId="0C84A067" w14:textId="77777777" w:rsidTr="00522871">
        <w:trPr>
          <w:trHeight w:val="24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B1BBB0B" w14:textId="77777777" w:rsidR="008200BE" w:rsidRPr="00D52157" w:rsidRDefault="008200BE" w:rsidP="00C314C3">
            <w:r w:rsidRPr="00D52157">
              <w:t>Indicator/question definition or question</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1E36ACB" w14:textId="77777777" w:rsidR="008200BE" w:rsidRPr="00D52157" w:rsidRDefault="008200BE" w:rsidP="00C314C3">
            <w:r w:rsidRPr="00D52157">
              <w:t xml:space="preserve">e. Is </w:t>
            </w:r>
            <w:r w:rsidRPr="00047CA5">
              <w:rPr>
                <w:u w:val="single"/>
              </w:rPr>
              <w:t>discharge planning</w:t>
            </w:r>
            <w:r w:rsidRPr="00D52157">
              <w:t xml:space="preserve"> required upon discharge from hospital?</w:t>
            </w:r>
          </w:p>
        </w:tc>
      </w:tr>
      <w:tr w:rsidR="008200BE" w:rsidRPr="00D52157" w14:paraId="597EB314" w14:textId="77777777" w:rsidTr="00522871">
        <w:trPr>
          <w:trHeight w:val="24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70A3ACD" w14:textId="77777777" w:rsidR="008200BE" w:rsidRPr="00D52157" w:rsidRDefault="008200BE" w:rsidP="00C314C3">
            <w:r w:rsidRPr="00D52157">
              <w:t>Numerator/denominator or answer choices</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E7EC1D3" w14:textId="77777777" w:rsidR="008200BE" w:rsidRPr="00D52157" w:rsidRDefault="008200BE" w:rsidP="000D3706">
            <w:pPr>
              <w:pStyle w:val="bulletpassport0"/>
              <w:numPr>
                <w:ilvl w:val="0"/>
                <w:numId w:val="97"/>
              </w:numPr>
            </w:pPr>
            <w:r w:rsidRPr="00D52157">
              <w:t>yes, country-wide</w:t>
            </w:r>
          </w:p>
          <w:p w14:paraId="1FDE93C5" w14:textId="77777777" w:rsidR="008200BE" w:rsidRPr="00D52157" w:rsidRDefault="008200BE">
            <w:pPr>
              <w:pStyle w:val="bulletpassport0"/>
              <w:numPr>
                <w:ilvl w:val="0"/>
                <w:numId w:val="97"/>
              </w:numPr>
            </w:pPr>
            <w:r w:rsidRPr="00D52157">
              <w:t>yes, in some regions (please specify)</w:t>
            </w:r>
          </w:p>
          <w:p w14:paraId="38D7B76C" w14:textId="77777777" w:rsidR="008200BE" w:rsidRPr="00D52157" w:rsidRDefault="008200BE">
            <w:pPr>
              <w:pStyle w:val="bulletpassport0"/>
              <w:numPr>
                <w:ilvl w:val="0"/>
                <w:numId w:val="97"/>
              </w:numPr>
            </w:pPr>
            <w:r w:rsidRPr="00D52157">
              <w:t>yes, is only being piloted</w:t>
            </w:r>
          </w:p>
          <w:p w14:paraId="46A46F51" w14:textId="77777777" w:rsidR="008200BE" w:rsidRPr="00D52157" w:rsidRDefault="008200BE">
            <w:pPr>
              <w:pStyle w:val="bulletpassport0"/>
              <w:numPr>
                <w:ilvl w:val="0"/>
                <w:numId w:val="97"/>
              </w:numPr>
            </w:pPr>
            <w:r w:rsidRPr="00D52157">
              <w:t>no</w:t>
            </w:r>
          </w:p>
          <w:p w14:paraId="2D4F6266" w14:textId="77777777" w:rsidR="008200BE" w:rsidRPr="00D52157" w:rsidRDefault="008200BE">
            <w:pPr>
              <w:pStyle w:val="bulletpassport0"/>
              <w:numPr>
                <w:ilvl w:val="0"/>
                <w:numId w:val="97"/>
              </w:numPr>
              <w:rPr>
                <w:rFonts w:eastAsiaTheme="minorHAnsi"/>
                <w:bdr w:val="none" w:sz="0" w:space="0" w:color="auto"/>
              </w:rPr>
            </w:pPr>
            <w:r w:rsidRPr="00D52157">
              <w:t>do not know</w:t>
            </w:r>
          </w:p>
        </w:tc>
      </w:tr>
      <w:tr w:rsidR="008200BE" w:rsidRPr="00D52157" w14:paraId="55EBC9A9" w14:textId="77777777" w:rsidTr="00522871">
        <w:trPr>
          <w:trHeight w:val="24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CA8DFCD" w14:textId="77777777" w:rsidR="008200BE" w:rsidRPr="00D52157" w:rsidRDefault="008200BE" w:rsidP="00C314C3">
            <w:r w:rsidRPr="00D52157">
              <w:t>Unit of measurement</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59EBE00" w14:textId="77777777" w:rsidR="008200BE" w:rsidRPr="00D52157" w:rsidRDefault="008200BE" w:rsidP="00C314C3">
            <w:r w:rsidRPr="00D52157">
              <w:t>categorical</w:t>
            </w:r>
          </w:p>
        </w:tc>
      </w:tr>
      <w:tr w:rsidR="008200BE" w:rsidRPr="00D52157" w14:paraId="0CA0D6C9" w14:textId="77777777" w:rsidTr="00522871">
        <w:trPr>
          <w:trHeight w:val="24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1A4330F" w14:textId="77777777" w:rsidR="008200BE" w:rsidRPr="00D52157" w:rsidRDefault="008200BE" w:rsidP="00C314C3">
            <w:r w:rsidRPr="00D52157">
              <w:t>Indicator/question definition or question</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347980C" w14:textId="77777777" w:rsidR="008200BE" w:rsidRPr="00D52157" w:rsidRDefault="008200BE" w:rsidP="00C314C3">
            <w:r w:rsidRPr="00D52157">
              <w:t xml:space="preserve">f. Based on need, is there an </w:t>
            </w:r>
            <w:r w:rsidRPr="00047CA5">
              <w:rPr>
                <w:u w:val="single"/>
              </w:rPr>
              <w:t>integrated health and social care plan</w:t>
            </w:r>
            <w:r w:rsidRPr="00D52157">
              <w:t xml:space="preserve"> required upon discharge from hospital?</w:t>
            </w:r>
          </w:p>
        </w:tc>
      </w:tr>
      <w:tr w:rsidR="008200BE" w:rsidRPr="00D52157" w14:paraId="45244534" w14:textId="77777777" w:rsidTr="00522871">
        <w:trPr>
          <w:trHeight w:val="24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15C8901" w14:textId="77777777" w:rsidR="008200BE" w:rsidRPr="00D52157" w:rsidRDefault="008200BE" w:rsidP="00C314C3">
            <w:r w:rsidRPr="00D52157">
              <w:t>Numerator/denominator or answer choices</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600B6BE" w14:textId="77777777" w:rsidR="008200BE" w:rsidRPr="00D52157" w:rsidRDefault="008200BE" w:rsidP="000D3706">
            <w:pPr>
              <w:pStyle w:val="bulletpassport0"/>
              <w:numPr>
                <w:ilvl w:val="0"/>
                <w:numId w:val="97"/>
              </w:numPr>
            </w:pPr>
            <w:r w:rsidRPr="00D52157">
              <w:t>yes, country-wide</w:t>
            </w:r>
          </w:p>
          <w:p w14:paraId="046F6687" w14:textId="77777777" w:rsidR="008200BE" w:rsidRPr="00D52157" w:rsidRDefault="008200BE">
            <w:pPr>
              <w:pStyle w:val="bulletpassport0"/>
              <w:numPr>
                <w:ilvl w:val="0"/>
                <w:numId w:val="97"/>
              </w:numPr>
            </w:pPr>
            <w:r w:rsidRPr="00D52157">
              <w:t>yes, in some regions (please specify)</w:t>
            </w:r>
          </w:p>
          <w:p w14:paraId="40BCF1CE" w14:textId="77777777" w:rsidR="008200BE" w:rsidRPr="00D52157" w:rsidRDefault="008200BE">
            <w:pPr>
              <w:pStyle w:val="bulletpassport0"/>
              <w:numPr>
                <w:ilvl w:val="0"/>
                <w:numId w:val="97"/>
              </w:numPr>
            </w:pPr>
            <w:r w:rsidRPr="00D52157">
              <w:t>yes, is only being piloted</w:t>
            </w:r>
          </w:p>
          <w:p w14:paraId="2B953E7C" w14:textId="77777777" w:rsidR="008200BE" w:rsidRPr="00D52157" w:rsidRDefault="008200BE">
            <w:pPr>
              <w:pStyle w:val="bulletpassport0"/>
              <w:numPr>
                <w:ilvl w:val="0"/>
                <w:numId w:val="97"/>
              </w:numPr>
            </w:pPr>
            <w:r w:rsidRPr="00D52157">
              <w:t>no</w:t>
            </w:r>
          </w:p>
          <w:p w14:paraId="178ADBF0" w14:textId="77777777" w:rsidR="008200BE" w:rsidRPr="00D52157" w:rsidRDefault="008200BE">
            <w:pPr>
              <w:pStyle w:val="bulletpassport0"/>
              <w:numPr>
                <w:ilvl w:val="0"/>
                <w:numId w:val="97"/>
              </w:numPr>
              <w:rPr>
                <w:rFonts w:eastAsiaTheme="minorHAnsi"/>
                <w:bdr w:val="none" w:sz="0" w:space="0" w:color="auto"/>
              </w:rPr>
            </w:pPr>
            <w:r w:rsidRPr="00D52157">
              <w:t>do not know</w:t>
            </w:r>
          </w:p>
        </w:tc>
      </w:tr>
      <w:tr w:rsidR="008200BE" w:rsidRPr="00D52157" w14:paraId="77F56B25" w14:textId="77777777" w:rsidTr="00522871">
        <w:trPr>
          <w:trHeight w:val="24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B7FAC84" w14:textId="77777777" w:rsidR="008200BE" w:rsidRPr="00D52157" w:rsidRDefault="008200BE" w:rsidP="00C314C3">
            <w:r w:rsidRPr="00D52157">
              <w:t>Unit of measurement</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C0A0884" w14:textId="77777777" w:rsidR="008200BE" w:rsidRPr="00D52157" w:rsidRDefault="008200BE" w:rsidP="00C314C3">
            <w:r w:rsidRPr="00D52157">
              <w:t>categorical</w:t>
            </w:r>
          </w:p>
        </w:tc>
      </w:tr>
      <w:tr w:rsidR="008200BE" w:rsidRPr="00D52157" w14:paraId="53074181" w14:textId="77777777" w:rsidTr="00522871">
        <w:trPr>
          <w:trHeight w:val="72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D1C5751" w14:textId="77777777" w:rsidR="008200BE" w:rsidRPr="00D52157" w:rsidRDefault="008200BE" w:rsidP="00C314C3">
            <w:r w:rsidRPr="00D52157">
              <w:t>Rationale</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34E6F0D" w14:textId="321A5EAC" w:rsidR="008200BE" w:rsidRPr="00D52157" w:rsidRDefault="008200BE" w:rsidP="002F70D2">
            <w:r w:rsidRPr="00D52157">
              <w:t>The delivery of coordinated health services depends on the accessibility and exchange of information among those involved in the care of a</w:t>
            </w:r>
            <w:r w:rsidR="00A3714E">
              <w:t>n</w:t>
            </w:r>
            <w:r w:rsidRPr="00D52157">
              <w:t xml:space="preserve"> individual. The use of referral letters can facilitate this </w:t>
            </w:r>
            <w:r w:rsidRPr="00D52157">
              <w:fldChar w:fldCharType="begin"/>
            </w:r>
            <w:r w:rsidR="00AF334A">
              <w:instrText xml:space="preserve"> ADDIN EN.CITE &lt;EndNote&gt;&lt;Cite&gt;&lt;Author&gt;Kringos&lt;/Author&gt;&lt;Year&gt;2010&lt;/Year&gt;&lt;RecNum&gt;3&lt;/RecNum&gt;&lt;DisplayText&gt;[95]&lt;/DisplayText&gt;&lt;record&gt;&lt;rec-number&gt;3&lt;/rec-number&gt;&lt;foreign-keys&gt;&lt;key app="EN" db-id="s2d2da5vcse5dxetesppar0efe50t9vvf9a9" timestamp="1506592333"&gt;3&lt;/key&gt;&lt;/foreign-keys&gt;&lt;ref-type name="Journal Article"&gt;17&lt;/ref-type&gt;&lt;contributors&gt;&lt;authors&gt;&lt;author&gt;Kringos, D. S.&lt;/author&gt;&lt;author&gt;Boerma, W. G.&lt;/author&gt;&lt;author&gt;Bourgueil, Y.&lt;/author&gt;&lt;author&gt;Cartier, T.&lt;/author&gt;&lt;author&gt;Hasvold, T.&lt;/author&gt;&lt;author&gt;Hutchinson, A.&lt;/author&gt;&lt;author&gt;Lember, M.&lt;/author&gt;&lt;author&gt;Oleszczyk, M.&lt;/author&gt;&lt;author&gt;Pavlic, D. R.&lt;/author&gt;&lt;author&gt;Svab, I.&lt;/author&gt;&lt;author&gt;Tedeschi, P.&lt;/author&gt;&lt;author&gt;Wilson, A.&lt;/author&gt;&lt;author&gt;Windak, A.&lt;/author&gt;&lt;author&gt;Dedeu, T.&lt;/author&gt;&lt;author&gt;Wilm, S.&lt;/author&gt;&lt;/authors&gt;&lt;/contributors&gt;&lt;auth-address&gt;NIVEL, Netherlands Institute for Health Services Research, Utrecht, Netherlands. d.kringos@nivel.nl&lt;/auth-address&gt;&lt;titles&gt;&lt;title&gt;The European primary care monitor: structure, process and outcome indicators&lt;/title&gt;&lt;secondary-title&gt;BMC Fam Pract&lt;/secondary-title&gt;&lt;/titles&gt;&lt;periodical&gt;&lt;full-title&gt;BMC Fam Pract&lt;/full-title&gt;&lt;/periodical&gt;&lt;pages&gt;81&lt;/pages&gt;&lt;volume&gt;11&lt;/volume&gt;&lt;edition&gt;2010/10/29&lt;/edition&gt;&lt;keywords&gt;&lt;keyword&gt;Europe&lt;/keyword&gt;&lt;keyword&gt;Humans&lt;/keyword&gt;&lt;keyword&gt;Outcome and Process Assessment (Health Care)/*methods&lt;/keyword&gt;&lt;keyword&gt;Primary Health Care/*standards&lt;/keyword&gt;&lt;keyword&gt;*Quality Indicators, Health Care&lt;/keyword&gt;&lt;/keywords&gt;&lt;dates&gt;&lt;year&gt;2010&lt;/year&gt;&lt;pub-dates&gt;&lt;date&gt;Oct 27&lt;/date&gt;&lt;/pub-dates&gt;&lt;/dates&gt;&lt;isbn&gt;1471-2296 (Electronic)&amp;#xD;1471-2296 (Linking)&lt;/isbn&gt;&lt;accession-num&gt;20979612&lt;/accession-num&gt;&lt;urls&gt;&lt;related-urls&gt;&lt;url&gt;https://www.ncbi.nlm.nih.gov/pubmed/20979612&lt;/url&gt;&lt;/related-urls&gt;&lt;/urls&gt;&lt;custom2&gt;PMC2975652&lt;/custom2&gt;&lt;electronic-resource-num&gt;10.1186/1471-2296-11-81&lt;/electronic-resource-num&gt;&lt;language&gt;eng&lt;/language&gt;&lt;/record&gt;&lt;/Cite&gt;&lt;/EndNote&gt;</w:instrText>
            </w:r>
            <w:r w:rsidRPr="00D52157">
              <w:fldChar w:fldCharType="separate"/>
            </w:r>
            <w:r w:rsidR="00AF334A">
              <w:rPr>
                <w:noProof/>
              </w:rPr>
              <w:t>[95]</w:t>
            </w:r>
            <w:r w:rsidRPr="00D52157">
              <w:fldChar w:fldCharType="end"/>
            </w:r>
            <w:r w:rsidRPr="00D52157">
              <w:t>. A health and social care plan (in addition to single point of ac</w:t>
            </w:r>
            <w:r w:rsidR="00A3714E">
              <w:t>cess, and a care coordinator) are</w:t>
            </w:r>
            <w:r w:rsidRPr="00D52157">
              <w:t xml:space="preserve"> important to improve the rehabilitation, re</w:t>
            </w:r>
            <w:r w:rsidR="00A3714E">
              <w:t>-</w:t>
            </w:r>
            <w:r w:rsidR="00A3714E">
              <w:lastRenderedPageBreak/>
              <w:t>en</w:t>
            </w:r>
            <w:r w:rsidRPr="00D52157">
              <w:t>ablement and recover</w:t>
            </w:r>
            <w:r w:rsidR="00A3714E">
              <w:t>y experience for the individual and</w:t>
            </w:r>
            <w:r w:rsidRPr="00D52157">
              <w:t xml:space="preserve"> their carers. Its existence is associated with improved health outcomes and care experiences and thus lower re-hospitalization rates </w:t>
            </w:r>
            <w:r w:rsidRPr="00D52157">
              <w:fldChar w:fldCharType="begin"/>
            </w:r>
            <w:r w:rsidR="00AF334A">
              <w:instrText xml:space="preserve"> ADDIN EN.CITE &lt;EndNote&gt;&lt;Cite ExcludeAuth="1"&gt;&lt;Year&gt;2016&lt;/Year&gt;&lt;RecNum&gt;112&lt;/RecNum&gt;&lt;DisplayText&gt;[139]&lt;/DisplayText&gt;&lt;record&gt;&lt;rec-number&gt;112&lt;/rec-number&gt;&lt;foreign-keys&gt;&lt;key app="EN" db-id="s2d2da5vcse5dxetesppar0efe50t9vvf9a9" timestamp="1516263354"&gt;112&lt;/key&gt;&lt;/foreign-keys&gt;&lt;ref-type name="Generic"&gt;13&lt;/ref-type&gt;&lt;contributors&gt;&lt;/contributors&gt;&lt;titles&gt;&lt;title&gt;Integrated care models: an overview&lt;/title&gt;&lt;/titles&gt;&lt;dates&gt;&lt;year&gt;2016&lt;/year&gt;&lt;/dates&gt;&lt;pub-location&gt;Copenhagen&lt;/pub-location&gt;&lt;publisher&gt;World Health Organization Regional Office for Europe&lt;/publisher&gt;&lt;urls&gt;&lt;related-urls&gt;&lt;url&gt;http://www.euro.who.int/__data/assets/pdf_file/0005/322475/Integrated-care-models-overview.pdf&lt;/url&gt;&lt;/related-urls&gt;&lt;/urls&gt;&lt;/record&gt;&lt;/Cite&gt;&lt;/EndNote&gt;</w:instrText>
            </w:r>
            <w:r w:rsidRPr="00D52157">
              <w:fldChar w:fldCharType="separate"/>
            </w:r>
            <w:r w:rsidR="00AF334A">
              <w:rPr>
                <w:noProof/>
              </w:rPr>
              <w:t>[139]</w:t>
            </w:r>
            <w:r w:rsidRPr="00D52157">
              <w:fldChar w:fldCharType="end"/>
            </w:r>
            <w:r w:rsidRPr="00D52157">
              <w:t xml:space="preserve">, </w:t>
            </w:r>
            <w:r w:rsidRPr="00D52157">
              <w:fldChar w:fldCharType="begin"/>
            </w:r>
            <w:r w:rsidR="00AF334A">
              <w:instrText xml:space="preserve"> ADDIN EN.CITE &lt;EndNote&gt;&lt;Cite&gt;&lt;Author&gt;Ham&lt;/Author&gt;&lt;Year&gt;2010&lt;/Year&gt;&lt;RecNum&gt;114&lt;/RecNum&gt;&lt;DisplayText&gt;[140]&lt;/DisplayText&gt;&lt;record&gt;&lt;rec-number&gt;114&lt;/rec-number&gt;&lt;foreign-keys&gt;&lt;key app="EN" db-id="s2d2da5vcse5dxetesppar0efe50t9vvf9a9" timestamp="1516264335"&gt;114&lt;/key&gt;&lt;/foreign-keys&gt;&lt;ref-type name="Journal Article"&gt;17&lt;/ref-type&gt;&lt;contributors&gt;&lt;authors&gt;&lt;author&gt;Ham, Chris&lt;/author&gt;&lt;/authors&gt;&lt;/contributors&gt;&lt;titles&gt;&lt;title&gt;Working together for health: acheivements and challenges in the Kaiser NHS Beacon sites programme&lt;/title&gt;&lt;secondary-title&gt;University of Birmingham Health Services Management Centre policy papers&lt;/secondary-title&gt;&lt;/titles&gt;&lt;periodical&gt;&lt;full-title&gt;University of Birmingham Health Services Management Centre policy papers&lt;/full-title&gt;&lt;/periodical&gt;&lt;volume&gt;6&lt;/volume&gt;&lt;dates&gt;&lt;year&gt;2010&lt;/year&gt;&lt;pub-dates&gt;&lt;date&gt;January 2010&lt;/date&gt;&lt;/pub-dates&gt;&lt;/dates&gt;&lt;urls&gt;&lt;related-urls&gt;&lt;url&gt;https://www.birmingham.ac.uk/Documents/college-social-sciences/social-policy/HSMC/publications/PolicyPapers/Policy-paper-6.pdf&lt;/url&gt;&lt;/related-urls&gt;&lt;/urls&gt;&lt;/record&gt;&lt;/Cite&gt;&lt;/EndNote&gt;</w:instrText>
            </w:r>
            <w:r w:rsidRPr="00D52157">
              <w:fldChar w:fldCharType="separate"/>
            </w:r>
            <w:r w:rsidR="00AF334A">
              <w:rPr>
                <w:noProof/>
              </w:rPr>
              <w:t>[140]</w:t>
            </w:r>
            <w:r w:rsidRPr="00D52157">
              <w:fldChar w:fldCharType="end"/>
            </w:r>
            <w:r w:rsidRPr="00D52157">
              <w:t>.</w:t>
            </w:r>
          </w:p>
        </w:tc>
      </w:tr>
      <w:tr w:rsidR="008200BE" w:rsidRPr="00D52157" w14:paraId="3B751D6A" w14:textId="77777777" w:rsidTr="00522871">
        <w:trPr>
          <w:trHeight w:val="48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868CE66" w14:textId="77777777" w:rsidR="008200BE" w:rsidRPr="00D52157" w:rsidRDefault="008200BE" w:rsidP="00C314C3">
            <w:r w:rsidRPr="00D52157">
              <w:lastRenderedPageBreak/>
              <w:t>Preferred data sources</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7C30568" w14:textId="77777777" w:rsidR="008200BE" w:rsidRPr="00D52157" w:rsidRDefault="008200BE" w:rsidP="00CC3ECB">
            <w:pPr>
              <w:pStyle w:val="ListBullet2"/>
              <w:numPr>
                <w:ilvl w:val="0"/>
                <w:numId w:val="98"/>
              </w:numPr>
              <w:contextualSpacing w:val="0"/>
              <w:rPr>
                <w:b/>
                <w:bCs/>
              </w:rPr>
            </w:pPr>
            <w:r w:rsidRPr="00D52157">
              <w:t>review of national health policies</w:t>
            </w:r>
          </w:p>
          <w:p w14:paraId="1FB34545" w14:textId="77777777" w:rsidR="008200BE" w:rsidRPr="00D52157" w:rsidRDefault="008200BE" w:rsidP="00CC3ECB">
            <w:pPr>
              <w:pStyle w:val="ListBullet2"/>
              <w:numPr>
                <w:ilvl w:val="0"/>
                <w:numId w:val="99"/>
              </w:numPr>
              <w:contextualSpacing w:val="0"/>
            </w:pPr>
            <w:r w:rsidRPr="00D52157">
              <w:t>key informant</w:t>
            </w:r>
          </w:p>
        </w:tc>
      </w:tr>
      <w:tr w:rsidR="008200BE" w:rsidRPr="00D52157" w14:paraId="07003263" w14:textId="77777777" w:rsidTr="00522871">
        <w:trPr>
          <w:trHeight w:val="24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6F651F0" w14:textId="77777777" w:rsidR="008200BE" w:rsidRPr="00D52157" w:rsidRDefault="008200BE" w:rsidP="00C314C3">
            <w:r w:rsidRPr="00D52157">
              <w:t>Disaggregation</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2B22348" w14:textId="50A978EE" w:rsidR="008200BE" w:rsidRPr="00D52157" w:rsidRDefault="00DF7374" w:rsidP="00C314C3">
            <w:r>
              <w:rPr>
                <w:rFonts w:eastAsia="Calibri"/>
                <w:color w:val="000000"/>
                <w:u w:color="000000"/>
              </w:rPr>
              <w:t>none specified</w:t>
            </w:r>
          </w:p>
        </w:tc>
      </w:tr>
      <w:tr w:rsidR="008200BE" w:rsidRPr="00D52157" w14:paraId="3C538901" w14:textId="77777777" w:rsidTr="00522871">
        <w:trPr>
          <w:trHeight w:val="24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D99C068" w14:textId="77777777" w:rsidR="008200BE" w:rsidRPr="00D52157" w:rsidRDefault="008200BE" w:rsidP="00C314C3">
            <w:r w:rsidRPr="00D52157">
              <w:t>Limitations</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E772857" w14:textId="262BF54F" w:rsidR="008200BE" w:rsidRPr="00D52157" w:rsidRDefault="00DF7374" w:rsidP="00C314C3">
            <w:r>
              <w:rPr>
                <w:rFonts w:eastAsia="Calibri"/>
                <w:color w:val="000000"/>
                <w:u w:color="000000"/>
              </w:rPr>
              <w:t>none specified</w:t>
            </w:r>
          </w:p>
        </w:tc>
      </w:tr>
      <w:tr w:rsidR="008200BE" w:rsidRPr="00D52157" w14:paraId="22F231EA" w14:textId="77777777" w:rsidTr="00522871">
        <w:trPr>
          <w:trHeight w:val="54"/>
          <w:jc w:val="center"/>
        </w:trPr>
        <w:tc>
          <w:tcPr>
            <w:tcW w:w="2658"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6BBBC31A" w14:textId="77777777" w:rsidR="008200BE" w:rsidRPr="00D52157" w:rsidRDefault="008200BE" w:rsidP="00C314C3"/>
        </w:tc>
        <w:tc>
          <w:tcPr>
            <w:tcW w:w="7147"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732D6448" w14:textId="77777777" w:rsidR="008200BE" w:rsidRDefault="008200BE" w:rsidP="00C314C3"/>
          <w:p w14:paraId="1D38B130" w14:textId="77777777" w:rsidR="00522871" w:rsidRPr="00D52157" w:rsidRDefault="00522871" w:rsidP="00C314C3"/>
        </w:tc>
      </w:tr>
      <w:tr w:rsidR="008200BE" w:rsidRPr="00D52157" w14:paraId="57C5052B" w14:textId="77777777" w:rsidTr="00522871">
        <w:trPr>
          <w:trHeight w:val="24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071AFAE" w14:textId="77777777" w:rsidR="008200BE" w:rsidRPr="00D52157" w:rsidRDefault="008200BE" w:rsidP="00C314C3">
            <w:r w:rsidRPr="00D52157">
              <w:t>Domain</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46D7F99" w14:textId="77777777" w:rsidR="008200BE" w:rsidRPr="00D52157" w:rsidRDefault="008200BE" w:rsidP="00C314C3">
            <w:r w:rsidRPr="00D52157">
              <w:t>Model of primary care</w:t>
            </w:r>
          </w:p>
        </w:tc>
      </w:tr>
      <w:tr w:rsidR="008200BE" w:rsidRPr="00D52157" w14:paraId="449A0819" w14:textId="77777777" w:rsidTr="00522871">
        <w:trPr>
          <w:trHeight w:val="24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C6434BD" w14:textId="77777777" w:rsidR="008200BE" w:rsidRPr="00D52157" w:rsidRDefault="008200BE" w:rsidP="00C314C3">
            <w:r w:rsidRPr="00D52157">
              <w:t>Subdomain</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B4802A3" w14:textId="77777777" w:rsidR="008200BE" w:rsidRPr="00D52157" w:rsidRDefault="008200BE" w:rsidP="00C314C3">
            <w:r w:rsidRPr="00D52157">
              <w:t>Primary care design</w:t>
            </w:r>
          </w:p>
        </w:tc>
      </w:tr>
      <w:tr w:rsidR="008200BE" w:rsidRPr="00D52157" w14:paraId="28D80DD3" w14:textId="77777777" w:rsidTr="00522871">
        <w:trPr>
          <w:trHeight w:val="24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4357BAD" w14:textId="77777777" w:rsidR="008200BE" w:rsidRPr="00D52157" w:rsidRDefault="008200BE" w:rsidP="00C314C3">
            <w:r w:rsidRPr="00D52157">
              <w:t>Feature</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2D67875" w14:textId="77777777" w:rsidR="008200BE" w:rsidRPr="00D52157" w:rsidRDefault="008200BE" w:rsidP="00C314C3">
            <w:r w:rsidRPr="00D52157">
              <w:t>Care pathways</w:t>
            </w:r>
          </w:p>
        </w:tc>
      </w:tr>
      <w:tr w:rsidR="008200BE" w:rsidRPr="00D52157" w14:paraId="1C49BDEE" w14:textId="77777777" w:rsidTr="00D67C56">
        <w:trPr>
          <w:trHeight w:val="24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03973218" w14:textId="6A9B4357" w:rsidR="008200BE" w:rsidRPr="00D67C56" w:rsidRDefault="008200BE" w:rsidP="00C314C3">
            <w:pPr>
              <w:rPr>
                <w:b/>
                <w:color w:val="FFFFFF" w:themeColor="background1"/>
              </w:rPr>
            </w:pPr>
            <w:r w:rsidRPr="00D67C56">
              <w:rPr>
                <w:b/>
                <w:color w:val="FFFFFF" w:themeColor="background1"/>
              </w:rPr>
              <w:t>Indicator/question title</w:t>
            </w:r>
          </w:p>
        </w:tc>
        <w:tc>
          <w:tcPr>
            <w:tcW w:w="7147"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5A697F69" w14:textId="3ACFC9EB" w:rsidR="008200BE" w:rsidRPr="00D67C56" w:rsidRDefault="008200BE" w:rsidP="00E0447C">
            <w:pPr>
              <w:pStyle w:val="ListNumber"/>
              <w:rPr>
                <w:rFonts w:cs="Times New Roman"/>
                <w:b w:val="0"/>
                <w:color w:val="FFFFFF" w:themeColor="background1"/>
                <w:sz w:val="20"/>
                <w:szCs w:val="20"/>
                <w:lang w:val="en-GB"/>
              </w:rPr>
            </w:pPr>
            <w:r w:rsidRPr="00D67C56">
              <w:rPr>
                <w:rFonts w:cs="Times New Roman"/>
                <w:color w:val="FFFFFF" w:themeColor="background1"/>
                <w:sz w:val="20"/>
                <w:szCs w:val="20"/>
                <w:lang w:val="en-GB"/>
              </w:rPr>
              <w:t>Shared care pathways</w:t>
            </w:r>
            <w:r w:rsidR="00AA7263">
              <w:rPr>
                <w:rFonts w:cs="Times New Roman"/>
                <w:color w:val="FFFFFF" w:themeColor="background1"/>
                <w:sz w:val="20"/>
                <w:szCs w:val="20"/>
                <w:lang w:val="en-GB"/>
              </w:rPr>
              <w:t xml:space="preserve"> (des2q58)</w:t>
            </w:r>
          </w:p>
        </w:tc>
      </w:tr>
      <w:tr w:rsidR="008200BE" w:rsidRPr="00047CA5" w14:paraId="5739C50F" w14:textId="77777777" w:rsidTr="00522871">
        <w:trPr>
          <w:trHeight w:val="2959"/>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40824AF" w14:textId="77777777" w:rsidR="008200BE" w:rsidRPr="00D52157" w:rsidRDefault="008200BE" w:rsidP="00C314C3">
            <w:r w:rsidRPr="00D52157">
              <w:t>Indicator/question definition or question</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7742384" w14:textId="77777777" w:rsidR="008200BE" w:rsidRPr="00D52157" w:rsidRDefault="008200BE" w:rsidP="00C314C3">
            <w:r w:rsidRPr="00D52157">
              <w:t>For the following conditions</w:t>
            </w:r>
            <w:r>
              <w:t>, are</w:t>
            </w:r>
            <w:r w:rsidRPr="00D52157">
              <w:t xml:space="preserve"> </w:t>
            </w:r>
            <w:r w:rsidRPr="00047CA5">
              <w:rPr>
                <w:u w:val="single"/>
              </w:rPr>
              <w:t xml:space="preserve">care pathways </w:t>
            </w:r>
            <w:r>
              <w:t>spanning different levels of care defined?</w:t>
            </w:r>
          </w:p>
          <w:p w14:paraId="1D8365E8" w14:textId="77777777" w:rsidR="008200BE" w:rsidRPr="00D52157" w:rsidRDefault="008200BE" w:rsidP="00CC3ECB">
            <w:pPr>
              <w:pStyle w:val="ListBullet2"/>
              <w:numPr>
                <w:ilvl w:val="0"/>
                <w:numId w:val="101"/>
              </w:numPr>
              <w:contextualSpacing w:val="0"/>
            </w:pPr>
            <w:r w:rsidRPr="00D52157">
              <w:t>cardiovascular diseases (select one)</w:t>
            </w:r>
          </w:p>
          <w:p w14:paraId="54E93EC9" w14:textId="77777777" w:rsidR="008200BE" w:rsidRPr="00D52157" w:rsidRDefault="008200BE" w:rsidP="00CC3ECB">
            <w:pPr>
              <w:pStyle w:val="ListBullet2"/>
              <w:numPr>
                <w:ilvl w:val="0"/>
                <w:numId w:val="101"/>
              </w:numPr>
              <w:contextualSpacing w:val="0"/>
            </w:pPr>
            <w:r w:rsidRPr="00D52157">
              <w:t>diabetes type 2 (select one)</w:t>
            </w:r>
          </w:p>
          <w:p w14:paraId="131A8621" w14:textId="77777777" w:rsidR="008200BE" w:rsidRPr="00D52157" w:rsidRDefault="008200BE" w:rsidP="00CC3ECB">
            <w:pPr>
              <w:pStyle w:val="ListBullet2"/>
              <w:numPr>
                <w:ilvl w:val="0"/>
                <w:numId w:val="101"/>
              </w:numPr>
              <w:contextualSpacing w:val="0"/>
            </w:pPr>
            <w:r w:rsidRPr="00D52157">
              <w:t>cancer – breast (select one)</w:t>
            </w:r>
          </w:p>
          <w:p w14:paraId="7B98630C" w14:textId="77777777" w:rsidR="008200BE" w:rsidRPr="00D52157" w:rsidRDefault="008200BE" w:rsidP="00CC3ECB">
            <w:pPr>
              <w:pStyle w:val="ListBullet2"/>
              <w:numPr>
                <w:ilvl w:val="0"/>
                <w:numId w:val="101"/>
              </w:numPr>
              <w:contextualSpacing w:val="0"/>
            </w:pPr>
            <w:r w:rsidRPr="00D52157">
              <w:t>cancer – cervical (select one)</w:t>
            </w:r>
          </w:p>
          <w:p w14:paraId="201CB301" w14:textId="77777777" w:rsidR="008200BE" w:rsidRPr="00D52157" w:rsidRDefault="008200BE" w:rsidP="00CC3ECB">
            <w:pPr>
              <w:pStyle w:val="ListBullet2"/>
              <w:numPr>
                <w:ilvl w:val="0"/>
                <w:numId w:val="101"/>
              </w:numPr>
              <w:contextualSpacing w:val="0"/>
            </w:pPr>
            <w:r w:rsidRPr="00D52157">
              <w:t>cancer – colorectal (select one)</w:t>
            </w:r>
          </w:p>
          <w:p w14:paraId="080BF9B8" w14:textId="77777777" w:rsidR="008200BE" w:rsidRPr="00D52157" w:rsidRDefault="008200BE" w:rsidP="00CC3ECB">
            <w:pPr>
              <w:pStyle w:val="ListBullet2"/>
              <w:numPr>
                <w:ilvl w:val="0"/>
                <w:numId w:val="101"/>
              </w:numPr>
              <w:contextualSpacing w:val="0"/>
            </w:pPr>
            <w:r w:rsidRPr="00D52157">
              <w:t>asthma (select one)</w:t>
            </w:r>
          </w:p>
          <w:p w14:paraId="4E77BED7" w14:textId="77777777" w:rsidR="008200BE" w:rsidRPr="00D52157" w:rsidRDefault="008200BE" w:rsidP="00CC3ECB">
            <w:pPr>
              <w:pStyle w:val="ListBullet2"/>
              <w:numPr>
                <w:ilvl w:val="0"/>
                <w:numId w:val="101"/>
              </w:numPr>
              <w:contextualSpacing w:val="0"/>
            </w:pPr>
            <w:r w:rsidRPr="00D52157">
              <w:t>chronic obstructive pulmonary disease (select one)</w:t>
            </w:r>
          </w:p>
          <w:p w14:paraId="62E12461" w14:textId="77777777" w:rsidR="008200BE" w:rsidRPr="00D52157" w:rsidRDefault="008200BE" w:rsidP="00CC3ECB">
            <w:pPr>
              <w:pStyle w:val="ListBullet2"/>
              <w:numPr>
                <w:ilvl w:val="0"/>
                <w:numId w:val="101"/>
              </w:numPr>
              <w:contextualSpacing w:val="0"/>
            </w:pPr>
            <w:r w:rsidRPr="00D52157">
              <w:t>tuberculosis (select one)</w:t>
            </w:r>
          </w:p>
          <w:p w14:paraId="723D9B1D" w14:textId="77777777" w:rsidR="008200BE" w:rsidRPr="00D52157" w:rsidRDefault="008200BE" w:rsidP="00CC3ECB">
            <w:pPr>
              <w:pStyle w:val="ListBullet2"/>
              <w:numPr>
                <w:ilvl w:val="0"/>
                <w:numId w:val="101"/>
              </w:numPr>
              <w:contextualSpacing w:val="0"/>
            </w:pPr>
            <w:r w:rsidRPr="00D52157">
              <w:t>latent tuberculosis infection (select one)</w:t>
            </w:r>
          </w:p>
          <w:p w14:paraId="4074ADBB" w14:textId="77777777" w:rsidR="008200BE" w:rsidRPr="00047CA5" w:rsidRDefault="008200BE" w:rsidP="00CC3ECB">
            <w:pPr>
              <w:pStyle w:val="ListBullet2"/>
              <w:numPr>
                <w:ilvl w:val="0"/>
                <w:numId w:val="102"/>
              </w:numPr>
              <w:contextualSpacing w:val="0"/>
            </w:pPr>
            <w:r w:rsidRPr="00D52157">
              <w:t>depression (select one)</w:t>
            </w:r>
          </w:p>
        </w:tc>
      </w:tr>
      <w:tr w:rsidR="008200BE" w:rsidRPr="00D52157" w14:paraId="4F983FCA" w14:textId="77777777" w:rsidTr="00522871">
        <w:trPr>
          <w:trHeight w:val="72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E49C064" w14:textId="77777777" w:rsidR="008200BE" w:rsidRPr="00D52157" w:rsidRDefault="008200BE" w:rsidP="00C314C3">
            <w:r w:rsidRPr="00D52157">
              <w:t>Numerator/denominator or answer choices</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E66A467" w14:textId="77777777" w:rsidR="008200BE" w:rsidRPr="00D52157" w:rsidRDefault="008200BE" w:rsidP="00CC3ECB">
            <w:pPr>
              <w:pStyle w:val="ListBullet2"/>
              <w:numPr>
                <w:ilvl w:val="0"/>
                <w:numId w:val="103"/>
              </w:numPr>
              <w:contextualSpacing w:val="0"/>
            </w:pPr>
            <w:r>
              <w:t xml:space="preserve">yes, </w:t>
            </w:r>
            <w:r w:rsidRPr="00D52157">
              <w:t xml:space="preserve">national </w:t>
            </w:r>
            <w:r>
              <w:t xml:space="preserve">care pathways </w:t>
            </w:r>
            <w:r w:rsidRPr="00D52157">
              <w:t>guidelines</w:t>
            </w:r>
          </w:p>
          <w:p w14:paraId="52BDE8B8" w14:textId="77777777" w:rsidR="008200BE" w:rsidRPr="00D52157" w:rsidRDefault="008200BE" w:rsidP="00CC3ECB">
            <w:pPr>
              <w:pStyle w:val="ListBullet2"/>
              <w:numPr>
                <w:ilvl w:val="0"/>
                <w:numId w:val="103"/>
              </w:numPr>
              <w:contextualSpacing w:val="0"/>
            </w:pPr>
            <w:r>
              <w:t xml:space="preserve">yes, </w:t>
            </w:r>
            <w:r w:rsidRPr="00D52157">
              <w:t xml:space="preserve">regional </w:t>
            </w:r>
            <w:r>
              <w:t xml:space="preserve">care pathways </w:t>
            </w:r>
            <w:r w:rsidRPr="00D52157">
              <w:t>guidelines</w:t>
            </w:r>
          </w:p>
          <w:p w14:paraId="5A95CADC" w14:textId="77777777" w:rsidR="008200BE" w:rsidRDefault="008200BE" w:rsidP="00CC3ECB">
            <w:pPr>
              <w:pStyle w:val="ListBullet2"/>
              <w:numPr>
                <w:ilvl w:val="0"/>
                <w:numId w:val="104"/>
              </w:numPr>
              <w:contextualSpacing w:val="0"/>
            </w:pPr>
            <w:r>
              <w:t xml:space="preserve">yes, included in national </w:t>
            </w:r>
            <w:r w:rsidRPr="001720B4">
              <w:rPr>
                <w:u w:val="single"/>
              </w:rPr>
              <w:t>clinical practice protocols</w:t>
            </w:r>
          </w:p>
          <w:p w14:paraId="3F9448F7" w14:textId="77777777" w:rsidR="008200BE" w:rsidRDefault="008200BE" w:rsidP="00CC3ECB">
            <w:pPr>
              <w:pStyle w:val="ListBullet2"/>
              <w:numPr>
                <w:ilvl w:val="0"/>
                <w:numId w:val="104"/>
              </w:numPr>
              <w:contextualSpacing w:val="0"/>
            </w:pPr>
            <w:r w:rsidRPr="00D52157">
              <w:t>no guidelines exist</w:t>
            </w:r>
          </w:p>
          <w:p w14:paraId="36C00CEA" w14:textId="77777777" w:rsidR="008200BE" w:rsidRPr="00D52157" w:rsidRDefault="008200BE" w:rsidP="00CC3ECB">
            <w:pPr>
              <w:pStyle w:val="ListBullet2"/>
              <w:numPr>
                <w:ilvl w:val="0"/>
                <w:numId w:val="104"/>
              </w:numPr>
              <w:contextualSpacing w:val="0"/>
            </w:pPr>
            <w:r>
              <w:t>other, please specify</w:t>
            </w:r>
          </w:p>
          <w:p w14:paraId="00BC370B" w14:textId="77777777" w:rsidR="008200BE" w:rsidRPr="00D52157" w:rsidRDefault="008200BE" w:rsidP="00CC3ECB">
            <w:pPr>
              <w:pStyle w:val="ListBullet2"/>
              <w:numPr>
                <w:ilvl w:val="0"/>
                <w:numId w:val="104"/>
              </w:numPr>
              <w:contextualSpacing w:val="0"/>
            </w:pPr>
            <w:r w:rsidRPr="00D52157">
              <w:t>do not know</w:t>
            </w:r>
          </w:p>
        </w:tc>
      </w:tr>
      <w:tr w:rsidR="008200BE" w:rsidRPr="00D52157" w14:paraId="2551BE37" w14:textId="77777777" w:rsidTr="00522871">
        <w:trPr>
          <w:trHeight w:val="24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ED41B54" w14:textId="77777777" w:rsidR="008200BE" w:rsidRPr="00D52157" w:rsidRDefault="008200BE" w:rsidP="00C314C3">
            <w:r w:rsidRPr="00D52157">
              <w:t>Unit of measurement</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A291685" w14:textId="77777777" w:rsidR="008200BE" w:rsidRPr="00D52157" w:rsidRDefault="008200BE" w:rsidP="00C314C3">
            <w:pPr>
              <w:pStyle w:val="ListBullet2"/>
              <w:tabs>
                <w:tab w:val="left" w:pos="643"/>
              </w:tabs>
            </w:pPr>
            <w:r w:rsidRPr="00D52157">
              <w:t>categorical</w:t>
            </w:r>
          </w:p>
        </w:tc>
      </w:tr>
      <w:tr w:rsidR="008200BE" w:rsidRPr="00D52157" w14:paraId="48F424E3" w14:textId="77777777" w:rsidTr="00522871">
        <w:trPr>
          <w:trHeight w:val="120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BFB0BE9" w14:textId="77777777" w:rsidR="008200BE" w:rsidRPr="00D52157" w:rsidRDefault="008200BE" w:rsidP="00C314C3">
            <w:r w:rsidRPr="00D52157">
              <w:t>Rationale</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904D1DE" w14:textId="0CA87B74" w:rsidR="008200BE" w:rsidRPr="00D52157" w:rsidRDefault="008200BE" w:rsidP="002F70D2">
            <w:r w:rsidRPr="00D52157">
              <w:t xml:space="preserve">Clearly designed care has also been found to contribute to improvements in services provision including minimizing discrepancies in core services in terms of both what is provided and how care is delivered. Care pathways have also been found to support the delivery of relevant services in a timely manner, to reduce complications and to enable better discharge planning </w:t>
            </w:r>
            <w:r w:rsidRPr="00D52157">
              <w:fldChar w:fldCharType="begin"/>
            </w:r>
            <w:r w:rsidR="00AF334A">
              <w:instrText xml:space="preserve"> ADDIN EN.CITE &lt;EndNote&gt;&lt;Cite ExcludeAuth="1"&gt;&lt;Year&gt;2015&lt;/Year&gt;&lt;RecNum&gt;120&lt;/RecNum&gt;&lt;DisplayText&gt;[117]&lt;/DisplayText&gt;&lt;record&gt;&lt;rec-number&gt;120&lt;/rec-number&gt;&lt;foreign-keys&gt;&lt;key app="EN" db-id="s2d2da5vcse5dxetesppar0efe50t9vvf9a9" timestamp="1516362332"&gt;120&lt;/key&gt;&lt;/foreign-keys&gt;&lt;ref-type name="Generic"&gt;13&lt;/ref-type&gt;&lt;contributors&gt;&lt;/contributors&gt;&lt;titles&gt;&lt;title&gt;People-centred and integrated health services: an overview of the evidence. Interim report&lt;/title&gt;&lt;/titles&gt;&lt;dates&gt;&lt;year&gt;2015&lt;/year&gt;&lt;/dates&gt;&lt;pub-location&gt;Geneva&lt;/pub-location&gt;&lt;publisher&gt;World Health Organization&lt;/publisher&gt;&lt;urls&gt;&lt;related-urls&gt;&lt;url&gt;http://apps.who.int/iris/bitstream/10665/155004/1/WHO_HIS_SDS_2015.7_eng.pdf&lt;/url&gt;&lt;/related-urls&gt;&lt;/urls&gt;&lt;/record&gt;&lt;/Cite&gt;&lt;/EndNote&gt;</w:instrText>
            </w:r>
            <w:r w:rsidRPr="00D52157">
              <w:fldChar w:fldCharType="separate"/>
            </w:r>
            <w:r w:rsidR="00AF334A">
              <w:rPr>
                <w:noProof/>
              </w:rPr>
              <w:t>[117]</w:t>
            </w:r>
            <w:r w:rsidRPr="00D52157">
              <w:fldChar w:fldCharType="end"/>
            </w:r>
            <w:r w:rsidRPr="00D52157">
              <w:t xml:space="preserve">. </w:t>
            </w:r>
          </w:p>
        </w:tc>
      </w:tr>
      <w:tr w:rsidR="008200BE" w:rsidRPr="00D52157" w14:paraId="185CABC0" w14:textId="77777777" w:rsidTr="00522871">
        <w:trPr>
          <w:trHeight w:val="72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9380064" w14:textId="77777777" w:rsidR="008200BE" w:rsidRPr="00D52157" w:rsidRDefault="008200BE" w:rsidP="00C314C3">
            <w:r w:rsidRPr="00D52157">
              <w:t>Preferred data sources</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473D3B2" w14:textId="02C5D6F8" w:rsidR="008200BE" w:rsidRPr="00D52157" w:rsidRDefault="008200BE" w:rsidP="00CC3ECB">
            <w:pPr>
              <w:pStyle w:val="ListBullet2"/>
              <w:numPr>
                <w:ilvl w:val="0"/>
                <w:numId w:val="105"/>
              </w:numPr>
              <w:contextualSpacing w:val="0"/>
              <w:rPr>
                <w:b/>
                <w:bCs/>
              </w:rPr>
            </w:pPr>
            <w:r w:rsidRPr="00D52157">
              <w:t>Health Systems in Transition</w:t>
            </w:r>
            <w:r w:rsidR="00011D8F">
              <w:t xml:space="preserve"> series </w:t>
            </w:r>
          </w:p>
          <w:p w14:paraId="7A8D258F" w14:textId="77777777" w:rsidR="008200BE" w:rsidRPr="00D52157" w:rsidRDefault="008200BE" w:rsidP="00CC3ECB">
            <w:pPr>
              <w:pStyle w:val="ListBullet2"/>
              <w:numPr>
                <w:ilvl w:val="0"/>
                <w:numId w:val="105"/>
              </w:numPr>
              <w:contextualSpacing w:val="0"/>
              <w:rPr>
                <w:b/>
                <w:bCs/>
              </w:rPr>
            </w:pPr>
            <w:r w:rsidRPr="00D52157">
              <w:t xml:space="preserve">review of national health policies </w:t>
            </w:r>
          </w:p>
          <w:p w14:paraId="13E6CD3F" w14:textId="77777777" w:rsidR="008200BE" w:rsidRPr="00D52157" w:rsidRDefault="008200BE" w:rsidP="00CC3ECB">
            <w:pPr>
              <w:pStyle w:val="ListBullet2"/>
              <w:numPr>
                <w:ilvl w:val="0"/>
                <w:numId w:val="105"/>
              </w:numPr>
              <w:contextualSpacing w:val="0"/>
              <w:rPr>
                <w:b/>
                <w:bCs/>
              </w:rPr>
            </w:pPr>
            <w:r w:rsidRPr="00D52157">
              <w:t xml:space="preserve">key informant </w:t>
            </w:r>
          </w:p>
        </w:tc>
      </w:tr>
      <w:tr w:rsidR="008200BE" w:rsidRPr="00D52157" w14:paraId="33D01D59" w14:textId="77777777" w:rsidTr="00522871">
        <w:trPr>
          <w:trHeight w:val="24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635B1A1" w14:textId="77777777" w:rsidR="008200BE" w:rsidRPr="00D52157" w:rsidRDefault="008200BE" w:rsidP="00C314C3">
            <w:r w:rsidRPr="00D52157">
              <w:t>Disaggregation</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4EC2EE7" w14:textId="54D7C08F" w:rsidR="008200BE" w:rsidRPr="00D52157" w:rsidRDefault="00DF7374" w:rsidP="00DF7374">
            <w:r>
              <w:rPr>
                <w:rFonts w:eastAsia="Calibri"/>
                <w:color w:val="000000"/>
                <w:u w:color="000000"/>
              </w:rPr>
              <w:t>none specified</w:t>
            </w:r>
          </w:p>
        </w:tc>
      </w:tr>
      <w:tr w:rsidR="008200BE" w:rsidRPr="00D52157" w14:paraId="799B13FB" w14:textId="77777777" w:rsidTr="00522871">
        <w:trPr>
          <w:trHeight w:val="241"/>
          <w:jc w:val="center"/>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202B978" w14:textId="77777777" w:rsidR="008200BE" w:rsidRPr="00D52157" w:rsidRDefault="008200BE" w:rsidP="00C314C3">
            <w:r w:rsidRPr="00D52157">
              <w:t>Limitations</w:t>
            </w:r>
          </w:p>
        </w:tc>
        <w:tc>
          <w:tcPr>
            <w:tcW w:w="714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D921E23" w14:textId="1F9A54AB" w:rsidR="008200BE" w:rsidRPr="00D52157" w:rsidRDefault="00DF7374" w:rsidP="00DF7374">
            <w:r>
              <w:rPr>
                <w:rFonts w:eastAsia="Calibri"/>
                <w:color w:val="000000"/>
                <w:u w:color="000000"/>
              </w:rPr>
              <w:t>none specified</w:t>
            </w:r>
            <w:r w:rsidR="008200BE" w:rsidRPr="00D52157">
              <w:t xml:space="preserve"> </w:t>
            </w:r>
          </w:p>
        </w:tc>
      </w:tr>
    </w:tbl>
    <w:p w14:paraId="529EBB07" w14:textId="57E07139" w:rsidR="009B0DFF" w:rsidRDefault="009B0DFF">
      <w:pPr>
        <w:rPr>
          <w:rFonts w:ascii="Times New Roman" w:hAnsi="Times New Roman" w:cs="Times New Roman"/>
          <w:b/>
          <w:sz w:val="20"/>
          <w:szCs w:val="22"/>
        </w:rPr>
      </w:pPr>
    </w:p>
    <w:p w14:paraId="37760592" w14:textId="77777777" w:rsidR="009B7823" w:rsidRPr="009B7823" w:rsidRDefault="009B7823">
      <w:pPr>
        <w:rPr>
          <w:rFonts w:ascii="Times New Roman" w:hAnsi="Times New Roman" w:cs="Times New Roman"/>
          <w:b/>
          <w:sz w:val="20"/>
          <w:szCs w:val="22"/>
        </w:rPr>
      </w:pPr>
    </w:p>
    <w:tbl>
      <w:tblPr>
        <w:tblStyle w:val="TableGrid1"/>
        <w:tblW w:w="9782" w:type="dxa"/>
        <w:tblInd w:w="-318" w:type="dxa"/>
        <w:tblLayout w:type="fixed"/>
        <w:tblLook w:val="04A0" w:firstRow="1" w:lastRow="0" w:firstColumn="1" w:lastColumn="0" w:noHBand="0" w:noVBand="1"/>
      </w:tblPr>
      <w:tblGrid>
        <w:gridCol w:w="2694"/>
        <w:gridCol w:w="7088"/>
      </w:tblGrid>
      <w:tr w:rsidR="009B0DFF" w:rsidRPr="00B8181D" w14:paraId="58B13D7D" w14:textId="77777777" w:rsidTr="009B7823">
        <w:tc>
          <w:tcPr>
            <w:tcW w:w="2694" w:type="dxa"/>
          </w:tcPr>
          <w:p w14:paraId="21D7A8DA" w14:textId="77777777" w:rsidR="009B0DFF" w:rsidRPr="00B8181D" w:rsidRDefault="009B0DFF" w:rsidP="009B0DFF">
            <w:r w:rsidRPr="00B8181D">
              <w:t>Domain</w:t>
            </w:r>
          </w:p>
        </w:tc>
        <w:tc>
          <w:tcPr>
            <w:tcW w:w="7088" w:type="dxa"/>
          </w:tcPr>
          <w:p w14:paraId="69756BB0" w14:textId="77777777" w:rsidR="009B0DFF" w:rsidRPr="00B8181D" w:rsidRDefault="009B0DFF" w:rsidP="009B0DFF">
            <w:pPr>
              <w:rPr>
                <w:szCs w:val="22"/>
              </w:rPr>
            </w:pPr>
            <w:r w:rsidRPr="00B8181D">
              <w:rPr>
                <w:szCs w:val="22"/>
              </w:rPr>
              <w:t>Model of primary care</w:t>
            </w:r>
          </w:p>
        </w:tc>
      </w:tr>
      <w:tr w:rsidR="009B0DFF" w:rsidRPr="00B8181D" w14:paraId="7D14B2D7" w14:textId="77777777" w:rsidTr="00A3714E">
        <w:trPr>
          <w:trHeight w:val="59"/>
        </w:trPr>
        <w:tc>
          <w:tcPr>
            <w:tcW w:w="2694" w:type="dxa"/>
          </w:tcPr>
          <w:p w14:paraId="2290DC99" w14:textId="77777777" w:rsidR="009B0DFF" w:rsidRPr="00B8181D" w:rsidRDefault="009B0DFF" w:rsidP="009B0DFF">
            <w:r w:rsidRPr="00B8181D">
              <w:t>Subdomain</w:t>
            </w:r>
          </w:p>
        </w:tc>
        <w:tc>
          <w:tcPr>
            <w:tcW w:w="7088" w:type="dxa"/>
          </w:tcPr>
          <w:p w14:paraId="2A6B9A8C" w14:textId="77777777" w:rsidR="009B0DFF" w:rsidRPr="00B8181D" w:rsidRDefault="009B0DFF" w:rsidP="009B0DFF">
            <w:pPr>
              <w:rPr>
                <w:szCs w:val="22"/>
              </w:rPr>
            </w:pPr>
            <w:r w:rsidRPr="00B8181D">
              <w:rPr>
                <w:szCs w:val="22"/>
              </w:rPr>
              <w:t>Primary care design</w:t>
            </w:r>
          </w:p>
        </w:tc>
      </w:tr>
      <w:tr w:rsidR="009B0DFF" w:rsidRPr="00B8181D" w14:paraId="425DCF3C" w14:textId="77777777" w:rsidTr="009B7823">
        <w:tc>
          <w:tcPr>
            <w:tcW w:w="2694" w:type="dxa"/>
          </w:tcPr>
          <w:p w14:paraId="1E1DD4F9" w14:textId="77777777" w:rsidR="009B0DFF" w:rsidRPr="00B8181D" w:rsidRDefault="009B0DFF" w:rsidP="009B0DFF">
            <w:r w:rsidRPr="00B8181D">
              <w:t>Feature</w:t>
            </w:r>
          </w:p>
        </w:tc>
        <w:tc>
          <w:tcPr>
            <w:tcW w:w="7088" w:type="dxa"/>
          </w:tcPr>
          <w:p w14:paraId="79801976" w14:textId="77777777" w:rsidR="009B0DFF" w:rsidRPr="00B8181D" w:rsidRDefault="009B0DFF" w:rsidP="009B0DFF">
            <w:pPr>
              <w:rPr>
                <w:szCs w:val="22"/>
              </w:rPr>
            </w:pPr>
            <w:r w:rsidRPr="00B8181D">
              <w:rPr>
                <w:szCs w:val="22"/>
              </w:rPr>
              <w:t>Flexible access modes</w:t>
            </w:r>
          </w:p>
        </w:tc>
      </w:tr>
      <w:tr w:rsidR="009B0DFF" w:rsidRPr="00B8181D" w14:paraId="4170CE2A" w14:textId="77777777" w:rsidTr="00D67C56">
        <w:tc>
          <w:tcPr>
            <w:tcW w:w="2694" w:type="dxa"/>
            <w:shd w:val="clear" w:color="auto" w:fill="256786"/>
          </w:tcPr>
          <w:p w14:paraId="23E404F2" w14:textId="617352B8" w:rsidR="009B0DFF" w:rsidRPr="00011D8F" w:rsidRDefault="009B0DFF" w:rsidP="009B0DFF">
            <w:pPr>
              <w:rPr>
                <w:b/>
                <w:color w:val="FFFFFF" w:themeColor="background1"/>
              </w:rPr>
            </w:pPr>
            <w:r w:rsidRPr="00011D8F">
              <w:rPr>
                <w:b/>
                <w:color w:val="FFFFFF" w:themeColor="background1"/>
              </w:rPr>
              <w:t>Indicator/question title</w:t>
            </w:r>
          </w:p>
        </w:tc>
        <w:tc>
          <w:tcPr>
            <w:tcW w:w="7088" w:type="dxa"/>
            <w:shd w:val="clear" w:color="auto" w:fill="256786"/>
          </w:tcPr>
          <w:p w14:paraId="7D9E6AB6" w14:textId="4F17D8E8" w:rsidR="009B0DFF" w:rsidRPr="00011D8F" w:rsidRDefault="009B0DFF" w:rsidP="009B0DFF">
            <w:pPr>
              <w:pStyle w:val="ListNumber"/>
              <w:rPr>
                <w:rFonts w:cs="Times New Roman"/>
                <w:color w:val="FFFFFF" w:themeColor="background1"/>
                <w:sz w:val="20"/>
                <w:szCs w:val="20"/>
                <w:lang w:val="en-GB"/>
              </w:rPr>
            </w:pPr>
            <w:r w:rsidRPr="00011D8F">
              <w:rPr>
                <w:rFonts w:cs="Times New Roman"/>
                <w:color w:val="FFFFFF" w:themeColor="background1"/>
                <w:sz w:val="20"/>
                <w:szCs w:val="20"/>
                <w:lang w:val="en-GB"/>
              </w:rPr>
              <w:t>59.</w:t>
            </w:r>
            <w:r w:rsidRPr="00011D8F">
              <w:rPr>
                <w:rFonts w:cs="Times New Roman"/>
                <w:color w:val="FFFFFF" w:themeColor="background1"/>
                <w:sz w:val="20"/>
                <w:szCs w:val="20"/>
                <w:lang w:val="en-GB"/>
              </w:rPr>
              <w:tab/>
              <w:t>Different access modes</w:t>
            </w:r>
            <w:r w:rsidR="00AA7263">
              <w:rPr>
                <w:rFonts w:cs="Times New Roman"/>
                <w:color w:val="FFFFFF" w:themeColor="background1"/>
                <w:sz w:val="20"/>
                <w:szCs w:val="20"/>
                <w:lang w:val="en-GB"/>
              </w:rPr>
              <w:t xml:space="preserve"> (des3q59)</w:t>
            </w:r>
          </w:p>
        </w:tc>
      </w:tr>
      <w:tr w:rsidR="009B0DFF" w:rsidRPr="00B8181D" w14:paraId="2ADD5A4A" w14:textId="77777777" w:rsidTr="009B7823">
        <w:trPr>
          <w:trHeight w:val="368"/>
        </w:trPr>
        <w:tc>
          <w:tcPr>
            <w:tcW w:w="2694" w:type="dxa"/>
          </w:tcPr>
          <w:p w14:paraId="1FA1F973" w14:textId="77777777" w:rsidR="009B0DFF" w:rsidRPr="00B8181D" w:rsidRDefault="009B0DFF" w:rsidP="009B0DFF">
            <w:r w:rsidRPr="00B8181D">
              <w:t>Indicator/question definition or question</w:t>
            </w:r>
          </w:p>
        </w:tc>
        <w:tc>
          <w:tcPr>
            <w:tcW w:w="7088" w:type="dxa"/>
          </w:tcPr>
          <w:p w14:paraId="23EB829A" w14:textId="77777777" w:rsidR="009B0DFF" w:rsidRPr="00B8181D" w:rsidRDefault="009B0DFF" w:rsidP="009B0DFF">
            <w:pPr>
              <w:rPr>
                <w:szCs w:val="22"/>
              </w:rPr>
            </w:pPr>
            <w:r w:rsidRPr="00B8181D">
              <w:rPr>
                <w:szCs w:val="22"/>
              </w:rPr>
              <w:t>Percent of primary care providers that offer the following modes of care</w:t>
            </w:r>
          </w:p>
          <w:p w14:paraId="1CFE0EE9" w14:textId="77777777" w:rsidR="009B0DFF" w:rsidRPr="00B8181D" w:rsidRDefault="009B0DFF" w:rsidP="004221EC">
            <w:pPr>
              <w:pStyle w:val="Bulletpassport"/>
            </w:pPr>
            <w:r w:rsidRPr="00B8181D">
              <w:t xml:space="preserve">individuals can telephone their regular primary care provider or support staff for questions or a consultation </w:t>
            </w:r>
          </w:p>
          <w:p w14:paraId="598EC6A0" w14:textId="77777777" w:rsidR="009B0DFF" w:rsidRPr="00B8181D" w:rsidRDefault="009B0DFF" w:rsidP="004221EC">
            <w:pPr>
              <w:pStyle w:val="Bulletpassport"/>
            </w:pPr>
            <w:r w:rsidRPr="00B8181D">
              <w:t xml:space="preserve">individuals can email their regular primary care provider or support staff for questions or a consultation </w:t>
            </w:r>
          </w:p>
          <w:p w14:paraId="5566DAFD" w14:textId="77777777" w:rsidR="009B0DFF" w:rsidRPr="00B8181D" w:rsidRDefault="009B0DFF" w:rsidP="004221EC">
            <w:pPr>
              <w:pStyle w:val="Bulletpassport"/>
            </w:pPr>
            <w:r>
              <w:t>make home visits</w:t>
            </w:r>
          </w:p>
          <w:p w14:paraId="65EC0735" w14:textId="77777777" w:rsidR="009B0DFF" w:rsidRPr="00B8181D" w:rsidRDefault="009B0DFF" w:rsidP="004221EC">
            <w:pPr>
              <w:pStyle w:val="Bulletpassport"/>
              <w:rPr>
                <w:rFonts w:eastAsia="Times New Roman"/>
              </w:rPr>
            </w:pPr>
            <w:r w:rsidRPr="00B8181D">
              <w:t xml:space="preserve">a member of the primary care team contacts individuals with multiple chronic conditions or complex needs between visits to monitor their condition </w:t>
            </w:r>
          </w:p>
        </w:tc>
      </w:tr>
      <w:tr w:rsidR="009B0DFF" w:rsidRPr="00B8181D" w14:paraId="7C6C5917" w14:textId="77777777" w:rsidTr="009B7823">
        <w:trPr>
          <w:trHeight w:val="791"/>
        </w:trPr>
        <w:tc>
          <w:tcPr>
            <w:tcW w:w="2694" w:type="dxa"/>
          </w:tcPr>
          <w:p w14:paraId="08DDA127" w14:textId="04B22036" w:rsidR="009B0DFF" w:rsidRPr="00B8181D" w:rsidRDefault="009B7823" w:rsidP="009B0DFF">
            <w:r>
              <w:lastRenderedPageBreak/>
              <w:t>Numerator/d</w:t>
            </w:r>
            <w:r w:rsidR="009B0DFF" w:rsidRPr="00B8181D">
              <w:t>enominator or answer choices</w:t>
            </w:r>
          </w:p>
        </w:tc>
        <w:tc>
          <w:tcPr>
            <w:tcW w:w="7088" w:type="dxa"/>
          </w:tcPr>
          <w:p w14:paraId="397C0798" w14:textId="77777777" w:rsidR="009B0DFF" w:rsidRPr="00B8181D" w:rsidRDefault="009B0DFF" w:rsidP="009B0DFF">
            <w:pPr>
              <w:rPr>
                <w:szCs w:val="22"/>
              </w:rPr>
            </w:pPr>
            <w:r w:rsidRPr="00B8181D">
              <w:rPr>
                <w:szCs w:val="22"/>
              </w:rPr>
              <w:t>Exact percent reported in survey analysis</w:t>
            </w:r>
          </w:p>
          <w:p w14:paraId="663C356C" w14:textId="77777777" w:rsidR="009B0DFF" w:rsidRPr="00B8181D" w:rsidRDefault="009B0DFF" w:rsidP="009B0DFF">
            <w:pPr>
              <w:rPr>
                <w:szCs w:val="22"/>
              </w:rPr>
            </w:pPr>
          </w:p>
          <w:p w14:paraId="2EDA5CF5" w14:textId="77777777" w:rsidR="009B0DFF" w:rsidRPr="00B8181D" w:rsidRDefault="009B0DFF" w:rsidP="009B0DFF">
            <w:pPr>
              <w:rPr>
                <w:szCs w:val="22"/>
              </w:rPr>
            </w:pPr>
            <w:r w:rsidRPr="00B8181D">
              <w:rPr>
                <w:szCs w:val="22"/>
              </w:rPr>
              <w:t>Alternate answer choices if exact data is not available:</w:t>
            </w:r>
          </w:p>
          <w:p w14:paraId="0A2CEBFD" w14:textId="77777777" w:rsidR="009B0DFF" w:rsidRPr="00B8181D" w:rsidRDefault="009B0DFF" w:rsidP="004221EC">
            <w:pPr>
              <w:pStyle w:val="Bulletpassport"/>
            </w:pPr>
            <w:r w:rsidRPr="00B8181D">
              <w:t xml:space="preserve">70% or more </w:t>
            </w:r>
          </w:p>
          <w:p w14:paraId="7865F93C" w14:textId="77777777" w:rsidR="009B0DFF" w:rsidRPr="00B8181D" w:rsidRDefault="009B0DFF" w:rsidP="004221EC">
            <w:pPr>
              <w:pStyle w:val="Bulletpassport"/>
            </w:pPr>
            <w:r w:rsidRPr="00B8181D">
              <w:t xml:space="preserve">more than 50% but less than 70% </w:t>
            </w:r>
          </w:p>
          <w:p w14:paraId="7B177911" w14:textId="77777777" w:rsidR="009B0DFF" w:rsidRPr="00B8181D" w:rsidRDefault="009B0DFF" w:rsidP="004221EC">
            <w:pPr>
              <w:pStyle w:val="Bulletpassport"/>
            </w:pPr>
            <w:r w:rsidRPr="00B8181D">
              <w:t xml:space="preserve">10% to 50% </w:t>
            </w:r>
          </w:p>
          <w:p w14:paraId="4E8C6E32" w14:textId="77777777" w:rsidR="009B0DFF" w:rsidRPr="00B8181D" w:rsidRDefault="009B0DFF" w:rsidP="004221EC">
            <w:pPr>
              <w:pStyle w:val="Bulletpassport"/>
              <w:rPr>
                <w:rFonts w:eastAsia="Times New Roman"/>
              </w:rPr>
            </w:pPr>
            <w:r w:rsidRPr="00B8181D">
              <w:t xml:space="preserve">less than 10% </w:t>
            </w:r>
          </w:p>
        </w:tc>
      </w:tr>
      <w:tr w:rsidR="009B0DFF" w:rsidRPr="00B8181D" w14:paraId="2032A75F" w14:textId="77777777" w:rsidTr="009B7823">
        <w:tc>
          <w:tcPr>
            <w:tcW w:w="2694" w:type="dxa"/>
          </w:tcPr>
          <w:p w14:paraId="63A2BAE5" w14:textId="77777777" w:rsidR="009B0DFF" w:rsidRPr="00B8181D" w:rsidRDefault="009B0DFF" w:rsidP="009B0DFF">
            <w:r w:rsidRPr="00B8181D">
              <w:t>Unit of measurement</w:t>
            </w:r>
          </w:p>
        </w:tc>
        <w:tc>
          <w:tcPr>
            <w:tcW w:w="7088" w:type="dxa"/>
          </w:tcPr>
          <w:p w14:paraId="74E8C0A0" w14:textId="77777777" w:rsidR="009B0DFF" w:rsidRPr="00B8181D" w:rsidRDefault="009B0DFF" w:rsidP="009B0DFF">
            <w:pPr>
              <w:rPr>
                <w:szCs w:val="22"/>
              </w:rPr>
            </w:pPr>
            <w:r w:rsidRPr="00B8181D">
              <w:rPr>
                <w:szCs w:val="22"/>
              </w:rPr>
              <w:t>exact percent if available, otherwise categorical</w:t>
            </w:r>
          </w:p>
        </w:tc>
      </w:tr>
      <w:tr w:rsidR="009B0DFF" w:rsidRPr="00B8181D" w14:paraId="361A0FB9" w14:textId="77777777" w:rsidTr="009B7823">
        <w:tc>
          <w:tcPr>
            <w:tcW w:w="2694" w:type="dxa"/>
          </w:tcPr>
          <w:p w14:paraId="524BBB0E" w14:textId="77777777" w:rsidR="009B0DFF" w:rsidRPr="00B8181D" w:rsidRDefault="009B0DFF" w:rsidP="009B0DFF">
            <w:r w:rsidRPr="00B8181D">
              <w:t>Rationale</w:t>
            </w:r>
          </w:p>
        </w:tc>
        <w:tc>
          <w:tcPr>
            <w:tcW w:w="7088" w:type="dxa"/>
          </w:tcPr>
          <w:p w14:paraId="3E53F63B" w14:textId="3500AB23" w:rsidR="009B0DFF" w:rsidRPr="00B8181D" w:rsidRDefault="009B0DFF" w:rsidP="002F70D2">
            <w:pPr>
              <w:rPr>
                <w:szCs w:val="22"/>
              </w:rPr>
            </w:pPr>
            <w:r w:rsidRPr="00B8181D">
              <w:rPr>
                <w:szCs w:val="22"/>
              </w:rPr>
              <w:t xml:space="preserve">The accessibility of primary care for persons with multiple chronic conditions can be improved by providing multiple access modes. This has been associated with reductions in </w:t>
            </w:r>
            <w:r w:rsidR="00A3714E">
              <w:rPr>
                <w:szCs w:val="22"/>
              </w:rPr>
              <w:t>demands for</w:t>
            </w:r>
            <w:r w:rsidRPr="00B8181D">
              <w:rPr>
                <w:szCs w:val="22"/>
              </w:rPr>
              <w:t xml:space="preserve"> home health care and nursing facility admissions, improved quality of care, reduced family caregiver strain, increased physician satisfaction with care provided, reduced unnecessary emergency visits, </w:t>
            </w:r>
            <w:r>
              <w:rPr>
                <w:szCs w:val="22"/>
              </w:rPr>
              <w:t>hospitalisation</w:t>
            </w:r>
            <w:r w:rsidRPr="00B8181D">
              <w:rPr>
                <w:szCs w:val="22"/>
              </w:rPr>
              <w:t xml:space="preserve"> and admissions, reduced hospital costs and improved quality of life </w:t>
            </w:r>
            <w:r w:rsidRPr="00B8181D">
              <w:rPr>
                <w:szCs w:val="22"/>
              </w:rPr>
              <w:fldChar w:fldCharType="begin"/>
            </w:r>
            <w:r w:rsidR="00AF334A">
              <w:rPr>
                <w:szCs w:val="22"/>
              </w:rPr>
              <w:instrText xml:space="preserve"> ADDIN EN.CITE &lt;EndNote&gt;&lt;Cite&gt;&lt;Author&gt;Kringos&lt;/Author&gt;&lt;Year&gt;2010&lt;/Year&gt;&lt;RecNum&gt;3&lt;/RecNum&gt;&lt;IDText&gt;The European primary care monitor: structure, process and outcome indicators&lt;/IDText&gt;&lt;DisplayText&gt;[95]&lt;/DisplayText&gt;&lt;record&gt;&lt;rec-number&gt;3&lt;/rec-number&gt;&lt;foreign-keys&gt;&lt;key app="EN" db-id="s2d2da5vcse5dxetesppar0efe50t9vvf9a9" timestamp="1506592333"&gt;3&lt;/key&gt;&lt;/foreign-keys&gt;&lt;ref-type name="Journal Article"&gt;17&lt;/ref-type&gt;&lt;contributors&gt;&lt;authors&gt;&lt;author&gt;Kringos, D. S.&lt;/author&gt;&lt;author&gt;Boerma, W. G.&lt;/author&gt;&lt;author&gt;Bourgueil, Y.&lt;/author&gt;&lt;author&gt;Cartier, T.&lt;/author&gt;&lt;author&gt;Hasvold, T.&lt;/author&gt;&lt;author&gt;Hutchinson, A.&lt;/author&gt;&lt;author&gt;Lember, M.&lt;/author&gt;&lt;author&gt;Oleszczyk, M.&lt;/author&gt;&lt;author&gt;Pavlic, D. R.&lt;/author&gt;&lt;author&gt;Svab, I.&lt;/author&gt;&lt;author&gt;Tedeschi, P.&lt;/author&gt;&lt;author&gt;Wilson, A.&lt;/author&gt;&lt;author&gt;Windak, A.&lt;/author&gt;&lt;author&gt;Dedeu, T.&lt;/author&gt;&lt;author&gt;Wilm, S.&lt;/author&gt;&lt;/authors&gt;&lt;/contributors&gt;&lt;auth-address&gt;NIVEL, Netherlands Institute for Health Services Research, Utrecht, Netherlands. d.kringos@nivel.nl&lt;/auth-address&gt;&lt;titles&gt;&lt;title&gt;The European primary care monitor: structure, process and outcome indicators&lt;/title&gt;&lt;secondary-title&gt;BMC Fam Pract&lt;/secondary-title&gt;&lt;/titles&gt;&lt;periodical&gt;&lt;full-title&gt;BMC Fam Pract&lt;/full-title&gt;&lt;/periodical&gt;&lt;pages&gt;81&lt;/pages&gt;&lt;volume&gt;11&lt;/volume&gt;&lt;edition&gt;2010/10/29&lt;/edition&gt;&lt;keywords&gt;&lt;keyword&gt;Europe&lt;/keyword&gt;&lt;keyword&gt;Humans&lt;/keyword&gt;&lt;keyword&gt;Outcome and Process Assessment (Health Care)/*methods&lt;/keyword&gt;&lt;keyword&gt;Primary Health Care/*standards&lt;/keyword&gt;&lt;keyword&gt;*Quality Indicators, Health Care&lt;/keyword&gt;&lt;/keywords&gt;&lt;dates&gt;&lt;year&gt;2010&lt;/year&gt;&lt;pub-dates&gt;&lt;date&gt;Oct 27&lt;/date&gt;&lt;/pub-dates&gt;&lt;/dates&gt;&lt;isbn&gt;1471-2296 (Electronic)&amp;#xD;1471-2296 (Linking)&lt;/isbn&gt;&lt;accession-num&gt;20979612&lt;/accession-num&gt;&lt;urls&gt;&lt;related-urls&gt;&lt;url&gt;https://www.ncbi.nlm.nih.gov/pubmed/20979612&lt;/url&gt;&lt;/related-urls&gt;&lt;/urls&gt;&lt;custom2&gt;PMC2975652&lt;/custom2&gt;&lt;electronic-resource-num&gt;10.1186/1471-2296-11-81&lt;/electronic-resource-num&gt;&lt;language&gt;eng&lt;/language&gt;&lt;/record&gt;&lt;/Cite&gt;&lt;/EndNote&gt;</w:instrText>
            </w:r>
            <w:r w:rsidRPr="00B8181D">
              <w:rPr>
                <w:szCs w:val="22"/>
              </w:rPr>
              <w:fldChar w:fldCharType="separate"/>
            </w:r>
            <w:r w:rsidR="00AF334A">
              <w:rPr>
                <w:noProof/>
                <w:szCs w:val="22"/>
              </w:rPr>
              <w:t>[95]</w:t>
            </w:r>
            <w:r w:rsidRPr="00B8181D">
              <w:rPr>
                <w:szCs w:val="22"/>
              </w:rPr>
              <w:fldChar w:fldCharType="end"/>
            </w:r>
            <w:r w:rsidRPr="00B8181D">
              <w:rPr>
                <w:szCs w:val="22"/>
              </w:rPr>
              <w:t xml:space="preserve">, </w:t>
            </w:r>
            <w:r w:rsidRPr="00B8181D">
              <w:rPr>
                <w:szCs w:val="22"/>
              </w:rPr>
              <w:fldChar w:fldCharType="begin"/>
            </w:r>
            <w:r w:rsidR="00AF334A">
              <w:rPr>
                <w:szCs w:val="22"/>
              </w:rPr>
              <w:instrText xml:space="preserve"> ADDIN EN.CITE &lt;EndNote&gt;&lt;Cite&gt;&lt;Author&gt;Boult&lt;/Author&gt;&lt;Year&gt;2010&lt;/Year&gt;&lt;RecNum&gt;41&lt;/RecNum&gt;&lt;IDText&gt;Comprehensive primary care for older patients with multiple chronic conditions: &amp;quot;Nobody rushes you through&amp;quot;&lt;/IDText&gt;&lt;DisplayText&gt;[138]&lt;/DisplayText&gt;&lt;record&gt;&lt;rec-number&gt;41&lt;/rec-number&gt;&lt;foreign-keys&gt;&lt;key app="EN" db-id="s2d2da5vcse5dxetesppar0efe50t9vvf9a9" timestamp="1516163714"&gt;41&lt;/key&gt;&lt;/foreign-keys&gt;&lt;ref-type name="Journal Article"&gt;17&lt;/ref-type&gt;&lt;contributors&gt;&lt;authors&gt;&lt;author&gt;Boult, C.&lt;/author&gt;&lt;author&gt;Wieland, G. D.&lt;/author&gt;&lt;/authors&gt;&lt;/contributors&gt;&lt;auth-address&gt;Johns Hopkins Bloomberg School of Public Health, Baltimore, Maryland, USA. cboult@jhsph.edu&lt;/auth-address&gt;&lt;titles&gt;&lt;title&gt;Comprehensive primary care for older patients with multiple chronic conditions: &amp;quot;Nobody rushes you through&amp;quot;&lt;/title&gt;&lt;secondary-title&gt;JAMA&lt;/secondary-title&gt;&lt;/titles&gt;&lt;periodical&gt;&lt;full-title&gt;JAMA&lt;/full-title&gt;&lt;/periodical&gt;&lt;pages&gt;1936-43&lt;/pages&gt;&lt;volume&gt;304&lt;/volume&gt;&lt;number&gt;17&lt;/number&gt;&lt;edition&gt;2010/11/04&lt;/edition&gt;&lt;keywords&gt;&lt;keyword&gt;Aged&lt;/keyword&gt;&lt;keyword&gt;Chronic Disease/*therapy&lt;/keyword&gt;&lt;keyword&gt;Evidence-Based Medicine&lt;/keyword&gt;&lt;keyword&gt;Female&lt;/keyword&gt;&lt;keyword&gt;Geriatrics&lt;/keyword&gt;&lt;keyword&gt;Humans&lt;/keyword&gt;&lt;keyword&gt;*Patient Care Planning&lt;/keyword&gt;&lt;keyword&gt;*Patient Care Team&lt;/keyword&gt;&lt;keyword&gt;*Primary Health Care&lt;/keyword&gt;&lt;keyword&gt;Self Care&lt;/keyword&gt;&lt;/keywords&gt;&lt;dates&gt;&lt;year&gt;2010&lt;/year&gt;&lt;pub-dates&gt;&lt;date&gt;Nov 3&lt;/date&gt;&lt;/pub-dates&gt;&lt;/dates&gt;&lt;isbn&gt;1538-3598 (Electronic)&amp;#xD;0098-7484 (Linking)&lt;/isbn&gt;&lt;accession-num&gt;21045100&lt;/accession-num&gt;&lt;urls&gt;&lt;related-urls&gt;&lt;url&gt;https://www.ncbi.nlm.nih.gov/pubmed/21045100&lt;/url&gt;&lt;/related-urls&gt;&lt;/urls&gt;&lt;electronic-resource-num&gt;10.1001/jama.2010.1623&lt;/electronic-resource-num&gt;&lt;language&gt;eng&lt;/language&gt;&lt;/record&gt;&lt;/Cite&gt;&lt;/EndNote&gt;</w:instrText>
            </w:r>
            <w:r w:rsidRPr="00B8181D">
              <w:rPr>
                <w:szCs w:val="22"/>
              </w:rPr>
              <w:fldChar w:fldCharType="separate"/>
            </w:r>
            <w:r w:rsidR="00AF334A">
              <w:rPr>
                <w:noProof/>
                <w:szCs w:val="22"/>
              </w:rPr>
              <w:t>[138]</w:t>
            </w:r>
            <w:r w:rsidRPr="00B8181D">
              <w:rPr>
                <w:szCs w:val="22"/>
              </w:rPr>
              <w:fldChar w:fldCharType="end"/>
            </w:r>
            <w:r w:rsidRPr="00B8181D">
              <w:rPr>
                <w:szCs w:val="22"/>
              </w:rPr>
              <w:t xml:space="preserve">, </w:t>
            </w:r>
            <w:r w:rsidRPr="00B8181D">
              <w:rPr>
                <w:szCs w:val="22"/>
              </w:rPr>
              <w:fldChar w:fldCharType="begin"/>
            </w:r>
            <w:r w:rsidR="00AF334A">
              <w:rPr>
                <w:szCs w:val="22"/>
              </w:rPr>
              <w:instrText xml:space="preserve"> ADDIN EN.CITE &lt;EndNote&gt;&lt;Cite&gt;&lt;Author&gt;Bielaszka-DuVernay&lt;/Author&gt;&lt;Year&gt;2011&lt;/Year&gt;&lt;RecNum&gt;32&lt;/RecNum&gt;&lt;IDText&gt;The &amp;apos;GRACE&amp;apos; model: in-home assessments lead to better care for dual eligibles&lt;/IDText&gt;&lt;DisplayText&gt;[141]&lt;/DisplayText&gt;&lt;record&gt;&lt;rec-number&gt;32&lt;/rec-number&gt;&lt;foreign-keys&gt;&lt;key app="EN" db-id="s2d2da5vcse5dxetesppar0efe50t9vvf9a9" timestamp="1516163714"&gt;32&lt;/key&gt;&lt;/foreign-keys&gt;&lt;ref-type name="Journal Article"&gt;17&lt;/ref-type&gt;&lt;contributors&gt;&lt;authors&gt;&lt;author&gt;Bielaszka-DuVernay, C.&lt;/author&gt;&lt;/authors&gt;&lt;/contributors&gt;&lt;auth-address&gt;cmd6@columbia.edu&lt;/auth-address&gt;&lt;titles&gt;&lt;title&gt;The &amp;apos;GRACE&amp;apos; model: in-home assessments lead to better care for dual eligibles&lt;/title&gt;&lt;secondary-title&gt;Health Aff (Millwood)&lt;/secondary-title&gt;&lt;/titles&gt;&lt;periodical&gt;&lt;full-title&gt;Health Aff (Millwood)&lt;/full-title&gt;&lt;/periodical&gt;&lt;pages&gt;431-4&lt;/pages&gt;&lt;volume&gt;30&lt;/volume&gt;&lt;number&gt;3&lt;/number&gt;&lt;edition&gt;2011/03/09&lt;/edition&gt;&lt;keywords&gt;&lt;keyword&gt;Cost Savings&lt;/keyword&gt;&lt;keyword&gt;*Eligibility Determination&lt;/keyword&gt;&lt;keyword&gt;*House Calls&lt;/keyword&gt;&lt;keyword&gt;Indiana&lt;/keyword&gt;&lt;keyword&gt;Medicaid&lt;/keyword&gt;&lt;keyword&gt;Medicare&lt;/keyword&gt;&lt;keyword&gt;*Models, Organizational&lt;/keyword&gt;&lt;keyword&gt;Organizational Case Studies&lt;/keyword&gt;&lt;keyword&gt;Organizational Innovation&lt;/keyword&gt;&lt;keyword&gt;*Patient Care Team&lt;/keyword&gt;&lt;keyword&gt;Quality Assurance, Health Care&lt;/keyword&gt;&lt;keyword&gt;Randomized Controlled Trials as Topic&lt;/keyword&gt;&lt;keyword&gt;United States&lt;/keyword&gt;&lt;/keywords&gt;&lt;dates&gt;&lt;year&gt;2011&lt;/year&gt;&lt;pub-dates&gt;&lt;date&gt;Mar&lt;/date&gt;&lt;/pub-dates&gt;&lt;/dates&gt;&lt;isbn&gt;1544-5208 (Electronic)&amp;#xD;0278-2715 (Linking)&lt;/isbn&gt;&lt;accession-num&gt;21383359&lt;/accession-num&gt;&lt;urls&gt;&lt;related-urls&gt;&lt;url&gt;https://www.ncbi.nlm.nih.gov/pubmed/21383359&lt;/url&gt;&lt;/related-urls&gt;&lt;/urls&gt;&lt;electronic-resource-num&gt;10.1377/hlthaff.2011.0043&lt;/electronic-resource-num&gt;&lt;language&gt;eng&lt;/language&gt;&lt;/record&gt;&lt;/Cite&gt;&lt;/EndNote&gt;</w:instrText>
            </w:r>
            <w:r w:rsidRPr="00B8181D">
              <w:rPr>
                <w:szCs w:val="22"/>
              </w:rPr>
              <w:fldChar w:fldCharType="separate"/>
            </w:r>
            <w:r w:rsidR="00AF334A">
              <w:rPr>
                <w:noProof/>
                <w:szCs w:val="22"/>
              </w:rPr>
              <w:t>[141]</w:t>
            </w:r>
            <w:r w:rsidRPr="00B8181D">
              <w:rPr>
                <w:szCs w:val="22"/>
              </w:rPr>
              <w:fldChar w:fldCharType="end"/>
            </w:r>
            <w:r w:rsidRPr="00B8181D">
              <w:rPr>
                <w:szCs w:val="22"/>
              </w:rPr>
              <w:t xml:space="preserve">, </w:t>
            </w:r>
            <w:r w:rsidRPr="00B8181D">
              <w:rPr>
                <w:szCs w:val="22"/>
              </w:rPr>
              <w:fldChar w:fldCharType="begin">
                <w:fldData xml:space="preserve">PEVuZE5vdGU+PENpdGU+PEF1dGhvcj5CYXlsaXNzPC9BdXRob3I+PFllYXI+MjAwODwvWWVhcj48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</w:fldData>
              </w:fldChar>
            </w:r>
            <w:r w:rsidR="00AF334A">
              <w:rPr>
                <w:szCs w:val="22"/>
              </w:rPr>
              <w:instrText xml:space="preserve"> ADDIN EN.CITE </w:instrText>
            </w:r>
            <w:r w:rsidR="00AF334A">
              <w:rPr>
                <w:szCs w:val="22"/>
              </w:rPr>
              <w:fldChar w:fldCharType="begin">
                <w:fldData xml:space="preserve">PEVuZE5vdGU+PENpdGU+PEF1dGhvcj5CYXlsaXNzPC9BdXRob3I+PFllYXI+MjAwODwvWWVhcj48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</w:fldData>
              </w:fldChar>
            </w:r>
            <w:r w:rsidR="00AF334A">
              <w:rPr>
                <w:szCs w:val="22"/>
              </w:rPr>
              <w:instrText xml:space="preserve"> ADDIN EN.CITE.DATA </w:instrText>
            </w:r>
            <w:r w:rsidR="00AF334A">
              <w:rPr>
                <w:szCs w:val="22"/>
              </w:rPr>
            </w:r>
            <w:r w:rsidR="00AF334A">
              <w:rPr>
                <w:szCs w:val="22"/>
              </w:rPr>
              <w:fldChar w:fldCharType="end"/>
            </w:r>
            <w:r w:rsidRPr="00B8181D">
              <w:rPr>
                <w:szCs w:val="22"/>
              </w:rPr>
            </w:r>
            <w:r w:rsidRPr="00B8181D">
              <w:rPr>
                <w:szCs w:val="22"/>
              </w:rPr>
              <w:fldChar w:fldCharType="separate"/>
            </w:r>
            <w:r w:rsidR="00AF334A">
              <w:rPr>
                <w:noProof/>
                <w:szCs w:val="22"/>
              </w:rPr>
              <w:t>[142]</w:t>
            </w:r>
            <w:r w:rsidRPr="00B8181D">
              <w:rPr>
                <w:szCs w:val="22"/>
              </w:rPr>
              <w:fldChar w:fldCharType="end"/>
            </w:r>
            <w:r w:rsidRPr="00B8181D">
              <w:rPr>
                <w:szCs w:val="22"/>
              </w:rPr>
              <w:t xml:space="preserve">, </w:t>
            </w:r>
            <w:r w:rsidRPr="00B8181D">
              <w:rPr>
                <w:szCs w:val="22"/>
              </w:rPr>
              <w:fldChar w:fldCharType="begin"/>
            </w:r>
            <w:r w:rsidR="00AF334A">
              <w:rPr>
                <w:szCs w:val="22"/>
              </w:rPr>
              <w:instrText xml:space="preserve"> ADDIN EN.CITE &lt;EndNote&gt;&lt;Cite&gt;&lt;Author&gt;Boeckxstaens&lt;/Author&gt;&lt;Year&gt;2011&lt;/Year&gt;&lt;RecNum&gt;35&lt;/RecNum&gt;&lt;IDText&gt;Primary care and care for older persons: position paper of the European Forum for Primary Care&lt;/IDText&gt;&lt;DisplayText&gt;[143]&lt;/DisplayText&gt;&lt;record&gt;&lt;rec-number&gt;35&lt;/rec-number&gt;&lt;foreign-keys&gt;&lt;key app="EN" db-id="s2d2da5vcse5dxetesppar0efe50t9vvf9a9" timestamp="1516163714"&gt;35&lt;/key&gt;&lt;/foreign-keys&gt;&lt;ref-type name="Journal Article"&gt;17&lt;/ref-type&gt;&lt;contributors&gt;&lt;authors&gt;&lt;author&gt;Boeckxstaens, P.&lt;/author&gt;&lt;author&gt;De Graaf, P.&lt;/author&gt;&lt;/authors&gt;&lt;/contributors&gt;&lt;auth-address&gt;Department of Family Medicine, Ghent University, Belgium.&lt;/auth-address&gt;&lt;titles&gt;&lt;title&gt;Primary care and care for older persons: position paper of the European Forum for Primary Care&lt;/title&gt;&lt;secondary-title&gt;Qual Prim Care&lt;/secondary-title&gt;&lt;/titles&gt;&lt;periodical&gt;&lt;full-title&gt;Qual Prim Care&lt;/full-title&gt;&lt;/periodical&gt;&lt;pages&gt;369-89&lt;/pages&gt;&lt;volume&gt;19&lt;/volume&gt;&lt;number&gt;6&lt;/number&gt;&lt;edition&gt;2012/02/22&lt;/edition&gt;&lt;keywords&gt;&lt;keyword&gt;Aged&lt;/keyword&gt;&lt;keyword&gt;*Aging&lt;/keyword&gt;&lt;keyword&gt;Community Health Services/*organization &amp;amp; administration&lt;/keyword&gt;&lt;keyword&gt;Comprehensive Health Care/organization &amp;amp; administration&lt;/keyword&gt;&lt;keyword&gt;Cooperative Behavior&lt;/keyword&gt;&lt;keyword&gt;Europe&lt;/keyword&gt;&lt;keyword&gt;Geriatric Assessment/methods&lt;/keyword&gt;&lt;keyword&gt;Health Services Needs and Demand&lt;/keyword&gt;&lt;keyword&gt;Health Services for the Aged/*organization &amp;amp; administration&lt;/keyword&gt;&lt;keyword&gt;Humans&lt;/keyword&gt;&lt;keyword&gt;Middle Aged&lt;/keyword&gt;&lt;keyword&gt;Primary Health Care/*organization &amp;amp; administration&lt;/keyword&gt;&lt;keyword&gt;Social Isolation&lt;/keyword&gt;&lt;keyword&gt;Social Work/organization &amp;amp; administration&lt;/keyword&gt;&lt;keyword&gt;Terminal Care/organization &amp;amp; administration&lt;/keyword&gt;&lt;/keywords&gt;&lt;dates&gt;&lt;year&gt;2011&lt;/year&gt;&lt;/dates&gt;&lt;isbn&gt;1479-1072 (Print)&amp;#xD;1479-1064 (Linking)&lt;/isbn&gt;&lt;accession-num&gt;22340900&lt;/accession-num&gt;&lt;urls&gt;&lt;related-urls&gt;&lt;url&gt;https://www.ncbi.nlm.nih.gov/pubmed/22340900&lt;/url&gt;&lt;/related-urls&gt;&lt;/urls&gt;&lt;language&gt;eng&lt;/language&gt;&lt;/record&gt;&lt;/Cite&gt;&lt;/EndNote&gt;</w:instrText>
            </w:r>
            <w:r w:rsidRPr="00B8181D">
              <w:rPr>
                <w:szCs w:val="22"/>
              </w:rPr>
              <w:fldChar w:fldCharType="separate"/>
            </w:r>
            <w:r w:rsidR="00AF334A">
              <w:rPr>
                <w:noProof/>
                <w:szCs w:val="22"/>
              </w:rPr>
              <w:t>[143]</w:t>
            </w:r>
            <w:r w:rsidRPr="00B8181D">
              <w:rPr>
                <w:szCs w:val="22"/>
              </w:rPr>
              <w:fldChar w:fldCharType="end"/>
            </w:r>
            <w:r w:rsidRPr="00B8181D">
              <w:rPr>
                <w:szCs w:val="22"/>
              </w:rPr>
              <w:t xml:space="preserve">, </w:t>
            </w:r>
            <w:r w:rsidRPr="00B8181D">
              <w:rPr>
                <w:szCs w:val="22"/>
              </w:rPr>
              <w:fldChar w:fldCharType="begin">
                <w:fldData xml:space="preserve">PEVuZE5vdGU+PENpdGU+PEF1dGhvcj5CbGVpamVuYmVyZzwvQXV0aG9yPjxZZWFyPjIwMTM8L1ll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=
</w:fldData>
              </w:fldChar>
            </w:r>
            <w:r w:rsidR="00AF334A">
              <w:rPr>
                <w:szCs w:val="22"/>
              </w:rPr>
              <w:instrText xml:space="preserve"> ADDIN EN.CITE </w:instrText>
            </w:r>
            <w:r w:rsidR="00AF334A">
              <w:rPr>
                <w:szCs w:val="22"/>
              </w:rPr>
              <w:fldChar w:fldCharType="begin">
                <w:fldData xml:space="preserve">PEVuZE5vdGU+PENpdGU+PEF1dGhvcj5CbGVpamVuYmVyZzwvQXV0aG9yPjxZZWFyPjIwMTM8L1ll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=
</w:fldData>
              </w:fldChar>
            </w:r>
            <w:r w:rsidR="00AF334A">
              <w:rPr>
                <w:szCs w:val="22"/>
              </w:rPr>
              <w:instrText xml:space="preserve"> ADDIN EN.CITE.DATA </w:instrText>
            </w:r>
            <w:r w:rsidR="00AF334A">
              <w:rPr>
                <w:szCs w:val="22"/>
              </w:rPr>
            </w:r>
            <w:r w:rsidR="00AF334A">
              <w:rPr>
                <w:szCs w:val="22"/>
              </w:rPr>
              <w:fldChar w:fldCharType="end"/>
            </w:r>
            <w:r w:rsidRPr="00B8181D">
              <w:rPr>
                <w:szCs w:val="22"/>
              </w:rPr>
            </w:r>
            <w:r w:rsidRPr="00B8181D">
              <w:rPr>
                <w:szCs w:val="22"/>
              </w:rPr>
              <w:fldChar w:fldCharType="separate"/>
            </w:r>
            <w:r w:rsidR="00AF334A">
              <w:rPr>
                <w:noProof/>
                <w:szCs w:val="22"/>
              </w:rPr>
              <w:t>[144]</w:t>
            </w:r>
            <w:r w:rsidRPr="00B8181D">
              <w:rPr>
                <w:szCs w:val="22"/>
              </w:rPr>
              <w:fldChar w:fldCharType="end"/>
            </w:r>
            <w:r w:rsidRPr="00B8181D">
              <w:rPr>
                <w:szCs w:val="22"/>
              </w:rPr>
              <w:t xml:space="preserve">, </w:t>
            </w:r>
            <w:r w:rsidRPr="00B8181D">
              <w:rPr>
                <w:szCs w:val="22"/>
              </w:rPr>
              <w:fldChar w:fldCharType="begin">
                <w:fldData xml:space="preserve">PEVuZE5vdGU+PENpdGU+PEF1dGhvcj5Cb3VsdDwvQXV0aG9yPjxZZWFyPjIwMTE8L1llYXI+PFJl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</w:fldData>
              </w:fldChar>
            </w:r>
            <w:r w:rsidR="00AF334A">
              <w:rPr>
                <w:szCs w:val="22"/>
              </w:rPr>
              <w:instrText xml:space="preserve"> ADDIN EN.CITE </w:instrText>
            </w:r>
            <w:r w:rsidR="00AF334A">
              <w:rPr>
                <w:szCs w:val="22"/>
              </w:rPr>
              <w:fldChar w:fldCharType="begin">
                <w:fldData xml:space="preserve">PEVuZE5vdGU+PENpdGU+PEF1dGhvcj5Cb3VsdDwvQXV0aG9yPjxZZWFyPjIwMTE8L1llYXI+PFJl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</w:fldData>
              </w:fldChar>
            </w:r>
            <w:r w:rsidR="00AF334A">
              <w:rPr>
                <w:szCs w:val="22"/>
              </w:rPr>
              <w:instrText xml:space="preserve"> ADDIN EN.CITE.DATA </w:instrText>
            </w:r>
            <w:r w:rsidR="00AF334A">
              <w:rPr>
                <w:szCs w:val="22"/>
              </w:rPr>
            </w:r>
            <w:r w:rsidR="00AF334A">
              <w:rPr>
                <w:szCs w:val="22"/>
              </w:rPr>
              <w:fldChar w:fldCharType="end"/>
            </w:r>
            <w:r w:rsidRPr="00B8181D">
              <w:rPr>
                <w:szCs w:val="22"/>
              </w:rPr>
            </w:r>
            <w:r w:rsidRPr="00B8181D">
              <w:rPr>
                <w:szCs w:val="22"/>
              </w:rPr>
              <w:fldChar w:fldCharType="separate"/>
            </w:r>
            <w:r w:rsidR="00AF334A">
              <w:rPr>
                <w:noProof/>
                <w:szCs w:val="22"/>
              </w:rPr>
              <w:t>[145]</w:t>
            </w:r>
            <w:r w:rsidRPr="00B8181D">
              <w:rPr>
                <w:szCs w:val="22"/>
              </w:rPr>
              <w:fldChar w:fldCharType="end"/>
            </w:r>
            <w:r w:rsidRPr="00B8181D">
              <w:rPr>
                <w:szCs w:val="22"/>
              </w:rPr>
              <w:t xml:space="preserve">, </w:t>
            </w:r>
            <w:r w:rsidRPr="00B8181D">
              <w:rPr>
                <w:szCs w:val="22"/>
              </w:rPr>
              <w:fldChar w:fldCharType="begin">
                <w:fldData xml:space="preserve">PEVuZE5vdGU+PENpdGU+PEF1dGhvcj5Cb25pZmFzPC9BdXRob3I+PFllYXI+MjAxMjwvWWVhcj48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</w:fldData>
              </w:fldChar>
            </w:r>
            <w:r w:rsidR="00AF334A">
              <w:rPr>
                <w:szCs w:val="22"/>
              </w:rPr>
              <w:instrText xml:space="preserve"> ADDIN EN.CITE </w:instrText>
            </w:r>
            <w:r w:rsidR="00AF334A">
              <w:rPr>
                <w:szCs w:val="22"/>
              </w:rPr>
              <w:fldChar w:fldCharType="begin">
                <w:fldData xml:space="preserve">PEVuZE5vdGU+PENpdGU+PEF1dGhvcj5Cb25pZmFzPC9BdXRob3I+PFllYXI+MjAxMjwvWWVhcj48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</w:fldData>
              </w:fldChar>
            </w:r>
            <w:r w:rsidR="00AF334A">
              <w:rPr>
                <w:szCs w:val="22"/>
              </w:rPr>
              <w:instrText xml:space="preserve"> ADDIN EN.CITE.DATA </w:instrText>
            </w:r>
            <w:r w:rsidR="00AF334A">
              <w:rPr>
                <w:szCs w:val="22"/>
              </w:rPr>
            </w:r>
            <w:r w:rsidR="00AF334A">
              <w:rPr>
                <w:szCs w:val="22"/>
              </w:rPr>
              <w:fldChar w:fldCharType="end"/>
            </w:r>
            <w:r w:rsidRPr="00B8181D">
              <w:rPr>
                <w:szCs w:val="22"/>
              </w:rPr>
            </w:r>
            <w:r w:rsidRPr="00B8181D">
              <w:rPr>
                <w:szCs w:val="22"/>
              </w:rPr>
              <w:fldChar w:fldCharType="separate"/>
            </w:r>
            <w:r w:rsidR="00AF334A">
              <w:rPr>
                <w:noProof/>
                <w:szCs w:val="22"/>
              </w:rPr>
              <w:t>[146]</w:t>
            </w:r>
            <w:r w:rsidRPr="00B8181D">
              <w:rPr>
                <w:szCs w:val="22"/>
              </w:rPr>
              <w:fldChar w:fldCharType="end"/>
            </w:r>
            <w:r w:rsidRPr="00B8181D">
              <w:rPr>
                <w:szCs w:val="22"/>
              </w:rPr>
              <w:t xml:space="preserve">, </w:t>
            </w:r>
            <w:r w:rsidRPr="00B8181D">
              <w:rPr>
                <w:szCs w:val="22"/>
              </w:rPr>
              <w:fldChar w:fldCharType="begin">
                <w:fldData xml:space="preserve">PEVuZE5vdGU+PENpdGU+PEF1dGhvcj5Db3Vuc2VsbDwvQXV0aG9yPjxZZWFyPjIwMDc8L1llYXI+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</w:fldData>
              </w:fldChar>
            </w:r>
            <w:r w:rsidR="00AF334A">
              <w:rPr>
                <w:szCs w:val="22"/>
              </w:rPr>
              <w:instrText xml:space="preserve"> ADDIN EN.CITE </w:instrText>
            </w:r>
            <w:r w:rsidR="00AF334A">
              <w:rPr>
                <w:szCs w:val="22"/>
              </w:rPr>
              <w:fldChar w:fldCharType="begin">
                <w:fldData xml:space="preserve">PEVuZE5vdGU+PENpdGU+PEF1dGhvcj5Db3Vuc2VsbDwvQXV0aG9yPjxZZWFyPjIwMDc8L1llYXI+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</w:fldData>
              </w:fldChar>
            </w:r>
            <w:r w:rsidR="00AF334A">
              <w:rPr>
                <w:szCs w:val="22"/>
              </w:rPr>
              <w:instrText xml:space="preserve"> ADDIN EN.CITE.DATA </w:instrText>
            </w:r>
            <w:r w:rsidR="00AF334A">
              <w:rPr>
                <w:szCs w:val="22"/>
              </w:rPr>
            </w:r>
            <w:r w:rsidR="00AF334A">
              <w:rPr>
                <w:szCs w:val="22"/>
              </w:rPr>
              <w:fldChar w:fldCharType="end"/>
            </w:r>
            <w:r w:rsidRPr="00B8181D">
              <w:rPr>
                <w:szCs w:val="22"/>
              </w:rPr>
            </w:r>
            <w:r w:rsidRPr="00B8181D">
              <w:rPr>
                <w:szCs w:val="22"/>
              </w:rPr>
              <w:fldChar w:fldCharType="separate"/>
            </w:r>
            <w:r w:rsidR="00AF334A">
              <w:rPr>
                <w:noProof/>
                <w:szCs w:val="22"/>
              </w:rPr>
              <w:t>[147]</w:t>
            </w:r>
            <w:r w:rsidRPr="00B8181D">
              <w:rPr>
                <w:szCs w:val="22"/>
              </w:rPr>
              <w:fldChar w:fldCharType="end"/>
            </w:r>
            <w:r w:rsidRPr="00B8181D">
              <w:rPr>
                <w:szCs w:val="22"/>
              </w:rPr>
              <w:t xml:space="preserve">, </w:t>
            </w:r>
            <w:r w:rsidRPr="00B8181D">
              <w:rPr>
                <w:szCs w:val="22"/>
              </w:rPr>
              <w:fldChar w:fldCharType="begin"/>
            </w:r>
            <w:r w:rsidR="00AF334A">
              <w:rPr>
                <w:szCs w:val="22"/>
              </w:rPr>
              <w:instrText xml:space="preserve"> ADDIN EN.CITE &lt;EndNote&gt;&lt;Cite&gt;&lt;Author&gt;Callahan&lt;/Author&gt;&lt;Year&gt;2011&lt;/Year&gt;&lt;RecNum&gt;40&lt;/RecNum&gt;&lt;IDText&gt;Implementing dementia care models in primary care settings: The Aging Brain Care Medical Home&lt;/IDText&gt;&lt;DisplayText&gt;[148]&lt;/DisplayText&gt;&lt;record&gt;&lt;rec-number&gt;40&lt;/rec-number&gt;&lt;foreign-keys&gt;&lt;key app="EN" db-id="s2d2da5vcse5dxetesppar0efe50t9vvf9a9" timestamp="1516163714"&gt;40&lt;/key&gt;&lt;/foreign-keys&gt;&lt;ref-type name="Journal Article"&gt;17&lt;/ref-type&gt;&lt;contributors&gt;&lt;authors&gt;&lt;author&gt;Callahan, C. M.&lt;/author&gt;&lt;author&gt;Boustani, M. A.&lt;/author&gt;&lt;author&gt;Weiner, M.&lt;/author&gt;&lt;author&gt;Beck, R. A.&lt;/author&gt;&lt;author&gt;Livin, L. R.&lt;/author&gt;&lt;author&gt;Kellams, J. J.&lt;/author&gt;&lt;author&gt;Willis, D. R.&lt;/author&gt;&lt;author&gt;Hendrie, H. C.&lt;/author&gt;&lt;/authors&gt;&lt;/contributors&gt;&lt;auth-address&gt;Indiana University Center for Aging Research, Indianapolis, USA. ccallaha@iupui.edu&lt;/auth-address&gt;&lt;titles&gt;&lt;title&gt;Implementing dementia care models in primary care settings: the aging brain care medical home&lt;/title&gt;&lt;secondary-title&gt;Aging Ment Health&lt;/secondary-title&gt;&lt;/titles&gt;&lt;periodical&gt;&lt;full-title&gt;Aging Ment Health&lt;/full-title&gt;&lt;/periodical&gt;&lt;pages&gt;5-12&lt;/pages&gt;&lt;volume&gt;15&lt;/volume&gt;&lt;number&gt;1&lt;/number&gt;&lt;edition&gt;2010/10/15&lt;/edition&gt;&lt;keywords&gt;&lt;keyword&gt;Aging/*psychology&lt;/keyword&gt;&lt;keyword&gt;Community Mental Health Centers&lt;/keyword&gt;&lt;keyword&gt;Dementia/*therapy&lt;/keyword&gt;&lt;keyword&gt;Depression&lt;/keyword&gt;&lt;keyword&gt;Humans&lt;/keyword&gt;&lt;keyword&gt;*Models, Organizational&lt;/keyword&gt;&lt;keyword&gt;Patient-Centered Care/*organization &amp;amp; administration&lt;/keyword&gt;&lt;keyword&gt;*Primary Health Care&lt;/keyword&gt;&lt;keyword&gt;*Program Development&lt;/keyword&gt;&lt;keyword&gt;Randomized Controlled Trials as Topic&lt;/keyword&gt;&lt;keyword&gt;United States&lt;/keyword&gt;&lt;/keywords&gt;&lt;dates&gt;&lt;year&gt;2011&lt;/year&gt;&lt;pub-dates&gt;&lt;date&gt;Jan&lt;/date&gt;&lt;/pub-dates&gt;&lt;/dates&gt;&lt;isbn&gt;1364-6915 (Electronic)&amp;#xD;1360-7863 (Linking)&lt;/isbn&gt;&lt;accession-num&gt;20945236&lt;/accession-num&gt;&lt;urls&gt;&lt;related-urls&gt;&lt;url&gt;https://www.ncbi.nlm.nih.gov/pubmed/20945236&lt;/url&gt;&lt;/related-urls&gt;&lt;/urls&gt;&lt;custom2&gt;PMC3030631&lt;/custom2&gt;&lt;electronic-resource-num&gt;10.1080/13607861003801052&lt;/electronic-resource-num&gt;&lt;language&gt;eng&lt;/language&gt;&lt;/record&gt;&lt;/Cite&gt;&lt;/EndNote&gt;</w:instrText>
            </w:r>
            <w:r w:rsidRPr="00B8181D">
              <w:rPr>
                <w:szCs w:val="22"/>
              </w:rPr>
              <w:fldChar w:fldCharType="separate"/>
            </w:r>
            <w:r w:rsidR="00AF334A">
              <w:rPr>
                <w:noProof/>
                <w:szCs w:val="22"/>
              </w:rPr>
              <w:t>[148]</w:t>
            </w:r>
            <w:r w:rsidRPr="00B8181D">
              <w:rPr>
                <w:szCs w:val="22"/>
              </w:rPr>
              <w:fldChar w:fldCharType="end"/>
            </w:r>
            <w:r w:rsidRPr="00B8181D">
              <w:rPr>
                <w:szCs w:val="22"/>
              </w:rPr>
              <w:t>.</w:t>
            </w:r>
          </w:p>
        </w:tc>
      </w:tr>
      <w:tr w:rsidR="009B0DFF" w:rsidRPr="00B8181D" w14:paraId="70AD123F" w14:textId="77777777" w:rsidTr="009B7823">
        <w:trPr>
          <w:trHeight w:val="278"/>
        </w:trPr>
        <w:tc>
          <w:tcPr>
            <w:tcW w:w="2694" w:type="dxa"/>
          </w:tcPr>
          <w:p w14:paraId="20DA0154" w14:textId="77777777" w:rsidR="009B0DFF" w:rsidRPr="00B8181D" w:rsidRDefault="009B0DFF" w:rsidP="009B0DFF">
            <w:r w:rsidRPr="00B8181D">
              <w:t>Preferred data sources</w:t>
            </w:r>
          </w:p>
        </w:tc>
        <w:tc>
          <w:tcPr>
            <w:tcW w:w="7088" w:type="dxa"/>
          </w:tcPr>
          <w:p w14:paraId="6671B42D" w14:textId="4878B9D9" w:rsidR="009B0DFF" w:rsidRPr="00FA72D9" w:rsidRDefault="00FA72D9" w:rsidP="004221EC">
            <w:pPr>
              <w:pStyle w:val="Bulletpassport"/>
            </w:pPr>
            <w:r w:rsidRPr="00FA72D9">
              <w:t>Commonwealth Fund International Survey of Primary Care Physicians in 10 N</w:t>
            </w:r>
            <w:r w:rsidR="009B0DFF" w:rsidRPr="00FA72D9">
              <w:t xml:space="preserve">ations </w:t>
            </w:r>
            <w:r w:rsidR="0063377E">
              <w:fldChar w:fldCharType="begin"/>
            </w:r>
            <w:r w:rsidR="00AF334A">
              <w:instrText xml:space="preserve"> ADDIN EN.CITE &lt;EndNote&gt;&lt;Cite&gt;&lt;Author&gt;Fund&lt;/Author&gt;&lt;Year&gt;2015&lt;/Year&gt;&lt;RecNum&gt;85&lt;/RecNum&gt;&lt;DisplayText&gt;[36]&lt;/DisplayText&gt;&lt;record&gt;&lt;rec-number&gt;85&lt;/rec-number&gt;&lt;foreign-keys&gt;&lt;key app="EN" db-id="52zd0r50tvdfp5evtd0x25foxpswfxt0x950" timestamp="1545854036"&gt;85&lt;/key&gt;&lt;/foreign-keys&gt;&lt;ref-type name="Report"&gt;27&lt;/ref-type&gt;&lt;contributors&gt;&lt;authors&gt;&lt;author&gt;The Commonwealth Fund,&lt;/author&gt;&lt;/authors&gt;&lt;/contributors&gt;&lt;titles&gt;&lt;title&gt;2015 Commonwleath Fund International Survey of Primary Care Physicians in 10 Nations&lt;/title&gt;&lt;/titles&gt;&lt;dates&gt;&lt;year&gt;2015&lt;/year&gt;&lt;/dates&gt;&lt;pub-location&gt;Washington, DC&lt;/pub-location&gt;&lt;publisher&gt;The Commonwealth Fund&lt;/publisher&gt;&lt;urls&gt;&lt;related-urls&gt;&lt;url&gt;https://www.commonwealthfund.org/publications/surveys/2015/dec/2015-commonwealth-fund-international-survey-primary-care-physicians&lt;/url&gt;&lt;/related-urls&gt;&lt;/urls&gt;&lt;/record&gt;&lt;/Cite&gt;&lt;/EndNote&gt;</w:instrText>
            </w:r>
            <w:r w:rsidR="0063377E">
              <w:fldChar w:fldCharType="separate"/>
            </w:r>
            <w:r w:rsidR="00AF334A">
              <w:rPr>
                <w:noProof/>
              </w:rPr>
              <w:t>[36]</w:t>
            </w:r>
            <w:r w:rsidR="0063377E">
              <w:fldChar w:fldCharType="end"/>
            </w:r>
          </w:p>
          <w:p w14:paraId="331A192F" w14:textId="77777777" w:rsidR="009B0DFF" w:rsidRPr="00B8181D" w:rsidRDefault="009B0DFF" w:rsidP="004221EC">
            <w:pPr>
              <w:pStyle w:val="Bulletpassport"/>
            </w:pPr>
            <w:r w:rsidRPr="00B8181D">
              <w:t xml:space="preserve">survey – health professionals </w:t>
            </w:r>
          </w:p>
          <w:p w14:paraId="0B44FD10" w14:textId="77777777" w:rsidR="009B0DFF" w:rsidRPr="00B8181D" w:rsidRDefault="009B0DFF" w:rsidP="004221EC">
            <w:pPr>
              <w:pStyle w:val="Bulletpassport"/>
              <w:rPr>
                <w:rFonts w:eastAsia="Times New Roman"/>
              </w:rPr>
            </w:pPr>
            <w:r w:rsidRPr="00B8181D">
              <w:t xml:space="preserve">expert consensus </w:t>
            </w:r>
          </w:p>
        </w:tc>
      </w:tr>
      <w:tr w:rsidR="009B0DFF" w:rsidRPr="00B8181D" w14:paraId="4CD7B21B" w14:textId="77777777" w:rsidTr="009B7823">
        <w:tc>
          <w:tcPr>
            <w:tcW w:w="2694" w:type="dxa"/>
          </w:tcPr>
          <w:p w14:paraId="3AA1E702" w14:textId="77777777" w:rsidR="009B0DFF" w:rsidRPr="00B8181D" w:rsidRDefault="009B0DFF" w:rsidP="009B0DFF">
            <w:r w:rsidRPr="00B8181D">
              <w:t>Disaggregation</w:t>
            </w:r>
          </w:p>
        </w:tc>
        <w:tc>
          <w:tcPr>
            <w:tcW w:w="7088" w:type="dxa"/>
          </w:tcPr>
          <w:p w14:paraId="702815C2" w14:textId="1541325E" w:rsidR="009B0DFF" w:rsidRPr="00B8181D" w:rsidRDefault="00DF7374" w:rsidP="009B0DFF">
            <w:pPr>
              <w:rPr>
                <w:szCs w:val="22"/>
              </w:rPr>
            </w:pPr>
            <w:r>
              <w:rPr>
                <w:rFonts w:eastAsia="Calibri"/>
                <w:color w:val="000000"/>
                <w:u w:color="000000"/>
              </w:rPr>
              <w:t>none specified</w:t>
            </w:r>
          </w:p>
        </w:tc>
      </w:tr>
      <w:tr w:rsidR="009B0DFF" w:rsidRPr="00B8181D" w14:paraId="3277ED86" w14:textId="77777777" w:rsidTr="009B7823">
        <w:tc>
          <w:tcPr>
            <w:tcW w:w="2694" w:type="dxa"/>
            <w:tcBorders>
              <w:bottom w:val="single" w:sz="4" w:space="0" w:color="auto"/>
            </w:tcBorders>
          </w:tcPr>
          <w:p w14:paraId="09D88EC1" w14:textId="77777777" w:rsidR="009B0DFF" w:rsidRPr="00B8181D" w:rsidRDefault="009B0DFF" w:rsidP="009B0DFF">
            <w:r w:rsidRPr="00B8181D">
              <w:t>Limitations</w:t>
            </w:r>
          </w:p>
        </w:tc>
        <w:tc>
          <w:tcPr>
            <w:tcW w:w="7088" w:type="dxa"/>
            <w:tcBorders>
              <w:bottom w:val="single" w:sz="4" w:space="0" w:color="auto"/>
            </w:tcBorders>
          </w:tcPr>
          <w:p w14:paraId="53E92687" w14:textId="1053F5D5" w:rsidR="009B0DFF" w:rsidRPr="00B8181D" w:rsidRDefault="00DF7374" w:rsidP="009B0DFF">
            <w:pPr>
              <w:rPr>
                <w:szCs w:val="22"/>
              </w:rPr>
            </w:pPr>
            <w:r>
              <w:rPr>
                <w:rFonts w:eastAsia="Calibri"/>
                <w:color w:val="000000"/>
                <w:u w:color="000000"/>
              </w:rPr>
              <w:t>none specified</w:t>
            </w:r>
          </w:p>
        </w:tc>
      </w:tr>
      <w:tr w:rsidR="009B0DFF" w:rsidRPr="00B8181D" w14:paraId="685FB6CE" w14:textId="77777777" w:rsidTr="009B7823">
        <w:trPr>
          <w:trHeight w:val="54"/>
        </w:trPr>
        <w:tc>
          <w:tcPr>
            <w:tcW w:w="2694" w:type="dxa"/>
            <w:tcBorders>
              <w:left w:val="nil"/>
              <w:right w:val="nil"/>
            </w:tcBorders>
          </w:tcPr>
          <w:p w14:paraId="408A61A7" w14:textId="77777777" w:rsidR="009B0DFF" w:rsidRDefault="009B0DFF" w:rsidP="009B0DFF"/>
          <w:p w14:paraId="3DDFF769" w14:textId="77777777" w:rsidR="009B7823" w:rsidRPr="00B8181D" w:rsidRDefault="009B7823" w:rsidP="009B0DFF"/>
        </w:tc>
        <w:tc>
          <w:tcPr>
            <w:tcW w:w="7088" w:type="dxa"/>
            <w:tcBorders>
              <w:left w:val="nil"/>
              <w:right w:val="nil"/>
            </w:tcBorders>
          </w:tcPr>
          <w:p w14:paraId="542346CB" w14:textId="77777777" w:rsidR="009B0DFF" w:rsidRPr="00B8181D" w:rsidRDefault="009B0DFF" w:rsidP="009B0DFF">
            <w:pPr>
              <w:rPr>
                <w:szCs w:val="22"/>
              </w:rPr>
            </w:pPr>
          </w:p>
        </w:tc>
      </w:tr>
      <w:tr w:rsidR="009B0DFF" w:rsidRPr="00B8181D" w14:paraId="3ECC6640" w14:textId="77777777" w:rsidTr="009B7823">
        <w:tc>
          <w:tcPr>
            <w:tcW w:w="2694" w:type="dxa"/>
          </w:tcPr>
          <w:p w14:paraId="3AF4ED9B" w14:textId="77777777" w:rsidR="009B0DFF" w:rsidRPr="00B8181D" w:rsidRDefault="009B0DFF" w:rsidP="009B0DFF">
            <w:r w:rsidRPr="00B8181D">
              <w:t>Domain</w:t>
            </w:r>
          </w:p>
        </w:tc>
        <w:tc>
          <w:tcPr>
            <w:tcW w:w="7088" w:type="dxa"/>
          </w:tcPr>
          <w:p w14:paraId="614C14F2" w14:textId="77777777" w:rsidR="009B0DFF" w:rsidRPr="00B8181D" w:rsidRDefault="009B0DFF" w:rsidP="009B0DFF">
            <w:pPr>
              <w:rPr>
                <w:szCs w:val="22"/>
              </w:rPr>
            </w:pPr>
            <w:r w:rsidRPr="00B8181D">
              <w:rPr>
                <w:szCs w:val="22"/>
              </w:rPr>
              <w:t>Model of primary care</w:t>
            </w:r>
          </w:p>
        </w:tc>
      </w:tr>
      <w:tr w:rsidR="009B0DFF" w:rsidRPr="00B8181D" w14:paraId="207FB88A" w14:textId="77777777" w:rsidTr="00FA72D9">
        <w:trPr>
          <w:trHeight w:val="56"/>
        </w:trPr>
        <w:tc>
          <w:tcPr>
            <w:tcW w:w="2694" w:type="dxa"/>
          </w:tcPr>
          <w:p w14:paraId="427B7307" w14:textId="77777777" w:rsidR="009B0DFF" w:rsidRPr="00B8181D" w:rsidRDefault="009B0DFF" w:rsidP="009B0DFF">
            <w:r w:rsidRPr="00B8181D">
              <w:t>Subdomain</w:t>
            </w:r>
          </w:p>
        </w:tc>
        <w:tc>
          <w:tcPr>
            <w:tcW w:w="7088" w:type="dxa"/>
          </w:tcPr>
          <w:p w14:paraId="14F89BDA" w14:textId="77777777" w:rsidR="009B0DFF" w:rsidRPr="00B8181D" w:rsidRDefault="009B0DFF" w:rsidP="009B0DFF">
            <w:pPr>
              <w:rPr>
                <w:szCs w:val="22"/>
              </w:rPr>
            </w:pPr>
            <w:r w:rsidRPr="00B8181D">
              <w:rPr>
                <w:szCs w:val="22"/>
              </w:rPr>
              <w:t>Primary care design</w:t>
            </w:r>
          </w:p>
        </w:tc>
      </w:tr>
      <w:tr w:rsidR="009B0DFF" w:rsidRPr="00B8181D" w14:paraId="4B576D5C" w14:textId="77777777" w:rsidTr="009B7823">
        <w:tc>
          <w:tcPr>
            <w:tcW w:w="2694" w:type="dxa"/>
          </w:tcPr>
          <w:p w14:paraId="5ED73E67" w14:textId="77777777" w:rsidR="009B0DFF" w:rsidRPr="00B8181D" w:rsidRDefault="009B0DFF" w:rsidP="009B0DFF">
            <w:r w:rsidRPr="00B8181D">
              <w:t>Feature</w:t>
            </w:r>
          </w:p>
        </w:tc>
        <w:tc>
          <w:tcPr>
            <w:tcW w:w="7088" w:type="dxa"/>
          </w:tcPr>
          <w:p w14:paraId="0281DF12" w14:textId="77777777" w:rsidR="009B0DFF" w:rsidRPr="00B8181D" w:rsidRDefault="009B0DFF" w:rsidP="009B0DFF">
            <w:pPr>
              <w:rPr>
                <w:szCs w:val="22"/>
              </w:rPr>
            </w:pPr>
            <w:r w:rsidRPr="00B8181D">
              <w:rPr>
                <w:szCs w:val="22"/>
              </w:rPr>
              <w:t>Shared care plans</w:t>
            </w:r>
          </w:p>
        </w:tc>
      </w:tr>
      <w:tr w:rsidR="009B0DFF" w:rsidRPr="00B8181D" w14:paraId="19F60CE3" w14:textId="77777777" w:rsidTr="00D67C56">
        <w:tc>
          <w:tcPr>
            <w:tcW w:w="2694" w:type="dxa"/>
            <w:shd w:val="clear" w:color="auto" w:fill="256786"/>
          </w:tcPr>
          <w:p w14:paraId="740B48A0" w14:textId="20394F30" w:rsidR="009B0DFF" w:rsidRPr="00D67C56" w:rsidRDefault="009B0DFF" w:rsidP="009B0DFF">
            <w:pPr>
              <w:rPr>
                <w:b/>
                <w:color w:val="FFFFFF" w:themeColor="background1"/>
              </w:rPr>
            </w:pPr>
            <w:r w:rsidRPr="00D67C56">
              <w:rPr>
                <w:b/>
                <w:color w:val="FFFFFF" w:themeColor="background1"/>
              </w:rPr>
              <w:t>Indicator/question title</w:t>
            </w:r>
          </w:p>
        </w:tc>
        <w:tc>
          <w:tcPr>
            <w:tcW w:w="7088" w:type="dxa"/>
            <w:shd w:val="clear" w:color="auto" w:fill="256786"/>
          </w:tcPr>
          <w:p w14:paraId="6FEE09AC" w14:textId="519F9EF5" w:rsidR="009B0DFF" w:rsidRPr="00D67C56" w:rsidRDefault="009B0DFF" w:rsidP="009B0DFF">
            <w:pPr>
              <w:tabs>
                <w:tab w:val="left" w:pos="360"/>
                <w:tab w:val="left" w:pos="432"/>
              </w:tabs>
              <w:rPr>
                <w:b/>
                <w:color w:val="FFFFFF" w:themeColor="background1"/>
                <w:szCs w:val="22"/>
              </w:rPr>
            </w:pPr>
            <w:r w:rsidRPr="00D67C56">
              <w:rPr>
                <w:b/>
                <w:color w:val="FFFFFF" w:themeColor="background1"/>
                <w:szCs w:val="22"/>
              </w:rPr>
              <w:t>Developing shared care plans</w:t>
            </w:r>
            <w:r w:rsidR="00AA7263">
              <w:rPr>
                <w:b/>
                <w:color w:val="FFFFFF" w:themeColor="background1"/>
                <w:szCs w:val="22"/>
              </w:rPr>
              <w:t xml:space="preserve"> (des4q60)</w:t>
            </w:r>
          </w:p>
        </w:tc>
      </w:tr>
      <w:tr w:rsidR="009B0DFF" w:rsidRPr="00B8181D" w14:paraId="1638632D" w14:textId="77777777" w:rsidTr="009B7823">
        <w:tc>
          <w:tcPr>
            <w:tcW w:w="2694" w:type="dxa"/>
          </w:tcPr>
          <w:p w14:paraId="0F592E9E" w14:textId="77777777" w:rsidR="009B0DFF" w:rsidRPr="00B8181D" w:rsidRDefault="009B0DFF" w:rsidP="009B0DFF">
            <w:r w:rsidRPr="00B8181D">
              <w:t>Indicator/question definition or question</w:t>
            </w:r>
          </w:p>
        </w:tc>
        <w:tc>
          <w:tcPr>
            <w:tcW w:w="7088" w:type="dxa"/>
          </w:tcPr>
          <w:p w14:paraId="6B5E282E" w14:textId="77777777" w:rsidR="009B0DFF" w:rsidRPr="00B8181D" w:rsidRDefault="009B0DFF" w:rsidP="009B0DFF">
            <w:pPr>
              <w:rPr>
                <w:szCs w:val="22"/>
              </w:rPr>
            </w:pPr>
            <w:r w:rsidRPr="00B8181D">
              <w:rPr>
                <w:szCs w:val="22"/>
              </w:rPr>
              <w:t xml:space="preserve">Percent of primary care health professionals who engage with relevant specialists in the development of </w:t>
            </w:r>
            <w:r w:rsidRPr="00B8181D">
              <w:rPr>
                <w:szCs w:val="22"/>
                <w:u w:val="single"/>
              </w:rPr>
              <w:t>care plans</w:t>
            </w:r>
            <w:r w:rsidRPr="00B8181D">
              <w:rPr>
                <w:szCs w:val="22"/>
              </w:rPr>
              <w:t xml:space="preserve"> for persons with multiple chronic conditions and receive care from more than one provider (select one)</w:t>
            </w:r>
          </w:p>
        </w:tc>
      </w:tr>
      <w:tr w:rsidR="009B0DFF" w:rsidRPr="00B8181D" w14:paraId="35E2AE7E" w14:textId="77777777" w:rsidTr="009B7823">
        <w:trPr>
          <w:trHeight w:val="293"/>
        </w:trPr>
        <w:tc>
          <w:tcPr>
            <w:tcW w:w="2694" w:type="dxa"/>
          </w:tcPr>
          <w:p w14:paraId="0C416F92" w14:textId="023FC703" w:rsidR="009B0DFF" w:rsidRPr="00B8181D" w:rsidRDefault="00D67C56" w:rsidP="009B0DFF">
            <w:r>
              <w:t>Numerator/d</w:t>
            </w:r>
            <w:r w:rsidR="009B0DFF" w:rsidRPr="00B8181D">
              <w:t>enominator or answer choices</w:t>
            </w:r>
          </w:p>
        </w:tc>
        <w:tc>
          <w:tcPr>
            <w:tcW w:w="7088" w:type="dxa"/>
          </w:tcPr>
          <w:p w14:paraId="4561ECAF" w14:textId="77777777" w:rsidR="009B0DFF" w:rsidRPr="00B8181D" w:rsidRDefault="009B0DFF" w:rsidP="009B0DFF">
            <w:pPr>
              <w:rPr>
                <w:szCs w:val="22"/>
              </w:rPr>
            </w:pPr>
            <w:r w:rsidRPr="00B8181D">
              <w:rPr>
                <w:szCs w:val="22"/>
              </w:rPr>
              <w:t>Exact percent reported in survey analysis</w:t>
            </w:r>
          </w:p>
          <w:p w14:paraId="58C1DBB3" w14:textId="77777777" w:rsidR="009B0DFF" w:rsidRPr="00B8181D" w:rsidRDefault="009B0DFF" w:rsidP="009B0DFF">
            <w:pPr>
              <w:rPr>
                <w:szCs w:val="22"/>
              </w:rPr>
            </w:pPr>
          </w:p>
          <w:p w14:paraId="201651F9" w14:textId="77777777" w:rsidR="009B0DFF" w:rsidRPr="00B8181D" w:rsidRDefault="009B0DFF" w:rsidP="009B0DFF">
            <w:pPr>
              <w:rPr>
                <w:szCs w:val="22"/>
              </w:rPr>
            </w:pPr>
            <w:r w:rsidRPr="00B8181D">
              <w:rPr>
                <w:szCs w:val="22"/>
              </w:rPr>
              <w:t>Alternate answer choices if exact data is not available:</w:t>
            </w:r>
          </w:p>
          <w:p w14:paraId="13537F2C" w14:textId="77777777" w:rsidR="009B0DFF" w:rsidRPr="000D3706" w:rsidRDefault="009B0DFF" w:rsidP="004221EC">
            <w:pPr>
              <w:pStyle w:val="Bulletpassport"/>
            </w:pPr>
            <w:r w:rsidRPr="000D3706">
              <w:t xml:space="preserve">70% or more </w:t>
            </w:r>
          </w:p>
          <w:p w14:paraId="054279EE" w14:textId="77777777" w:rsidR="009B0DFF" w:rsidRPr="000D3706" w:rsidRDefault="009B0DFF" w:rsidP="004221EC">
            <w:pPr>
              <w:pStyle w:val="Bulletpassport"/>
            </w:pPr>
            <w:r w:rsidRPr="006169D6">
              <w:t xml:space="preserve">more than 50% but less than 70% </w:t>
            </w:r>
          </w:p>
          <w:p w14:paraId="624C42C0" w14:textId="77777777" w:rsidR="009B0DFF" w:rsidRPr="000D3706" w:rsidRDefault="009B0DFF" w:rsidP="004221EC">
            <w:pPr>
              <w:pStyle w:val="Bulletpassport"/>
            </w:pPr>
            <w:r w:rsidRPr="006169D6">
              <w:t xml:space="preserve">10% to 50% </w:t>
            </w:r>
          </w:p>
          <w:p w14:paraId="22A9AECC" w14:textId="77777777" w:rsidR="009B0DFF" w:rsidRPr="004221EC" w:rsidRDefault="009B0DFF" w:rsidP="004221EC">
            <w:pPr>
              <w:pStyle w:val="Bulletpassport"/>
            </w:pPr>
            <w:r w:rsidRPr="006169D6">
              <w:t xml:space="preserve">less than 10% </w:t>
            </w:r>
          </w:p>
          <w:p w14:paraId="62A382ED" w14:textId="77777777" w:rsidR="009B0DFF" w:rsidRPr="00B8181D" w:rsidRDefault="009B0DFF" w:rsidP="004221EC">
            <w:pPr>
              <w:pStyle w:val="Bulletpassport"/>
              <w:rPr>
                <w:rFonts w:eastAsia="Times New Roman"/>
              </w:rPr>
            </w:pPr>
            <w:r w:rsidRPr="004221EC">
              <w:rPr>
                <w:szCs w:val="24"/>
              </w:rPr>
              <w:t>not applicable</w:t>
            </w:r>
          </w:p>
        </w:tc>
      </w:tr>
      <w:tr w:rsidR="009B0DFF" w:rsidRPr="00B8181D" w14:paraId="45D80052" w14:textId="77777777" w:rsidTr="009B7823">
        <w:tc>
          <w:tcPr>
            <w:tcW w:w="2694" w:type="dxa"/>
          </w:tcPr>
          <w:p w14:paraId="544CDCEE" w14:textId="77777777" w:rsidR="009B0DFF" w:rsidRPr="00B8181D" w:rsidRDefault="009B0DFF" w:rsidP="009B0DFF">
            <w:r w:rsidRPr="00B8181D">
              <w:t>Unit of measurement</w:t>
            </w:r>
          </w:p>
        </w:tc>
        <w:tc>
          <w:tcPr>
            <w:tcW w:w="7088" w:type="dxa"/>
          </w:tcPr>
          <w:p w14:paraId="23C48967" w14:textId="77777777" w:rsidR="009B0DFF" w:rsidRPr="00B8181D" w:rsidRDefault="009B0DFF" w:rsidP="009B0DFF">
            <w:pPr>
              <w:rPr>
                <w:szCs w:val="22"/>
              </w:rPr>
            </w:pPr>
            <w:r w:rsidRPr="00B8181D">
              <w:rPr>
                <w:szCs w:val="22"/>
              </w:rPr>
              <w:t>exact percent, if available, or category</w:t>
            </w:r>
          </w:p>
        </w:tc>
      </w:tr>
      <w:tr w:rsidR="009B0DFF" w:rsidRPr="00B8181D" w14:paraId="717CCD2C" w14:textId="77777777" w:rsidTr="009B7823">
        <w:tc>
          <w:tcPr>
            <w:tcW w:w="2694" w:type="dxa"/>
          </w:tcPr>
          <w:p w14:paraId="0A9123B5" w14:textId="77777777" w:rsidR="009B0DFF" w:rsidRPr="00B8181D" w:rsidRDefault="009B0DFF" w:rsidP="009B0DFF">
            <w:r w:rsidRPr="00B8181D">
              <w:t>Rationale</w:t>
            </w:r>
          </w:p>
        </w:tc>
        <w:tc>
          <w:tcPr>
            <w:tcW w:w="7088" w:type="dxa"/>
          </w:tcPr>
          <w:p w14:paraId="7D138907" w14:textId="46D3C5D7" w:rsidR="009B0DFF" w:rsidRPr="00B8181D" w:rsidRDefault="009B0DFF" w:rsidP="002F70D2">
            <w:pPr>
              <w:rPr>
                <w:szCs w:val="22"/>
              </w:rPr>
            </w:pPr>
            <w:r w:rsidRPr="00B8181D">
              <w:rPr>
                <w:szCs w:val="22"/>
              </w:rPr>
              <w:t xml:space="preserve">Persons with multiple chronic conditions require care that is targeted around their individual needs, capabilities and resources. This should be planned and formalized in a care plan that is developed and shared with the patient and their (informal) caregivers </w:t>
            </w:r>
            <w:r w:rsidR="00FA72D9">
              <w:rPr>
                <w:szCs w:val="22"/>
              </w:rPr>
              <w:t>as well as their</w:t>
            </w:r>
            <w:r w:rsidRPr="00B8181D">
              <w:rPr>
                <w:szCs w:val="22"/>
              </w:rPr>
              <w:t xml:space="preserve"> regular care providers. Comprehensive and holistic assessments of needs, including the development of personalized care plans, have been associated with greater patient satisfaction, improved care coordination and reduced costs of care in older people and those with complex care needs </w:t>
            </w:r>
            <w:r w:rsidRPr="00B8181D">
              <w:rPr>
                <w:szCs w:val="22"/>
              </w:rPr>
              <w:fldChar w:fldCharType="begin"/>
            </w:r>
            <w:r w:rsidR="00AF334A">
              <w:rPr>
                <w:szCs w:val="22"/>
              </w:rPr>
              <w:instrText xml:space="preserve"> ADDIN EN.CITE &lt;EndNote&gt;&lt;Cite&gt;&lt;Author&gt;Goodwin&lt;/Author&gt;&lt;Year&gt;2014&lt;/Year&gt;&lt;RecNum&gt;125&lt;/RecNum&gt;&lt;DisplayText&gt;[149]&lt;/DisplayText&gt;&lt;record&gt;&lt;rec-number&gt;125&lt;/rec-number&gt;&lt;foreign-keys&gt;&lt;key app="EN" db-id="s2d2da5vcse5dxetesppar0efe50t9vvf9a9" timestamp="1516602939"&gt;125&lt;/key&gt;&lt;/foreign-keys&gt;&lt;ref-type name="Book"&gt;6&lt;/ref-type&gt;&lt;contributors&gt;&lt;authors&gt;&lt;author&gt;Goodwin, Nick&lt;/author&gt;&lt;author&gt;Dixon, Anna&lt;/author&gt;&lt;author&gt;Anderson, Geoff&lt;/author&gt;&lt;author&gt;Wodchis, Walter&lt;/author&gt;&lt;author&gt;King&amp;apos;s Fund (London England),&lt;/author&gt;&lt;/authors&gt;&lt;/contributors&gt;&lt;titles&gt;&lt;title&gt;Providing integrated care for older people with complex needs : lessons from seven international case studies&lt;/title&gt;&lt;/titles&gt;&lt;pages&gt;28 pages&lt;/pages&gt;&lt;keywords&gt;&lt;keyword&gt;Delivery of Health Care, Integrated&lt;/keyword&gt;&lt;keyword&gt;Aged&lt;/keyword&gt;&lt;keyword&gt;Internationality&lt;/keyword&gt;&lt;keyword&gt;Needs Assessment&lt;/keyword&gt;&lt;/keywords&gt;&lt;dates&gt;&lt;year&gt;2014&lt;/year&gt;&lt;/dates&gt;&lt;pub-location&gt;London&lt;/pub-location&gt;&lt;publisher&gt;The King&amp;apos;s Fund&lt;/publisher&gt;&lt;isbn&gt;9781909029163 (pbk.)&amp;#xD;1909029165 (pbk.)&lt;/isbn&gt;&lt;accession-num&gt;1643685&lt;/accession-num&gt;&lt;urls&gt;&lt;/urls&gt;&lt;/record&gt;&lt;/Cite&gt;&lt;/EndNote&gt;</w:instrText>
            </w:r>
            <w:r w:rsidRPr="00B8181D">
              <w:rPr>
                <w:szCs w:val="22"/>
              </w:rPr>
              <w:fldChar w:fldCharType="separate"/>
            </w:r>
            <w:r w:rsidR="00AF334A">
              <w:rPr>
                <w:noProof/>
                <w:szCs w:val="22"/>
              </w:rPr>
              <w:t>[149]</w:t>
            </w:r>
            <w:r w:rsidRPr="00B8181D">
              <w:rPr>
                <w:szCs w:val="22"/>
              </w:rPr>
              <w:fldChar w:fldCharType="end"/>
            </w:r>
            <w:r w:rsidRPr="00B8181D">
              <w:rPr>
                <w:szCs w:val="22"/>
              </w:rPr>
              <w:t>.</w:t>
            </w:r>
          </w:p>
        </w:tc>
      </w:tr>
      <w:tr w:rsidR="009B0DFF" w:rsidRPr="00B8181D" w14:paraId="5F8B1D6B" w14:textId="77777777" w:rsidTr="009B7823">
        <w:tc>
          <w:tcPr>
            <w:tcW w:w="2694" w:type="dxa"/>
          </w:tcPr>
          <w:p w14:paraId="5BD80619" w14:textId="77777777" w:rsidR="009B0DFF" w:rsidRPr="00B8181D" w:rsidRDefault="009B0DFF" w:rsidP="009B0DFF">
            <w:r w:rsidRPr="00B8181D">
              <w:t>Preferred data sources</w:t>
            </w:r>
          </w:p>
        </w:tc>
        <w:tc>
          <w:tcPr>
            <w:tcW w:w="7088" w:type="dxa"/>
          </w:tcPr>
          <w:p w14:paraId="096EC354" w14:textId="77777777" w:rsidR="009B0DFF" w:rsidRPr="00B8181D" w:rsidRDefault="009B0DFF" w:rsidP="004221EC">
            <w:pPr>
              <w:pStyle w:val="Bulletpassport"/>
              <w:rPr>
                <w:rFonts w:eastAsia="Times New Roman"/>
                <w:b/>
              </w:rPr>
            </w:pPr>
            <w:r w:rsidRPr="00B8181D">
              <w:t>survey – health professionals</w:t>
            </w:r>
          </w:p>
          <w:p w14:paraId="7948239C" w14:textId="77777777" w:rsidR="009B0DFF" w:rsidRPr="00B8181D" w:rsidRDefault="009B0DFF" w:rsidP="004221EC">
            <w:pPr>
              <w:pStyle w:val="Bulletpassport"/>
              <w:rPr>
                <w:rFonts w:eastAsia="Times New Roman"/>
              </w:rPr>
            </w:pPr>
            <w:r w:rsidRPr="00B8181D">
              <w:t xml:space="preserve">expert consensus </w:t>
            </w:r>
          </w:p>
        </w:tc>
      </w:tr>
      <w:tr w:rsidR="009B0DFF" w:rsidRPr="00B8181D" w14:paraId="6E814BDE" w14:textId="77777777" w:rsidTr="009B7823">
        <w:tc>
          <w:tcPr>
            <w:tcW w:w="2694" w:type="dxa"/>
          </w:tcPr>
          <w:p w14:paraId="76F4748C" w14:textId="77777777" w:rsidR="009B0DFF" w:rsidRPr="00B8181D" w:rsidRDefault="009B0DFF" w:rsidP="009B0DFF">
            <w:r w:rsidRPr="00B8181D">
              <w:t>Disaggregation</w:t>
            </w:r>
          </w:p>
        </w:tc>
        <w:tc>
          <w:tcPr>
            <w:tcW w:w="7088" w:type="dxa"/>
          </w:tcPr>
          <w:p w14:paraId="1B282788" w14:textId="323636A6" w:rsidR="009B0DFF" w:rsidRPr="00B8181D" w:rsidRDefault="00DF7374" w:rsidP="009B0DFF">
            <w:pPr>
              <w:rPr>
                <w:szCs w:val="22"/>
              </w:rPr>
            </w:pPr>
            <w:r>
              <w:rPr>
                <w:rFonts w:eastAsia="Calibri"/>
                <w:color w:val="000000"/>
                <w:u w:color="000000"/>
              </w:rPr>
              <w:t>none specified</w:t>
            </w:r>
          </w:p>
        </w:tc>
      </w:tr>
      <w:tr w:rsidR="009B0DFF" w:rsidRPr="00B8181D" w14:paraId="4799EB46" w14:textId="77777777" w:rsidTr="009B7823">
        <w:tc>
          <w:tcPr>
            <w:tcW w:w="2694" w:type="dxa"/>
            <w:tcBorders>
              <w:bottom w:val="single" w:sz="4" w:space="0" w:color="auto"/>
            </w:tcBorders>
          </w:tcPr>
          <w:p w14:paraId="71487E14" w14:textId="77777777" w:rsidR="009B0DFF" w:rsidRPr="00B8181D" w:rsidRDefault="009B0DFF" w:rsidP="009B0DFF">
            <w:r w:rsidRPr="00B8181D">
              <w:t>Limitations</w:t>
            </w:r>
          </w:p>
        </w:tc>
        <w:tc>
          <w:tcPr>
            <w:tcW w:w="7088" w:type="dxa"/>
            <w:tcBorders>
              <w:bottom w:val="single" w:sz="4" w:space="0" w:color="auto"/>
            </w:tcBorders>
          </w:tcPr>
          <w:p w14:paraId="0519BDFB" w14:textId="4AAB1707" w:rsidR="009B0DFF" w:rsidRPr="00B8181D" w:rsidRDefault="00DF7374" w:rsidP="009B0DFF">
            <w:pPr>
              <w:rPr>
                <w:szCs w:val="22"/>
              </w:rPr>
            </w:pPr>
            <w:r>
              <w:rPr>
                <w:rFonts w:eastAsia="Calibri"/>
                <w:color w:val="000000"/>
                <w:u w:color="000000"/>
              </w:rPr>
              <w:t>none specified</w:t>
            </w:r>
          </w:p>
        </w:tc>
      </w:tr>
    </w:tbl>
    <w:p w14:paraId="42CD64AC" w14:textId="77777777" w:rsidR="009B0DFF" w:rsidRDefault="009B0DFF">
      <w:pPr>
        <w:rPr>
          <w:rFonts w:ascii="Times New Roman" w:hAnsi="Times New Roman" w:cs="Times New Roman"/>
          <w:b/>
          <w:sz w:val="22"/>
          <w:szCs w:val="22"/>
        </w:rPr>
      </w:pPr>
    </w:p>
    <w:p w14:paraId="17D119B0" w14:textId="77777777" w:rsidR="009B7823" w:rsidRDefault="009B7823">
      <w:pPr>
        <w:rPr>
          <w:rFonts w:ascii="Times New Roman" w:hAnsi="Times New Roman" w:cs="Times New Roman"/>
          <w:b/>
          <w:sz w:val="22"/>
          <w:szCs w:val="22"/>
        </w:rPr>
      </w:pPr>
    </w:p>
    <w:tbl>
      <w:tblPr>
        <w:tblStyle w:val="TableNormal1"/>
        <w:tblW w:w="97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42"/>
        <w:gridCol w:w="7108"/>
      </w:tblGrid>
      <w:tr w:rsidR="00E45F61" w:rsidRPr="00D52157" w14:paraId="51CED61B" w14:textId="77777777" w:rsidTr="00E0447C">
        <w:trPr>
          <w:trHeight w:val="241"/>
          <w:jc w:val="center"/>
        </w:trPr>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94BE850" w14:textId="77777777" w:rsidR="00E45F61" w:rsidRPr="00D52157" w:rsidRDefault="00E45F61" w:rsidP="00E45F61">
            <w:r w:rsidRPr="00D52157">
              <w:t>Domain</w:t>
            </w:r>
          </w:p>
        </w:tc>
        <w:tc>
          <w:tcPr>
            <w:tcW w:w="710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01C1E9B" w14:textId="77777777" w:rsidR="00E45F61" w:rsidRPr="00D52157" w:rsidRDefault="00E45F61" w:rsidP="00E45F61">
            <w:r w:rsidRPr="00D52157">
              <w:t>Model of primary care</w:t>
            </w:r>
          </w:p>
        </w:tc>
      </w:tr>
      <w:tr w:rsidR="00E45F61" w:rsidRPr="00D52157" w14:paraId="67BD03FB" w14:textId="77777777" w:rsidTr="00E0447C">
        <w:trPr>
          <w:trHeight w:val="241"/>
          <w:jc w:val="center"/>
        </w:trPr>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6F8B3B0" w14:textId="77777777" w:rsidR="00E45F61" w:rsidRPr="00D52157" w:rsidRDefault="00E45F61" w:rsidP="00E45F61">
            <w:r w:rsidRPr="00D52157">
              <w:t>Subdomain</w:t>
            </w:r>
          </w:p>
        </w:tc>
        <w:tc>
          <w:tcPr>
            <w:tcW w:w="710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E121BB1" w14:textId="77777777" w:rsidR="00E45F61" w:rsidRPr="00D52157" w:rsidRDefault="00E45F61" w:rsidP="00E45F61">
            <w:r w:rsidRPr="00D52157">
              <w:t>Primary care workforce organization</w:t>
            </w:r>
          </w:p>
        </w:tc>
      </w:tr>
      <w:tr w:rsidR="00E45F61" w:rsidRPr="00D52157" w14:paraId="48AAD282" w14:textId="77777777" w:rsidTr="00E0447C">
        <w:trPr>
          <w:trHeight w:val="241"/>
          <w:jc w:val="center"/>
        </w:trPr>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94E943E" w14:textId="77777777" w:rsidR="00E45F61" w:rsidRPr="00D52157" w:rsidRDefault="00E45F61" w:rsidP="00E45F61">
            <w:r w:rsidRPr="00D52157">
              <w:t>Feature</w:t>
            </w:r>
          </w:p>
        </w:tc>
        <w:tc>
          <w:tcPr>
            <w:tcW w:w="710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699E31E" w14:textId="77777777" w:rsidR="00E45F61" w:rsidRPr="00D52157" w:rsidRDefault="00E45F61" w:rsidP="00E45F61">
            <w:r w:rsidRPr="00D52157">
              <w:t>Practice population</w:t>
            </w:r>
          </w:p>
        </w:tc>
      </w:tr>
      <w:tr w:rsidR="00E45F61" w:rsidRPr="00D52157" w14:paraId="429D89CB" w14:textId="77777777" w:rsidTr="00E0447C">
        <w:trPr>
          <w:trHeight w:val="241"/>
          <w:jc w:val="center"/>
        </w:trPr>
        <w:tc>
          <w:tcPr>
            <w:tcW w:w="2642"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5C5AB28C" w14:textId="73A1F185" w:rsidR="00E45F61" w:rsidRPr="00D67C56" w:rsidRDefault="00E45F61" w:rsidP="00E45F61">
            <w:pPr>
              <w:rPr>
                <w:b/>
                <w:color w:val="FFFFFF" w:themeColor="background1"/>
              </w:rPr>
            </w:pPr>
            <w:r w:rsidRPr="00D67C56">
              <w:rPr>
                <w:b/>
                <w:color w:val="FFFFFF" w:themeColor="background1"/>
              </w:rPr>
              <w:t>Indicator/question title</w:t>
            </w:r>
          </w:p>
        </w:tc>
        <w:tc>
          <w:tcPr>
            <w:tcW w:w="7108"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1E807F3A" w14:textId="6E75866F" w:rsidR="00E45F61" w:rsidRPr="00D67C56" w:rsidRDefault="00E45F61" w:rsidP="00E0447C">
            <w:pPr>
              <w:pStyle w:val="ListNumber"/>
              <w:rPr>
                <w:rFonts w:cs="Times New Roman"/>
                <w:b w:val="0"/>
                <w:color w:val="FFFFFF" w:themeColor="background1"/>
                <w:sz w:val="20"/>
                <w:szCs w:val="20"/>
                <w:lang w:val="en-GB"/>
              </w:rPr>
            </w:pPr>
            <w:r w:rsidRPr="00D67C56">
              <w:rPr>
                <w:rFonts w:cs="Times New Roman"/>
                <w:color w:val="FFFFFF" w:themeColor="background1"/>
                <w:sz w:val="20"/>
                <w:szCs w:val="20"/>
                <w:lang w:val="en-GB"/>
              </w:rPr>
              <w:t>Choice of generalist medical practitioner</w:t>
            </w:r>
            <w:r w:rsidR="00AA7263">
              <w:rPr>
                <w:rFonts w:cs="Times New Roman"/>
                <w:color w:val="FFFFFF" w:themeColor="background1"/>
                <w:sz w:val="20"/>
                <w:szCs w:val="20"/>
                <w:lang w:val="en-GB"/>
              </w:rPr>
              <w:t xml:space="preserve"> (org1q61)</w:t>
            </w:r>
          </w:p>
        </w:tc>
      </w:tr>
      <w:tr w:rsidR="00E45F61" w:rsidRPr="00D52157" w14:paraId="607BA76A" w14:textId="77777777" w:rsidTr="00E0447C">
        <w:trPr>
          <w:trHeight w:val="481"/>
          <w:jc w:val="center"/>
        </w:trPr>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0BC13A7" w14:textId="77777777" w:rsidR="00E45F61" w:rsidRPr="00D52157" w:rsidRDefault="00E45F61" w:rsidP="00E45F61">
            <w:r w:rsidRPr="00D52157">
              <w:lastRenderedPageBreak/>
              <w:t>Indicator/question definition or question</w:t>
            </w:r>
          </w:p>
        </w:tc>
        <w:tc>
          <w:tcPr>
            <w:tcW w:w="710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A4ABE84" w14:textId="77777777" w:rsidR="00E45F61" w:rsidRPr="00D52157" w:rsidRDefault="00E45F61" w:rsidP="00E45F61">
            <w:r w:rsidRPr="00D52157">
              <w:t>a. Are individuals free to choose their primary care provider? (select one)</w:t>
            </w:r>
          </w:p>
        </w:tc>
      </w:tr>
      <w:tr w:rsidR="00E45F61" w:rsidRPr="00D52157" w14:paraId="55075C62" w14:textId="77777777" w:rsidTr="00E0447C">
        <w:trPr>
          <w:trHeight w:val="2161"/>
          <w:jc w:val="center"/>
        </w:trPr>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2D28912" w14:textId="77777777" w:rsidR="00E45F61" w:rsidRPr="00D52157" w:rsidRDefault="00E45F61" w:rsidP="00E45F61">
            <w:r w:rsidRPr="00D52157">
              <w:t>Numerator/denominator or answer choices</w:t>
            </w:r>
          </w:p>
        </w:tc>
        <w:tc>
          <w:tcPr>
            <w:tcW w:w="710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1E118CE" w14:textId="77777777" w:rsidR="00E45F61" w:rsidRPr="00D52157" w:rsidRDefault="00E45F61" w:rsidP="00E45F61">
            <w:pPr>
              <w:pStyle w:val="Bulletpassport"/>
              <w:tabs>
                <w:tab w:val="clear" w:pos="643"/>
              </w:tabs>
              <w:rPr>
                <w:rFonts w:cs="Times New Roman"/>
              </w:rPr>
            </w:pPr>
            <w:r w:rsidRPr="00D52157">
              <w:rPr>
                <w:rFonts w:cs="Times New Roman"/>
              </w:rPr>
              <w:t>yes, the individual is free to choose the provider</w:t>
            </w:r>
          </w:p>
          <w:p w14:paraId="1381898E" w14:textId="77777777" w:rsidR="00E45F61" w:rsidRPr="00D52157" w:rsidRDefault="00E45F61" w:rsidP="00E45F61">
            <w:pPr>
              <w:pStyle w:val="Bulletpassport"/>
              <w:tabs>
                <w:tab w:val="clear" w:pos="643"/>
              </w:tabs>
              <w:rPr>
                <w:rFonts w:cs="Times New Roman"/>
              </w:rPr>
            </w:pPr>
            <w:r w:rsidRPr="00D52157">
              <w:rPr>
                <w:rFonts w:cs="Times New Roman"/>
              </w:rPr>
              <w:t>yes, the individual is free to choose the provider, but the choice is limited (e.g. to a small geographical area, or to a specific network of providers)</w:t>
            </w:r>
          </w:p>
          <w:p w14:paraId="6B86DA95" w14:textId="77777777" w:rsidR="00E45F61" w:rsidRPr="00D52157" w:rsidRDefault="00E45F61" w:rsidP="00E45F61">
            <w:pPr>
              <w:pStyle w:val="Bulletpassport"/>
              <w:tabs>
                <w:tab w:val="clear" w:pos="643"/>
              </w:tabs>
              <w:rPr>
                <w:rFonts w:cs="Times New Roman"/>
              </w:rPr>
            </w:pPr>
            <w:r w:rsidRPr="00D52157">
              <w:rPr>
                <w:rFonts w:cs="Times New Roman"/>
              </w:rPr>
              <w:t xml:space="preserve">yes, the individual is free to choose any provider, but have financial </w:t>
            </w:r>
            <w:r w:rsidRPr="00047CA5">
              <w:rPr>
                <w:rFonts w:cs="Times New Roman"/>
                <w:u w:val="single"/>
              </w:rPr>
              <w:t>incentives</w:t>
            </w:r>
            <w:r w:rsidRPr="00D52157">
              <w:rPr>
                <w:rFonts w:cs="Times New Roman"/>
              </w:rPr>
              <w:t xml:space="preserve"> (e.g. reduced co-payments) to choose certain ones</w:t>
            </w:r>
          </w:p>
          <w:p w14:paraId="2F7C89B4" w14:textId="77777777" w:rsidR="00E45F61" w:rsidRPr="00D52157" w:rsidRDefault="00E45F61" w:rsidP="00E45F61">
            <w:pPr>
              <w:pStyle w:val="Bulletpassport"/>
              <w:tabs>
                <w:tab w:val="clear" w:pos="643"/>
              </w:tabs>
              <w:rPr>
                <w:rFonts w:cs="Times New Roman"/>
              </w:rPr>
            </w:pPr>
            <w:r w:rsidRPr="00D52157">
              <w:rPr>
                <w:rFonts w:cs="Times New Roman"/>
              </w:rPr>
              <w:t>no, the individual is assigned to a specific provider (e.g. a health centre serving a geographical area)</w:t>
            </w:r>
          </w:p>
          <w:p w14:paraId="57BB96BB" w14:textId="77777777" w:rsidR="00E45F61" w:rsidRPr="00D52157" w:rsidRDefault="00E45F61" w:rsidP="00E45F61">
            <w:pPr>
              <w:pStyle w:val="Bulletpassport"/>
              <w:tabs>
                <w:tab w:val="clear" w:pos="643"/>
              </w:tabs>
              <w:rPr>
                <w:rFonts w:cs="Times New Roman"/>
              </w:rPr>
            </w:pPr>
            <w:r w:rsidRPr="00D52157">
              <w:rPr>
                <w:rFonts w:cs="Times New Roman"/>
              </w:rPr>
              <w:t>do not know</w:t>
            </w:r>
          </w:p>
          <w:p w14:paraId="529263B1" w14:textId="77777777" w:rsidR="00E45F61" w:rsidRPr="00D52157" w:rsidRDefault="00E45F61" w:rsidP="00E45F61">
            <w:pPr>
              <w:ind w:left="622"/>
            </w:pPr>
            <w:r w:rsidRPr="00D52157">
              <w:t>comments or clarifications</w:t>
            </w:r>
          </w:p>
        </w:tc>
      </w:tr>
      <w:tr w:rsidR="00E45F61" w:rsidRPr="00D52157" w14:paraId="24EFFD80" w14:textId="77777777" w:rsidTr="00E0447C">
        <w:trPr>
          <w:trHeight w:val="241"/>
          <w:jc w:val="center"/>
        </w:trPr>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67008B3" w14:textId="77777777" w:rsidR="00E45F61" w:rsidRPr="00D52157" w:rsidRDefault="00E45F61" w:rsidP="00E45F61">
            <w:r w:rsidRPr="00D52157">
              <w:t>Unit of measurement</w:t>
            </w:r>
          </w:p>
        </w:tc>
        <w:tc>
          <w:tcPr>
            <w:tcW w:w="710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30A807C" w14:textId="77777777" w:rsidR="00E45F61" w:rsidRPr="00D52157" w:rsidRDefault="00E45F61" w:rsidP="00E45F61">
            <w:r w:rsidRPr="00D52157">
              <w:t>categorical</w:t>
            </w:r>
          </w:p>
        </w:tc>
      </w:tr>
      <w:tr w:rsidR="00E45F61" w:rsidRPr="00D52157" w14:paraId="0DB85594" w14:textId="77777777" w:rsidTr="00E0447C">
        <w:trPr>
          <w:trHeight w:val="308"/>
          <w:jc w:val="center"/>
        </w:trPr>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5DCD2EC" w14:textId="77777777" w:rsidR="00E45F61" w:rsidRPr="00D52157" w:rsidRDefault="00E45F61" w:rsidP="00E45F61">
            <w:r w:rsidRPr="00D52157">
              <w:t>Indicator/question definition or question</w:t>
            </w:r>
          </w:p>
        </w:tc>
        <w:tc>
          <w:tcPr>
            <w:tcW w:w="710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3945CC9" w14:textId="77777777" w:rsidR="00E45F61" w:rsidRPr="00D52157" w:rsidRDefault="00E45F61" w:rsidP="00E45F61">
            <w:r w:rsidRPr="00D52157">
              <w:t>b. Are individuals free to choose their generalist medical practitioner within the chosen or assigned provider/practice? (select one)</w:t>
            </w:r>
          </w:p>
        </w:tc>
      </w:tr>
      <w:tr w:rsidR="00E45F61" w:rsidRPr="00D52157" w14:paraId="41536282" w14:textId="77777777" w:rsidTr="00E0447C">
        <w:trPr>
          <w:trHeight w:val="1921"/>
          <w:jc w:val="center"/>
        </w:trPr>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3B7B7F9" w14:textId="77777777" w:rsidR="00E45F61" w:rsidRPr="00D52157" w:rsidRDefault="00E45F61" w:rsidP="00E45F61">
            <w:r w:rsidRPr="00D52157">
              <w:t>Numerator/denominator or answer choices</w:t>
            </w:r>
          </w:p>
        </w:tc>
        <w:tc>
          <w:tcPr>
            <w:tcW w:w="710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A19C7E9" w14:textId="77777777" w:rsidR="00E45F61" w:rsidRPr="00D52157" w:rsidRDefault="00E45F61" w:rsidP="00E45F61">
            <w:pPr>
              <w:pStyle w:val="ListBullet2"/>
              <w:numPr>
                <w:ilvl w:val="0"/>
                <w:numId w:val="30"/>
              </w:numPr>
              <w:tabs>
                <w:tab w:val="clear" w:pos="643"/>
              </w:tabs>
              <w:contextualSpacing w:val="0"/>
              <w:rPr>
                <w:rFonts w:eastAsia="Times New Roman"/>
                <w:b/>
                <w:color w:val="000000" w:themeColor="text1"/>
              </w:rPr>
            </w:pPr>
            <w:r w:rsidRPr="00D52157">
              <w:rPr>
                <w:color w:val="000000" w:themeColor="text1"/>
              </w:rPr>
              <w:t>yes, the individual is free to choose the generalist medical practitioner within the chosen/assigned practice</w:t>
            </w:r>
          </w:p>
          <w:p w14:paraId="7A172A9B" w14:textId="77777777" w:rsidR="00E45F61" w:rsidRPr="00D52157" w:rsidRDefault="00E45F61" w:rsidP="00E45F61">
            <w:pPr>
              <w:pStyle w:val="ListBullet2"/>
              <w:numPr>
                <w:ilvl w:val="0"/>
                <w:numId w:val="30"/>
              </w:numPr>
              <w:tabs>
                <w:tab w:val="clear" w:pos="643"/>
              </w:tabs>
              <w:contextualSpacing w:val="0"/>
              <w:rPr>
                <w:color w:val="000000" w:themeColor="text1"/>
              </w:rPr>
            </w:pPr>
            <w:r w:rsidRPr="00D52157">
              <w:rPr>
                <w:color w:val="000000" w:themeColor="text1"/>
              </w:rPr>
              <w:t>no, the individual is assigned to a specific general medical practitioner within the chosen/assigned practice</w:t>
            </w:r>
          </w:p>
          <w:p w14:paraId="65CA6AE7" w14:textId="77777777" w:rsidR="00E45F61" w:rsidRPr="00D52157" w:rsidRDefault="00E45F61" w:rsidP="00E45F61">
            <w:pPr>
              <w:pStyle w:val="ListBullet2"/>
              <w:numPr>
                <w:ilvl w:val="0"/>
                <w:numId w:val="30"/>
              </w:numPr>
              <w:tabs>
                <w:tab w:val="clear" w:pos="643"/>
              </w:tabs>
              <w:contextualSpacing w:val="0"/>
              <w:rPr>
                <w:rFonts w:eastAsia="Times New Roman"/>
                <w:color w:val="000000" w:themeColor="text1"/>
              </w:rPr>
            </w:pPr>
            <w:r w:rsidRPr="00D52157">
              <w:rPr>
                <w:color w:val="000000" w:themeColor="text1"/>
              </w:rPr>
              <w:t>not relevant (primary care services are predominantly provided by physicians in solo practice)</w:t>
            </w:r>
          </w:p>
          <w:p w14:paraId="2173FDA8" w14:textId="77777777" w:rsidR="00E45F61" w:rsidRPr="00D52157" w:rsidRDefault="00E45F61" w:rsidP="00E45F61">
            <w:pPr>
              <w:pStyle w:val="ListBullet2"/>
              <w:numPr>
                <w:ilvl w:val="0"/>
                <w:numId w:val="30"/>
              </w:numPr>
              <w:tabs>
                <w:tab w:val="clear" w:pos="643"/>
              </w:tabs>
              <w:contextualSpacing w:val="0"/>
              <w:rPr>
                <w:rFonts w:eastAsia="Times New Roman"/>
                <w:color w:val="000000" w:themeColor="text1"/>
              </w:rPr>
            </w:pPr>
            <w:r w:rsidRPr="00D52157">
              <w:rPr>
                <w:color w:val="000000" w:themeColor="text1"/>
              </w:rPr>
              <w:t>do not know</w:t>
            </w:r>
          </w:p>
          <w:p w14:paraId="79D6D26C" w14:textId="77777777" w:rsidR="00E45F61" w:rsidRPr="00D52157" w:rsidRDefault="00E45F61" w:rsidP="00E45F61">
            <w:pPr>
              <w:ind w:left="622"/>
            </w:pPr>
            <w:r w:rsidRPr="00D52157">
              <w:t>comments or clarifications</w:t>
            </w:r>
          </w:p>
        </w:tc>
      </w:tr>
      <w:tr w:rsidR="00E45F61" w:rsidRPr="00D52157" w14:paraId="280CA6A2" w14:textId="77777777" w:rsidTr="00E0447C">
        <w:trPr>
          <w:trHeight w:val="241"/>
          <w:jc w:val="center"/>
        </w:trPr>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6F6F702" w14:textId="77777777" w:rsidR="00E45F61" w:rsidRPr="00D52157" w:rsidRDefault="00E45F61" w:rsidP="00E45F61">
            <w:r w:rsidRPr="00D52157">
              <w:t>Unit of measurement</w:t>
            </w:r>
          </w:p>
        </w:tc>
        <w:tc>
          <w:tcPr>
            <w:tcW w:w="710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B6EE324" w14:textId="77777777" w:rsidR="00E45F61" w:rsidRPr="00D52157" w:rsidRDefault="00E45F61" w:rsidP="00E45F61">
            <w:r w:rsidRPr="00D52157">
              <w:t>categorical</w:t>
            </w:r>
          </w:p>
        </w:tc>
      </w:tr>
      <w:tr w:rsidR="00E45F61" w:rsidRPr="00D52157" w14:paraId="606D77D3" w14:textId="77777777" w:rsidTr="00E0447C">
        <w:trPr>
          <w:trHeight w:val="961"/>
          <w:jc w:val="center"/>
        </w:trPr>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861646E" w14:textId="77777777" w:rsidR="00E45F61" w:rsidRPr="00D52157" w:rsidRDefault="00E45F61" w:rsidP="00E45F61">
            <w:r w:rsidRPr="00D52157">
              <w:t>Rationale</w:t>
            </w:r>
          </w:p>
        </w:tc>
        <w:tc>
          <w:tcPr>
            <w:tcW w:w="710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B567FB1" w14:textId="1510072E" w:rsidR="00E45F61" w:rsidRPr="00D52157" w:rsidRDefault="00FA72D9" w:rsidP="002F70D2">
            <w:r>
              <w:t>The possibility to freely chose a</w:t>
            </w:r>
            <w:r w:rsidR="00E45F61" w:rsidRPr="00D52157">
              <w:t xml:space="preserve"> primary care pr</w:t>
            </w:r>
            <w:r>
              <w:t>ovider contributes to a</w:t>
            </w:r>
            <w:r w:rsidR="00E45F61" w:rsidRPr="00D52157">
              <w:t xml:space="preserve"> </w:t>
            </w:r>
            <w:r>
              <w:t xml:space="preserve">positive </w:t>
            </w:r>
            <w:r w:rsidR="00E45F61" w:rsidRPr="00D52157">
              <w:t xml:space="preserve">relationship </w:t>
            </w:r>
            <w:r>
              <w:t xml:space="preserve">relative to an assigned </w:t>
            </w:r>
            <w:r w:rsidR="00E45F61" w:rsidRPr="00D52157">
              <w:t xml:space="preserve">practitioner. The evidence is strong regarding the benefits of </w:t>
            </w:r>
            <w:r>
              <w:t>a continuous</w:t>
            </w:r>
            <w:r w:rsidR="00E45F61" w:rsidRPr="00D52157">
              <w:t xml:space="preserve"> relationship with a specific provider rather than with a specific place or no place at all </w:t>
            </w:r>
            <w:r w:rsidR="00E45F61" w:rsidRPr="00D52157">
              <w:fldChar w:fldCharType="begin"/>
            </w:r>
            <w:r w:rsidR="00AF334A">
              <w:instrText xml:space="preserve"> ADDIN EN.CITE &lt;EndNote&gt;&lt;Cite&gt;&lt;Author&gt;Kringos&lt;/Author&gt;&lt;Year&gt;2010&lt;/Year&gt;&lt;RecNum&gt;3&lt;/RecNum&gt;&lt;DisplayText&gt;[95]&lt;/DisplayText&gt;&lt;record&gt;&lt;rec-number&gt;3&lt;/rec-number&gt;&lt;foreign-keys&gt;&lt;key app="EN" db-id="s2d2da5vcse5dxetesppar0efe50t9vvf9a9" timestamp="1506592333"&gt;3&lt;/key&gt;&lt;/foreign-keys&gt;&lt;ref-type name="Journal Article"&gt;17&lt;/ref-type&gt;&lt;contributors&gt;&lt;authors&gt;&lt;author&gt;Kringos, D. S.&lt;/author&gt;&lt;author&gt;Boerma, W. G.&lt;/author&gt;&lt;author&gt;Bourgueil, Y.&lt;/author&gt;&lt;author&gt;Cartier, T.&lt;/author&gt;&lt;author&gt;Hasvold, T.&lt;/author&gt;&lt;author&gt;Hutchinson, A.&lt;/author&gt;&lt;author&gt;Lember, M.&lt;/author&gt;&lt;author&gt;Oleszczyk, M.&lt;/author&gt;&lt;author&gt;Pavlic, D. R.&lt;/author&gt;&lt;author&gt;Svab, I.&lt;/author&gt;&lt;author&gt;Tedeschi, P.&lt;/author&gt;&lt;author&gt;Wilson, A.&lt;/author&gt;&lt;author&gt;Windak, A.&lt;/author&gt;&lt;author&gt;Dedeu, T.&lt;/author&gt;&lt;author&gt;Wilm, S.&lt;/author&gt;&lt;/authors&gt;&lt;/contributors&gt;&lt;auth-address&gt;NIVEL, Netherlands Institute for Health Services Research, Utrecht, Netherlands. d.kringos@nivel.nl&lt;/auth-address&gt;&lt;titles&gt;&lt;title&gt;The European primary care monitor: structure, process and outcome indicators&lt;/title&gt;&lt;secondary-title&gt;BMC Fam Pract&lt;/secondary-title&gt;&lt;/titles&gt;&lt;periodical&gt;&lt;full-title&gt;BMC Fam Pract&lt;/full-title&gt;&lt;/periodical&gt;&lt;pages&gt;81&lt;/pages&gt;&lt;volume&gt;11&lt;/volume&gt;&lt;edition&gt;2010/10/29&lt;/edition&gt;&lt;keywords&gt;&lt;keyword&gt;Europe&lt;/keyword&gt;&lt;keyword&gt;Humans&lt;/keyword&gt;&lt;keyword&gt;Outcome and Process Assessment (Health Care)/*methods&lt;/keyword&gt;&lt;keyword&gt;Primary Health Care/*standards&lt;/keyword&gt;&lt;keyword&gt;*Quality Indicators, Health Care&lt;/keyword&gt;&lt;/keywords&gt;&lt;dates&gt;&lt;year&gt;2010&lt;/year&gt;&lt;pub-dates&gt;&lt;date&gt;Oct 27&lt;/date&gt;&lt;/pub-dates&gt;&lt;/dates&gt;&lt;isbn&gt;1471-2296 (Electronic)&amp;#xD;1471-2296 (Linking)&lt;/isbn&gt;&lt;accession-num&gt;20979612&lt;/accession-num&gt;&lt;urls&gt;&lt;related-urls&gt;&lt;url&gt;https://www.ncbi.nlm.nih.gov/pubmed/20979612&lt;/url&gt;&lt;/related-urls&gt;&lt;/urls&gt;&lt;custom2&gt;PMC2975652&lt;/custom2&gt;&lt;electronic-resource-num&gt;10.1186/1471-2296-11-81&lt;/electronic-resource-num&gt;&lt;language&gt;eng&lt;/language&gt;&lt;/record&gt;&lt;/Cite&gt;&lt;/EndNote&gt;</w:instrText>
            </w:r>
            <w:r w:rsidR="00E45F61" w:rsidRPr="00D52157">
              <w:fldChar w:fldCharType="separate"/>
            </w:r>
            <w:r w:rsidR="00AF334A">
              <w:rPr>
                <w:noProof/>
              </w:rPr>
              <w:t>[95]</w:t>
            </w:r>
            <w:r w:rsidR="00E45F61" w:rsidRPr="00D52157">
              <w:fldChar w:fldCharType="end"/>
            </w:r>
            <w:r w:rsidR="00E45F61" w:rsidRPr="00D52157">
              <w:t xml:space="preserve">. </w:t>
            </w:r>
          </w:p>
        </w:tc>
      </w:tr>
      <w:tr w:rsidR="00E45F61" w:rsidRPr="00D52157" w14:paraId="4988BF70" w14:textId="77777777" w:rsidTr="00E0447C">
        <w:trPr>
          <w:trHeight w:val="961"/>
          <w:jc w:val="center"/>
        </w:trPr>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29AC147" w14:textId="77777777" w:rsidR="00E45F61" w:rsidRPr="00D52157" w:rsidRDefault="00E45F61" w:rsidP="00E45F61">
            <w:r w:rsidRPr="00D52157">
              <w:t>Preferred data sources</w:t>
            </w:r>
          </w:p>
        </w:tc>
        <w:tc>
          <w:tcPr>
            <w:tcW w:w="710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5F5A2A6" w14:textId="007426FF" w:rsidR="00E45F61" w:rsidRPr="00D52157" w:rsidRDefault="00E45F61" w:rsidP="00CC3ECB">
            <w:pPr>
              <w:pStyle w:val="ListBullet2"/>
              <w:numPr>
                <w:ilvl w:val="0"/>
                <w:numId w:val="152"/>
              </w:numPr>
              <w:contextualSpacing w:val="0"/>
              <w:rPr>
                <w:b/>
                <w:bCs/>
              </w:rPr>
            </w:pPr>
            <w:r w:rsidRPr="00D52157">
              <w:t xml:space="preserve">OECD Health Committee Survey on Health Systems </w:t>
            </w:r>
            <w:r w:rsidR="00D67C56">
              <w:t xml:space="preserve"> </w:t>
            </w:r>
          </w:p>
          <w:p w14:paraId="1B6D9CB0" w14:textId="272C5286" w:rsidR="00E45F61" w:rsidRPr="00D52157" w:rsidRDefault="00E45F61" w:rsidP="00CC3ECB">
            <w:pPr>
              <w:pStyle w:val="ListBullet2"/>
              <w:numPr>
                <w:ilvl w:val="0"/>
                <w:numId w:val="153"/>
              </w:numPr>
              <w:contextualSpacing w:val="0"/>
            </w:pPr>
            <w:r w:rsidRPr="00D52157">
              <w:t>Health Systems in Transition</w:t>
            </w:r>
            <w:r w:rsidR="00D67C56">
              <w:t xml:space="preserve"> series </w:t>
            </w:r>
          </w:p>
          <w:p w14:paraId="5720D25E" w14:textId="020D0485" w:rsidR="00E45F61" w:rsidRPr="00D52157" w:rsidRDefault="00D67C56" w:rsidP="00CC3ECB">
            <w:pPr>
              <w:pStyle w:val="ListBullet2"/>
              <w:numPr>
                <w:ilvl w:val="0"/>
                <w:numId w:val="153"/>
              </w:numPr>
              <w:contextualSpacing w:val="0"/>
            </w:pPr>
            <w:r>
              <w:t xml:space="preserve">policy and </w:t>
            </w:r>
            <w:r w:rsidR="00E45F61" w:rsidRPr="00D52157">
              <w:t>programme documents</w:t>
            </w:r>
          </w:p>
          <w:p w14:paraId="21335676" w14:textId="77777777" w:rsidR="00E45F61" w:rsidRPr="00D52157" w:rsidRDefault="00E45F61" w:rsidP="00CC3ECB">
            <w:pPr>
              <w:pStyle w:val="ListBullet2"/>
              <w:numPr>
                <w:ilvl w:val="0"/>
                <w:numId w:val="152"/>
              </w:numPr>
              <w:contextualSpacing w:val="0"/>
              <w:rPr>
                <w:b/>
                <w:bCs/>
              </w:rPr>
            </w:pPr>
            <w:r w:rsidRPr="00D52157">
              <w:t xml:space="preserve">key informant </w:t>
            </w:r>
          </w:p>
        </w:tc>
      </w:tr>
      <w:tr w:rsidR="00E45F61" w:rsidRPr="00D52157" w14:paraId="245B2178" w14:textId="77777777" w:rsidTr="00E0447C">
        <w:trPr>
          <w:trHeight w:val="241"/>
          <w:jc w:val="center"/>
        </w:trPr>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E250BF9" w14:textId="77777777" w:rsidR="00E45F61" w:rsidRPr="00D52157" w:rsidRDefault="00E45F61" w:rsidP="00E45F61">
            <w:r w:rsidRPr="00D52157">
              <w:t>Disaggregation</w:t>
            </w:r>
          </w:p>
        </w:tc>
        <w:tc>
          <w:tcPr>
            <w:tcW w:w="710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E491299" w14:textId="16C1D39D" w:rsidR="00E45F61" w:rsidRPr="00D52157" w:rsidRDefault="00DF7374" w:rsidP="00E45F61">
            <w:r>
              <w:rPr>
                <w:rFonts w:eastAsia="Calibri"/>
                <w:color w:val="000000"/>
                <w:u w:color="000000"/>
              </w:rPr>
              <w:t>none specified</w:t>
            </w:r>
          </w:p>
        </w:tc>
      </w:tr>
      <w:tr w:rsidR="00E45F61" w:rsidRPr="00D52157" w14:paraId="50CDB0F0" w14:textId="77777777" w:rsidTr="00E0447C">
        <w:trPr>
          <w:trHeight w:val="241"/>
          <w:jc w:val="center"/>
        </w:trPr>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71FC0AC" w14:textId="77777777" w:rsidR="00E45F61" w:rsidRPr="00D52157" w:rsidRDefault="00E45F61" w:rsidP="00E45F61">
            <w:r w:rsidRPr="00D52157">
              <w:t>Limitations</w:t>
            </w:r>
          </w:p>
        </w:tc>
        <w:tc>
          <w:tcPr>
            <w:tcW w:w="710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82F7CA5" w14:textId="3FF4610F" w:rsidR="00E45F61" w:rsidRPr="00D52157" w:rsidRDefault="00DF7374" w:rsidP="00E45F61">
            <w:r>
              <w:rPr>
                <w:rFonts w:eastAsia="Calibri"/>
                <w:color w:val="000000"/>
                <w:u w:color="000000"/>
              </w:rPr>
              <w:t>none specified</w:t>
            </w:r>
          </w:p>
        </w:tc>
      </w:tr>
      <w:tr w:rsidR="00E45F61" w:rsidRPr="00D52157" w14:paraId="14215918" w14:textId="77777777" w:rsidTr="00E0447C">
        <w:trPr>
          <w:trHeight w:val="54"/>
          <w:jc w:val="center"/>
        </w:trPr>
        <w:tc>
          <w:tcPr>
            <w:tcW w:w="2642"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7E09CFB6" w14:textId="77777777" w:rsidR="00E45F61" w:rsidRPr="00D52157" w:rsidRDefault="00E45F61" w:rsidP="00E45F61"/>
        </w:tc>
        <w:tc>
          <w:tcPr>
            <w:tcW w:w="7108"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52159A3B" w14:textId="77777777" w:rsidR="00E45F61" w:rsidRDefault="00E45F61" w:rsidP="00E45F61"/>
          <w:p w14:paraId="597261DE" w14:textId="77777777" w:rsidR="009B7823" w:rsidRPr="00D52157" w:rsidRDefault="009B7823" w:rsidP="00E45F61"/>
        </w:tc>
      </w:tr>
      <w:tr w:rsidR="00E45F61" w:rsidRPr="00D52157" w14:paraId="24CAA68E" w14:textId="77777777" w:rsidTr="00E0447C">
        <w:trPr>
          <w:trHeight w:val="241"/>
          <w:jc w:val="center"/>
        </w:trPr>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E63A038" w14:textId="77777777" w:rsidR="00E45F61" w:rsidRPr="00D52157" w:rsidRDefault="00E45F61" w:rsidP="00E45F61">
            <w:r w:rsidRPr="00D52157">
              <w:t>Domain</w:t>
            </w:r>
          </w:p>
        </w:tc>
        <w:tc>
          <w:tcPr>
            <w:tcW w:w="710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F066E85" w14:textId="77777777" w:rsidR="00E45F61" w:rsidRPr="00D52157" w:rsidRDefault="00E45F61" w:rsidP="00E45F61">
            <w:r w:rsidRPr="00D52157">
              <w:t>Model of primary care</w:t>
            </w:r>
          </w:p>
        </w:tc>
      </w:tr>
      <w:tr w:rsidR="00E45F61" w:rsidRPr="00D52157" w14:paraId="7EC38282" w14:textId="77777777" w:rsidTr="00E0447C">
        <w:trPr>
          <w:trHeight w:val="241"/>
          <w:jc w:val="center"/>
        </w:trPr>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D645EF2" w14:textId="77777777" w:rsidR="00E45F61" w:rsidRPr="00D52157" w:rsidRDefault="00E45F61" w:rsidP="00E45F61">
            <w:r w:rsidRPr="00D52157">
              <w:t>Subdomain</w:t>
            </w:r>
          </w:p>
        </w:tc>
        <w:tc>
          <w:tcPr>
            <w:tcW w:w="710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E9B16B8" w14:textId="77777777" w:rsidR="00E45F61" w:rsidRPr="00D52157" w:rsidRDefault="00E45F61" w:rsidP="00E45F61">
            <w:r w:rsidRPr="00D52157">
              <w:t>Primary care workforce organization</w:t>
            </w:r>
          </w:p>
        </w:tc>
      </w:tr>
      <w:tr w:rsidR="00E45F61" w:rsidRPr="00D52157" w14:paraId="365FA980" w14:textId="77777777" w:rsidTr="00E0447C">
        <w:trPr>
          <w:trHeight w:val="241"/>
          <w:jc w:val="center"/>
        </w:trPr>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D72A41F" w14:textId="77777777" w:rsidR="00E45F61" w:rsidRPr="00D52157" w:rsidRDefault="00E45F61" w:rsidP="00E45F61">
            <w:r w:rsidRPr="00D52157">
              <w:t>Feature</w:t>
            </w:r>
          </w:p>
        </w:tc>
        <w:tc>
          <w:tcPr>
            <w:tcW w:w="710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20F0C82" w14:textId="77777777" w:rsidR="00E45F61" w:rsidRPr="00D52157" w:rsidRDefault="00E45F61" w:rsidP="00E45F61">
            <w:r w:rsidRPr="00D52157">
              <w:t>Practice population</w:t>
            </w:r>
          </w:p>
        </w:tc>
      </w:tr>
      <w:tr w:rsidR="00E45F61" w:rsidRPr="00D52157" w14:paraId="18485475" w14:textId="77777777" w:rsidTr="00E0447C">
        <w:trPr>
          <w:trHeight w:val="241"/>
          <w:jc w:val="center"/>
        </w:trPr>
        <w:tc>
          <w:tcPr>
            <w:tcW w:w="2642"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0EF657EA" w14:textId="26BB7753" w:rsidR="00E45F61" w:rsidRPr="00D67C56" w:rsidRDefault="00E45F61" w:rsidP="00E45F61">
            <w:pPr>
              <w:rPr>
                <w:b/>
                <w:color w:val="FFFFFF" w:themeColor="background1"/>
              </w:rPr>
            </w:pPr>
            <w:r w:rsidRPr="00D67C56">
              <w:rPr>
                <w:b/>
                <w:color w:val="FFFFFF" w:themeColor="background1"/>
              </w:rPr>
              <w:t>Indicator/question title</w:t>
            </w:r>
          </w:p>
        </w:tc>
        <w:tc>
          <w:tcPr>
            <w:tcW w:w="7108"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1B975944" w14:textId="2ACD71F4" w:rsidR="00E45F61" w:rsidRPr="00D67C56" w:rsidRDefault="00E45F61" w:rsidP="00E0447C">
            <w:pPr>
              <w:pStyle w:val="listnumberpassport"/>
              <w:rPr>
                <w:rFonts w:cs="Times New Roman"/>
                <w:b w:val="0"/>
                <w:color w:val="FFFFFF" w:themeColor="background1"/>
                <w:sz w:val="20"/>
                <w:szCs w:val="20"/>
                <w:lang w:val="en-GB"/>
              </w:rPr>
            </w:pPr>
            <w:r w:rsidRPr="00D67C56">
              <w:rPr>
                <w:rFonts w:cs="Times New Roman"/>
                <w:color w:val="FFFFFF" w:themeColor="background1"/>
                <w:sz w:val="20"/>
                <w:szCs w:val="20"/>
                <w:lang w:val="en-GB"/>
              </w:rPr>
              <w:t xml:space="preserve">Patient list system </w:t>
            </w:r>
            <w:r w:rsidR="00AA7263">
              <w:rPr>
                <w:rFonts w:cs="Times New Roman"/>
                <w:color w:val="FFFFFF" w:themeColor="background1"/>
                <w:sz w:val="20"/>
                <w:szCs w:val="20"/>
                <w:lang w:val="en-GB"/>
              </w:rPr>
              <w:t>(org1q62)</w:t>
            </w:r>
          </w:p>
        </w:tc>
      </w:tr>
      <w:tr w:rsidR="00E45F61" w:rsidRPr="00D52157" w14:paraId="35AE534E" w14:textId="77777777" w:rsidTr="00E0447C">
        <w:trPr>
          <w:trHeight w:val="442"/>
          <w:jc w:val="center"/>
        </w:trPr>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9DCBC4F" w14:textId="77777777" w:rsidR="00E45F61" w:rsidRPr="00D52157" w:rsidRDefault="00E45F61" w:rsidP="00E45F61">
            <w:r w:rsidRPr="00D52157">
              <w:t>Indicator/question definition or question</w:t>
            </w:r>
          </w:p>
        </w:tc>
        <w:tc>
          <w:tcPr>
            <w:tcW w:w="710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430F832" w14:textId="77777777" w:rsidR="00E45F61" w:rsidRPr="00D52157" w:rsidRDefault="00E45F61" w:rsidP="00E45F61">
            <w:r w:rsidRPr="00D52157">
              <w:t xml:space="preserve">Do generalist medical practitioners have a </w:t>
            </w:r>
            <w:r w:rsidRPr="00047CA5">
              <w:rPr>
                <w:u w:val="single"/>
              </w:rPr>
              <w:t>patient list</w:t>
            </w:r>
            <w:r w:rsidRPr="00D52157">
              <w:t>? (select one)</w:t>
            </w:r>
          </w:p>
        </w:tc>
      </w:tr>
      <w:tr w:rsidR="00E45F61" w:rsidRPr="00D52157" w14:paraId="17571C8C" w14:textId="77777777" w:rsidTr="00E0447C">
        <w:trPr>
          <w:trHeight w:val="721"/>
          <w:jc w:val="center"/>
        </w:trPr>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BBEB990" w14:textId="77777777" w:rsidR="00E45F61" w:rsidRPr="00D52157" w:rsidRDefault="00E45F61" w:rsidP="00E45F61">
            <w:r w:rsidRPr="00D52157">
              <w:t>Numerator/denominator or answer choices</w:t>
            </w:r>
          </w:p>
        </w:tc>
        <w:tc>
          <w:tcPr>
            <w:tcW w:w="710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EE1CE89" w14:textId="77777777" w:rsidR="00E45F61" w:rsidRPr="00D52157" w:rsidRDefault="00E45F61" w:rsidP="00E45F61">
            <w:pPr>
              <w:pStyle w:val="Bulletpassport"/>
              <w:tabs>
                <w:tab w:val="clear" w:pos="643"/>
              </w:tabs>
              <w:rPr>
                <w:rFonts w:cs="Times New Roman"/>
                <w:b/>
                <w:bCs/>
              </w:rPr>
            </w:pPr>
            <w:r w:rsidRPr="00D52157">
              <w:rPr>
                <w:rFonts w:cs="Times New Roman"/>
              </w:rPr>
              <w:t>yes</w:t>
            </w:r>
          </w:p>
          <w:p w14:paraId="17BD361D" w14:textId="77777777" w:rsidR="00E45F61" w:rsidRPr="00D52157" w:rsidRDefault="00E45F61" w:rsidP="00E45F61">
            <w:pPr>
              <w:pStyle w:val="Bulletpassport"/>
              <w:tabs>
                <w:tab w:val="clear" w:pos="643"/>
              </w:tabs>
              <w:rPr>
                <w:rFonts w:cs="Times New Roman"/>
                <w:b/>
                <w:bCs/>
              </w:rPr>
            </w:pPr>
            <w:r w:rsidRPr="00D52157">
              <w:rPr>
                <w:rFonts w:cs="Times New Roman"/>
              </w:rPr>
              <w:t>no</w:t>
            </w:r>
          </w:p>
          <w:p w14:paraId="50D1AFEE" w14:textId="77777777" w:rsidR="00E45F61" w:rsidRPr="00D52157" w:rsidRDefault="00E45F61" w:rsidP="00E45F61">
            <w:pPr>
              <w:pStyle w:val="Bulletpassport"/>
              <w:tabs>
                <w:tab w:val="clear" w:pos="643"/>
              </w:tabs>
              <w:rPr>
                <w:rFonts w:cs="Times New Roman"/>
                <w:b/>
                <w:bCs/>
              </w:rPr>
            </w:pPr>
            <w:r w:rsidRPr="00D52157">
              <w:rPr>
                <w:rFonts w:cs="Times New Roman"/>
              </w:rPr>
              <w:t>do not know</w:t>
            </w:r>
          </w:p>
        </w:tc>
      </w:tr>
      <w:tr w:rsidR="00E45F61" w:rsidRPr="00D52157" w14:paraId="0C69C64D" w14:textId="77777777" w:rsidTr="00E0447C">
        <w:trPr>
          <w:trHeight w:val="241"/>
          <w:jc w:val="center"/>
        </w:trPr>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3EEED98" w14:textId="77777777" w:rsidR="00E45F61" w:rsidRPr="00D52157" w:rsidRDefault="00E45F61" w:rsidP="00E45F61">
            <w:r w:rsidRPr="00D52157">
              <w:t>Unit of measurement</w:t>
            </w:r>
          </w:p>
        </w:tc>
        <w:tc>
          <w:tcPr>
            <w:tcW w:w="710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01DA5AE" w14:textId="77777777" w:rsidR="00E45F61" w:rsidRPr="00D52157" w:rsidRDefault="00E45F61" w:rsidP="00E45F61">
            <w:r w:rsidRPr="00D52157">
              <w:t>categorical</w:t>
            </w:r>
          </w:p>
        </w:tc>
      </w:tr>
      <w:tr w:rsidR="00E45F61" w:rsidRPr="00D52157" w14:paraId="5717F4BC" w14:textId="77777777" w:rsidTr="00E0447C">
        <w:trPr>
          <w:trHeight w:val="961"/>
          <w:jc w:val="center"/>
        </w:trPr>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0E93364" w14:textId="77777777" w:rsidR="00E45F61" w:rsidRPr="00D52157" w:rsidRDefault="00E45F61" w:rsidP="00E45F61">
            <w:r w:rsidRPr="00D52157">
              <w:t>Rationale</w:t>
            </w:r>
          </w:p>
        </w:tc>
        <w:tc>
          <w:tcPr>
            <w:tcW w:w="710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D656D1F" w14:textId="4D6158A7" w:rsidR="00E45F61" w:rsidRPr="00D52157" w:rsidRDefault="00E45F61" w:rsidP="002F70D2">
            <w:r w:rsidRPr="00D52157">
              <w:t xml:space="preserve">Having a defined practice population by means of a patient list system </w:t>
            </w:r>
            <w:r w:rsidR="00FA72D9">
              <w:t>creates an incentive</w:t>
            </w:r>
            <w:r w:rsidRPr="00D52157">
              <w:t xml:space="preserve"> for primary care providers as well as the population to provide and receive services on a continuous basis </w:t>
            </w:r>
            <w:r w:rsidRPr="00D52157">
              <w:fldChar w:fldCharType="begin"/>
            </w:r>
            <w:r w:rsidR="00AF334A">
              <w:instrText xml:space="preserve"> ADDIN EN.CITE &lt;EndNote&gt;&lt;Cite&gt;&lt;Author&gt;Kringos&lt;/Author&gt;&lt;Year&gt;2010&lt;/Year&gt;&lt;RecNum&gt;3&lt;/RecNum&gt;&lt;DisplayText&gt;[95]&lt;/DisplayText&gt;&lt;record&gt;&lt;rec-number&gt;3&lt;/rec-number&gt;&lt;foreign-keys&gt;&lt;key app="EN" db-id="s2d2da5vcse5dxetesppar0efe50t9vvf9a9" timestamp="1506592333"&gt;3&lt;/key&gt;&lt;/foreign-keys&gt;&lt;ref-type name="Journal Article"&gt;17&lt;/ref-type&gt;&lt;contributors&gt;&lt;authors&gt;&lt;author&gt;Kringos, D. S.&lt;/author&gt;&lt;author&gt;Boerma, W. G.&lt;/author&gt;&lt;author&gt;Bourgueil, Y.&lt;/author&gt;&lt;author&gt;Cartier, T.&lt;/author&gt;&lt;author&gt;Hasvold, T.&lt;/author&gt;&lt;author&gt;Hutchinson, A.&lt;/author&gt;&lt;author&gt;Lember, M.&lt;/author&gt;&lt;author&gt;Oleszczyk, M.&lt;/author&gt;&lt;author&gt;Pavlic, D. R.&lt;/author&gt;&lt;author&gt;Svab, I.&lt;/author&gt;&lt;author&gt;Tedeschi, P.&lt;/author&gt;&lt;author&gt;Wilson, A.&lt;/author&gt;&lt;author&gt;Windak, A.&lt;/author&gt;&lt;author&gt;Dedeu, T.&lt;/author&gt;&lt;author&gt;Wilm, S.&lt;/author&gt;&lt;/authors&gt;&lt;/contributors&gt;&lt;auth-address&gt;NIVEL, Netherlands Institute for Health Services Research, Utrecht, Netherlands. d.kringos@nivel.nl&lt;/auth-address&gt;&lt;titles&gt;&lt;title&gt;The European primary care monitor: structure, process and outcome indicators&lt;/title&gt;&lt;secondary-title&gt;BMC Fam Pract&lt;/secondary-title&gt;&lt;/titles&gt;&lt;periodical&gt;&lt;full-title&gt;BMC Fam Pract&lt;/full-title&gt;&lt;/periodical&gt;&lt;pages&gt;81&lt;/pages&gt;&lt;volume&gt;11&lt;/volume&gt;&lt;edition&gt;2010/10/29&lt;/edition&gt;&lt;keywords&gt;&lt;keyword&gt;Europe&lt;/keyword&gt;&lt;keyword&gt;Humans&lt;/keyword&gt;&lt;keyword&gt;Outcome and Process Assessment (Health Care)/*methods&lt;/keyword&gt;&lt;keyword&gt;Primary Health Care/*standards&lt;/keyword&gt;&lt;keyword&gt;*Quality Indicators, Health Care&lt;/keyword&gt;&lt;/keywords&gt;&lt;dates&gt;&lt;year&gt;2010&lt;/year&gt;&lt;pub-dates&gt;&lt;date&gt;Oct 27&lt;/date&gt;&lt;/pub-dates&gt;&lt;/dates&gt;&lt;isbn&gt;1471-2296 (Electronic)&amp;#xD;1471-2296 (Linking)&lt;/isbn&gt;&lt;accession-num&gt;20979612&lt;/accession-num&gt;&lt;urls&gt;&lt;related-urls&gt;&lt;url&gt;https://www.ncbi.nlm.nih.gov/pubmed/20979612&lt;/url&gt;&lt;/related-urls&gt;&lt;/urls&gt;&lt;custom2&gt;PMC2975652&lt;/custom2&gt;&lt;electronic-resource-num&gt;10.1186/1471-2296-11-81&lt;/electronic-resource-num&gt;&lt;language&gt;eng&lt;/language&gt;&lt;/record&gt;&lt;/Cite&gt;&lt;/EndNote&gt;</w:instrText>
            </w:r>
            <w:r w:rsidRPr="00D52157">
              <w:fldChar w:fldCharType="separate"/>
            </w:r>
            <w:r w:rsidR="00AF334A">
              <w:rPr>
                <w:noProof/>
              </w:rPr>
              <w:t>[95]</w:t>
            </w:r>
            <w:r w:rsidRPr="00D52157">
              <w:fldChar w:fldCharType="end"/>
            </w:r>
            <w:r w:rsidRPr="00D52157">
              <w:t xml:space="preserve">. Registering with a specific practitioner has been found to contribute to accountability by making clear who is responsible for service coordination </w:t>
            </w:r>
            <w:r w:rsidRPr="00D52157">
              <w:fldChar w:fldCharType="begin"/>
            </w:r>
            <w:r w:rsidR="00AF334A">
              <w:instrText xml:space="preserve"> ADDIN EN.CITE &lt;EndNote&gt;&lt;Cite ExcludeAuth="1"&gt;&lt;Year&gt;2015&lt;/Year&gt;&lt;RecNum&gt;120&lt;/RecNum&gt;&lt;DisplayText&gt;[117]&lt;/DisplayText&gt;&lt;record&gt;&lt;rec-number&gt;120&lt;/rec-number&gt;&lt;foreign-keys&gt;&lt;key app="EN" db-id="s2d2da5vcse5dxetesppar0efe50t9vvf9a9" timestamp="1516362332"&gt;120&lt;/key&gt;&lt;/foreign-keys&gt;&lt;ref-type name="Generic"&gt;13&lt;/ref-type&gt;&lt;contributors&gt;&lt;/contributors&gt;&lt;titles&gt;&lt;title&gt;People-centred and integrated health services: an overview of the evidence. Interim report&lt;/title&gt;&lt;/titles&gt;&lt;dates&gt;&lt;year&gt;2015&lt;/year&gt;&lt;/dates&gt;&lt;pub-location&gt;Geneva&lt;/pub-location&gt;&lt;publisher&gt;World Health Organization&lt;/publisher&gt;&lt;urls&gt;&lt;related-urls&gt;&lt;url&gt;http://apps.who.int/iris/bitstream/10665/155004/1/WHO_HIS_SDS_2015.7_eng.pdf&lt;/url&gt;&lt;/related-urls&gt;&lt;/urls&gt;&lt;/record&gt;&lt;/Cite&gt;&lt;/EndNote&gt;</w:instrText>
            </w:r>
            <w:r w:rsidRPr="00D52157">
              <w:fldChar w:fldCharType="separate"/>
            </w:r>
            <w:r w:rsidR="00AF334A">
              <w:rPr>
                <w:noProof/>
              </w:rPr>
              <w:t>[117]</w:t>
            </w:r>
            <w:r w:rsidRPr="00D52157">
              <w:fldChar w:fldCharType="end"/>
            </w:r>
            <w:r w:rsidRPr="00D52157">
              <w:t>.</w:t>
            </w:r>
          </w:p>
        </w:tc>
      </w:tr>
      <w:tr w:rsidR="00E45F61" w:rsidRPr="00D52157" w14:paraId="2F7E013C" w14:textId="77777777" w:rsidTr="00E0447C">
        <w:trPr>
          <w:trHeight w:val="721"/>
          <w:jc w:val="center"/>
        </w:trPr>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D14AC29" w14:textId="77777777" w:rsidR="00E45F61" w:rsidRPr="00D52157" w:rsidRDefault="00E45F61" w:rsidP="00E45F61">
            <w:r w:rsidRPr="00D52157">
              <w:t>Preferred data sources</w:t>
            </w:r>
          </w:p>
        </w:tc>
        <w:tc>
          <w:tcPr>
            <w:tcW w:w="710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D1D6EE5" w14:textId="14D41AAB" w:rsidR="00E45F61" w:rsidRPr="00D52157" w:rsidRDefault="00E45F61" w:rsidP="00CC3ECB">
            <w:pPr>
              <w:pStyle w:val="ListBullet2"/>
              <w:numPr>
                <w:ilvl w:val="0"/>
                <w:numId w:val="155"/>
              </w:numPr>
              <w:contextualSpacing w:val="0"/>
            </w:pPr>
            <w:r w:rsidRPr="00D52157">
              <w:t>Health Systems in Transition</w:t>
            </w:r>
            <w:r w:rsidR="00D67C56">
              <w:t xml:space="preserve"> series </w:t>
            </w:r>
          </w:p>
          <w:p w14:paraId="5D342467" w14:textId="196B5B7C" w:rsidR="00E45F61" w:rsidRPr="00D52157" w:rsidRDefault="00D67C56" w:rsidP="00CC3ECB">
            <w:pPr>
              <w:pStyle w:val="ListBullet2"/>
              <w:numPr>
                <w:ilvl w:val="0"/>
                <w:numId w:val="156"/>
              </w:numPr>
              <w:contextualSpacing w:val="0"/>
            </w:pPr>
            <w:r>
              <w:t xml:space="preserve">policy and </w:t>
            </w:r>
            <w:r w:rsidR="00E45F61" w:rsidRPr="00D52157">
              <w:t>programme documents</w:t>
            </w:r>
          </w:p>
          <w:p w14:paraId="34655BC2" w14:textId="77777777" w:rsidR="00E45F61" w:rsidRPr="00D52157" w:rsidRDefault="00E45F61" w:rsidP="00CC3ECB">
            <w:pPr>
              <w:pStyle w:val="ListBullet2"/>
              <w:numPr>
                <w:ilvl w:val="0"/>
                <w:numId w:val="156"/>
              </w:numPr>
              <w:contextualSpacing w:val="0"/>
            </w:pPr>
            <w:r w:rsidRPr="00D52157">
              <w:t xml:space="preserve">key informant </w:t>
            </w:r>
          </w:p>
        </w:tc>
      </w:tr>
      <w:tr w:rsidR="00E45F61" w:rsidRPr="00D52157" w14:paraId="244A2C34" w14:textId="77777777" w:rsidTr="00E0447C">
        <w:trPr>
          <w:trHeight w:val="241"/>
          <w:jc w:val="center"/>
        </w:trPr>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00239E2" w14:textId="77777777" w:rsidR="00E45F61" w:rsidRPr="00D52157" w:rsidRDefault="00E45F61" w:rsidP="00E45F61">
            <w:r w:rsidRPr="00D52157">
              <w:t>Disaggregation</w:t>
            </w:r>
          </w:p>
        </w:tc>
        <w:tc>
          <w:tcPr>
            <w:tcW w:w="710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07359D6" w14:textId="2D82552C" w:rsidR="00E45F61" w:rsidRPr="00D52157" w:rsidRDefault="00DF7374" w:rsidP="00E45F61">
            <w:r>
              <w:rPr>
                <w:rFonts w:eastAsia="Calibri"/>
                <w:color w:val="000000"/>
                <w:u w:color="000000"/>
              </w:rPr>
              <w:t>none specified</w:t>
            </w:r>
          </w:p>
        </w:tc>
      </w:tr>
      <w:tr w:rsidR="00E45F61" w:rsidRPr="00D52157" w14:paraId="43CEAF5C" w14:textId="77777777" w:rsidTr="00E0447C">
        <w:trPr>
          <w:trHeight w:val="241"/>
          <w:jc w:val="center"/>
        </w:trPr>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C8E88FA" w14:textId="77777777" w:rsidR="00E45F61" w:rsidRPr="00D52157" w:rsidRDefault="00E45F61" w:rsidP="00E45F61">
            <w:r w:rsidRPr="00D52157">
              <w:t>Limitations</w:t>
            </w:r>
          </w:p>
        </w:tc>
        <w:tc>
          <w:tcPr>
            <w:tcW w:w="710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329C09B" w14:textId="2E135422" w:rsidR="00E45F61" w:rsidRPr="00D52157" w:rsidRDefault="00DF7374" w:rsidP="00E45F61">
            <w:r>
              <w:rPr>
                <w:rFonts w:eastAsia="Calibri"/>
                <w:color w:val="000000"/>
                <w:u w:color="000000"/>
              </w:rPr>
              <w:t>none specified</w:t>
            </w:r>
          </w:p>
        </w:tc>
      </w:tr>
    </w:tbl>
    <w:p w14:paraId="21CAAA51" w14:textId="77777777" w:rsidR="009B7823" w:rsidRPr="009B7823" w:rsidRDefault="009B7823">
      <w:pPr>
        <w:rPr>
          <w:rFonts w:ascii="Times New Roman" w:hAnsi="Times New Roman" w:cs="Times New Roman"/>
          <w:b/>
          <w:sz w:val="20"/>
          <w:szCs w:val="22"/>
        </w:rPr>
      </w:pPr>
    </w:p>
    <w:p w14:paraId="76F4B9F1" w14:textId="77777777" w:rsidR="009B7823" w:rsidRPr="009B7823" w:rsidRDefault="009B7823">
      <w:pPr>
        <w:rPr>
          <w:rFonts w:ascii="Times New Roman" w:hAnsi="Times New Roman" w:cs="Times New Roman"/>
          <w:b/>
          <w:sz w:val="20"/>
          <w:szCs w:val="22"/>
        </w:rPr>
      </w:pPr>
    </w:p>
    <w:tbl>
      <w:tblPr>
        <w:tblStyle w:val="TableNormal17"/>
        <w:tblW w:w="9640"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52"/>
        <w:gridCol w:w="7088"/>
      </w:tblGrid>
      <w:tr w:rsidR="009B0DFF" w:rsidRPr="009B7823" w14:paraId="3D159CE1" w14:textId="77777777" w:rsidTr="009B7823">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1C55790" w14:textId="77777777" w:rsidR="009B0DFF" w:rsidRPr="009B7823" w:rsidRDefault="009B0DFF" w:rsidP="009B0DFF">
            <w:pPr>
              <w:rPr>
                <w:color w:val="000000"/>
                <w:u w:color="000000"/>
              </w:rPr>
            </w:pPr>
            <w:r w:rsidRPr="009B7823">
              <w:rPr>
                <w:color w:val="000000"/>
                <w:u w:color="000000"/>
              </w:rPr>
              <w:t>Domain</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ABCEE79" w14:textId="77777777" w:rsidR="009B0DFF" w:rsidRPr="009B7823" w:rsidRDefault="009B0DFF" w:rsidP="009B0DFF">
            <w:pPr>
              <w:rPr>
                <w:color w:val="000000"/>
                <w:u w:color="000000"/>
              </w:rPr>
            </w:pPr>
            <w:r w:rsidRPr="009B7823">
              <w:rPr>
                <w:color w:val="000000"/>
                <w:u w:color="000000"/>
              </w:rPr>
              <w:t>Model of primary care</w:t>
            </w:r>
          </w:p>
        </w:tc>
      </w:tr>
      <w:tr w:rsidR="009B0DFF" w:rsidRPr="009B7823" w14:paraId="6898CCF5" w14:textId="77777777" w:rsidTr="009B7823">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1304693" w14:textId="77777777" w:rsidR="009B0DFF" w:rsidRPr="009B7823" w:rsidRDefault="009B0DFF" w:rsidP="009B0DFF">
            <w:pPr>
              <w:rPr>
                <w:color w:val="000000"/>
                <w:u w:color="000000"/>
              </w:rPr>
            </w:pPr>
            <w:r w:rsidRPr="009B7823">
              <w:rPr>
                <w:color w:val="000000"/>
                <w:u w:color="000000"/>
              </w:rPr>
              <w:t>Subdomain</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41018EB" w14:textId="77777777" w:rsidR="009B0DFF" w:rsidRPr="009B7823" w:rsidRDefault="009B0DFF" w:rsidP="009B0DFF">
            <w:pPr>
              <w:rPr>
                <w:color w:val="000000"/>
                <w:u w:color="000000"/>
              </w:rPr>
            </w:pPr>
            <w:r w:rsidRPr="009B7823">
              <w:rPr>
                <w:color w:val="000000"/>
                <w:u w:color="000000"/>
              </w:rPr>
              <w:t>Primary care workforce organization</w:t>
            </w:r>
          </w:p>
        </w:tc>
      </w:tr>
      <w:tr w:rsidR="009B0DFF" w:rsidRPr="009B7823" w14:paraId="61FC1213" w14:textId="77777777" w:rsidTr="009B7823">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8FBB353" w14:textId="77777777" w:rsidR="009B0DFF" w:rsidRPr="009B7823" w:rsidRDefault="009B0DFF" w:rsidP="009B0DFF">
            <w:pPr>
              <w:rPr>
                <w:color w:val="000000"/>
                <w:u w:color="000000"/>
              </w:rPr>
            </w:pPr>
            <w:r w:rsidRPr="009B7823">
              <w:rPr>
                <w:color w:val="000000"/>
                <w:u w:color="000000"/>
              </w:rPr>
              <w:t>Feature</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B1B50EA" w14:textId="77777777" w:rsidR="009B0DFF" w:rsidRPr="009B7823" w:rsidRDefault="009B0DFF" w:rsidP="009B0DFF">
            <w:pPr>
              <w:rPr>
                <w:color w:val="000000"/>
                <w:u w:color="000000"/>
              </w:rPr>
            </w:pPr>
            <w:r w:rsidRPr="009B7823">
              <w:rPr>
                <w:color w:val="000000"/>
                <w:u w:color="000000"/>
              </w:rPr>
              <w:t>Practice population</w:t>
            </w:r>
          </w:p>
        </w:tc>
      </w:tr>
      <w:tr w:rsidR="009B0DFF" w:rsidRPr="009B7823" w14:paraId="759D3295" w14:textId="77777777" w:rsidTr="00D67C56">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1E4E407D" w14:textId="00DD764F" w:rsidR="009B0DFF" w:rsidRPr="00D67C56" w:rsidRDefault="009B0DFF" w:rsidP="009B0DFF">
            <w:pPr>
              <w:rPr>
                <w:b/>
                <w:color w:val="FFFFFF" w:themeColor="background1"/>
                <w:u w:color="000000"/>
              </w:rPr>
            </w:pPr>
            <w:r w:rsidRPr="00D67C56">
              <w:rPr>
                <w:b/>
                <w:color w:val="FFFFFF" w:themeColor="background1"/>
                <w:u w:color="000000"/>
              </w:rPr>
              <w:t>Indicator/question title</w:t>
            </w:r>
          </w:p>
        </w:tc>
        <w:tc>
          <w:tcPr>
            <w:tcW w:w="7088"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3B0CD03B" w14:textId="608395ED" w:rsidR="009B0DFF" w:rsidRPr="00D67C56" w:rsidRDefault="009B0DFF" w:rsidP="00E0447C">
            <w:pPr>
              <w:tabs>
                <w:tab w:val="left" w:pos="360"/>
                <w:tab w:val="left" w:pos="432"/>
              </w:tabs>
              <w:rPr>
                <w:rFonts w:ascii="Arial" w:eastAsia="Times New Roman" w:hAnsi="Arial"/>
                <w:b/>
                <w:bCs/>
                <w:color w:val="FFFFFF" w:themeColor="background1"/>
                <w:sz w:val="26"/>
                <w:u w:color="000000"/>
              </w:rPr>
            </w:pPr>
            <w:r w:rsidRPr="00D67C56">
              <w:rPr>
                <w:b/>
                <w:bCs/>
                <w:color w:val="FFFFFF" w:themeColor="background1"/>
                <w:u w:color="000000"/>
              </w:rPr>
              <w:t>Primary care health professionals’ density</w:t>
            </w:r>
            <w:r w:rsidR="00AA7263">
              <w:rPr>
                <w:b/>
                <w:bCs/>
                <w:color w:val="FFFFFF" w:themeColor="background1"/>
                <w:u w:color="000000"/>
              </w:rPr>
              <w:t xml:space="preserve"> (org1q63)</w:t>
            </w:r>
          </w:p>
        </w:tc>
      </w:tr>
      <w:tr w:rsidR="009B0DFF" w:rsidRPr="009B7823" w14:paraId="0B8889F8" w14:textId="77777777" w:rsidTr="009B7823">
        <w:trPr>
          <w:trHeight w:val="359"/>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AAA8573" w14:textId="77777777" w:rsidR="009B0DFF" w:rsidRPr="009B7823" w:rsidRDefault="009B0DFF" w:rsidP="009B0DFF">
            <w:pPr>
              <w:rPr>
                <w:color w:val="000000"/>
                <w:u w:color="000000"/>
              </w:rPr>
            </w:pPr>
            <w:r w:rsidRPr="009B7823">
              <w:rPr>
                <w:color w:val="000000"/>
                <w:u w:color="000000"/>
              </w:rPr>
              <w:t>Indicator/question definition or question</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ACE686A" w14:textId="77777777" w:rsidR="009B0DFF" w:rsidRPr="009B7823" w:rsidRDefault="009B0DFF" w:rsidP="009B0DFF">
            <w:pPr>
              <w:rPr>
                <w:color w:val="000000"/>
                <w:u w:color="000000"/>
              </w:rPr>
            </w:pPr>
            <w:r w:rsidRPr="009B7823">
              <w:rPr>
                <w:color w:val="000000"/>
                <w:u w:color="000000"/>
              </w:rPr>
              <w:t xml:space="preserve">Number of </w:t>
            </w:r>
            <w:r w:rsidRPr="009B7823">
              <w:rPr>
                <w:color w:val="000000"/>
                <w:u w:val="single" w:color="000000"/>
              </w:rPr>
              <w:t>generalist medical practitioners</w:t>
            </w:r>
            <w:r w:rsidRPr="009B7823">
              <w:rPr>
                <w:color w:val="000000"/>
                <w:u w:color="000000"/>
              </w:rPr>
              <w:t xml:space="preserve"> working in primary care per 100,000 population</w:t>
            </w:r>
          </w:p>
        </w:tc>
      </w:tr>
      <w:tr w:rsidR="009B0DFF" w:rsidRPr="009B7823" w14:paraId="7F5FE382" w14:textId="77777777" w:rsidTr="009B7823">
        <w:trPr>
          <w:trHeight w:val="72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021B275" w14:textId="6FED91DC" w:rsidR="009B0DFF" w:rsidRPr="009B7823" w:rsidRDefault="00D67C56" w:rsidP="009B0DFF">
            <w:pPr>
              <w:rPr>
                <w:color w:val="000000"/>
                <w:u w:color="000000"/>
              </w:rPr>
            </w:pPr>
            <w:r>
              <w:rPr>
                <w:color w:val="000000"/>
                <w:u w:color="000000"/>
              </w:rPr>
              <w:t>Numerator/d</w:t>
            </w:r>
            <w:r w:rsidR="009B0DFF" w:rsidRPr="009B7823">
              <w:rPr>
                <w:color w:val="000000"/>
                <w:u w:color="000000"/>
              </w:rPr>
              <w:t>enominator or answer choices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7C7F14A" w14:textId="6F69D450" w:rsidR="009B0DFF" w:rsidRPr="009B7823" w:rsidRDefault="009B0DFF" w:rsidP="009B0DFF">
            <w:pPr>
              <w:rPr>
                <w:color w:val="000000"/>
                <w:u w:color="000000"/>
              </w:rPr>
            </w:pPr>
            <w:r w:rsidRPr="009B7823">
              <w:rPr>
                <w:b/>
                <w:color w:val="000000"/>
                <w:u w:color="000000"/>
              </w:rPr>
              <w:t>Numerator:</w:t>
            </w:r>
            <w:r w:rsidRPr="009B7823">
              <w:rPr>
                <w:color w:val="000000"/>
                <w:u w:color="000000"/>
              </w:rPr>
              <w:t xml:space="preserve"> number of </w:t>
            </w:r>
            <w:r w:rsidRPr="009B7823">
              <w:rPr>
                <w:color w:val="000000"/>
                <w:u w:val="single" w:color="000000"/>
              </w:rPr>
              <w:t>practising</w:t>
            </w:r>
            <w:r w:rsidRPr="009B7823">
              <w:rPr>
                <w:color w:val="000000"/>
                <w:u w:color="000000"/>
              </w:rPr>
              <w:t xml:space="preserve"> </w:t>
            </w:r>
            <w:r w:rsidRPr="009B7823">
              <w:rPr>
                <w:color w:val="000000"/>
                <w:u w:val="single" w:color="000000"/>
              </w:rPr>
              <w:t>generalist medical practitioners</w:t>
            </w:r>
            <w:r w:rsidRPr="009B7823">
              <w:rPr>
                <w:color w:val="000000"/>
                <w:u w:color="000000"/>
              </w:rPr>
              <w:t xml:space="preserve"> (the number should be at the end of the calendar year) x 1</w:t>
            </w:r>
            <w:r w:rsidR="008817B9">
              <w:rPr>
                <w:color w:val="000000"/>
                <w:u w:color="000000"/>
              </w:rPr>
              <w:t>00</w:t>
            </w:r>
            <w:r w:rsidRPr="009B7823">
              <w:rPr>
                <w:color w:val="000000"/>
                <w:u w:color="000000"/>
              </w:rPr>
              <w:t xml:space="preserve">,000 </w:t>
            </w:r>
          </w:p>
          <w:p w14:paraId="4C80AC54" w14:textId="77777777" w:rsidR="009B0DFF" w:rsidRPr="009B7823" w:rsidRDefault="009B0DFF" w:rsidP="009B0DFF">
            <w:pPr>
              <w:rPr>
                <w:color w:val="000000"/>
                <w:u w:color="000000"/>
              </w:rPr>
            </w:pPr>
            <w:r w:rsidRPr="009B7823">
              <w:rPr>
                <w:b/>
                <w:color w:val="000000"/>
                <w:u w:color="000000"/>
              </w:rPr>
              <w:t>Denominator:</w:t>
            </w:r>
            <w:r w:rsidRPr="009B7823">
              <w:rPr>
                <w:color w:val="000000"/>
                <w:u w:color="000000"/>
              </w:rPr>
              <w:t xml:space="preserve"> resident population for the same calendar year</w:t>
            </w:r>
          </w:p>
        </w:tc>
      </w:tr>
      <w:tr w:rsidR="009B0DFF" w:rsidRPr="009B7823" w14:paraId="5187F973" w14:textId="77777777" w:rsidTr="009B7823">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CA7FFFE" w14:textId="77777777" w:rsidR="009B0DFF" w:rsidRPr="009B7823" w:rsidRDefault="009B0DFF" w:rsidP="009B0DFF">
            <w:pPr>
              <w:rPr>
                <w:color w:val="000000"/>
                <w:u w:color="000000"/>
              </w:rPr>
            </w:pPr>
            <w:r w:rsidRPr="009B7823">
              <w:rPr>
                <w:color w:val="000000"/>
                <w:u w:color="000000"/>
              </w:rPr>
              <w:t>Unit of measurement</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4148039" w14:textId="77777777" w:rsidR="009B0DFF" w:rsidRPr="009B7823" w:rsidRDefault="009B0DFF" w:rsidP="009B0DFF">
            <w:pPr>
              <w:rPr>
                <w:color w:val="000000"/>
                <w:u w:color="000000"/>
              </w:rPr>
            </w:pPr>
            <w:r w:rsidRPr="009B7823">
              <w:rPr>
                <w:color w:val="000000"/>
                <w:u w:color="000000"/>
              </w:rPr>
              <w:t>ratio</w:t>
            </w:r>
          </w:p>
        </w:tc>
      </w:tr>
      <w:tr w:rsidR="009B0DFF" w:rsidRPr="009B7823" w14:paraId="7C7E4EAF" w14:textId="77777777" w:rsidTr="009B7823">
        <w:trPr>
          <w:trHeight w:val="48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8799C99" w14:textId="77777777" w:rsidR="009B0DFF" w:rsidRPr="009B7823" w:rsidRDefault="009B0DFF" w:rsidP="009B0DFF">
            <w:pPr>
              <w:rPr>
                <w:color w:val="000000"/>
                <w:u w:color="000000"/>
              </w:rPr>
            </w:pPr>
            <w:r w:rsidRPr="009B7823">
              <w:rPr>
                <w:color w:val="000000"/>
                <w:u w:color="000000"/>
              </w:rPr>
              <w:t>Rationale</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C798209" w14:textId="1E6DA6CC" w:rsidR="009B0DFF" w:rsidRPr="009B7823" w:rsidRDefault="009B0DFF" w:rsidP="002F70D2">
            <w:pPr>
              <w:rPr>
                <w:color w:val="000000"/>
                <w:u w:color="000000"/>
              </w:rPr>
            </w:pPr>
            <w:r w:rsidRPr="009B7823">
              <w:rPr>
                <w:color w:val="000000"/>
                <w:u w:color="000000"/>
              </w:rPr>
              <w:t xml:space="preserve">Patient load can negatively influence </w:t>
            </w:r>
            <w:r w:rsidR="00FA72D9">
              <w:rPr>
                <w:color w:val="000000"/>
                <w:u w:color="000000"/>
              </w:rPr>
              <w:t xml:space="preserve">the </w:t>
            </w:r>
            <w:r w:rsidRPr="009B7823">
              <w:rPr>
                <w:color w:val="000000"/>
                <w:u w:color="000000"/>
              </w:rPr>
              <w:t>accessibility of provider</w:t>
            </w:r>
            <w:r w:rsidR="00FA72D9">
              <w:rPr>
                <w:color w:val="000000"/>
                <w:u w:color="000000"/>
              </w:rPr>
              <w:t xml:space="preserve">s and their </w:t>
            </w:r>
            <w:r w:rsidR="00FA72D9" w:rsidRPr="009B7823">
              <w:rPr>
                <w:color w:val="000000"/>
                <w:u w:color="000000"/>
              </w:rPr>
              <w:t>job satisfaction</w:t>
            </w:r>
            <w:r w:rsidR="00FA72D9">
              <w:rPr>
                <w:color w:val="000000"/>
                <w:u w:color="000000"/>
              </w:rPr>
              <w:t xml:space="preserve"> as well as the experience of </w:t>
            </w:r>
            <w:r w:rsidRPr="009B7823">
              <w:rPr>
                <w:color w:val="000000"/>
                <w:u w:color="000000"/>
              </w:rPr>
              <w:t xml:space="preserve">patient's </w:t>
            </w:r>
            <w:r w:rsidR="00FA72D9">
              <w:rPr>
                <w:color w:val="000000"/>
                <w:u w:color="000000"/>
              </w:rPr>
              <w:t xml:space="preserve">with health services </w:t>
            </w:r>
            <w:r w:rsidRPr="009B7823">
              <w:rPr>
                <w:color w:val="000000"/>
                <w:u w:color="000000"/>
              </w:rPr>
              <w:fldChar w:fldCharType="begin"/>
            </w:r>
            <w:r w:rsidR="00AF334A">
              <w:rPr>
                <w:color w:val="000000"/>
                <w:u w:color="000000"/>
              </w:rPr>
              <w:instrText xml:space="preserve"> ADDIN EN.CITE &lt;EndNote&gt;&lt;Cite&gt;&lt;Author&gt;Kringos&lt;/Author&gt;&lt;Year&gt;2010&lt;/Year&gt;&lt;RecNum&gt;3&lt;/RecNum&gt;&lt;DisplayText&gt;[95]&lt;/DisplayText&gt;&lt;record&gt;&lt;rec-number&gt;3&lt;/rec-number&gt;&lt;foreign-keys&gt;&lt;key app="EN" db-id="s2d2da5vcse5dxetesppar0efe50t9vvf9a9" timestamp="1506592333"&gt;3&lt;/key&gt;&lt;/foreign-keys&gt;&lt;ref-type name="Journal Article"&gt;17&lt;/ref-type&gt;&lt;contributors&gt;&lt;authors&gt;&lt;author&gt;Kringos, D. S.&lt;/author&gt;&lt;author&gt;Boerma, W. G.&lt;/author&gt;&lt;author&gt;Bourgueil, Y.&lt;/author&gt;&lt;author&gt;Cartier, T.&lt;/author&gt;&lt;author&gt;Hasvold, T.&lt;/author&gt;&lt;author&gt;Hutchinson, A.&lt;/author&gt;&lt;author&gt;Lember, M.&lt;/author&gt;&lt;author&gt;Oleszczyk, M.&lt;/author&gt;&lt;author&gt;Pavlic, D. R.&lt;/author&gt;&lt;author&gt;Svab, I.&lt;/author&gt;&lt;author&gt;Tedeschi, P.&lt;/author&gt;&lt;author&gt;Wilson, A.&lt;/author&gt;&lt;author&gt;Windak, A.&lt;/author&gt;&lt;author&gt;Dedeu, T.&lt;/author&gt;&lt;author&gt;Wilm, S.&lt;/author&gt;&lt;/authors&gt;&lt;/contributors&gt;&lt;auth-address&gt;NIVEL, Netherlands Institute for Health Services Research, Utrecht, Netherlands. d.kringos@nivel.nl&lt;/auth-address&gt;&lt;titles&gt;&lt;title&gt;The European primary care monitor: structure, process and outcome indicators&lt;/title&gt;&lt;secondary-title&gt;BMC Fam Pract&lt;/secondary-title&gt;&lt;/titles&gt;&lt;periodical&gt;&lt;full-title&gt;BMC Fam Pract&lt;/full-title&gt;&lt;/periodical&gt;&lt;pages&gt;81&lt;/pages&gt;&lt;volume&gt;11&lt;/volume&gt;&lt;edition&gt;2010/10/29&lt;/edition&gt;&lt;keywords&gt;&lt;keyword&gt;Europe&lt;/keyword&gt;&lt;keyword&gt;Humans&lt;/keyword&gt;&lt;keyword&gt;Outcome and Process Assessment (Health Care)/*methods&lt;/keyword&gt;&lt;keyword&gt;Primary Health Care/*standards&lt;/keyword&gt;&lt;keyword&gt;*Quality Indicators, Health Care&lt;/keyword&gt;&lt;/keywords&gt;&lt;dates&gt;&lt;year&gt;2010&lt;/year&gt;&lt;pub-dates&gt;&lt;date&gt;Oct 27&lt;/date&gt;&lt;/pub-dates&gt;&lt;/dates&gt;&lt;isbn&gt;1471-2296 (Electronic)&amp;#xD;1471-2296 (Linking)&lt;/isbn&gt;&lt;accession-num&gt;20979612&lt;/accession-num&gt;&lt;urls&gt;&lt;related-urls&gt;&lt;url&gt;https://www.ncbi.nlm.nih.gov/pubmed/20979612&lt;/url&gt;&lt;/related-urls&gt;&lt;/urls&gt;&lt;custom2&gt;PMC2975652&lt;/custom2&gt;&lt;electronic-resource-num&gt;10.1186/1471-2296-11-81&lt;/electronic-resource-num&gt;&lt;language&gt;eng&lt;/language&gt;&lt;/record&gt;&lt;/Cite&gt;&lt;/EndNote&gt;</w:instrText>
            </w:r>
            <w:r w:rsidRPr="009B7823">
              <w:rPr>
                <w:color w:val="000000"/>
                <w:u w:color="000000"/>
              </w:rPr>
              <w:fldChar w:fldCharType="separate"/>
            </w:r>
            <w:r w:rsidR="00AF334A">
              <w:rPr>
                <w:noProof/>
                <w:color w:val="000000"/>
                <w:u w:color="000000"/>
              </w:rPr>
              <w:t>[95]</w:t>
            </w:r>
            <w:r w:rsidRPr="009B7823">
              <w:rPr>
                <w:color w:val="000000"/>
                <w:u w:color="000000"/>
              </w:rPr>
              <w:fldChar w:fldCharType="end"/>
            </w:r>
            <w:r w:rsidRPr="009B7823">
              <w:rPr>
                <w:color w:val="000000"/>
                <w:u w:color="000000"/>
              </w:rPr>
              <w:t>.</w:t>
            </w:r>
          </w:p>
        </w:tc>
      </w:tr>
      <w:tr w:rsidR="009B0DFF" w:rsidRPr="009B7823" w14:paraId="36028534" w14:textId="77777777" w:rsidTr="009B7823">
        <w:trPr>
          <w:trHeight w:val="96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49D915A" w14:textId="77777777" w:rsidR="009B0DFF" w:rsidRPr="009B7823" w:rsidRDefault="009B0DFF" w:rsidP="009B0DFF">
            <w:pPr>
              <w:rPr>
                <w:color w:val="000000"/>
                <w:u w:color="000000"/>
              </w:rPr>
            </w:pPr>
            <w:r w:rsidRPr="009B7823">
              <w:rPr>
                <w:color w:val="000000"/>
                <w:u w:color="000000"/>
              </w:rPr>
              <w:t>Preferred data sources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BDDF43F" w14:textId="7F735D1A" w:rsidR="009B0DFF" w:rsidRPr="00D67C56" w:rsidRDefault="009B0DFF" w:rsidP="00CC3ECB">
            <w:pPr>
              <w:pStyle w:val="ListParagraph"/>
              <w:numPr>
                <w:ilvl w:val="0"/>
                <w:numId w:val="124"/>
              </w:numPr>
              <w:rPr>
                <w:b/>
                <w:bCs/>
                <w:color w:val="000000"/>
                <w:u w:color="000000"/>
              </w:rPr>
            </w:pPr>
            <w:r w:rsidRPr="00D67C56">
              <w:rPr>
                <w:color w:val="000000"/>
                <w:u w:color="000000"/>
              </w:rPr>
              <w:t xml:space="preserve">WHO European database on human and technical resources for health (numerator) </w:t>
            </w:r>
            <w:r w:rsidR="0063377E">
              <w:rPr>
                <w:bCs/>
                <w:color w:val="000000"/>
                <w:u w:color="000000"/>
              </w:rPr>
              <w:fldChar w:fldCharType="begin"/>
            </w:r>
            <w:r w:rsidR="00AF334A">
              <w:rPr>
                <w:bCs/>
                <w:color w:val="000000"/>
                <w:u w:color="000000"/>
              </w:rPr>
              <w:instrText xml:space="preserve"> ADDIN EN.CITE &lt;EndNote&gt;&lt;Cite ExcludeAuth="1"&gt;&lt;Author&gt;Europe&lt;/Author&gt;&lt;Year&gt;2016&lt;/Year&gt;&lt;RecNum&gt;86&lt;/RecNum&gt;&lt;DisplayText&gt;[57]&lt;/DisplayText&gt;&lt;record&gt;&lt;rec-number&gt;86&lt;/rec-number&gt;&lt;foreign-keys&gt;&lt;key app="EN" db-id="52zd0r50tvdfp5evtd0x25foxpswfxt0x950" timestamp="1545854911"&gt;86&lt;/key&gt;&lt;/foreign-keys&gt;&lt;ref-type name="Dataset"&gt;59&lt;/ref-type&gt;&lt;contributors&gt;&lt;authors&gt;&lt;author&gt;WHO Regional Office for Europe,&lt;/author&gt;&lt;/authors&gt;&lt;secondary-authors&gt;&lt;author&gt;WHO Regional Office for Europe&lt;/author&gt;&lt;/secondary-authors&gt;&lt;/contributors&gt;&lt;titles&gt;&lt;title&gt;European database on human and technical resources for health&lt;/title&gt;&lt;secondary-title&gt;European Health Information Gateway&lt;/secondary-title&gt;&lt;/titles&gt;&lt;dates&gt;&lt;year&gt;2016&lt;/year&gt;&lt;/dates&gt;&lt;pub-location&gt;Copenhagen&lt;/pub-location&gt;&lt;publisher&gt;WHO Regional Office for Europe&lt;/publisher&gt;&lt;urls&gt;&lt;related-urls&gt;&lt;url&gt;https://gateway.euro.who.int/en/datasets/european-database-on-human-and-technical-resources-for-health/&lt;/url&gt;&lt;/related-urls&gt;&lt;/urls&gt;&lt;/record&gt;&lt;/Cite&gt;&lt;/EndNote&gt;</w:instrText>
            </w:r>
            <w:r w:rsidR="0063377E">
              <w:rPr>
                <w:bCs/>
                <w:color w:val="000000"/>
                <w:u w:color="000000"/>
              </w:rPr>
              <w:fldChar w:fldCharType="separate"/>
            </w:r>
            <w:r w:rsidR="00AF334A">
              <w:rPr>
                <w:bCs/>
                <w:noProof/>
                <w:color w:val="000000"/>
                <w:u w:color="000000"/>
              </w:rPr>
              <w:t>[57]</w:t>
            </w:r>
            <w:r w:rsidR="0063377E">
              <w:rPr>
                <w:bCs/>
                <w:color w:val="000000"/>
                <w:u w:color="000000"/>
              </w:rPr>
              <w:fldChar w:fldCharType="end"/>
            </w:r>
          </w:p>
          <w:p w14:paraId="0CF00AD4" w14:textId="02B6BFDC" w:rsidR="009B0DFF" w:rsidRPr="00D67C56" w:rsidRDefault="009B0DFF" w:rsidP="00CC3ECB">
            <w:pPr>
              <w:pStyle w:val="ListParagraph"/>
              <w:numPr>
                <w:ilvl w:val="0"/>
                <w:numId w:val="124"/>
              </w:numPr>
              <w:rPr>
                <w:b/>
                <w:bCs/>
                <w:color w:val="000000"/>
                <w:u w:color="000000"/>
              </w:rPr>
            </w:pPr>
            <w:r w:rsidRPr="00D67C56">
              <w:rPr>
                <w:color w:val="000000"/>
                <w:u w:color="000000"/>
              </w:rPr>
              <w:t>population data from United Nations Population Division’s world population prospects database (denominator)</w:t>
            </w:r>
            <w:r w:rsidR="00A42222">
              <w:rPr>
                <w:color w:val="000000"/>
                <w:u w:color="000000"/>
              </w:rPr>
              <w:t xml:space="preserve"> </w:t>
            </w:r>
            <w:r w:rsidR="0063377E">
              <w:rPr>
                <w:bCs/>
                <w:color w:val="000000"/>
                <w:u w:color="000000"/>
              </w:rPr>
              <w:fldChar w:fldCharType="begin"/>
            </w:r>
            <w:r w:rsidR="00AF334A">
              <w:rPr>
                <w:bCs/>
                <w:color w:val="000000"/>
                <w:u w:color="000000"/>
              </w:rPr>
              <w:instrText xml:space="preserve"> ADDIN EN.CITE &lt;EndNote&gt;&lt;Cite&gt;&lt;Author&gt;Nations&lt;/Author&gt;&lt;Year&gt;2017&lt;/Year&gt;&lt;RecNum&gt;87&lt;/RecNum&gt;&lt;DisplayText&gt;[72]&lt;/DisplayText&gt;&lt;record&gt;&lt;rec-number&gt;87&lt;/rec-number&gt;&lt;foreign-keys&gt;&lt;key app="EN" db-id="52zd0r50tvdfp5evtd0x25foxpswfxt0x950" timestamp="1545855046"&gt;87&lt;/key&gt;&lt;/foreign-keys&gt;&lt;ref-type name="Web Page"&gt;12&lt;/ref-type&gt;&lt;contributors&gt;&lt;authors&gt;&lt;author&gt;United Nations,&lt;/author&gt;&lt;/authors&gt;&lt;/contributors&gt;&lt;titles&gt;&lt;title&gt;World population prospects&lt;/title&gt;&lt;/titles&gt;&lt;dates&gt;&lt;year&gt;2017&lt;/year&gt;&lt;/dates&gt;&lt;urls&gt;&lt;related-urls&gt;&lt;url&gt;https://population.un.org/wpp/&lt;/url&gt;&lt;/related-urls&gt;&lt;/urls&gt;&lt;/record&gt;&lt;/Cite&gt;&lt;/EndNote&gt;</w:instrText>
            </w:r>
            <w:r w:rsidR="0063377E">
              <w:rPr>
                <w:bCs/>
                <w:color w:val="000000"/>
                <w:u w:color="000000"/>
              </w:rPr>
              <w:fldChar w:fldCharType="separate"/>
            </w:r>
            <w:r w:rsidR="00AF334A">
              <w:rPr>
                <w:bCs/>
                <w:noProof/>
                <w:color w:val="000000"/>
                <w:u w:color="000000"/>
              </w:rPr>
              <w:t>[72]</w:t>
            </w:r>
            <w:r w:rsidR="0063377E">
              <w:rPr>
                <w:bCs/>
                <w:color w:val="000000"/>
                <w:u w:color="000000"/>
              </w:rPr>
              <w:fldChar w:fldCharType="end"/>
            </w:r>
          </w:p>
          <w:p w14:paraId="6FDC16E4" w14:textId="68DB7DA6" w:rsidR="009B0DFF" w:rsidRPr="00D67C56" w:rsidRDefault="009B0DFF" w:rsidP="00CC3ECB">
            <w:pPr>
              <w:pStyle w:val="ListParagraph"/>
              <w:numPr>
                <w:ilvl w:val="0"/>
                <w:numId w:val="124"/>
              </w:numPr>
              <w:rPr>
                <w:b/>
                <w:bCs/>
                <w:color w:val="000000"/>
                <w:u w:color="000000"/>
              </w:rPr>
            </w:pPr>
            <w:r w:rsidRPr="00D67C56">
              <w:rPr>
                <w:color w:val="000000"/>
                <w:u w:color="000000"/>
              </w:rPr>
              <w:t>Health Systems in Transition</w:t>
            </w:r>
            <w:r w:rsidR="00D67C56">
              <w:rPr>
                <w:color w:val="000000"/>
                <w:u w:color="000000"/>
              </w:rPr>
              <w:t xml:space="preserve"> series </w:t>
            </w:r>
          </w:p>
          <w:p w14:paraId="69672BA7" w14:textId="77777777" w:rsidR="009B0DFF" w:rsidRPr="00D67C56" w:rsidRDefault="009B0DFF" w:rsidP="00CC3ECB">
            <w:pPr>
              <w:pStyle w:val="ListParagraph"/>
              <w:numPr>
                <w:ilvl w:val="0"/>
                <w:numId w:val="124"/>
              </w:numPr>
              <w:rPr>
                <w:b/>
                <w:bCs/>
                <w:color w:val="000000"/>
                <w:u w:color="000000"/>
              </w:rPr>
            </w:pPr>
            <w:r w:rsidRPr="00D67C56">
              <w:rPr>
                <w:bCs/>
                <w:color w:val="000000"/>
                <w:u w:color="000000"/>
              </w:rPr>
              <w:t>database – human resources</w:t>
            </w:r>
          </w:p>
        </w:tc>
      </w:tr>
      <w:tr w:rsidR="009B0DFF" w:rsidRPr="009B7823" w14:paraId="02A5188E" w14:textId="77777777" w:rsidTr="009B7823">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9BCE613" w14:textId="77777777" w:rsidR="009B0DFF" w:rsidRPr="009B7823" w:rsidRDefault="009B0DFF" w:rsidP="009B0DFF">
            <w:pPr>
              <w:rPr>
                <w:color w:val="000000"/>
                <w:u w:color="000000"/>
              </w:rPr>
            </w:pPr>
            <w:r w:rsidRPr="009B7823">
              <w:rPr>
                <w:color w:val="000000"/>
                <w:u w:color="000000"/>
              </w:rPr>
              <w:t>Disaggregation</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ED313A2" w14:textId="77777777" w:rsidR="009B0DFF" w:rsidRPr="009B7823" w:rsidRDefault="009B0DFF" w:rsidP="00FA72D9">
            <w:pPr>
              <w:rPr>
                <w:color w:val="000000"/>
                <w:u w:color="000000"/>
              </w:rPr>
            </w:pPr>
            <w:r w:rsidRPr="009B7823">
              <w:rPr>
                <w:color w:val="000000"/>
                <w:u w:color="000000"/>
              </w:rPr>
              <w:t>rural-urban</w:t>
            </w:r>
          </w:p>
        </w:tc>
      </w:tr>
      <w:tr w:rsidR="009B0DFF" w:rsidRPr="009B7823" w14:paraId="5A5E3EAE" w14:textId="77777777" w:rsidTr="009B7823">
        <w:trPr>
          <w:trHeight w:val="72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2ABA5E1" w14:textId="77777777" w:rsidR="009B0DFF" w:rsidRPr="009B7823" w:rsidRDefault="009B0DFF" w:rsidP="009B0DFF">
            <w:pPr>
              <w:rPr>
                <w:color w:val="000000"/>
                <w:u w:color="000000"/>
              </w:rPr>
            </w:pPr>
            <w:r w:rsidRPr="009B7823">
              <w:rPr>
                <w:color w:val="000000"/>
                <w:u w:color="000000"/>
              </w:rPr>
              <w:t>Limitations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E07553F" w14:textId="5C5CF367" w:rsidR="009B0DFF" w:rsidRPr="009B7823" w:rsidRDefault="009B0DFF" w:rsidP="009B0DFF">
            <w:pPr>
              <w:rPr>
                <w:color w:val="000000"/>
                <w:u w:color="000000"/>
              </w:rPr>
            </w:pPr>
            <w:r w:rsidRPr="009B7823">
              <w:rPr>
                <w:color w:val="000000"/>
                <w:u w:color="000000"/>
              </w:rPr>
              <w:t xml:space="preserve">Data reported to </w:t>
            </w:r>
            <w:r w:rsidR="00FA72D9">
              <w:rPr>
                <w:color w:val="000000"/>
                <w:u w:color="000000"/>
              </w:rPr>
              <w:t xml:space="preserve">the </w:t>
            </w:r>
            <w:r w:rsidRPr="009B7823">
              <w:rPr>
                <w:color w:val="000000"/>
                <w:u w:color="000000"/>
              </w:rPr>
              <w:t>WHO European database on human and technical resources for health does not</w:t>
            </w:r>
            <w:r w:rsidR="00FA72D9">
              <w:rPr>
                <w:color w:val="000000"/>
                <w:u w:color="000000"/>
              </w:rPr>
              <w:t xml:space="preserve"> include paediatricians for </w:t>
            </w:r>
            <w:r w:rsidRPr="009B7823">
              <w:rPr>
                <w:color w:val="000000"/>
                <w:u w:color="000000"/>
              </w:rPr>
              <w:t>countries</w:t>
            </w:r>
            <w:r w:rsidR="00FA72D9">
              <w:rPr>
                <w:color w:val="000000"/>
                <w:u w:color="000000"/>
              </w:rPr>
              <w:t xml:space="preserve"> of the Commonwealth of Independent States</w:t>
            </w:r>
            <w:r w:rsidRPr="009B7823">
              <w:rPr>
                <w:color w:val="000000"/>
                <w:u w:color="000000"/>
              </w:rPr>
              <w:t>. 2013 is the latest year for which data is reported</w:t>
            </w:r>
            <w:r w:rsidR="00FA72D9">
              <w:rPr>
                <w:color w:val="000000"/>
                <w:u w:color="000000"/>
              </w:rPr>
              <w:t>.</w:t>
            </w:r>
          </w:p>
        </w:tc>
      </w:tr>
      <w:tr w:rsidR="009B0DFF" w:rsidRPr="009B7823" w14:paraId="30E6A9AF" w14:textId="77777777" w:rsidTr="009B7823">
        <w:trPr>
          <w:trHeight w:val="303"/>
        </w:trPr>
        <w:tc>
          <w:tcPr>
            <w:tcW w:w="2552"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258E4E8F" w14:textId="77777777" w:rsidR="009B0DFF" w:rsidRDefault="009B0DFF" w:rsidP="009B0DFF">
            <w:pPr>
              <w:ind w:left="720"/>
              <w:rPr>
                <w:color w:val="000000"/>
                <w:u w:color="000000"/>
              </w:rPr>
            </w:pPr>
          </w:p>
          <w:p w14:paraId="6C978F85" w14:textId="77777777" w:rsidR="009B7823" w:rsidRPr="009B7823" w:rsidRDefault="009B7823" w:rsidP="009B0DFF">
            <w:pPr>
              <w:ind w:left="720"/>
              <w:rPr>
                <w:color w:val="000000"/>
                <w:u w:color="000000"/>
              </w:rPr>
            </w:pPr>
          </w:p>
        </w:tc>
        <w:tc>
          <w:tcPr>
            <w:tcW w:w="7088"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0D69DA41" w14:textId="77777777" w:rsidR="009B0DFF" w:rsidRPr="009B7823" w:rsidRDefault="009B0DFF" w:rsidP="009B0DFF">
            <w:pPr>
              <w:ind w:left="720"/>
              <w:rPr>
                <w:color w:val="000000"/>
                <w:u w:color="000000"/>
              </w:rPr>
            </w:pPr>
          </w:p>
        </w:tc>
      </w:tr>
      <w:tr w:rsidR="009B0DFF" w:rsidRPr="009B7823" w14:paraId="1C48F4E5" w14:textId="77777777" w:rsidTr="009B7823">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C086FA6" w14:textId="77777777" w:rsidR="009B0DFF" w:rsidRPr="009B7823" w:rsidRDefault="009B0DFF" w:rsidP="009B0DFF">
            <w:pPr>
              <w:rPr>
                <w:color w:val="000000"/>
                <w:u w:color="000000"/>
              </w:rPr>
            </w:pPr>
            <w:r w:rsidRPr="009B7823">
              <w:rPr>
                <w:color w:val="000000"/>
                <w:u w:color="000000"/>
              </w:rPr>
              <w:t>Domain</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AAFFB50" w14:textId="77777777" w:rsidR="009B0DFF" w:rsidRPr="009B7823" w:rsidRDefault="009B0DFF" w:rsidP="009B0DFF">
            <w:pPr>
              <w:rPr>
                <w:color w:val="000000"/>
                <w:u w:color="000000"/>
              </w:rPr>
            </w:pPr>
            <w:r w:rsidRPr="009B7823">
              <w:rPr>
                <w:color w:val="000000"/>
                <w:u w:color="000000"/>
              </w:rPr>
              <w:t>Model of primary care</w:t>
            </w:r>
          </w:p>
        </w:tc>
      </w:tr>
      <w:tr w:rsidR="009B0DFF" w:rsidRPr="009B7823" w14:paraId="34F0B316" w14:textId="77777777" w:rsidTr="009B7823">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5E7BDF3" w14:textId="77777777" w:rsidR="009B0DFF" w:rsidRPr="009B7823" w:rsidRDefault="009B0DFF" w:rsidP="009B0DFF">
            <w:pPr>
              <w:rPr>
                <w:color w:val="000000"/>
                <w:u w:color="000000"/>
              </w:rPr>
            </w:pPr>
            <w:r w:rsidRPr="009B7823">
              <w:rPr>
                <w:color w:val="000000"/>
                <w:u w:color="000000"/>
              </w:rPr>
              <w:t>Subdomain</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66ED511" w14:textId="77777777" w:rsidR="009B0DFF" w:rsidRPr="009B7823" w:rsidRDefault="009B0DFF" w:rsidP="009B0DFF">
            <w:pPr>
              <w:rPr>
                <w:color w:val="000000"/>
                <w:u w:color="000000"/>
              </w:rPr>
            </w:pPr>
            <w:r w:rsidRPr="009B7823">
              <w:rPr>
                <w:color w:val="000000"/>
                <w:u w:color="000000"/>
              </w:rPr>
              <w:t>Primary care workforce organization</w:t>
            </w:r>
          </w:p>
        </w:tc>
      </w:tr>
      <w:tr w:rsidR="009B0DFF" w:rsidRPr="009B7823" w14:paraId="455CE8BE" w14:textId="77777777" w:rsidTr="009B7823">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1131887" w14:textId="77777777" w:rsidR="009B0DFF" w:rsidRPr="009B7823" w:rsidRDefault="009B0DFF" w:rsidP="009B0DFF">
            <w:pPr>
              <w:rPr>
                <w:color w:val="000000"/>
                <w:u w:color="000000"/>
              </w:rPr>
            </w:pPr>
            <w:r w:rsidRPr="009B7823">
              <w:rPr>
                <w:color w:val="000000"/>
                <w:u w:color="000000"/>
              </w:rPr>
              <w:t>Feature</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4A0BC1A" w14:textId="77777777" w:rsidR="009B0DFF" w:rsidRPr="009B7823" w:rsidRDefault="009B0DFF" w:rsidP="009B0DFF">
            <w:pPr>
              <w:rPr>
                <w:color w:val="000000"/>
                <w:u w:color="000000"/>
              </w:rPr>
            </w:pPr>
            <w:r w:rsidRPr="009B7823">
              <w:rPr>
                <w:color w:val="000000"/>
                <w:u w:color="000000"/>
              </w:rPr>
              <w:t>Practice population</w:t>
            </w:r>
          </w:p>
        </w:tc>
      </w:tr>
      <w:tr w:rsidR="009B0DFF" w:rsidRPr="009B7823" w14:paraId="2A8E0E8D" w14:textId="77777777" w:rsidTr="00A42222">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18599CD0" w14:textId="4B106F4B" w:rsidR="009B0DFF" w:rsidRPr="00A42222" w:rsidRDefault="009B0DFF" w:rsidP="009B0DFF">
            <w:pPr>
              <w:rPr>
                <w:b/>
                <w:color w:val="FFFFFF" w:themeColor="background1"/>
                <w:u w:color="000000"/>
              </w:rPr>
            </w:pPr>
            <w:r w:rsidRPr="00A42222">
              <w:rPr>
                <w:b/>
                <w:color w:val="FFFFFF" w:themeColor="background1"/>
                <w:u w:color="000000"/>
              </w:rPr>
              <w:t>Indicator/question title</w:t>
            </w:r>
          </w:p>
        </w:tc>
        <w:tc>
          <w:tcPr>
            <w:tcW w:w="7088"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40E19E98" w14:textId="5EC45AFF" w:rsidR="009B0DFF" w:rsidRPr="00A42222" w:rsidRDefault="009B0DFF" w:rsidP="00E0447C">
            <w:pPr>
              <w:tabs>
                <w:tab w:val="left" w:pos="360"/>
                <w:tab w:val="left" w:pos="432"/>
              </w:tabs>
              <w:rPr>
                <w:rFonts w:ascii="Arial" w:eastAsia="Times New Roman" w:hAnsi="Arial"/>
                <w:b/>
                <w:bCs/>
                <w:color w:val="FFFFFF" w:themeColor="background1"/>
                <w:sz w:val="26"/>
                <w:u w:color="000000"/>
              </w:rPr>
            </w:pPr>
            <w:r w:rsidRPr="00A42222">
              <w:rPr>
                <w:b/>
                <w:bCs/>
                <w:color w:val="FFFFFF" w:themeColor="background1"/>
                <w:u w:color="000000"/>
              </w:rPr>
              <w:t>Caseload</w:t>
            </w:r>
            <w:r w:rsidR="00AA7263">
              <w:rPr>
                <w:b/>
                <w:bCs/>
                <w:color w:val="FFFFFF" w:themeColor="background1"/>
                <w:u w:color="000000"/>
              </w:rPr>
              <w:t xml:space="preserve"> </w:t>
            </w:r>
            <w:r w:rsidR="00B73DB2" w:rsidRPr="00B73DB2">
              <w:rPr>
                <w:b/>
                <w:bCs/>
                <w:color w:val="FFFFFF" w:themeColor="background1"/>
                <w:u w:color="000000"/>
                <w:lang w:val="en-CA"/>
              </w:rPr>
              <w:t xml:space="preserve">of generalist medical practitioner </w:t>
            </w:r>
            <w:r w:rsidR="00AA7263">
              <w:rPr>
                <w:b/>
                <w:bCs/>
                <w:color w:val="FFFFFF" w:themeColor="background1"/>
                <w:u w:color="000000"/>
              </w:rPr>
              <w:t>(org2q64)</w:t>
            </w:r>
          </w:p>
        </w:tc>
      </w:tr>
      <w:tr w:rsidR="009B0DFF" w:rsidRPr="009B7823" w14:paraId="6FA36B2B" w14:textId="77777777" w:rsidTr="009B7823">
        <w:trPr>
          <w:trHeight w:val="413"/>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6D10F31" w14:textId="77777777" w:rsidR="009B0DFF" w:rsidRPr="009B7823" w:rsidRDefault="009B0DFF" w:rsidP="009B0DFF">
            <w:pPr>
              <w:rPr>
                <w:color w:val="000000"/>
                <w:u w:color="000000"/>
              </w:rPr>
            </w:pPr>
            <w:r w:rsidRPr="009B7823">
              <w:rPr>
                <w:color w:val="000000"/>
                <w:u w:color="000000"/>
              </w:rPr>
              <w:t>Indicator/question definition or question</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D4087B8" w14:textId="77777777" w:rsidR="009B0DFF" w:rsidRPr="009B7823" w:rsidRDefault="009B0DFF" w:rsidP="009B0DFF">
            <w:pPr>
              <w:rPr>
                <w:color w:val="000000"/>
                <w:u w:color="000000"/>
              </w:rPr>
            </w:pPr>
            <w:r w:rsidRPr="009B7823">
              <w:rPr>
                <w:color w:val="000000"/>
                <w:u w:color="000000"/>
              </w:rPr>
              <w:t xml:space="preserve">What is the average number of </w:t>
            </w:r>
            <w:r w:rsidRPr="009B7823">
              <w:rPr>
                <w:color w:val="000000"/>
                <w:u w:val="single" w:color="000000"/>
              </w:rPr>
              <w:t>outpatient visits</w:t>
            </w:r>
            <w:r w:rsidRPr="009B7823">
              <w:rPr>
                <w:color w:val="000000"/>
                <w:u w:color="000000"/>
              </w:rPr>
              <w:t xml:space="preserve"> seen by a full-time </w:t>
            </w:r>
            <w:r w:rsidRPr="009B7823">
              <w:rPr>
                <w:color w:val="000000"/>
                <w:u w:val="single" w:color="000000"/>
              </w:rPr>
              <w:t>generalist medical practitioner</w:t>
            </w:r>
            <w:r w:rsidRPr="009B7823">
              <w:rPr>
                <w:color w:val="000000"/>
                <w:u w:color="000000"/>
              </w:rPr>
              <w:t xml:space="preserve"> per day?</w:t>
            </w:r>
          </w:p>
        </w:tc>
      </w:tr>
      <w:tr w:rsidR="009B0DFF" w:rsidRPr="009B7823" w14:paraId="4679F3E1" w14:textId="77777777" w:rsidTr="009B7823">
        <w:trPr>
          <w:trHeight w:val="998"/>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B533BD7" w14:textId="4CE1DA36" w:rsidR="009B0DFF" w:rsidRPr="009B7823" w:rsidRDefault="00D67C56" w:rsidP="009B0DFF">
            <w:pPr>
              <w:rPr>
                <w:color w:val="000000"/>
                <w:u w:color="000000"/>
              </w:rPr>
            </w:pPr>
            <w:r>
              <w:rPr>
                <w:color w:val="000000"/>
                <w:u w:color="000000"/>
              </w:rPr>
              <w:t>Numerator/d</w:t>
            </w:r>
            <w:r w:rsidR="009B0DFF" w:rsidRPr="009B7823">
              <w:rPr>
                <w:color w:val="000000"/>
                <w:u w:color="000000"/>
              </w:rPr>
              <w:t>enominator or answer choices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32BA49C" w14:textId="77777777" w:rsidR="009B0DFF" w:rsidRPr="009B7823" w:rsidRDefault="009B0DFF" w:rsidP="009B0DFF">
            <w:pPr>
              <w:rPr>
                <w:color w:val="000000"/>
                <w:u w:color="000000"/>
              </w:rPr>
            </w:pPr>
            <w:r w:rsidRPr="009B7823">
              <w:rPr>
                <w:color w:val="000000"/>
                <w:u w:color="000000"/>
              </w:rPr>
              <w:t>Database data:</w:t>
            </w:r>
          </w:p>
          <w:p w14:paraId="6C56D819" w14:textId="77777777" w:rsidR="009B0DFF" w:rsidRPr="009B7823" w:rsidRDefault="009B0DFF" w:rsidP="009B0DFF">
            <w:pPr>
              <w:rPr>
                <w:b/>
                <w:bCs/>
                <w:color w:val="000000"/>
                <w:u w:color="000000"/>
              </w:rPr>
            </w:pPr>
            <w:r w:rsidRPr="009B7823">
              <w:rPr>
                <w:b/>
                <w:color w:val="000000"/>
                <w:u w:color="000000"/>
              </w:rPr>
              <w:t>Numerator:</w:t>
            </w:r>
            <w:r w:rsidRPr="009B7823">
              <w:rPr>
                <w:color w:val="000000"/>
                <w:u w:color="000000"/>
              </w:rPr>
              <w:t xml:space="preserve"> total number of </w:t>
            </w:r>
            <w:r w:rsidRPr="009B7823">
              <w:rPr>
                <w:color w:val="000000"/>
                <w:u w:val="single" w:color="000000"/>
              </w:rPr>
              <w:t>outpatient visits</w:t>
            </w:r>
            <w:r w:rsidRPr="009B7823">
              <w:rPr>
                <w:color w:val="000000"/>
                <w:u w:color="000000"/>
              </w:rPr>
              <w:t xml:space="preserve"> conducted by a </w:t>
            </w:r>
            <w:r w:rsidRPr="009B7823">
              <w:rPr>
                <w:color w:val="000000"/>
                <w:u w:val="single" w:color="000000"/>
              </w:rPr>
              <w:t xml:space="preserve">generalist medical practitioner </w:t>
            </w:r>
            <w:r w:rsidRPr="009B7823">
              <w:rPr>
                <w:color w:val="000000"/>
                <w:u w:color="000000"/>
              </w:rPr>
              <w:t>(during 12-month reference period)</w:t>
            </w:r>
          </w:p>
          <w:p w14:paraId="5AAD38C8" w14:textId="77777777" w:rsidR="009B0DFF" w:rsidRPr="009B7823" w:rsidRDefault="009B0DFF" w:rsidP="009B0DFF">
            <w:pPr>
              <w:rPr>
                <w:color w:val="000000"/>
                <w:u w:color="000000"/>
              </w:rPr>
            </w:pPr>
            <w:r w:rsidRPr="009B7823">
              <w:rPr>
                <w:b/>
                <w:color w:val="000000"/>
                <w:u w:color="000000"/>
              </w:rPr>
              <w:t>Denominator:</w:t>
            </w:r>
            <w:r w:rsidRPr="009B7823">
              <w:rPr>
                <w:color w:val="000000"/>
                <w:u w:color="000000"/>
              </w:rPr>
              <w:t xml:space="preserve"> total number of </w:t>
            </w:r>
            <w:r w:rsidRPr="009B7823">
              <w:rPr>
                <w:color w:val="000000"/>
                <w:u w:val="single" w:color="000000"/>
              </w:rPr>
              <w:t>practising generalist practitioners</w:t>
            </w:r>
            <w:r w:rsidRPr="009B7823">
              <w:rPr>
                <w:color w:val="000000"/>
                <w:u w:color="000000"/>
              </w:rPr>
              <w:t xml:space="preserve"> (</w:t>
            </w:r>
            <w:r w:rsidRPr="009B7823">
              <w:rPr>
                <w:color w:val="000000"/>
                <w:u w:val="single" w:color="000000"/>
              </w:rPr>
              <w:t>full time equivalent</w:t>
            </w:r>
            <w:r w:rsidRPr="009B7823">
              <w:rPr>
                <w:color w:val="000000"/>
                <w:u w:color="000000"/>
              </w:rPr>
              <w:t>) (the number should be at the end of the calendar year) x number of working days in the year</w:t>
            </w:r>
          </w:p>
          <w:p w14:paraId="42683AAE" w14:textId="77777777" w:rsidR="009B0DFF" w:rsidRPr="009B7823" w:rsidRDefault="009B0DFF" w:rsidP="009B0DFF">
            <w:pPr>
              <w:rPr>
                <w:color w:val="000000"/>
                <w:u w:color="000000"/>
              </w:rPr>
            </w:pPr>
          </w:p>
          <w:p w14:paraId="339FFFE0" w14:textId="77777777" w:rsidR="009B0DFF" w:rsidRPr="009B7823" w:rsidRDefault="009B0DFF" w:rsidP="009B0DFF">
            <w:pPr>
              <w:rPr>
                <w:color w:val="000000"/>
                <w:u w:color="000000"/>
              </w:rPr>
            </w:pPr>
            <w:r w:rsidRPr="009B7823">
              <w:rPr>
                <w:color w:val="000000"/>
                <w:u w:color="000000"/>
              </w:rPr>
              <w:t>Survey data:</w:t>
            </w:r>
          </w:p>
          <w:p w14:paraId="1C2805F9" w14:textId="77777777" w:rsidR="009B0DFF" w:rsidRPr="009B7823" w:rsidRDefault="009B0DFF" w:rsidP="009B0DFF">
            <w:pPr>
              <w:rPr>
                <w:color w:val="000000"/>
                <w:u w:color="000000"/>
              </w:rPr>
            </w:pPr>
            <w:r w:rsidRPr="009B7823">
              <w:rPr>
                <w:color w:val="000000"/>
                <w:u w:color="000000"/>
              </w:rPr>
              <w:t xml:space="preserve">Exact average number of </w:t>
            </w:r>
            <w:r w:rsidRPr="009B7823">
              <w:rPr>
                <w:color w:val="000000"/>
                <w:u w:val="single" w:color="000000"/>
              </w:rPr>
              <w:t>outpatient visits</w:t>
            </w:r>
            <w:r w:rsidRPr="009B7823">
              <w:rPr>
                <w:color w:val="000000"/>
                <w:u w:color="000000"/>
              </w:rPr>
              <w:t xml:space="preserve"> per </w:t>
            </w:r>
            <w:r w:rsidRPr="009B7823">
              <w:rPr>
                <w:color w:val="000000"/>
                <w:u w:val="single" w:color="000000"/>
              </w:rPr>
              <w:t xml:space="preserve">generalist medical practitioner </w:t>
            </w:r>
            <w:r w:rsidRPr="009B7823">
              <w:rPr>
                <w:color w:val="000000"/>
                <w:u w:color="000000"/>
              </w:rPr>
              <w:t>per day from facility survey analysis</w:t>
            </w:r>
          </w:p>
        </w:tc>
      </w:tr>
      <w:tr w:rsidR="009B0DFF" w:rsidRPr="009B7823" w14:paraId="6C038002" w14:textId="77777777" w:rsidTr="009B7823">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F8DD115" w14:textId="77777777" w:rsidR="009B0DFF" w:rsidRPr="009B7823" w:rsidRDefault="009B0DFF" w:rsidP="009B0DFF">
            <w:pPr>
              <w:rPr>
                <w:color w:val="000000"/>
                <w:u w:color="000000"/>
              </w:rPr>
            </w:pPr>
            <w:r w:rsidRPr="009B7823">
              <w:rPr>
                <w:color w:val="000000"/>
                <w:u w:color="000000"/>
              </w:rPr>
              <w:t>Unit of measurement</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E9B0460" w14:textId="77777777" w:rsidR="009B0DFF" w:rsidRPr="009B7823" w:rsidRDefault="009B0DFF" w:rsidP="009B0DFF">
            <w:pPr>
              <w:rPr>
                <w:color w:val="000000"/>
                <w:u w:color="000000"/>
              </w:rPr>
            </w:pPr>
            <w:r w:rsidRPr="009B7823">
              <w:rPr>
                <w:color w:val="000000"/>
                <w:u w:color="000000"/>
              </w:rPr>
              <w:t>average number of visits per day</w:t>
            </w:r>
          </w:p>
        </w:tc>
      </w:tr>
      <w:tr w:rsidR="009B0DFF" w:rsidRPr="009B7823" w14:paraId="2F600361" w14:textId="77777777" w:rsidTr="009B7823">
        <w:trPr>
          <w:trHeight w:val="5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D52C236" w14:textId="77777777" w:rsidR="009B0DFF" w:rsidRPr="009B7823" w:rsidRDefault="009B0DFF" w:rsidP="009B0DFF">
            <w:pPr>
              <w:rPr>
                <w:color w:val="000000"/>
                <w:u w:color="000000"/>
              </w:rPr>
            </w:pPr>
            <w:r w:rsidRPr="009B7823">
              <w:rPr>
                <w:color w:val="000000"/>
                <w:u w:color="000000"/>
              </w:rPr>
              <w:t>Rationale</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AF18AA0" w14:textId="259E9972" w:rsidR="009B0DFF" w:rsidRPr="009B7823" w:rsidRDefault="009B0DFF" w:rsidP="002F70D2">
            <w:pPr>
              <w:rPr>
                <w:color w:val="000000"/>
                <w:u w:color="000000"/>
              </w:rPr>
            </w:pPr>
            <w:r w:rsidRPr="009B7823">
              <w:rPr>
                <w:color w:val="000000"/>
                <w:u w:color="000000"/>
              </w:rPr>
              <w:t>Provider caseload can have crit</w:t>
            </w:r>
            <w:r w:rsidR="00A42222">
              <w:rPr>
                <w:color w:val="000000"/>
                <w:u w:color="000000"/>
              </w:rPr>
              <w:t>ical impacts on service quality:</w:t>
            </w:r>
            <w:r w:rsidRPr="009B7823">
              <w:rPr>
                <w:color w:val="000000"/>
                <w:u w:color="000000"/>
              </w:rPr>
              <w:t xml:space="preserve"> a shortage of providers may cause caseload to rise and potentially compromise service quality and lead to provider burnout. Conversely, low caseloads may impact provider motivation, absenteeism and the practice of skills and procedures </w:t>
            </w:r>
            <w:r w:rsidRPr="009B7823">
              <w:rPr>
                <w:color w:val="000000"/>
                <w:u w:color="000000"/>
              </w:rPr>
              <w:fldChar w:fldCharType="begin"/>
            </w:r>
            <w:r w:rsidR="00AF334A">
              <w:rPr>
                <w:color w:val="000000"/>
                <w:u w:color="000000"/>
              </w:rPr>
              <w:instrText xml:space="preserve"> ADDIN EN.CITE &lt;EndNote&gt;&lt;Cite&gt;&lt;Year&gt;2015&lt;/Year&gt;&lt;RecNum&gt;6&lt;/RecNum&gt;&lt;DisplayText&gt;[97]&lt;/DisplayText&gt;&lt;record&gt;&lt;rec-number&gt;6&lt;/rec-number&gt;&lt;foreign-keys&gt;&lt;key app="EN" db-id="s2d2da5vcse5dxetesppar0efe50t9vvf9a9" timestamp="1506592333"&gt;6&lt;/key&gt;&lt;/foreign-keys&gt;&lt;ref-type name="Generic"&gt;13&lt;/ref-type&gt;&lt;contributors&gt;&lt;/contributors&gt;&lt;titles&gt;&lt;title&gt;Methodology note&lt;/title&gt;&lt;/titles&gt;&lt;dates&gt;&lt;year&gt;2015&lt;/year&gt;&lt;/dates&gt;&lt;pub-location&gt;Washington, DC&lt;/pub-location&gt;&lt;publisher&gt;Primary Health Care Performance Initiative&lt;/publisher&gt;&lt;urls&gt;&lt;related-urls&gt;&lt;url&gt;http://phcperformanceinitiative.org/sites/default/files/PHCPI%20Methodology%20Note_0.pdf&lt;/url&gt;&lt;/related-urls&gt;&lt;/urls&gt;&lt;/record&gt;&lt;/Cite&gt;&lt;/EndNote&gt;</w:instrText>
            </w:r>
            <w:r w:rsidRPr="009B7823">
              <w:rPr>
                <w:color w:val="000000"/>
                <w:u w:color="000000"/>
              </w:rPr>
              <w:fldChar w:fldCharType="separate"/>
            </w:r>
            <w:r w:rsidR="00AF334A">
              <w:rPr>
                <w:noProof/>
                <w:color w:val="000000"/>
                <w:u w:color="000000"/>
              </w:rPr>
              <w:t>[97]</w:t>
            </w:r>
            <w:r w:rsidRPr="009B7823">
              <w:rPr>
                <w:color w:val="000000"/>
                <w:u w:color="000000"/>
              </w:rPr>
              <w:fldChar w:fldCharType="end"/>
            </w:r>
            <w:r w:rsidRPr="009B7823">
              <w:rPr>
                <w:color w:val="000000"/>
                <w:u w:color="000000"/>
              </w:rPr>
              <w:t xml:space="preserve">. Low rates can also be indicative of poor availability and quality of services. For example, several countries have demonstrated that outpatient department rates go up when constraints to using such health services are removed, such as by bringing services closer to the people or reducing user fees. In contrast, once rates exceed an uncertain threshold, the number of visits is no longer an indicator of the strength of the health services </w:t>
            </w:r>
            <w:r w:rsidRPr="009B7823">
              <w:rPr>
                <w:color w:val="000000"/>
                <w:u w:color="000000"/>
              </w:rPr>
              <w:fldChar w:fldCharType="begin"/>
            </w:r>
            <w:r w:rsidR="00AF334A">
              <w:rPr>
                <w:color w:val="000000"/>
                <w:u w:color="000000"/>
              </w:rPr>
              <w:instrText xml:space="preserve"> ADDIN EN.CITE &lt;EndNote&gt;&lt;Cite&gt;&lt;Year&gt;2010&lt;/Year&gt;&lt;RecNum&gt;16&lt;/RecNum&gt;&lt;DisplayText&gt;[106]&lt;/DisplayText&gt;&lt;record&gt;&lt;rec-number&gt;16&lt;/rec-number&gt;&lt;foreign-keys&gt;&lt;key app="EN" db-id="s2d2da5vcse5dxetesppar0efe50t9vvf9a9" timestamp="1506592333"&gt;16&lt;/key&gt;&lt;/foreign-keys&gt;&lt;ref-type name="Book"&gt;6&lt;/ref-type&gt;&lt;contributors&gt;&lt;/contributors&gt;&lt;titles&gt;&lt;title&gt;Monitoring the building blocks of health systems: a handbook of indicators and their measurement strategies&lt;/title&gt;&lt;/titles&gt;&lt;pages&gt;xii, 92 p.&lt;/pages&gt;&lt;keywords&gt;&lt;keyword&gt;Medical care Evaluation.&lt;/keyword&gt;&lt;keyword&gt;Medical care Standards.&lt;/keyword&gt;&lt;keyword&gt;Delivery of Health Care standards.&lt;/keyword&gt;&lt;keyword&gt;Data Collection.&lt;/keyword&gt;&lt;keyword&gt;Quality Indicators, Health Care standards.&lt;/keyword&gt;&lt;/keywords&gt;&lt;dates&gt;&lt;year&gt;2010&lt;/year&gt;&lt;/dates&gt;&lt;pub-location&gt;Geneva&lt;/pub-location&gt;&lt;publisher&gt;World Health Organization&lt;/publisher&gt;&lt;isbn&gt;9789241564052&amp;#xD;9241564059&lt;/isbn&gt;&lt;accession-num&gt;17115407&lt;/accession-num&gt;&lt;call-num&gt;RA399.A1 W67 2010&lt;/call-num&gt;&lt;urls&gt;&lt;related-urls&gt;&lt;url&gt;http://www.who.int/healthinfo/systems/WHO_MBHSS_2010_full_web.pdf&lt;/url&gt;&lt;/related-urls&gt;&lt;/urls&gt;&lt;/record&gt;&lt;/Cite&gt;&lt;/EndNote&gt;</w:instrText>
            </w:r>
            <w:r w:rsidRPr="009B7823">
              <w:rPr>
                <w:color w:val="000000"/>
                <w:u w:color="000000"/>
              </w:rPr>
              <w:fldChar w:fldCharType="separate"/>
            </w:r>
            <w:r w:rsidR="00AF334A">
              <w:rPr>
                <w:noProof/>
                <w:color w:val="000000"/>
                <w:u w:color="000000"/>
              </w:rPr>
              <w:t>[106]</w:t>
            </w:r>
            <w:r w:rsidRPr="009B7823">
              <w:rPr>
                <w:color w:val="000000"/>
                <w:u w:color="000000"/>
              </w:rPr>
              <w:fldChar w:fldCharType="end"/>
            </w:r>
            <w:r w:rsidRPr="009B7823">
              <w:rPr>
                <w:color w:val="000000"/>
                <w:u w:color="000000"/>
              </w:rPr>
              <w:t>.</w:t>
            </w:r>
          </w:p>
        </w:tc>
      </w:tr>
      <w:tr w:rsidR="009B0DFF" w:rsidRPr="009B7823" w14:paraId="6E791566" w14:textId="77777777" w:rsidTr="009B7823">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16E5F42" w14:textId="77777777" w:rsidR="009B0DFF" w:rsidRPr="009B7823" w:rsidRDefault="009B0DFF" w:rsidP="009B0DFF">
            <w:pPr>
              <w:rPr>
                <w:color w:val="000000"/>
                <w:u w:color="000000"/>
              </w:rPr>
            </w:pPr>
            <w:r w:rsidRPr="009B7823">
              <w:rPr>
                <w:color w:val="000000"/>
                <w:u w:color="000000"/>
              </w:rPr>
              <w:t>Preferred data sources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249113C" w14:textId="77777777" w:rsidR="009B0DFF" w:rsidRPr="00D67C56" w:rsidRDefault="009B0DFF" w:rsidP="00CC3ECB">
            <w:pPr>
              <w:pStyle w:val="ListParagraph"/>
              <w:numPr>
                <w:ilvl w:val="0"/>
                <w:numId w:val="254"/>
              </w:numPr>
              <w:rPr>
                <w:color w:val="000000"/>
                <w:u w:color="000000"/>
              </w:rPr>
            </w:pPr>
            <w:r w:rsidRPr="00D67C56">
              <w:rPr>
                <w:color w:val="000000"/>
                <w:u w:color="000000"/>
              </w:rPr>
              <w:t>health information system</w:t>
            </w:r>
          </w:p>
          <w:p w14:paraId="582715B8" w14:textId="77777777" w:rsidR="009B0DFF" w:rsidRPr="00D67C56" w:rsidRDefault="009B0DFF" w:rsidP="00CC3ECB">
            <w:pPr>
              <w:pStyle w:val="ListParagraph"/>
              <w:numPr>
                <w:ilvl w:val="0"/>
                <w:numId w:val="254"/>
              </w:numPr>
              <w:rPr>
                <w:color w:val="000000"/>
                <w:u w:color="000000"/>
              </w:rPr>
            </w:pPr>
            <w:r w:rsidRPr="00D67C56">
              <w:rPr>
                <w:color w:val="000000"/>
                <w:u w:color="000000"/>
              </w:rPr>
              <w:t>survey – health facilities</w:t>
            </w:r>
          </w:p>
        </w:tc>
      </w:tr>
      <w:tr w:rsidR="009B0DFF" w:rsidRPr="009B7823" w14:paraId="602F5CC6" w14:textId="77777777" w:rsidTr="009B7823">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636D6ED" w14:textId="77777777" w:rsidR="009B0DFF" w:rsidRPr="009B7823" w:rsidRDefault="009B0DFF" w:rsidP="009B0DFF">
            <w:pPr>
              <w:rPr>
                <w:color w:val="000000"/>
                <w:u w:color="000000"/>
              </w:rPr>
            </w:pPr>
            <w:r w:rsidRPr="009B7823">
              <w:rPr>
                <w:color w:val="000000"/>
                <w:u w:color="000000"/>
              </w:rPr>
              <w:t>Disaggregation</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0E01916" w14:textId="77777777" w:rsidR="009B0DFF" w:rsidRPr="009B7823" w:rsidRDefault="009B0DFF" w:rsidP="00D67C56">
            <w:pPr>
              <w:rPr>
                <w:color w:val="000000"/>
                <w:u w:color="000000"/>
              </w:rPr>
            </w:pPr>
            <w:r w:rsidRPr="009B7823">
              <w:rPr>
                <w:color w:val="000000"/>
                <w:u w:color="000000"/>
              </w:rPr>
              <w:t>rural-urban</w:t>
            </w:r>
          </w:p>
        </w:tc>
      </w:tr>
      <w:tr w:rsidR="009B0DFF" w:rsidRPr="009B7823" w14:paraId="6CA8B59C" w14:textId="77777777" w:rsidTr="009B7823">
        <w:trPr>
          <w:trHeight w:val="96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406F478" w14:textId="77777777" w:rsidR="009B0DFF" w:rsidRPr="009B7823" w:rsidRDefault="009B0DFF" w:rsidP="009B0DFF">
            <w:pPr>
              <w:rPr>
                <w:color w:val="000000"/>
                <w:u w:color="000000"/>
              </w:rPr>
            </w:pPr>
            <w:r w:rsidRPr="009B7823">
              <w:rPr>
                <w:color w:val="000000"/>
                <w:u w:color="000000"/>
              </w:rPr>
              <w:lastRenderedPageBreak/>
              <w:t>Limitations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9DD5F95" w14:textId="7FED4EB9" w:rsidR="009B0DFF" w:rsidRPr="009B7823" w:rsidRDefault="009B0DFF" w:rsidP="002F70D2">
            <w:pPr>
              <w:rPr>
                <w:color w:val="000000"/>
                <w:u w:color="000000"/>
              </w:rPr>
            </w:pPr>
            <w:r w:rsidRPr="009B7823">
              <w:rPr>
                <w:color w:val="000000"/>
                <w:u w:color="000000"/>
              </w:rPr>
              <w:t xml:space="preserve">Caseload does not measure the full workload experienced by a provider, which includes administrative work and other non-clinical activities. It also does not capture quality of care </w:t>
            </w:r>
            <w:r w:rsidRPr="009B7823">
              <w:rPr>
                <w:color w:val="000000"/>
                <w:u w:color="000000"/>
              </w:rPr>
              <w:fldChar w:fldCharType="begin"/>
            </w:r>
            <w:r w:rsidR="00AF334A">
              <w:rPr>
                <w:color w:val="000000"/>
                <w:u w:color="000000"/>
              </w:rPr>
              <w:instrText xml:space="preserve"> ADDIN EN.CITE &lt;EndNote&gt;&lt;Cite&gt;&lt;Year&gt;2015&lt;/Year&gt;&lt;RecNum&gt;6&lt;/RecNum&gt;&lt;DisplayText&gt;[97]&lt;/DisplayText&gt;&lt;record&gt;&lt;rec-number&gt;6&lt;/rec-number&gt;&lt;foreign-keys&gt;&lt;key app="EN" db-id="s2d2da5vcse5dxetesppar0efe50t9vvf9a9" timestamp="1506592333"&gt;6&lt;/key&gt;&lt;/foreign-keys&gt;&lt;ref-type name="Generic"&gt;13&lt;/ref-type&gt;&lt;contributors&gt;&lt;/contributors&gt;&lt;titles&gt;&lt;title&gt;Methodology note&lt;/title&gt;&lt;/titles&gt;&lt;dates&gt;&lt;year&gt;2015&lt;/year&gt;&lt;/dates&gt;&lt;pub-location&gt;Washington, DC&lt;/pub-location&gt;&lt;publisher&gt;Primary Health Care Performance Initiative&lt;/publisher&gt;&lt;urls&gt;&lt;related-urls&gt;&lt;url&gt;http://phcperformanceinitiative.org/sites/default/files/PHCPI%20Methodology%20Note_0.pdf&lt;/url&gt;&lt;/related-urls&gt;&lt;/urls&gt;&lt;/record&gt;&lt;/Cite&gt;&lt;/EndNote&gt;</w:instrText>
            </w:r>
            <w:r w:rsidRPr="009B7823">
              <w:rPr>
                <w:color w:val="000000"/>
                <w:u w:color="000000"/>
              </w:rPr>
              <w:fldChar w:fldCharType="separate"/>
            </w:r>
            <w:r w:rsidR="00AF334A">
              <w:rPr>
                <w:noProof/>
                <w:color w:val="000000"/>
                <w:u w:color="000000"/>
              </w:rPr>
              <w:t>[97]</w:t>
            </w:r>
            <w:r w:rsidRPr="009B7823">
              <w:rPr>
                <w:color w:val="000000"/>
                <w:u w:color="000000"/>
              </w:rPr>
              <w:fldChar w:fldCharType="end"/>
            </w:r>
            <w:r w:rsidRPr="009B7823">
              <w:rPr>
                <w:color w:val="000000"/>
                <w:u w:color="000000"/>
              </w:rPr>
              <w:t xml:space="preserve">. The accuracy and completeness of reporting need to be consistent over time and between populations to allow assessment of trends and comparisons </w:t>
            </w:r>
            <w:r w:rsidRPr="009B7823">
              <w:rPr>
                <w:color w:val="000000"/>
                <w:u w:color="000000"/>
              </w:rPr>
              <w:fldChar w:fldCharType="begin"/>
            </w:r>
            <w:r w:rsidR="00AF334A">
              <w:rPr>
                <w:color w:val="000000"/>
                <w:u w:color="000000"/>
              </w:rPr>
              <w:instrText xml:space="preserve"> ADDIN EN.CITE &lt;EndNote&gt;&lt;Cite&gt;&lt;Year&gt;2010&lt;/Year&gt;&lt;RecNum&gt;16&lt;/RecNum&gt;&lt;DisplayText&gt;[106]&lt;/DisplayText&gt;&lt;record&gt;&lt;rec-number&gt;16&lt;/rec-number&gt;&lt;foreign-keys&gt;&lt;key app="EN" db-id="s2d2da5vcse5dxetesppar0efe50t9vvf9a9" timestamp="1506592333"&gt;16&lt;/key&gt;&lt;/foreign-keys&gt;&lt;ref-type name="Book"&gt;6&lt;/ref-type&gt;&lt;contributors&gt;&lt;/contributors&gt;&lt;titles&gt;&lt;title&gt;Monitoring the building blocks of health systems: a handbook of indicators and their measurement strategies&lt;/title&gt;&lt;/titles&gt;&lt;pages&gt;xii, 92 p.&lt;/pages&gt;&lt;keywords&gt;&lt;keyword&gt;Medical care Evaluation.&lt;/keyword&gt;&lt;keyword&gt;Medical care Standards.&lt;/keyword&gt;&lt;keyword&gt;Delivery of Health Care standards.&lt;/keyword&gt;&lt;keyword&gt;Data Collection.&lt;/keyword&gt;&lt;keyword&gt;Quality Indicators, Health Care standards.&lt;/keyword&gt;&lt;/keywords&gt;&lt;dates&gt;&lt;year&gt;2010&lt;/year&gt;&lt;/dates&gt;&lt;pub-location&gt;Geneva&lt;/pub-location&gt;&lt;publisher&gt;World Health Organization&lt;/publisher&gt;&lt;isbn&gt;9789241564052&amp;#xD;9241564059&lt;/isbn&gt;&lt;accession-num&gt;17115407&lt;/accession-num&gt;&lt;call-num&gt;RA399.A1 W67 2010&lt;/call-num&gt;&lt;urls&gt;&lt;related-urls&gt;&lt;url&gt;http://www.who.int/healthinfo/systems/WHO_MBHSS_2010_full_web.pdf&lt;/url&gt;&lt;/related-urls&gt;&lt;/urls&gt;&lt;/record&gt;&lt;/Cite&gt;&lt;/EndNote&gt;</w:instrText>
            </w:r>
            <w:r w:rsidRPr="009B7823">
              <w:rPr>
                <w:color w:val="000000"/>
                <w:u w:color="000000"/>
              </w:rPr>
              <w:fldChar w:fldCharType="separate"/>
            </w:r>
            <w:r w:rsidR="00AF334A">
              <w:rPr>
                <w:noProof/>
                <w:color w:val="000000"/>
                <w:u w:color="000000"/>
              </w:rPr>
              <w:t>[106]</w:t>
            </w:r>
            <w:r w:rsidRPr="009B7823">
              <w:rPr>
                <w:color w:val="000000"/>
                <w:u w:color="000000"/>
              </w:rPr>
              <w:fldChar w:fldCharType="end"/>
            </w:r>
            <w:r w:rsidRPr="009B7823">
              <w:rPr>
                <w:color w:val="000000"/>
                <w:u w:color="000000"/>
              </w:rPr>
              <w:t>.</w:t>
            </w:r>
          </w:p>
        </w:tc>
      </w:tr>
    </w:tbl>
    <w:p w14:paraId="4255BE8D" w14:textId="77777777" w:rsidR="00E45F61" w:rsidRPr="009B7823" w:rsidRDefault="00E45F61">
      <w:pPr>
        <w:rPr>
          <w:rFonts w:ascii="Times New Roman" w:hAnsi="Times New Roman" w:cs="Times New Roman"/>
          <w:b/>
          <w:sz w:val="22"/>
          <w:szCs w:val="22"/>
        </w:rPr>
      </w:pPr>
    </w:p>
    <w:p w14:paraId="4946B967" w14:textId="77777777" w:rsidR="009B7823" w:rsidRPr="009B7823" w:rsidRDefault="009B7823">
      <w:pPr>
        <w:rPr>
          <w:rFonts w:ascii="Times New Roman" w:hAnsi="Times New Roman" w:cs="Times New Roman"/>
          <w:b/>
          <w:sz w:val="22"/>
          <w:szCs w:val="22"/>
        </w:rPr>
      </w:pPr>
    </w:p>
    <w:tbl>
      <w:tblPr>
        <w:tblStyle w:val="TableNormal1"/>
        <w:tblW w:w="96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75"/>
        <w:gridCol w:w="7065"/>
      </w:tblGrid>
      <w:tr w:rsidR="00E45F61" w:rsidRPr="009B7823" w14:paraId="4EA3C89F" w14:textId="77777777" w:rsidTr="00A42222">
        <w:trPr>
          <w:trHeight w:val="241"/>
          <w:jc w:val="center"/>
        </w:trPr>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E7C00FC" w14:textId="77777777" w:rsidR="00E45F61" w:rsidRPr="009B7823" w:rsidRDefault="00E45F61" w:rsidP="00E45F61">
            <w:r w:rsidRPr="009B7823">
              <w:t>Domain</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63EB49E" w14:textId="77777777" w:rsidR="00E45F61" w:rsidRPr="009B7823" w:rsidRDefault="00E45F61" w:rsidP="00E45F61">
            <w:r w:rsidRPr="009B7823">
              <w:t>Model of primary care</w:t>
            </w:r>
          </w:p>
        </w:tc>
      </w:tr>
      <w:tr w:rsidR="00E45F61" w:rsidRPr="00D52157" w14:paraId="3AB6BE30" w14:textId="77777777" w:rsidTr="00A42222">
        <w:trPr>
          <w:trHeight w:val="241"/>
          <w:jc w:val="center"/>
        </w:trPr>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C545094" w14:textId="77777777" w:rsidR="00E45F61" w:rsidRPr="00D52157" w:rsidRDefault="00E45F61" w:rsidP="00E45F61">
            <w:r w:rsidRPr="00D52157">
              <w:t>Subdomain</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9A42F48" w14:textId="77777777" w:rsidR="00E45F61" w:rsidRPr="00D52157" w:rsidRDefault="00E45F61" w:rsidP="00E45F61">
            <w:r w:rsidRPr="00D52157">
              <w:t>Primary care workforce organization</w:t>
            </w:r>
          </w:p>
        </w:tc>
      </w:tr>
      <w:tr w:rsidR="00E45F61" w:rsidRPr="00D52157" w14:paraId="3F811A0C" w14:textId="77777777" w:rsidTr="00A42222">
        <w:trPr>
          <w:trHeight w:val="241"/>
          <w:jc w:val="center"/>
        </w:trPr>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FAB19E6" w14:textId="77777777" w:rsidR="00E45F61" w:rsidRPr="00D52157" w:rsidRDefault="00E45F61" w:rsidP="00E45F61">
            <w:r w:rsidRPr="00D52157">
              <w:t>Feature</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20D3398" w14:textId="77777777" w:rsidR="00E45F61" w:rsidRPr="00D52157" w:rsidRDefault="00E45F61" w:rsidP="00E45F61">
            <w:r w:rsidRPr="00D52157">
              <w:t>After-hours care</w:t>
            </w:r>
          </w:p>
        </w:tc>
      </w:tr>
      <w:tr w:rsidR="00E45F61" w:rsidRPr="00D52157" w14:paraId="4A9D25FA" w14:textId="77777777" w:rsidTr="00A42222">
        <w:trPr>
          <w:trHeight w:val="241"/>
          <w:jc w:val="center"/>
        </w:trPr>
        <w:tc>
          <w:tcPr>
            <w:tcW w:w="2575"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56D1114E" w14:textId="508A6BBC" w:rsidR="00E45F61" w:rsidRPr="00A42222" w:rsidRDefault="00E45F61" w:rsidP="00E45F61">
            <w:pPr>
              <w:rPr>
                <w:b/>
                <w:color w:val="FFFFFF" w:themeColor="background1"/>
              </w:rPr>
            </w:pPr>
            <w:r w:rsidRPr="00A42222">
              <w:rPr>
                <w:b/>
                <w:color w:val="FFFFFF" w:themeColor="background1"/>
              </w:rPr>
              <w:t>Indicator/question title</w:t>
            </w:r>
          </w:p>
        </w:tc>
        <w:tc>
          <w:tcPr>
            <w:tcW w:w="7065"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2D91BA19" w14:textId="61F1D150" w:rsidR="00E45F61" w:rsidRPr="00A42222" w:rsidRDefault="00E45F61" w:rsidP="00E0447C">
            <w:pPr>
              <w:pStyle w:val="ListNumber"/>
              <w:rPr>
                <w:rFonts w:cs="Times New Roman"/>
                <w:b w:val="0"/>
                <w:color w:val="FFFFFF" w:themeColor="background1"/>
                <w:sz w:val="20"/>
                <w:szCs w:val="20"/>
                <w:lang w:val="en-GB"/>
              </w:rPr>
            </w:pPr>
            <w:r w:rsidRPr="00A42222">
              <w:rPr>
                <w:rFonts w:cs="Times New Roman"/>
                <w:color w:val="FFFFFF" w:themeColor="background1"/>
                <w:sz w:val="20"/>
                <w:szCs w:val="20"/>
                <w:lang w:val="en-GB"/>
              </w:rPr>
              <w:t>Opening hours in primary care</w:t>
            </w:r>
            <w:r w:rsidR="00AA7263">
              <w:rPr>
                <w:rFonts w:cs="Times New Roman"/>
                <w:color w:val="FFFFFF" w:themeColor="background1"/>
                <w:sz w:val="20"/>
                <w:szCs w:val="20"/>
                <w:lang w:val="en-GB"/>
              </w:rPr>
              <w:t xml:space="preserve"> (org2q65)</w:t>
            </w:r>
          </w:p>
        </w:tc>
      </w:tr>
      <w:tr w:rsidR="00E45F61" w:rsidRPr="00D52157" w14:paraId="2B9EC4D4" w14:textId="77777777" w:rsidTr="00A42222">
        <w:trPr>
          <w:trHeight w:val="481"/>
          <w:jc w:val="center"/>
        </w:trPr>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9C6B9F2" w14:textId="77777777" w:rsidR="00E45F61" w:rsidRPr="00D52157" w:rsidRDefault="00E45F61" w:rsidP="00E45F61">
            <w:r w:rsidRPr="00D52157">
              <w:t>Indicator/question definition or question</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7D82F64" w14:textId="77777777" w:rsidR="00E45F61" w:rsidRPr="00D52157" w:rsidRDefault="00E45F61" w:rsidP="00E45F61">
            <w:r w:rsidRPr="00D52157">
              <w:t xml:space="preserve">a. Do primary care providers have </w:t>
            </w:r>
            <w:r>
              <w:t xml:space="preserve">a required number of </w:t>
            </w:r>
            <w:r w:rsidRPr="00D52157">
              <w:t>opening hours and days? (select one)</w:t>
            </w:r>
          </w:p>
        </w:tc>
      </w:tr>
      <w:tr w:rsidR="00E45F61" w:rsidRPr="00D52157" w14:paraId="3BBAF73B" w14:textId="77777777" w:rsidTr="00A42222">
        <w:trPr>
          <w:trHeight w:val="961"/>
          <w:jc w:val="center"/>
        </w:trPr>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4F1C705" w14:textId="77777777" w:rsidR="00E45F61" w:rsidRPr="00D52157" w:rsidRDefault="00E45F61" w:rsidP="00E45F61">
            <w:r w:rsidRPr="00D52157">
              <w:t>Numerator/denominator or answer choices</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A6CC1AA" w14:textId="77777777" w:rsidR="00E45F61" w:rsidRPr="00D52157" w:rsidRDefault="00E45F61" w:rsidP="004221EC">
            <w:pPr>
              <w:pStyle w:val="Bulletpassport"/>
            </w:pPr>
            <w:r w:rsidRPr="00D52157">
              <w:t>yes, obliged legally</w:t>
            </w:r>
          </w:p>
          <w:p w14:paraId="494E6F19" w14:textId="77777777" w:rsidR="00E45F61" w:rsidRPr="00D52157" w:rsidRDefault="00E45F61" w:rsidP="004221EC">
            <w:pPr>
              <w:pStyle w:val="Bulletpassport"/>
            </w:pPr>
            <w:r w:rsidRPr="00D52157">
              <w:t>yes, standard formulated by professional organisations</w:t>
            </w:r>
          </w:p>
          <w:p w14:paraId="6108F1D7" w14:textId="77777777" w:rsidR="00E45F61" w:rsidRPr="00D52157" w:rsidRDefault="00E45F61" w:rsidP="004221EC">
            <w:pPr>
              <w:pStyle w:val="Bulletpassport"/>
            </w:pPr>
            <w:r w:rsidRPr="00D52157">
              <w:t>yes, decided by the employer</w:t>
            </w:r>
          </w:p>
          <w:p w14:paraId="2F32A431" w14:textId="77777777" w:rsidR="00E45F61" w:rsidRPr="00D52157" w:rsidRDefault="00E45F61" w:rsidP="004221EC">
            <w:pPr>
              <w:pStyle w:val="Bulletpassport"/>
            </w:pPr>
            <w:r w:rsidRPr="00D52157">
              <w:t>no</w:t>
            </w:r>
          </w:p>
          <w:p w14:paraId="44D1B288" w14:textId="77777777" w:rsidR="00E45F61" w:rsidRPr="00D52157" w:rsidRDefault="00E45F61" w:rsidP="004221EC">
            <w:pPr>
              <w:pStyle w:val="Bulletpassport"/>
              <w:rPr>
                <w:b/>
                <w:bCs/>
              </w:rPr>
            </w:pPr>
            <w:r w:rsidRPr="00D52157">
              <w:t>do not know</w:t>
            </w:r>
          </w:p>
        </w:tc>
      </w:tr>
      <w:tr w:rsidR="00E45F61" w:rsidRPr="00D52157" w14:paraId="02651E80" w14:textId="77777777" w:rsidTr="00A42222">
        <w:trPr>
          <w:trHeight w:val="241"/>
          <w:jc w:val="center"/>
        </w:trPr>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EAB5486" w14:textId="77777777" w:rsidR="00E45F61" w:rsidRPr="00D52157" w:rsidRDefault="00E45F61" w:rsidP="00E45F61">
            <w:r w:rsidRPr="00D52157">
              <w:t>Unit of measurement</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DD65419" w14:textId="77777777" w:rsidR="00E45F61" w:rsidRPr="00D52157" w:rsidRDefault="00E45F61" w:rsidP="00E45F61">
            <w:r w:rsidRPr="00D52157">
              <w:t>categorical</w:t>
            </w:r>
          </w:p>
        </w:tc>
      </w:tr>
      <w:tr w:rsidR="00E45F61" w:rsidRPr="00D52157" w14:paraId="0C85D78D" w14:textId="77777777" w:rsidTr="00A42222">
        <w:trPr>
          <w:trHeight w:val="442"/>
          <w:jc w:val="center"/>
        </w:trPr>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C4FB8B0" w14:textId="77777777" w:rsidR="00E45F61" w:rsidRPr="00D52157" w:rsidRDefault="00E45F61" w:rsidP="00E45F61">
            <w:r w:rsidRPr="00D52157">
              <w:t>Indicator/question definition or question</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96D2DE1" w14:textId="77777777" w:rsidR="00E45F61" w:rsidRPr="00D52157" w:rsidRDefault="00E45F61" w:rsidP="00E45F61">
            <w:r w:rsidRPr="00D52157">
              <w:t>b. If yes, how many hours or days?</w:t>
            </w:r>
          </w:p>
        </w:tc>
      </w:tr>
      <w:tr w:rsidR="00E45F61" w:rsidRPr="00D52157" w14:paraId="7CBC6DC8" w14:textId="77777777" w:rsidTr="00A42222">
        <w:trPr>
          <w:trHeight w:val="721"/>
          <w:jc w:val="center"/>
        </w:trPr>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5AAE24A" w14:textId="77777777" w:rsidR="00E45F61" w:rsidRPr="00D52157" w:rsidRDefault="00E45F61" w:rsidP="00E45F61">
            <w:r w:rsidRPr="00D52157">
              <w:t>Numerator/denominator or answer choices</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7B7EEDA" w14:textId="77777777" w:rsidR="00E45F61" w:rsidRPr="00D52157" w:rsidRDefault="00E45F61" w:rsidP="00E45F61">
            <w:pPr>
              <w:pStyle w:val="Bulletpassport"/>
              <w:tabs>
                <w:tab w:val="clear" w:pos="643"/>
              </w:tabs>
              <w:rPr>
                <w:rFonts w:cs="Times New Roman"/>
                <w:b/>
                <w:bCs/>
              </w:rPr>
            </w:pPr>
            <w:r w:rsidRPr="00D52157">
              <w:rPr>
                <w:rFonts w:cs="Times New Roman"/>
              </w:rPr>
              <w:t>hours/day</w:t>
            </w:r>
            <w:r>
              <w:rPr>
                <w:rFonts w:cs="Times New Roman"/>
              </w:rPr>
              <w:t>, please specify</w:t>
            </w:r>
          </w:p>
          <w:p w14:paraId="3652DCFD" w14:textId="77777777" w:rsidR="00E45F61" w:rsidRPr="00D52157" w:rsidRDefault="00E45F61" w:rsidP="00E45F61">
            <w:pPr>
              <w:pStyle w:val="Bulletpassport"/>
              <w:tabs>
                <w:tab w:val="clear" w:pos="643"/>
              </w:tabs>
              <w:rPr>
                <w:rFonts w:cs="Times New Roman"/>
              </w:rPr>
            </w:pPr>
            <w:r w:rsidRPr="00D52157">
              <w:rPr>
                <w:rFonts w:cs="Times New Roman"/>
              </w:rPr>
              <w:t>days/week</w:t>
            </w:r>
            <w:r>
              <w:rPr>
                <w:rFonts w:cs="Times New Roman"/>
              </w:rPr>
              <w:t>, please specify</w:t>
            </w:r>
          </w:p>
          <w:p w14:paraId="23F4ADCE" w14:textId="77777777" w:rsidR="00E45F61" w:rsidRPr="00D52157" w:rsidRDefault="00E45F61" w:rsidP="00E45F61">
            <w:pPr>
              <w:pStyle w:val="Bulletpassport"/>
              <w:tabs>
                <w:tab w:val="clear" w:pos="643"/>
              </w:tabs>
              <w:rPr>
                <w:rFonts w:cs="Times New Roman"/>
              </w:rPr>
            </w:pPr>
            <w:r w:rsidRPr="00D52157">
              <w:rPr>
                <w:rFonts w:cs="Times New Roman"/>
              </w:rPr>
              <w:t>hours/week</w:t>
            </w:r>
            <w:r>
              <w:rPr>
                <w:rFonts w:cs="Times New Roman"/>
              </w:rPr>
              <w:t>, please specify</w:t>
            </w:r>
          </w:p>
        </w:tc>
      </w:tr>
      <w:tr w:rsidR="00E45F61" w:rsidRPr="00D52157" w14:paraId="197B0ABA" w14:textId="77777777" w:rsidTr="00A42222">
        <w:trPr>
          <w:trHeight w:val="241"/>
          <w:jc w:val="center"/>
        </w:trPr>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3CC8977" w14:textId="77777777" w:rsidR="00E45F61" w:rsidRPr="00D52157" w:rsidRDefault="00E45F61" w:rsidP="00E45F61">
            <w:r w:rsidRPr="00D52157">
              <w:t>Unit of measurement</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8C28527" w14:textId="77777777" w:rsidR="00E45F61" w:rsidRPr="00D52157" w:rsidRDefault="00E45F61" w:rsidP="00E45F61">
            <w:r w:rsidRPr="00D52157">
              <w:t>hours</w:t>
            </w:r>
          </w:p>
        </w:tc>
      </w:tr>
      <w:tr w:rsidR="00E45F61" w:rsidRPr="00D52157" w14:paraId="56481F86" w14:textId="77777777" w:rsidTr="00A42222">
        <w:trPr>
          <w:trHeight w:val="721"/>
          <w:jc w:val="center"/>
        </w:trPr>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0574815" w14:textId="77777777" w:rsidR="00E45F61" w:rsidRPr="00D52157" w:rsidRDefault="00E45F61" w:rsidP="00E45F61">
            <w:r w:rsidRPr="00D52157">
              <w:t>Rationale</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F74FE2F" w14:textId="5A13A8C1" w:rsidR="00E45F61" w:rsidRPr="00D52157" w:rsidRDefault="00E45F61" w:rsidP="002F70D2">
            <w:r w:rsidRPr="00D52157">
              <w:t xml:space="preserve">A minimum number of opening hours or days </w:t>
            </w:r>
            <w:r w:rsidR="00A42222">
              <w:t>ensures</w:t>
            </w:r>
            <w:r w:rsidRPr="00D52157">
              <w:t xml:space="preserve"> primary care</w:t>
            </w:r>
            <w:r w:rsidR="00A42222">
              <w:t xml:space="preserve"> services have</w:t>
            </w:r>
            <w:r w:rsidRPr="00D52157">
              <w:t xml:space="preserve"> a certain predictability for the population as well as physicians </w:t>
            </w:r>
            <w:r w:rsidRPr="00D52157">
              <w:fldChar w:fldCharType="begin"/>
            </w:r>
            <w:r w:rsidR="00AF334A">
              <w:instrText xml:space="preserve"> ADDIN EN.CITE &lt;EndNote&gt;&lt;Cite&gt;&lt;Author&gt;Kringos&lt;/Author&gt;&lt;Year&gt;2010&lt;/Year&gt;&lt;RecNum&gt;3&lt;/RecNum&gt;&lt;DisplayText&gt;[95]&lt;/DisplayText&gt;&lt;record&gt;&lt;rec-number&gt;3&lt;/rec-number&gt;&lt;foreign-keys&gt;&lt;key app="EN" db-id="s2d2da5vcse5dxetesppar0efe50t9vvf9a9" timestamp="1506592333"&gt;3&lt;/key&gt;&lt;/foreign-keys&gt;&lt;ref-type name="Journal Article"&gt;17&lt;/ref-type&gt;&lt;contributors&gt;&lt;authors&gt;&lt;author&gt;Kringos, D. S.&lt;/author&gt;&lt;author&gt;Boerma, W. G.&lt;/author&gt;&lt;author&gt;Bourgueil, Y.&lt;/author&gt;&lt;author&gt;Cartier, T.&lt;/author&gt;&lt;author&gt;Hasvold, T.&lt;/author&gt;&lt;author&gt;Hutchinson, A.&lt;/author&gt;&lt;author&gt;Lember, M.&lt;/author&gt;&lt;author&gt;Oleszczyk, M.&lt;/author&gt;&lt;author&gt;Pavlic, D. R.&lt;/author&gt;&lt;author&gt;Svab, I.&lt;/author&gt;&lt;author&gt;Tedeschi, P.&lt;/author&gt;&lt;author&gt;Wilson, A.&lt;/author&gt;&lt;author&gt;Windak, A.&lt;/author&gt;&lt;author&gt;Dedeu, T.&lt;/author&gt;&lt;author&gt;Wilm, S.&lt;/author&gt;&lt;/authors&gt;&lt;/contributors&gt;&lt;auth-address&gt;NIVEL, Netherlands Institute for Health Services Research, Utrecht, Netherlands. d.kringos@nivel.nl&lt;/auth-address&gt;&lt;titles&gt;&lt;title&gt;The European primary care monitor: structure, process and outcome indicators&lt;/title&gt;&lt;secondary-title&gt;BMC Fam Pract&lt;/secondary-title&gt;&lt;/titles&gt;&lt;periodical&gt;&lt;full-title&gt;BMC Fam Pract&lt;/full-title&gt;&lt;/periodical&gt;&lt;pages&gt;81&lt;/pages&gt;&lt;volume&gt;11&lt;/volume&gt;&lt;edition&gt;2010/10/29&lt;/edition&gt;&lt;keywords&gt;&lt;keyword&gt;Europe&lt;/keyword&gt;&lt;keyword&gt;Humans&lt;/keyword&gt;&lt;keyword&gt;Outcome and Process Assessment (Health Care)/*methods&lt;/keyword&gt;&lt;keyword&gt;Primary Health Care/*standards&lt;/keyword&gt;&lt;keyword&gt;*Quality Indicators, Health Care&lt;/keyword&gt;&lt;/keywords&gt;&lt;dates&gt;&lt;year&gt;2010&lt;/year&gt;&lt;pub-dates&gt;&lt;date&gt;Oct 27&lt;/date&gt;&lt;/pub-dates&gt;&lt;/dates&gt;&lt;isbn&gt;1471-2296 (Electronic)&amp;#xD;1471-2296 (Linking)&lt;/isbn&gt;&lt;accession-num&gt;20979612&lt;/accession-num&gt;&lt;urls&gt;&lt;related-urls&gt;&lt;url&gt;https://www.ncbi.nlm.nih.gov/pubmed/20979612&lt;/url&gt;&lt;/related-urls&gt;&lt;/urls&gt;&lt;custom2&gt;PMC2975652&lt;/custom2&gt;&lt;electronic-resource-num&gt;10.1186/1471-2296-11-81&lt;/electronic-resource-num&gt;&lt;language&gt;eng&lt;/language&gt;&lt;/record&gt;&lt;/Cite&gt;&lt;/EndNote&gt;</w:instrText>
            </w:r>
            <w:r w:rsidRPr="00D52157">
              <w:fldChar w:fldCharType="separate"/>
            </w:r>
            <w:r w:rsidR="00AF334A">
              <w:rPr>
                <w:noProof/>
              </w:rPr>
              <w:t>[95]</w:t>
            </w:r>
            <w:r w:rsidRPr="00D52157">
              <w:fldChar w:fldCharType="end"/>
            </w:r>
            <w:r w:rsidRPr="00D52157">
              <w:t xml:space="preserve">. Opening hours is often used as a measure of the accessibility of services or health practitioners </w:t>
            </w:r>
            <w:r w:rsidRPr="00D52157">
              <w:fldChar w:fldCharType="begin"/>
            </w:r>
            <w:r w:rsidR="00AF334A">
              <w:instrText xml:space="preserve"> ADDIN EN.CITE &lt;EndNote&gt;&lt;Cite&gt;&lt;Author&gt;Tello&lt;/Author&gt;&lt;Year&gt;2015&lt;/Year&gt;&lt;RecNum&gt;66&lt;/RecNum&gt;&lt;DisplayText&gt;[116]&lt;/DisplayText&gt;&lt;record&gt;&lt;rec-number&gt;66&lt;/rec-number&gt;&lt;foreign-keys&gt;&lt;key app="EN" db-id="s2d2da5vcse5dxetesppar0efe50t9vvf9a9" timestamp="1516163717"&gt;66&lt;/key&gt;&lt;/foreign-keys&gt;&lt;ref-type name="Generic"&gt;13&lt;/ref-type&gt;&lt;contributors&gt;&lt;authors&gt;&lt;author&gt;Tello, Juan&lt;/author&gt;&lt;author&gt;Barbazza, Erica&lt;/author&gt;&lt;/authors&gt;&lt;tertiary-authors&gt;&lt;author&gt;World Health Organization Regional Office for Europe&lt;/author&gt;&lt;/tertiary-authors&gt;&lt;/contributors&gt;&lt;titles&gt;&lt;title&gt;Health services delivery: a concept note&lt;/title&gt;&lt;/titles&gt;&lt;dates&gt;&lt;year&gt;2015&lt;/year&gt;&lt;/dates&gt;&lt;pub-location&gt;Copenhangen&lt;/pub-location&gt;&lt;publisher&gt;World Health Organization Regional Office for Europe&lt;/publisher&gt;&lt;urls&gt;&lt;related-urls&gt;&lt;url&gt;http://www.euro.who.int/__data/assets/pdf_file/0020/291611/Health-Services-Delivery-A-concept-note-301015.pdf?ua=1&lt;/url&gt;&lt;/related-urls&gt;&lt;/urls&gt;&lt;/record&gt;&lt;/Cite&gt;&lt;/EndNote&gt;</w:instrText>
            </w:r>
            <w:r w:rsidRPr="00D52157">
              <w:fldChar w:fldCharType="separate"/>
            </w:r>
            <w:r w:rsidR="00AF334A">
              <w:rPr>
                <w:noProof/>
              </w:rPr>
              <w:t>[116]</w:t>
            </w:r>
            <w:r w:rsidRPr="00D52157">
              <w:fldChar w:fldCharType="end"/>
            </w:r>
            <w:r w:rsidRPr="00D52157">
              <w:t xml:space="preserve">. </w:t>
            </w:r>
          </w:p>
        </w:tc>
      </w:tr>
      <w:tr w:rsidR="00E45F61" w:rsidRPr="00D52157" w14:paraId="5603CDDC" w14:textId="77777777" w:rsidTr="00A42222">
        <w:trPr>
          <w:trHeight w:val="721"/>
          <w:jc w:val="center"/>
        </w:trPr>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7EE3857" w14:textId="77777777" w:rsidR="00E45F61" w:rsidRPr="00D52157" w:rsidRDefault="00E45F61" w:rsidP="00E45F61">
            <w:r w:rsidRPr="00D52157">
              <w:t>Preferred data sources</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8F42137" w14:textId="4C58CC46" w:rsidR="00E45F61" w:rsidRPr="00D52157" w:rsidRDefault="00E45F61" w:rsidP="00CC3ECB">
            <w:pPr>
              <w:pStyle w:val="ListBullet2"/>
              <w:numPr>
                <w:ilvl w:val="0"/>
                <w:numId w:val="139"/>
              </w:numPr>
              <w:contextualSpacing w:val="0"/>
            </w:pPr>
            <w:r w:rsidRPr="00D52157">
              <w:t>Health Systems in Transition</w:t>
            </w:r>
            <w:r w:rsidR="00A42222">
              <w:t xml:space="preserve"> series</w:t>
            </w:r>
          </w:p>
          <w:p w14:paraId="48AB435A" w14:textId="0654C83F" w:rsidR="00E45F61" w:rsidRPr="00D52157" w:rsidRDefault="00A42222" w:rsidP="00CC3ECB">
            <w:pPr>
              <w:pStyle w:val="ListBullet2"/>
              <w:numPr>
                <w:ilvl w:val="0"/>
                <w:numId w:val="139"/>
              </w:numPr>
              <w:contextualSpacing w:val="0"/>
            </w:pPr>
            <w:r>
              <w:t xml:space="preserve">policy and </w:t>
            </w:r>
            <w:r w:rsidR="00E45F61" w:rsidRPr="00D52157">
              <w:t>programme documents</w:t>
            </w:r>
          </w:p>
          <w:p w14:paraId="6D439DA6" w14:textId="77777777" w:rsidR="00E45F61" w:rsidRPr="00D52157" w:rsidRDefault="00E45F61" w:rsidP="00CC3ECB">
            <w:pPr>
              <w:pStyle w:val="ListBullet2"/>
              <w:numPr>
                <w:ilvl w:val="0"/>
                <w:numId w:val="139"/>
              </w:numPr>
              <w:contextualSpacing w:val="0"/>
            </w:pPr>
            <w:r w:rsidRPr="00D52157">
              <w:t xml:space="preserve">key informant </w:t>
            </w:r>
          </w:p>
        </w:tc>
      </w:tr>
      <w:tr w:rsidR="00E45F61" w:rsidRPr="00D52157" w14:paraId="3C619440" w14:textId="77777777" w:rsidTr="00A42222">
        <w:trPr>
          <w:trHeight w:val="241"/>
          <w:jc w:val="center"/>
        </w:trPr>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AFD41C4" w14:textId="77777777" w:rsidR="00E45F61" w:rsidRPr="00D52157" w:rsidRDefault="00E45F61" w:rsidP="00E45F61">
            <w:r w:rsidRPr="00D52157">
              <w:t>Disaggregation</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0D0FC09" w14:textId="38C186F5" w:rsidR="00E45F61" w:rsidRPr="00D52157" w:rsidRDefault="00DF7374" w:rsidP="00E45F61">
            <w:r>
              <w:rPr>
                <w:rFonts w:eastAsia="Calibri"/>
                <w:color w:val="000000"/>
                <w:u w:color="000000"/>
              </w:rPr>
              <w:t>none specified</w:t>
            </w:r>
          </w:p>
        </w:tc>
      </w:tr>
      <w:tr w:rsidR="00E45F61" w:rsidRPr="00D52157" w14:paraId="56F4A32A" w14:textId="77777777" w:rsidTr="00A42222">
        <w:trPr>
          <w:trHeight w:val="241"/>
          <w:jc w:val="center"/>
        </w:trPr>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68130D2" w14:textId="77777777" w:rsidR="00E45F61" w:rsidRPr="00D52157" w:rsidRDefault="00E45F61" w:rsidP="00E45F61">
            <w:r w:rsidRPr="00D52157">
              <w:t>Limitations</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53AAC67" w14:textId="3EE5135E" w:rsidR="00E45F61" w:rsidRPr="00D52157" w:rsidRDefault="00DF7374" w:rsidP="00E45F61">
            <w:r>
              <w:rPr>
                <w:rFonts w:eastAsia="Calibri"/>
                <w:color w:val="000000"/>
                <w:u w:color="000000"/>
              </w:rPr>
              <w:t>none specified</w:t>
            </w:r>
          </w:p>
        </w:tc>
      </w:tr>
      <w:tr w:rsidR="00E45F61" w:rsidRPr="00D52157" w14:paraId="13D419A3" w14:textId="77777777" w:rsidTr="00A42222">
        <w:trPr>
          <w:trHeight w:val="159"/>
          <w:jc w:val="center"/>
        </w:trPr>
        <w:tc>
          <w:tcPr>
            <w:tcW w:w="2575"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0224617F" w14:textId="77777777" w:rsidR="00E45F61" w:rsidRPr="00D52157" w:rsidRDefault="00E45F61" w:rsidP="00E45F61"/>
        </w:tc>
        <w:tc>
          <w:tcPr>
            <w:tcW w:w="7065"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1754824B" w14:textId="77777777" w:rsidR="00E45F61" w:rsidRDefault="00E45F61" w:rsidP="00E45F61"/>
          <w:p w14:paraId="48BCF371" w14:textId="77777777" w:rsidR="009B7823" w:rsidRPr="00D52157" w:rsidRDefault="009B7823" w:rsidP="00E45F61"/>
        </w:tc>
      </w:tr>
      <w:tr w:rsidR="00E45F61" w:rsidRPr="00D52157" w14:paraId="19D961D9" w14:textId="77777777" w:rsidTr="00A42222">
        <w:trPr>
          <w:trHeight w:val="241"/>
          <w:jc w:val="center"/>
        </w:trPr>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AE835B1" w14:textId="77777777" w:rsidR="00E45F61" w:rsidRPr="00D52157" w:rsidRDefault="00E45F61" w:rsidP="00E45F61">
            <w:r w:rsidRPr="00D52157">
              <w:t>Domain</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96098F9" w14:textId="77777777" w:rsidR="00E45F61" w:rsidRPr="00D52157" w:rsidRDefault="00E45F61" w:rsidP="00E45F61">
            <w:r w:rsidRPr="00D52157">
              <w:t>Model of primary care</w:t>
            </w:r>
          </w:p>
        </w:tc>
      </w:tr>
      <w:tr w:rsidR="00E45F61" w:rsidRPr="00D52157" w14:paraId="2D11A5DF" w14:textId="77777777" w:rsidTr="00A42222">
        <w:trPr>
          <w:trHeight w:val="241"/>
          <w:jc w:val="center"/>
        </w:trPr>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38B900F" w14:textId="77777777" w:rsidR="00E45F61" w:rsidRPr="00D52157" w:rsidRDefault="00E45F61" w:rsidP="00E45F61">
            <w:r w:rsidRPr="00D52157">
              <w:t>Subdomain</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C225B33" w14:textId="77777777" w:rsidR="00E45F61" w:rsidRPr="00D52157" w:rsidRDefault="00E45F61" w:rsidP="00E45F61">
            <w:r w:rsidRPr="00D52157">
              <w:t>Primary care workforce organization</w:t>
            </w:r>
          </w:p>
        </w:tc>
      </w:tr>
      <w:tr w:rsidR="00E45F61" w:rsidRPr="00D52157" w14:paraId="10EAE0BE" w14:textId="77777777" w:rsidTr="00A42222">
        <w:trPr>
          <w:trHeight w:val="241"/>
          <w:jc w:val="center"/>
        </w:trPr>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9151689" w14:textId="77777777" w:rsidR="00E45F61" w:rsidRPr="00D52157" w:rsidRDefault="00E45F61" w:rsidP="00E45F61">
            <w:r w:rsidRPr="00D52157">
              <w:t>Feature</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90E33ED" w14:textId="77777777" w:rsidR="00E45F61" w:rsidRPr="00D52157" w:rsidRDefault="00E45F61" w:rsidP="00E45F61">
            <w:r w:rsidRPr="00D52157">
              <w:t>After-hours care</w:t>
            </w:r>
          </w:p>
        </w:tc>
      </w:tr>
      <w:tr w:rsidR="00E45F61" w:rsidRPr="00D52157" w14:paraId="66BDA8EE" w14:textId="77777777" w:rsidTr="00A42222">
        <w:trPr>
          <w:trHeight w:val="241"/>
          <w:jc w:val="center"/>
        </w:trPr>
        <w:tc>
          <w:tcPr>
            <w:tcW w:w="2575"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1DBCA41B" w14:textId="6953E848" w:rsidR="00E45F61" w:rsidRPr="00A42222" w:rsidRDefault="00E45F61" w:rsidP="00E45F61">
            <w:pPr>
              <w:rPr>
                <w:b/>
                <w:color w:val="FFFFFF" w:themeColor="background1"/>
              </w:rPr>
            </w:pPr>
            <w:r w:rsidRPr="00A42222">
              <w:rPr>
                <w:b/>
                <w:color w:val="FFFFFF" w:themeColor="background1"/>
              </w:rPr>
              <w:t>Indicator/question title</w:t>
            </w:r>
          </w:p>
        </w:tc>
        <w:tc>
          <w:tcPr>
            <w:tcW w:w="7065"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68F0536F" w14:textId="2C1FC2A6" w:rsidR="00E45F61" w:rsidRPr="00A42222" w:rsidRDefault="00B73DB2" w:rsidP="004221EC">
            <w:pPr>
              <w:pStyle w:val="listnumberpassport"/>
              <w:rPr>
                <w:rFonts w:cs="Times New Roman"/>
                <w:color w:val="FFFFFF" w:themeColor="background1"/>
                <w:sz w:val="20"/>
                <w:szCs w:val="20"/>
                <w:lang w:val="en-GB"/>
              </w:rPr>
            </w:pPr>
            <w:r>
              <w:rPr>
                <w:rFonts w:cs="Times New Roman"/>
                <w:color w:val="FFFFFF" w:themeColor="background1"/>
                <w:sz w:val="20"/>
                <w:szCs w:val="20"/>
                <w:lang w:val="en-GB"/>
              </w:rPr>
              <w:t>Out-of</w:t>
            </w:r>
            <w:r w:rsidR="00E45F61" w:rsidRPr="00A42222">
              <w:rPr>
                <w:rFonts w:cs="Times New Roman"/>
                <w:color w:val="FFFFFF" w:themeColor="background1"/>
                <w:sz w:val="20"/>
                <w:szCs w:val="20"/>
                <w:lang w:val="en-GB"/>
              </w:rPr>
              <w:t>-hours primary care</w:t>
            </w:r>
            <w:r w:rsidR="00AA7263">
              <w:rPr>
                <w:rFonts w:cs="Times New Roman"/>
                <w:color w:val="FFFFFF" w:themeColor="background1"/>
                <w:sz w:val="20"/>
                <w:szCs w:val="20"/>
                <w:lang w:val="en-GB"/>
              </w:rPr>
              <w:t xml:space="preserve"> (org2q66)</w:t>
            </w:r>
          </w:p>
        </w:tc>
      </w:tr>
      <w:tr w:rsidR="00E45F61" w:rsidRPr="00D52157" w14:paraId="3084F046" w14:textId="77777777" w:rsidTr="00A42222">
        <w:trPr>
          <w:trHeight w:val="1921"/>
          <w:jc w:val="center"/>
        </w:trPr>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506A9F9" w14:textId="77777777" w:rsidR="00E45F61" w:rsidRPr="00D52157" w:rsidRDefault="00E45F61" w:rsidP="00E45F61">
            <w:r w:rsidRPr="00D52157">
              <w:t>Indicator/question definition or question</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BB3846F" w14:textId="77777777" w:rsidR="00E45F61" w:rsidRPr="00D52157" w:rsidRDefault="00E45F61" w:rsidP="00E45F61">
            <w:r w:rsidRPr="00D52157">
              <w:t xml:space="preserve">Are the following arrangements in place in primary care for individuals to see a generalist medical practitioner or nurse when the practices are closed without going to the hospital emergency room or department? </w:t>
            </w:r>
          </w:p>
          <w:p w14:paraId="70EC5B08" w14:textId="77777777" w:rsidR="00E45F61" w:rsidRPr="00D52157" w:rsidRDefault="00E45F61" w:rsidP="00CC3ECB">
            <w:pPr>
              <w:pStyle w:val="ListBullet2"/>
              <w:numPr>
                <w:ilvl w:val="0"/>
                <w:numId w:val="141"/>
              </w:numPr>
              <w:contextualSpacing w:val="0"/>
              <w:rPr>
                <w:b/>
                <w:bCs/>
              </w:rPr>
            </w:pPr>
            <w:r w:rsidRPr="00D52157">
              <w:t>generalist medical practitioners available</w:t>
            </w:r>
            <w:r>
              <w:t xml:space="preserve"> in-person</w:t>
            </w:r>
            <w:r w:rsidRPr="00D52157">
              <w:t xml:space="preserve"> for their own patients (select one)</w:t>
            </w:r>
          </w:p>
          <w:p w14:paraId="366D3167" w14:textId="77777777" w:rsidR="00E45F61" w:rsidRPr="00D52157" w:rsidRDefault="00E45F61" w:rsidP="00CC3ECB">
            <w:pPr>
              <w:pStyle w:val="ListBullet2"/>
              <w:numPr>
                <w:ilvl w:val="0"/>
                <w:numId w:val="141"/>
              </w:numPr>
              <w:contextualSpacing w:val="0"/>
              <w:rPr>
                <w:b/>
                <w:bCs/>
              </w:rPr>
            </w:pPr>
            <w:r w:rsidRPr="00D52157">
              <w:t>group of generalist medical practitioners available on a rota basis (select one)</w:t>
            </w:r>
          </w:p>
          <w:p w14:paraId="160CFAB0" w14:textId="77777777" w:rsidR="00E45F61" w:rsidRPr="00D52157" w:rsidRDefault="00E45F61" w:rsidP="00CC3ECB">
            <w:pPr>
              <w:pStyle w:val="ListBullet2"/>
              <w:numPr>
                <w:ilvl w:val="0"/>
                <w:numId w:val="141"/>
              </w:numPr>
              <w:contextualSpacing w:val="0"/>
              <w:rPr>
                <w:b/>
                <w:bCs/>
              </w:rPr>
            </w:pPr>
            <w:r w:rsidRPr="00D52157">
              <w:t>primary care centres (mini injury units, urgent care centres) available (select one)</w:t>
            </w:r>
          </w:p>
          <w:p w14:paraId="0AF9E33E" w14:textId="77777777" w:rsidR="00E45F61" w:rsidRPr="00D52157" w:rsidRDefault="00E45F61" w:rsidP="00CC3ECB">
            <w:pPr>
              <w:pStyle w:val="ListBullet2"/>
              <w:numPr>
                <w:ilvl w:val="0"/>
                <w:numId w:val="141"/>
              </w:numPr>
              <w:contextualSpacing w:val="0"/>
              <w:rPr>
                <w:b/>
                <w:bCs/>
              </w:rPr>
            </w:pPr>
            <w:r w:rsidRPr="00D52157">
              <w:t>general practitioners’ cooperatives available (select one)</w:t>
            </w:r>
          </w:p>
          <w:p w14:paraId="2F8F88EE" w14:textId="77777777" w:rsidR="00E45F61" w:rsidRPr="00D52157" w:rsidRDefault="00E45F61" w:rsidP="00CC3ECB">
            <w:pPr>
              <w:pStyle w:val="ListBullet2"/>
              <w:numPr>
                <w:ilvl w:val="0"/>
                <w:numId w:val="141"/>
              </w:numPr>
              <w:contextualSpacing w:val="0"/>
              <w:rPr>
                <w:b/>
                <w:bCs/>
              </w:rPr>
            </w:pPr>
            <w:r w:rsidRPr="00D52157">
              <w:t xml:space="preserve">other arrangements, please specify (select one) </w:t>
            </w:r>
          </w:p>
        </w:tc>
      </w:tr>
      <w:tr w:rsidR="00E45F61" w:rsidRPr="00D52157" w14:paraId="6CC6AE41" w14:textId="77777777" w:rsidTr="00A42222">
        <w:trPr>
          <w:trHeight w:val="961"/>
          <w:jc w:val="center"/>
        </w:trPr>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70270CA" w14:textId="77777777" w:rsidR="00E45F61" w:rsidRPr="00D52157" w:rsidRDefault="00E45F61" w:rsidP="00E45F61">
            <w:r w:rsidRPr="00D52157">
              <w:t>Numerator/denominator or answer choices</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3ADDA89" w14:textId="77777777" w:rsidR="00E45F61" w:rsidRPr="00D52157" w:rsidRDefault="00E45F61" w:rsidP="004221EC">
            <w:pPr>
              <w:pStyle w:val="Bulletpassport"/>
            </w:pPr>
            <w:r w:rsidRPr="00D52157">
              <w:t>yes, country-wide</w:t>
            </w:r>
          </w:p>
          <w:p w14:paraId="2FA59C00" w14:textId="77777777" w:rsidR="00E45F61" w:rsidRPr="00D52157" w:rsidRDefault="00E45F61" w:rsidP="004221EC">
            <w:pPr>
              <w:pStyle w:val="Bulletpassport"/>
            </w:pPr>
            <w:r w:rsidRPr="00D52157">
              <w:t>yes, in some regions (please specify)</w:t>
            </w:r>
          </w:p>
          <w:p w14:paraId="7F5E8ADB" w14:textId="77777777" w:rsidR="00E45F61" w:rsidRPr="00D52157" w:rsidRDefault="00E45F61" w:rsidP="004221EC">
            <w:pPr>
              <w:pStyle w:val="Bulletpassport"/>
            </w:pPr>
            <w:r w:rsidRPr="00D52157">
              <w:t>yes, is only being piloted</w:t>
            </w:r>
          </w:p>
          <w:p w14:paraId="6901F21C" w14:textId="77777777" w:rsidR="00E45F61" w:rsidRPr="00D52157" w:rsidRDefault="00E45F61" w:rsidP="004221EC">
            <w:pPr>
              <w:pStyle w:val="Bulletpassport"/>
            </w:pPr>
            <w:r w:rsidRPr="00D52157">
              <w:t>no</w:t>
            </w:r>
          </w:p>
          <w:p w14:paraId="0AB2146F" w14:textId="77777777" w:rsidR="00E45F61" w:rsidRPr="00D52157" w:rsidRDefault="00E45F61" w:rsidP="004221EC">
            <w:pPr>
              <w:pStyle w:val="Bulletpassport"/>
              <w:rPr>
                <w:b/>
                <w:bCs/>
              </w:rPr>
            </w:pPr>
            <w:r w:rsidRPr="00D52157">
              <w:t>do not know</w:t>
            </w:r>
          </w:p>
        </w:tc>
      </w:tr>
      <w:tr w:rsidR="00E45F61" w:rsidRPr="00D52157" w14:paraId="0291CBD6" w14:textId="77777777" w:rsidTr="00A42222">
        <w:trPr>
          <w:trHeight w:val="241"/>
          <w:jc w:val="center"/>
        </w:trPr>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D17DBD7" w14:textId="77777777" w:rsidR="00E45F61" w:rsidRPr="00D52157" w:rsidRDefault="00E45F61" w:rsidP="00E45F61">
            <w:r w:rsidRPr="00D52157">
              <w:t>Unit of measurement</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759940F" w14:textId="77777777" w:rsidR="00E45F61" w:rsidRPr="00D52157" w:rsidRDefault="00E45F61" w:rsidP="00E45F61">
            <w:r w:rsidRPr="00D52157">
              <w:t>N/A</w:t>
            </w:r>
          </w:p>
        </w:tc>
      </w:tr>
      <w:tr w:rsidR="00E45F61" w:rsidRPr="00D52157" w14:paraId="337175CE" w14:textId="77777777" w:rsidTr="00A42222">
        <w:trPr>
          <w:trHeight w:val="241"/>
          <w:jc w:val="center"/>
        </w:trPr>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E456FB0" w14:textId="77777777" w:rsidR="00E45F61" w:rsidRPr="00D52157" w:rsidRDefault="00E45F61" w:rsidP="00E45F61">
            <w:r w:rsidRPr="00D52157">
              <w:t>Unit of measurement</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8DA8D74" w14:textId="77777777" w:rsidR="00E45F61" w:rsidRPr="00D52157" w:rsidRDefault="00E45F61" w:rsidP="00E45F61">
            <w:r w:rsidRPr="00D52157">
              <w:t>N/A</w:t>
            </w:r>
          </w:p>
        </w:tc>
      </w:tr>
      <w:tr w:rsidR="00E45F61" w:rsidRPr="00D52157" w14:paraId="4DF10EBB" w14:textId="77777777" w:rsidTr="00A42222">
        <w:trPr>
          <w:trHeight w:val="1201"/>
          <w:jc w:val="center"/>
        </w:trPr>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2C1316F" w14:textId="77777777" w:rsidR="00E45F61" w:rsidRPr="00D52157" w:rsidRDefault="00E45F61" w:rsidP="00E45F61">
            <w:r w:rsidRPr="00D52157">
              <w:lastRenderedPageBreak/>
              <w:t>Rationale</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89241BE" w14:textId="3142678C" w:rsidR="00E45F61" w:rsidRPr="00D52157" w:rsidRDefault="00E45F61" w:rsidP="002F70D2">
            <w:r w:rsidRPr="00D52157">
              <w:t xml:space="preserve">Primary care is well placed to assess acute episodes of chronic conditions to implement informed shared decision-making. The availability of 24/7 care with effective out-of-hours arrangements can help primary care to </w:t>
            </w:r>
            <w:r w:rsidR="00A42222">
              <w:t xml:space="preserve">ensure </w:t>
            </w:r>
            <w:r w:rsidRPr="00D52157">
              <w:t xml:space="preserve">effective triage to specialists. Systems without out-of-hours care can fuel unnecessary hospitalization and non-urgent visits </w:t>
            </w:r>
            <w:r w:rsidRPr="00D52157">
              <w:fldChar w:fldCharType="begin"/>
            </w:r>
            <w:r w:rsidR="00AF334A">
              <w:instrText xml:space="preserve"> ADDIN EN.CITE &lt;EndNote&gt;&lt;Cite ExcludeAuth="1"&gt;&lt;Year&gt;2017&lt;/Year&gt;&lt;RecNum&gt;126&lt;/RecNum&gt;&lt;DisplayText&gt;[150]&lt;/DisplayText&gt;&lt;record&gt;&lt;rec-number&gt;126&lt;/rec-number&gt;&lt;foreign-keys&gt;&lt;key app="EN" db-id="s2d2da5vcse5dxetesppar0efe50t9vvf9a9" timestamp="1516603362"&gt;126&lt;/key&gt;&lt;/foreign-keys&gt;&lt;ref-type name="Conference Proceedings"&gt;10&lt;/ref-type&gt;&lt;contributors&gt;&lt;secondary-authors&gt;&lt;author&gt;World Health Organization European Centre for Primary Health Care&lt;/author&gt;&lt;/secondary-authors&gt;&lt;/contributors&gt;&lt;titles&gt;&lt;title&gt;Report of the first meeting&lt;/title&gt;&lt;secondary-title&gt;Primary Health Care Advisory Group meeting&lt;/secondary-title&gt;&lt;/titles&gt;&lt;dates&gt;&lt;year&gt;2017&lt;/year&gt;&lt;pub-dates&gt;&lt;date&gt;20-21 June, 2017&lt;/date&gt;&lt;/pub-dates&gt;&lt;/dates&gt;&lt;pub-location&gt;Almaty, Kazakhstan&lt;/pub-location&gt;&lt;publisher&gt;World Health Organization Regional Office for Europe&lt;/publisher&gt;&lt;urls&gt;&lt;/urls&gt;&lt;/record&gt;&lt;/Cite&gt;&lt;/EndNote&gt;</w:instrText>
            </w:r>
            <w:r w:rsidRPr="00D52157">
              <w:fldChar w:fldCharType="separate"/>
            </w:r>
            <w:r w:rsidR="00AF334A">
              <w:rPr>
                <w:noProof/>
              </w:rPr>
              <w:t>[150]</w:t>
            </w:r>
            <w:r w:rsidRPr="00D52157">
              <w:fldChar w:fldCharType="end"/>
            </w:r>
            <w:r w:rsidRPr="00D52157">
              <w:t>.</w:t>
            </w:r>
          </w:p>
        </w:tc>
      </w:tr>
      <w:tr w:rsidR="00E45F61" w:rsidRPr="00D52157" w14:paraId="7F84A925" w14:textId="77777777" w:rsidTr="00A42222">
        <w:trPr>
          <w:trHeight w:val="481"/>
          <w:jc w:val="center"/>
        </w:trPr>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3CF0DAD" w14:textId="77777777" w:rsidR="00E45F61" w:rsidRPr="00D52157" w:rsidRDefault="00E45F61" w:rsidP="00E45F61">
            <w:r w:rsidRPr="00D52157">
              <w:t>Preferred data sources</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94C7559" w14:textId="06306C58" w:rsidR="00E45F61" w:rsidRPr="00D52157" w:rsidRDefault="00E45F61" w:rsidP="00CC3ECB">
            <w:pPr>
              <w:pStyle w:val="ListBullet2"/>
              <w:numPr>
                <w:ilvl w:val="0"/>
                <w:numId w:val="142"/>
              </w:numPr>
              <w:contextualSpacing w:val="0"/>
              <w:rPr>
                <w:b/>
                <w:bCs/>
              </w:rPr>
            </w:pPr>
            <w:r w:rsidRPr="00D52157">
              <w:t xml:space="preserve">OECD Survey on Health systems characteristics </w:t>
            </w:r>
            <w:r w:rsidR="00A42222">
              <w:t xml:space="preserve"> </w:t>
            </w:r>
          </w:p>
          <w:p w14:paraId="753EA674" w14:textId="77777777" w:rsidR="00E45F61" w:rsidRPr="00D52157" w:rsidRDefault="00E45F61" w:rsidP="00CC3ECB">
            <w:pPr>
              <w:pStyle w:val="ListBullet2"/>
              <w:numPr>
                <w:ilvl w:val="0"/>
                <w:numId w:val="143"/>
              </w:numPr>
              <w:contextualSpacing w:val="0"/>
            </w:pPr>
            <w:r w:rsidRPr="00D52157">
              <w:t xml:space="preserve">key informant </w:t>
            </w:r>
          </w:p>
        </w:tc>
      </w:tr>
      <w:tr w:rsidR="00E45F61" w:rsidRPr="00D52157" w14:paraId="27BCA39E" w14:textId="77777777" w:rsidTr="00A42222">
        <w:trPr>
          <w:trHeight w:val="241"/>
          <w:jc w:val="center"/>
        </w:trPr>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F59FE22" w14:textId="77777777" w:rsidR="00E45F61" w:rsidRPr="00D52157" w:rsidRDefault="00E45F61" w:rsidP="00E45F61">
            <w:r w:rsidRPr="00D52157">
              <w:t>Disaggregation</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A772469" w14:textId="3488ABC3" w:rsidR="00E45F61" w:rsidRPr="00D52157" w:rsidRDefault="00AA7263" w:rsidP="00A42222">
            <w:pPr>
              <w:pStyle w:val="ListBullet2"/>
              <w:ind w:left="0" w:firstLine="0"/>
              <w:contextualSpacing w:val="0"/>
            </w:pPr>
            <w:r>
              <w:t>r</w:t>
            </w:r>
            <w:r w:rsidR="00E45F61" w:rsidRPr="00D52157">
              <w:t>ural</w:t>
            </w:r>
            <w:r>
              <w:t>-</w:t>
            </w:r>
            <w:r w:rsidR="00E45F61" w:rsidRPr="00D52157">
              <w:t>urban</w:t>
            </w:r>
          </w:p>
        </w:tc>
      </w:tr>
      <w:tr w:rsidR="00E45F61" w:rsidRPr="00D52157" w14:paraId="5406CC49" w14:textId="77777777" w:rsidTr="00A42222">
        <w:trPr>
          <w:trHeight w:val="241"/>
          <w:jc w:val="center"/>
        </w:trPr>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ADDA537" w14:textId="77777777" w:rsidR="00E45F61" w:rsidRPr="00D52157" w:rsidRDefault="00E45F61" w:rsidP="00E45F61">
            <w:r w:rsidRPr="00D52157">
              <w:t>Limitations</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417E706" w14:textId="6A3DB393" w:rsidR="00E45F61" w:rsidRPr="00D52157" w:rsidRDefault="00DF7374" w:rsidP="00E45F61">
            <w:r>
              <w:rPr>
                <w:rFonts w:eastAsia="Calibri"/>
                <w:color w:val="000000"/>
                <w:u w:color="000000"/>
              </w:rPr>
              <w:t>none specified</w:t>
            </w:r>
          </w:p>
        </w:tc>
      </w:tr>
    </w:tbl>
    <w:p w14:paraId="7700DF0D" w14:textId="77777777" w:rsidR="00876DA7" w:rsidRPr="009B7823" w:rsidRDefault="00876DA7">
      <w:pPr>
        <w:rPr>
          <w:rFonts w:ascii="Times New Roman" w:hAnsi="Times New Roman" w:cs="Times New Roman"/>
          <w:b/>
          <w:sz w:val="20"/>
          <w:szCs w:val="20"/>
        </w:rPr>
      </w:pPr>
    </w:p>
    <w:p w14:paraId="2017276D" w14:textId="77777777" w:rsidR="009B7823" w:rsidRPr="009B7823" w:rsidRDefault="009B7823">
      <w:pPr>
        <w:rPr>
          <w:rFonts w:ascii="Times New Roman" w:hAnsi="Times New Roman" w:cs="Times New Roman"/>
          <w:b/>
          <w:sz w:val="20"/>
          <w:szCs w:val="20"/>
        </w:rPr>
      </w:pPr>
    </w:p>
    <w:tbl>
      <w:tblPr>
        <w:tblW w:w="9695" w:type="dxa"/>
        <w:jc w:val="center"/>
        <w:tblBorders>
          <w:left w:val="nil"/>
          <w:right w:val="nil"/>
        </w:tblBorders>
        <w:tblLayout w:type="fixed"/>
        <w:tblLook w:val="0000" w:firstRow="0" w:lastRow="0" w:firstColumn="0" w:lastColumn="0" w:noHBand="0" w:noVBand="0"/>
      </w:tblPr>
      <w:tblGrid>
        <w:gridCol w:w="2603"/>
        <w:gridCol w:w="7092"/>
      </w:tblGrid>
      <w:tr w:rsidR="00876DA7" w:rsidRPr="00876DA7" w14:paraId="229458F5" w14:textId="77777777" w:rsidTr="00A42222">
        <w:trPr>
          <w:jc w:val="center"/>
        </w:trPr>
        <w:tc>
          <w:tcPr>
            <w:tcW w:w="260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60FB00ED" w14:textId="77777777" w:rsidR="00876DA7" w:rsidRPr="009B7823" w:rsidRDefault="00876DA7" w:rsidP="00876DA7">
            <w:pPr>
              <w:widowControl w:val="0"/>
              <w:autoSpaceDE w:val="0"/>
              <w:autoSpaceDN w:val="0"/>
              <w:adjustRightInd w:val="0"/>
              <w:rPr>
                <w:rFonts w:ascii="Times New Roman" w:eastAsia="Calibri" w:hAnsi="Times New Roman" w:cs="Times New Roman"/>
                <w:kern w:val="1"/>
                <w:sz w:val="20"/>
                <w:szCs w:val="20"/>
                <w:u w:color="000000"/>
              </w:rPr>
            </w:pPr>
            <w:r w:rsidRPr="009B7823">
              <w:rPr>
                <w:rFonts w:ascii="Times New Roman" w:eastAsia="Calibri" w:hAnsi="Times New Roman" w:cs="Times New Roman"/>
                <w:color w:val="000000"/>
                <w:sz w:val="20"/>
                <w:szCs w:val="20"/>
                <w:u w:color="000000"/>
              </w:rPr>
              <w:t>Domain</w:t>
            </w:r>
          </w:p>
        </w:tc>
        <w:tc>
          <w:tcPr>
            <w:tcW w:w="7092"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85F7EE8" w14:textId="77777777" w:rsidR="00876DA7" w:rsidRPr="009B7823" w:rsidRDefault="00876DA7" w:rsidP="00876DA7">
            <w:pPr>
              <w:widowControl w:val="0"/>
              <w:autoSpaceDE w:val="0"/>
              <w:autoSpaceDN w:val="0"/>
              <w:adjustRightInd w:val="0"/>
              <w:rPr>
                <w:rFonts w:ascii="Times New Roman" w:eastAsia="Calibri" w:hAnsi="Times New Roman" w:cs="Times New Roman"/>
                <w:kern w:val="1"/>
                <w:sz w:val="20"/>
                <w:szCs w:val="20"/>
                <w:u w:color="000000"/>
              </w:rPr>
            </w:pPr>
            <w:r w:rsidRPr="009B7823">
              <w:rPr>
                <w:rFonts w:ascii="Times New Roman" w:eastAsia="Calibri" w:hAnsi="Times New Roman" w:cs="Times New Roman"/>
                <w:color w:val="000000"/>
                <w:sz w:val="20"/>
                <w:szCs w:val="20"/>
                <w:u w:color="000000"/>
              </w:rPr>
              <w:t>Model of primary care</w:t>
            </w:r>
          </w:p>
        </w:tc>
      </w:tr>
      <w:tr w:rsidR="00876DA7" w:rsidRPr="00876DA7" w14:paraId="7F6DB9FD" w14:textId="77777777" w:rsidTr="00A42222">
        <w:trPr>
          <w:jc w:val="center"/>
        </w:trPr>
        <w:tc>
          <w:tcPr>
            <w:tcW w:w="260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0257E34" w14:textId="77777777" w:rsidR="00876DA7" w:rsidRPr="009B7823" w:rsidRDefault="00876DA7" w:rsidP="00876DA7">
            <w:pPr>
              <w:widowControl w:val="0"/>
              <w:autoSpaceDE w:val="0"/>
              <w:autoSpaceDN w:val="0"/>
              <w:adjustRightInd w:val="0"/>
              <w:rPr>
                <w:rFonts w:ascii="Times New Roman" w:eastAsia="Calibri" w:hAnsi="Times New Roman" w:cs="Times New Roman"/>
                <w:kern w:val="1"/>
                <w:sz w:val="20"/>
                <w:szCs w:val="20"/>
                <w:u w:color="000000"/>
              </w:rPr>
            </w:pPr>
            <w:r w:rsidRPr="009B7823">
              <w:rPr>
                <w:rFonts w:ascii="Times New Roman" w:eastAsia="Calibri" w:hAnsi="Times New Roman" w:cs="Times New Roman"/>
                <w:color w:val="000000"/>
                <w:sz w:val="20"/>
                <w:szCs w:val="20"/>
                <w:u w:color="000000"/>
              </w:rPr>
              <w:t>Subdomain</w:t>
            </w:r>
          </w:p>
        </w:tc>
        <w:tc>
          <w:tcPr>
            <w:tcW w:w="7092"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9676A82" w14:textId="77777777" w:rsidR="00876DA7" w:rsidRPr="009B7823" w:rsidRDefault="00876DA7" w:rsidP="00876DA7">
            <w:pPr>
              <w:widowControl w:val="0"/>
              <w:autoSpaceDE w:val="0"/>
              <w:autoSpaceDN w:val="0"/>
              <w:adjustRightInd w:val="0"/>
              <w:rPr>
                <w:rFonts w:ascii="Times New Roman" w:eastAsia="Calibri" w:hAnsi="Times New Roman" w:cs="Times New Roman"/>
                <w:kern w:val="1"/>
                <w:sz w:val="20"/>
                <w:szCs w:val="20"/>
                <w:u w:color="000000"/>
              </w:rPr>
            </w:pPr>
            <w:r w:rsidRPr="009B7823">
              <w:rPr>
                <w:rFonts w:ascii="Times New Roman" w:eastAsia="Calibri" w:hAnsi="Times New Roman" w:cs="Times New Roman"/>
                <w:color w:val="000000"/>
                <w:sz w:val="20"/>
                <w:szCs w:val="20"/>
                <w:u w:color="000000"/>
              </w:rPr>
              <w:t xml:space="preserve">Primary care workforce organization </w:t>
            </w:r>
          </w:p>
        </w:tc>
      </w:tr>
      <w:tr w:rsidR="00876DA7" w:rsidRPr="00876DA7" w14:paraId="32B6E800" w14:textId="77777777" w:rsidTr="00A42222">
        <w:trPr>
          <w:jc w:val="center"/>
        </w:trPr>
        <w:tc>
          <w:tcPr>
            <w:tcW w:w="260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F852B07" w14:textId="77777777" w:rsidR="00876DA7" w:rsidRPr="009B7823" w:rsidRDefault="00876DA7" w:rsidP="00876DA7">
            <w:pPr>
              <w:widowControl w:val="0"/>
              <w:autoSpaceDE w:val="0"/>
              <w:autoSpaceDN w:val="0"/>
              <w:adjustRightInd w:val="0"/>
              <w:rPr>
                <w:rFonts w:ascii="Times New Roman" w:eastAsia="Calibri" w:hAnsi="Times New Roman" w:cs="Times New Roman"/>
                <w:kern w:val="1"/>
                <w:sz w:val="20"/>
                <w:szCs w:val="20"/>
                <w:u w:color="000000"/>
              </w:rPr>
            </w:pPr>
            <w:r w:rsidRPr="009B7823">
              <w:rPr>
                <w:rFonts w:ascii="Times New Roman" w:eastAsia="Calibri" w:hAnsi="Times New Roman" w:cs="Times New Roman"/>
                <w:color w:val="000000"/>
                <w:sz w:val="20"/>
                <w:szCs w:val="20"/>
                <w:u w:color="000000"/>
              </w:rPr>
              <w:t>Feature</w:t>
            </w:r>
          </w:p>
        </w:tc>
        <w:tc>
          <w:tcPr>
            <w:tcW w:w="7092"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2D078CC" w14:textId="77777777" w:rsidR="00876DA7" w:rsidRPr="009B7823" w:rsidRDefault="00876DA7" w:rsidP="00876DA7">
            <w:pPr>
              <w:widowControl w:val="0"/>
              <w:autoSpaceDE w:val="0"/>
              <w:autoSpaceDN w:val="0"/>
              <w:adjustRightInd w:val="0"/>
              <w:rPr>
                <w:rFonts w:ascii="Times New Roman" w:eastAsia="Calibri" w:hAnsi="Times New Roman" w:cs="Times New Roman"/>
                <w:kern w:val="1"/>
                <w:sz w:val="20"/>
                <w:szCs w:val="20"/>
                <w:u w:color="000000"/>
              </w:rPr>
            </w:pPr>
            <w:r w:rsidRPr="009B7823">
              <w:rPr>
                <w:rFonts w:ascii="Times New Roman" w:eastAsia="Calibri" w:hAnsi="Times New Roman" w:cs="Times New Roman"/>
                <w:color w:val="000000"/>
                <w:sz w:val="20"/>
                <w:szCs w:val="20"/>
                <w:u w:color="000000"/>
              </w:rPr>
              <w:t xml:space="preserve">Primary care teams </w:t>
            </w:r>
          </w:p>
        </w:tc>
      </w:tr>
      <w:tr w:rsidR="00876DA7" w:rsidRPr="00876DA7" w14:paraId="25EE4BB7" w14:textId="77777777" w:rsidTr="00A42222">
        <w:trPr>
          <w:jc w:val="center"/>
        </w:trPr>
        <w:tc>
          <w:tcPr>
            <w:tcW w:w="2603" w:type="dxa"/>
            <w:tcBorders>
              <w:top w:val="single" w:sz="4" w:space="0" w:color="251320"/>
              <w:left w:val="single" w:sz="4" w:space="0" w:color="251320"/>
              <w:bottom w:val="single" w:sz="4" w:space="0" w:color="251320"/>
              <w:right w:val="single" w:sz="4" w:space="0" w:color="251320"/>
            </w:tcBorders>
            <w:shd w:val="clear" w:color="auto" w:fill="256786"/>
            <w:tcMar>
              <w:top w:w="80" w:type="nil"/>
              <w:left w:w="80" w:type="nil"/>
              <w:bottom w:w="80" w:type="nil"/>
              <w:right w:w="80" w:type="nil"/>
            </w:tcMar>
          </w:tcPr>
          <w:p w14:paraId="2DEF2330" w14:textId="7A3235CC" w:rsidR="00876DA7" w:rsidRPr="00A42222" w:rsidRDefault="00876DA7" w:rsidP="00876DA7">
            <w:pPr>
              <w:widowControl w:val="0"/>
              <w:autoSpaceDE w:val="0"/>
              <w:autoSpaceDN w:val="0"/>
              <w:adjustRightInd w:val="0"/>
              <w:rPr>
                <w:rFonts w:ascii="Times New Roman" w:eastAsia="Calibri" w:hAnsi="Times New Roman" w:cs="Times New Roman"/>
                <w:b/>
                <w:color w:val="FFFFFF" w:themeColor="background1"/>
                <w:kern w:val="1"/>
                <w:sz w:val="20"/>
                <w:szCs w:val="20"/>
                <w:u w:color="000000"/>
              </w:rPr>
            </w:pPr>
            <w:r w:rsidRPr="00A42222">
              <w:rPr>
                <w:rFonts w:ascii="Times New Roman" w:eastAsia="Calibri" w:hAnsi="Times New Roman" w:cs="Times New Roman"/>
                <w:b/>
                <w:color w:val="FFFFFF" w:themeColor="background1"/>
                <w:sz w:val="20"/>
                <w:szCs w:val="20"/>
                <w:u w:color="000000"/>
              </w:rPr>
              <w:t>Indicator/question title</w:t>
            </w:r>
          </w:p>
        </w:tc>
        <w:tc>
          <w:tcPr>
            <w:tcW w:w="7092" w:type="dxa"/>
            <w:tcBorders>
              <w:top w:val="single" w:sz="4" w:space="0" w:color="251320"/>
              <w:left w:val="single" w:sz="4" w:space="0" w:color="251320"/>
              <w:bottom w:val="single" w:sz="4" w:space="0" w:color="251320"/>
              <w:right w:val="single" w:sz="4" w:space="0" w:color="251320"/>
            </w:tcBorders>
            <w:shd w:val="clear" w:color="auto" w:fill="256786"/>
            <w:tcMar>
              <w:top w:w="80" w:type="nil"/>
              <w:left w:w="80" w:type="nil"/>
              <w:bottom w:w="80" w:type="nil"/>
              <w:right w:w="80" w:type="nil"/>
            </w:tcMar>
          </w:tcPr>
          <w:p w14:paraId="4A25C473" w14:textId="597B2A07" w:rsidR="00876DA7" w:rsidRPr="00A42222" w:rsidRDefault="00B73DB2" w:rsidP="00876DA7">
            <w:pPr>
              <w:widowControl w:val="0"/>
              <w:tabs>
                <w:tab w:val="left" w:pos="20"/>
                <w:tab w:val="left" w:pos="380"/>
                <w:tab w:val="left" w:pos="432"/>
              </w:tabs>
              <w:autoSpaceDE w:val="0"/>
              <w:autoSpaceDN w:val="0"/>
              <w:adjustRightInd w:val="0"/>
              <w:rPr>
                <w:rFonts w:ascii="Times New Roman" w:eastAsia="Calibri" w:hAnsi="Times New Roman" w:cs="Times New Roman"/>
                <w:color w:val="FFFFFF" w:themeColor="background1"/>
                <w:kern w:val="1"/>
                <w:sz w:val="20"/>
                <w:szCs w:val="20"/>
                <w:u w:color="000000"/>
              </w:rPr>
            </w:pPr>
            <w:r>
              <w:rPr>
                <w:rFonts w:ascii="Times New Roman" w:eastAsia="Calibri" w:hAnsi="Times New Roman" w:cs="Times New Roman"/>
                <w:b/>
                <w:bCs/>
                <w:color w:val="FFFFFF" w:themeColor="background1"/>
                <w:sz w:val="20"/>
                <w:szCs w:val="20"/>
                <w:u w:color="000000"/>
              </w:rPr>
              <w:t>Types of p</w:t>
            </w:r>
            <w:r w:rsidR="00876DA7" w:rsidRPr="00A42222">
              <w:rPr>
                <w:rFonts w:ascii="Times New Roman" w:eastAsia="Calibri" w:hAnsi="Times New Roman" w:cs="Times New Roman"/>
                <w:b/>
                <w:bCs/>
                <w:color w:val="FFFFFF" w:themeColor="background1"/>
                <w:sz w:val="20"/>
                <w:szCs w:val="20"/>
                <w:u w:color="000000"/>
              </w:rPr>
              <w:t xml:space="preserve">rimary care facilities </w:t>
            </w:r>
            <w:r w:rsidR="00AA7263">
              <w:rPr>
                <w:rFonts w:ascii="Times New Roman" w:eastAsia="Calibri" w:hAnsi="Times New Roman" w:cs="Times New Roman"/>
                <w:b/>
                <w:bCs/>
                <w:color w:val="FFFFFF" w:themeColor="background1"/>
                <w:sz w:val="20"/>
                <w:szCs w:val="20"/>
                <w:u w:color="000000"/>
              </w:rPr>
              <w:t>(org3q153)</w:t>
            </w:r>
          </w:p>
        </w:tc>
      </w:tr>
      <w:tr w:rsidR="00876DA7" w:rsidRPr="00876DA7" w14:paraId="11E03613" w14:textId="77777777" w:rsidTr="00A42222">
        <w:trPr>
          <w:jc w:val="center"/>
        </w:trPr>
        <w:tc>
          <w:tcPr>
            <w:tcW w:w="260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41DB8073" w14:textId="77777777" w:rsidR="00876DA7" w:rsidRPr="009B7823" w:rsidRDefault="00876DA7" w:rsidP="00876DA7">
            <w:pPr>
              <w:widowControl w:val="0"/>
              <w:autoSpaceDE w:val="0"/>
              <w:autoSpaceDN w:val="0"/>
              <w:adjustRightInd w:val="0"/>
              <w:rPr>
                <w:rFonts w:ascii="Times New Roman" w:eastAsia="Calibri" w:hAnsi="Times New Roman" w:cs="Times New Roman"/>
                <w:kern w:val="1"/>
                <w:sz w:val="20"/>
                <w:szCs w:val="20"/>
                <w:u w:color="000000"/>
              </w:rPr>
            </w:pPr>
            <w:r w:rsidRPr="009B7823">
              <w:rPr>
                <w:rFonts w:ascii="Times New Roman" w:eastAsia="Calibri" w:hAnsi="Times New Roman" w:cs="Times New Roman"/>
                <w:color w:val="000000"/>
                <w:sz w:val="20"/>
                <w:szCs w:val="20"/>
                <w:u w:color="000000"/>
              </w:rPr>
              <w:t>Indicator/question definition or question</w:t>
            </w:r>
          </w:p>
        </w:tc>
        <w:tc>
          <w:tcPr>
            <w:tcW w:w="7092"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CDB94DF" w14:textId="77777777" w:rsidR="00876DA7" w:rsidRPr="009B7823" w:rsidRDefault="00876DA7" w:rsidP="00876DA7">
            <w:pPr>
              <w:rPr>
                <w:rFonts w:ascii="Times New Roman" w:eastAsia="Calibri" w:hAnsi="Times New Roman" w:cs="Times New Roman"/>
                <w:sz w:val="20"/>
                <w:szCs w:val="20"/>
              </w:rPr>
            </w:pPr>
            <w:r w:rsidRPr="009B7823">
              <w:rPr>
                <w:rFonts w:ascii="Times New Roman" w:eastAsia="Calibri" w:hAnsi="Times New Roman" w:cs="Times New Roman"/>
                <w:sz w:val="20"/>
                <w:szCs w:val="20"/>
              </w:rPr>
              <w:t xml:space="preserve">a. If the following facilities provide ambulatory health care services, select the types of primary care health professionals working there. Please answer according to regulation. If no regulation is in place, please specify in general. </w:t>
            </w:r>
          </w:p>
          <w:p w14:paraId="2EEAE15D" w14:textId="77777777" w:rsidR="00876DA7" w:rsidRPr="009B7823" w:rsidRDefault="00876DA7" w:rsidP="00876DA7">
            <w:pPr>
              <w:pStyle w:val="Bulletpassport"/>
              <w:rPr>
                <w:szCs w:val="20"/>
              </w:rPr>
            </w:pPr>
            <w:r w:rsidRPr="009B7823">
              <w:rPr>
                <w:szCs w:val="20"/>
                <w:u w:val="single"/>
              </w:rPr>
              <w:t>offices of single general medical practitioners – solo practices</w:t>
            </w:r>
            <w:r w:rsidRPr="009B7823">
              <w:rPr>
                <w:szCs w:val="20"/>
              </w:rPr>
              <w:t xml:space="preserve"> (e.g. general medical practitioner solo practice) (select all that apply)</w:t>
            </w:r>
          </w:p>
          <w:p w14:paraId="03D48907" w14:textId="77777777" w:rsidR="00876DA7" w:rsidRPr="009B7823" w:rsidRDefault="00876DA7" w:rsidP="00876DA7">
            <w:pPr>
              <w:pStyle w:val="Bulletpassport"/>
              <w:rPr>
                <w:szCs w:val="20"/>
              </w:rPr>
            </w:pPr>
            <w:r w:rsidRPr="009B7823">
              <w:rPr>
                <w:szCs w:val="20"/>
                <w:u w:val="single"/>
              </w:rPr>
              <w:t>offices of general medical practitioners - ambulatory group practices</w:t>
            </w:r>
            <w:r w:rsidRPr="009B7823">
              <w:rPr>
                <w:szCs w:val="20"/>
              </w:rPr>
              <w:t xml:space="preserve"> (e.g. walk-in offices/centres of multiple general medical practitioners) (select all that apply)</w:t>
            </w:r>
          </w:p>
          <w:p w14:paraId="0B9975A9" w14:textId="77777777" w:rsidR="00876DA7" w:rsidRPr="009B7823" w:rsidRDefault="00876DA7" w:rsidP="00876DA7">
            <w:pPr>
              <w:pStyle w:val="Bulletpassport"/>
              <w:rPr>
                <w:szCs w:val="20"/>
              </w:rPr>
            </w:pPr>
            <w:r w:rsidRPr="009B7823">
              <w:rPr>
                <w:szCs w:val="20"/>
              </w:rPr>
              <w:t>ambulatory multi-profile (specialty) group practices/polyclinics (select all that apply)</w:t>
            </w:r>
          </w:p>
          <w:p w14:paraId="19439D01" w14:textId="77777777" w:rsidR="00876DA7" w:rsidRPr="009B7823" w:rsidRDefault="00876DA7" w:rsidP="00876DA7">
            <w:pPr>
              <w:pStyle w:val="Bulletpassport"/>
              <w:rPr>
                <w:szCs w:val="20"/>
              </w:rPr>
            </w:pPr>
            <w:r w:rsidRPr="009B7823">
              <w:rPr>
                <w:szCs w:val="20"/>
                <w:u w:val="single"/>
                <w:lang w:val="en-US"/>
              </w:rPr>
              <w:t xml:space="preserve">nurses and </w:t>
            </w:r>
            <w:proofErr w:type="gramStart"/>
            <w:r w:rsidRPr="009B7823">
              <w:rPr>
                <w:szCs w:val="20"/>
                <w:u w:val="single"/>
                <w:lang w:val="en-US"/>
              </w:rPr>
              <w:t>midwives</w:t>
            </w:r>
            <w:proofErr w:type="gramEnd"/>
            <w:r w:rsidRPr="009B7823">
              <w:rPr>
                <w:szCs w:val="20"/>
                <w:u w:val="single"/>
                <w:lang w:val="en-US"/>
              </w:rPr>
              <w:t xml:space="preserve"> offices</w:t>
            </w:r>
            <w:r w:rsidRPr="009B7823">
              <w:rPr>
                <w:szCs w:val="20"/>
                <w:lang w:val="en-US"/>
              </w:rPr>
              <w:t xml:space="preserve"> (e.g. health posts) (select all that apply)</w:t>
            </w:r>
          </w:p>
          <w:p w14:paraId="51EAE337" w14:textId="77CBD7CC" w:rsidR="00876DA7" w:rsidRPr="009B7823" w:rsidRDefault="00876DA7" w:rsidP="00876DA7">
            <w:pPr>
              <w:pStyle w:val="Bulletpassport"/>
              <w:rPr>
                <w:szCs w:val="20"/>
              </w:rPr>
            </w:pPr>
            <w:r w:rsidRPr="009B7823">
              <w:rPr>
                <w:szCs w:val="20"/>
                <w:u w:val="single"/>
              </w:rPr>
              <w:t>offices of other medical specialists</w:t>
            </w:r>
            <w:r w:rsidRPr="009B7823">
              <w:rPr>
                <w:szCs w:val="20"/>
              </w:rPr>
              <w:t xml:space="preserve"> (e.g. practices of independen</w:t>
            </w:r>
            <w:r w:rsidR="00A42222">
              <w:rPr>
                <w:szCs w:val="20"/>
              </w:rPr>
              <w:t>t offices of cardiologists, opht</w:t>
            </w:r>
            <w:r w:rsidR="00A42222" w:rsidRPr="009B7823">
              <w:rPr>
                <w:szCs w:val="20"/>
              </w:rPr>
              <w:t>halmologists</w:t>
            </w:r>
            <w:r w:rsidRPr="009B7823">
              <w:rPr>
                <w:szCs w:val="20"/>
              </w:rPr>
              <w:t>, paediatricians of specialised care, etc.) (select all that apply)</w:t>
            </w:r>
          </w:p>
          <w:p w14:paraId="3B1B8322" w14:textId="77777777" w:rsidR="00876DA7" w:rsidRPr="009B7823" w:rsidRDefault="00876DA7" w:rsidP="00876DA7">
            <w:pPr>
              <w:pStyle w:val="Bulletpassport"/>
              <w:rPr>
                <w:szCs w:val="20"/>
              </w:rPr>
            </w:pPr>
            <w:r w:rsidRPr="009B7823">
              <w:rPr>
                <w:szCs w:val="20"/>
                <w:u w:val="single"/>
              </w:rPr>
              <w:t>other ambulatory health care centres</w:t>
            </w:r>
            <w:r w:rsidRPr="009B7823">
              <w:rPr>
                <w:szCs w:val="20"/>
              </w:rPr>
              <w:t xml:space="preserve"> (e.g. family planning centres, free-standing ambulatory surgery centres, dialysis care centres) (please specify) (select all that apply)</w:t>
            </w:r>
          </w:p>
          <w:p w14:paraId="29827423" w14:textId="77777777" w:rsidR="00876DA7" w:rsidRPr="009B7823" w:rsidRDefault="00876DA7" w:rsidP="00876DA7">
            <w:pPr>
              <w:pStyle w:val="Bulletpassport"/>
              <w:rPr>
                <w:szCs w:val="20"/>
              </w:rPr>
            </w:pPr>
            <w:r w:rsidRPr="009B7823">
              <w:rPr>
                <w:szCs w:val="20"/>
                <w:u w:val="single"/>
              </w:rPr>
              <w:t>dental practices</w:t>
            </w:r>
            <w:r w:rsidRPr="009B7823">
              <w:rPr>
                <w:szCs w:val="20"/>
              </w:rPr>
              <w:t xml:space="preserve"> (select all that apply)</w:t>
            </w:r>
          </w:p>
          <w:p w14:paraId="0CAE32D1" w14:textId="77777777" w:rsidR="00876DA7" w:rsidRPr="009B7823" w:rsidRDefault="00876DA7" w:rsidP="00876DA7">
            <w:pPr>
              <w:pStyle w:val="Bulletpassport"/>
              <w:rPr>
                <w:szCs w:val="20"/>
              </w:rPr>
            </w:pPr>
            <w:r w:rsidRPr="009B7823">
              <w:rPr>
                <w:szCs w:val="20"/>
                <w:u w:val="single"/>
              </w:rPr>
              <w:t>providers of home health care services</w:t>
            </w:r>
            <w:r w:rsidRPr="009B7823">
              <w:rPr>
                <w:szCs w:val="20"/>
              </w:rPr>
              <w:t xml:space="preserve"> (e.g. community nurses and domiciliary nursing care, home health care agencies, in-home hospice care services, etc.) (select all that apply)</w:t>
            </w:r>
          </w:p>
        </w:tc>
      </w:tr>
      <w:tr w:rsidR="00876DA7" w:rsidRPr="00876DA7" w14:paraId="4394D881" w14:textId="77777777" w:rsidTr="00A42222">
        <w:trPr>
          <w:jc w:val="center"/>
        </w:trPr>
        <w:tc>
          <w:tcPr>
            <w:tcW w:w="260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61872894" w14:textId="77777777" w:rsidR="00876DA7" w:rsidRPr="009B7823" w:rsidRDefault="00876DA7" w:rsidP="00876DA7">
            <w:pPr>
              <w:widowControl w:val="0"/>
              <w:autoSpaceDE w:val="0"/>
              <w:autoSpaceDN w:val="0"/>
              <w:adjustRightInd w:val="0"/>
              <w:rPr>
                <w:rFonts w:ascii="Times New Roman" w:eastAsia="Calibri" w:hAnsi="Times New Roman" w:cs="Times New Roman"/>
                <w:color w:val="000000"/>
                <w:sz w:val="20"/>
                <w:szCs w:val="20"/>
                <w:u w:color="000000"/>
              </w:rPr>
            </w:pPr>
            <w:r w:rsidRPr="009B7823">
              <w:rPr>
                <w:rFonts w:ascii="Times New Roman" w:eastAsia="Calibri" w:hAnsi="Times New Roman" w:cs="Times New Roman"/>
                <w:color w:val="000000"/>
                <w:sz w:val="20"/>
                <w:szCs w:val="20"/>
                <w:u w:color="000000"/>
              </w:rPr>
              <w:t>Numerator/denominator or answer choices</w:t>
            </w:r>
          </w:p>
        </w:tc>
        <w:tc>
          <w:tcPr>
            <w:tcW w:w="7092"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92CA004" w14:textId="77777777" w:rsidR="00876DA7" w:rsidRPr="009B7823" w:rsidRDefault="00876DA7" w:rsidP="00CC3ECB">
            <w:pPr>
              <w:pStyle w:val="ListParagraph"/>
              <w:numPr>
                <w:ilvl w:val="0"/>
                <w:numId w:val="124"/>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r w:rsidRPr="009B7823">
              <w:rPr>
                <w:rFonts w:ascii="Times New Roman" w:eastAsia="Arial Unicode MS" w:hAnsi="Times New Roman" w:cs="Times New Roman"/>
                <w:color w:val="000000"/>
                <w:sz w:val="20"/>
                <w:szCs w:val="20"/>
                <w:u w:color="000000"/>
                <w:bdr w:val="nil"/>
              </w:rPr>
              <w:t xml:space="preserve">generalist medical practitioner </w:t>
            </w:r>
          </w:p>
          <w:p w14:paraId="600382A8" w14:textId="1566BA96" w:rsidR="00876DA7" w:rsidRPr="009B7823" w:rsidRDefault="00A42222" w:rsidP="00CC3ECB">
            <w:pPr>
              <w:pStyle w:val="ListParagraph"/>
              <w:numPr>
                <w:ilvl w:val="0"/>
                <w:numId w:val="124"/>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r>
              <w:rPr>
                <w:rFonts w:ascii="Times New Roman" w:eastAsia="Arial Unicode MS" w:hAnsi="Times New Roman" w:cs="Times New Roman"/>
                <w:color w:val="000000"/>
                <w:sz w:val="20"/>
                <w:szCs w:val="20"/>
                <w:u w:color="000000"/>
                <w:bdr w:val="nil"/>
              </w:rPr>
              <w:t>nurse/</w:t>
            </w:r>
            <w:r w:rsidR="00876DA7" w:rsidRPr="009B7823">
              <w:rPr>
                <w:rFonts w:ascii="Times New Roman" w:eastAsia="Arial Unicode MS" w:hAnsi="Times New Roman" w:cs="Times New Roman"/>
                <w:color w:val="000000"/>
                <w:sz w:val="20"/>
                <w:szCs w:val="20"/>
                <w:u w:color="000000"/>
                <w:bdr w:val="nil"/>
              </w:rPr>
              <w:t>midw</w:t>
            </w:r>
            <w:r>
              <w:rPr>
                <w:rFonts w:ascii="Times New Roman" w:eastAsia="Arial Unicode MS" w:hAnsi="Times New Roman" w:cs="Times New Roman"/>
                <w:color w:val="000000"/>
                <w:sz w:val="20"/>
                <w:szCs w:val="20"/>
                <w:u w:color="000000"/>
                <w:bdr w:val="nil"/>
              </w:rPr>
              <w:t>ife/feldscher/</w:t>
            </w:r>
            <w:r w:rsidR="00876DA7" w:rsidRPr="009B7823">
              <w:rPr>
                <w:rFonts w:ascii="Times New Roman" w:eastAsia="Arial Unicode MS" w:hAnsi="Times New Roman" w:cs="Times New Roman"/>
                <w:color w:val="000000"/>
                <w:sz w:val="20"/>
                <w:szCs w:val="20"/>
                <w:u w:color="000000"/>
                <w:bdr w:val="nil"/>
              </w:rPr>
              <w:t>paramedical practitioner</w:t>
            </w:r>
          </w:p>
          <w:p w14:paraId="01B852A2" w14:textId="77777777" w:rsidR="00876DA7" w:rsidRPr="009B7823" w:rsidRDefault="00876DA7" w:rsidP="00CC3ECB">
            <w:pPr>
              <w:pStyle w:val="ListParagraph"/>
              <w:numPr>
                <w:ilvl w:val="0"/>
                <w:numId w:val="124"/>
              </w:numPr>
              <w:pBdr>
                <w:top w:val="nil"/>
                <w:left w:val="nil"/>
                <w:bottom w:val="nil"/>
                <w:right w:val="nil"/>
                <w:between w:val="nil"/>
                <w:bar w:val="nil"/>
              </w:pBdr>
              <w:rPr>
                <w:rFonts w:ascii="Times New Roman" w:eastAsia="Times New Roman" w:hAnsi="Times New Roman" w:cs="Times New Roman"/>
                <w:color w:val="000000"/>
                <w:sz w:val="20"/>
                <w:szCs w:val="20"/>
                <w:u w:color="000000"/>
                <w:bdr w:val="nil"/>
              </w:rPr>
            </w:pPr>
            <w:r w:rsidRPr="009B7823">
              <w:rPr>
                <w:rFonts w:ascii="Times New Roman" w:eastAsia="Times New Roman" w:hAnsi="Times New Roman" w:cs="Times New Roman"/>
                <w:color w:val="000000"/>
                <w:sz w:val="20"/>
                <w:szCs w:val="20"/>
                <w:u w:color="000000"/>
                <w:bdr w:val="nil"/>
              </w:rPr>
              <w:t>narrow specialist</w:t>
            </w:r>
          </w:p>
          <w:p w14:paraId="1746BE09" w14:textId="77777777" w:rsidR="00876DA7" w:rsidRPr="009B7823" w:rsidRDefault="00876DA7" w:rsidP="00CC3ECB">
            <w:pPr>
              <w:pStyle w:val="ListParagraph"/>
              <w:numPr>
                <w:ilvl w:val="0"/>
                <w:numId w:val="124"/>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r w:rsidRPr="009B7823">
              <w:rPr>
                <w:rFonts w:ascii="Times New Roman" w:eastAsia="Arial Unicode MS" w:hAnsi="Times New Roman" w:cs="Times New Roman"/>
                <w:color w:val="000000"/>
                <w:sz w:val="20"/>
                <w:szCs w:val="20"/>
                <w:u w:color="000000"/>
                <w:bdr w:val="nil"/>
              </w:rPr>
              <w:t xml:space="preserve">specialist  </w:t>
            </w:r>
          </w:p>
          <w:p w14:paraId="0FF5270E" w14:textId="77777777" w:rsidR="00876DA7" w:rsidRPr="009B7823" w:rsidRDefault="00876DA7" w:rsidP="00CC3ECB">
            <w:pPr>
              <w:pStyle w:val="ListParagraph"/>
              <w:numPr>
                <w:ilvl w:val="0"/>
                <w:numId w:val="124"/>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r w:rsidRPr="009B7823">
              <w:rPr>
                <w:rFonts w:ascii="Times New Roman" w:eastAsia="Arial Unicode MS" w:hAnsi="Times New Roman" w:cs="Times New Roman"/>
                <w:color w:val="000000"/>
                <w:sz w:val="20"/>
                <w:szCs w:val="20"/>
                <w:u w:color="000000"/>
                <w:bdr w:val="nil"/>
              </w:rPr>
              <w:t>other in primary care (please specify)</w:t>
            </w:r>
          </w:p>
          <w:p w14:paraId="4AE80F04" w14:textId="77777777" w:rsidR="00876DA7" w:rsidRPr="009B7823" w:rsidRDefault="00876DA7" w:rsidP="00CC3ECB">
            <w:pPr>
              <w:pStyle w:val="ListParagraph"/>
              <w:numPr>
                <w:ilvl w:val="0"/>
                <w:numId w:val="124"/>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r w:rsidRPr="009B7823">
              <w:rPr>
                <w:rFonts w:ascii="Times New Roman" w:eastAsia="Arial Unicode MS" w:hAnsi="Times New Roman" w:cs="Times New Roman"/>
                <w:color w:val="000000"/>
                <w:sz w:val="20"/>
                <w:szCs w:val="20"/>
                <w:u w:color="000000"/>
                <w:bdr w:val="nil"/>
              </w:rPr>
              <w:t>do not know</w:t>
            </w:r>
          </w:p>
        </w:tc>
      </w:tr>
      <w:tr w:rsidR="00876DA7" w:rsidRPr="00876DA7" w14:paraId="70F7ADC1" w14:textId="77777777" w:rsidTr="00A42222">
        <w:trPr>
          <w:jc w:val="center"/>
        </w:trPr>
        <w:tc>
          <w:tcPr>
            <w:tcW w:w="260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4042B4B7" w14:textId="77777777" w:rsidR="00876DA7" w:rsidRPr="009B7823" w:rsidRDefault="00876DA7" w:rsidP="00876DA7">
            <w:pPr>
              <w:widowControl w:val="0"/>
              <w:autoSpaceDE w:val="0"/>
              <w:autoSpaceDN w:val="0"/>
              <w:adjustRightInd w:val="0"/>
              <w:rPr>
                <w:rFonts w:ascii="Times New Roman" w:eastAsia="Calibri" w:hAnsi="Times New Roman" w:cs="Times New Roman"/>
                <w:color w:val="000000"/>
                <w:sz w:val="20"/>
                <w:szCs w:val="20"/>
                <w:u w:color="000000"/>
              </w:rPr>
            </w:pPr>
            <w:r w:rsidRPr="009B7823">
              <w:rPr>
                <w:rFonts w:ascii="Times New Roman" w:eastAsia="Calibri" w:hAnsi="Times New Roman" w:cs="Times New Roman"/>
                <w:color w:val="000000"/>
                <w:sz w:val="20"/>
                <w:szCs w:val="20"/>
                <w:u w:color="000000"/>
              </w:rPr>
              <w:t>Unit of measurement</w:t>
            </w:r>
          </w:p>
        </w:tc>
        <w:tc>
          <w:tcPr>
            <w:tcW w:w="7092"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A1BA0E1" w14:textId="77777777" w:rsidR="00876DA7" w:rsidRPr="009B7823" w:rsidRDefault="00876DA7" w:rsidP="00876DA7">
            <w:pPr>
              <w:rPr>
                <w:rFonts w:ascii="Times New Roman" w:eastAsia="Calibri" w:hAnsi="Times New Roman" w:cs="Times New Roman"/>
                <w:sz w:val="20"/>
                <w:szCs w:val="20"/>
              </w:rPr>
            </w:pPr>
            <w:r w:rsidRPr="009B7823">
              <w:rPr>
                <w:rFonts w:ascii="Times New Roman" w:eastAsia="Calibri" w:hAnsi="Times New Roman" w:cs="Times New Roman"/>
                <w:sz w:val="20"/>
                <w:szCs w:val="20"/>
              </w:rPr>
              <w:t>categorical</w:t>
            </w:r>
          </w:p>
        </w:tc>
      </w:tr>
      <w:tr w:rsidR="00876DA7" w:rsidRPr="00876DA7" w14:paraId="40AD4AF8" w14:textId="77777777" w:rsidTr="00A42222">
        <w:trPr>
          <w:jc w:val="center"/>
        </w:trPr>
        <w:tc>
          <w:tcPr>
            <w:tcW w:w="260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68D1B308" w14:textId="77777777" w:rsidR="00876DA7" w:rsidRPr="009B7823" w:rsidRDefault="00876DA7" w:rsidP="00876DA7">
            <w:pPr>
              <w:widowControl w:val="0"/>
              <w:autoSpaceDE w:val="0"/>
              <w:autoSpaceDN w:val="0"/>
              <w:adjustRightInd w:val="0"/>
              <w:rPr>
                <w:rFonts w:ascii="Times New Roman" w:eastAsia="Calibri" w:hAnsi="Times New Roman" w:cs="Times New Roman"/>
                <w:color w:val="000000"/>
                <w:sz w:val="20"/>
                <w:szCs w:val="20"/>
                <w:u w:color="000000"/>
              </w:rPr>
            </w:pPr>
            <w:r w:rsidRPr="009B7823">
              <w:rPr>
                <w:rFonts w:ascii="Times New Roman" w:eastAsia="Calibri" w:hAnsi="Times New Roman" w:cs="Times New Roman"/>
                <w:color w:val="000000"/>
                <w:sz w:val="20"/>
                <w:szCs w:val="20"/>
                <w:u w:color="000000"/>
              </w:rPr>
              <w:t>Indicator/question definition or question</w:t>
            </w:r>
          </w:p>
        </w:tc>
        <w:tc>
          <w:tcPr>
            <w:tcW w:w="7092"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4FCE25BA" w14:textId="77777777" w:rsidR="00876DA7" w:rsidRPr="009B7823" w:rsidRDefault="00876DA7" w:rsidP="00876DA7">
            <w:pPr>
              <w:rPr>
                <w:rFonts w:ascii="Times New Roman" w:eastAsia="Arial Unicode MS" w:hAnsi="Times New Roman" w:cs="Times New Roman"/>
                <w:sz w:val="20"/>
                <w:szCs w:val="20"/>
                <w:bdr w:val="nil"/>
              </w:rPr>
            </w:pPr>
            <w:r w:rsidRPr="009B7823">
              <w:rPr>
                <w:rFonts w:ascii="Times New Roman" w:eastAsia="Calibri" w:hAnsi="Times New Roman" w:cs="Times New Roman"/>
                <w:sz w:val="20"/>
                <w:szCs w:val="20"/>
              </w:rPr>
              <w:t>b. Are primary health care / ambulatory services being delivered in the following settings? Please answer according to regulation. If there no regulation is in place, please specify in general.</w:t>
            </w:r>
          </w:p>
          <w:p w14:paraId="328A3906" w14:textId="77777777" w:rsidR="00876DA7" w:rsidRPr="009B7823" w:rsidRDefault="00876DA7" w:rsidP="00CC3ECB">
            <w:pPr>
              <w:pStyle w:val="ListParagraph"/>
              <w:numPr>
                <w:ilvl w:val="0"/>
                <w:numId w:val="245"/>
              </w:numPr>
              <w:pBdr>
                <w:top w:val="nil"/>
                <w:left w:val="nil"/>
                <w:bottom w:val="nil"/>
                <w:right w:val="nil"/>
                <w:between w:val="nil"/>
                <w:bar w:val="nil"/>
              </w:pBdr>
              <w:rPr>
                <w:rFonts w:ascii="Times New Roman" w:eastAsia="Arial Unicode MS" w:hAnsi="Times New Roman" w:cs="Arial Unicode MS"/>
                <w:color w:val="000000"/>
                <w:sz w:val="20"/>
                <w:szCs w:val="20"/>
                <w:u w:color="000000"/>
                <w:bdr w:val="nil"/>
                <w:lang w:val="en-US"/>
              </w:rPr>
            </w:pPr>
            <w:r w:rsidRPr="009B7823">
              <w:rPr>
                <w:rFonts w:ascii="Times New Roman" w:eastAsia="Arial Unicode MS" w:hAnsi="Times New Roman" w:cs="Arial Unicode MS"/>
                <w:color w:val="000000"/>
                <w:sz w:val="20"/>
                <w:szCs w:val="20"/>
                <w:u w:val="single" w:color="000000"/>
                <w:bdr w:val="nil"/>
                <w:lang w:val="en-US"/>
              </w:rPr>
              <w:t>outpatient departments of hospitals</w:t>
            </w:r>
            <w:r w:rsidRPr="009B7823">
              <w:rPr>
                <w:rFonts w:ascii="Times New Roman" w:eastAsia="Arial Unicode MS" w:hAnsi="Times New Roman" w:cs="Arial Unicode MS"/>
                <w:color w:val="000000"/>
                <w:sz w:val="20"/>
                <w:szCs w:val="20"/>
                <w:u w:color="000000"/>
                <w:bdr w:val="nil"/>
                <w:lang w:val="en-US"/>
              </w:rPr>
              <w:t xml:space="preserve"> (general hospitals providing out-patient, day care services) (select one)</w:t>
            </w:r>
          </w:p>
          <w:p w14:paraId="7BBA5698" w14:textId="77777777" w:rsidR="00876DA7" w:rsidRPr="009B7823" w:rsidRDefault="00876DA7" w:rsidP="00CC3ECB">
            <w:pPr>
              <w:pStyle w:val="ListParagraph"/>
              <w:numPr>
                <w:ilvl w:val="0"/>
                <w:numId w:val="245"/>
              </w:numPr>
              <w:pBdr>
                <w:top w:val="nil"/>
                <w:left w:val="nil"/>
                <w:bottom w:val="nil"/>
                <w:right w:val="nil"/>
                <w:between w:val="nil"/>
                <w:bar w:val="nil"/>
              </w:pBdr>
              <w:rPr>
                <w:rFonts w:ascii="Times New Roman" w:eastAsia="Arial Unicode MS" w:hAnsi="Times New Roman" w:cs="Arial Unicode MS"/>
                <w:color w:val="000000"/>
                <w:sz w:val="20"/>
                <w:szCs w:val="20"/>
                <w:u w:color="000000"/>
                <w:bdr w:val="nil"/>
                <w:lang w:val="en-US"/>
              </w:rPr>
            </w:pPr>
            <w:r w:rsidRPr="009B7823">
              <w:rPr>
                <w:rFonts w:ascii="Times New Roman" w:eastAsia="Arial Unicode MS" w:hAnsi="Times New Roman" w:cs="Arial Unicode MS"/>
                <w:color w:val="000000"/>
                <w:sz w:val="20"/>
                <w:szCs w:val="20"/>
                <w:u w:val="single" w:color="000000"/>
                <w:bdr w:val="nil"/>
                <w:lang w:val="en-US"/>
              </w:rPr>
              <w:t xml:space="preserve">residential long-term care facilities </w:t>
            </w:r>
            <w:r w:rsidRPr="009B7823">
              <w:rPr>
                <w:rFonts w:ascii="Times New Roman" w:eastAsia="Arial Unicode MS" w:hAnsi="Times New Roman" w:cs="Arial Unicode MS"/>
                <w:color w:val="000000"/>
                <w:sz w:val="20"/>
                <w:szCs w:val="20"/>
                <w:u w:color="000000"/>
                <w:bdr w:val="nil"/>
                <w:lang w:val="en-US"/>
              </w:rPr>
              <w:t>(e.g. long-term nursing care facilities) (select one)</w:t>
            </w:r>
          </w:p>
          <w:p w14:paraId="369906FF" w14:textId="77777777" w:rsidR="00876DA7" w:rsidRPr="009B7823" w:rsidRDefault="00876DA7" w:rsidP="00CC3ECB">
            <w:pPr>
              <w:pStyle w:val="ListParagraph"/>
              <w:numPr>
                <w:ilvl w:val="0"/>
                <w:numId w:val="245"/>
              </w:numPr>
              <w:pBdr>
                <w:top w:val="nil"/>
                <w:left w:val="nil"/>
                <w:bottom w:val="nil"/>
                <w:right w:val="nil"/>
                <w:between w:val="nil"/>
                <w:bar w:val="nil"/>
              </w:pBdr>
              <w:rPr>
                <w:rFonts w:ascii="Times New Roman" w:eastAsia="Arial Unicode MS" w:hAnsi="Times New Roman" w:cs="Arial Unicode MS"/>
                <w:color w:val="000000"/>
                <w:sz w:val="20"/>
                <w:szCs w:val="20"/>
                <w:u w:color="000000"/>
                <w:bdr w:val="nil"/>
                <w:lang w:val="en-US"/>
              </w:rPr>
            </w:pPr>
            <w:r w:rsidRPr="009B7823">
              <w:rPr>
                <w:rFonts w:ascii="Times New Roman" w:eastAsia="Arial Unicode MS" w:hAnsi="Times New Roman" w:cs="Arial Unicode MS"/>
                <w:color w:val="000000"/>
                <w:sz w:val="20"/>
                <w:szCs w:val="20"/>
                <w:u w:val="single" w:color="000000"/>
                <w:bdr w:val="nil"/>
                <w:lang w:val="en-US"/>
              </w:rPr>
              <w:t>providers of ancillary services</w:t>
            </w:r>
            <w:r w:rsidRPr="009B7823">
              <w:rPr>
                <w:rFonts w:ascii="Times New Roman" w:eastAsia="Arial Unicode MS" w:hAnsi="Times New Roman" w:cs="Arial Unicode MS"/>
                <w:color w:val="000000"/>
                <w:sz w:val="20"/>
                <w:szCs w:val="20"/>
                <w:u w:color="000000"/>
                <w:bdr w:val="nil"/>
                <w:lang w:val="en-US"/>
              </w:rPr>
              <w:t xml:space="preserve"> (e.g. medical and diagnostic laboratories) (select one)</w:t>
            </w:r>
          </w:p>
          <w:p w14:paraId="27AE2F31" w14:textId="77777777" w:rsidR="00876DA7" w:rsidRPr="009B7823" w:rsidRDefault="00876DA7" w:rsidP="00CC3ECB">
            <w:pPr>
              <w:pStyle w:val="ListParagraph"/>
              <w:numPr>
                <w:ilvl w:val="0"/>
                <w:numId w:val="245"/>
              </w:numPr>
              <w:pBdr>
                <w:top w:val="nil"/>
                <w:left w:val="nil"/>
                <w:bottom w:val="nil"/>
                <w:right w:val="nil"/>
                <w:between w:val="nil"/>
                <w:bar w:val="nil"/>
              </w:pBdr>
              <w:rPr>
                <w:rFonts w:ascii="Times New Roman" w:eastAsia="Arial Unicode MS" w:hAnsi="Times New Roman" w:cs="Arial Unicode MS"/>
                <w:color w:val="000000"/>
                <w:sz w:val="20"/>
                <w:szCs w:val="20"/>
                <w:u w:color="000000"/>
                <w:bdr w:val="nil"/>
                <w:lang w:val="en-US"/>
              </w:rPr>
            </w:pPr>
            <w:r w:rsidRPr="009B7823">
              <w:rPr>
                <w:rFonts w:ascii="Times New Roman" w:eastAsia="Arial Unicode MS" w:hAnsi="Times New Roman" w:cs="Arial Unicode MS"/>
                <w:color w:val="000000"/>
                <w:sz w:val="20"/>
                <w:szCs w:val="20"/>
                <w:u w:val="single" w:color="000000"/>
                <w:bdr w:val="nil"/>
                <w:lang w:val="en-US"/>
              </w:rPr>
              <w:t>pharmacies, retailers and other providers of medical goods</w:t>
            </w:r>
            <w:r w:rsidRPr="009B7823">
              <w:rPr>
                <w:rFonts w:ascii="Times New Roman" w:eastAsia="Arial Unicode MS" w:hAnsi="Times New Roman" w:cs="Arial Unicode MS"/>
                <w:color w:val="000000"/>
                <w:sz w:val="20"/>
                <w:szCs w:val="20"/>
                <w:u w:color="000000"/>
                <w:bdr w:val="nil"/>
                <w:lang w:val="en-US"/>
              </w:rPr>
              <w:t xml:space="preserve"> (e.g. pharmacies, suppliers of medical goods and medical appliances, patient transportation) (select one)</w:t>
            </w:r>
          </w:p>
          <w:p w14:paraId="60553A5F" w14:textId="77777777" w:rsidR="00876DA7" w:rsidRPr="009B7823" w:rsidRDefault="00876DA7" w:rsidP="00CC3ECB">
            <w:pPr>
              <w:pStyle w:val="ListParagraph"/>
              <w:numPr>
                <w:ilvl w:val="0"/>
                <w:numId w:val="245"/>
              </w:numPr>
              <w:pBdr>
                <w:top w:val="nil"/>
                <w:left w:val="nil"/>
                <w:bottom w:val="nil"/>
                <w:right w:val="nil"/>
                <w:between w:val="nil"/>
                <w:bar w:val="nil"/>
              </w:pBdr>
              <w:rPr>
                <w:rFonts w:ascii="Times New Roman" w:eastAsia="Arial Unicode MS" w:hAnsi="Times New Roman" w:cs="Arial Unicode MS"/>
                <w:color w:val="000000"/>
                <w:sz w:val="20"/>
                <w:szCs w:val="20"/>
                <w:u w:color="000000"/>
                <w:bdr w:val="nil"/>
              </w:rPr>
            </w:pPr>
            <w:r w:rsidRPr="009B7823">
              <w:rPr>
                <w:rFonts w:ascii="Times New Roman" w:eastAsia="Arial Unicode MS" w:hAnsi="Times New Roman" w:cs="Arial Unicode MS"/>
                <w:color w:val="000000"/>
                <w:sz w:val="20"/>
                <w:szCs w:val="20"/>
                <w:u w:val="single" w:color="000000"/>
                <w:bdr w:val="nil"/>
                <w:lang w:val="en-US"/>
              </w:rPr>
              <w:t>providers of preventive care</w:t>
            </w:r>
            <w:r w:rsidRPr="009B7823">
              <w:rPr>
                <w:rFonts w:ascii="Times New Roman" w:eastAsia="Arial Unicode MS" w:hAnsi="Times New Roman" w:cs="Arial Unicode MS"/>
                <w:color w:val="000000"/>
                <w:sz w:val="20"/>
                <w:szCs w:val="20"/>
                <w:u w:color="000000"/>
                <w:bdr w:val="nil"/>
                <w:lang w:val="en-US"/>
              </w:rPr>
              <w:t xml:space="preserve"> (e.g. health promotion and protection agencies, public health institutes) (select one)</w:t>
            </w:r>
          </w:p>
        </w:tc>
      </w:tr>
      <w:tr w:rsidR="00876DA7" w:rsidRPr="00876DA7" w14:paraId="57052719" w14:textId="77777777" w:rsidTr="00A42222">
        <w:trPr>
          <w:jc w:val="center"/>
        </w:trPr>
        <w:tc>
          <w:tcPr>
            <w:tcW w:w="260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321DA9E" w14:textId="77777777" w:rsidR="00876DA7" w:rsidRPr="009B7823" w:rsidRDefault="00876DA7" w:rsidP="00876DA7">
            <w:pPr>
              <w:widowControl w:val="0"/>
              <w:autoSpaceDE w:val="0"/>
              <w:autoSpaceDN w:val="0"/>
              <w:adjustRightInd w:val="0"/>
              <w:rPr>
                <w:rFonts w:ascii="Times New Roman" w:eastAsia="Calibri" w:hAnsi="Times New Roman" w:cs="Times New Roman"/>
                <w:color w:val="000000"/>
                <w:sz w:val="20"/>
                <w:szCs w:val="20"/>
                <w:u w:color="000000"/>
              </w:rPr>
            </w:pPr>
            <w:r w:rsidRPr="009B7823">
              <w:rPr>
                <w:rFonts w:ascii="Times New Roman" w:eastAsia="Calibri" w:hAnsi="Times New Roman" w:cs="Times New Roman"/>
                <w:color w:val="000000"/>
                <w:sz w:val="20"/>
                <w:szCs w:val="20"/>
                <w:u w:color="000000"/>
              </w:rPr>
              <w:lastRenderedPageBreak/>
              <w:t>Numerator/denominator or answer choices</w:t>
            </w:r>
          </w:p>
        </w:tc>
        <w:tc>
          <w:tcPr>
            <w:tcW w:w="7092"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4CCC706" w14:textId="77777777" w:rsidR="00876DA7" w:rsidRPr="00A42222" w:rsidRDefault="00876DA7" w:rsidP="00CC3ECB">
            <w:pPr>
              <w:pStyle w:val="ListParagraph"/>
              <w:numPr>
                <w:ilvl w:val="0"/>
                <w:numId w:val="255"/>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r w:rsidRPr="00A42222">
              <w:rPr>
                <w:rFonts w:ascii="Times New Roman" w:eastAsia="Arial Unicode MS" w:hAnsi="Times New Roman" w:cs="Times New Roman"/>
                <w:color w:val="000000"/>
                <w:sz w:val="20"/>
                <w:szCs w:val="20"/>
                <w:u w:color="000000"/>
                <w:bdr w:val="nil"/>
              </w:rPr>
              <w:t>yes</w:t>
            </w:r>
          </w:p>
          <w:p w14:paraId="4EFC1309" w14:textId="77777777" w:rsidR="00876DA7" w:rsidRPr="00A42222" w:rsidRDefault="00876DA7" w:rsidP="00CC3ECB">
            <w:pPr>
              <w:pStyle w:val="ListParagraph"/>
              <w:numPr>
                <w:ilvl w:val="0"/>
                <w:numId w:val="255"/>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r w:rsidRPr="00A42222">
              <w:rPr>
                <w:rFonts w:ascii="Times New Roman" w:eastAsia="Arial Unicode MS" w:hAnsi="Times New Roman" w:cs="Times New Roman"/>
                <w:color w:val="000000"/>
                <w:sz w:val="20"/>
                <w:szCs w:val="20"/>
                <w:u w:color="000000"/>
                <w:bdr w:val="nil"/>
              </w:rPr>
              <w:t>no</w:t>
            </w:r>
          </w:p>
          <w:p w14:paraId="377322A7" w14:textId="77777777" w:rsidR="00876DA7" w:rsidRPr="00A42222" w:rsidRDefault="00876DA7" w:rsidP="00CC3ECB">
            <w:pPr>
              <w:pStyle w:val="ListParagraph"/>
              <w:numPr>
                <w:ilvl w:val="0"/>
                <w:numId w:val="255"/>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r w:rsidRPr="00A42222">
              <w:rPr>
                <w:rFonts w:ascii="Times New Roman" w:eastAsia="Arial Unicode MS" w:hAnsi="Times New Roman" w:cs="Times New Roman"/>
                <w:color w:val="000000"/>
                <w:sz w:val="20"/>
                <w:szCs w:val="20"/>
                <w:u w:color="000000"/>
                <w:bdr w:val="nil"/>
              </w:rPr>
              <w:t>do not know</w:t>
            </w:r>
          </w:p>
        </w:tc>
      </w:tr>
      <w:tr w:rsidR="00876DA7" w:rsidRPr="00876DA7" w:rsidDel="00360249" w14:paraId="19EDCBC6" w14:textId="77777777" w:rsidTr="00A42222">
        <w:trPr>
          <w:jc w:val="center"/>
        </w:trPr>
        <w:tc>
          <w:tcPr>
            <w:tcW w:w="260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7BB9E064" w14:textId="77777777" w:rsidR="00876DA7" w:rsidRPr="009B7823" w:rsidRDefault="00876DA7" w:rsidP="00876DA7">
            <w:pPr>
              <w:widowControl w:val="0"/>
              <w:autoSpaceDE w:val="0"/>
              <w:autoSpaceDN w:val="0"/>
              <w:adjustRightInd w:val="0"/>
              <w:rPr>
                <w:rFonts w:ascii="Times New Roman" w:eastAsia="Calibri" w:hAnsi="Times New Roman" w:cs="Times New Roman"/>
                <w:color w:val="000000"/>
                <w:sz w:val="20"/>
                <w:szCs w:val="20"/>
                <w:u w:color="000000"/>
              </w:rPr>
            </w:pPr>
            <w:r w:rsidRPr="009B7823">
              <w:rPr>
                <w:rFonts w:ascii="Times New Roman" w:eastAsia="Calibri" w:hAnsi="Times New Roman" w:cs="Times New Roman"/>
                <w:color w:val="000000"/>
                <w:sz w:val="20"/>
                <w:szCs w:val="20"/>
                <w:u w:color="000000"/>
              </w:rPr>
              <w:t>Unit of measurement</w:t>
            </w:r>
          </w:p>
        </w:tc>
        <w:tc>
          <w:tcPr>
            <w:tcW w:w="7092"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4E25544" w14:textId="77777777" w:rsidR="00876DA7" w:rsidRPr="009B7823" w:rsidDel="00360249" w:rsidRDefault="00876DA7" w:rsidP="00876DA7">
            <w:p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r w:rsidRPr="009B7823">
              <w:rPr>
                <w:rFonts w:ascii="Times New Roman" w:eastAsia="Arial Unicode MS" w:hAnsi="Times New Roman" w:cs="Times New Roman"/>
                <w:color w:val="000000"/>
                <w:sz w:val="20"/>
                <w:szCs w:val="20"/>
                <w:u w:color="000000"/>
                <w:bdr w:val="nil"/>
              </w:rPr>
              <w:t>categorical</w:t>
            </w:r>
          </w:p>
        </w:tc>
      </w:tr>
      <w:tr w:rsidR="00876DA7" w:rsidRPr="00876DA7" w:rsidDel="00360249" w14:paraId="69039757" w14:textId="77777777" w:rsidTr="00A42222">
        <w:trPr>
          <w:jc w:val="center"/>
        </w:trPr>
        <w:tc>
          <w:tcPr>
            <w:tcW w:w="260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2AF3C00" w14:textId="77777777" w:rsidR="00876DA7" w:rsidRPr="009B7823" w:rsidRDefault="00876DA7" w:rsidP="00876DA7">
            <w:pPr>
              <w:widowControl w:val="0"/>
              <w:autoSpaceDE w:val="0"/>
              <w:autoSpaceDN w:val="0"/>
              <w:adjustRightInd w:val="0"/>
              <w:rPr>
                <w:rFonts w:ascii="Times New Roman" w:eastAsia="Calibri" w:hAnsi="Times New Roman" w:cs="Times New Roman"/>
                <w:color w:val="000000"/>
                <w:sz w:val="20"/>
                <w:szCs w:val="20"/>
                <w:u w:color="000000"/>
              </w:rPr>
            </w:pPr>
            <w:r w:rsidRPr="009B7823">
              <w:rPr>
                <w:rFonts w:ascii="Times New Roman" w:eastAsia="Calibri" w:hAnsi="Times New Roman" w:cs="Times New Roman"/>
                <w:sz w:val="20"/>
                <w:szCs w:val="20"/>
              </w:rPr>
              <w:t>Rationale</w:t>
            </w:r>
          </w:p>
        </w:tc>
        <w:tc>
          <w:tcPr>
            <w:tcW w:w="7092"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79DBA5F" w14:textId="3CB205C2" w:rsidR="00876DA7" w:rsidRPr="009B7823" w:rsidDel="00360249" w:rsidRDefault="00056FA8" w:rsidP="002F70D2">
            <w:p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r>
              <w:rPr>
                <w:rFonts w:ascii="Times New Roman" w:eastAsia="Arial Unicode MS" w:hAnsi="Times New Roman" w:cs="Times New Roman"/>
                <w:color w:val="000000"/>
                <w:sz w:val="20"/>
                <w:szCs w:val="20"/>
                <w:u w:color="000000"/>
                <w:bdr w:val="nil"/>
              </w:rPr>
              <w:t xml:space="preserve">Delivery settings describe the arrangement of providers in the various facilities, units or organizations where health services are delivered for a defined population. The way in which delivery settings are organized has been attributed to measures of performance including the accessibility of services </w:t>
            </w:r>
            <w:r w:rsidR="0063377E">
              <w:rPr>
                <w:rFonts w:ascii="Times New Roman" w:eastAsia="Arial Unicode MS" w:hAnsi="Times New Roman" w:cs="Times New Roman"/>
                <w:color w:val="000000"/>
                <w:sz w:val="20"/>
                <w:szCs w:val="20"/>
                <w:u w:color="000000"/>
                <w:bdr w:val="nil"/>
              </w:rPr>
              <w:fldChar w:fldCharType="begin"/>
            </w:r>
            <w:r w:rsidR="00AF334A">
              <w:rPr>
                <w:rFonts w:ascii="Times New Roman" w:eastAsia="Arial Unicode MS" w:hAnsi="Times New Roman" w:cs="Times New Roman"/>
                <w:color w:val="000000"/>
                <w:sz w:val="20"/>
                <w:szCs w:val="20"/>
                <w:u w:color="000000"/>
                <w:bdr w:val="nil"/>
              </w:rPr>
              <w:instrText xml:space="preserve"> ADDIN EN.CITE &lt;EndNote&gt;&lt;Cite&gt;&lt;Author&gt;Tello&lt;/Author&gt;&lt;Year&gt;2015&lt;/Year&gt;&lt;RecNum&gt;15&lt;/RecNum&gt;&lt;DisplayText&gt;[7]&lt;/DisplayText&gt;&lt;record&gt;&lt;rec-number&gt;15&lt;/rec-number&gt;&lt;foreign-keys&gt;&lt;key app="EN" db-id="52zd0r50tvdfp5evtd0x25foxpswfxt0x950" timestamp="1515762913"&gt;15&lt;/key&gt;&lt;/foreign-keys&gt;&lt;ref-type name="Report"&gt;27&lt;/ref-type&gt;&lt;contributors&gt;&lt;authors&gt;&lt;author&gt;Tello, Juan&lt;/author&gt;&lt;author&gt;Barbazza, Erica&lt;/author&gt;&lt;/authors&gt;&lt;/contributors&gt;&lt;titles&gt;&lt;title&gt;Health services delivery: a concept note&lt;/title&gt;&lt;/titles&gt;&lt;dates&gt;&lt;year&gt;2015&lt;/year&gt;&lt;/dates&gt;&lt;pub-location&gt;Copenhagen&lt;/pub-location&gt;&lt;publisher&gt;WHO Regional Office for Europe&lt;/publisher&gt;&lt;urls&gt;&lt;/urls&gt;&lt;/record&gt;&lt;/Cite&gt;&lt;/EndNote&gt;</w:instrText>
            </w:r>
            <w:r w:rsidR="0063377E">
              <w:rPr>
                <w:rFonts w:ascii="Times New Roman" w:eastAsia="Arial Unicode MS" w:hAnsi="Times New Roman" w:cs="Times New Roman"/>
                <w:color w:val="000000"/>
                <w:sz w:val="20"/>
                <w:szCs w:val="20"/>
                <w:u w:color="000000"/>
                <w:bdr w:val="nil"/>
              </w:rPr>
              <w:fldChar w:fldCharType="separate"/>
            </w:r>
            <w:r w:rsidR="00AF334A">
              <w:rPr>
                <w:rFonts w:ascii="Times New Roman" w:eastAsia="Arial Unicode MS" w:hAnsi="Times New Roman" w:cs="Times New Roman"/>
                <w:noProof/>
                <w:color w:val="000000"/>
                <w:sz w:val="20"/>
                <w:szCs w:val="20"/>
                <w:u w:color="000000"/>
                <w:bdr w:val="nil"/>
              </w:rPr>
              <w:t>[7]</w:t>
            </w:r>
            <w:r w:rsidR="0063377E">
              <w:rPr>
                <w:rFonts w:ascii="Times New Roman" w:eastAsia="Arial Unicode MS" w:hAnsi="Times New Roman" w:cs="Times New Roman"/>
                <w:color w:val="000000"/>
                <w:sz w:val="20"/>
                <w:szCs w:val="20"/>
                <w:u w:color="000000"/>
                <w:bdr w:val="nil"/>
              </w:rPr>
              <w:fldChar w:fldCharType="end"/>
            </w:r>
            <w:r>
              <w:rPr>
                <w:rFonts w:ascii="Times New Roman" w:eastAsia="Arial Unicode MS" w:hAnsi="Times New Roman" w:cs="Times New Roman"/>
                <w:color w:val="000000"/>
                <w:sz w:val="20"/>
                <w:szCs w:val="20"/>
                <w:u w:color="000000"/>
                <w:bdr w:val="nil"/>
              </w:rPr>
              <w:t>.</w:t>
            </w:r>
          </w:p>
        </w:tc>
      </w:tr>
      <w:tr w:rsidR="00876DA7" w:rsidRPr="00876DA7" w:rsidDel="00360249" w14:paraId="4C48B754" w14:textId="77777777" w:rsidTr="00A42222">
        <w:trPr>
          <w:jc w:val="center"/>
        </w:trPr>
        <w:tc>
          <w:tcPr>
            <w:tcW w:w="260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49D1D3B9" w14:textId="77777777" w:rsidR="00876DA7" w:rsidRPr="009B7823" w:rsidRDefault="00876DA7" w:rsidP="00876DA7">
            <w:pPr>
              <w:widowControl w:val="0"/>
              <w:autoSpaceDE w:val="0"/>
              <w:autoSpaceDN w:val="0"/>
              <w:adjustRightInd w:val="0"/>
              <w:rPr>
                <w:rFonts w:ascii="Times New Roman" w:eastAsia="Calibri" w:hAnsi="Times New Roman" w:cs="Times New Roman"/>
                <w:color w:val="000000"/>
                <w:sz w:val="20"/>
                <w:szCs w:val="20"/>
                <w:u w:color="000000"/>
              </w:rPr>
            </w:pPr>
            <w:r w:rsidRPr="009B7823">
              <w:rPr>
                <w:rFonts w:ascii="Times New Roman" w:eastAsia="Calibri" w:hAnsi="Times New Roman" w:cs="Times New Roman"/>
                <w:sz w:val="20"/>
                <w:szCs w:val="20"/>
              </w:rPr>
              <w:t>Preferred data sources</w:t>
            </w:r>
          </w:p>
        </w:tc>
        <w:tc>
          <w:tcPr>
            <w:tcW w:w="7092"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65BF3E48" w14:textId="77777777" w:rsidR="00A42222" w:rsidRDefault="00A42222" w:rsidP="004221EC">
            <w:pPr>
              <w:pStyle w:val="Bulletpassport"/>
            </w:pPr>
            <w:r>
              <w:t xml:space="preserve">policy and </w:t>
            </w:r>
            <w:r w:rsidRPr="009B7823">
              <w:t>programme documents</w:t>
            </w:r>
          </w:p>
          <w:p w14:paraId="11B4485C" w14:textId="74C5481D" w:rsidR="00A42222" w:rsidRPr="00A42222" w:rsidDel="00360249" w:rsidRDefault="00A42222" w:rsidP="004221EC">
            <w:pPr>
              <w:pStyle w:val="Bulletpassport"/>
            </w:pPr>
            <w:r>
              <w:t xml:space="preserve">key informant </w:t>
            </w:r>
          </w:p>
        </w:tc>
      </w:tr>
      <w:tr w:rsidR="00876DA7" w:rsidRPr="00876DA7" w:rsidDel="00360249" w14:paraId="715335F8" w14:textId="77777777" w:rsidTr="00A42222">
        <w:trPr>
          <w:jc w:val="center"/>
        </w:trPr>
        <w:tc>
          <w:tcPr>
            <w:tcW w:w="260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CADFD6A" w14:textId="77777777" w:rsidR="00876DA7" w:rsidRPr="009B7823" w:rsidRDefault="00876DA7" w:rsidP="00876DA7">
            <w:pPr>
              <w:widowControl w:val="0"/>
              <w:autoSpaceDE w:val="0"/>
              <w:autoSpaceDN w:val="0"/>
              <w:adjustRightInd w:val="0"/>
              <w:rPr>
                <w:rFonts w:ascii="Times New Roman" w:eastAsia="Calibri" w:hAnsi="Times New Roman" w:cs="Times New Roman"/>
                <w:color w:val="000000"/>
                <w:sz w:val="20"/>
                <w:szCs w:val="20"/>
                <w:u w:color="000000"/>
              </w:rPr>
            </w:pPr>
            <w:r w:rsidRPr="009B7823">
              <w:rPr>
                <w:rFonts w:ascii="Times New Roman" w:eastAsia="Calibri" w:hAnsi="Times New Roman" w:cs="Times New Roman"/>
                <w:sz w:val="20"/>
                <w:szCs w:val="20"/>
              </w:rPr>
              <w:t>Disaggregation</w:t>
            </w:r>
          </w:p>
        </w:tc>
        <w:tc>
          <w:tcPr>
            <w:tcW w:w="7092"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9DF9490" w14:textId="2AC00D2D" w:rsidR="00876DA7" w:rsidRPr="009B7823" w:rsidDel="00360249" w:rsidRDefault="00DF7374" w:rsidP="00876DA7">
            <w:p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r>
              <w:rPr>
                <w:rFonts w:ascii="Times New Roman" w:eastAsia="Calibri" w:hAnsi="Times New Roman" w:cs="Times New Roman"/>
                <w:color w:val="000000"/>
                <w:sz w:val="20"/>
                <w:szCs w:val="20"/>
                <w:u w:color="000000"/>
              </w:rPr>
              <w:t>none specified</w:t>
            </w:r>
          </w:p>
        </w:tc>
      </w:tr>
      <w:tr w:rsidR="00876DA7" w:rsidRPr="00876DA7" w14:paraId="5E578892" w14:textId="77777777" w:rsidTr="00A42222">
        <w:trPr>
          <w:jc w:val="center"/>
        </w:trPr>
        <w:tc>
          <w:tcPr>
            <w:tcW w:w="2603"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04A6D3F" w14:textId="77777777" w:rsidR="00876DA7" w:rsidRPr="009B7823" w:rsidRDefault="00876DA7" w:rsidP="00876DA7">
            <w:pPr>
              <w:widowControl w:val="0"/>
              <w:autoSpaceDE w:val="0"/>
              <w:autoSpaceDN w:val="0"/>
              <w:adjustRightInd w:val="0"/>
              <w:rPr>
                <w:rFonts w:ascii="Times New Roman" w:eastAsia="Calibri" w:hAnsi="Times New Roman" w:cs="Times New Roman"/>
                <w:sz w:val="20"/>
                <w:szCs w:val="20"/>
              </w:rPr>
            </w:pPr>
            <w:r w:rsidRPr="009B7823">
              <w:rPr>
                <w:rFonts w:ascii="Times New Roman" w:eastAsia="Calibri" w:hAnsi="Times New Roman" w:cs="Times New Roman"/>
                <w:sz w:val="20"/>
                <w:szCs w:val="20"/>
              </w:rPr>
              <w:t>Limitations</w:t>
            </w:r>
          </w:p>
        </w:tc>
        <w:tc>
          <w:tcPr>
            <w:tcW w:w="7092"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624DD0FE" w14:textId="6661F8E7" w:rsidR="00876DA7" w:rsidRPr="009B7823" w:rsidRDefault="00DF7374" w:rsidP="00876DA7">
            <w:p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r>
              <w:rPr>
                <w:rFonts w:ascii="Times New Roman" w:eastAsia="Calibri" w:hAnsi="Times New Roman" w:cs="Times New Roman"/>
                <w:color w:val="000000"/>
                <w:sz w:val="20"/>
                <w:szCs w:val="20"/>
                <w:u w:color="000000"/>
              </w:rPr>
              <w:t>none specified</w:t>
            </w:r>
          </w:p>
        </w:tc>
      </w:tr>
    </w:tbl>
    <w:p w14:paraId="5034F86A" w14:textId="77777777" w:rsidR="009B0DFF" w:rsidRPr="009B7823" w:rsidRDefault="009B0DFF">
      <w:pPr>
        <w:rPr>
          <w:rFonts w:ascii="Times New Roman" w:hAnsi="Times New Roman" w:cs="Times New Roman"/>
          <w:b/>
          <w:sz w:val="20"/>
          <w:szCs w:val="20"/>
        </w:rPr>
      </w:pPr>
    </w:p>
    <w:p w14:paraId="03F737CD" w14:textId="77777777" w:rsidR="009B7823" w:rsidRPr="009B7823" w:rsidRDefault="009B7823">
      <w:pPr>
        <w:rPr>
          <w:rFonts w:ascii="Times New Roman" w:hAnsi="Times New Roman" w:cs="Times New Roman"/>
          <w:b/>
          <w:sz w:val="20"/>
          <w:szCs w:val="20"/>
        </w:rPr>
      </w:pPr>
    </w:p>
    <w:tbl>
      <w:tblPr>
        <w:tblStyle w:val="TableNormal1"/>
        <w:tblW w:w="9640"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52"/>
        <w:gridCol w:w="7088"/>
      </w:tblGrid>
      <w:tr w:rsidR="009B0DFF" w:rsidRPr="009B7823" w14:paraId="58CA5FCA" w14:textId="77777777" w:rsidTr="00A42222">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B2ADF4A" w14:textId="77777777" w:rsidR="009B0DFF" w:rsidRPr="009B7823" w:rsidRDefault="009B0DFF" w:rsidP="009B0DFF">
            <w:r w:rsidRPr="009B7823">
              <w:t>Domain</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6C4D91F" w14:textId="77777777" w:rsidR="009B0DFF" w:rsidRPr="009B7823" w:rsidRDefault="009B0DFF" w:rsidP="009B0DFF">
            <w:r w:rsidRPr="009B7823">
              <w:t>Model of primary care</w:t>
            </w:r>
          </w:p>
        </w:tc>
      </w:tr>
      <w:tr w:rsidR="009B0DFF" w:rsidRPr="009B7823" w14:paraId="2FC40FBE" w14:textId="77777777" w:rsidTr="00A42222">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6C9A6F1" w14:textId="77777777" w:rsidR="009B0DFF" w:rsidRPr="009B7823" w:rsidRDefault="009B0DFF" w:rsidP="009B0DFF">
            <w:r w:rsidRPr="009B7823">
              <w:t>Subdomain</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1164E3B" w14:textId="77777777" w:rsidR="009B0DFF" w:rsidRPr="009B7823" w:rsidRDefault="009B0DFF" w:rsidP="009B0DFF">
            <w:r w:rsidRPr="009B7823">
              <w:t>Primary care workforce organization</w:t>
            </w:r>
          </w:p>
        </w:tc>
      </w:tr>
      <w:tr w:rsidR="009B0DFF" w:rsidRPr="009B7823" w14:paraId="261176E2" w14:textId="77777777" w:rsidTr="00A42222">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F9CAB7E" w14:textId="77777777" w:rsidR="009B0DFF" w:rsidRPr="009B7823" w:rsidRDefault="009B0DFF" w:rsidP="009B0DFF">
            <w:r w:rsidRPr="009B7823">
              <w:t>Feature</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86BAE7C" w14:textId="77777777" w:rsidR="009B0DFF" w:rsidRPr="009B7823" w:rsidRDefault="009B0DFF" w:rsidP="009B0DFF">
            <w:r w:rsidRPr="009B7823">
              <w:t>Primary care teams</w:t>
            </w:r>
          </w:p>
        </w:tc>
      </w:tr>
      <w:tr w:rsidR="009B0DFF" w:rsidRPr="009B7823" w14:paraId="7F676F88" w14:textId="77777777" w:rsidTr="00A42222">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070A798C" w14:textId="7DDDC48D" w:rsidR="009B0DFF" w:rsidRPr="00A42222" w:rsidRDefault="009B0DFF" w:rsidP="009B0DFF">
            <w:pPr>
              <w:rPr>
                <w:b/>
                <w:color w:val="FFFFFF" w:themeColor="background1"/>
              </w:rPr>
            </w:pPr>
            <w:r w:rsidRPr="00A42222">
              <w:rPr>
                <w:b/>
                <w:color w:val="FFFFFF" w:themeColor="background1"/>
              </w:rPr>
              <w:t>Indicator/question title</w:t>
            </w:r>
          </w:p>
        </w:tc>
        <w:tc>
          <w:tcPr>
            <w:tcW w:w="7088"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37E5A13D" w14:textId="65083292" w:rsidR="009B0DFF" w:rsidRPr="00A42222" w:rsidRDefault="009B0DFF" w:rsidP="00E0447C">
            <w:pPr>
              <w:pStyle w:val="listnumberpassport"/>
              <w:rPr>
                <w:rFonts w:cs="Times New Roman"/>
                <w:b w:val="0"/>
                <w:color w:val="FFFFFF" w:themeColor="background1"/>
                <w:sz w:val="20"/>
                <w:szCs w:val="20"/>
                <w:lang w:val="en-GB"/>
              </w:rPr>
            </w:pPr>
            <w:r w:rsidRPr="00A42222">
              <w:rPr>
                <w:rFonts w:cs="Times New Roman"/>
                <w:color w:val="FFFFFF" w:themeColor="background1"/>
                <w:sz w:val="20"/>
                <w:szCs w:val="20"/>
                <w:lang w:val="en-GB"/>
              </w:rPr>
              <w:t>Shared practice</w:t>
            </w:r>
            <w:r w:rsidR="00B73DB2">
              <w:rPr>
                <w:rFonts w:cs="Times New Roman"/>
                <w:color w:val="FFFFFF" w:themeColor="background1"/>
                <w:sz w:val="20"/>
                <w:szCs w:val="20"/>
                <w:lang w:val="en-GB"/>
              </w:rPr>
              <w:t xml:space="preserve">s in primary care </w:t>
            </w:r>
            <w:r w:rsidR="00AA7263">
              <w:rPr>
                <w:rFonts w:cs="Times New Roman"/>
                <w:color w:val="FFFFFF" w:themeColor="background1"/>
                <w:sz w:val="20"/>
                <w:szCs w:val="20"/>
                <w:lang w:val="en-GB"/>
              </w:rPr>
              <w:t>(org3q67)</w:t>
            </w:r>
          </w:p>
        </w:tc>
      </w:tr>
      <w:tr w:rsidR="009B0DFF" w:rsidRPr="009B7823" w14:paraId="0C768884" w14:textId="77777777" w:rsidTr="00A42222">
        <w:trPr>
          <w:trHeight w:val="192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E2EB476" w14:textId="77777777" w:rsidR="009B0DFF" w:rsidRPr="009B7823" w:rsidRDefault="009B0DFF" w:rsidP="009B0DFF">
            <w:r w:rsidRPr="009B7823">
              <w:t>Indicator/question definition or question</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0CDD6AE" w14:textId="77777777" w:rsidR="009B0DFF" w:rsidRPr="009B7823" w:rsidRDefault="009B0DFF" w:rsidP="009B0DFF">
            <w:r w:rsidRPr="009B7823">
              <w:t xml:space="preserve">Percent of primary care </w:t>
            </w:r>
            <w:r w:rsidRPr="009B7823">
              <w:rPr>
                <w:u w:val="single"/>
              </w:rPr>
              <w:t>providers</w:t>
            </w:r>
            <w:r w:rsidRPr="009B7823">
              <w:t xml:space="preserve"> that are: </w:t>
            </w:r>
          </w:p>
          <w:p w14:paraId="13B19373" w14:textId="77777777" w:rsidR="009B0DFF" w:rsidRPr="009B7823" w:rsidRDefault="009B0DFF" w:rsidP="004221EC">
            <w:pPr>
              <w:pStyle w:val="Bulletpassport"/>
            </w:pPr>
            <w:r w:rsidRPr="009B7823">
              <w:t>staffed only by a nurse/mid-wife/feldsher (no generalist medical practitioner)</w:t>
            </w:r>
          </w:p>
          <w:p w14:paraId="1E726C22" w14:textId="77777777" w:rsidR="009B0DFF" w:rsidRPr="009B7823" w:rsidRDefault="009B0DFF" w:rsidP="004221EC">
            <w:pPr>
              <w:pStyle w:val="Bulletpassport"/>
              <w:rPr>
                <w:b/>
                <w:bCs/>
              </w:rPr>
            </w:pPr>
            <w:r w:rsidRPr="009B7823">
              <w:t>one generalist medical practitioner (solo)</w:t>
            </w:r>
          </w:p>
          <w:p w14:paraId="26AB2786" w14:textId="77777777" w:rsidR="009B0DFF" w:rsidRPr="009B7823" w:rsidRDefault="009B0DFF" w:rsidP="004221EC">
            <w:pPr>
              <w:pStyle w:val="Bulletpassport"/>
              <w:rPr>
                <w:b/>
                <w:bCs/>
              </w:rPr>
            </w:pPr>
            <w:r w:rsidRPr="009B7823">
              <w:t>2 or 3 generalist medical practitioners in the same building without specialist medical practitioners</w:t>
            </w:r>
          </w:p>
          <w:p w14:paraId="0F180AFC" w14:textId="77777777" w:rsidR="009B0DFF" w:rsidRPr="009B7823" w:rsidRDefault="009B0DFF" w:rsidP="004221EC">
            <w:pPr>
              <w:pStyle w:val="Bulletpassport"/>
              <w:rPr>
                <w:b/>
                <w:bCs/>
              </w:rPr>
            </w:pPr>
            <w:r w:rsidRPr="009B7823">
              <w:t>4 or more generalist medical practitioners in the same building without specialist medical practitioners</w:t>
            </w:r>
          </w:p>
          <w:p w14:paraId="286A2E14" w14:textId="77777777" w:rsidR="009B0DFF" w:rsidRPr="009B7823" w:rsidRDefault="009B0DFF" w:rsidP="004221EC">
            <w:pPr>
              <w:pStyle w:val="Bulletpassport"/>
              <w:rPr>
                <w:b/>
                <w:bCs/>
              </w:rPr>
            </w:pPr>
            <w:r w:rsidRPr="009B7823">
              <w:t>mixed practice with generalist medical practitioners and specialist medical practitioners</w:t>
            </w:r>
          </w:p>
        </w:tc>
      </w:tr>
      <w:tr w:rsidR="009B0DFF" w:rsidRPr="009B7823" w14:paraId="3248F845" w14:textId="77777777" w:rsidTr="00A42222">
        <w:trPr>
          <w:trHeight w:val="48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A5FDBDD" w14:textId="77777777" w:rsidR="009B0DFF" w:rsidRPr="009B7823" w:rsidRDefault="009B0DFF" w:rsidP="009B0DFF">
            <w:r w:rsidRPr="009B7823">
              <w:t>Numerator/Denominator or answer choices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A8271B3" w14:textId="77777777" w:rsidR="009B0DFF" w:rsidRPr="009B7823" w:rsidRDefault="009B0DFF" w:rsidP="009B0DFF">
            <w:pPr>
              <w:rPr>
                <w:b/>
                <w:bCs/>
              </w:rPr>
            </w:pPr>
            <w:r w:rsidRPr="009B7823">
              <w:rPr>
                <w:b/>
              </w:rPr>
              <w:t>Numerator:</w:t>
            </w:r>
            <w:r w:rsidRPr="009B7823">
              <w:t xml:space="preserve"> number of </w:t>
            </w:r>
            <w:r w:rsidRPr="009B7823">
              <w:rPr>
                <w:u w:val="single"/>
              </w:rPr>
              <w:t>providers</w:t>
            </w:r>
            <w:r w:rsidRPr="009B7823">
              <w:t xml:space="preserve"> with the specified characteristic</w:t>
            </w:r>
          </w:p>
          <w:p w14:paraId="49508D49" w14:textId="77777777" w:rsidR="009B0DFF" w:rsidRPr="009B7823" w:rsidRDefault="009B0DFF" w:rsidP="009B0DFF">
            <w:r w:rsidRPr="009B7823">
              <w:rPr>
                <w:b/>
              </w:rPr>
              <w:t>Denominator:</w:t>
            </w:r>
            <w:r w:rsidRPr="009B7823">
              <w:t xml:space="preserve"> total number of </w:t>
            </w:r>
            <w:r w:rsidRPr="009B7823">
              <w:rPr>
                <w:u w:val="single"/>
              </w:rPr>
              <w:t>providers</w:t>
            </w:r>
          </w:p>
        </w:tc>
      </w:tr>
      <w:tr w:rsidR="009B0DFF" w:rsidRPr="009B7823" w14:paraId="08EFCE64" w14:textId="77777777" w:rsidTr="00A42222">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469453C" w14:textId="77777777" w:rsidR="009B0DFF" w:rsidRPr="009B7823" w:rsidRDefault="009B0DFF" w:rsidP="009B0DFF">
            <w:r w:rsidRPr="009B7823">
              <w:t>Unit of measurement</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591E44A" w14:textId="77777777" w:rsidR="009B0DFF" w:rsidRPr="009B7823" w:rsidRDefault="009B0DFF" w:rsidP="009B0DFF">
            <w:r w:rsidRPr="009B7823">
              <w:t>percent</w:t>
            </w:r>
          </w:p>
        </w:tc>
      </w:tr>
      <w:tr w:rsidR="009B0DFF" w:rsidRPr="009B7823" w14:paraId="4E7C0585" w14:textId="77777777" w:rsidTr="00A42222">
        <w:trPr>
          <w:trHeight w:val="192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2CD8E31" w14:textId="77777777" w:rsidR="009B0DFF" w:rsidRPr="009B7823" w:rsidRDefault="009B0DFF" w:rsidP="009B0DFF">
            <w:r w:rsidRPr="009B7823">
              <w:t>Rationale</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2D4F306" w14:textId="01FF23F1" w:rsidR="009B0DFF" w:rsidRPr="009B7823" w:rsidRDefault="009B0DFF" w:rsidP="002F70D2">
            <w:r w:rsidRPr="009B7823">
              <w:t xml:space="preserve">Group practices and teams with a greater occupational diversity are associated with a higher quality of care. Close involvement of generalist clinicians in specialty care leads to more cost-effective services and better outcomes </w:t>
            </w:r>
            <w:r w:rsidRPr="009B7823">
              <w:fldChar w:fldCharType="begin"/>
            </w:r>
            <w:r w:rsidR="00AF334A">
              <w:instrText xml:space="preserve"> ADDIN EN.CITE &lt;EndNote&gt;&lt;Cite&gt;&lt;Author&gt;Kringos&lt;/Author&gt;&lt;Year&gt;2010&lt;/Year&gt;&lt;RecNum&gt;3&lt;/RecNum&gt;&lt;DisplayText&gt;[95]&lt;/DisplayText&gt;&lt;record&gt;&lt;rec-number&gt;3&lt;/rec-number&gt;&lt;foreign-keys&gt;&lt;key app="EN" db-id="s2d2da5vcse5dxetesppar0efe50t9vvf9a9" timestamp="1506592333"&gt;3&lt;/key&gt;&lt;/foreign-keys&gt;&lt;ref-type name="Journal Article"&gt;17&lt;/ref-type&gt;&lt;contributors&gt;&lt;authors&gt;&lt;author&gt;Kringos, D. S.&lt;/author&gt;&lt;author&gt;Boerma, W. G.&lt;/author&gt;&lt;author&gt;Bourgueil, Y.&lt;/author&gt;&lt;author&gt;Cartier, T.&lt;/author&gt;&lt;author&gt;Hasvold, T.&lt;/author&gt;&lt;author&gt;Hutchinson, A.&lt;/author&gt;&lt;author&gt;Lember, M.&lt;/author&gt;&lt;author&gt;Oleszczyk, M.&lt;/author&gt;&lt;author&gt;Pavlic, D. R.&lt;/author&gt;&lt;author&gt;Svab, I.&lt;/author&gt;&lt;author&gt;Tedeschi, P.&lt;/author&gt;&lt;author&gt;Wilson, A.&lt;/author&gt;&lt;author&gt;Windak, A.&lt;/author&gt;&lt;author&gt;Dedeu, T.&lt;/author&gt;&lt;author&gt;Wilm, S.&lt;/author&gt;&lt;/authors&gt;&lt;/contributors&gt;&lt;auth-address&gt;NIVEL, Netherlands Institute for Health Services Research, Utrecht, Netherlands. d.kringos@nivel.nl&lt;/auth-address&gt;&lt;titles&gt;&lt;title&gt;The European primary care monitor: structure, process and outcome indicators&lt;/title&gt;&lt;secondary-title&gt;BMC Fam Pract&lt;/secondary-title&gt;&lt;/titles&gt;&lt;periodical&gt;&lt;full-title&gt;BMC Fam Pract&lt;/full-title&gt;&lt;/periodical&gt;&lt;pages&gt;81&lt;/pages&gt;&lt;volume&gt;11&lt;/volume&gt;&lt;edition&gt;2010/10/29&lt;/edition&gt;&lt;keywords&gt;&lt;keyword&gt;Europe&lt;/keyword&gt;&lt;keyword&gt;Humans&lt;/keyword&gt;&lt;keyword&gt;Outcome and Process Assessment (Health Care)/*methods&lt;/keyword&gt;&lt;keyword&gt;Primary Health Care/*standards&lt;/keyword&gt;&lt;keyword&gt;*Quality Indicators, Health Care&lt;/keyword&gt;&lt;/keywords&gt;&lt;dates&gt;&lt;year&gt;2010&lt;/year&gt;&lt;pub-dates&gt;&lt;date&gt;Oct 27&lt;/date&gt;&lt;/pub-dates&gt;&lt;/dates&gt;&lt;isbn&gt;1471-2296 (Electronic)&amp;#xD;1471-2296 (Linking)&lt;/isbn&gt;&lt;accession-num&gt;20979612&lt;/accession-num&gt;&lt;urls&gt;&lt;related-urls&gt;&lt;url&gt;https://www.ncbi.nlm.nih.gov/pubmed/20979612&lt;/url&gt;&lt;/related-urls&gt;&lt;/urls&gt;&lt;custom2&gt;PMC2975652&lt;/custom2&gt;&lt;electronic-resource-num&gt;10.1186/1471-2296-11-81&lt;/electronic-resource-num&gt;&lt;language&gt;eng&lt;/language&gt;&lt;/record&gt;&lt;/Cite&gt;&lt;/EndNote&gt;</w:instrText>
            </w:r>
            <w:r w:rsidRPr="009B7823">
              <w:fldChar w:fldCharType="separate"/>
            </w:r>
            <w:r w:rsidR="00AF334A">
              <w:rPr>
                <w:noProof/>
              </w:rPr>
              <w:t>[95]</w:t>
            </w:r>
            <w:r w:rsidRPr="009B7823">
              <w:fldChar w:fldCharType="end"/>
            </w:r>
            <w:r w:rsidRPr="009B7823">
              <w:t xml:space="preserve">. The organization of health services supply potentially influences the accessibility to health services, their effectiveness, efficiency and quality, as well as provider and patient satisfaction. Generally, group practices are found to increase accessibility to care and professional working conditions, as well as the effectiveness and efficiency of health services delivery as several health professionals work together in collaboration </w:t>
            </w:r>
            <w:r w:rsidRPr="009B7823">
              <w:fldChar w:fldCharType="begin"/>
            </w:r>
            <w:r w:rsidR="00AF334A">
              <w:instrText xml:space="preserve"> ADDIN EN.CITE &lt;EndNote&gt;&lt;Cite ExcludeYear="1"&gt;&lt;Author&gt;Paris&lt;/Author&gt;&lt;Year&gt;2010&lt;/Year&gt;&lt;RecNum&gt;7&lt;/RecNum&gt;&lt;DisplayText&gt;[151]&lt;/DisplayText&gt;&lt;record&gt;&lt;rec-number&gt;7&lt;/rec-number&gt;&lt;foreign-keys&gt;&lt;key app="EN" db-id="s2d2da5vcse5dxetesppar0efe50t9vvf9a9" timestamp="1506592333"&gt;7&lt;/key&gt;&lt;/foreign-keys&gt;&lt;ref-type name="Book"&gt;6&lt;/ref-type&gt;&lt;contributors&gt;&lt;authors&gt;&lt;author&gt;Paris, V., M. Devaux and L. Wei&lt;/author&gt;&lt;/authors&gt;&lt;/contributors&gt;&lt;titles&gt;&lt;title&gt;Health systems institutional characteristics&lt;/title&gt;&lt;/titles&gt;&lt;dates&gt;&lt;year&gt;2010&lt;/year&gt;&lt;/dates&gt;&lt;pub-location&gt;Paris&lt;/pub-location&gt;&lt;publisher&gt;OECD Publishing&lt;/publisher&gt;&lt;urls&gt;&lt;related-urls&gt;&lt;url&gt;http://dx.doi.org/10.1787/5kmfxfq9qbnr-en&lt;/url&gt;&lt;/related-urls&gt;&lt;/urls&gt;&lt;/record&gt;&lt;/Cite&gt;&lt;/EndNote&gt;</w:instrText>
            </w:r>
            <w:r w:rsidRPr="009B7823">
              <w:fldChar w:fldCharType="separate"/>
            </w:r>
            <w:r w:rsidR="00AF334A">
              <w:rPr>
                <w:noProof/>
              </w:rPr>
              <w:t>[151]</w:t>
            </w:r>
            <w:r w:rsidRPr="009B7823">
              <w:fldChar w:fldCharType="end"/>
            </w:r>
            <w:r w:rsidRPr="009B7823">
              <w:t>.</w:t>
            </w:r>
          </w:p>
        </w:tc>
      </w:tr>
      <w:tr w:rsidR="009B0DFF" w:rsidRPr="009B7823" w14:paraId="7DBEE680" w14:textId="77777777" w:rsidTr="00A42222">
        <w:trPr>
          <w:trHeight w:val="755"/>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6EC9F14" w14:textId="77777777" w:rsidR="009B0DFF" w:rsidRPr="009B7823" w:rsidRDefault="009B0DFF" w:rsidP="009B0DFF">
            <w:r w:rsidRPr="009B7823">
              <w:t>Preferred data sources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E9F7AFD" w14:textId="3C0BAA53" w:rsidR="009B0DFF" w:rsidRPr="009B7823" w:rsidRDefault="009B0DFF" w:rsidP="004221EC">
            <w:pPr>
              <w:pStyle w:val="Bulletpassport"/>
            </w:pPr>
            <w:r w:rsidRPr="009B7823">
              <w:t>Health Systems in Transition</w:t>
            </w:r>
            <w:r w:rsidR="00A42222">
              <w:t xml:space="preserve"> series </w:t>
            </w:r>
          </w:p>
          <w:p w14:paraId="073E02A5" w14:textId="6C63644C" w:rsidR="009B0DFF" w:rsidRPr="009B7823" w:rsidRDefault="00A42222" w:rsidP="004221EC">
            <w:pPr>
              <w:pStyle w:val="Bulletpassport"/>
            </w:pPr>
            <w:r>
              <w:t xml:space="preserve">policy and </w:t>
            </w:r>
            <w:r w:rsidR="009B0DFF" w:rsidRPr="009B7823">
              <w:t>programme documents</w:t>
            </w:r>
          </w:p>
          <w:p w14:paraId="70F83966" w14:textId="77777777" w:rsidR="009B0DFF" w:rsidRPr="009B7823" w:rsidRDefault="009B0DFF" w:rsidP="004221EC">
            <w:pPr>
              <w:pStyle w:val="Bulletpassport"/>
              <w:rPr>
                <w:b/>
                <w:bCs/>
              </w:rPr>
            </w:pPr>
            <w:r w:rsidRPr="009B7823">
              <w:t>registries of health professionals</w:t>
            </w:r>
          </w:p>
        </w:tc>
      </w:tr>
      <w:tr w:rsidR="009B0DFF" w:rsidRPr="009B7823" w14:paraId="71022643" w14:textId="77777777" w:rsidTr="00A42222">
        <w:trPr>
          <w:trHeight w:val="24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F9DC4CC" w14:textId="77777777" w:rsidR="009B0DFF" w:rsidRPr="009B7823" w:rsidRDefault="009B0DFF" w:rsidP="009B0DFF">
            <w:r w:rsidRPr="009B7823">
              <w:t>Disaggregation</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293892D" w14:textId="2194EB95" w:rsidR="009B0DFF" w:rsidRPr="009B7823" w:rsidRDefault="00DF7374" w:rsidP="009B0DFF">
            <w:r>
              <w:rPr>
                <w:rFonts w:eastAsia="Calibri"/>
                <w:color w:val="000000"/>
                <w:u w:color="000000"/>
              </w:rPr>
              <w:t>none specified</w:t>
            </w:r>
          </w:p>
        </w:tc>
      </w:tr>
    </w:tbl>
    <w:p w14:paraId="0FBAE718" w14:textId="77777777" w:rsidR="009B0DFF" w:rsidRDefault="009B0DFF">
      <w:pPr>
        <w:rPr>
          <w:rFonts w:ascii="Times New Roman" w:hAnsi="Times New Roman" w:cs="Times New Roman"/>
          <w:b/>
          <w:sz w:val="22"/>
          <w:szCs w:val="22"/>
        </w:rPr>
      </w:pPr>
    </w:p>
    <w:p w14:paraId="0C6F755F" w14:textId="5307388A" w:rsidR="009B0DFF" w:rsidRDefault="009B0DFF">
      <w:pPr>
        <w:rPr>
          <w:rFonts w:ascii="Times New Roman" w:hAnsi="Times New Roman" w:cs="Times New Roman"/>
          <w:b/>
          <w:sz w:val="22"/>
          <w:szCs w:val="22"/>
        </w:rPr>
      </w:pPr>
    </w:p>
    <w:tbl>
      <w:tblPr>
        <w:tblStyle w:val="TableGrid1"/>
        <w:tblW w:w="9640" w:type="dxa"/>
        <w:tblInd w:w="-176" w:type="dxa"/>
        <w:tblLayout w:type="fixed"/>
        <w:tblLook w:val="04A0" w:firstRow="1" w:lastRow="0" w:firstColumn="1" w:lastColumn="0" w:noHBand="0" w:noVBand="1"/>
      </w:tblPr>
      <w:tblGrid>
        <w:gridCol w:w="2552"/>
        <w:gridCol w:w="7088"/>
      </w:tblGrid>
      <w:tr w:rsidR="009B0DFF" w:rsidRPr="00B8181D" w14:paraId="368223C6" w14:textId="77777777" w:rsidTr="00DF7374">
        <w:tc>
          <w:tcPr>
            <w:tcW w:w="2552" w:type="dxa"/>
          </w:tcPr>
          <w:p w14:paraId="2AF676FC" w14:textId="77777777" w:rsidR="009B0DFF" w:rsidRPr="00B8181D" w:rsidRDefault="009B0DFF" w:rsidP="009B0DFF">
            <w:r w:rsidRPr="00B8181D">
              <w:t>Domain</w:t>
            </w:r>
          </w:p>
        </w:tc>
        <w:tc>
          <w:tcPr>
            <w:tcW w:w="7088" w:type="dxa"/>
          </w:tcPr>
          <w:p w14:paraId="4C3F613C" w14:textId="77777777" w:rsidR="009B0DFF" w:rsidRPr="00B8181D" w:rsidRDefault="009B0DFF" w:rsidP="009B0DFF">
            <w:pPr>
              <w:rPr>
                <w:szCs w:val="22"/>
              </w:rPr>
            </w:pPr>
            <w:r w:rsidRPr="00B8181D">
              <w:rPr>
                <w:szCs w:val="22"/>
              </w:rPr>
              <w:t>Model of primary care</w:t>
            </w:r>
          </w:p>
        </w:tc>
      </w:tr>
      <w:tr w:rsidR="009B0DFF" w:rsidRPr="00B8181D" w14:paraId="476743BE" w14:textId="77777777" w:rsidTr="00DF7374">
        <w:trPr>
          <w:trHeight w:val="243"/>
        </w:trPr>
        <w:tc>
          <w:tcPr>
            <w:tcW w:w="2552" w:type="dxa"/>
          </w:tcPr>
          <w:p w14:paraId="39A328C3" w14:textId="77777777" w:rsidR="009B0DFF" w:rsidRPr="00B8181D" w:rsidRDefault="009B0DFF" w:rsidP="009B0DFF">
            <w:r w:rsidRPr="00B8181D">
              <w:t>Subdomain</w:t>
            </w:r>
          </w:p>
        </w:tc>
        <w:tc>
          <w:tcPr>
            <w:tcW w:w="7088" w:type="dxa"/>
          </w:tcPr>
          <w:p w14:paraId="435FA5C5" w14:textId="77777777" w:rsidR="009B0DFF" w:rsidRPr="00B8181D" w:rsidRDefault="009B0DFF" w:rsidP="009B0DFF">
            <w:pPr>
              <w:rPr>
                <w:szCs w:val="22"/>
              </w:rPr>
            </w:pPr>
            <w:r w:rsidRPr="00B8181D">
              <w:rPr>
                <w:szCs w:val="22"/>
              </w:rPr>
              <w:t>Primary care workforce organization</w:t>
            </w:r>
          </w:p>
        </w:tc>
      </w:tr>
      <w:tr w:rsidR="009B0DFF" w:rsidRPr="00B8181D" w14:paraId="6A5A1B5D" w14:textId="77777777" w:rsidTr="00DF7374">
        <w:tc>
          <w:tcPr>
            <w:tcW w:w="2552" w:type="dxa"/>
          </w:tcPr>
          <w:p w14:paraId="5F9EAD4F" w14:textId="77777777" w:rsidR="009B0DFF" w:rsidRPr="00B8181D" w:rsidRDefault="009B0DFF" w:rsidP="009B0DFF">
            <w:r w:rsidRPr="00B8181D">
              <w:t>Feature</w:t>
            </w:r>
          </w:p>
        </w:tc>
        <w:tc>
          <w:tcPr>
            <w:tcW w:w="7088" w:type="dxa"/>
          </w:tcPr>
          <w:p w14:paraId="656B8F02" w14:textId="77777777" w:rsidR="009B0DFF" w:rsidRPr="00B8181D" w:rsidRDefault="009B0DFF" w:rsidP="009B0DFF">
            <w:pPr>
              <w:rPr>
                <w:szCs w:val="22"/>
              </w:rPr>
            </w:pPr>
            <w:r w:rsidRPr="00B8181D">
              <w:rPr>
                <w:szCs w:val="22"/>
              </w:rPr>
              <w:t>Primary care teams</w:t>
            </w:r>
          </w:p>
        </w:tc>
      </w:tr>
      <w:tr w:rsidR="009B0DFF" w:rsidRPr="00B8181D" w14:paraId="7B93884C" w14:textId="77777777" w:rsidTr="00DF7374">
        <w:tc>
          <w:tcPr>
            <w:tcW w:w="2552" w:type="dxa"/>
            <w:shd w:val="clear" w:color="auto" w:fill="256786"/>
          </w:tcPr>
          <w:p w14:paraId="1DD89E3F" w14:textId="3FCA3F19" w:rsidR="009B0DFF" w:rsidRPr="00056FA8" w:rsidRDefault="009B0DFF" w:rsidP="009B0DFF">
            <w:pPr>
              <w:rPr>
                <w:b/>
                <w:color w:val="FFFFFF" w:themeColor="background1"/>
              </w:rPr>
            </w:pPr>
            <w:r w:rsidRPr="00056FA8">
              <w:rPr>
                <w:b/>
                <w:color w:val="FFFFFF" w:themeColor="background1"/>
              </w:rPr>
              <w:t>Indicator/question title</w:t>
            </w:r>
          </w:p>
        </w:tc>
        <w:tc>
          <w:tcPr>
            <w:tcW w:w="7088" w:type="dxa"/>
            <w:shd w:val="clear" w:color="auto" w:fill="256786"/>
          </w:tcPr>
          <w:p w14:paraId="1A3B9A1A" w14:textId="4CE36EE2" w:rsidR="009B0DFF" w:rsidRPr="00056FA8" w:rsidRDefault="009B0DFF" w:rsidP="009B0DFF">
            <w:pPr>
              <w:tabs>
                <w:tab w:val="left" w:pos="360"/>
                <w:tab w:val="left" w:pos="432"/>
              </w:tabs>
              <w:rPr>
                <w:b/>
                <w:color w:val="FFFFFF" w:themeColor="background1"/>
                <w:szCs w:val="22"/>
              </w:rPr>
            </w:pPr>
            <w:r w:rsidRPr="00056FA8">
              <w:rPr>
                <w:b/>
                <w:color w:val="FFFFFF" w:themeColor="background1"/>
                <w:szCs w:val="22"/>
              </w:rPr>
              <w:t>Coordination within primary care</w:t>
            </w:r>
            <w:r w:rsidR="00D95C75">
              <w:rPr>
                <w:b/>
                <w:color w:val="FFFFFF" w:themeColor="background1"/>
                <w:szCs w:val="22"/>
              </w:rPr>
              <w:t xml:space="preserve"> (org3</w:t>
            </w:r>
            <w:r w:rsidR="00AA7263">
              <w:rPr>
                <w:b/>
                <w:color w:val="FFFFFF" w:themeColor="background1"/>
                <w:szCs w:val="22"/>
              </w:rPr>
              <w:t>q</w:t>
            </w:r>
            <w:r w:rsidR="00D95C75">
              <w:rPr>
                <w:b/>
                <w:color w:val="FFFFFF" w:themeColor="background1"/>
                <w:szCs w:val="22"/>
              </w:rPr>
              <w:t>68)</w:t>
            </w:r>
          </w:p>
        </w:tc>
      </w:tr>
      <w:tr w:rsidR="009B0DFF" w:rsidRPr="00B8181D" w14:paraId="3E36F3AD" w14:textId="77777777" w:rsidTr="00DF7374">
        <w:trPr>
          <w:trHeight w:val="791"/>
        </w:trPr>
        <w:tc>
          <w:tcPr>
            <w:tcW w:w="2552" w:type="dxa"/>
          </w:tcPr>
          <w:p w14:paraId="65E0B5EE" w14:textId="77777777" w:rsidR="009B0DFF" w:rsidRPr="00B8181D" w:rsidRDefault="009B0DFF" w:rsidP="009B0DFF">
            <w:r w:rsidRPr="00B8181D">
              <w:t>Indicator/question definition or question</w:t>
            </w:r>
          </w:p>
        </w:tc>
        <w:tc>
          <w:tcPr>
            <w:tcW w:w="7088" w:type="dxa"/>
          </w:tcPr>
          <w:p w14:paraId="78B06212" w14:textId="77777777" w:rsidR="009B0DFF" w:rsidRPr="00B8181D" w:rsidRDefault="009B0DFF" w:rsidP="009B0DFF">
            <w:pPr>
              <w:rPr>
                <w:szCs w:val="22"/>
              </w:rPr>
            </w:pPr>
            <w:r w:rsidRPr="00B8181D">
              <w:rPr>
                <w:szCs w:val="22"/>
              </w:rPr>
              <w:t xml:space="preserve">Percent of generalist medical practitioners that have regular meetings with the following </w:t>
            </w:r>
            <w:proofErr w:type="gramStart"/>
            <w:r w:rsidRPr="00B8181D">
              <w:rPr>
                <w:szCs w:val="22"/>
              </w:rPr>
              <w:t>professionals?</w:t>
            </w:r>
            <w:proofErr w:type="gramEnd"/>
          </w:p>
          <w:p w14:paraId="21AF3AFC" w14:textId="77777777" w:rsidR="009B0DFF" w:rsidRPr="00B8181D" w:rsidRDefault="009B0DFF" w:rsidP="004221EC">
            <w:pPr>
              <w:pStyle w:val="Bulletpassport"/>
            </w:pPr>
            <w:r w:rsidRPr="00B8181D">
              <w:t>other generalist medical practitioners</w:t>
            </w:r>
          </w:p>
          <w:p w14:paraId="5A76A57E" w14:textId="77777777" w:rsidR="009B0DFF" w:rsidRPr="00B8181D" w:rsidRDefault="009B0DFF" w:rsidP="004221EC">
            <w:pPr>
              <w:pStyle w:val="Bulletpassport"/>
            </w:pPr>
            <w:r w:rsidRPr="00B8181D">
              <w:t>nurse</w:t>
            </w:r>
          </w:p>
          <w:p w14:paraId="14B7CBB6" w14:textId="77777777" w:rsidR="009B0DFF" w:rsidRPr="00B8181D" w:rsidRDefault="009B0DFF" w:rsidP="004221EC">
            <w:pPr>
              <w:pStyle w:val="Bulletpassport"/>
            </w:pPr>
            <w:r w:rsidRPr="00B8181D">
              <w:t>social worker</w:t>
            </w:r>
          </w:p>
          <w:p w14:paraId="6A0EBF09" w14:textId="77777777" w:rsidR="009B0DFF" w:rsidRPr="00B8181D" w:rsidRDefault="009B0DFF" w:rsidP="004221EC">
            <w:pPr>
              <w:pStyle w:val="Bulletpassport"/>
            </w:pPr>
            <w:r w:rsidRPr="00B8181D">
              <w:t>psychologist</w:t>
            </w:r>
          </w:p>
          <w:p w14:paraId="52C3A5C5" w14:textId="77777777" w:rsidR="009B0DFF" w:rsidRPr="00B8181D" w:rsidRDefault="009B0DFF" w:rsidP="004221EC">
            <w:pPr>
              <w:pStyle w:val="Bulletpassport"/>
            </w:pPr>
            <w:r w:rsidRPr="00B8181D">
              <w:t>dietician</w:t>
            </w:r>
          </w:p>
          <w:p w14:paraId="36BB46D1" w14:textId="77777777" w:rsidR="009B0DFF" w:rsidRPr="00B8181D" w:rsidRDefault="009B0DFF" w:rsidP="004221EC">
            <w:pPr>
              <w:pStyle w:val="Bulletpassport"/>
            </w:pPr>
            <w:r w:rsidRPr="00B8181D">
              <w:t>pharmacist</w:t>
            </w:r>
          </w:p>
          <w:p w14:paraId="49988802" w14:textId="77777777" w:rsidR="009B0DFF" w:rsidRPr="00B8181D" w:rsidRDefault="009B0DFF" w:rsidP="004221EC">
            <w:pPr>
              <w:pStyle w:val="Bulletpassport"/>
              <w:rPr>
                <w:rFonts w:eastAsia="Times New Roman"/>
                <w:b/>
              </w:rPr>
            </w:pPr>
            <w:r w:rsidRPr="00B8181D">
              <w:lastRenderedPageBreak/>
              <w:t>public health professional</w:t>
            </w:r>
          </w:p>
          <w:p w14:paraId="7BA68486" w14:textId="77777777" w:rsidR="009B0DFF" w:rsidRPr="00B8181D" w:rsidRDefault="009B0DFF" w:rsidP="009B0DFF">
            <w:pPr>
              <w:rPr>
                <w:rFonts w:eastAsia="Times New Roman"/>
                <w:szCs w:val="22"/>
              </w:rPr>
            </w:pPr>
            <w:r w:rsidRPr="00B8181D">
              <w:rPr>
                <w:szCs w:val="22"/>
              </w:rPr>
              <w:t>Note: regular meetings include face-to-face, phone, or virtual discussions at least once per month</w:t>
            </w:r>
          </w:p>
        </w:tc>
      </w:tr>
      <w:tr w:rsidR="009B0DFF" w:rsidRPr="00B8181D" w14:paraId="3DE51365" w14:textId="77777777" w:rsidTr="00DF7374">
        <w:trPr>
          <w:trHeight w:val="791"/>
        </w:trPr>
        <w:tc>
          <w:tcPr>
            <w:tcW w:w="2552" w:type="dxa"/>
          </w:tcPr>
          <w:p w14:paraId="5D2F1C5F" w14:textId="04A5C6CB" w:rsidR="009B0DFF" w:rsidRPr="00B8181D" w:rsidRDefault="00056FA8" w:rsidP="009B0DFF">
            <w:r>
              <w:lastRenderedPageBreak/>
              <w:t>Numerator/d</w:t>
            </w:r>
            <w:r w:rsidR="009B0DFF" w:rsidRPr="00B8181D">
              <w:t>enominator or answer choices</w:t>
            </w:r>
          </w:p>
        </w:tc>
        <w:tc>
          <w:tcPr>
            <w:tcW w:w="7088" w:type="dxa"/>
          </w:tcPr>
          <w:p w14:paraId="73605142" w14:textId="77777777" w:rsidR="009B0DFF" w:rsidRPr="00B8181D" w:rsidRDefault="009B0DFF" w:rsidP="009B0DFF">
            <w:pPr>
              <w:rPr>
                <w:szCs w:val="22"/>
              </w:rPr>
            </w:pPr>
            <w:r w:rsidRPr="00B8181D">
              <w:rPr>
                <w:szCs w:val="22"/>
              </w:rPr>
              <w:t>Exact percent reported in survey analysis</w:t>
            </w:r>
          </w:p>
          <w:p w14:paraId="511A4EA1" w14:textId="77777777" w:rsidR="009B0DFF" w:rsidRPr="00B8181D" w:rsidRDefault="009B0DFF" w:rsidP="009B0DFF">
            <w:pPr>
              <w:rPr>
                <w:szCs w:val="22"/>
              </w:rPr>
            </w:pPr>
          </w:p>
          <w:p w14:paraId="794767DA" w14:textId="77777777" w:rsidR="009B0DFF" w:rsidRPr="00B8181D" w:rsidRDefault="009B0DFF" w:rsidP="009B0DFF">
            <w:pPr>
              <w:rPr>
                <w:szCs w:val="22"/>
              </w:rPr>
            </w:pPr>
            <w:r w:rsidRPr="00B8181D">
              <w:rPr>
                <w:szCs w:val="22"/>
              </w:rPr>
              <w:t>Alternate answer choices if exact data is not available:</w:t>
            </w:r>
          </w:p>
          <w:p w14:paraId="43680F94" w14:textId="77777777" w:rsidR="009B0DFF" w:rsidRPr="00B8181D" w:rsidRDefault="009B0DFF" w:rsidP="004221EC">
            <w:pPr>
              <w:pStyle w:val="Bulletpassport"/>
            </w:pPr>
            <w:r w:rsidRPr="00B8181D">
              <w:t xml:space="preserve">70% or more </w:t>
            </w:r>
          </w:p>
          <w:p w14:paraId="0A2A8480" w14:textId="77777777" w:rsidR="009B0DFF" w:rsidRPr="00B8181D" w:rsidRDefault="009B0DFF" w:rsidP="004221EC">
            <w:pPr>
              <w:pStyle w:val="Bulletpassport"/>
            </w:pPr>
            <w:r w:rsidRPr="00B8181D">
              <w:t xml:space="preserve">more than 50% but less than 70% </w:t>
            </w:r>
          </w:p>
          <w:p w14:paraId="1C29CCE9" w14:textId="77777777" w:rsidR="009B0DFF" w:rsidRPr="00B8181D" w:rsidRDefault="009B0DFF" w:rsidP="004221EC">
            <w:pPr>
              <w:pStyle w:val="Bulletpassport"/>
            </w:pPr>
            <w:r w:rsidRPr="00B8181D">
              <w:t xml:space="preserve">10% to 50% </w:t>
            </w:r>
          </w:p>
          <w:p w14:paraId="0AA6D925" w14:textId="77777777" w:rsidR="009B0DFF" w:rsidRPr="00B8181D" w:rsidRDefault="009B0DFF" w:rsidP="004221EC">
            <w:pPr>
              <w:pStyle w:val="Bulletpassport"/>
              <w:rPr>
                <w:rFonts w:eastAsia="Times New Roman"/>
              </w:rPr>
            </w:pPr>
            <w:r w:rsidRPr="00B8181D">
              <w:t xml:space="preserve">less than 10% </w:t>
            </w:r>
          </w:p>
        </w:tc>
      </w:tr>
      <w:tr w:rsidR="009B0DFF" w:rsidRPr="00B8181D" w14:paraId="5AD105C5" w14:textId="77777777" w:rsidTr="00DF7374">
        <w:tc>
          <w:tcPr>
            <w:tcW w:w="2552" w:type="dxa"/>
          </w:tcPr>
          <w:p w14:paraId="1825D0F3" w14:textId="77777777" w:rsidR="009B0DFF" w:rsidRPr="00B8181D" w:rsidRDefault="009B0DFF" w:rsidP="009B0DFF">
            <w:r w:rsidRPr="00B8181D">
              <w:t>Unit of measurement</w:t>
            </w:r>
          </w:p>
        </w:tc>
        <w:tc>
          <w:tcPr>
            <w:tcW w:w="7088" w:type="dxa"/>
          </w:tcPr>
          <w:p w14:paraId="7DCDCA26" w14:textId="77777777" w:rsidR="009B0DFF" w:rsidRPr="00B8181D" w:rsidRDefault="009B0DFF" w:rsidP="009B0DFF">
            <w:pPr>
              <w:rPr>
                <w:szCs w:val="22"/>
              </w:rPr>
            </w:pPr>
            <w:r w:rsidRPr="00B8181D">
              <w:rPr>
                <w:szCs w:val="22"/>
              </w:rPr>
              <w:t>exact percent if available, otherwise categorical</w:t>
            </w:r>
          </w:p>
        </w:tc>
      </w:tr>
      <w:tr w:rsidR="009B0DFF" w:rsidRPr="00B8181D" w14:paraId="052D1302" w14:textId="77777777" w:rsidTr="00DF7374">
        <w:tc>
          <w:tcPr>
            <w:tcW w:w="2552" w:type="dxa"/>
          </w:tcPr>
          <w:p w14:paraId="1FD73B0C" w14:textId="77777777" w:rsidR="009B0DFF" w:rsidRPr="00B8181D" w:rsidRDefault="009B0DFF" w:rsidP="009B0DFF">
            <w:r w:rsidRPr="00B8181D">
              <w:t>Rationale</w:t>
            </w:r>
          </w:p>
        </w:tc>
        <w:tc>
          <w:tcPr>
            <w:tcW w:w="7088" w:type="dxa"/>
          </w:tcPr>
          <w:p w14:paraId="1F010517" w14:textId="7CC83475" w:rsidR="009B0DFF" w:rsidRPr="00B8181D" w:rsidRDefault="009B0DFF" w:rsidP="002F70D2">
            <w:pPr>
              <w:rPr>
                <w:szCs w:val="22"/>
              </w:rPr>
            </w:pPr>
            <w:r w:rsidRPr="00B8181D">
              <w:rPr>
                <w:szCs w:val="22"/>
              </w:rPr>
              <w:t>Close collaboration between different primary care health professionals optimizes the treatment of individuals and therefore increases the strength of primary care.</w:t>
            </w:r>
            <w:r w:rsidR="00CC3ECB">
              <w:rPr>
                <w:szCs w:val="22"/>
              </w:rPr>
              <w:t xml:space="preserve"> </w:t>
            </w:r>
            <w:r w:rsidRPr="00B8181D">
              <w:rPr>
                <w:szCs w:val="22"/>
              </w:rPr>
              <w:t xml:space="preserve">Regardless of the mode of teamwork that is applied there should be some form of structural communication among primary care health professionals treating the same individual </w:t>
            </w:r>
            <w:r w:rsidRPr="00B8181D">
              <w:rPr>
                <w:szCs w:val="22"/>
              </w:rPr>
              <w:fldChar w:fldCharType="begin"/>
            </w:r>
            <w:r w:rsidR="00AF334A">
              <w:rPr>
                <w:szCs w:val="22"/>
              </w:rPr>
              <w:instrText xml:space="preserve"> ADDIN EN.CITE &lt;EndNote&gt;&lt;Cite&gt;&lt;Author&gt;Kringos&lt;/Author&gt;&lt;Year&gt;2010&lt;/Year&gt;&lt;RecNum&gt;3&lt;/RecNum&gt;&lt;IDText&gt;The European primary care monitor: structure, process and outcome indicators&lt;/IDText&gt;&lt;DisplayText&gt;[95]&lt;/DisplayText&gt;&lt;record&gt;&lt;rec-number&gt;3&lt;/rec-number&gt;&lt;foreign-keys&gt;&lt;key app="EN" db-id="s2d2da5vcse5dxetesppar0efe50t9vvf9a9" timestamp="1506592333"&gt;3&lt;/key&gt;&lt;/foreign-keys&gt;&lt;ref-type name="Journal Article"&gt;17&lt;/ref-type&gt;&lt;contributors&gt;&lt;authors&gt;&lt;author&gt;Kringos, D. S.&lt;/author&gt;&lt;author&gt;Boerma, W. G.&lt;/author&gt;&lt;author&gt;Bourgueil, Y.&lt;/author&gt;&lt;author&gt;Cartier, T.&lt;/author&gt;&lt;author&gt;Hasvold, T.&lt;/author&gt;&lt;author&gt;Hutchinson, A.&lt;/author&gt;&lt;author&gt;Lember, M.&lt;/author&gt;&lt;author&gt;Oleszczyk, M.&lt;/author&gt;&lt;author&gt;Pavlic, D. R.&lt;/author&gt;&lt;author&gt;Svab, I.&lt;/author&gt;&lt;author&gt;Tedeschi, P.&lt;/author&gt;&lt;author&gt;Wilson, A.&lt;/author&gt;&lt;author&gt;Windak, A.&lt;/author&gt;&lt;author&gt;Dedeu, T.&lt;/author&gt;&lt;author&gt;Wilm, S.&lt;/author&gt;&lt;/authors&gt;&lt;/contributors&gt;&lt;auth-address&gt;NIVEL, Netherlands Institute for Health Services Research, Utrecht, Netherlands. d.kringos@nivel.nl&lt;/auth-address&gt;&lt;titles&gt;&lt;title&gt;The European primary care monitor: structure, process and outcome indicators&lt;/title&gt;&lt;secondary-title&gt;BMC Fam Pract&lt;/secondary-title&gt;&lt;/titles&gt;&lt;periodical&gt;&lt;full-title&gt;BMC Fam Pract&lt;/full-title&gt;&lt;/periodical&gt;&lt;pages&gt;81&lt;/pages&gt;&lt;volume&gt;11&lt;/volume&gt;&lt;edition&gt;2010/10/29&lt;/edition&gt;&lt;keywords&gt;&lt;keyword&gt;Europe&lt;/keyword&gt;&lt;keyword&gt;Humans&lt;/keyword&gt;&lt;keyword&gt;Outcome and Process Assessment (Health Care)/*methods&lt;/keyword&gt;&lt;keyword&gt;Primary Health Care/*standards&lt;/keyword&gt;&lt;keyword&gt;*Quality Indicators, Health Care&lt;/keyword&gt;&lt;/keywords&gt;&lt;dates&gt;&lt;year&gt;2010&lt;/year&gt;&lt;pub-dates&gt;&lt;date&gt;Oct 27&lt;/date&gt;&lt;/pub-dates&gt;&lt;/dates&gt;&lt;isbn&gt;1471-2296 (Electronic)&amp;#xD;1471-2296 (Linking)&lt;/isbn&gt;&lt;accession-num&gt;20979612&lt;/accession-num&gt;&lt;urls&gt;&lt;related-urls&gt;&lt;url&gt;https://www.ncbi.nlm.nih.gov/pubmed/20979612&lt;/url&gt;&lt;/related-urls&gt;&lt;/urls&gt;&lt;custom2&gt;PMC2975652&lt;/custom2&gt;&lt;electronic-resource-num&gt;10.1186/1471-2296-11-81&lt;/electronic-resource-num&gt;&lt;language&gt;eng&lt;/language&gt;&lt;/record&gt;&lt;/Cite&gt;&lt;/EndNote&gt;</w:instrText>
            </w:r>
            <w:r w:rsidRPr="00B8181D">
              <w:rPr>
                <w:szCs w:val="22"/>
              </w:rPr>
              <w:fldChar w:fldCharType="separate"/>
            </w:r>
            <w:r w:rsidR="00AF334A">
              <w:rPr>
                <w:noProof/>
                <w:szCs w:val="22"/>
              </w:rPr>
              <w:t>[95]</w:t>
            </w:r>
            <w:r w:rsidRPr="00B8181D">
              <w:rPr>
                <w:szCs w:val="22"/>
              </w:rPr>
              <w:fldChar w:fldCharType="end"/>
            </w:r>
            <w:r w:rsidRPr="00B8181D">
              <w:rPr>
                <w:szCs w:val="22"/>
              </w:rPr>
              <w:t>.</w:t>
            </w:r>
          </w:p>
        </w:tc>
      </w:tr>
      <w:tr w:rsidR="009B0DFF" w:rsidRPr="00B8181D" w14:paraId="74E76D1F" w14:textId="77777777" w:rsidTr="00DF7374">
        <w:trPr>
          <w:trHeight w:val="575"/>
        </w:trPr>
        <w:tc>
          <w:tcPr>
            <w:tcW w:w="2552" w:type="dxa"/>
          </w:tcPr>
          <w:p w14:paraId="2D3EEA6D" w14:textId="77777777" w:rsidR="009B0DFF" w:rsidRPr="00B8181D" w:rsidRDefault="009B0DFF" w:rsidP="009B0DFF">
            <w:r w:rsidRPr="00B8181D">
              <w:t>Preferred data sources</w:t>
            </w:r>
          </w:p>
        </w:tc>
        <w:tc>
          <w:tcPr>
            <w:tcW w:w="7088" w:type="dxa"/>
          </w:tcPr>
          <w:p w14:paraId="61B42200" w14:textId="3CCEFC79" w:rsidR="009B0DFF" w:rsidRPr="00B8181D" w:rsidRDefault="009B0DFF" w:rsidP="004221EC">
            <w:pPr>
              <w:pStyle w:val="Bulletpassport"/>
            </w:pPr>
            <w:r w:rsidRPr="00B8181D">
              <w:t>Health Systems in Transition</w:t>
            </w:r>
            <w:r w:rsidR="00CC3ECB">
              <w:t xml:space="preserve"> series </w:t>
            </w:r>
          </w:p>
          <w:p w14:paraId="56894200" w14:textId="12BC7E51" w:rsidR="009B0DFF" w:rsidRPr="00B8181D" w:rsidRDefault="00CC3ECB" w:rsidP="004221EC">
            <w:pPr>
              <w:pStyle w:val="Bulletpassport"/>
              <w:rPr>
                <w:rFonts w:eastAsia="Times New Roman"/>
              </w:rPr>
            </w:pPr>
            <w:r>
              <w:t xml:space="preserve">policy and </w:t>
            </w:r>
            <w:r w:rsidR="009B0DFF" w:rsidRPr="00B8181D">
              <w:t>programme documents</w:t>
            </w:r>
          </w:p>
          <w:p w14:paraId="6AB5D855" w14:textId="77777777" w:rsidR="009B0DFF" w:rsidRPr="00B8181D" w:rsidRDefault="009B0DFF" w:rsidP="004221EC">
            <w:pPr>
              <w:pStyle w:val="Bulletpassport"/>
            </w:pPr>
            <w:r w:rsidRPr="00B8181D">
              <w:t>survey – health professionals</w:t>
            </w:r>
          </w:p>
          <w:p w14:paraId="5D392904" w14:textId="77777777" w:rsidR="009B0DFF" w:rsidRPr="00B8181D" w:rsidRDefault="009B0DFF" w:rsidP="004221EC">
            <w:pPr>
              <w:pStyle w:val="Bulletpassport"/>
              <w:rPr>
                <w:rFonts w:eastAsia="Times New Roman"/>
                <w:b/>
              </w:rPr>
            </w:pPr>
            <w:r w:rsidRPr="00B8181D">
              <w:t xml:space="preserve">expert consensus </w:t>
            </w:r>
          </w:p>
        </w:tc>
      </w:tr>
      <w:tr w:rsidR="009B0DFF" w:rsidRPr="00B8181D" w14:paraId="3A5CA582" w14:textId="77777777" w:rsidTr="00DF7374">
        <w:tc>
          <w:tcPr>
            <w:tcW w:w="2552" w:type="dxa"/>
          </w:tcPr>
          <w:p w14:paraId="6D5222F7" w14:textId="77777777" w:rsidR="009B0DFF" w:rsidRPr="00B8181D" w:rsidRDefault="009B0DFF" w:rsidP="009B0DFF">
            <w:r w:rsidRPr="00B8181D">
              <w:t>Disaggregation</w:t>
            </w:r>
          </w:p>
        </w:tc>
        <w:tc>
          <w:tcPr>
            <w:tcW w:w="7088" w:type="dxa"/>
          </w:tcPr>
          <w:p w14:paraId="03143C5E" w14:textId="7BF09F24" w:rsidR="009B0DFF" w:rsidRPr="00B8181D" w:rsidRDefault="00DF7374" w:rsidP="009B0DFF">
            <w:pPr>
              <w:rPr>
                <w:szCs w:val="22"/>
              </w:rPr>
            </w:pPr>
            <w:r>
              <w:rPr>
                <w:rFonts w:eastAsia="Calibri"/>
                <w:color w:val="000000"/>
                <w:u w:color="000000"/>
              </w:rPr>
              <w:t>none specified</w:t>
            </w:r>
          </w:p>
        </w:tc>
      </w:tr>
      <w:tr w:rsidR="009B0DFF" w:rsidRPr="00B8181D" w14:paraId="60660B02" w14:textId="77777777" w:rsidTr="00DF7374">
        <w:tc>
          <w:tcPr>
            <w:tcW w:w="2552" w:type="dxa"/>
            <w:tcBorders>
              <w:bottom w:val="single" w:sz="4" w:space="0" w:color="auto"/>
            </w:tcBorders>
          </w:tcPr>
          <w:p w14:paraId="0F465163" w14:textId="77777777" w:rsidR="009B0DFF" w:rsidRPr="00B8181D" w:rsidRDefault="009B0DFF" w:rsidP="009B0DFF">
            <w:r w:rsidRPr="00B8181D">
              <w:t>Limitations</w:t>
            </w:r>
          </w:p>
        </w:tc>
        <w:tc>
          <w:tcPr>
            <w:tcW w:w="7088" w:type="dxa"/>
            <w:tcBorders>
              <w:bottom w:val="single" w:sz="4" w:space="0" w:color="auto"/>
            </w:tcBorders>
          </w:tcPr>
          <w:p w14:paraId="17ACEF53" w14:textId="40A9F433" w:rsidR="009B0DFF" w:rsidRPr="00B8181D" w:rsidRDefault="00DF7374" w:rsidP="009B0DFF">
            <w:pPr>
              <w:rPr>
                <w:szCs w:val="22"/>
              </w:rPr>
            </w:pPr>
            <w:r>
              <w:rPr>
                <w:rFonts w:eastAsia="Calibri"/>
                <w:color w:val="000000"/>
                <w:u w:color="000000"/>
              </w:rPr>
              <w:t>none specified</w:t>
            </w:r>
          </w:p>
        </w:tc>
      </w:tr>
      <w:tr w:rsidR="009B0DFF" w:rsidRPr="00B8181D" w14:paraId="44F54D23" w14:textId="77777777" w:rsidTr="00DF7374">
        <w:trPr>
          <w:trHeight w:val="91"/>
        </w:trPr>
        <w:tc>
          <w:tcPr>
            <w:tcW w:w="2552" w:type="dxa"/>
            <w:tcBorders>
              <w:left w:val="nil"/>
              <w:right w:val="nil"/>
            </w:tcBorders>
          </w:tcPr>
          <w:p w14:paraId="2D3A6C57" w14:textId="77777777" w:rsidR="009B0DFF" w:rsidRDefault="009B0DFF" w:rsidP="009B0DFF"/>
          <w:p w14:paraId="17CD4A42" w14:textId="77777777" w:rsidR="00CC3ECB" w:rsidRPr="00B8181D" w:rsidRDefault="00CC3ECB" w:rsidP="009B0DFF"/>
        </w:tc>
        <w:tc>
          <w:tcPr>
            <w:tcW w:w="7088" w:type="dxa"/>
            <w:tcBorders>
              <w:left w:val="nil"/>
              <w:right w:val="nil"/>
            </w:tcBorders>
          </w:tcPr>
          <w:p w14:paraId="39A6897D" w14:textId="77777777" w:rsidR="009B0DFF" w:rsidRPr="00B8181D" w:rsidRDefault="009B0DFF" w:rsidP="009B0DFF">
            <w:pPr>
              <w:rPr>
                <w:szCs w:val="22"/>
              </w:rPr>
            </w:pPr>
          </w:p>
        </w:tc>
      </w:tr>
      <w:tr w:rsidR="009B0DFF" w:rsidRPr="00B8181D" w14:paraId="7F0F2B5D" w14:textId="77777777" w:rsidTr="00DF7374">
        <w:trPr>
          <w:trHeight w:val="143"/>
        </w:trPr>
        <w:tc>
          <w:tcPr>
            <w:tcW w:w="2552" w:type="dxa"/>
          </w:tcPr>
          <w:p w14:paraId="119D118F" w14:textId="77777777" w:rsidR="009B0DFF" w:rsidRPr="00B8181D" w:rsidRDefault="009B0DFF" w:rsidP="009B0DFF">
            <w:r w:rsidRPr="00B8181D">
              <w:t>Domain</w:t>
            </w:r>
          </w:p>
        </w:tc>
        <w:tc>
          <w:tcPr>
            <w:tcW w:w="7088" w:type="dxa"/>
          </w:tcPr>
          <w:p w14:paraId="51B74642" w14:textId="77777777" w:rsidR="009B0DFF" w:rsidRPr="00B8181D" w:rsidRDefault="009B0DFF" w:rsidP="009B0DFF">
            <w:pPr>
              <w:rPr>
                <w:szCs w:val="22"/>
              </w:rPr>
            </w:pPr>
            <w:r w:rsidRPr="00B8181D">
              <w:rPr>
                <w:szCs w:val="22"/>
              </w:rPr>
              <w:t>Model of primary care</w:t>
            </w:r>
          </w:p>
        </w:tc>
      </w:tr>
      <w:tr w:rsidR="009B0DFF" w:rsidRPr="00B8181D" w14:paraId="012D7D78" w14:textId="77777777" w:rsidTr="00DF7374">
        <w:trPr>
          <w:trHeight w:val="50"/>
        </w:trPr>
        <w:tc>
          <w:tcPr>
            <w:tcW w:w="2552" w:type="dxa"/>
          </w:tcPr>
          <w:p w14:paraId="03FF8361" w14:textId="77777777" w:rsidR="009B0DFF" w:rsidRPr="00B8181D" w:rsidRDefault="009B0DFF" w:rsidP="009B0DFF">
            <w:r w:rsidRPr="00B8181D">
              <w:t>Subdomain</w:t>
            </w:r>
          </w:p>
        </w:tc>
        <w:tc>
          <w:tcPr>
            <w:tcW w:w="7088" w:type="dxa"/>
          </w:tcPr>
          <w:p w14:paraId="7C5FC5A0" w14:textId="77777777" w:rsidR="009B0DFF" w:rsidRPr="00B8181D" w:rsidRDefault="009B0DFF" w:rsidP="009B0DFF">
            <w:pPr>
              <w:rPr>
                <w:szCs w:val="22"/>
              </w:rPr>
            </w:pPr>
            <w:r w:rsidRPr="00B8181D">
              <w:rPr>
                <w:szCs w:val="22"/>
              </w:rPr>
              <w:t>Primary care workforce organization</w:t>
            </w:r>
          </w:p>
        </w:tc>
      </w:tr>
      <w:tr w:rsidR="009B0DFF" w:rsidRPr="00B8181D" w14:paraId="318D7DFA" w14:textId="77777777" w:rsidTr="00DF7374">
        <w:tc>
          <w:tcPr>
            <w:tcW w:w="2552" w:type="dxa"/>
          </w:tcPr>
          <w:p w14:paraId="49331F43" w14:textId="77777777" w:rsidR="009B0DFF" w:rsidRPr="00B8181D" w:rsidRDefault="009B0DFF" w:rsidP="009B0DFF">
            <w:r w:rsidRPr="00B8181D">
              <w:t>Feature</w:t>
            </w:r>
          </w:p>
        </w:tc>
        <w:tc>
          <w:tcPr>
            <w:tcW w:w="7088" w:type="dxa"/>
          </w:tcPr>
          <w:p w14:paraId="49432FCC" w14:textId="77777777" w:rsidR="009B0DFF" w:rsidRPr="00B8181D" w:rsidRDefault="009B0DFF" w:rsidP="009B0DFF">
            <w:pPr>
              <w:rPr>
                <w:szCs w:val="22"/>
              </w:rPr>
            </w:pPr>
            <w:r w:rsidRPr="00B8181D">
              <w:rPr>
                <w:szCs w:val="22"/>
              </w:rPr>
              <w:t>Primary care teams</w:t>
            </w:r>
          </w:p>
        </w:tc>
      </w:tr>
      <w:tr w:rsidR="009B0DFF" w:rsidRPr="00B8181D" w14:paraId="34877BB6" w14:textId="77777777" w:rsidTr="00DF7374">
        <w:tc>
          <w:tcPr>
            <w:tcW w:w="2552" w:type="dxa"/>
            <w:shd w:val="clear" w:color="auto" w:fill="256786"/>
          </w:tcPr>
          <w:p w14:paraId="1C26A3A2" w14:textId="4C21B4E9" w:rsidR="009B0DFF" w:rsidRPr="00CC3ECB" w:rsidRDefault="009B0DFF" w:rsidP="009B0DFF">
            <w:pPr>
              <w:rPr>
                <w:b/>
                <w:color w:val="FFFFFF" w:themeColor="background1"/>
              </w:rPr>
            </w:pPr>
            <w:r w:rsidRPr="00CC3ECB">
              <w:rPr>
                <w:b/>
                <w:color w:val="FFFFFF" w:themeColor="background1"/>
              </w:rPr>
              <w:t>Indicator/question title</w:t>
            </w:r>
          </w:p>
        </w:tc>
        <w:tc>
          <w:tcPr>
            <w:tcW w:w="7088" w:type="dxa"/>
            <w:shd w:val="clear" w:color="auto" w:fill="256786"/>
          </w:tcPr>
          <w:p w14:paraId="11604017" w14:textId="44261C32" w:rsidR="009B0DFF" w:rsidRPr="00CC3ECB" w:rsidRDefault="009B0DFF" w:rsidP="009B0DFF">
            <w:pPr>
              <w:tabs>
                <w:tab w:val="left" w:pos="360"/>
                <w:tab w:val="left" w:pos="432"/>
              </w:tabs>
              <w:rPr>
                <w:b/>
                <w:color w:val="FFFFFF" w:themeColor="background1"/>
                <w:szCs w:val="22"/>
              </w:rPr>
            </w:pPr>
            <w:r w:rsidRPr="00CC3ECB">
              <w:rPr>
                <w:b/>
                <w:color w:val="FFFFFF" w:themeColor="background1"/>
                <w:szCs w:val="22"/>
              </w:rPr>
              <w:t>Existence of care coordinator</w:t>
            </w:r>
            <w:r w:rsidR="00D95C75">
              <w:rPr>
                <w:b/>
                <w:color w:val="FFFFFF" w:themeColor="background1"/>
                <w:szCs w:val="22"/>
              </w:rPr>
              <w:t xml:space="preserve"> (org3q70)</w:t>
            </w:r>
          </w:p>
        </w:tc>
      </w:tr>
      <w:tr w:rsidR="009B0DFF" w:rsidRPr="00B8181D" w14:paraId="51FB1BF8" w14:textId="77777777" w:rsidTr="00DF7374">
        <w:trPr>
          <w:trHeight w:val="575"/>
        </w:trPr>
        <w:tc>
          <w:tcPr>
            <w:tcW w:w="2552" w:type="dxa"/>
          </w:tcPr>
          <w:p w14:paraId="4CA1C84A" w14:textId="77777777" w:rsidR="009B0DFF" w:rsidRPr="00B8181D" w:rsidRDefault="009B0DFF" w:rsidP="009B0DFF">
            <w:r w:rsidRPr="00B8181D">
              <w:t>Indicator/question definition or question</w:t>
            </w:r>
          </w:p>
        </w:tc>
        <w:tc>
          <w:tcPr>
            <w:tcW w:w="7088" w:type="dxa"/>
          </w:tcPr>
          <w:p w14:paraId="758D8A2F" w14:textId="77777777" w:rsidR="009B0DFF" w:rsidRPr="00B8181D" w:rsidRDefault="009B0DFF" w:rsidP="009B0DFF">
            <w:pPr>
              <w:rPr>
                <w:szCs w:val="22"/>
              </w:rPr>
            </w:pPr>
            <w:r w:rsidRPr="00B8181D">
              <w:rPr>
                <w:szCs w:val="22"/>
              </w:rPr>
              <w:t xml:space="preserve">Percent of primary care providers that use a </w:t>
            </w:r>
            <w:r w:rsidRPr="00B8181D">
              <w:rPr>
                <w:szCs w:val="22"/>
                <w:u w:val="single"/>
              </w:rPr>
              <w:t>care coordinator</w:t>
            </w:r>
            <w:r w:rsidRPr="00B8181D">
              <w:rPr>
                <w:szCs w:val="22"/>
              </w:rPr>
              <w:t xml:space="preserve"> (nurses or </w:t>
            </w:r>
            <w:r w:rsidRPr="00B8181D">
              <w:rPr>
                <w:szCs w:val="22"/>
                <w:u w:val="single"/>
              </w:rPr>
              <w:t>case managers</w:t>
            </w:r>
            <w:r w:rsidRPr="00B8181D">
              <w:rPr>
                <w:szCs w:val="22"/>
              </w:rPr>
              <w:t>) to monitor and manage care for individuals with chronic conditions</w:t>
            </w:r>
            <w:r>
              <w:rPr>
                <w:szCs w:val="22"/>
              </w:rPr>
              <w:t xml:space="preserve"> that need regular follow-up care</w:t>
            </w:r>
          </w:p>
        </w:tc>
      </w:tr>
      <w:tr w:rsidR="009B0DFF" w:rsidRPr="00B8181D" w14:paraId="2C75F18A" w14:textId="77777777" w:rsidTr="00DF7374">
        <w:trPr>
          <w:trHeight w:val="791"/>
        </w:trPr>
        <w:tc>
          <w:tcPr>
            <w:tcW w:w="2552" w:type="dxa"/>
          </w:tcPr>
          <w:p w14:paraId="296CCC57" w14:textId="09DD7940" w:rsidR="009B0DFF" w:rsidRPr="00B8181D" w:rsidRDefault="00CC3ECB" w:rsidP="009B0DFF">
            <w:r>
              <w:t>Numerator/d</w:t>
            </w:r>
            <w:r w:rsidR="009B0DFF" w:rsidRPr="00B8181D">
              <w:t>enominator or answer choices</w:t>
            </w:r>
          </w:p>
        </w:tc>
        <w:tc>
          <w:tcPr>
            <w:tcW w:w="7088" w:type="dxa"/>
          </w:tcPr>
          <w:p w14:paraId="4DE7F7E0" w14:textId="77777777" w:rsidR="009B0DFF" w:rsidRPr="00B8181D" w:rsidRDefault="009B0DFF" w:rsidP="009B0DFF">
            <w:pPr>
              <w:rPr>
                <w:szCs w:val="22"/>
              </w:rPr>
            </w:pPr>
            <w:r w:rsidRPr="00B8181D">
              <w:rPr>
                <w:szCs w:val="22"/>
              </w:rPr>
              <w:t>Exact percent reported in survey analysis</w:t>
            </w:r>
          </w:p>
          <w:p w14:paraId="571D3726" w14:textId="77777777" w:rsidR="009B0DFF" w:rsidRPr="00B8181D" w:rsidRDefault="009B0DFF" w:rsidP="009B0DFF">
            <w:pPr>
              <w:rPr>
                <w:szCs w:val="22"/>
              </w:rPr>
            </w:pPr>
          </w:p>
          <w:p w14:paraId="16D9806D" w14:textId="77777777" w:rsidR="009B0DFF" w:rsidRPr="00B8181D" w:rsidRDefault="009B0DFF" w:rsidP="009B0DFF">
            <w:pPr>
              <w:rPr>
                <w:szCs w:val="22"/>
              </w:rPr>
            </w:pPr>
            <w:r w:rsidRPr="00B8181D">
              <w:rPr>
                <w:szCs w:val="22"/>
              </w:rPr>
              <w:t>Alternate answer choices if exact data is not available:</w:t>
            </w:r>
          </w:p>
          <w:p w14:paraId="3120A459" w14:textId="77777777" w:rsidR="009B0DFF" w:rsidRPr="00B8181D" w:rsidRDefault="009B0DFF" w:rsidP="004221EC">
            <w:pPr>
              <w:pStyle w:val="Bulletpassport"/>
            </w:pPr>
            <w:r w:rsidRPr="00B8181D">
              <w:t xml:space="preserve">70% or more </w:t>
            </w:r>
          </w:p>
          <w:p w14:paraId="4C4DC080" w14:textId="77777777" w:rsidR="009B0DFF" w:rsidRPr="00B8181D" w:rsidRDefault="009B0DFF" w:rsidP="004221EC">
            <w:pPr>
              <w:pStyle w:val="Bulletpassport"/>
            </w:pPr>
            <w:r w:rsidRPr="00B8181D">
              <w:t xml:space="preserve">more than 50% but less than 70% </w:t>
            </w:r>
          </w:p>
          <w:p w14:paraId="5DDEC3FE" w14:textId="77777777" w:rsidR="009B0DFF" w:rsidRPr="00B8181D" w:rsidRDefault="009B0DFF" w:rsidP="004221EC">
            <w:pPr>
              <w:pStyle w:val="Bulletpassport"/>
            </w:pPr>
            <w:r w:rsidRPr="00B8181D">
              <w:t xml:space="preserve">10% to 50% </w:t>
            </w:r>
          </w:p>
          <w:p w14:paraId="4611CAC7" w14:textId="77777777" w:rsidR="009B0DFF" w:rsidRPr="00B8181D" w:rsidRDefault="009B0DFF" w:rsidP="004221EC">
            <w:pPr>
              <w:pStyle w:val="Bulletpassport"/>
              <w:rPr>
                <w:rFonts w:eastAsia="Times New Roman"/>
              </w:rPr>
            </w:pPr>
            <w:r w:rsidRPr="00B8181D">
              <w:t xml:space="preserve">less than 10% </w:t>
            </w:r>
          </w:p>
          <w:p w14:paraId="339D1686" w14:textId="77777777" w:rsidR="009B0DFF" w:rsidRPr="00B8181D" w:rsidRDefault="009B0DFF" w:rsidP="004221EC">
            <w:pPr>
              <w:pStyle w:val="Bulletpassport"/>
            </w:pPr>
            <w:r w:rsidRPr="00B8181D">
              <w:t>not applicable</w:t>
            </w:r>
          </w:p>
        </w:tc>
      </w:tr>
      <w:tr w:rsidR="009B0DFF" w:rsidRPr="00B8181D" w14:paraId="5FDABFC8" w14:textId="77777777" w:rsidTr="00DF7374">
        <w:tc>
          <w:tcPr>
            <w:tcW w:w="2552" w:type="dxa"/>
          </w:tcPr>
          <w:p w14:paraId="43C01353" w14:textId="77777777" w:rsidR="009B0DFF" w:rsidRPr="00B8181D" w:rsidRDefault="009B0DFF" w:rsidP="009B0DFF">
            <w:r w:rsidRPr="00B8181D">
              <w:t>Unit of measurement</w:t>
            </w:r>
          </w:p>
        </w:tc>
        <w:tc>
          <w:tcPr>
            <w:tcW w:w="7088" w:type="dxa"/>
          </w:tcPr>
          <w:p w14:paraId="3AB228FA" w14:textId="77777777" w:rsidR="009B0DFF" w:rsidRPr="00B8181D" w:rsidRDefault="009B0DFF" w:rsidP="009B0DFF">
            <w:pPr>
              <w:rPr>
                <w:szCs w:val="22"/>
              </w:rPr>
            </w:pPr>
            <w:r w:rsidRPr="00B8181D">
              <w:rPr>
                <w:szCs w:val="22"/>
              </w:rPr>
              <w:t>exact percent if available, otherwise categorical</w:t>
            </w:r>
          </w:p>
        </w:tc>
      </w:tr>
      <w:tr w:rsidR="009B0DFF" w:rsidRPr="00B8181D" w14:paraId="670A7B95" w14:textId="77777777" w:rsidTr="00DF7374">
        <w:tc>
          <w:tcPr>
            <w:tcW w:w="2552" w:type="dxa"/>
          </w:tcPr>
          <w:p w14:paraId="65FC4800" w14:textId="77777777" w:rsidR="009B0DFF" w:rsidRPr="00B8181D" w:rsidRDefault="009B0DFF" w:rsidP="009B0DFF">
            <w:r w:rsidRPr="00B8181D">
              <w:t>Rationale</w:t>
            </w:r>
          </w:p>
        </w:tc>
        <w:tc>
          <w:tcPr>
            <w:tcW w:w="7088" w:type="dxa"/>
          </w:tcPr>
          <w:p w14:paraId="1A631ADE" w14:textId="3A5C321C" w:rsidR="009B0DFF" w:rsidRPr="00B8181D" w:rsidRDefault="009B0DFF" w:rsidP="002F70D2">
            <w:pPr>
              <w:rPr>
                <w:szCs w:val="22"/>
              </w:rPr>
            </w:pPr>
            <w:r w:rsidRPr="00B8181D">
              <w:rPr>
                <w:szCs w:val="22"/>
              </w:rPr>
              <w:t xml:space="preserve">Continuity in the relationship with health professionals is associated with improved communication and coordination of care, fewer emergency visits, </w:t>
            </w:r>
            <w:r>
              <w:rPr>
                <w:szCs w:val="22"/>
              </w:rPr>
              <w:t>hospitalisation</w:t>
            </w:r>
            <w:r w:rsidRPr="00B8181D">
              <w:rPr>
                <w:szCs w:val="22"/>
              </w:rPr>
              <w:t xml:space="preserve">s and readmissions, reduced health care utilization, reduced hospital costs, better preventative care, fewer duplicative medications, improved patient outcomes and patient satisfaction, and more efficient use of resources </w:t>
            </w:r>
            <w:r w:rsidRPr="00B8181D">
              <w:rPr>
                <w:szCs w:val="22"/>
              </w:rPr>
              <w:fldChar w:fldCharType="begin"/>
            </w:r>
            <w:r w:rsidR="00AF334A">
              <w:rPr>
                <w:szCs w:val="22"/>
              </w:rPr>
              <w:instrText xml:space="preserve"> ADDIN EN.CITE &lt;EndNote&gt;&lt;Cite&gt;&lt;Author&gt;Bielaszka-DuVernay&lt;/Author&gt;&lt;Year&gt;2011&lt;/Year&gt;&lt;RecNum&gt;32&lt;/RecNum&gt;&lt;IDText&gt;The &amp;apos;GRACE&amp;apos; model: in-home assessments lead to better care for dual eligibles&lt;/IDText&gt;&lt;DisplayText&gt;[141]&lt;/DisplayText&gt;&lt;record&gt;&lt;rec-number&gt;32&lt;/rec-number&gt;&lt;foreign-keys&gt;&lt;key app="EN" db-id="s2d2da5vcse5dxetesppar0efe50t9vvf9a9" timestamp="1516163714"&gt;32&lt;/key&gt;&lt;/foreign-keys&gt;&lt;ref-type name="Journal Article"&gt;17&lt;/ref-type&gt;&lt;contributors&gt;&lt;authors&gt;&lt;author&gt;Bielaszka-DuVernay, C.&lt;/author&gt;&lt;/authors&gt;&lt;/contributors&gt;&lt;auth-address&gt;cmd6@columbia.edu&lt;/auth-address&gt;&lt;titles&gt;&lt;title&gt;The &amp;apos;GRACE&amp;apos; model: in-home assessments lead to better care for dual eligibles&lt;/title&gt;&lt;secondary-title&gt;Health Aff (Millwood)&lt;/secondary-title&gt;&lt;/titles&gt;&lt;periodical&gt;&lt;full-title&gt;Health Aff (Millwood)&lt;/full-title&gt;&lt;/periodical&gt;&lt;pages&gt;431-4&lt;/pages&gt;&lt;volume&gt;30&lt;/volume&gt;&lt;number&gt;3&lt;/number&gt;&lt;edition&gt;2011/03/09&lt;/edition&gt;&lt;keywords&gt;&lt;keyword&gt;Cost Savings&lt;/keyword&gt;&lt;keyword&gt;*Eligibility Determination&lt;/keyword&gt;&lt;keyword&gt;*House Calls&lt;/keyword&gt;&lt;keyword&gt;Indiana&lt;/keyword&gt;&lt;keyword&gt;Medicaid&lt;/keyword&gt;&lt;keyword&gt;Medicare&lt;/keyword&gt;&lt;keyword&gt;*Models, Organizational&lt;/keyword&gt;&lt;keyword&gt;Organizational Case Studies&lt;/keyword&gt;&lt;keyword&gt;Organizational Innovation&lt;/keyword&gt;&lt;keyword&gt;*Patient Care Team&lt;/keyword&gt;&lt;keyword&gt;Quality Assurance, Health Care&lt;/keyword&gt;&lt;keyword&gt;Randomized Controlled Trials as Topic&lt;/keyword&gt;&lt;keyword&gt;United States&lt;/keyword&gt;&lt;/keywords&gt;&lt;dates&gt;&lt;year&gt;2011&lt;/year&gt;&lt;pub-dates&gt;&lt;date&gt;Mar&lt;/date&gt;&lt;/pub-dates&gt;&lt;/dates&gt;&lt;isbn&gt;1544-5208 (Electronic)&amp;#xD;0278-2715 (Linking)&lt;/isbn&gt;&lt;accession-num&gt;21383359&lt;/accession-num&gt;&lt;urls&gt;&lt;related-urls&gt;&lt;url&gt;https://www.ncbi.nlm.nih.gov/pubmed/21383359&lt;/url&gt;&lt;/related-urls&gt;&lt;/urls&gt;&lt;electronic-resource-num&gt;10.1377/hlthaff.2011.0043&lt;/electronic-resource-num&gt;&lt;language&gt;eng&lt;/language&gt;&lt;/record&gt;&lt;/Cite&gt;&lt;/EndNote&gt;</w:instrText>
            </w:r>
            <w:r w:rsidRPr="00B8181D">
              <w:rPr>
                <w:szCs w:val="22"/>
              </w:rPr>
              <w:fldChar w:fldCharType="separate"/>
            </w:r>
            <w:r w:rsidR="00AF334A">
              <w:rPr>
                <w:noProof/>
                <w:szCs w:val="22"/>
              </w:rPr>
              <w:t>[141]</w:t>
            </w:r>
            <w:r w:rsidRPr="00B8181D">
              <w:rPr>
                <w:szCs w:val="22"/>
              </w:rPr>
              <w:fldChar w:fldCharType="end"/>
            </w:r>
            <w:r w:rsidRPr="00B8181D">
              <w:rPr>
                <w:szCs w:val="22"/>
              </w:rPr>
              <w:t xml:space="preserve">, </w:t>
            </w:r>
            <w:r w:rsidRPr="00B8181D">
              <w:rPr>
                <w:szCs w:val="22"/>
              </w:rPr>
              <w:fldChar w:fldCharType="begin">
                <w:fldData xml:space="preserve">PEVuZE5vdGU+PENpdGU+PEF1dGhvcj5CYXlsaXNzPC9BdXRob3I+PFllYXI+MjAwODwvWWVhcj48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</w:fldData>
              </w:fldChar>
            </w:r>
            <w:r w:rsidR="00AF334A">
              <w:rPr>
                <w:szCs w:val="22"/>
              </w:rPr>
              <w:instrText xml:space="preserve"> ADDIN EN.CITE </w:instrText>
            </w:r>
            <w:r w:rsidR="00AF334A">
              <w:rPr>
                <w:szCs w:val="22"/>
              </w:rPr>
              <w:fldChar w:fldCharType="begin">
                <w:fldData xml:space="preserve">PEVuZE5vdGU+PENpdGU+PEF1dGhvcj5CYXlsaXNzPC9BdXRob3I+PFllYXI+MjAwODwvWWVhcj48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</w:fldData>
              </w:fldChar>
            </w:r>
            <w:r w:rsidR="00AF334A">
              <w:rPr>
                <w:szCs w:val="22"/>
              </w:rPr>
              <w:instrText xml:space="preserve"> ADDIN EN.CITE.DATA </w:instrText>
            </w:r>
            <w:r w:rsidR="00AF334A">
              <w:rPr>
                <w:szCs w:val="22"/>
              </w:rPr>
            </w:r>
            <w:r w:rsidR="00AF334A">
              <w:rPr>
                <w:szCs w:val="22"/>
              </w:rPr>
              <w:fldChar w:fldCharType="end"/>
            </w:r>
            <w:r w:rsidRPr="00B8181D">
              <w:rPr>
                <w:szCs w:val="22"/>
              </w:rPr>
            </w:r>
            <w:r w:rsidRPr="00B8181D">
              <w:rPr>
                <w:szCs w:val="22"/>
              </w:rPr>
              <w:fldChar w:fldCharType="separate"/>
            </w:r>
            <w:r w:rsidR="00AF334A">
              <w:rPr>
                <w:noProof/>
                <w:szCs w:val="22"/>
              </w:rPr>
              <w:t>[142]</w:t>
            </w:r>
            <w:r w:rsidRPr="00B8181D">
              <w:rPr>
                <w:szCs w:val="22"/>
              </w:rPr>
              <w:fldChar w:fldCharType="end"/>
            </w:r>
            <w:r w:rsidRPr="00B8181D">
              <w:rPr>
                <w:szCs w:val="22"/>
              </w:rPr>
              <w:t xml:space="preserve">, </w:t>
            </w:r>
            <w:r w:rsidRPr="00B8181D">
              <w:rPr>
                <w:szCs w:val="22"/>
              </w:rPr>
              <w:fldChar w:fldCharType="begin"/>
            </w:r>
            <w:r w:rsidR="00AF334A">
              <w:rPr>
                <w:szCs w:val="22"/>
              </w:rPr>
              <w:instrText xml:space="preserve"> ADDIN EN.CITE &lt;EndNote&gt;&lt;Cite&gt;&lt;Author&gt;Boeckxstaens&lt;/Author&gt;&lt;Year&gt;2011&lt;/Year&gt;&lt;RecNum&gt;35&lt;/RecNum&gt;&lt;IDText&gt;Primary care and care for older persons: position paper of the European Forum for Primary Care&lt;/IDText&gt;&lt;DisplayText&gt;[143]&lt;/DisplayText&gt;&lt;record&gt;&lt;rec-number&gt;35&lt;/rec-number&gt;&lt;foreign-keys&gt;&lt;key app="EN" db-id="s2d2da5vcse5dxetesppar0efe50t9vvf9a9" timestamp="1516163714"&gt;35&lt;/key&gt;&lt;/foreign-keys&gt;&lt;ref-type name="Journal Article"&gt;17&lt;/ref-type&gt;&lt;contributors&gt;&lt;authors&gt;&lt;author&gt;Boeckxstaens, P.&lt;/author&gt;&lt;author&gt;De Graaf, P.&lt;/author&gt;&lt;/authors&gt;&lt;/contributors&gt;&lt;auth-address&gt;Department of Family Medicine, Ghent University, Belgium.&lt;/auth-address&gt;&lt;titles&gt;&lt;title&gt;Primary care and care for older persons: position paper of the European Forum for Primary Care&lt;/title&gt;&lt;secondary-title&gt;Qual Prim Care&lt;/secondary-title&gt;&lt;/titles&gt;&lt;periodical&gt;&lt;full-title&gt;Qual Prim Care&lt;/full-title&gt;&lt;/periodical&gt;&lt;pages&gt;369-89&lt;/pages&gt;&lt;volume&gt;19&lt;/volume&gt;&lt;number&gt;6&lt;/number&gt;&lt;edition&gt;2012/02/22&lt;/edition&gt;&lt;keywords&gt;&lt;keyword&gt;Aged&lt;/keyword&gt;&lt;keyword&gt;*Aging&lt;/keyword&gt;&lt;keyword&gt;Community Health Services/*organization &amp;amp; administration&lt;/keyword&gt;&lt;keyword&gt;Comprehensive Health Care/organization &amp;amp; administration&lt;/keyword&gt;&lt;keyword&gt;Cooperative Behavior&lt;/keyword&gt;&lt;keyword&gt;Europe&lt;/keyword&gt;&lt;keyword&gt;Geriatric Assessment/methods&lt;/keyword&gt;&lt;keyword&gt;Health Services Needs and Demand&lt;/keyword&gt;&lt;keyword&gt;Health Services for the Aged/*organization &amp;amp; administration&lt;/keyword&gt;&lt;keyword&gt;Humans&lt;/keyword&gt;&lt;keyword&gt;Middle Aged&lt;/keyword&gt;&lt;keyword&gt;Primary Health Care/*organization &amp;amp; administration&lt;/keyword&gt;&lt;keyword&gt;Social Isolation&lt;/keyword&gt;&lt;keyword&gt;Social Work/organization &amp;amp; administration&lt;/keyword&gt;&lt;keyword&gt;Terminal Care/organization &amp;amp; administration&lt;/keyword&gt;&lt;/keywords&gt;&lt;dates&gt;&lt;year&gt;2011&lt;/year&gt;&lt;/dates&gt;&lt;isbn&gt;1479-1072 (Print)&amp;#xD;1479-1064 (Linking)&lt;/isbn&gt;&lt;accession-num&gt;22340900&lt;/accession-num&gt;&lt;urls&gt;&lt;related-urls&gt;&lt;url&gt;https://www.ncbi.nlm.nih.gov/pubmed/22340900&lt;/url&gt;&lt;/related-urls&gt;&lt;/urls&gt;&lt;language&gt;eng&lt;/language&gt;&lt;/record&gt;&lt;/Cite&gt;&lt;/EndNote&gt;</w:instrText>
            </w:r>
            <w:r w:rsidRPr="00B8181D">
              <w:rPr>
                <w:szCs w:val="22"/>
              </w:rPr>
              <w:fldChar w:fldCharType="separate"/>
            </w:r>
            <w:r w:rsidR="00AF334A">
              <w:rPr>
                <w:noProof/>
                <w:szCs w:val="22"/>
              </w:rPr>
              <w:t>[143]</w:t>
            </w:r>
            <w:r w:rsidRPr="00B8181D">
              <w:rPr>
                <w:szCs w:val="22"/>
              </w:rPr>
              <w:fldChar w:fldCharType="end"/>
            </w:r>
            <w:r w:rsidRPr="00B8181D">
              <w:rPr>
                <w:szCs w:val="22"/>
              </w:rPr>
              <w:t xml:space="preserve">, </w:t>
            </w:r>
            <w:r w:rsidRPr="00B8181D">
              <w:rPr>
                <w:szCs w:val="22"/>
              </w:rPr>
              <w:fldChar w:fldCharType="begin"/>
            </w:r>
            <w:r w:rsidR="00AF334A">
              <w:rPr>
                <w:szCs w:val="22"/>
              </w:rPr>
              <w:instrText xml:space="preserve"> ADDIN EN.CITE &lt;EndNote&gt;&lt;Cite&gt;&lt;Author&gt;Cheng&lt;/Author&gt;&lt;Year&gt;2014&lt;/Year&gt;&lt;RecNum&gt;44&lt;/RecNum&gt;&lt;DisplayText&gt;[152]&lt;/DisplayText&gt;&lt;record&gt;&lt;rec-number&gt;44&lt;/rec-number&gt;&lt;foreign-keys&gt;&lt;key app="EN" db-id="s2d2da5vcse5dxetesppar0efe50t9vvf9a9" timestamp="1516163714"&gt;44&lt;/key&gt;&lt;/foreign-keys&gt;&lt;ref-type name="Journal Article"&gt;17&lt;/ref-type&gt;&lt;contributors&gt;&lt;authors&gt;&lt;author&gt;Cheng, S. H.&lt;/author&gt;&lt;author&gt;Chen, C. C.&lt;/author&gt;&lt;/authors&gt;&lt;/contributors&gt;&lt;auth-address&gt;Institute of Health Policy and Management, College of Public Health, National Taiwan University, Taipei, Taiwan.&lt;/auth-address&gt;&lt;titles&gt;&lt;title&gt;Effects of continuity of care on medication duplication among the elderly&lt;/title&gt;&lt;secondary-title&gt;Med Care&lt;/secondary-title&gt;&lt;/titles&gt;&lt;periodical&gt;&lt;full-title&gt;Med Care&lt;/full-title&gt;&lt;/periodical&gt;&lt;pages&gt;149-56&lt;/pages&gt;&lt;volume&gt;52&lt;/volume&gt;&lt;number&gt;2&lt;/number&gt;&lt;edition&gt;2013/12/07&lt;/edition&gt;&lt;keywords&gt;&lt;keyword&gt;Aged&lt;/keyword&gt;&lt;keyword&gt;Aged, 80 and over&lt;/keyword&gt;&lt;keyword&gt;Chronic Disease/drug therapy&lt;/keyword&gt;&lt;keyword&gt;*Continuity of Patient Care/organization &amp;amp; administration/statistics &amp;amp; numerical&lt;/keyword&gt;&lt;keyword&gt;data&lt;/keyword&gt;&lt;keyword&gt;Delivery of Health Care/organization &amp;amp; administration&lt;/keyword&gt;&lt;keyword&gt;Drug Prescriptions/statistics &amp;amp; numerical data&lt;/keyword&gt;&lt;keyword&gt;Female&lt;/keyword&gt;&lt;keyword&gt;Humans&lt;/keyword&gt;&lt;keyword&gt;Inappropriate Prescribing/*statistics &amp;amp; numerical data&lt;/keyword&gt;&lt;keyword&gt;Male&lt;/keyword&gt;&lt;keyword&gt;Taiwan&lt;/keyword&gt;&lt;/keywords&gt;&lt;dates&gt;&lt;year&gt;2014&lt;/year&gt;&lt;pub-dates&gt;&lt;date&gt;Feb&lt;/date&gt;&lt;/pub-dates&gt;&lt;/dates&gt;&lt;isbn&gt;1537-1948 (Electronic)&amp;#xD;0025-7079 (Linking)&lt;/isbn&gt;&lt;accession-num&gt;24309666&lt;/accession-num&gt;&lt;urls&gt;&lt;related-urls&gt;&lt;url&gt;https://www.ncbi.nlm.nih.gov/pubmed/24309666&lt;/url&gt;&lt;/related-urls&gt;&lt;/urls&gt;&lt;electronic-resource-num&gt;10.1097/MLR.0000000000000042&lt;/electronic-resource-num&gt;&lt;language&gt;eng&lt;/language&gt;&lt;/record&gt;&lt;/Cite&gt;&lt;/EndNote&gt;</w:instrText>
            </w:r>
            <w:r w:rsidRPr="00B8181D">
              <w:rPr>
                <w:szCs w:val="22"/>
              </w:rPr>
              <w:fldChar w:fldCharType="separate"/>
            </w:r>
            <w:r w:rsidR="00AF334A">
              <w:rPr>
                <w:noProof/>
                <w:szCs w:val="22"/>
              </w:rPr>
              <w:t>[152]</w:t>
            </w:r>
            <w:r w:rsidRPr="00B8181D">
              <w:rPr>
                <w:szCs w:val="22"/>
              </w:rPr>
              <w:fldChar w:fldCharType="end"/>
            </w:r>
            <w:r w:rsidRPr="00B8181D">
              <w:rPr>
                <w:szCs w:val="22"/>
              </w:rPr>
              <w:t xml:space="preserve">, </w:t>
            </w:r>
            <w:r w:rsidRPr="00B8181D">
              <w:rPr>
                <w:szCs w:val="22"/>
              </w:rPr>
              <w:fldChar w:fldCharType="begin">
                <w:fldData xml:space="preserve">PEVuZE5vdGU+PENpdGU+PEF1dGhvcj5Cb2Vja3hzdGFlbnM8L0F1dGhvcj48WWVhcj4yMDE0PC9Z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</w:fldData>
              </w:fldChar>
            </w:r>
            <w:r w:rsidR="00AF334A">
              <w:rPr>
                <w:szCs w:val="22"/>
              </w:rPr>
              <w:instrText xml:space="preserve"> ADDIN EN.CITE </w:instrText>
            </w:r>
            <w:r w:rsidR="00AF334A">
              <w:rPr>
                <w:szCs w:val="22"/>
              </w:rPr>
              <w:fldChar w:fldCharType="begin">
                <w:fldData xml:space="preserve">PEVuZE5vdGU+PENpdGU+PEF1dGhvcj5Cb2Vja3hzdGFlbnM8L0F1dGhvcj48WWVhcj4yMDE0PC9Z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</w:fldData>
              </w:fldChar>
            </w:r>
            <w:r w:rsidR="00AF334A">
              <w:rPr>
                <w:szCs w:val="22"/>
              </w:rPr>
              <w:instrText xml:space="preserve"> ADDIN EN.CITE.DATA </w:instrText>
            </w:r>
            <w:r w:rsidR="00AF334A">
              <w:rPr>
                <w:szCs w:val="22"/>
              </w:rPr>
            </w:r>
            <w:r w:rsidR="00AF334A">
              <w:rPr>
                <w:szCs w:val="22"/>
              </w:rPr>
              <w:fldChar w:fldCharType="end"/>
            </w:r>
            <w:r w:rsidRPr="00B8181D">
              <w:rPr>
                <w:szCs w:val="22"/>
              </w:rPr>
            </w:r>
            <w:r w:rsidRPr="00B8181D">
              <w:rPr>
                <w:szCs w:val="22"/>
              </w:rPr>
              <w:fldChar w:fldCharType="separate"/>
            </w:r>
            <w:r w:rsidR="00AF334A">
              <w:rPr>
                <w:noProof/>
                <w:szCs w:val="22"/>
              </w:rPr>
              <w:t>[153]</w:t>
            </w:r>
            <w:r w:rsidRPr="00B8181D">
              <w:rPr>
                <w:szCs w:val="22"/>
              </w:rPr>
              <w:fldChar w:fldCharType="end"/>
            </w:r>
            <w:r w:rsidRPr="00B8181D">
              <w:rPr>
                <w:szCs w:val="22"/>
              </w:rPr>
              <w:t xml:space="preserve">. </w:t>
            </w:r>
            <w:r w:rsidR="00CC3ECB">
              <w:rPr>
                <w:szCs w:val="22"/>
              </w:rPr>
              <w:t>Care</w:t>
            </w:r>
            <w:r w:rsidRPr="00B8181D">
              <w:rPr>
                <w:szCs w:val="22"/>
              </w:rPr>
              <w:t xml:space="preserve"> coordinators or care managers can support the continuity of services through the management of patients and coordination of services across the continuum of care, overtime. </w:t>
            </w:r>
          </w:p>
        </w:tc>
      </w:tr>
      <w:tr w:rsidR="009B0DFF" w:rsidRPr="00B8181D" w14:paraId="5A94495C" w14:textId="77777777" w:rsidTr="00DF7374">
        <w:tc>
          <w:tcPr>
            <w:tcW w:w="2552" w:type="dxa"/>
          </w:tcPr>
          <w:p w14:paraId="1833E12B" w14:textId="77777777" w:rsidR="009B0DFF" w:rsidRPr="00B8181D" w:rsidRDefault="009B0DFF" w:rsidP="009B0DFF">
            <w:r w:rsidRPr="00B8181D">
              <w:t>Preferred data sources</w:t>
            </w:r>
          </w:p>
        </w:tc>
        <w:tc>
          <w:tcPr>
            <w:tcW w:w="7088" w:type="dxa"/>
          </w:tcPr>
          <w:p w14:paraId="130644CC" w14:textId="536F45DA" w:rsidR="00CC3ECB" w:rsidRPr="00FA72D9" w:rsidRDefault="00CC3ECB" w:rsidP="004221EC">
            <w:pPr>
              <w:pStyle w:val="Bulletpassport"/>
            </w:pPr>
            <w:r w:rsidRPr="00FA72D9">
              <w:t xml:space="preserve">Commonwealth Fund International Survey of Primary Care Physicians in 10 Nations </w:t>
            </w:r>
            <w:r w:rsidR="0063377E">
              <w:fldChar w:fldCharType="begin"/>
            </w:r>
            <w:r w:rsidR="00AF334A">
              <w:instrText xml:space="preserve"> ADDIN EN.CITE &lt;EndNote&gt;&lt;Cite&gt;&lt;Author&gt;Fund&lt;/Author&gt;&lt;Year&gt;2015&lt;/Year&gt;&lt;RecNum&gt;85&lt;/RecNum&gt;&lt;DisplayText&gt;[36]&lt;/DisplayText&gt;&lt;record&gt;&lt;rec-number&gt;85&lt;/rec-number&gt;&lt;foreign-keys&gt;&lt;key app="EN" db-id="52zd0r50tvdfp5evtd0x25foxpswfxt0x950" timestamp="1545854036"&gt;85&lt;/key&gt;&lt;/foreign-keys&gt;&lt;ref-type name="Report"&gt;27&lt;/ref-type&gt;&lt;contributors&gt;&lt;authors&gt;&lt;author&gt;The Commonwealth Fund,&lt;/author&gt;&lt;/authors&gt;&lt;/contributors&gt;&lt;titles&gt;&lt;title&gt;2015 Commonwleath Fund International Survey of Primary Care Physicians in 10 Nations&lt;/title&gt;&lt;/titles&gt;&lt;dates&gt;&lt;year&gt;2015&lt;/year&gt;&lt;/dates&gt;&lt;pub-location&gt;Washington, DC&lt;/pub-location&gt;&lt;publisher&gt;The Commonwealth Fund&lt;/publisher&gt;&lt;urls&gt;&lt;related-urls&gt;&lt;url&gt;https://www.commonwealthfund.org/publications/surveys/2015/dec/2015-commonwealth-fund-international-survey-primary-care-physicians&lt;/url&gt;&lt;/related-urls&gt;&lt;/urls&gt;&lt;/record&gt;&lt;/Cite&gt;&lt;/EndNote&gt;</w:instrText>
            </w:r>
            <w:r w:rsidR="0063377E">
              <w:fldChar w:fldCharType="separate"/>
            </w:r>
            <w:r w:rsidR="00AF334A">
              <w:rPr>
                <w:noProof/>
              </w:rPr>
              <w:t>[36]</w:t>
            </w:r>
            <w:r w:rsidR="0063377E">
              <w:fldChar w:fldCharType="end"/>
            </w:r>
          </w:p>
          <w:p w14:paraId="751F4D78" w14:textId="0157BD16" w:rsidR="009B0DFF" w:rsidRPr="00B8181D" w:rsidRDefault="00CC3ECB" w:rsidP="004221EC">
            <w:pPr>
              <w:pStyle w:val="Bulletpassport"/>
              <w:rPr>
                <w:rFonts w:eastAsia="Times New Roman"/>
              </w:rPr>
            </w:pPr>
            <w:r>
              <w:t xml:space="preserve">policy and </w:t>
            </w:r>
            <w:r w:rsidR="009B0DFF" w:rsidRPr="00B8181D">
              <w:t>programme documents</w:t>
            </w:r>
          </w:p>
          <w:p w14:paraId="4CEBD7CC" w14:textId="77777777" w:rsidR="009B0DFF" w:rsidRPr="00B8181D" w:rsidRDefault="009B0DFF" w:rsidP="004221EC">
            <w:pPr>
              <w:pStyle w:val="Bulletpassport"/>
            </w:pPr>
            <w:r w:rsidRPr="00B8181D">
              <w:t>survey – health professionals</w:t>
            </w:r>
          </w:p>
          <w:p w14:paraId="0EC299D5" w14:textId="77777777" w:rsidR="009B0DFF" w:rsidRPr="00B8181D" w:rsidRDefault="009B0DFF" w:rsidP="004221EC">
            <w:pPr>
              <w:pStyle w:val="Bulletpassport"/>
              <w:rPr>
                <w:rFonts w:eastAsia="Times New Roman"/>
              </w:rPr>
            </w:pPr>
            <w:r w:rsidRPr="00B8181D">
              <w:t xml:space="preserve">expert consensus </w:t>
            </w:r>
          </w:p>
        </w:tc>
      </w:tr>
      <w:tr w:rsidR="009B0DFF" w:rsidRPr="00B8181D" w14:paraId="17A44113" w14:textId="77777777" w:rsidTr="00DF7374">
        <w:tc>
          <w:tcPr>
            <w:tcW w:w="2552" w:type="dxa"/>
          </w:tcPr>
          <w:p w14:paraId="05CF251E" w14:textId="77777777" w:rsidR="009B0DFF" w:rsidRPr="00B8181D" w:rsidRDefault="009B0DFF" w:rsidP="009B0DFF">
            <w:r w:rsidRPr="00B8181D">
              <w:t>Disaggregation</w:t>
            </w:r>
          </w:p>
        </w:tc>
        <w:tc>
          <w:tcPr>
            <w:tcW w:w="7088" w:type="dxa"/>
          </w:tcPr>
          <w:p w14:paraId="76CFA971" w14:textId="45233559" w:rsidR="009B0DFF" w:rsidRPr="00B8181D" w:rsidRDefault="00DF7374" w:rsidP="009B0DFF">
            <w:pPr>
              <w:rPr>
                <w:szCs w:val="22"/>
              </w:rPr>
            </w:pPr>
            <w:r>
              <w:rPr>
                <w:rFonts w:eastAsia="Calibri"/>
                <w:color w:val="000000"/>
                <w:u w:color="000000"/>
              </w:rPr>
              <w:t>none specified</w:t>
            </w:r>
          </w:p>
        </w:tc>
      </w:tr>
      <w:tr w:rsidR="009B0DFF" w:rsidRPr="00B8181D" w14:paraId="4DBEDEDA" w14:textId="77777777" w:rsidTr="00DF7374">
        <w:tc>
          <w:tcPr>
            <w:tcW w:w="2552" w:type="dxa"/>
            <w:tcBorders>
              <w:bottom w:val="single" w:sz="4" w:space="0" w:color="auto"/>
            </w:tcBorders>
          </w:tcPr>
          <w:p w14:paraId="13613478" w14:textId="77777777" w:rsidR="009B0DFF" w:rsidRPr="00B8181D" w:rsidRDefault="009B0DFF" w:rsidP="009B0DFF">
            <w:r w:rsidRPr="00B8181D">
              <w:t>Limitations</w:t>
            </w:r>
          </w:p>
        </w:tc>
        <w:tc>
          <w:tcPr>
            <w:tcW w:w="7088" w:type="dxa"/>
            <w:tcBorders>
              <w:bottom w:val="single" w:sz="4" w:space="0" w:color="auto"/>
            </w:tcBorders>
          </w:tcPr>
          <w:p w14:paraId="1326ACC6" w14:textId="29B008D2" w:rsidR="009B0DFF" w:rsidRPr="00B8181D" w:rsidRDefault="00DF7374" w:rsidP="009B0DFF">
            <w:pPr>
              <w:rPr>
                <w:szCs w:val="22"/>
              </w:rPr>
            </w:pPr>
            <w:r>
              <w:rPr>
                <w:rFonts w:eastAsia="Calibri"/>
                <w:color w:val="000000"/>
                <w:u w:color="000000"/>
              </w:rPr>
              <w:t>none specified</w:t>
            </w:r>
          </w:p>
        </w:tc>
      </w:tr>
    </w:tbl>
    <w:p w14:paraId="19DB4A98" w14:textId="77777777" w:rsidR="009B0DFF" w:rsidRDefault="009B0DFF">
      <w:pPr>
        <w:rPr>
          <w:rFonts w:ascii="Times New Roman" w:hAnsi="Times New Roman" w:cs="Times New Roman"/>
          <w:b/>
          <w:sz w:val="20"/>
          <w:szCs w:val="22"/>
        </w:rPr>
      </w:pPr>
    </w:p>
    <w:p w14:paraId="34476A0A" w14:textId="77777777" w:rsidR="00CC3ECB" w:rsidRPr="00CC3ECB" w:rsidRDefault="00CC3ECB">
      <w:pPr>
        <w:rPr>
          <w:rFonts w:ascii="Times New Roman" w:hAnsi="Times New Roman" w:cs="Times New Roman"/>
          <w:b/>
          <w:sz w:val="20"/>
          <w:szCs w:val="22"/>
        </w:rPr>
      </w:pPr>
    </w:p>
    <w:tbl>
      <w:tblPr>
        <w:tblStyle w:val="TableGrid1"/>
        <w:tblW w:w="9640" w:type="dxa"/>
        <w:tblInd w:w="-176" w:type="dxa"/>
        <w:tblLayout w:type="fixed"/>
        <w:tblLook w:val="04A0" w:firstRow="1" w:lastRow="0" w:firstColumn="1" w:lastColumn="0" w:noHBand="0" w:noVBand="1"/>
      </w:tblPr>
      <w:tblGrid>
        <w:gridCol w:w="2552"/>
        <w:gridCol w:w="7088"/>
      </w:tblGrid>
      <w:tr w:rsidR="009B0DFF" w:rsidRPr="00B8181D" w14:paraId="79BCD088" w14:textId="77777777" w:rsidTr="00DF7374">
        <w:tc>
          <w:tcPr>
            <w:tcW w:w="2552" w:type="dxa"/>
          </w:tcPr>
          <w:p w14:paraId="23607110" w14:textId="77777777" w:rsidR="009B0DFF" w:rsidRPr="00B8181D" w:rsidRDefault="009B0DFF" w:rsidP="009B0DFF">
            <w:r w:rsidRPr="00B8181D">
              <w:lastRenderedPageBreak/>
              <w:t>Domain</w:t>
            </w:r>
          </w:p>
        </w:tc>
        <w:tc>
          <w:tcPr>
            <w:tcW w:w="7088" w:type="dxa"/>
          </w:tcPr>
          <w:p w14:paraId="45DE3C51" w14:textId="77777777" w:rsidR="009B0DFF" w:rsidRPr="00B8181D" w:rsidRDefault="009B0DFF" w:rsidP="009B0DFF">
            <w:pPr>
              <w:rPr>
                <w:szCs w:val="22"/>
              </w:rPr>
            </w:pPr>
            <w:r w:rsidRPr="00B8181D">
              <w:rPr>
                <w:szCs w:val="22"/>
              </w:rPr>
              <w:t>Model of primary care</w:t>
            </w:r>
          </w:p>
        </w:tc>
      </w:tr>
      <w:tr w:rsidR="009B0DFF" w:rsidRPr="00B8181D" w14:paraId="07138D79" w14:textId="77777777" w:rsidTr="00DF7374">
        <w:trPr>
          <w:trHeight w:val="175"/>
        </w:trPr>
        <w:tc>
          <w:tcPr>
            <w:tcW w:w="2552" w:type="dxa"/>
          </w:tcPr>
          <w:p w14:paraId="5B98DAD4" w14:textId="77777777" w:rsidR="009B0DFF" w:rsidRPr="00B8181D" w:rsidRDefault="009B0DFF" w:rsidP="009B0DFF">
            <w:r w:rsidRPr="00B8181D">
              <w:t>Subdomain</w:t>
            </w:r>
          </w:p>
        </w:tc>
        <w:tc>
          <w:tcPr>
            <w:tcW w:w="7088" w:type="dxa"/>
          </w:tcPr>
          <w:p w14:paraId="120FE6BD" w14:textId="77777777" w:rsidR="009B0DFF" w:rsidRPr="00B8181D" w:rsidRDefault="009B0DFF" w:rsidP="009B0DFF">
            <w:pPr>
              <w:rPr>
                <w:szCs w:val="22"/>
              </w:rPr>
            </w:pPr>
            <w:r w:rsidRPr="00B8181D">
              <w:rPr>
                <w:szCs w:val="22"/>
              </w:rPr>
              <w:t>Primary care workforce organization</w:t>
            </w:r>
          </w:p>
        </w:tc>
      </w:tr>
      <w:tr w:rsidR="009B0DFF" w:rsidRPr="00B8181D" w14:paraId="5C9B963C" w14:textId="77777777" w:rsidTr="00DF7374">
        <w:tc>
          <w:tcPr>
            <w:tcW w:w="2552" w:type="dxa"/>
          </w:tcPr>
          <w:p w14:paraId="1426FFE6" w14:textId="77777777" w:rsidR="009B0DFF" w:rsidRPr="00B8181D" w:rsidRDefault="009B0DFF" w:rsidP="009B0DFF">
            <w:r w:rsidRPr="00B8181D">
              <w:t>Feature</w:t>
            </w:r>
          </w:p>
        </w:tc>
        <w:tc>
          <w:tcPr>
            <w:tcW w:w="7088" w:type="dxa"/>
          </w:tcPr>
          <w:p w14:paraId="3733E316" w14:textId="77777777" w:rsidR="009B0DFF" w:rsidRPr="00B8181D" w:rsidRDefault="009B0DFF" w:rsidP="009B0DFF">
            <w:pPr>
              <w:rPr>
                <w:szCs w:val="22"/>
              </w:rPr>
            </w:pPr>
            <w:r w:rsidRPr="00B8181D">
              <w:rPr>
                <w:szCs w:val="22"/>
              </w:rPr>
              <w:t>Collaboration of primary care with other professionals</w:t>
            </w:r>
          </w:p>
        </w:tc>
      </w:tr>
      <w:tr w:rsidR="009B0DFF" w:rsidRPr="00B8181D" w14:paraId="551121EA" w14:textId="77777777" w:rsidTr="00DF7374">
        <w:tc>
          <w:tcPr>
            <w:tcW w:w="2552" w:type="dxa"/>
            <w:shd w:val="clear" w:color="auto" w:fill="256786"/>
          </w:tcPr>
          <w:p w14:paraId="57DF746E" w14:textId="051483EF" w:rsidR="009B0DFF" w:rsidRPr="00CC3ECB" w:rsidRDefault="009B0DFF" w:rsidP="009B0DFF">
            <w:pPr>
              <w:rPr>
                <w:b/>
                <w:color w:val="FFFFFF" w:themeColor="background1"/>
              </w:rPr>
            </w:pPr>
            <w:r w:rsidRPr="00CC3ECB">
              <w:rPr>
                <w:b/>
                <w:color w:val="FFFFFF" w:themeColor="background1"/>
              </w:rPr>
              <w:t>Indicator/question title</w:t>
            </w:r>
          </w:p>
        </w:tc>
        <w:tc>
          <w:tcPr>
            <w:tcW w:w="7088" w:type="dxa"/>
            <w:shd w:val="clear" w:color="auto" w:fill="256786"/>
          </w:tcPr>
          <w:p w14:paraId="32828ABC" w14:textId="7F160C29" w:rsidR="009B0DFF" w:rsidRPr="00CC3ECB" w:rsidRDefault="009B0DFF" w:rsidP="009B0DFF">
            <w:pPr>
              <w:tabs>
                <w:tab w:val="left" w:pos="360"/>
                <w:tab w:val="left" w:pos="432"/>
              </w:tabs>
              <w:rPr>
                <w:b/>
                <w:color w:val="FFFFFF" w:themeColor="background1"/>
                <w:szCs w:val="22"/>
              </w:rPr>
            </w:pPr>
            <w:r w:rsidRPr="00CC3ECB">
              <w:rPr>
                <w:b/>
                <w:color w:val="FFFFFF" w:themeColor="background1"/>
                <w:szCs w:val="22"/>
              </w:rPr>
              <w:t>Cooperation with specialist medical practitioners</w:t>
            </w:r>
            <w:r w:rsidR="00D95C75">
              <w:rPr>
                <w:b/>
                <w:color w:val="FFFFFF" w:themeColor="background1"/>
                <w:szCs w:val="22"/>
              </w:rPr>
              <w:t xml:space="preserve"> (org4q73)</w:t>
            </w:r>
          </w:p>
        </w:tc>
      </w:tr>
      <w:tr w:rsidR="009B0DFF" w:rsidRPr="00B8181D" w14:paraId="419116D8" w14:textId="77777777" w:rsidTr="00DF7374">
        <w:tc>
          <w:tcPr>
            <w:tcW w:w="2552" w:type="dxa"/>
          </w:tcPr>
          <w:p w14:paraId="0D4F0320" w14:textId="77777777" w:rsidR="009B0DFF" w:rsidRPr="00B8181D" w:rsidRDefault="009B0DFF" w:rsidP="009B0DFF">
            <w:r w:rsidRPr="00B8181D">
              <w:t>Indicator/question definition or question</w:t>
            </w:r>
          </w:p>
        </w:tc>
        <w:tc>
          <w:tcPr>
            <w:tcW w:w="7088" w:type="dxa"/>
          </w:tcPr>
          <w:p w14:paraId="2B37926E" w14:textId="77777777" w:rsidR="009B0DFF" w:rsidRPr="00B8181D" w:rsidRDefault="009B0DFF" w:rsidP="009B0DFF">
            <w:pPr>
              <w:rPr>
                <w:szCs w:val="22"/>
              </w:rPr>
            </w:pPr>
            <w:r w:rsidRPr="00B8181D">
              <w:rPr>
                <w:szCs w:val="22"/>
              </w:rPr>
              <w:t>a. Percent of generalist medical practitioners who engage in the following forms of cooperation with specialist medical practitioners</w:t>
            </w:r>
          </w:p>
          <w:p w14:paraId="0DF95B75" w14:textId="77777777" w:rsidR="009B0DFF" w:rsidRPr="00B8181D" w:rsidRDefault="009B0DFF" w:rsidP="004221EC">
            <w:pPr>
              <w:pStyle w:val="Bulletpassport"/>
              <w:rPr>
                <w:rFonts w:eastAsia="Times New Roman"/>
              </w:rPr>
            </w:pPr>
            <w:r w:rsidRPr="00B8181D">
              <w:t xml:space="preserve">specialist medical practitioners visit a primary care practice to provide outpatient consultations/visits normally provided in hospital (replaced specialist care) </w:t>
            </w:r>
          </w:p>
          <w:p w14:paraId="323654A6" w14:textId="77777777" w:rsidR="009B0DFF" w:rsidRPr="00B8181D" w:rsidRDefault="009B0DFF" w:rsidP="004221EC">
            <w:pPr>
              <w:pStyle w:val="Bulletpassport"/>
              <w:rPr>
                <w:rFonts w:eastAsia="Times New Roman"/>
              </w:rPr>
            </w:pPr>
            <w:r w:rsidRPr="00B8181D">
              <w:t xml:space="preserve">specialist medical practitioners visit a primary care practice to provide joint outpatient consultations/visits with generalist medical practitioners </w:t>
            </w:r>
          </w:p>
          <w:p w14:paraId="695A202C" w14:textId="77777777" w:rsidR="009B0DFF" w:rsidRPr="00B8181D" w:rsidRDefault="009B0DFF" w:rsidP="004221EC">
            <w:pPr>
              <w:pStyle w:val="Bulletpassport"/>
              <w:rPr>
                <w:rFonts w:eastAsia="Times New Roman"/>
              </w:rPr>
            </w:pPr>
            <w:r w:rsidRPr="00B8181D">
              <w:t xml:space="preserve">generalist medical practitioners receive clinical lessons/training from specialist medical practitioners </w:t>
            </w:r>
          </w:p>
        </w:tc>
      </w:tr>
      <w:tr w:rsidR="009B0DFF" w:rsidRPr="00B8181D" w14:paraId="5460D48E" w14:textId="77777777" w:rsidTr="00DF7374">
        <w:trPr>
          <w:trHeight w:val="791"/>
        </w:trPr>
        <w:tc>
          <w:tcPr>
            <w:tcW w:w="2552" w:type="dxa"/>
          </w:tcPr>
          <w:p w14:paraId="762634A8" w14:textId="3D8FB2BA" w:rsidR="009B0DFF" w:rsidRPr="00B8181D" w:rsidRDefault="00CC3ECB" w:rsidP="009B0DFF">
            <w:r>
              <w:t>Numerator/d</w:t>
            </w:r>
            <w:r w:rsidR="009B0DFF" w:rsidRPr="00B8181D">
              <w:t>enominator or answer choices</w:t>
            </w:r>
          </w:p>
        </w:tc>
        <w:tc>
          <w:tcPr>
            <w:tcW w:w="7088" w:type="dxa"/>
          </w:tcPr>
          <w:p w14:paraId="32BF0938" w14:textId="77777777" w:rsidR="009B0DFF" w:rsidRPr="00B8181D" w:rsidRDefault="009B0DFF" w:rsidP="009B0DFF">
            <w:pPr>
              <w:rPr>
                <w:szCs w:val="22"/>
              </w:rPr>
            </w:pPr>
            <w:r w:rsidRPr="00B8181D">
              <w:rPr>
                <w:szCs w:val="22"/>
              </w:rPr>
              <w:t>Exact percent reported in survey analysis</w:t>
            </w:r>
          </w:p>
          <w:p w14:paraId="65D16A4E" w14:textId="77777777" w:rsidR="009B0DFF" w:rsidRPr="00B8181D" w:rsidRDefault="009B0DFF" w:rsidP="009B0DFF">
            <w:pPr>
              <w:rPr>
                <w:szCs w:val="22"/>
              </w:rPr>
            </w:pPr>
          </w:p>
          <w:p w14:paraId="2DE81EAF" w14:textId="77777777" w:rsidR="009B0DFF" w:rsidRPr="00B8181D" w:rsidRDefault="009B0DFF" w:rsidP="009B0DFF">
            <w:pPr>
              <w:rPr>
                <w:szCs w:val="22"/>
              </w:rPr>
            </w:pPr>
            <w:r w:rsidRPr="00B8181D">
              <w:rPr>
                <w:szCs w:val="22"/>
              </w:rPr>
              <w:t>Alternate answer choices if exact data is not available:</w:t>
            </w:r>
          </w:p>
          <w:p w14:paraId="3CEDEC14" w14:textId="77777777" w:rsidR="009B0DFF" w:rsidRPr="00B8181D" w:rsidRDefault="009B0DFF" w:rsidP="004221EC">
            <w:pPr>
              <w:pStyle w:val="Bulletpassport"/>
            </w:pPr>
            <w:r w:rsidRPr="00B8181D">
              <w:tab/>
              <w:t xml:space="preserve">70% or more </w:t>
            </w:r>
          </w:p>
          <w:p w14:paraId="0E868034" w14:textId="77777777" w:rsidR="009B0DFF" w:rsidRPr="00B8181D" w:rsidRDefault="009B0DFF" w:rsidP="004221EC">
            <w:pPr>
              <w:pStyle w:val="Bulletpassport"/>
            </w:pPr>
            <w:r w:rsidRPr="00B8181D">
              <w:tab/>
              <w:t xml:space="preserve">more than 50% but less than 70% </w:t>
            </w:r>
          </w:p>
          <w:p w14:paraId="58F10290" w14:textId="77777777" w:rsidR="009B0DFF" w:rsidRPr="00B8181D" w:rsidRDefault="009B0DFF" w:rsidP="004221EC">
            <w:pPr>
              <w:pStyle w:val="Bulletpassport"/>
            </w:pPr>
            <w:r w:rsidRPr="00B8181D">
              <w:tab/>
              <w:t xml:space="preserve">10% to 50% </w:t>
            </w:r>
          </w:p>
          <w:p w14:paraId="30FC2694" w14:textId="77777777" w:rsidR="009B0DFF" w:rsidRPr="00B8181D" w:rsidRDefault="009B0DFF" w:rsidP="004221EC">
            <w:pPr>
              <w:pStyle w:val="Bulletpassport"/>
              <w:rPr>
                <w:rFonts w:eastAsia="Times New Roman"/>
              </w:rPr>
            </w:pPr>
            <w:r w:rsidRPr="00B8181D">
              <w:rPr>
                <w:rFonts w:eastAsia="Times New Roman"/>
              </w:rPr>
              <w:tab/>
            </w:r>
            <w:r w:rsidRPr="00B8181D">
              <w:t xml:space="preserve">less than 10% </w:t>
            </w:r>
          </w:p>
        </w:tc>
      </w:tr>
      <w:tr w:rsidR="009B0DFF" w:rsidRPr="00B8181D" w14:paraId="47871CCA" w14:textId="77777777" w:rsidTr="00DF7374">
        <w:tc>
          <w:tcPr>
            <w:tcW w:w="2552" w:type="dxa"/>
          </w:tcPr>
          <w:p w14:paraId="21C72ECB" w14:textId="77777777" w:rsidR="009B0DFF" w:rsidRPr="00B8181D" w:rsidRDefault="009B0DFF" w:rsidP="009B0DFF">
            <w:r w:rsidRPr="00B8181D">
              <w:t>Unit of measurement</w:t>
            </w:r>
          </w:p>
        </w:tc>
        <w:tc>
          <w:tcPr>
            <w:tcW w:w="7088" w:type="dxa"/>
          </w:tcPr>
          <w:p w14:paraId="715AE81A" w14:textId="77777777" w:rsidR="009B0DFF" w:rsidRPr="00B8181D" w:rsidRDefault="009B0DFF" w:rsidP="009B0DFF">
            <w:pPr>
              <w:rPr>
                <w:szCs w:val="22"/>
              </w:rPr>
            </w:pPr>
            <w:r w:rsidRPr="00B8181D">
              <w:rPr>
                <w:szCs w:val="22"/>
              </w:rPr>
              <w:t>exact percent if available, otherwise categorical</w:t>
            </w:r>
          </w:p>
        </w:tc>
      </w:tr>
      <w:tr w:rsidR="009B0DFF" w:rsidRPr="00B8181D" w14:paraId="35C72601" w14:textId="77777777" w:rsidTr="00DF7374">
        <w:tc>
          <w:tcPr>
            <w:tcW w:w="2552" w:type="dxa"/>
          </w:tcPr>
          <w:p w14:paraId="2568483A" w14:textId="77777777" w:rsidR="009B0DFF" w:rsidRPr="00B8181D" w:rsidRDefault="009B0DFF" w:rsidP="009B0DFF">
            <w:r w:rsidRPr="00B8181D">
              <w:t>Indicator/question definition or question</w:t>
            </w:r>
          </w:p>
        </w:tc>
        <w:tc>
          <w:tcPr>
            <w:tcW w:w="7088" w:type="dxa"/>
          </w:tcPr>
          <w:p w14:paraId="2CA7A08E" w14:textId="339D1D3F" w:rsidR="009B0DFF" w:rsidRPr="00B8181D" w:rsidRDefault="009B0DFF" w:rsidP="009B0DFF">
            <w:pPr>
              <w:rPr>
                <w:szCs w:val="22"/>
              </w:rPr>
            </w:pPr>
            <w:r w:rsidRPr="00B8181D">
              <w:rPr>
                <w:szCs w:val="22"/>
              </w:rPr>
              <w:t>b. Percent of generalist medical practitioners who ask advice (e.g. e-mail, in-person, telephone, skype, etc.) from specialist medical practitioners (e.g. paediatricians, internists, gynaecologists, surgeons, cardiologists, pulmonologists, endocrinologists, etc</w:t>
            </w:r>
            <w:r w:rsidR="00CC3ECB">
              <w:rPr>
                <w:szCs w:val="22"/>
              </w:rPr>
              <w:t>.</w:t>
            </w:r>
            <w:r w:rsidRPr="00B8181D">
              <w:rPr>
                <w:szCs w:val="22"/>
              </w:rPr>
              <w:t xml:space="preserve">)? </w:t>
            </w:r>
          </w:p>
        </w:tc>
      </w:tr>
      <w:tr w:rsidR="009B0DFF" w:rsidRPr="00B8181D" w14:paraId="323F2EB6" w14:textId="77777777" w:rsidTr="00DF7374">
        <w:tc>
          <w:tcPr>
            <w:tcW w:w="2552" w:type="dxa"/>
          </w:tcPr>
          <w:p w14:paraId="3409B39B" w14:textId="3CF6D7B3" w:rsidR="009B0DFF" w:rsidRPr="00B8181D" w:rsidRDefault="00CC3ECB" w:rsidP="009B0DFF">
            <w:r>
              <w:t>Numerator/d</w:t>
            </w:r>
            <w:r w:rsidR="009B0DFF" w:rsidRPr="00B8181D">
              <w:t>enominator or answer choices</w:t>
            </w:r>
          </w:p>
        </w:tc>
        <w:tc>
          <w:tcPr>
            <w:tcW w:w="7088" w:type="dxa"/>
          </w:tcPr>
          <w:p w14:paraId="733C0078" w14:textId="77777777" w:rsidR="009B0DFF" w:rsidRPr="00B8181D" w:rsidRDefault="009B0DFF" w:rsidP="009B0DFF">
            <w:pPr>
              <w:rPr>
                <w:szCs w:val="22"/>
              </w:rPr>
            </w:pPr>
            <w:r w:rsidRPr="00B8181D">
              <w:rPr>
                <w:szCs w:val="22"/>
              </w:rPr>
              <w:t>Exact percent reported in survey analysis</w:t>
            </w:r>
          </w:p>
          <w:p w14:paraId="5FEB0084" w14:textId="77777777" w:rsidR="009B0DFF" w:rsidRPr="00B8181D" w:rsidRDefault="009B0DFF" w:rsidP="009B0DFF">
            <w:pPr>
              <w:rPr>
                <w:szCs w:val="22"/>
              </w:rPr>
            </w:pPr>
          </w:p>
          <w:p w14:paraId="557FAAC8" w14:textId="77777777" w:rsidR="009B0DFF" w:rsidRPr="00B8181D" w:rsidRDefault="009B0DFF" w:rsidP="009B0DFF">
            <w:pPr>
              <w:rPr>
                <w:szCs w:val="22"/>
              </w:rPr>
            </w:pPr>
            <w:r w:rsidRPr="00B8181D">
              <w:rPr>
                <w:szCs w:val="22"/>
              </w:rPr>
              <w:t>Alternate answer choices if exact data is not available:</w:t>
            </w:r>
          </w:p>
          <w:p w14:paraId="1DC7AAE7" w14:textId="77777777" w:rsidR="009B0DFF" w:rsidRPr="00B8181D" w:rsidRDefault="009B0DFF" w:rsidP="004221EC">
            <w:pPr>
              <w:pStyle w:val="Bulletpassport"/>
            </w:pPr>
            <w:r w:rsidRPr="00B8181D">
              <w:tab/>
              <w:t xml:space="preserve">70% or more </w:t>
            </w:r>
          </w:p>
          <w:p w14:paraId="0FF41725" w14:textId="77777777" w:rsidR="009B0DFF" w:rsidRPr="00B8181D" w:rsidRDefault="009B0DFF" w:rsidP="004221EC">
            <w:pPr>
              <w:pStyle w:val="Bulletpassport"/>
            </w:pPr>
            <w:r w:rsidRPr="00B8181D">
              <w:tab/>
              <w:t xml:space="preserve">more than 50% but less than 70% </w:t>
            </w:r>
          </w:p>
          <w:p w14:paraId="222894E6" w14:textId="77777777" w:rsidR="009B0DFF" w:rsidRPr="00B8181D" w:rsidRDefault="009B0DFF" w:rsidP="004221EC">
            <w:pPr>
              <w:pStyle w:val="Bulletpassport"/>
            </w:pPr>
            <w:r w:rsidRPr="00B8181D">
              <w:tab/>
              <w:t xml:space="preserve">10% to 50% </w:t>
            </w:r>
          </w:p>
          <w:p w14:paraId="09E506B6" w14:textId="77777777" w:rsidR="009B0DFF" w:rsidRPr="00B8181D" w:rsidRDefault="009B0DFF" w:rsidP="004221EC">
            <w:pPr>
              <w:pStyle w:val="Bulletpassport"/>
              <w:rPr>
                <w:rFonts w:eastAsia="Times New Roman"/>
              </w:rPr>
            </w:pPr>
            <w:r w:rsidRPr="00B8181D">
              <w:rPr>
                <w:rFonts w:eastAsia="Times New Roman"/>
              </w:rPr>
              <w:tab/>
            </w:r>
            <w:r w:rsidRPr="00B8181D">
              <w:t xml:space="preserve">less than 10% </w:t>
            </w:r>
          </w:p>
        </w:tc>
      </w:tr>
      <w:tr w:rsidR="009B0DFF" w:rsidRPr="00B8181D" w14:paraId="23F184D5" w14:textId="77777777" w:rsidTr="00DF7374">
        <w:tc>
          <w:tcPr>
            <w:tcW w:w="2552" w:type="dxa"/>
          </w:tcPr>
          <w:p w14:paraId="3CEFD79B" w14:textId="77777777" w:rsidR="009B0DFF" w:rsidRPr="00B8181D" w:rsidRDefault="009B0DFF" w:rsidP="009B0DFF">
            <w:r w:rsidRPr="00B8181D">
              <w:t>Unit of measurement</w:t>
            </w:r>
          </w:p>
        </w:tc>
        <w:tc>
          <w:tcPr>
            <w:tcW w:w="7088" w:type="dxa"/>
          </w:tcPr>
          <w:p w14:paraId="582F26D4" w14:textId="77777777" w:rsidR="009B0DFF" w:rsidRPr="00B8181D" w:rsidRDefault="009B0DFF" w:rsidP="009B0DFF">
            <w:pPr>
              <w:rPr>
                <w:szCs w:val="22"/>
              </w:rPr>
            </w:pPr>
            <w:r w:rsidRPr="00B8181D">
              <w:rPr>
                <w:szCs w:val="22"/>
              </w:rPr>
              <w:t>exact percent if available, otherwise categorical</w:t>
            </w:r>
          </w:p>
        </w:tc>
      </w:tr>
      <w:tr w:rsidR="009B0DFF" w:rsidRPr="00B8181D" w14:paraId="42D4B4C3" w14:textId="77777777" w:rsidTr="00DF7374">
        <w:tc>
          <w:tcPr>
            <w:tcW w:w="2552" w:type="dxa"/>
          </w:tcPr>
          <w:p w14:paraId="0381B5DA" w14:textId="77777777" w:rsidR="009B0DFF" w:rsidRPr="00B8181D" w:rsidRDefault="009B0DFF" w:rsidP="009B0DFF">
            <w:r w:rsidRPr="00B8181D">
              <w:t>Rationale</w:t>
            </w:r>
          </w:p>
        </w:tc>
        <w:tc>
          <w:tcPr>
            <w:tcW w:w="7088" w:type="dxa"/>
          </w:tcPr>
          <w:p w14:paraId="222A10D6" w14:textId="5CE511D6" w:rsidR="009B0DFF" w:rsidRPr="00B8181D" w:rsidRDefault="009B0DFF" w:rsidP="002F70D2">
            <w:pPr>
              <w:rPr>
                <w:szCs w:val="22"/>
              </w:rPr>
            </w:pPr>
            <w:r w:rsidRPr="00B8181D">
              <w:rPr>
                <w:szCs w:val="22"/>
              </w:rPr>
              <w:t>Shared care arrangements between primary and secondary care providers stimulates mutual education, promotes cooperation across levels, improves guideline-consistent care, reduces the use of inpatient services and improves appropriate prescribing and medication adherence and contribute</w:t>
            </w:r>
            <w:r w:rsidR="00CC3ECB">
              <w:rPr>
                <w:szCs w:val="22"/>
              </w:rPr>
              <w:t>s</w:t>
            </w:r>
            <w:r w:rsidRPr="00B8181D">
              <w:rPr>
                <w:szCs w:val="22"/>
              </w:rPr>
              <w:t xml:space="preserve"> to improved health outcomes </w:t>
            </w:r>
            <w:r w:rsidRPr="00B8181D">
              <w:rPr>
                <w:szCs w:val="22"/>
              </w:rPr>
              <w:fldChar w:fldCharType="begin"/>
            </w:r>
            <w:r w:rsidR="00AF334A">
              <w:rPr>
                <w:szCs w:val="22"/>
              </w:rPr>
              <w:instrText xml:space="preserve"> ADDIN EN.CITE &lt;EndNote&gt;&lt;Cite&gt;&lt;Author&gt;Kringos&lt;/Author&gt;&lt;Year&gt;2010&lt;/Year&gt;&lt;RecNum&gt;3&lt;/RecNum&gt;&lt;IDText&gt;The European primary care monitor: structure, process and outcome indicators&lt;/IDText&gt;&lt;DisplayText&gt;[95]&lt;/DisplayText&gt;&lt;record&gt;&lt;rec-number&gt;3&lt;/rec-number&gt;&lt;foreign-keys&gt;&lt;key app="EN" db-id="s2d2da5vcse5dxetesppar0efe50t9vvf9a9" timestamp="1506592333"&gt;3&lt;/key&gt;&lt;/foreign-keys&gt;&lt;ref-type name="Journal Article"&gt;17&lt;/ref-type&gt;&lt;contributors&gt;&lt;authors&gt;&lt;author&gt;Kringos, D. S.&lt;/author&gt;&lt;author&gt;Boerma, W. G.&lt;/author&gt;&lt;author&gt;Bourgueil, Y.&lt;/author&gt;&lt;author&gt;Cartier, T.&lt;/author&gt;&lt;author&gt;Hasvold, T.&lt;/author&gt;&lt;author&gt;Hutchinson, A.&lt;/author&gt;&lt;author&gt;Lember, M.&lt;/author&gt;&lt;author&gt;Oleszczyk, M.&lt;/author&gt;&lt;author&gt;Pavlic, D. R.&lt;/author&gt;&lt;author&gt;Svab, I.&lt;/author&gt;&lt;author&gt;Tedeschi, P.&lt;/author&gt;&lt;author&gt;Wilson, A.&lt;/author&gt;&lt;author&gt;Windak, A.&lt;/author&gt;&lt;author&gt;Dedeu, T.&lt;/author&gt;&lt;author&gt;Wilm, S.&lt;/author&gt;&lt;/authors&gt;&lt;/contributors&gt;&lt;auth-address&gt;NIVEL, Netherlands Institute for Health Services Research, Utrecht, Netherlands. d.kringos@nivel.nl&lt;/auth-address&gt;&lt;titles&gt;&lt;title&gt;The European primary care monitor: structure, process and outcome indicators&lt;/title&gt;&lt;secondary-title&gt;BMC Fam Pract&lt;/secondary-title&gt;&lt;/titles&gt;&lt;periodical&gt;&lt;full-title&gt;BMC Fam Pract&lt;/full-title&gt;&lt;/periodical&gt;&lt;pages&gt;81&lt;/pages&gt;&lt;volume&gt;11&lt;/volume&gt;&lt;edition&gt;2010/10/29&lt;/edition&gt;&lt;keywords&gt;&lt;keyword&gt;Europe&lt;/keyword&gt;&lt;keyword&gt;Humans&lt;/keyword&gt;&lt;keyword&gt;Outcome and Process Assessment (Health Care)/*methods&lt;/keyword&gt;&lt;keyword&gt;Primary Health Care/*standards&lt;/keyword&gt;&lt;keyword&gt;*Quality Indicators, Health Care&lt;/keyword&gt;&lt;/keywords&gt;&lt;dates&gt;&lt;year&gt;2010&lt;/year&gt;&lt;pub-dates&gt;&lt;date&gt;Oct 27&lt;/date&gt;&lt;/pub-dates&gt;&lt;/dates&gt;&lt;isbn&gt;1471-2296 (Electronic)&amp;#xD;1471-2296 (Linking)&lt;/isbn&gt;&lt;accession-num&gt;20979612&lt;/accession-num&gt;&lt;urls&gt;&lt;related-urls&gt;&lt;url&gt;https://www.ncbi.nlm.nih.gov/pubmed/20979612&lt;/url&gt;&lt;/related-urls&gt;&lt;/urls&gt;&lt;custom2&gt;PMC2975652&lt;/custom2&gt;&lt;electronic-resource-num&gt;10.1186/1471-2296-11-81&lt;/electronic-resource-num&gt;&lt;language&gt;eng&lt;/language&gt;&lt;/record&gt;&lt;/Cite&gt;&lt;/EndNote&gt;</w:instrText>
            </w:r>
            <w:r w:rsidRPr="00B8181D">
              <w:rPr>
                <w:szCs w:val="22"/>
              </w:rPr>
              <w:fldChar w:fldCharType="separate"/>
            </w:r>
            <w:r w:rsidR="00AF334A">
              <w:rPr>
                <w:noProof/>
                <w:szCs w:val="22"/>
              </w:rPr>
              <w:t>[95]</w:t>
            </w:r>
            <w:r w:rsidRPr="00B8181D">
              <w:rPr>
                <w:szCs w:val="22"/>
              </w:rPr>
              <w:fldChar w:fldCharType="end"/>
            </w:r>
            <w:r w:rsidRPr="00B8181D">
              <w:rPr>
                <w:szCs w:val="22"/>
              </w:rPr>
              <w:t>.</w:t>
            </w:r>
          </w:p>
        </w:tc>
      </w:tr>
      <w:tr w:rsidR="009B0DFF" w:rsidRPr="00B8181D" w14:paraId="21739782" w14:textId="77777777" w:rsidTr="00DF7374">
        <w:tc>
          <w:tcPr>
            <w:tcW w:w="2552" w:type="dxa"/>
          </w:tcPr>
          <w:p w14:paraId="75278091" w14:textId="77777777" w:rsidR="009B0DFF" w:rsidRPr="00B8181D" w:rsidRDefault="009B0DFF" w:rsidP="009B0DFF">
            <w:r w:rsidRPr="00B8181D">
              <w:t>Preferred data sources</w:t>
            </w:r>
          </w:p>
        </w:tc>
        <w:tc>
          <w:tcPr>
            <w:tcW w:w="7088" w:type="dxa"/>
          </w:tcPr>
          <w:p w14:paraId="077C31D1" w14:textId="77777777" w:rsidR="009B0DFF" w:rsidRPr="00B8181D" w:rsidRDefault="009B0DFF" w:rsidP="004221EC">
            <w:pPr>
              <w:pStyle w:val="Bulletpassport"/>
            </w:pPr>
            <w:r w:rsidRPr="00B8181D">
              <w:tab/>
              <w:t>survey – health professionals</w:t>
            </w:r>
          </w:p>
          <w:p w14:paraId="428FCB35" w14:textId="77777777" w:rsidR="009B0DFF" w:rsidRPr="00B8181D" w:rsidRDefault="009B0DFF" w:rsidP="004221EC">
            <w:pPr>
              <w:pStyle w:val="Bulletpassport"/>
              <w:rPr>
                <w:rFonts w:eastAsia="Times New Roman"/>
              </w:rPr>
            </w:pPr>
            <w:r w:rsidRPr="00B8181D">
              <w:rPr>
                <w:rFonts w:eastAsia="Times New Roman"/>
              </w:rPr>
              <w:tab/>
            </w:r>
            <w:r w:rsidRPr="00B8181D">
              <w:t>expert consensus</w:t>
            </w:r>
          </w:p>
        </w:tc>
      </w:tr>
      <w:tr w:rsidR="009B0DFF" w:rsidRPr="002312FE" w14:paraId="0175C25E" w14:textId="77777777" w:rsidTr="00DF7374">
        <w:tc>
          <w:tcPr>
            <w:tcW w:w="2552" w:type="dxa"/>
          </w:tcPr>
          <w:p w14:paraId="6A88153D" w14:textId="77777777" w:rsidR="009B0DFF" w:rsidRPr="002312FE" w:rsidRDefault="009B0DFF" w:rsidP="009B0DFF">
            <w:r w:rsidRPr="002312FE">
              <w:t>Disaggregation</w:t>
            </w:r>
          </w:p>
        </w:tc>
        <w:tc>
          <w:tcPr>
            <w:tcW w:w="7088" w:type="dxa"/>
          </w:tcPr>
          <w:p w14:paraId="01A3BC27" w14:textId="49C00EBB" w:rsidR="009B0DFF" w:rsidRPr="002312FE" w:rsidRDefault="00DF7374" w:rsidP="009B0DFF">
            <w:r>
              <w:rPr>
                <w:rFonts w:eastAsia="Calibri"/>
                <w:color w:val="000000"/>
                <w:u w:color="000000"/>
              </w:rPr>
              <w:t>none specified</w:t>
            </w:r>
          </w:p>
        </w:tc>
      </w:tr>
      <w:tr w:rsidR="009B0DFF" w:rsidRPr="002312FE" w14:paraId="40028562" w14:textId="77777777" w:rsidTr="00DF7374">
        <w:tc>
          <w:tcPr>
            <w:tcW w:w="2552" w:type="dxa"/>
            <w:tcBorders>
              <w:bottom w:val="single" w:sz="4" w:space="0" w:color="auto"/>
            </w:tcBorders>
          </w:tcPr>
          <w:p w14:paraId="1DAE4B58" w14:textId="77777777" w:rsidR="009B0DFF" w:rsidRPr="002312FE" w:rsidRDefault="009B0DFF" w:rsidP="009B0DFF">
            <w:r w:rsidRPr="002312FE">
              <w:t>Limitations</w:t>
            </w:r>
          </w:p>
        </w:tc>
        <w:tc>
          <w:tcPr>
            <w:tcW w:w="7088" w:type="dxa"/>
            <w:tcBorders>
              <w:bottom w:val="single" w:sz="4" w:space="0" w:color="auto"/>
            </w:tcBorders>
          </w:tcPr>
          <w:p w14:paraId="428D40FA" w14:textId="2C5E7433" w:rsidR="009B0DFF" w:rsidRPr="002312FE" w:rsidRDefault="00DF7374" w:rsidP="009B0DFF">
            <w:r>
              <w:rPr>
                <w:rFonts w:eastAsia="Calibri"/>
                <w:color w:val="000000"/>
                <w:u w:color="000000"/>
              </w:rPr>
              <w:t>none specified</w:t>
            </w:r>
          </w:p>
        </w:tc>
      </w:tr>
    </w:tbl>
    <w:p w14:paraId="58017998" w14:textId="77777777" w:rsidR="002312FE" w:rsidRDefault="002312FE">
      <w:pPr>
        <w:rPr>
          <w:rFonts w:ascii="Times New Roman" w:hAnsi="Times New Roman" w:cs="Times New Roman"/>
          <w:b/>
          <w:sz w:val="20"/>
          <w:szCs w:val="20"/>
        </w:rPr>
      </w:pPr>
    </w:p>
    <w:p w14:paraId="355B1D0C" w14:textId="77777777" w:rsidR="00CC3ECB" w:rsidRDefault="00CC3ECB">
      <w:pPr>
        <w:rPr>
          <w:rFonts w:ascii="Times New Roman" w:hAnsi="Times New Roman" w:cs="Times New Roman"/>
          <w:b/>
          <w:sz w:val="20"/>
          <w:szCs w:val="20"/>
        </w:rPr>
      </w:pPr>
    </w:p>
    <w:tbl>
      <w:tblPr>
        <w:tblStyle w:val="TableGrid1"/>
        <w:tblW w:w="9640" w:type="dxa"/>
        <w:tblInd w:w="-176" w:type="dxa"/>
        <w:tblLayout w:type="fixed"/>
        <w:tblLook w:val="04A0" w:firstRow="1" w:lastRow="0" w:firstColumn="1" w:lastColumn="0" w:noHBand="0" w:noVBand="1"/>
      </w:tblPr>
      <w:tblGrid>
        <w:gridCol w:w="2430"/>
        <w:gridCol w:w="7210"/>
      </w:tblGrid>
      <w:tr w:rsidR="00CC3ECB" w:rsidRPr="00B8181D" w14:paraId="36EA954F" w14:textId="77777777" w:rsidTr="00CC3ECB">
        <w:tc>
          <w:tcPr>
            <w:tcW w:w="2430" w:type="dxa"/>
          </w:tcPr>
          <w:p w14:paraId="5C84ECF5" w14:textId="77777777" w:rsidR="00CC3ECB" w:rsidRPr="00B8181D" w:rsidRDefault="00CC3ECB" w:rsidP="00CC3ECB">
            <w:r w:rsidRPr="00B8181D">
              <w:t>Domain</w:t>
            </w:r>
          </w:p>
        </w:tc>
        <w:tc>
          <w:tcPr>
            <w:tcW w:w="7210" w:type="dxa"/>
          </w:tcPr>
          <w:p w14:paraId="72836C9C" w14:textId="77777777" w:rsidR="00CC3ECB" w:rsidRPr="00B8181D" w:rsidRDefault="00CC3ECB" w:rsidP="00CC3ECB">
            <w:pPr>
              <w:rPr>
                <w:szCs w:val="22"/>
              </w:rPr>
            </w:pPr>
            <w:r w:rsidRPr="00B8181D">
              <w:rPr>
                <w:szCs w:val="22"/>
              </w:rPr>
              <w:t>Model of primary care</w:t>
            </w:r>
          </w:p>
        </w:tc>
      </w:tr>
      <w:tr w:rsidR="00CC3ECB" w:rsidRPr="00B8181D" w14:paraId="0F627B48" w14:textId="77777777" w:rsidTr="00CC3ECB">
        <w:trPr>
          <w:trHeight w:val="50"/>
        </w:trPr>
        <w:tc>
          <w:tcPr>
            <w:tcW w:w="2430" w:type="dxa"/>
          </w:tcPr>
          <w:p w14:paraId="606EBC42" w14:textId="77777777" w:rsidR="00CC3ECB" w:rsidRPr="00B8181D" w:rsidRDefault="00CC3ECB" w:rsidP="00CC3ECB">
            <w:r w:rsidRPr="00B8181D">
              <w:t>Subdomain</w:t>
            </w:r>
          </w:p>
        </w:tc>
        <w:tc>
          <w:tcPr>
            <w:tcW w:w="7210" w:type="dxa"/>
          </w:tcPr>
          <w:p w14:paraId="13391189" w14:textId="77777777" w:rsidR="00CC3ECB" w:rsidRPr="00B8181D" w:rsidRDefault="00CC3ECB" w:rsidP="00CC3ECB">
            <w:pPr>
              <w:rPr>
                <w:szCs w:val="22"/>
              </w:rPr>
            </w:pPr>
            <w:r w:rsidRPr="00B8181D">
              <w:rPr>
                <w:szCs w:val="22"/>
              </w:rPr>
              <w:t>Primary care workforce organization</w:t>
            </w:r>
          </w:p>
        </w:tc>
      </w:tr>
      <w:tr w:rsidR="00CC3ECB" w:rsidRPr="00B8181D" w14:paraId="2A2F1056" w14:textId="77777777" w:rsidTr="00CC3ECB">
        <w:tc>
          <w:tcPr>
            <w:tcW w:w="2430" w:type="dxa"/>
          </w:tcPr>
          <w:p w14:paraId="502029B6" w14:textId="77777777" w:rsidR="00CC3ECB" w:rsidRPr="00B8181D" w:rsidRDefault="00CC3ECB" w:rsidP="00CC3ECB">
            <w:r w:rsidRPr="00B8181D">
              <w:t>Feature</w:t>
            </w:r>
          </w:p>
        </w:tc>
        <w:tc>
          <w:tcPr>
            <w:tcW w:w="7210" w:type="dxa"/>
          </w:tcPr>
          <w:p w14:paraId="7CECF990" w14:textId="104A0C69" w:rsidR="00CC3ECB" w:rsidRPr="00B8181D" w:rsidRDefault="00CC3ECB" w:rsidP="00CC3ECB">
            <w:pPr>
              <w:rPr>
                <w:szCs w:val="22"/>
              </w:rPr>
            </w:pPr>
            <w:r w:rsidRPr="00B8181D">
              <w:rPr>
                <w:szCs w:val="22"/>
              </w:rPr>
              <w:t>Collaboration of primary care with other professionals</w:t>
            </w:r>
          </w:p>
        </w:tc>
      </w:tr>
      <w:tr w:rsidR="00CC3ECB" w:rsidRPr="00CC3ECB" w14:paraId="7900E168" w14:textId="77777777" w:rsidTr="00CC3ECB">
        <w:tc>
          <w:tcPr>
            <w:tcW w:w="2430" w:type="dxa"/>
            <w:shd w:val="clear" w:color="auto" w:fill="256786"/>
          </w:tcPr>
          <w:p w14:paraId="6A927301" w14:textId="0BDD84C6" w:rsidR="00CC3ECB" w:rsidRPr="00CC3ECB" w:rsidRDefault="00CC3ECB" w:rsidP="00CC3ECB">
            <w:pPr>
              <w:rPr>
                <w:b/>
                <w:color w:val="FFFFFF" w:themeColor="background1"/>
              </w:rPr>
            </w:pPr>
            <w:r w:rsidRPr="00CC3ECB">
              <w:rPr>
                <w:b/>
                <w:color w:val="FFFFFF" w:themeColor="background1"/>
              </w:rPr>
              <w:t>Indicator/question title</w:t>
            </w:r>
          </w:p>
        </w:tc>
        <w:tc>
          <w:tcPr>
            <w:tcW w:w="7210" w:type="dxa"/>
            <w:shd w:val="clear" w:color="auto" w:fill="256786"/>
          </w:tcPr>
          <w:p w14:paraId="0F52DD4F" w14:textId="4C3B476B" w:rsidR="00CC3ECB" w:rsidRPr="00CC3ECB" w:rsidRDefault="00CC3ECB" w:rsidP="00CC3ECB">
            <w:pPr>
              <w:tabs>
                <w:tab w:val="left" w:pos="360"/>
                <w:tab w:val="left" w:pos="432"/>
              </w:tabs>
              <w:rPr>
                <w:b/>
                <w:color w:val="FFFFFF" w:themeColor="background1"/>
                <w:szCs w:val="22"/>
              </w:rPr>
            </w:pPr>
            <w:r w:rsidRPr="00CC3ECB">
              <w:rPr>
                <w:b/>
                <w:color w:val="FFFFFF" w:themeColor="background1"/>
                <w:szCs w:val="22"/>
              </w:rPr>
              <w:t>Coordination across sectors</w:t>
            </w:r>
            <w:r w:rsidR="00D95C75">
              <w:rPr>
                <w:b/>
                <w:color w:val="FFFFFF" w:themeColor="background1"/>
                <w:szCs w:val="22"/>
              </w:rPr>
              <w:t xml:space="preserve"> (org4q69)</w:t>
            </w:r>
          </w:p>
        </w:tc>
      </w:tr>
      <w:tr w:rsidR="00CC3ECB" w:rsidRPr="00B8181D" w14:paraId="74E70A00" w14:textId="77777777" w:rsidTr="00CC3ECB">
        <w:tc>
          <w:tcPr>
            <w:tcW w:w="2430" w:type="dxa"/>
          </w:tcPr>
          <w:p w14:paraId="31D45E73" w14:textId="77777777" w:rsidR="00CC3ECB" w:rsidRPr="00B8181D" w:rsidRDefault="00CC3ECB" w:rsidP="00CC3ECB">
            <w:r w:rsidRPr="00B8181D">
              <w:t>Indicator/question definition or question</w:t>
            </w:r>
          </w:p>
        </w:tc>
        <w:tc>
          <w:tcPr>
            <w:tcW w:w="7210" w:type="dxa"/>
          </w:tcPr>
          <w:p w14:paraId="3B382B6F" w14:textId="77777777" w:rsidR="00CC3ECB" w:rsidRPr="00B8181D" w:rsidRDefault="00CC3ECB" w:rsidP="00CC3ECB">
            <w:pPr>
              <w:rPr>
                <w:szCs w:val="22"/>
              </w:rPr>
            </w:pPr>
            <w:r w:rsidRPr="00B8181D">
              <w:rPr>
                <w:szCs w:val="22"/>
              </w:rPr>
              <w:t xml:space="preserve">Percent of professionals from different sectors (incl. community health, mental health, social care, primary and hospital care) who are integrated in a care team with a shared governance model to care for individuals with multiple chronic conditions or complex needs </w:t>
            </w:r>
          </w:p>
        </w:tc>
      </w:tr>
      <w:tr w:rsidR="00CC3ECB" w:rsidRPr="00B8181D" w14:paraId="1D6FECA5" w14:textId="77777777" w:rsidTr="004221EC">
        <w:trPr>
          <w:trHeight w:val="274"/>
        </w:trPr>
        <w:tc>
          <w:tcPr>
            <w:tcW w:w="2430" w:type="dxa"/>
          </w:tcPr>
          <w:p w14:paraId="5E77A98B" w14:textId="77777777" w:rsidR="00CC3ECB" w:rsidRPr="00B8181D" w:rsidRDefault="00CC3ECB" w:rsidP="00CC3ECB">
            <w:r>
              <w:t>Numerator/d</w:t>
            </w:r>
            <w:r w:rsidRPr="00B8181D">
              <w:t>enominator or answer choices</w:t>
            </w:r>
          </w:p>
        </w:tc>
        <w:tc>
          <w:tcPr>
            <w:tcW w:w="7210" w:type="dxa"/>
          </w:tcPr>
          <w:p w14:paraId="2FB029F7" w14:textId="77777777" w:rsidR="00CC3ECB" w:rsidRPr="00B8181D" w:rsidRDefault="00CC3ECB" w:rsidP="00CC3ECB">
            <w:pPr>
              <w:rPr>
                <w:szCs w:val="22"/>
              </w:rPr>
            </w:pPr>
            <w:r w:rsidRPr="00B8181D">
              <w:rPr>
                <w:szCs w:val="22"/>
              </w:rPr>
              <w:t>Exact percent reported in survey analysis</w:t>
            </w:r>
          </w:p>
          <w:p w14:paraId="1446B4DC" w14:textId="77777777" w:rsidR="00CC3ECB" w:rsidRPr="00B8181D" w:rsidRDefault="00CC3ECB" w:rsidP="00CC3ECB">
            <w:pPr>
              <w:rPr>
                <w:szCs w:val="22"/>
              </w:rPr>
            </w:pPr>
          </w:p>
          <w:p w14:paraId="77952460" w14:textId="77777777" w:rsidR="00CC3ECB" w:rsidRPr="00B8181D" w:rsidRDefault="00CC3ECB" w:rsidP="00CC3ECB">
            <w:pPr>
              <w:rPr>
                <w:szCs w:val="22"/>
              </w:rPr>
            </w:pPr>
            <w:r w:rsidRPr="00B8181D">
              <w:rPr>
                <w:szCs w:val="22"/>
              </w:rPr>
              <w:t>Alternate answer choices if exact data is not available:</w:t>
            </w:r>
          </w:p>
          <w:p w14:paraId="2FA16984" w14:textId="77777777" w:rsidR="00CC3ECB" w:rsidRPr="00B8181D" w:rsidRDefault="00CC3ECB" w:rsidP="004221EC">
            <w:pPr>
              <w:pStyle w:val="Bulletpassport"/>
            </w:pPr>
            <w:r w:rsidRPr="00B8181D">
              <w:t xml:space="preserve">70% or more </w:t>
            </w:r>
          </w:p>
          <w:p w14:paraId="5E59C37E" w14:textId="77777777" w:rsidR="00CC3ECB" w:rsidRPr="00B8181D" w:rsidRDefault="00CC3ECB" w:rsidP="004221EC">
            <w:pPr>
              <w:pStyle w:val="Bulletpassport"/>
            </w:pPr>
            <w:r w:rsidRPr="00B8181D">
              <w:t xml:space="preserve">more than 50% but less than 70% </w:t>
            </w:r>
          </w:p>
          <w:p w14:paraId="34ADB11C" w14:textId="77777777" w:rsidR="00CC3ECB" w:rsidRPr="00B8181D" w:rsidRDefault="00CC3ECB" w:rsidP="004221EC">
            <w:pPr>
              <w:pStyle w:val="Bulletpassport"/>
            </w:pPr>
            <w:r w:rsidRPr="00B8181D">
              <w:t xml:space="preserve">10% to 50% </w:t>
            </w:r>
          </w:p>
          <w:p w14:paraId="06704E13" w14:textId="77777777" w:rsidR="00CC3ECB" w:rsidRPr="00B8181D" w:rsidRDefault="00CC3ECB" w:rsidP="004221EC">
            <w:pPr>
              <w:pStyle w:val="Bulletpassport"/>
              <w:rPr>
                <w:rFonts w:eastAsia="Times New Roman"/>
                <w:b/>
              </w:rPr>
            </w:pPr>
            <w:r w:rsidRPr="00B8181D">
              <w:lastRenderedPageBreak/>
              <w:t>less than 10%</w:t>
            </w:r>
          </w:p>
        </w:tc>
      </w:tr>
      <w:tr w:rsidR="00CC3ECB" w:rsidRPr="00B8181D" w14:paraId="38025B46" w14:textId="77777777" w:rsidTr="00CC3ECB">
        <w:tc>
          <w:tcPr>
            <w:tcW w:w="2430" w:type="dxa"/>
          </w:tcPr>
          <w:p w14:paraId="69D64331" w14:textId="77777777" w:rsidR="00CC3ECB" w:rsidRPr="00B8181D" w:rsidRDefault="00CC3ECB" w:rsidP="00CC3ECB">
            <w:r w:rsidRPr="00B8181D">
              <w:lastRenderedPageBreak/>
              <w:t>Unit of measurement</w:t>
            </w:r>
          </w:p>
        </w:tc>
        <w:tc>
          <w:tcPr>
            <w:tcW w:w="7210" w:type="dxa"/>
          </w:tcPr>
          <w:p w14:paraId="5BDC930E" w14:textId="77777777" w:rsidR="00CC3ECB" w:rsidRPr="00B8181D" w:rsidRDefault="00CC3ECB" w:rsidP="00CC3ECB">
            <w:pPr>
              <w:rPr>
                <w:szCs w:val="22"/>
              </w:rPr>
            </w:pPr>
            <w:r w:rsidRPr="00B8181D">
              <w:rPr>
                <w:szCs w:val="22"/>
              </w:rPr>
              <w:t>exact percent if available, otherwise categorical</w:t>
            </w:r>
          </w:p>
        </w:tc>
      </w:tr>
      <w:tr w:rsidR="00CC3ECB" w:rsidRPr="00B8181D" w14:paraId="3A2EC8E1" w14:textId="77777777" w:rsidTr="00CC3ECB">
        <w:tc>
          <w:tcPr>
            <w:tcW w:w="2430" w:type="dxa"/>
          </w:tcPr>
          <w:p w14:paraId="4D746871" w14:textId="77777777" w:rsidR="00CC3ECB" w:rsidRPr="00B8181D" w:rsidRDefault="00CC3ECB" w:rsidP="00CC3ECB">
            <w:r w:rsidRPr="00B8181D">
              <w:t>Rationale</w:t>
            </w:r>
          </w:p>
        </w:tc>
        <w:tc>
          <w:tcPr>
            <w:tcW w:w="7210" w:type="dxa"/>
            <w:shd w:val="clear" w:color="auto" w:fill="auto"/>
          </w:tcPr>
          <w:p w14:paraId="05D792FE" w14:textId="5F8F22B6" w:rsidR="00CC3ECB" w:rsidRPr="00B8181D" w:rsidRDefault="00CC3ECB" w:rsidP="002F70D2">
            <w:pPr>
              <w:rPr>
                <w:szCs w:val="22"/>
              </w:rPr>
            </w:pPr>
            <w:r w:rsidRPr="00B8181D">
              <w:rPr>
                <w:szCs w:val="22"/>
              </w:rPr>
              <w:t xml:space="preserve">Care teams can range from the basic unit of general medical practitioners and nurses, to larger, multi-sector teams that engage health and social care workers. Across-sector teams can allow for improved collaboration and knowledge exchange between providers working in different settings </w:t>
            </w:r>
            <w:r w:rsidRPr="00B8181D">
              <w:rPr>
                <w:szCs w:val="22"/>
              </w:rPr>
              <w:fldChar w:fldCharType="begin"/>
            </w:r>
            <w:r w:rsidR="00AF334A">
              <w:rPr>
                <w:szCs w:val="22"/>
              </w:rPr>
              <w:instrText xml:space="preserve"> ADDIN EN.CITE &lt;EndNote&gt;&lt;Cite ExcludeAuth="1"&gt;&lt;Year&gt;2015&lt;/Year&gt;&lt;RecNum&gt;120&lt;/RecNum&gt;&lt;DisplayText&gt;[117]&lt;/DisplayText&gt;&lt;record&gt;&lt;rec-number&gt;120&lt;/rec-number&gt;&lt;foreign-keys&gt;&lt;key app="EN" db-id="s2d2da5vcse5dxetesppar0efe50t9vvf9a9" timestamp="1516362332"&gt;120&lt;/key&gt;&lt;/foreign-keys&gt;&lt;ref-type name="Generic"&gt;13&lt;/ref-type&gt;&lt;contributors&gt;&lt;/contributors&gt;&lt;titles&gt;&lt;title&gt;People-centred and integrated health services: an overview of the evidence. Interim report&lt;/title&gt;&lt;/titles&gt;&lt;dates&gt;&lt;year&gt;2015&lt;/year&gt;&lt;/dates&gt;&lt;pub-location&gt;Geneva&lt;/pub-location&gt;&lt;publisher&gt;World Health Organization&lt;/publisher&gt;&lt;urls&gt;&lt;related-urls&gt;&lt;url&gt;http://apps.who.int/iris/bitstream/10665/155004/1/WHO_HIS_SDS_2015.7_eng.pdf&lt;/url&gt;&lt;/related-urls&gt;&lt;/urls&gt;&lt;/record&gt;&lt;/Cite&gt;&lt;/EndNote&gt;</w:instrText>
            </w:r>
            <w:r w:rsidRPr="00B8181D">
              <w:rPr>
                <w:szCs w:val="22"/>
              </w:rPr>
              <w:fldChar w:fldCharType="separate"/>
            </w:r>
            <w:r w:rsidR="00AF334A">
              <w:rPr>
                <w:noProof/>
                <w:szCs w:val="22"/>
              </w:rPr>
              <w:t>[117]</w:t>
            </w:r>
            <w:r w:rsidRPr="00B8181D">
              <w:rPr>
                <w:szCs w:val="22"/>
              </w:rPr>
              <w:fldChar w:fldCharType="end"/>
            </w:r>
            <w:r w:rsidRPr="00B8181D">
              <w:rPr>
                <w:szCs w:val="22"/>
              </w:rPr>
              <w:t>.</w:t>
            </w:r>
          </w:p>
        </w:tc>
      </w:tr>
      <w:tr w:rsidR="00CC3ECB" w:rsidRPr="00B8181D" w14:paraId="060C55F6" w14:textId="77777777" w:rsidTr="00CC3ECB">
        <w:tc>
          <w:tcPr>
            <w:tcW w:w="2430" w:type="dxa"/>
          </w:tcPr>
          <w:p w14:paraId="2FDD38D4" w14:textId="77777777" w:rsidR="00CC3ECB" w:rsidRPr="00B8181D" w:rsidRDefault="00CC3ECB" w:rsidP="00CC3ECB">
            <w:r w:rsidRPr="00B8181D">
              <w:t>Preferred data sources</w:t>
            </w:r>
          </w:p>
        </w:tc>
        <w:tc>
          <w:tcPr>
            <w:tcW w:w="7210" w:type="dxa"/>
          </w:tcPr>
          <w:p w14:paraId="54D9F5BB" w14:textId="77777777" w:rsidR="00CC3ECB" w:rsidRPr="00B8181D" w:rsidRDefault="00CC3ECB" w:rsidP="004221EC">
            <w:pPr>
              <w:pStyle w:val="Bulletpassport"/>
            </w:pPr>
            <w:r w:rsidRPr="00B8181D">
              <w:t>Health Systems in Transition</w:t>
            </w:r>
            <w:r>
              <w:t xml:space="preserve"> series </w:t>
            </w:r>
          </w:p>
          <w:p w14:paraId="48B4E32C" w14:textId="77777777" w:rsidR="00CC3ECB" w:rsidRPr="00B8181D" w:rsidRDefault="00CC3ECB" w:rsidP="004221EC">
            <w:pPr>
              <w:pStyle w:val="Bulletpassport"/>
              <w:rPr>
                <w:rFonts w:eastAsia="Times New Roman"/>
              </w:rPr>
            </w:pPr>
            <w:r>
              <w:t xml:space="preserve">policy and </w:t>
            </w:r>
            <w:r w:rsidRPr="00B8181D">
              <w:t>programme documents</w:t>
            </w:r>
          </w:p>
          <w:p w14:paraId="5E7BD976" w14:textId="77777777" w:rsidR="00CC3ECB" w:rsidRPr="00B8181D" w:rsidRDefault="00CC3ECB" w:rsidP="004221EC">
            <w:pPr>
              <w:pStyle w:val="Bulletpassport"/>
            </w:pPr>
            <w:r w:rsidRPr="00B8181D">
              <w:t>survey – health professionals</w:t>
            </w:r>
          </w:p>
          <w:p w14:paraId="505272D6" w14:textId="77777777" w:rsidR="00CC3ECB" w:rsidRPr="00B8181D" w:rsidRDefault="00CC3ECB" w:rsidP="004221EC">
            <w:pPr>
              <w:pStyle w:val="Bulletpassport"/>
              <w:rPr>
                <w:rFonts w:eastAsia="Times New Roman"/>
                <w:b/>
              </w:rPr>
            </w:pPr>
            <w:r w:rsidRPr="00B8181D">
              <w:t>expert consensus</w:t>
            </w:r>
          </w:p>
        </w:tc>
      </w:tr>
      <w:tr w:rsidR="00CC3ECB" w:rsidRPr="00B8181D" w14:paraId="2D93E087" w14:textId="77777777" w:rsidTr="00CC3ECB">
        <w:tc>
          <w:tcPr>
            <w:tcW w:w="2430" w:type="dxa"/>
          </w:tcPr>
          <w:p w14:paraId="224A6628" w14:textId="77777777" w:rsidR="00CC3ECB" w:rsidRPr="00B8181D" w:rsidRDefault="00CC3ECB" w:rsidP="00CC3ECB">
            <w:r w:rsidRPr="00B8181D">
              <w:t>Disaggregation</w:t>
            </w:r>
          </w:p>
        </w:tc>
        <w:tc>
          <w:tcPr>
            <w:tcW w:w="7210" w:type="dxa"/>
          </w:tcPr>
          <w:p w14:paraId="1B3DD151" w14:textId="19A3669C" w:rsidR="00CC3ECB" w:rsidRPr="00B8181D" w:rsidRDefault="00DF7374" w:rsidP="00CC3ECB">
            <w:pPr>
              <w:rPr>
                <w:szCs w:val="22"/>
              </w:rPr>
            </w:pPr>
            <w:r>
              <w:rPr>
                <w:rFonts w:eastAsia="Calibri"/>
                <w:color w:val="000000"/>
                <w:u w:color="000000"/>
              </w:rPr>
              <w:t>none specified</w:t>
            </w:r>
          </w:p>
        </w:tc>
      </w:tr>
      <w:tr w:rsidR="00CC3ECB" w:rsidRPr="00B8181D" w14:paraId="62613491" w14:textId="77777777" w:rsidTr="00CC3ECB">
        <w:tc>
          <w:tcPr>
            <w:tcW w:w="2430" w:type="dxa"/>
            <w:tcBorders>
              <w:bottom w:val="single" w:sz="4" w:space="0" w:color="auto"/>
            </w:tcBorders>
          </w:tcPr>
          <w:p w14:paraId="1D195531" w14:textId="77777777" w:rsidR="00CC3ECB" w:rsidRPr="00B8181D" w:rsidRDefault="00CC3ECB" w:rsidP="00CC3ECB">
            <w:r w:rsidRPr="00B8181D">
              <w:t>Limitations</w:t>
            </w:r>
          </w:p>
        </w:tc>
        <w:tc>
          <w:tcPr>
            <w:tcW w:w="7210" w:type="dxa"/>
            <w:tcBorders>
              <w:bottom w:val="single" w:sz="4" w:space="0" w:color="auto"/>
            </w:tcBorders>
          </w:tcPr>
          <w:p w14:paraId="6FE5EA7A" w14:textId="2F883FEF" w:rsidR="00CC3ECB" w:rsidRPr="00B8181D" w:rsidRDefault="00DF7374" w:rsidP="00CC3ECB">
            <w:pPr>
              <w:rPr>
                <w:szCs w:val="22"/>
              </w:rPr>
            </w:pPr>
            <w:r>
              <w:rPr>
                <w:rFonts w:eastAsia="Calibri"/>
                <w:color w:val="000000"/>
                <w:u w:color="000000"/>
              </w:rPr>
              <w:t>none specified</w:t>
            </w:r>
          </w:p>
        </w:tc>
      </w:tr>
    </w:tbl>
    <w:p w14:paraId="6AF1E256" w14:textId="77777777" w:rsidR="00CC3ECB" w:rsidRPr="002312FE" w:rsidRDefault="00CC3ECB">
      <w:pPr>
        <w:rPr>
          <w:rFonts w:ascii="Times New Roman" w:hAnsi="Times New Roman" w:cs="Times New Roman"/>
          <w:b/>
          <w:sz w:val="20"/>
          <w:szCs w:val="20"/>
        </w:rPr>
      </w:pPr>
    </w:p>
    <w:tbl>
      <w:tblPr>
        <w:tblStyle w:val="TableNormal15"/>
        <w:tblW w:w="963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10"/>
        <w:gridCol w:w="7229"/>
      </w:tblGrid>
      <w:tr w:rsidR="00E45F61" w:rsidRPr="002312FE" w14:paraId="15A7AF80" w14:textId="77777777" w:rsidTr="004221EC">
        <w:trPr>
          <w:trHeight w:val="241"/>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05B8257" w14:textId="77777777" w:rsidR="00E45F61" w:rsidRPr="002312FE" w:rsidRDefault="00E45F61" w:rsidP="00E45F61">
            <w:r w:rsidRPr="002312FE">
              <w:t>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1A442EA" w14:textId="77777777" w:rsidR="00E45F61" w:rsidRPr="002312FE" w:rsidRDefault="00E45F61" w:rsidP="00E45F61">
            <w:r w:rsidRPr="002312FE">
              <w:t>Model of primary care</w:t>
            </w:r>
          </w:p>
        </w:tc>
      </w:tr>
      <w:tr w:rsidR="00E45F61" w:rsidRPr="002312FE" w14:paraId="0D9367A8" w14:textId="77777777" w:rsidTr="004221EC">
        <w:trPr>
          <w:trHeight w:val="241"/>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D048695" w14:textId="77777777" w:rsidR="00E45F61" w:rsidRPr="002312FE" w:rsidRDefault="00E45F61" w:rsidP="00E45F61">
            <w:r w:rsidRPr="002312FE">
              <w:t>Subdomain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1ABF99B" w14:textId="77777777" w:rsidR="00E45F61" w:rsidRPr="002312FE" w:rsidRDefault="00E45F61" w:rsidP="00E45F61">
            <w:r w:rsidRPr="002312FE">
              <w:t>Primary care services management</w:t>
            </w:r>
          </w:p>
        </w:tc>
      </w:tr>
      <w:tr w:rsidR="00E45F61" w:rsidRPr="00E45F61" w14:paraId="6D468EDA" w14:textId="77777777" w:rsidTr="004221EC">
        <w:trPr>
          <w:trHeight w:val="241"/>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AFC6248" w14:textId="77777777" w:rsidR="00E45F61" w:rsidRPr="00E45F61" w:rsidRDefault="00E45F61" w:rsidP="00E45F61">
            <w:r w:rsidRPr="00E45F61">
              <w:t>Feature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F536495" w14:textId="77777777" w:rsidR="00E45F61" w:rsidRPr="00E45F61" w:rsidRDefault="00E45F61" w:rsidP="00E45F61">
            <w:r w:rsidRPr="00E45F61">
              <w:t xml:space="preserve">Primary care staffing </w:t>
            </w:r>
          </w:p>
        </w:tc>
      </w:tr>
      <w:tr w:rsidR="00E45F61" w:rsidRPr="00E45F61" w14:paraId="730EB214" w14:textId="77777777" w:rsidTr="004221EC">
        <w:trPr>
          <w:trHeight w:val="241"/>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46E34299" w14:textId="192FA326" w:rsidR="00E45F61" w:rsidRPr="00CC3ECB" w:rsidRDefault="00E45F61" w:rsidP="00E45F61">
            <w:pPr>
              <w:rPr>
                <w:b/>
                <w:color w:val="FFFFFF" w:themeColor="background1"/>
              </w:rPr>
            </w:pPr>
            <w:r w:rsidRPr="00CC3ECB">
              <w:rPr>
                <w:b/>
                <w:color w:val="FFFFFF" w:themeColor="background1"/>
              </w:rPr>
              <w:t>Indicator/question title</w:t>
            </w:r>
          </w:p>
        </w:tc>
        <w:tc>
          <w:tcPr>
            <w:tcW w:w="7229"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177EB5BC" w14:textId="20AFFD56" w:rsidR="00E45F61" w:rsidRPr="00CC3ECB" w:rsidRDefault="00E45F61" w:rsidP="00E0447C">
            <w:pPr>
              <w:tabs>
                <w:tab w:val="left" w:pos="360"/>
                <w:tab w:val="left" w:pos="432"/>
              </w:tabs>
              <w:rPr>
                <w:rFonts w:ascii="Arial" w:eastAsia="Times New Roman" w:hAnsi="Arial"/>
                <w:b/>
                <w:bCs/>
                <w:color w:val="FFFFFF" w:themeColor="background1"/>
                <w:sz w:val="26"/>
                <w:u w:color="000000"/>
              </w:rPr>
            </w:pPr>
            <w:r w:rsidRPr="00CC3ECB">
              <w:rPr>
                <w:b/>
                <w:bCs/>
                <w:color w:val="FFFFFF" w:themeColor="background1"/>
                <w:u w:color="000000"/>
              </w:rPr>
              <w:t>Autonomy in staffing of medical staff</w:t>
            </w:r>
            <w:r w:rsidR="00D95C75">
              <w:rPr>
                <w:b/>
                <w:bCs/>
                <w:color w:val="FFFFFF" w:themeColor="background1"/>
                <w:u w:color="000000"/>
              </w:rPr>
              <w:t xml:space="preserve"> (man1q74)</w:t>
            </w:r>
          </w:p>
        </w:tc>
      </w:tr>
      <w:tr w:rsidR="00E45F61" w:rsidRPr="00E45F61" w14:paraId="041EE3E7" w14:textId="77777777" w:rsidTr="004221EC">
        <w:trPr>
          <w:trHeight w:val="782"/>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5D29FBB" w14:textId="77777777" w:rsidR="00E45F61" w:rsidRPr="00E45F61" w:rsidRDefault="00E45F61" w:rsidP="00E45F61">
            <w:r w:rsidRPr="00E45F61">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C468327" w14:textId="77777777" w:rsidR="00E45F61" w:rsidRPr="00E45F61" w:rsidRDefault="00E45F61" w:rsidP="00E45F61">
            <w:pPr>
              <w:rPr>
                <w:color w:val="000000"/>
              </w:rPr>
            </w:pPr>
            <w:r w:rsidRPr="00E45F61">
              <w:rPr>
                <w:color w:val="000000"/>
              </w:rPr>
              <w:t xml:space="preserve">What is the level of autonomy for </w:t>
            </w:r>
            <w:r w:rsidRPr="00E45F61">
              <w:rPr>
                <w:color w:val="000000"/>
                <w:u w:val="single"/>
              </w:rPr>
              <w:t>managing</w:t>
            </w:r>
            <w:r w:rsidRPr="00E45F61">
              <w:rPr>
                <w:color w:val="000000"/>
              </w:rPr>
              <w:t xml:space="preserve"> primary care facilities with respect </w:t>
            </w:r>
            <w:proofErr w:type="gramStart"/>
            <w:r w:rsidRPr="00E45F61">
              <w:rPr>
                <w:color w:val="000000"/>
              </w:rPr>
              <w:t>to:</w:t>
            </w:r>
            <w:proofErr w:type="gramEnd"/>
          </w:p>
          <w:p w14:paraId="48224E2D" w14:textId="77777777" w:rsidR="00E45F61" w:rsidRPr="00E45F61" w:rsidRDefault="00E45F61" w:rsidP="00E45F61">
            <w:pPr>
              <w:numPr>
                <w:ilvl w:val="0"/>
                <w:numId w:val="30"/>
              </w:numPr>
              <w:rPr>
                <w:rFonts w:eastAsia="Times New Roman"/>
                <w:b/>
                <w:color w:val="000000"/>
                <w:u w:color="000000"/>
              </w:rPr>
            </w:pPr>
            <w:r w:rsidRPr="00E45F61">
              <w:rPr>
                <w:color w:val="000000"/>
                <w:u w:color="000000"/>
              </w:rPr>
              <w:t>recruitment and hiring of medical staff (select one)</w:t>
            </w:r>
          </w:p>
          <w:p w14:paraId="671DFA79" w14:textId="77777777" w:rsidR="00E45F61" w:rsidRPr="00E45F61" w:rsidRDefault="00E45F61" w:rsidP="00E45F61">
            <w:pPr>
              <w:numPr>
                <w:ilvl w:val="0"/>
                <w:numId w:val="30"/>
              </w:numPr>
              <w:rPr>
                <w:rFonts w:eastAsia="Times New Roman"/>
                <w:b/>
                <w:color w:val="000000"/>
                <w:u w:color="000000"/>
              </w:rPr>
            </w:pPr>
            <w:r w:rsidRPr="00E45F61">
              <w:rPr>
                <w:color w:val="000000"/>
                <w:u w:color="000000"/>
              </w:rPr>
              <w:t>remuneration level of medical staff (select one)</w:t>
            </w:r>
          </w:p>
        </w:tc>
      </w:tr>
      <w:tr w:rsidR="00E45F61" w:rsidRPr="00E45F61" w14:paraId="5C9FC07C" w14:textId="77777777" w:rsidTr="004221EC">
        <w:trPr>
          <w:trHeight w:val="368"/>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019D6A2" w14:textId="77777777" w:rsidR="00E45F61" w:rsidRPr="00E45F61" w:rsidRDefault="00E45F61" w:rsidP="00E45F61">
            <w:r w:rsidRPr="00E45F61">
              <w:t>Numerator/denominator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A4BC3CA" w14:textId="77777777" w:rsidR="00E45F61" w:rsidRPr="00CC3ECB" w:rsidRDefault="00E45F61" w:rsidP="00CC3ECB">
            <w:pPr>
              <w:pStyle w:val="ListParagraph"/>
              <w:numPr>
                <w:ilvl w:val="0"/>
                <w:numId w:val="256"/>
              </w:numPr>
              <w:ind w:left="640"/>
              <w:rPr>
                <w:color w:val="000000"/>
                <w:u w:color="000000"/>
                <w:lang w:val="en-US"/>
              </w:rPr>
            </w:pPr>
            <w:r w:rsidRPr="00CC3ECB">
              <w:rPr>
                <w:color w:val="000000"/>
                <w:u w:color="000000"/>
                <w:lang w:val="en-US"/>
              </w:rPr>
              <w:t>complete autonomy</w:t>
            </w:r>
          </w:p>
          <w:p w14:paraId="77A30C66" w14:textId="77777777" w:rsidR="00E45F61" w:rsidRPr="00CC3ECB" w:rsidRDefault="00E45F61" w:rsidP="00CC3ECB">
            <w:pPr>
              <w:pStyle w:val="ListParagraph"/>
              <w:numPr>
                <w:ilvl w:val="0"/>
                <w:numId w:val="256"/>
              </w:numPr>
              <w:ind w:left="640"/>
              <w:rPr>
                <w:color w:val="000000"/>
                <w:u w:color="000000"/>
                <w:lang w:val="en-US"/>
              </w:rPr>
            </w:pPr>
            <w:r w:rsidRPr="00CC3ECB">
              <w:rPr>
                <w:color w:val="000000"/>
                <w:u w:color="000000"/>
                <w:lang w:val="en-US"/>
              </w:rPr>
              <w:t>must negotiate with local authorities</w:t>
            </w:r>
          </w:p>
          <w:p w14:paraId="451F9419" w14:textId="77777777" w:rsidR="00E45F61" w:rsidRPr="00CC3ECB" w:rsidRDefault="00E45F61" w:rsidP="00CC3ECB">
            <w:pPr>
              <w:pStyle w:val="ListParagraph"/>
              <w:numPr>
                <w:ilvl w:val="0"/>
                <w:numId w:val="256"/>
              </w:numPr>
              <w:ind w:left="640"/>
              <w:rPr>
                <w:color w:val="000000"/>
                <w:u w:color="000000"/>
                <w:lang w:val="en-US"/>
              </w:rPr>
            </w:pPr>
            <w:r w:rsidRPr="00CC3ECB">
              <w:rPr>
                <w:color w:val="000000"/>
                <w:u w:color="000000"/>
                <w:lang w:val="en-US"/>
              </w:rPr>
              <w:t xml:space="preserve">central or subnational government decides </w:t>
            </w:r>
          </w:p>
          <w:p w14:paraId="67816469" w14:textId="77777777" w:rsidR="00E45F61" w:rsidRPr="00CC3ECB" w:rsidRDefault="00E45F61" w:rsidP="00CC3ECB">
            <w:pPr>
              <w:pStyle w:val="ListParagraph"/>
              <w:numPr>
                <w:ilvl w:val="0"/>
                <w:numId w:val="256"/>
              </w:numPr>
              <w:ind w:left="640"/>
              <w:rPr>
                <w:color w:val="000000"/>
                <w:u w:color="000000"/>
                <w:lang w:val="en-US"/>
              </w:rPr>
            </w:pPr>
            <w:r w:rsidRPr="00CC3ECB">
              <w:rPr>
                <w:color w:val="000000"/>
                <w:u w:color="000000"/>
                <w:lang w:val="en-US"/>
              </w:rPr>
              <w:t>other arrangements, please specify in comments</w:t>
            </w:r>
          </w:p>
          <w:p w14:paraId="69F60E79" w14:textId="77777777" w:rsidR="00E45F61" w:rsidRPr="00CC3ECB" w:rsidRDefault="00E45F61" w:rsidP="00CC3ECB">
            <w:pPr>
              <w:pStyle w:val="ListParagraph"/>
              <w:numPr>
                <w:ilvl w:val="0"/>
                <w:numId w:val="256"/>
              </w:numPr>
              <w:ind w:left="640"/>
              <w:rPr>
                <w:color w:val="000000"/>
                <w:u w:color="000000"/>
                <w:lang w:val="en-US"/>
              </w:rPr>
            </w:pPr>
            <w:r w:rsidRPr="00CC3ECB">
              <w:rPr>
                <w:color w:val="000000"/>
                <w:u w:color="000000"/>
                <w:lang w:val="en-US"/>
              </w:rPr>
              <w:t>do not know</w:t>
            </w:r>
          </w:p>
          <w:p w14:paraId="1F961B3D" w14:textId="77777777" w:rsidR="00E45F61" w:rsidRPr="00E45F61" w:rsidRDefault="00E45F61" w:rsidP="00E45F61">
            <w:r w:rsidRPr="00E45F61">
              <w:t>comments or clarifications</w:t>
            </w:r>
          </w:p>
        </w:tc>
      </w:tr>
      <w:tr w:rsidR="00E45F61" w:rsidRPr="00E45F61" w14:paraId="4DABEAE3" w14:textId="77777777" w:rsidTr="004221EC">
        <w:trPr>
          <w:trHeight w:val="241"/>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7A84044" w14:textId="77777777" w:rsidR="00E45F61" w:rsidRPr="00E45F61" w:rsidRDefault="00E45F61" w:rsidP="00E45F61">
            <w:r w:rsidRPr="00E45F61">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CB66E23" w14:textId="77777777" w:rsidR="00E45F61" w:rsidRPr="00E45F61" w:rsidRDefault="00E45F61" w:rsidP="00E45F61">
            <w:r w:rsidRPr="00E45F61">
              <w:t xml:space="preserve">categorical </w:t>
            </w:r>
          </w:p>
        </w:tc>
      </w:tr>
      <w:tr w:rsidR="00E45F61" w:rsidRPr="00E45F61" w14:paraId="4B0D53DB" w14:textId="77777777" w:rsidTr="004221EC">
        <w:trPr>
          <w:trHeight w:val="721"/>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75EECD1" w14:textId="77777777" w:rsidR="00E45F61" w:rsidRPr="00E45F61" w:rsidRDefault="00E45F61" w:rsidP="00E45F61">
            <w:r w:rsidRPr="00E45F61">
              <w:t>Rationale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FAFEC68" w14:textId="2A63256C" w:rsidR="00E45F61" w:rsidRPr="00E45F61" w:rsidRDefault="00E45F61" w:rsidP="002F70D2">
            <w:r w:rsidRPr="00E45F61">
              <w:t xml:space="preserve">Autonomy of managers is a key predictor of the degree to which services and their arrangements are tailored to the community’s needs. A manager's autonomy to ensure that the right people are in the right jobs is critical to ensure resources are used optimally </w:t>
            </w:r>
            <w:r w:rsidRPr="00E45F61">
              <w:fldChar w:fldCharType="begin"/>
            </w:r>
            <w:r w:rsidR="00AF334A">
              <w:instrText xml:space="preserve"> ADDIN EN.CITE &lt;EndNote&gt;&lt;Cite&gt;&lt;Author&gt;Tello&lt;/Author&gt;&lt;Year&gt;2015&lt;/Year&gt;&lt;RecNum&gt;66&lt;/RecNum&gt;&lt;DisplayText&gt;[116]&lt;/DisplayText&gt;&lt;record&gt;&lt;rec-number&gt;66&lt;/rec-number&gt;&lt;foreign-keys&gt;&lt;key app="EN" db-id="s2d2da5vcse5dxetesppar0efe50t9vvf9a9" timestamp="1516163717"&gt;66&lt;/key&gt;&lt;/foreign-keys&gt;&lt;ref-type name="Generic"&gt;13&lt;/ref-type&gt;&lt;contributors&gt;&lt;authors&gt;&lt;author&gt;Tello, Juan&lt;/author&gt;&lt;author&gt;Barbazza, Erica&lt;/author&gt;&lt;/authors&gt;&lt;tertiary-authors&gt;&lt;author&gt;World Health Organization Regional Office for Europe&lt;/author&gt;&lt;/tertiary-authors&gt;&lt;/contributors&gt;&lt;titles&gt;&lt;title&gt;Health services delivery: a concept note&lt;/title&gt;&lt;/titles&gt;&lt;dates&gt;&lt;year&gt;2015&lt;/year&gt;&lt;/dates&gt;&lt;pub-location&gt;Copenhangen&lt;/pub-location&gt;&lt;publisher&gt;World Health Organization Regional Office for Europe&lt;/publisher&gt;&lt;urls&gt;&lt;related-urls&gt;&lt;url&gt;http://www.euro.who.int/__data/assets/pdf_file/0020/291611/Health-Services-Delivery-A-concept-note-301015.pdf?ua=1&lt;/url&gt;&lt;/related-urls&gt;&lt;/urls&gt;&lt;/record&gt;&lt;/Cite&gt;&lt;/EndNote&gt;</w:instrText>
            </w:r>
            <w:r w:rsidRPr="00E45F61">
              <w:fldChar w:fldCharType="separate"/>
            </w:r>
            <w:r w:rsidR="00AF334A">
              <w:rPr>
                <w:noProof/>
              </w:rPr>
              <w:t>[116]</w:t>
            </w:r>
            <w:r w:rsidRPr="00E45F61">
              <w:fldChar w:fldCharType="end"/>
            </w:r>
            <w:r w:rsidRPr="00E45F61">
              <w:t>.</w:t>
            </w:r>
          </w:p>
        </w:tc>
      </w:tr>
      <w:tr w:rsidR="00E45F61" w:rsidRPr="00E45F61" w14:paraId="6AA48A97" w14:textId="77777777" w:rsidTr="004221EC">
        <w:trPr>
          <w:trHeight w:val="241"/>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956DEFC" w14:textId="77777777" w:rsidR="00E45F61" w:rsidRPr="00E45F61" w:rsidRDefault="00E45F61" w:rsidP="00E45F61">
            <w:r w:rsidRPr="00E45F61">
              <w:t>Preferred data sources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4B54EFF" w14:textId="77777777" w:rsidR="00E45F61" w:rsidRPr="00E45F61" w:rsidRDefault="00E45F61" w:rsidP="00CC3ECB">
            <w:pPr>
              <w:numPr>
                <w:ilvl w:val="0"/>
                <w:numId w:val="145"/>
              </w:numPr>
              <w:rPr>
                <w:color w:val="000000"/>
                <w:u w:color="000000"/>
              </w:rPr>
            </w:pPr>
            <w:r w:rsidRPr="00E45F61">
              <w:rPr>
                <w:color w:val="000000"/>
                <w:u w:color="000000"/>
              </w:rPr>
              <w:t xml:space="preserve">key informant </w:t>
            </w:r>
          </w:p>
        </w:tc>
      </w:tr>
      <w:tr w:rsidR="00E45F61" w:rsidRPr="00E45F61" w14:paraId="2DF5F79C" w14:textId="77777777" w:rsidTr="004221EC">
        <w:trPr>
          <w:trHeight w:val="241"/>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565A9BB" w14:textId="77777777" w:rsidR="00E45F61" w:rsidRPr="00E45F61" w:rsidRDefault="00E45F61" w:rsidP="00E45F61">
            <w:r w:rsidRPr="00E45F61">
              <w:t>Disaggregation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82D53D5" w14:textId="1EB7A27E" w:rsidR="00E45F61" w:rsidRPr="00E45F61" w:rsidRDefault="00DF7374" w:rsidP="00E45F61">
            <w:r>
              <w:rPr>
                <w:rFonts w:eastAsia="Calibri"/>
                <w:color w:val="000000"/>
                <w:u w:color="000000"/>
              </w:rPr>
              <w:t>none specified</w:t>
            </w:r>
          </w:p>
        </w:tc>
      </w:tr>
      <w:tr w:rsidR="00E45F61" w:rsidRPr="00E45F61" w14:paraId="23FE3784" w14:textId="77777777" w:rsidTr="004221EC">
        <w:trPr>
          <w:trHeight w:val="241"/>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028DE5B" w14:textId="77777777" w:rsidR="00E45F61" w:rsidRPr="00E45F61" w:rsidRDefault="00E45F61" w:rsidP="00E45F61">
            <w:r w:rsidRPr="00E45F61">
              <w:t>Limitations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AE73C39" w14:textId="46CCFB06" w:rsidR="00E45F61" w:rsidRPr="00E45F61" w:rsidRDefault="00DF7374" w:rsidP="00E45F61">
            <w:r>
              <w:rPr>
                <w:rFonts w:eastAsia="Calibri"/>
                <w:color w:val="000000"/>
                <w:u w:color="000000"/>
              </w:rPr>
              <w:t>none specified</w:t>
            </w:r>
          </w:p>
        </w:tc>
      </w:tr>
      <w:tr w:rsidR="00E45F61" w:rsidRPr="00E45F61" w14:paraId="662EB131" w14:textId="77777777" w:rsidTr="004221EC">
        <w:trPr>
          <w:trHeight w:val="50"/>
          <w:jc w:val="center"/>
        </w:trPr>
        <w:tc>
          <w:tcPr>
            <w:tcW w:w="2410"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6AA49080" w14:textId="77777777" w:rsidR="00E45F61" w:rsidRPr="00E45F61" w:rsidRDefault="00E45F61" w:rsidP="00E45F61"/>
        </w:tc>
        <w:tc>
          <w:tcPr>
            <w:tcW w:w="7229"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4B70E9A2" w14:textId="77777777" w:rsidR="00E45F61" w:rsidRDefault="00E45F61" w:rsidP="00E45F61"/>
          <w:p w14:paraId="46487EA1" w14:textId="77777777" w:rsidR="00CC3ECB" w:rsidRPr="00E45F61" w:rsidRDefault="00CC3ECB" w:rsidP="00E45F61"/>
        </w:tc>
      </w:tr>
      <w:tr w:rsidR="00E45F61" w:rsidRPr="00E45F61" w14:paraId="365D5448" w14:textId="77777777" w:rsidTr="004221EC">
        <w:trPr>
          <w:trHeight w:val="241"/>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8508250" w14:textId="77777777" w:rsidR="00E45F61" w:rsidRPr="00E45F61" w:rsidRDefault="00E45F61" w:rsidP="00E45F61">
            <w:r w:rsidRPr="00E45F61">
              <w:t>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3A404EA" w14:textId="77777777" w:rsidR="00E45F61" w:rsidRPr="00E45F61" w:rsidRDefault="00E45F61" w:rsidP="00E45F61">
            <w:r w:rsidRPr="00E45F61">
              <w:t>Model of primary care</w:t>
            </w:r>
          </w:p>
        </w:tc>
      </w:tr>
      <w:tr w:rsidR="00E45F61" w:rsidRPr="00E45F61" w14:paraId="5FEC713F" w14:textId="77777777" w:rsidTr="004221EC">
        <w:trPr>
          <w:trHeight w:val="241"/>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5772EBD" w14:textId="77777777" w:rsidR="00E45F61" w:rsidRPr="00E45F61" w:rsidRDefault="00E45F61" w:rsidP="00E45F61">
            <w:r w:rsidRPr="00E45F61">
              <w:t>Subdomain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848E7AC" w14:textId="77777777" w:rsidR="00E45F61" w:rsidRPr="00E45F61" w:rsidRDefault="00E45F61" w:rsidP="00E45F61">
            <w:r w:rsidRPr="00E45F61">
              <w:t>Primary care services management</w:t>
            </w:r>
          </w:p>
        </w:tc>
      </w:tr>
      <w:tr w:rsidR="00E45F61" w:rsidRPr="00E45F61" w14:paraId="4050C5A9" w14:textId="77777777" w:rsidTr="004221EC">
        <w:trPr>
          <w:trHeight w:val="241"/>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CC16DD5" w14:textId="77777777" w:rsidR="00E45F61" w:rsidRPr="00E45F61" w:rsidRDefault="00E45F61" w:rsidP="00E45F61">
            <w:r w:rsidRPr="00E45F61">
              <w:t>Feature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39F4617" w14:textId="77777777" w:rsidR="00E45F61" w:rsidRPr="00E45F61" w:rsidRDefault="00E45F61" w:rsidP="00E45F61">
            <w:r w:rsidRPr="00E45F61">
              <w:t xml:space="preserve">Managing primary care facilities </w:t>
            </w:r>
          </w:p>
        </w:tc>
      </w:tr>
      <w:tr w:rsidR="00E45F61" w:rsidRPr="00E45F61" w14:paraId="7109DDBF" w14:textId="77777777" w:rsidTr="004221EC">
        <w:trPr>
          <w:trHeight w:val="241"/>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75BBAE0C" w14:textId="5392A306" w:rsidR="00E45F61" w:rsidRPr="00CC3ECB" w:rsidRDefault="00E45F61" w:rsidP="00E45F61">
            <w:pPr>
              <w:rPr>
                <w:b/>
                <w:color w:val="FFFFFF" w:themeColor="background1"/>
              </w:rPr>
            </w:pPr>
            <w:r w:rsidRPr="00CC3ECB">
              <w:rPr>
                <w:b/>
                <w:color w:val="FFFFFF" w:themeColor="background1"/>
              </w:rPr>
              <w:t>Indicator/question title</w:t>
            </w:r>
          </w:p>
        </w:tc>
        <w:tc>
          <w:tcPr>
            <w:tcW w:w="7229"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3C10F167" w14:textId="327EACFB" w:rsidR="00E45F61" w:rsidRPr="00CC3ECB" w:rsidRDefault="00E45F61" w:rsidP="00E0447C">
            <w:pPr>
              <w:tabs>
                <w:tab w:val="left" w:pos="360"/>
                <w:tab w:val="left" w:pos="432"/>
              </w:tabs>
              <w:rPr>
                <w:rFonts w:ascii="Arial" w:eastAsia="Times New Roman" w:hAnsi="Arial"/>
                <w:b/>
                <w:bCs/>
                <w:color w:val="FFFFFF" w:themeColor="background1"/>
                <w:sz w:val="26"/>
                <w:u w:color="000000"/>
              </w:rPr>
            </w:pPr>
            <w:r w:rsidRPr="00CC3ECB">
              <w:rPr>
                <w:b/>
                <w:bCs/>
                <w:color w:val="FFFFFF" w:themeColor="background1"/>
                <w:u w:color="000000"/>
              </w:rPr>
              <w:t>Degree of autonomy in budgeting</w:t>
            </w:r>
            <w:r w:rsidR="00D95C75">
              <w:rPr>
                <w:b/>
                <w:bCs/>
                <w:color w:val="FFFFFF" w:themeColor="background1"/>
                <w:u w:color="000000"/>
              </w:rPr>
              <w:t xml:space="preserve"> (man2q75)</w:t>
            </w:r>
          </w:p>
        </w:tc>
      </w:tr>
      <w:tr w:rsidR="00E45F61" w:rsidRPr="00E45F61" w14:paraId="34FD0EE8" w14:textId="77777777" w:rsidTr="004221EC">
        <w:trPr>
          <w:trHeight w:val="481"/>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28CE6B8" w14:textId="77777777" w:rsidR="00E45F61" w:rsidRPr="00E45F61" w:rsidRDefault="00E45F61" w:rsidP="00E45F61">
            <w:r w:rsidRPr="00E45F61">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27BDDEA" w14:textId="77777777" w:rsidR="00E45F61" w:rsidRPr="00E45F61" w:rsidRDefault="00E45F61" w:rsidP="00E45F61">
            <w:r w:rsidRPr="00E45F61">
              <w:t xml:space="preserve">a. Do primary care facilities have an autonomous </w:t>
            </w:r>
            <w:r w:rsidRPr="00E45F61">
              <w:rPr>
                <w:u w:val="single"/>
              </w:rPr>
              <w:t>budgeting</w:t>
            </w:r>
            <w:r w:rsidRPr="00E45F61">
              <w:t xml:space="preserve"> process? (select one)</w:t>
            </w:r>
          </w:p>
        </w:tc>
      </w:tr>
      <w:tr w:rsidR="00E45F61" w:rsidRPr="00E45F61" w14:paraId="4E32C4F0" w14:textId="77777777" w:rsidTr="004221EC">
        <w:trPr>
          <w:trHeight w:val="1201"/>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B31BD42" w14:textId="77777777" w:rsidR="00E45F61" w:rsidRPr="00E45F61" w:rsidRDefault="00E45F61" w:rsidP="00E45F61">
            <w:r w:rsidRPr="00E45F61">
              <w:t>Numerator/denominator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E368B27" w14:textId="77777777" w:rsidR="00E45F61" w:rsidRPr="00CC3ECB" w:rsidRDefault="00E45F61" w:rsidP="00CC3ECB">
            <w:pPr>
              <w:pStyle w:val="ListParagraph"/>
              <w:numPr>
                <w:ilvl w:val="0"/>
                <w:numId w:val="257"/>
              </w:numPr>
              <w:rPr>
                <w:color w:val="000000"/>
                <w:u w:color="000000"/>
                <w:lang w:val="en-US"/>
              </w:rPr>
            </w:pPr>
            <w:r w:rsidRPr="00CC3ECB">
              <w:rPr>
                <w:color w:val="000000"/>
                <w:u w:color="000000"/>
                <w:lang w:val="en-US"/>
              </w:rPr>
              <w:t>yes, country-wide</w:t>
            </w:r>
          </w:p>
          <w:p w14:paraId="3D8552E0" w14:textId="77777777" w:rsidR="00E45F61" w:rsidRPr="00CC3ECB" w:rsidRDefault="00E45F61" w:rsidP="00CC3ECB">
            <w:pPr>
              <w:pStyle w:val="ListParagraph"/>
              <w:numPr>
                <w:ilvl w:val="0"/>
                <w:numId w:val="257"/>
              </w:numPr>
              <w:rPr>
                <w:color w:val="000000"/>
                <w:u w:color="000000"/>
                <w:lang w:val="en-US"/>
              </w:rPr>
            </w:pPr>
            <w:r w:rsidRPr="00CC3ECB">
              <w:rPr>
                <w:color w:val="000000"/>
                <w:u w:color="000000"/>
                <w:lang w:val="en-US"/>
              </w:rPr>
              <w:t>yes, in some regions (please specify)</w:t>
            </w:r>
          </w:p>
          <w:p w14:paraId="3EC93105" w14:textId="77777777" w:rsidR="00E45F61" w:rsidRPr="00CC3ECB" w:rsidRDefault="00E45F61" w:rsidP="00CC3ECB">
            <w:pPr>
              <w:pStyle w:val="ListParagraph"/>
              <w:numPr>
                <w:ilvl w:val="0"/>
                <w:numId w:val="257"/>
              </w:numPr>
              <w:rPr>
                <w:color w:val="000000"/>
                <w:u w:color="000000"/>
                <w:lang w:val="en-US"/>
              </w:rPr>
            </w:pPr>
            <w:r w:rsidRPr="00CC3ECB">
              <w:rPr>
                <w:color w:val="000000"/>
                <w:u w:color="000000"/>
                <w:lang w:val="en-US"/>
              </w:rPr>
              <w:t>yes, is only being piloted</w:t>
            </w:r>
          </w:p>
          <w:p w14:paraId="476A57E5" w14:textId="77777777" w:rsidR="00E45F61" w:rsidRPr="00CC3ECB" w:rsidRDefault="00E45F61" w:rsidP="00CC3ECB">
            <w:pPr>
              <w:pStyle w:val="ListParagraph"/>
              <w:numPr>
                <w:ilvl w:val="0"/>
                <w:numId w:val="257"/>
              </w:numPr>
              <w:rPr>
                <w:color w:val="000000"/>
                <w:u w:color="000000"/>
                <w:lang w:val="en-US"/>
              </w:rPr>
            </w:pPr>
            <w:r w:rsidRPr="00CC3ECB">
              <w:rPr>
                <w:color w:val="000000"/>
                <w:u w:color="000000"/>
                <w:lang w:val="en-US"/>
              </w:rPr>
              <w:t>no</w:t>
            </w:r>
          </w:p>
          <w:p w14:paraId="55BAC62E" w14:textId="77777777" w:rsidR="00E45F61" w:rsidRPr="00CC3ECB" w:rsidRDefault="00E45F61" w:rsidP="00CC3ECB">
            <w:pPr>
              <w:pStyle w:val="ListParagraph"/>
              <w:numPr>
                <w:ilvl w:val="0"/>
                <w:numId w:val="257"/>
              </w:numPr>
              <w:rPr>
                <w:color w:val="000000"/>
                <w:u w:color="000000"/>
                <w:lang w:val="en-US"/>
              </w:rPr>
            </w:pPr>
            <w:r w:rsidRPr="00CC3ECB">
              <w:rPr>
                <w:color w:val="000000"/>
                <w:u w:color="000000"/>
                <w:lang w:val="en-US"/>
              </w:rPr>
              <w:t>do not know</w:t>
            </w:r>
          </w:p>
          <w:p w14:paraId="7951B251" w14:textId="77777777" w:rsidR="00E45F61" w:rsidRPr="00E45F61" w:rsidRDefault="00E45F61" w:rsidP="00E45F61">
            <w:r w:rsidRPr="00E45F61">
              <w:t>comments or clarifications</w:t>
            </w:r>
          </w:p>
        </w:tc>
      </w:tr>
      <w:tr w:rsidR="00E45F61" w:rsidRPr="00E45F61" w14:paraId="05361A1E" w14:textId="77777777" w:rsidTr="004221EC">
        <w:trPr>
          <w:trHeight w:val="241"/>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CB9FA3E" w14:textId="77777777" w:rsidR="00E45F61" w:rsidRPr="00E45F61" w:rsidRDefault="00E45F61" w:rsidP="00E45F61">
            <w:r w:rsidRPr="00E45F61">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5C1C1D6" w14:textId="77777777" w:rsidR="00E45F61" w:rsidRPr="00E45F61" w:rsidRDefault="00E45F61" w:rsidP="00E45F61">
            <w:r w:rsidRPr="00E45F61">
              <w:t xml:space="preserve">categorical </w:t>
            </w:r>
          </w:p>
        </w:tc>
      </w:tr>
      <w:tr w:rsidR="00E45F61" w:rsidRPr="00E45F61" w14:paraId="39801DF5" w14:textId="77777777" w:rsidTr="004221EC">
        <w:trPr>
          <w:trHeight w:val="481"/>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794AF8B" w14:textId="77777777" w:rsidR="00E45F61" w:rsidRPr="00E45F61" w:rsidRDefault="00E45F61" w:rsidP="00E45F61">
            <w:r w:rsidRPr="00E45F61">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E1F1546" w14:textId="77777777" w:rsidR="00E45F61" w:rsidRPr="00E45F61" w:rsidRDefault="00E45F61" w:rsidP="00E45F61">
            <w:r w:rsidRPr="00E45F61">
              <w:t xml:space="preserve">b. If yes, do primary care managers use </w:t>
            </w:r>
            <w:r w:rsidRPr="00E45F61">
              <w:rPr>
                <w:u w:val="single"/>
              </w:rPr>
              <w:t>scenario planning</w:t>
            </w:r>
            <w:r w:rsidRPr="00E45F61">
              <w:t>? (select one)</w:t>
            </w:r>
          </w:p>
        </w:tc>
      </w:tr>
      <w:tr w:rsidR="00E45F61" w:rsidRPr="00E45F61" w14:paraId="23864442" w14:textId="77777777" w:rsidTr="004221EC">
        <w:trPr>
          <w:trHeight w:val="274"/>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30A1FD7" w14:textId="77777777" w:rsidR="00E45F61" w:rsidRPr="00E45F61" w:rsidRDefault="00E45F61" w:rsidP="00E45F61">
            <w:r w:rsidRPr="00E45F61">
              <w:t>Numerator/denominator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6743ACC" w14:textId="77777777" w:rsidR="00E45F61" w:rsidRPr="00CC3ECB" w:rsidRDefault="00E45F61" w:rsidP="00CC3ECB">
            <w:pPr>
              <w:pStyle w:val="ListParagraph"/>
              <w:numPr>
                <w:ilvl w:val="0"/>
                <w:numId w:val="258"/>
              </w:numPr>
              <w:rPr>
                <w:color w:val="000000"/>
                <w:u w:color="000000"/>
                <w:lang w:val="en-US"/>
              </w:rPr>
            </w:pPr>
            <w:r w:rsidRPr="00CC3ECB">
              <w:rPr>
                <w:color w:val="000000"/>
                <w:u w:color="000000"/>
                <w:lang w:val="en-US"/>
              </w:rPr>
              <w:t>yes, country-wide</w:t>
            </w:r>
          </w:p>
          <w:p w14:paraId="240066BA" w14:textId="77777777" w:rsidR="00E45F61" w:rsidRPr="00CC3ECB" w:rsidRDefault="00E45F61" w:rsidP="00CC3ECB">
            <w:pPr>
              <w:pStyle w:val="ListParagraph"/>
              <w:numPr>
                <w:ilvl w:val="0"/>
                <w:numId w:val="258"/>
              </w:numPr>
              <w:rPr>
                <w:color w:val="000000"/>
                <w:u w:color="000000"/>
                <w:lang w:val="en-US"/>
              </w:rPr>
            </w:pPr>
            <w:r w:rsidRPr="00CC3ECB">
              <w:rPr>
                <w:color w:val="000000"/>
                <w:u w:color="000000"/>
                <w:lang w:val="en-US"/>
              </w:rPr>
              <w:t>yes, in some regions (please specify)</w:t>
            </w:r>
          </w:p>
          <w:p w14:paraId="3E71A40B" w14:textId="77777777" w:rsidR="00E45F61" w:rsidRPr="00CC3ECB" w:rsidRDefault="00E45F61" w:rsidP="00CC3ECB">
            <w:pPr>
              <w:pStyle w:val="ListParagraph"/>
              <w:numPr>
                <w:ilvl w:val="0"/>
                <w:numId w:val="258"/>
              </w:numPr>
              <w:rPr>
                <w:color w:val="000000"/>
                <w:u w:color="000000"/>
                <w:lang w:val="en-US"/>
              </w:rPr>
            </w:pPr>
            <w:r w:rsidRPr="00CC3ECB">
              <w:rPr>
                <w:color w:val="000000"/>
                <w:u w:color="000000"/>
                <w:lang w:val="en-US"/>
              </w:rPr>
              <w:t>yes, is only being piloted</w:t>
            </w:r>
          </w:p>
          <w:p w14:paraId="28AF15DC" w14:textId="77777777" w:rsidR="00E45F61" w:rsidRPr="00CC3ECB" w:rsidRDefault="00E45F61" w:rsidP="00CC3ECB">
            <w:pPr>
              <w:pStyle w:val="ListParagraph"/>
              <w:numPr>
                <w:ilvl w:val="0"/>
                <w:numId w:val="258"/>
              </w:numPr>
              <w:rPr>
                <w:color w:val="000000"/>
                <w:u w:color="000000"/>
                <w:lang w:val="en-US"/>
              </w:rPr>
            </w:pPr>
            <w:r w:rsidRPr="00CC3ECB">
              <w:rPr>
                <w:color w:val="000000"/>
                <w:u w:color="000000"/>
                <w:lang w:val="en-US"/>
              </w:rPr>
              <w:t>no</w:t>
            </w:r>
          </w:p>
          <w:p w14:paraId="5FE666EC" w14:textId="77777777" w:rsidR="00E45F61" w:rsidRPr="00CC3ECB" w:rsidRDefault="00E45F61" w:rsidP="00CC3ECB">
            <w:pPr>
              <w:pStyle w:val="ListParagraph"/>
              <w:numPr>
                <w:ilvl w:val="0"/>
                <w:numId w:val="258"/>
              </w:numPr>
              <w:rPr>
                <w:color w:val="000000"/>
                <w:u w:color="000000"/>
                <w:lang w:val="en-US"/>
              </w:rPr>
            </w:pPr>
            <w:r w:rsidRPr="00CC3ECB">
              <w:rPr>
                <w:color w:val="000000"/>
                <w:u w:color="000000"/>
                <w:lang w:val="en-US"/>
              </w:rPr>
              <w:t>do not know</w:t>
            </w:r>
          </w:p>
          <w:p w14:paraId="250748F2" w14:textId="77777777" w:rsidR="00E45F61" w:rsidRPr="00E45F61" w:rsidRDefault="00E45F61" w:rsidP="00E45F61">
            <w:r w:rsidRPr="00E45F61">
              <w:lastRenderedPageBreak/>
              <w:t>comments or clarifications</w:t>
            </w:r>
          </w:p>
        </w:tc>
      </w:tr>
      <w:tr w:rsidR="00E45F61" w:rsidRPr="00E45F61" w14:paraId="36681C64" w14:textId="77777777" w:rsidTr="004221EC">
        <w:trPr>
          <w:trHeight w:val="241"/>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0F5515E" w14:textId="77777777" w:rsidR="00E45F61" w:rsidRPr="00E45F61" w:rsidRDefault="00E45F61" w:rsidP="00E45F61">
            <w:r w:rsidRPr="00E45F61">
              <w:lastRenderedPageBreak/>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E3F8899" w14:textId="77777777" w:rsidR="00E45F61" w:rsidRPr="00E45F61" w:rsidRDefault="00E45F61" w:rsidP="00E45F61">
            <w:r w:rsidRPr="00E45F61">
              <w:t xml:space="preserve">categorical </w:t>
            </w:r>
          </w:p>
        </w:tc>
      </w:tr>
      <w:tr w:rsidR="00E45F61" w:rsidRPr="00E45F61" w14:paraId="2B8EF535" w14:textId="77777777" w:rsidTr="004221EC">
        <w:trPr>
          <w:trHeight w:val="481"/>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315F4C1" w14:textId="77777777" w:rsidR="00E45F61" w:rsidRPr="00E45F61" w:rsidRDefault="00E45F61" w:rsidP="00E45F61">
            <w:r w:rsidRPr="00E45F61">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C5B7472" w14:textId="77777777" w:rsidR="00E45F61" w:rsidRPr="00E45F61" w:rsidRDefault="00E45F61" w:rsidP="00E45F61">
            <w:r w:rsidRPr="00E45F61">
              <w:t>c. If yes (question a), do primary care managers have the autonomy to transfer funds between budget lines? (select one)</w:t>
            </w:r>
          </w:p>
        </w:tc>
      </w:tr>
      <w:tr w:rsidR="00E45F61" w:rsidRPr="00E45F61" w14:paraId="0992D286" w14:textId="77777777" w:rsidTr="004221EC">
        <w:trPr>
          <w:trHeight w:val="1201"/>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661CA26" w14:textId="77777777" w:rsidR="00E45F61" w:rsidRPr="00E45F61" w:rsidRDefault="00E45F61" w:rsidP="00E45F61">
            <w:r w:rsidRPr="00E45F61">
              <w:t>Numerator/denominator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094C9C2" w14:textId="77777777" w:rsidR="00E45F61" w:rsidRPr="00CC3ECB" w:rsidRDefault="00E45F61" w:rsidP="00CC3ECB">
            <w:pPr>
              <w:pStyle w:val="ListParagraph"/>
              <w:numPr>
                <w:ilvl w:val="0"/>
                <w:numId w:val="259"/>
              </w:numPr>
              <w:rPr>
                <w:color w:val="000000"/>
                <w:u w:color="000000"/>
              </w:rPr>
            </w:pPr>
            <w:r w:rsidRPr="00CC3ECB">
              <w:rPr>
                <w:color w:val="000000"/>
                <w:u w:color="000000"/>
              </w:rPr>
              <w:t>yes, for the whole budget</w:t>
            </w:r>
          </w:p>
          <w:p w14:paraId="370CC290" w14:textId="77777777" w:rsidR="00E45F61" w:rsidRPr="00CC3ECB" w:rsidRDefault="00E45F61" w:rsidP="00CC3ECB">
            <w:pPr>
              <w:pStyle w:val="ListParagraph"/>
              <w:numPr>
                <w:ilvl w:val="0"/>
                <w:numId w:val="259"/>
              </w:numPr>
              <w:rPr>
                <w:color w:val="000000"/>
                <w:u w:color="000000"/>
              </w:rPr>
            </w:pPr>
            <w:r w:rsidRPr="00CC3ECB">
              <w:rPr>
                <w:color w:val="000000"/>
                <w:u w:color="000000"/>
              </w:rPr>
              <w:t>yes, for a portion of the budget</w:t>
            </w:r>
          </w:p>
          <w:p w14:paraId="7F90D2CB" w14:textId="77777777" w:rsidR="00E45F61" w:rsidRPr="00CC3ECB" w:rsidRDefault="00E45F61" w:rsidP="00CC3ECB">
            <w:pPr>
              <w:pStyle w:val="ListParagraph"/>
              <w:numPr>
                <w:ilvl w:val="0"/>
                <w:numId w:val="259"/>
              </w:numPr>
              <w:rPr>
                <w:color w:val="000000"/>
                <w:u w:color="000000"/>
              </w:rPr>
            </w:pPr>
            <w:r w:rsidRPr="00CC3ECB">
              <w:rPr>
                <w:color w:val="000000"/>
                <w:u w:color="000000"/>
              </w:rPr>
              <w:t>no</w:t>
            </w:r>
          </w:p>
          <w:p w14:paraId="71F3B6B2" w14:textId="77777777" w:rsidR="00E45F61" w:rsidRPr="00CC3ECB" w:rsidRDefault="00E45F61" w:rsidP="00CC3ECB">
            <w:pPr>
              <w:pStyle w:val="ListParagraph"/>
              <w:numPr>
                <w:ilvl w:val="0"/>
                <w:numId w:val="259"/>
              </w:numPr>
              <w:rPr>
                <w:color w:val="000000"/>
                <w:u w:color="000000"/>
              </w:rPr>
            </w:pPr>
            <w:r w:rsidRPr="00CC3ECB">
              <w:rPr>
                <w:color w:val="000000"/>
                <w:u w:color="000000"/>
              </w:rPr>
              <w:t xml:space="preserve">do not know </w:t>
            </w:r>
          </w:p>
          <w:p w14:paraId="2DB4BBBB" w14:textId="77777777" w:rsidR="00E45F61" w:rsidRPr="00E45F61" w:rsidRDefault="00E45F61" w:rsidP="00CC3ECB">
            <w:r w:rsidRPr="00E45F61">
              <w:t>comments or clarifications</w:t>
            </w:r>
          </w:p>
        </w:tc>
      </w:tr>
      <w:tr w:rsidR="00E45F61" w:rsidRPr="00E45F61" w14:paraId="11AF9F9C" w14:textId="77777777" w:rsidTr="004221EC">
        <w:trPr>
          <w:trHeight w:val="241"/>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0A30D22" w14:textId="77777777" w:rsidR="00E45F61" w:rsidRPr="00E45F61" w:rsidRDefault="00E45F61" w:rsidP="00E45F61">
            <w:r w:rsidRPr="00E45F61">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A3BC2DE" w14:textId="77777777" w:rsidR="00E45F61" w:rsidRPr="00E45F61" w:rsidRDefault="00E45F61" w:rsidP="00E45F61">
            <w:r w:rsidRPr="00E45F61">
              <w:t xml:space="preserve">categorical </w:t>
            </w:r>
          </w:p>
        </w:tc>
      </w:tr>
      <w:tr w:rsidR="00E45F61" w:rsidRPr="00E45F61" w14:paraId="2215A14E" w14:textId="77777777" w:rsidTr="004221EC">
        <w:trPr>
          <w:trHeight w:val="481"/>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98AD8CC" w14:textId="77777777" w:rsidR="00E45F61" w:rsidRPr="00E45F61" w:rsidRDefault="00E45F61" w:rsidP="00E45F61">
            <w:r w:rsidRPr="00E45F61">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EABDBA1" w14:textId="77777777" w:rsidR="00E45F61" w:rsidRPr="00E45F61" w:rsidRDefault="00E45F61" w:rsidP="00E45F61">
            <w:r w:rsidRPr="00E45F61">
              <w:t>d. If yes (question a), do primary care managers have the autonomy to invest savings? (e.g. new services, invest in technology, bonuses, etc.) (select one)</w:t>
            </w:r>
          </w:p>
        </w:tc>
      </w:tr>
      <w:tr w:rsidR="00E45F61" w:rsidRPr="00E45F61" w14:paraId="77EF8206" w14:textId="77777777" w:rsidTr="004221EC">
        <w:trPr>
          <w:trHeight w:val="1201"/>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2DA03E1" w14:textId="77777777" w:rsidR="00E45F61" w:rsidRPr="00E45F61" w:rsidRDefault="00E45F61" w:rsidP="00E45F61">
            <w:r w:rsidRPr="00E45F61">
              <w:t>Numerator/denominator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0D3A0B5" w14:textId="77777777" w:rsidR="00E45F61" w:rsidRPr="00CC3ECB" w:rsidRDefault="00E45F61" w:rsidP="00CC3ECB">
            <w:pPr>
              <w:pStyle w:val="ListParagraph"/>
              <w:numPr>
                <w:ilvl w:val="0"/>
                <w:numId w:val="260"/>
              </w:numPr>
              <w:rPr>
                <w:color w:val="000000"/>
                <w:u w:color="000000"/>
                <w:lang w:val="en-US"/>
              </w:rPr>
            </w:pPr>
            <w:r w:rsidRPr="00CC3ECB">
              <w:rPr>
                <w:color w:val="000000"/>
                <w:u w:color="000000"/>
                <w:lang w:val="en-US"/>
              </w:rPr>
              <w:t>yes, country-wide</w:t>
            </w:r>
          </w:p>
          <w:p w14:paraId="01C93505" w14:textId="77777777" w:rsidR="00E45F61" w:rsidRPr="00CC3ECB" w:rsidRDefault="00E45F61" w:rsidP="00CC3ECB">
            <w:pPr>
              <w:pStyle w:val="ListParagraph"/>
              <w:numPr>
                <w:ilvl w:val="0"/>
                <w:numId w:val="260"/>
              </w:numPr>
              <w:rPr>
                <w:color w:val="000000"/>
                <w:u w:color="000000"/>
                <w:lang w:val="en-US"/>
              </w:rPr>
            </w:pPr>
            <w:r w:rsidRPr="00CC3ECB">
              <w:rPr>
                <w:color w:val="000000"/>
                <w:u w:color="000000"/>
                <w:lang w:val="en-US"/>
              </w:rPr>
              <w:t>yes, in some regions (please specify)</w:t>
            </w:r>
          </w:p>
          <w:p w14:paraId="1F03BEA2" w14:textId="77777777" w:rsidR="00E45F61" w:rsidRPr="00CC3ECB" w:rsidRDefault="00E45F61" w:rsidP="00CC3ECB">
            <w:pPr>
              <w:pStyle w:val="ListParagraph"/>
              <w:numPr>
                <w:ilvl w:val="0"/>
                <w:numId w:val="260"/>
              </w:numPr>
              <w:rPr>
                <w:color w:val="000000"/>
                <w:u w:color="000000"/>
                <w:lang w:val="en-US"/>
              </w:rPr>
            </w:pPr>
            <w:r w:rsidRPr="00CC3ECB">
              <w:rPr>
                <w:color w:val="000000"/>
                <w:u w:color="000000"/>
                <w:lang w:val="en-US"/>
              </w:rPr>
              <w:t>yes, is only being piloted</w:t>
            </w:r>
          </w:p>
          <w:p w14:paraId="6DB52112" w14:textId="77777777" w:rsidR="00E45F61" w:rsidRPr="00CC3ECB" w:rsidRDefault="00E45F61" w:rsidP="00CC3ECB">
            <w:pPr>
              <w:pStyle w:val="ListParagraph"/>
              <w:numPr>
                <w:ilvl w:val="0"/>
                <w:numId w:val="260"/>
              </w:numPr>
              <w:rPr>
                <w:color w:val="000000"/>
                <w:u w:color="000000"/>
                <w:lang w:val="en-US"/>
              </w:rPr>
            </w:pPr>
            <w:r w:rsidRPr="00CC3ECB">
              <w:rPr>
                <w:color w:val="000000"/>
                <w:u w:color="000000"/>
                <w:lang w:val="en-US"/>
              </w:rPr>
              <w:t>no</w:t>
            </w:r>
          </w:p>
          <w:p w14:paraId="58C2A6AD" w14:textId="77777777" w:rsidR="00E45F61" w:rsidRPr="00CC3ECB" w:rsidRDefault="00E45F61" w:rsidP="00CC3ECB">
            <w:pPr>
              <w:pStyle w:val="ListParagraph"/>
              <w:numPr>
                <w:ilvl w:val="0"/>
                <w:numId w:val="260"/>
              </w:numPr>
              <w:rPr>
                <w:color w:val="000000"/>
                <w:u w:color="000000"/>
                <w:lang w:val="en-US"/>
              </w:rPr>
            </w:pPr>
            <w:r w:rsidRPr="00CC3ECB">
              <w:rPr>
                <w:color w:val="000000"/>
                <w:u w:color="000000"/>
                <w:lang w:val="en-US"/>
              </w:rPr>
              <w:t>do not know</w:t>
            </w:r>
          </w:p>
          <w:p w14:paraId="3E810D7E" w14:textId="77777777" w:rsidR="00E45F61" w:rsidRPr="00E45F61" w:rsidRDefault="00E45F61" w:rsidP="00E45F61">
            <w:r w:rsidRPr="00E45F61">
              <w:t xml:space="preserve">comments or clarifications </w:t>
            </w:r>
          </w:p>
        </w:tc>
      </w:tr>
      <w:tr w:rsidR="00E45F61" w:rsidRPr="00E45F61" w14:paraId="08BB1ED6" w14:textId="77777777" w:rsidTr="004221EC">
        <w:trPr>
          <w:trHeight w:val="241"/>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A5C058F" w14:textId="77777777" w:rsidR="00E45F61" w:rsidRPr="00E45F61" w:rsidRDefault="00E45F61" w:rsidP="00E45F61">
            <w:r w:rsidRPr="00E45F61">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74E0FA5" w14:textId="77777777" w:rsidR="00E45F61" w:rsidRPr="00E45F61" w:rsidRDefault="00E45F61" w:rsidP="00E45F61">
            <w:r w:rsidRPr="00E45F61">
              <w:t xml:space="preserve">categorical </w:t>
            </w:r>
          </w:p>
        </w:tc>
      </w:tr>
      <w:tr w:rsidR="00E45F61" w:rsidRPr="00E45F61" w14:paraId="38A92E98" w14:textId="77777777" w:rsidTr="004221EC">
        <w:trPr>
          <w:trHeight w:val="1921"/>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D9AAED1" w14:textId="77777777" w:rsidR="00E45F61" w:rsidRPr="00E45F61" w:rsidRDefault="00E45F61" w:rsidP="00E45F61">
            <w:r w:rsidRPr="00E45F61">
              <w:t>Rationale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2314ED0" w14:textId="544008AE" w:rsidR="00E45F61" w:rsidRPr="00E45F61" w:rsidRDefault="00E45F61" w:rsidP="002F70D2">
            <w:r w:rsidRPr="00E45F61">
              <w:t>Managing services refers to the oversight of operations, to bring about order and consistency in their day-to-day delivery; the ability to do so being vital to cope with complexity and guide operations in the production process to secure optimal outcomes. Autonomy over resource management is linked to the allocation of resources and introduction of innovative resources. The investment of managers in primary care has been shown to contribute to the provision of health promotion and prevention services, improvements in planning and monitoring and the ability to identify high-risk individuals for more targeted care</w:t>
            </w:r>
            <w:r w:rsidR="002D1638">
              <w:t xml:space="preserve"> and in contributing to the reduction of inequities</w:t>
            </w:r>
            <w:r w:rsidRPr="00E45F61">
              <w:t xml:space="preserve"> </w:t>
            </w:r>
            <w:r w:rsidRPr="00E45F61">
              <w:fldChar w:fldCharType="begin"/>
            </w:r>
            <w:r w:rsidR="00AF334A">
              <w:instrText xml:space="preserve"> ADDIN EN.CITE &lt;EndNote&gt;&lt;Cite&gt;&lt;Author&gt;Tello&lt;/Author&gt;&lt;Year&gt;2015&lt;/Year&gt;&lt;RecNum&gt;66&lt;/RecNum&gt;&lt;DisplayText&gt;[116]&lt;/DisplayText&gt;&lt;record&gt;&lt;rec-number&gt;66&lt;/rec-number&gt;&lt;foreign-keys&gt;&lt;key app="EN" db-id="s2d2da5vcse5dxetesppar0efe50t9vvf9a9" timestamp="1516163717"&gt;66&lt;/key&gt;&lt;/foreign-keys&gt;&lt;ref-type name="Generic"&gt;13&lt;/ref-type&gt;&lt;contributors&gt;&lt;authors&gt;&lt;author&gt;Tello, Juan&lt;/author&gt;&lt;author&gt;Barbazza, Erica&lt;/author&gt;&lt;/authors&gt;&lt;tertiary-authors&gt;&lt;author&gt;World Health Organization Regional Office for Europe&lt;/author&gt;&lt;/tertiary-authors&gt;&lt;/contributors&gt;&lt;titles&gt;&lt;title&gt;Health services delivery: a concept note&lt;/title&gt;&lt;/titles&gt;&lt;dates&gt;&lt;year&gt;2015&lt;/year&gt;&lt;/dates&gt;&lt;pub-location&gt;Copenhangen&lt;/pub-location&gt;&lt;publisher&gt;World Health Organization Regional Office for Europe&lt;/publisher&gt;&lt;urls&gt;&lt;related-urls&gt;&lt;url&gt;http://www.euro.who.int/__data/assets/pdf_file/0020/291611/Health-Services-Delivery-A-concept-note-301015.pdf?ua=1&lt;/url&gt;&lt;/related-urls&gt;&lt;/urls&gt;&lt;/record&gt;&lt;/Cite&gt;&lt;/EndNote&gt;</w:instrText>
            </w:r>
            <w:r w:rsidRPr="00E45F61">
              <w:fldChar w:fldCharType="separate"/>
            </w:r>
            <w:r w:rsidR="00AF334A">
              <w:rPr>
                <w:noProof/>
              </w:rPr>
              <w:t>[116]</w:t>
            </w:r>
            <w:r w:rsidRPr="00E45F61">
              <w:fldChar w:fldCharType="end"/>
            </w:r>
            <w:r w:rsidRPr="00E45F61">
              <w:t>.</w:t>
            </w:r>
          </w:p>
        </w:tc>
      </w:tr>
      <w:tr w:rsidR="00E45F61" w:rsidRPr="00E45F61" w14:paraId="39F89BA8" w14:textId="77777777" w:rsidTr="004221EC">
        <w:trPr>
          <w:trHeight w:val="241"/>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D6D5D6E" w14:textId="77777777" w:rsidR="00E45F61" w:rsidRPr="00E45F61" w:rsidRDefault="00E45F61" w:rsidP="00E45F61">
            <w:r w:rsidRPr="00E45F61">
              <w:t>Preferred data sources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7A61821" w14:textId="77777777" w:rsidR="00E45F61" w:rsidRPr="00E45F61" w:rsidRDefault="00E45F61" w:rsidP="00CC3ECB">
            <w:pPr>
              <w:numPr>
                <w:ilvl w:val="0"/>
                <w:numId w:val="147"/>
              </w:numPr>
              <w:rPr>
                <w:color w:val="000000"/>
                <w:u w:color="000000"/>
              </w:rPr>
            </w:pPr>
            <w:r w:rsidRPr="00E45F61">
              <w:rPr>
                <w:color w:val="000000"/>
                <w:u w:color="000000"/>
              </w:rPr>
              <w:t xml:space="preserve">key informant </w:t>
            </w:r>
          </w:p>
        </w:tc>
      </w:tr>
      <w:tr w:rsidR="00E45F61" w:rsidRPr="00E45F61" w14:paraId="3DD3791D" w14:textId="77777777" w:rsidTr="004221EC">
        <w:trPr>
          <w:trHeight w:val="241"/>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17844A4" w14:textId="77777777" w:rsidR="00E45F61" w:rsidRPr="00E45F61" w:rsidRDefault="00E45F61" w:rsidP="00E45F61">
            <w:r w:rsidRPr="00E45F61">
              <w:t>Disaggregation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DEDFB6E" w14:textId="2865402A" w:rsidR="00E45F61" w:rsidRPr="00E45F61" w:rsidRDefault="00DF7374" w:rsidP="00E45F61">
            <w:r>
              <w:rPr>
                <w:rFonts w:eastAsia="Calibri"/>
                <w:color w:val="000000"/>
                <w:u w:color="000000"/>
              </w:rPr>
              <w:t>none specified</w:t>
            </w:r>
          </w:p>
        </w:tc>
      </w:tr>
      <w:tr w:rsidR="00E45F61" w:rsidRPr="00E45F61" w14:paraId="59851C0C" w14:textId="77777777" w:rsidTr="004221EC">
        <w:trPr>
          <w:trHeight w:val="100"/>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4DA1251" w14:textId="77777777" w:rsidR="00E45F61" w:rsidRPr="00E45F61" w:rsidRDefault="00E45F61" w:rsidP="00E45F61">
            <w:r w:rsidRPr="00E45F61">
              <w:t>Limitations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CFDA3E3" w14:textId="5D946BD0" w:rsidR="00E45F61" w:rsidRPr="00E45F61" w:rsidRDefault="00DF7374" w:rsidP="00DF7374">
            <w:r>
              <w:rPr>
                <w:rFonts w:eastAsia="Calibri"/>
                <w:color w:val="000000"/>
                <w:u w:color="000000"/>
              </w:rPr>
              <w:t>none specified</w:t>
            </w:r>
            <w:r w:rsidR="00E45F61" w:rsidRPr="00E45F61">
              <w:t xml:space="preserve"> </w:t>
            </w:r>
          </w:p>
        </w:tc>
      </w:tr>
      <w:tr w:rsidR="00E45F61" w:rsidRPr="00E45F61" w14:paraId="5CD03243" w14:textId="77777777" w:rsidTr="004221EC">
        <w:trPr>
          <w:trHeight w:val="50"/>
          <w:jc w:val="center"/>
        </w:trPr>
        <w:tc>
          <w:tcPr>
            <w:tcW w:w="2410"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6291D771" w14:textId="77777777" w:rsidR="00E45F61" w:rsidRPr="00E45F61" w:rsidRDefault="00E45F61" w:rsidP="00E45F61"/>
        </w:tc>
        <w:tc>
          <w:tcPr>
            <w:tcW w:w="7229"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4B8C03C7" w14:textId="77777777" w:rsidR="00E45F61" w:rsidRDefault="00E45F61" w:rsidP="00E45F61"/>
          <w:p w14:paraId="1002F726" w14:textId="77777777" w:rsidR="00CC3ECB" w:rsidRPr="00E45F61" w:rsidRDefault="00CC3ECB" w:rsidP="00E45F61"/>
        </w:tc>
      </w:tr>
      <w:tr w:rsidR="00E45F61" w:rsidRPr="00E45F61" w14:paraId="52594DAB" w14:textId="77777777" w:rsidTr="004221EC">
        <w:trPr>
          <w:trHeight w:val="241"/>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A251CCA" w14:textId="77777777" w:rsidR="00E45F61" w:rsidRPr="00E45F61" w:rsidRDefault="00E45F61" w:rsidP="00E45F61">
            <w:r w:rsidRPr="00E45F61">
              <w:t>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CCE532A" w14:textId="77777777" w:rsidR="00E45F61" w:rsidRPr="00E45F61" w:rsidRDefault="00E45F61" w:rsidP="00E45F61">
            <w:r w:rsidRPr="00E45F61">
              <w:t>Model of primary care</w:t>
            </w:r>
          </w:p>
        </w:tc>
      </w:tr>
      <w:tr w:rsidR="00E45F61" w:rsidRPr="00E45F61" w14:paraId="5F3CD458" w14:textId="77777777" w:rsidTr="004221EC">
        <w:trPr>
          <w:trHeight w:val="241"/>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7058A0A" w14:textId="77777777" w:rsidR="00E45F61" w:rsidRPr="00E45F61" w:rsidRDefault="00E45F61" w:rsidP="00E45F61">
            <w:r w:rsidRPr="00E45F61">
              <w:t>Subdomain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A8D7135" w14:textId="77777777" w:rsidR="00E45F61" w:rsidRPr="00E45F61" w:rsidRDefault="00E45F61" w:rsidP="00E45F61">
            <w:r w:rsidRPr="00E45F61">
              <w:t>Primary care services management</w:t>
            </w:r>
          </w:p>
        </w:tc>
      </w:tr>
      <w:tr w:rsidR="00E45F61" w:rsidRPr="00E45F61" w14:paraId="521089EE" w14:textId="77777777" w:rsidTr="004221EC">
        <w:trPr>
          <w:trHeight w:val="241"/>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BAB28DC" w14:textId="77777777" w:rsidR="00E45F61" w:rsidRPr="00E45F61" w:rsidRDefault="00E45F61" w:rsidP="00E45F61">
            <w:r w:rsidRPr="00E45F61">
              <w:t>Feature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04B4130" w14:textId="77777777" w:rsidR="00E45F61" w:rsidRPr="00E45F61" w:rsidRDefault="00E45F61" w:rsidP="00E45F61">
            <w:r w:rsidRPr="00E45F61">
              <w:t xml:space="preserve">Managing primary care facilities </w:t>
            </w:r>
          </w:p>
        </w:tc>
      </w:tr>
      <w:tr w:rsidR="00E45F61" w:rsidRPr="00E45F61" w14:paraId="42C21ADE" w14:textId="77777777" w:rsidTr="004221EC">
        <w:trPr>
          <w:trHeight w:val="241"/>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5F8851D7" w14:textId="3B84FC30" w:rsidR="00E45F61" w:rsidRPr="00CC3ECB" w:rsidRDefault="00E45F61" w:rsidP="00E45F61">
            <w:pPr>
              <w:rPr>
                <w:b/>
                <w:color w:val="FFFFFF" w:themeColor="background1"/>
              </w:rPr>
            </w:pPr>
            <w:r w:rsidRPr="00CC3ECB">
              <w:rPr>
                <w:b/>
                <w:color w:val="FFFFFF" w:themeColor="background1"/>
              </w:rPr>
              <w:t>Indicator/question title</w:t>
            </w:r>
          </w:p>
        </w:tc>
        <w:tc>
          <w:tcPr>
            <w:tcW w:w="7229"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0BB891E8" w14:textId="37601D2A" w:rsidR="00E45F61" w:rsidRPr="00CC3ECB" w:rsidRDefault="00E45F61" w:rsidP="00E0447C">
            <w:pPr>
              <w:tabs>
                <w:tab w:val="left" w:pos="360"/>
                <w:tab w:val="left" w:pos="432"/>
              </w:tabs>
              <w:rPr>
                <w:rFonts w:ascii="Arial" w:eastAsia="Times New Roman" w:hAnsi="Arial"/>
                <w:b/>
                <w:bCs/>
                <w:color w:val="FFFFFF" w:themeColor="background1"/>
                <w:sz w:val="26"/>
                <w:u w:color="000000"/>
              </w:rPr>
            </w:pPr>
            <w:r w:rsidRPr="00CC3ECB">
              <w:rPr>
                <w:b/>
                <w:bCs/>
                <w:color w:val="FFFFFF" w:themeColor="background1"/>
                <w:u w:color="000000"/>
              </w:rPr>
              <w:t>Health care technology management</w:t>
            </w:r>
            <w:r w:rsidR="00D95C75">
              <w:rPr>
                <w:b/>
                <w:bCs/>
                <w:color w:val="FFFFFF" w:themeColor="background1"/>
                <w:u w:color="000000"/>
              </w:rPr>
              <w:t xml:space="preserve"> (man2q76)</w:t>
            </w:r>
          </w:p>
        </w:tc>
      </w:tr>
      <w:tr w:rsidR="00E45F61" w:rsidRPr="00E45F61" w14:paraId="013C28A1" w14:textId="77777777" w:rsidTr="004221EC">
        <w:trPr>
          <w:trHeight w:val="468"/>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B8D8939" w14:textId="77777777" w:rsidR="00E45F61" w:rsidRPr="00E45F61" w:rsidRDefault="00E45F61" w:rsidP="00E45F61">
            <w:r w:rsidRPr="00E45F61">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FD609A0" w14:textId="77777777" w:rsidR="00E45F61" w:rsidRPr="00E45F61" w:rsidRDefault="00E45F61" w:rsidP="00E45F61">
            <w:r w:rsidRPr="00E45F61">
              <w:t xml:space="preserve">Is a </w:t>
            </w:r>
            <w:r w:rsidRPr="00E45F61">
              <w:rPr>
                <w:u w:val="single"/>
              </w:rPr>
              <w:t>maintenance programme</w:t>
            </w:r>
            <w:r w:rsidRPr="00E45F61">
              <w:t xml:space="preserve"> for all available </w:t>
            </w:r>
            <w:r w:rsidRPr="00E45F61">
              <w:rPr>
                <w:u w:val="single"/>
              </w:rPr>
              <w:t xml:space="preserve">medical equipment </w:t>
            </w:r>
            <w:r w:rsidRPr="00E45F61">
              <w:t>organized at facility level in primary care? (select one)</w:t>
            </w:r>
          </w:p>
        </w:tc>
      </w:tr>
      <w:tr w:rsidR="00E45F61" w:rsidRPr="00E45F61" w14:paraId="606824FE" w14:textId="77777777" w:rsidTr="004221EC">
        <w:trPr>
          <w:trHeight w:val="1201"/>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BEF525F" w14:textId="77777777" w:rsidR="00E45F61" w:rsidRPr="00E45F61" w:rsidRDefault="00E45F61" w:rsidP="00E45F61">
            <w:r w:rsidRPr="00E45F61">
              <w:t>Numerator/denominator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737F4F6" w14:textId="77777777" w:rsidR="00E45F61" w:rsidRPr="00CC3ECB" w:rsidRDefault="00E45F61" w:rsidP="00CC3ECB">
            <w:pPr>
              <w:pStyle w:val="ListParagraph"/>
              <w:numPr>
                <w:ilvl w:val="0"/>
                <w:numId w:val="261"/>
              </w:numPr>
              <w:rPr>
                <w:color w:val="000000"/>
                <w:u w:color="000000"/>
                <w:lang w:val="en-US"/>
              </w:rPr>
            </w:pPr>
            <w:r w:rsidRPr="00CC3ECB">
              <w:rPr>
                <w:color w:val="000000"/>
                <w:u w:color="000000"/>
                <w:lang w:val="en-US"/>
              </w:rPr>
              <w:t>yes, country-wide</w:t>
            </w:r>
          </w:p>
          <w:p w14:paraId="28BD3658" w14:textId="77777777" w:rsidR="00E45F61" w:rsidRPr="00CC3ECB" w:rsidRDefault="00E45F61" w:rsidP="00CC3ECB">
            <w:pPr>
              <w:pStyle w:val="ListParagraph"/>
              <w:numPr>
                <w:ilvl w:val="0"/>
                <w:numId w:val="261"/>
              </w:numPr>
              <w:rPr>
                <w:color w:val="000000"/>
                <w:u w:color="000000"/>
                <w:lang w:val="en-US"/>
              </w:rPr>
            </w:pPr>
            <w:r w:rsidRPr="00CC3ECB">
              <w:rPr>
                <w:color w:val="000000"/>
                <w:u w:color="000000"/>
                <w:lang w:val="en-US"/>
              </w:rPr>
              <w:t>yes, in some regions (please specify)</w:t>
            </w:r>
          </w:p>
          <w:p w14:paraId="7DDA918D" w14:textId="77777777" w:rsidR="00E45F61" w:rsidRPr="00CC3ECB" w:rsidRDefault="00E45F61" w:rsidP="00CC3ECB">
            <w:pPr>
              <w:pStyle w:val="ListParagraph"/>
              <w:numPr>
                <w:ilvl w:val="0"/>
                <w:numId w:val="261"/>
              </w:numPr>
              <w:rPr>
                <w:color w:val="000000"/>
                <w:u w:color="000000"/>
                <w:lang w:val="en-US"/>
              </w:rPr>
            </w:pPr>
            <w:r w:rsidRPr="00CC3ECB">
              <w:rPr>
                <w:color w:val="000000"/>
                <w:u w:color="000000"/>
                <w:lang w:val="en-US"/>
              </w:rPr>
              <w:t>yes, is only being piloted</w:t>
            </w:r>
          </w:p>
          <w:p w14:paraId="450EC848" w14:textId="77777777" w:rsidR="00E45F61" w:rsidRPr="00CC3ECB" w:rsidRDefault="00E45F61" w:rsidP="00CC3ECB">
            <w:pPr>
              <w:pStyle w:val="ListParagraph"/>
              <w:numPr>
                <w:ilvl w:val="0"/>
                <w:numId w:val="261"/>
              </w:numPr>
              <w:rPr>
                <w:color w:val="000000"/>
                <w:u w:color="000000"/>
                <w:lang w:val="en-US"/>
              </w:rPr>
            </w:pPr>
            <w:r w:rsidRPr="00CC3ECB">
              <w:rPr>
                <w:color w:val="000000"/>
                <w:u w:color="000000"/>
                <w:lang w:val="en-US"/>
              </w:rPr>
              <w:t>no</w:t>
            </w:r>
          </w:p>
          <w:p w14:paraId="632647F3" w14:textId="77777777" w:rsidR="00E45F61" w:rsidRPr="00CC3ECB" w:rsidRDefault="00E45F61" w:rsidP="00CC3ECB">
            <w:pPr>
              <w:pStyle w:val="ListParagraph"/>
              <w:numPr>
                <w:ilvl w:val="0"/>
                <w:numId w:val="261"/>
              </w:numPr>
              <w:rPr>
                <w:color w:val="000000"/>
                <w:u w:color="000000"/>
              </w:rPr>
            </w:pPr>
            <w:r w:rsidRPr="00CC3ECB">
              <w:rPr>
                <w:color w:val="000000"/>
                <w:u w:color="000000"/>
                <w:lang w:val="en-US"/>
              </w:rPr>
              <w:t>do not know</w:t>
            </w:r>
          </w:p>
          <w:p w14:paraId="4EA30E4B" w14:textId="77777777" w:rsidR="00E45F61" w:rsidRPr="00E45F61" w:rsidRDefault="00E45F61" w:rsidP="00E45F61">
            <w:r w:rsidRPr="00E45F61">
              <w:t>comments or clarifications</w:t>
            </w:r>
          </w:p>
        </w:tc>
      </w:tr>
      <w:tr w:rsidR="00E45F61" w:rsidRPr="00E45F61" w14:paraId="685F7721" w14:textId="77777777" w:rsidTr="004221EC">
        <w:trPr>
          <w:trHeight w:val="241"/>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66004A2" w14:textId="77777777" w:rsidR="00E45F61" w:rsidRPr="00E45F61" w:rsidRDefault="00E45F61" w:rsidP="00E45F61">
            <w:r w:rsidRPr="00E45F61">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C9E84F4" w14:textId="77777777" w:rsidR="00E45F61" w:rsidRPr="00E45F61" w:rsidRDefault="00E45F61" w:rsidP="00E45F61">
            <w:r w:rsidRPr="00E45F61">
              <w:t>categorical</w:t>
            </w:r>
          </w:p>
        </w:tc>
      </w:tr>
      <w:tr w:rsidR="00E45F61" w:rsidRPr="00E45F61" w14:paraId="424E3EB6" w14:textId="77777777" w:rsidTr="004221EC">
        <w:trPr>
          <w:trHeight w:val="1201"/>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16A1BCF" w14:textId="77777777" w:rsidR="00E45F61" w:rsidRPr="00E45F61" w:rsidRDefault="00E45F61" w:rsidP="00E45F61">
            <w:r w:rsidRPr="00E45F61">
              <w:t>Rationale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EB9A07A" w14:textId="526FCF8C" w:rsidR="00E45F61" w:rsidRPr="00E45F61" w:rsidRDefault="00E45F61" w:rsidP="002F70D2">
            <w:r w:rsidRPr="00E45F61">
              <w:t xml:space="preserve">Planning a maintenance programme is part of a broader effort to establish a comprehensive programme for healthcare technology management. The planning process includes considerations of inventory, identifying the method by which maintenance will be provided to the items included in the programme, and allocating resources (financial, physical and human resources) to the programme </w:t>
            </w:r>
            <w:r w:rsidRPr="00E45F61">
              <w:fldChar w:fldCharType="begin"/>
            </w:r>
            <w:r w:rsidR="00AF334A">
              <w:instrText xml:space="preserve"> ADDIN EN.CITE &lt;EndNote&gt;&lt;Cite ExcludeAuth="1"&gt;&lt;Year&gt;2011&lt;/Year&gt;&lt;RecNum&gt;148&lt;/RecNum&gt;&lt;DisplayText&gt;[154]&lt;/DisplayText&gt;&lt;record&gt;&lt;rec-number&gt;148&lt;/rec-number&gt;&lt;foreign-keys&gt;&lt;key app="EN" db-id="s2d2da5vcse5dxetesppar0efe50t9vvf9a9" timestamp="1516878088"&gt;148&lt;/key&gt;&lt;/foreign-keys&gt;&lt;ref-type name="Generic"&gt;13&lt;/ref-type&gt;&lt;contributors&gt;&lt;/contributors&gt;&lt;titles&gt;&lt;title&gt;Medical equipment maintenance programme overview. WHO medical device technical series&lt;/title&gt;&lt;/titles&gt;&lt;dates&gt;&lt;year&gt;2011&lt;/year&gt;&lt;/dates&gt;&lt;pub-location&gt;Geneva&lt;/pub-location&gt;&lt;publisher&gt;World Health Organization&lt;/publisher&gt;&lt;urls&gt;&lt;related-urls&gt;&lt;url&gt;http://apps.who.int/medicinedocs/documents/s21566en/s21566en.pdf&lt;/url&gt;&lt;/related-urls&gt;&lt;/urls&gt;&lt;/record&gt;&lt;/Cite&gt;&lt;/EndNote&gt;</w:instrText>
            </w:r>
            <w:r w:rsidRPr="00E45F61">
              <w:fldChar w:fldCharType="separate"/>
            </w:r>
            <w:r w:rsidR="00AF334A">
              <w:rPr>
                <w:noProof/>
              </w:rPr>
              <w:t>[154]</w:t>
            </w:r>
            <w:r w:rsidRPr="00E45F61">
              <w:fldChar w:fldCharType="end"/>
            </w:r>
            <w:r w:rsidRPr="00E45F61">
              <w:t>.</w:t>
            </w:r>
          </w:p>
        </w:tc>
      </w:tr>
      <w:tr w:rsidR="00E45F61" w:rsidRPr="00E45F61" w14:paraId="3F901E32" w14:textId="77777777" w:rsidTr="004221EC">
        <w:trPr>
          <w:trHeight w:val="481"/>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EC8B684" w14:textId="77777777" w:rsidR="00E45F61" w:rsidRPr="00E45F61" w:rsidRDefault="00E45F61" w:rsidP="00E45F61">
            <w:r w:rsidRPr="00E45F61">
              <w:t>Preferred data sources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50EBD19" w14:textId="77777777" w:rsidR="00E45F61" w:rsidRPr="00E45F61" w:rsidRDefault="00E45F61" w:rsidP="00CC3ECB">
            <w:pPr>
              <w:numPr>
                <w:ilvl w:val="0"/>
                <w:numId w:val="149"/>
              </w:numPr>
              <w:rPr>
                <w:b/>
                <w:bCs/>
                <w:color w:val="000000"/>
                <w:u w:color="000000"/>
              </w:rPr>
            </w:pPr>
            <w:r w:rsidRPr="00E45F61">
              <w:rPr>
                <w:color w:val="000000"/>
                <w:u w:color="000000"/>
              </w:rPr>
              <w:t xml:space="preserve">survey – facilities </w:t>
            </w:r>
          </w:p>
          <w:p w14:paraId="21792513" w14:textId="77777777" w:rsidR="00E45F61" w:rsidRPr="00E45F61" w:rsidRDefault="00E45F61" w:rsidP="00CC3ECB">
            <w:pPr>
              <w:numPr>
                <w:ilvl w:val="0"/>
                <w:numId w:val="149"/>
              </w:numPr>
              <w:rPr>
                <w:b/>
                <w:bCs/>
                <w:color w:val="000000"/>
                <w:u w:color="000000"/>
              </w:rPr>
            </w:pPr>
            <w:r w:rsidRPr="00E45F61">
              <w:rPr>
                <w:color w:val="000000"/>
                <w:u w:color="000000"/>
              </w:rPr>
              <w:t xml:space="preserve">key informant </w:t>
            </w:r>
          </w:p>
        </w:tc>
      </w:tr>
      <w:tr w:rsidR="00E45F61" w:rsidRPr="00E45F61" w14:paraId="19752F4F" w14:textId="77777777" w:rsidTr="004221EC">
        <w:trPr>
          <w:trHeight w:val="241"/>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6E34B45" w14:textId="77777777" w:rsidR="00E45F61" w:rsidRPr="00E45F61" w:rsidRDefault="00E45F61" w:rsidP="00E45F61">
            <w:r w:rsidRPr="00E45F61">
              <w:t>Disaggregation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8CB4725" w14:textId="67B4DD10" w:rsidR="00E45F61" w:rsidRPr="00E45F61" w:rsidRDefault="00DF7374" w:rsidP="00E45F61">
            <w:r>
              <w:rPr>
                <w:rFonts w:eastAsia="Calibri"/>
                <w:color w:val="000000"/>
                <w:u w:color="000000"/>
              </w:rPr>
              <w:t>none specified</w:t>
            </w:r>
          </w:p>
        </w:tc>
      </w:tr>
      <w:tr w:rsidR="00E45F61" w:rsidRPr="00E45F61" w14:paraId="63A75A5E" w14:textId="77777777" w:rsidTr="004221EC">
        <w:trPr>
          <w:trHeight w:val="241"/>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FA4AD82" w14:textId="77777777" w:rsidR="00E45F61" w:rsidRPr="00E45F61" w:rsidRDefault="00E45F61" w:rsidP="00E45F61">
            <w:r w:rsidRPr="00E45F61">
              <w:t>Limitations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BA13CD4" w14:textId="0FB7A0D8" w:rsidR="00E45F61" w:rsidRPr="00E45F61" w:rsidRDefault="00DF7374" w:rsidP="00E45F61">
            <w:r>
              <w:rPr>
                <w:rFonts w:eastAsia="Calibri"/>
                <w:color w:val="000000"/>
                <w:u w:color="000000"/>
              </w:rPr>
              <w:t>none specified</w:t>
            </w:r>
          </w:p>
        </w:tc>
      </w:tr>
    </w:tbl>
    <w:p w14:paraId="2642C1AF" w14:textId="77777777" w:rsidR="00E45F61" w:rsidRPr="00E45F61" w:rsidRDefault="00E45F61" w:rsidP="00E45F61">
      <w:pPr>
        <w:rPr>
          <w:rFonts w:ascii="Times New Roman" w:eastAsia="Calibri" w:hAnsi="Times New Roman" w:cs="Times New Roman"/>
          <w:sz w:val="20"/>
          <w:szCs w:val="20"/>
        </w:rPr>
      </w:pPr>
    </w:p>
    <w:p w14:paraId="6A0D21E0" w14:textId="77777777" w:rsidR="00E45F61" w:rsidRPr="00E45F61" w:rsidRDefault="00E45F61" w:rsidP="00E45F61">
      <w:pPr>
        <w:rPr>
          <w:rFonts w:ascii="Times New Roman" w:eastAsia="Calibri" w:hAnsi="Times New Roman" w:cs="Times New Roman"/>
          <w:sz w:val="20"/>
          <w:szCs w:val="20"/>
        </w:rPr>
      </w:pPr>
    </w:p>
    <w:tbl>
      <w:tblPr>
        <w:tblW w:w="9740" w:type="dxa"/>
        <w:jc w:val="center"/>
        <w:tblBorders>
          <w:top w:val="nil"/>
          <w:left w:val="nil"/>
          <w:right w:val="nil"/>
        </w:tblBorders>
        <w:tblLayout w:type="fixed"/>
        <w:tblLook w:val="0000" w:firstRow="0" w:lastRow="0" w:firstColumn="0" w:lastColumn="0" w:noHBand="0" w:noVBand="0"/>
      </w:tblPr>
      <w:tblGrid>
        <w:gridCol w:w="2484"/>
        <w:gridCol w:w="7256"/>
      </w:tblGrid>
      <w:tr w:rsidR="00E45F61" w:rsidRPr="00E45F61" w14:paraId="15CB3656" w14:textId="77777777" w:rsidTr="002312FE">
        <w:trPr>
          <w:jc w:val="center"/>
        </w:trPr>
        <w:tc>
          <w:tcPr>
            <w:tcW w:w="248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4D97D46" w14:textId="77777777" w:rsidR="00E45F61" w:rsidRPr="00E45F61" w:rsidRDefault="00E45F61" w:rsidP="00E45F61">
            <w:pPr>
              <w:widowControl w:val="0"/>
              <w:autoSpaceDE w:val="0"/>
              <w:autoSpaceDN w:val="0"/>
              <w:adjustRightInd w:val="0"/>
              <w:rPr>
                <w:rFonts w:ascii="Times New Roman" w:eastAsia="Arial Unicode MS" w:hAnsi="Times New Roman" w:cs="Times New Roman"/>
                <w:color w:val="000000"/>
                <w:sz w:val="20"/>
                <w:szCs w:val="20"/>
                <w:u w:color="000000"/>
              </w:rPr>
            </w:pPr>
            <w:r w:rsidRPr="00E45F61">
              <w:rPr>
                <w:rFonts w:ascii="Times New Roman" w:eastAsia="Calibri" w:hAnsi="Times New Roman" w:cs="Times New Roman"/>
                <w:sz w:val="20"/>
                <w:szCs w:val="20"/>
              </w:rPr>
              <w:t>Domain</w:t>
            </w:r>
          </w:p>
        </w:tc>
        <w:tc>
          <w:tcPr>
            <w:tcW w:w="7256"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76A7934F" w14:textId="77777777" w:rsidR="00E45F61" w:rsidRPr="00E45F61" w:rsidRDefault="00E45F61" w:rsidP="00E45F61">
            <w:pPr>
              <w:widowControl w:val="0"/>
              <w:autoSpaceDE w:val="0"/>
              <w:autoSpaceDN w:val="0"/>
              <w:adjustRightInd w:val="0"/>
              <w:rPr>
                <w:rFonts w:ascii="Times New Roman" w:eastAsia="Arial Unicode MS" w:hAnsi="Times New Roman" w:cs="Times New Roman"/>
                <w:color w:val="000000"/>
                <w:sz w:val="20"/>
                <w:szCs w:val="20"/>
                <w:u w:color="000000"/>
              </w:rPr>
            </w:pPr>
            <w:r w:rsidRPr="00E45F61">
              <w:rPr>
                <w:rFonts w:ascii="Times New Roman" w:eastAsia="Calibri" w:hAnsi="Times New Roman" w:cs="Times New Roman"/>
                <w:sz w:val="20"/>
                <w:szCs w:val="20"/>
              </w:rPr>
              <w:t>Model of primary care</w:t>
            </w:r>
          </w:p>
        </w:tc>
      </w:tr>
      <w:tr w:rsidR="00E45F61" w:rsidRPr="00E45F61" w14:paraId="74581869" w14:textId="77777777" w:rsidTr="002312FE">
        <w:trPr>
          <w:jc w:val="center"/>
        </w:trPr>
        <w:tc>
          <w:tcPr>
            <w:tcW w:w="248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FF045CE" w14:textId="77777777" w:rsidR="00E45F61" w:rsidRPr="00E45F61" w:rsidRDefault="00E45F61" w:rsidP="00E45F61">
            <w:pPr>
              <w:widowControl w:val="0"/>
              <w:autoSpaceDE w:val="0"/>
              <w:autoSpaceDN w:val="0"/>
              <w:adjustRightInd w:val="0"/>
              <w:rPr>
                <w:rFonts w:ascii="Times New Roman" w:eastAsia="Arial Unicode MS" w:hAnsi="Times New Roman" w:cs="Times New Roman"/>
                <w:color w:val="000000"/>
                <w:sz w:val="20"/>
                <w:szCs w:val="20"/>
                <w:u w:color="000000"/>
              </w:rPr>
            </w:pPr>
            <w:r w:rsidRPr="00E45F61">
              <w:rPr>
                <w:rFonts w:ascii="Times New Roman" w:eastAsia="Calibri" w:hAnsi="Times New Roman" w:cs="Times New Roman"/>
                <w:sz w:val="20"/>
                <w:szCs w:val="20"/>
              </w:rPr>
              <w:t>Subdomain</w:t>
            </w:r>
          </w:p>
        </w:tc>
        <w:tc>
          <w:tcPr>
            <w:tcW w:w="7256"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FB2AB08" w14:textId="77777777" w:rsidR="00E45F61" w:rsidRPr="00E45F61" w:rsidRDefault="00E45F61" w:rsidP="00E45F61">
            <w:pPr>
              <w:widowControl w:val="0"/>
              <w:autoSpaceDE w:val="0"/>
              <w:autoSpaceDN w:val="0"/>
              <w:adjustRightInd w:val="0"/>
              <w:rPr>
                <w:rFonts w:ascii="Times New Roman" w:eastAsia="Arial Unicode MS" w:hAnsi="Times New Roman" w:cs="Times New Roman"/>
                <w:color w:val="000000"/>
                <w:sz w:val="20"/>
                <w:szCs w:val="20"/>
                <w:u w:color="000000"/>
              </w:rPr>
            </w:pPr>
            <w:r w:rsidRPr="00E45F61">
              <w:rPr>
                <w:rFonts w:ascii="Times New Roman" w:eastAsia="Calibri" w:hAnsi="Times New Roman" w:cs="Times New Roman"/>
                <w:sz w:val="20"/>
                <w:szCs w:val="20"/>
              </w:rPr>
              <w:t>Primary care services management</w:t>
            </w:r>
          </w:p>
        </w:tc>
      </w:tr>
      <w:tr w:rsidR="00E45F61" w:rsidRPr="00E45F61" w14:paraId="2D977A18" w14:textId="77777777" w:rsidTr="002312FE">
        <w:trPr>
          <w:jc w:val="center"/>
        </w:trPr>
        <w:tc>
          <w:tcPr>
            <w:tcW w:w="248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72AD716C" w14:textId="77777777" w:rsidR="00E45F61" w:rsidRPr="00E45F61" w:rsidRDefault="00E45F61" w:rsidP="00E45F61">
            <w:pPr>
              <w:widowControl w:val="0"/>
              <w:autoSpaceDE w:val="0"/>
              <w:autoSpaceDN w:val="0"/>
              <w:adjustRightInd w:val="0"/>
              <w:rPr>
                <w:rFonts w:ascii="Times New Roman" w:eastAsia="Arial Unicode MS" w:hAnsi="Times New Roman" w:cs="Times New Roman"/>
                <w:color w:val="000000"/>
                <w:sz w:val="20"/>
                <w:szCs w:val="20"/>
                <w:u w:color="000000"/>
              </w:rPr>
            </w:pPr>
            <w:r w:rsidRPr="00E45F61">
              <w:rPr>
                <w:rFonts w:ascii="Times New Roman" w:eastAsia="Calibri" w:hAnsi="Times New Roman" w:cs="Times New Roman"/>
                <w:sz w:val="20"/>
                <w:szCs w:val="20"/>
              </w:rPr>
              <w:t>Feature</w:t>
            </w:r>
          </w:p>
        </w:tc>
        <w:tc>
          <w:tcPr>
            <w:tcW w:w="7256"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2E5310D" w14:textId="77777777" w:rsidR="00E45F61" w:rsidRPr="00E45F61" w:rsidRDefault="00E45F61" w:rsidP="00E45F61">
            <w:pPr>
              <w:widowControl w:val="0"/>
              <w:autoSpaceDE w:val="0"/>
              <w:autoSpaceDN w:val="0"/>
              <w:adjustRightInd w:val="0"/>
              <w:rPr>
                <w:rFonts w:ascii="Times New Roman" w:eastAsia="Arial Unicode MS" w:hAnsi="Times New Roman" w:cs="Times New Roman"/>
                <w:color w:val="000000"/>
                <w:sz w:val="20"/>
                <w:szCs w:val="20"/>
                <w:u w:color="000000"/>
              </w:rPr>
            </w:pPr>
            <w:r w:rsidRPr="00E45F61">
              <w:rPr>
                <w:rFonts w:ascii="Times New Roman" w:eastAsia="Calibri" w:hAnsi="Times New Roman" w:cs="Times New Roman"/>
                <w:sz w:val="20"/>
                <w:szCs w:val="20"/>
              </w:rPr>
              <w:t>Strategic planning</w:t>
            </w:r>
          </w:p>
        </w:tc>
      </w:tr>
      <w:tr w:rsidR="00E45F61" w:rsidRPr="00E45F61" w14:paraId="160A9E8D" w14:textId="77777777" w:rsidTr="00CC3ECB">
        <w:trPr>
          <w:jc w:val="center"/>
        </w:trPr>
        <w:tc>
          <w:tcPr>
            <w:tcW w:w="2484" w:type="dxa"/>
            <w:tcBorders>
              <w:top w:val="single" w:sz="4" w:space="0" w:color="251320"/>
              <w:left w:val="single" w:sz="4" w:space="0" w:color="251320"/>
              <w:bottom w:val="single" w:sz="4" w:space="0" w:color="251320"/>
              <w:right w:val="single" w:sz="4" w:space="0" w:color="251320"/>
            </w:tcBorders>
            <w:shd w:val="clear" w:color="auto" w:fill="256786"/>
            <w:tcMar>
              <w:top w:w="80" w:type="nil"/>
              <w:left w:w="80" w:type="nil"/>
              <w:bottom w:w="80" w:type="nil"/>
              <w:right w:w="80" w:type="nil"/>
            </w:tcMar>
          </w:tcPr>
          <w:p w14:paraId="2733B14E" w14:textId="77CBA390" w:rsidR="00E45F61" w:rsidRPr="00CC3ECB" w:rsidRDefault="00E45F61" w:rsidP="00E45F61">
            <w:pPr>
              <w:widowControl w:val="0"/>
              <w:autoSpaceDE w:val="0"/>
              <w:autoSpaceDN w:val="0"/>
              <w:adjustRightInd w:val="0"/>
              <w:rPr>
                <w:rFonts w:ascii="Times New Roman" w:eastAsia="Arial Unicode MS" w:hAnsi="Times New Roman" w:cs="Times New Roman"/>
                <w:b/>
                <w:color w:val="FFFFFF" w:themeColor="background1"/>
                <w:sz w:val="20"/>
                <w:szCs w:val="20"/>
                <w:u w:color="000000"/>
              </w:rPr>
            </w:pPr>
            <w:r w:rsidRPr="00CC3ECB">
              <w:rPr>
                <w:rFonts w:ascii="Times New Roman" w:eastAsia="Calibri" w:hAnsi="Times New Roman" w:cs="Times New Roman"/>
                <w:b/>
                <w:color w:val="FFFFFF" w:themeColor="background1"/>
                <w:sz w:val="20"/>
                <w:szCs w:val="20"/>
              </w:rPr>
              <w:t>Indicator/question title</w:t>
            </w:r>
          </w:p>
        </w:tc>
        <w:tc>
          <w:tcPr>
            <w:tcW w:w="7256" w:type="dxa"/>
            <w:tcBorders>
              <w:top w:val="single" w:sz="4" w:space="0" w:color="251320"/>
              <w:left w:val="single" w:sz="4" w:space="0" w:color="251320"/>
              <w:bottom w:val="single" w:sz="4" w:space="0" w:color="251320"/>
              <w:right w:val="single" w:sz="4" w:space="0" w:color="251320"/>
            </w:tcBorders>
            <w:shd w:val="clear" w:color="auto" w:fill="256786"/>
            <w:tcMar>
              <w:top w:w="80" w:type="nil"/>
              <w:left w:w="80" w:type="nil"/>
              <w:bottom w:w="80" w:type="nil"/>
              <w:right w:w="80" w:type="nil"/>
            </w:tcMar>
          </w:tcPr>
          <w:p w14:paraId="0525CBDD" w14:textId="5A4EBB41" w:rsidR="00E45F61" w:rsidRPr="00CC3ECB" w:rsidRDefault="00E45F61" w:rsidP="00E45F61">
            <w:pPr>
              <w:widowControl w:val="0"/>
              <w:autoSpaceDE w:val="0"/>
              <w:autoSpaceDN w:val="0"/>
              <w:adjustRightInd w:val="0"/>
              <w:rPr>
                <w:rFonts w:ascii="Times New Roman" w:eastAsia="Arial Unicode MS" w:hAnsi="Times New Roman" w:cs="Times New Roman"/>
                <w:b/>
                <w:color w:val="FFFFFF" w:themeColor="background1"/>
                <w:sz w:val="20"/>
                <w:szCs w:val="20"/>
                <w:u w:color="000000"/>
              </w:rPr>
            </w:pPr>
            <w:r w:rsidRPr="00CC3ECB">
              <w:rPr>
                <w:rFonts w:ascii="Times New Roman" w:eastAsia="Calibri" w:hAnsi="Times New Roman" w:cs="Times New Roman"/>
                <w:b/>
                <w:color w:val="FFFFFF" w:themeColor="background1"/>
                <w:sz w:val="20"/>
                <w:szCs w:val="20"/>
              </w:rPr>
              <w:t>Population health management</w:t>
            </w:r>
            <w:r w:rsidR="00D95C75">
              <w:rPr>
                <w:rFonts w:ascii="Times New Roman" w:eastAsia="Calibri" w:hAnsi="Times New Roman" w:cs="Times New Roman"/>
                <w:b/>
                <w:color w:val="FFFFFF" w:themeColor="background1"/>
                <w:sz w:val="20"/>
                <w:szCs w:val="20"/>
              </w:rPr>
              <w:t xml:space="preserve"> (man3q77)</w:t>
            </w:r>
          </w:p>
        </w:tc>
      </w:tr>
      <w:tr w:rsidR="00E45F61" w:rsidRPr="00E45F61" w14:paraId="590D0CB7" w14:textId="77777777" w:rsidTr="002312FE">
        <w:trPr>
          <w:jc w:val="center"/>
        </w:trPr>
        <w:tc>
          <w:tcPr>
            <w:tcW w:w="248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07142B8" w14:textId="77777777" w:rsidR="00E45F61" w:rsidRPr="00E45F61" w:rsidRDefault="00E45F61" w:rsidP="00E45F61">
            <w:pPr>
              <w:widowControl w:val="0"/>
              <w:autoSpaceDE w:val="0"/>
              <w:autoSpaceDN w:val="0"/>
              <w:adjustRightInd w:val="0"/>
              <w:rPr>
                <w:rFonts w:ascii="Times New Roman" w:eastAsia="Arial Unicode MS" w:hAnsi="Times New Roman" w:cs="Times New Roman"/>
                <w:color w:val="000000"/>
                <w:sz w:val="20"/>
                <w:szCs w:val="20"/>
                <w:u w:color="000000"/>
              </w:rPr>
            </w:pPr>
            <w:r w:rsidRPr="00E45F61">
              <w:rPr>
                <w:rFonts w:ascii="Times New Roman" w:eastAsia="Calibri" w:hAnsi="Times New Roman" w:cs="Times New Roman"/>
                <w:sz w:val="20"/>
                <w:szCs w:val="20"/>
              </w:rPr>
              <w:t>Indicator/question definition or question</w:t>
            </w:r>
          </w:p>
        </w:tc>
        <w:tc>
          <w:tcPr>
            <w:tcW w:w="7256"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41948DE" w14:textId="77777777" w:rsidR="00E45F61" w:rsidRPr="00E45F61" w:rsidRDefault="00E45F61" w:rsidP="00E45F61">
            <w:pPr>
              <w:widowControl w:val="0"/>
              <w:autoSpaceDE w:val="0"/>
              <w:autoSpaceDN w:val="0"/>
              <w:adjustRightInd w:val="0"/>
              <w:ind w:right="288"/>
              <w:rPr>
                <w:rFonts w:ascii="Times New Roman" w:eastAsia="Arial Unicode MS" w:hAnsi="Times New Roman" w:cs="Times New Roman"/>
                <w:color w:val="000000"/>
                <w:sz w:val="20"/>
                <w:szCs w:val="20"/>
                <w:u w:color="000000"/>
              </w:rPr>
            </w:pPr>
            <w:r w:rsidRPr="00E45F61">
              <w:rPr>
                <w:rFonts w:ascii="Times New Roman" w:eastAsia="Calibri" w:hAnsi="Times New Roman" w:cs="Times New Roman"/>
                <w:sz w:val="20"/>
                <w:szCs w:val="20"/>
              </w:rPr>
              <w:t xml:space="preserve">a. Are </w:t>
            </w:r>
            <w:r w:rsidRPr="00E45F61">
              <w:rPr>
                <w:rFonts w:ascii="Times New Roman" w:eastAsia="Calibri" w:hAnsi="Times New Roman" w:cs="Times New Roman"/>
                <w:sz w:val="20"/>
                <w:szCs w:val="20"/>
                <w:u w:val="single"/>
              </w:rPr>
              <w:t>health services</w:t>
            </w:r>
            <w:r w:rsidRPr="00E45F61">
              <w:rPr>
                <w:rFonts w:ascii="Times New Roman" w:eastAsia="Calibri" w:hAnsi="Times New Roman" w:cs="Times New Roman"/>
                <w:sz w:val="20"/>
                <w:szCs w:val="20"/>
              </w:rPr>
              <w:t xml:space="preserve"> planned at the facility level based on the needs of the </w:t>
            </w:r>
            <w:r w:rsidRPr="00E45F61">
              <w:rPr>
                <w:rFonts w:ascii="Times New Roman" w:eastAsia="Calibri" w:hAnsi="Times New Roman" w:cs="Times New Roman"/>
                <w:sz w:val="20"/>
                <w:szCs w:val="20"/>
                <w:u w:val="single"/>
              </w:rPr>
              <w:t>catchment area</w:t>
            </w:r>
            <w:r w:rsidRPr="00E45F61">
              <w:rPr>
                <w:rFonts w:ascii="Times New Roman" w:eastAsia="Calibri" w:hAnsi="Times New Roman" w:cs="Times New Roman"/>
                <w:sz w:val="20"/>
                <w:szCs w:val="20"/>
              </w:rPr>
              <w:t xml:space="preserve">? (select one) </w:t>
            </w:r>
          </w:p>
        </w:tc>
      </w:tr>
      <w:tr w:rsidR="00E45F61" w:rsidRPr="00E45F61" w14:paraId="5FBE0C5F" w14:textId="77777777" w:rsidTr="002312FE">
        <w:trPr>
          <w:jc w:val="center"/>
        </w:trPr>
        <w:tc>
          <w:tcPr>
            <w:tcW w:w="248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64ADBECA" w14:textId="77777777" w:rsidR="00E45F61" w:rsidRPr="00E45F61" w:rsidRDefault="00E45F61" w:rsidP="00E45F61">
            <w:pPr>
              <w:widowControl w:val="0"/>
              <w:autoSpaceDE w:val="0"/>
              <w:autoSpaceDN w:val="0"/>
              <w:adjustRightInd w:val="0"/>
              <w:rPr>
                <w:rFonts w:ascii="Times New Roman" w:eastAsia="Arial Unicode MS" w:hAnsi="Times New Roman" w:cs="Times New Roman"/>
                <w:color w:val="000000"/>
                <w:sz w:val="20"/>
                <w:szCs w:val="20"/>
                <w:u w:color="000000"/>
              </w:rPr>
            </w:pPr>
            <w:r w:rsidRPr="00E45F61">
              <w:rPr>
                <w:rFonts w:ascii="Times New Roman" w:eastAsia="Calibri" w:hAnsi="Times New Roman" w:cs="Times New Roman"/>
                <w:sz w:val="20"/>
                <w:szCs w:val="20"/>
              </w:rPr>
              <w:t>Numerator/denominator or answer choices</w:t>
            </w:r>
          </w:p>
        </w:tc>
        <w:tc>
          <w:tcPr>
            <w:tcW w:w="7256"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787D4450" w14:textId="77777777" w:rsidR="00E45F61" w:rsidRPr="00CC3ECB" w:rsidRDefault="00E45F61" w:rsidP="00CC3ECB">
            <w:pPr>
              <w:pStyle w:val="ListParagraph"/>
              <w:numPr>
                <w:ilvl w:val="0"/>
                <w:numId w:val="262"/>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CC3ECB">
              <w:rPr>
                <w:rFonts w:ascii="Times New Roman" w:eastAsia="Arial Unicode MS" w:hAnsi="Times New Roman" w:cs="Times New Roman"/>
                <w:color w:val="000000"/>
                <w:sz w:val="20"/>
                <w:szCs w:val="20"/>
                <w:u w:color="000000"/>
                <w:bdr w:val="nil"/>
                <w:lang w:val="en-US"/>
              </w:rPr>
              <w:t>yes, country-wide</w:t>
            </w:r>
          </w:p>
          <w:p w14:paraId="78B2B7B5" w14:textId="77777777" w:rsidR="00E45F61" w:rsidRPr="00CC3ECB" w:rsidRDefault="00E45F61" w:rsidP="00CC3ECB">
            <w:pPr>
              <w:pStyle w:val="ListParagraph"/>
              <w:numPr>
                <w:ilvl w:val="0"/>
                <w:numId w:val="262"/>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CC3ECB">
              <w:rPr>
                <w:rFonts w:ascii="Times New Roman" w:eastAsia="Arial Unicode MS" w:hAnsi="Times New Roman" w:cs="Times New Roman"/>
                <w:color w:val="000000"/>
                <w:sz w:val="20"/>
                <w:szCs w:val="20"/>
                <w:u w:color="000000"/>
                <w:bdr w:val="nil"/>
                <w:lang w:val="en-US"/>
              </w:rPr>
              <w:t>yes, in some regions (please specify)</w:t>
            </w:r>
          </w:p>
          <w:p w14:paraId="7B3E8453" w14:textId="77777777" w:rsidR="00E45F61" w:rsidRPr="00CC3ECB" w:rsidRDefault="00E45F61" w:rsidP="00CC3ECB">
            <w:pPr>
              <w:pStyle w:val="ListParagraph"/>
              <w:numPr>
                <w:ilvl w:val="0"/>
                <w:numId w:val="262"/>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CC3ECB">
              <w:rPr>
                <w:rFonts w:ascii="Times New Roman" w:eastAsia="Arial Unicode MS" w:hAnsi="Times New Roman" w:cs="Times New Roman"/>
                <w:color w:val="000000"/>
                <w:sz w:val="20"/>
                <w:szCs w:val="20"/>
                <w:u w:color="000000"/>
                <w:bdr w:val="nil"/>
                <w:lang w:val="en-US"/>
              </w:rPr>
              <w:t>yes, is only being piloted</w:t>
            </w:r>
          </w:p>
          <w:p w14:paraId="286761CF" w14:textId="77777777" w:rsidR="00E45F61" w:rsidRPr="00CC3ECB" w:rsidRDefault="00E45F61" w:rsidP="00CC3ECB">
            <w:pPr>
              <w:pStyle w:val="ListParagraph"/>
              <w:numPr>
                <w:ilvl w:val="0"/>
                <w:numId w:val="262"/>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CC3ECB">
              <w:rPr>
                <w:rFonts w:ascii="Times New Roman" w:eastAsia="Arial Unicode MS" w:hAnsi="Times New Roman" w:cs="Times New Roman"/>
                <w:color w:val="000000"/>
                <w:sz w:val="20"/>
                <w:szCs w:val="20"/>
                <w:u w:color="000000"/>
                <w:bdr w:val="nil"/>
                <w:lang w:val="en-US"/>
              </w:rPr>
              <w:t>no</w:t>
            </w:r>
          </w:p>
          <w:p w14:paraId="21200D34" w14:textId="77777777" w:rsidR="00E45F61" w:rsidRPr="00CC3ECB" w:rsidRDefault="00E45F61" w:rsidP="00CC3ECB">
            <w:pPr>
              <w:pStyle w:val="ListParagraph"/>
              <w:numPr>
                <w:ilvl w:val="0"/>
                <w:numId w:val="262"/>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r w:rsidRPr="00CC3ECB">
              <w:rPr>
                <w:rFonts w:ascii="Times New Roman" w:eastAsia="Arial Unicode MS" w:hAnsi="Times New Roman" w:cs="Times New Roman"/>
                <w:color w:val="000000"/>
                <w:sz w:val="20"/>
                <w:szCs w:val="20"/>
                <w:u w:color="000000"/>
                <w:bdr w:val="nil"/>
                <w:lang w:val="en-US"/>
              </w:rPr>
              <w:t>do not know</w:t>
            </w:r>
          </w:p>
          <w:p w14:paraId="65A756E9" w14:textId="77777777" w:rsidR="00E45F61" w:rsidRPr="00E45F61" w:rsidRDefault="00E45F61" w:rsidP="00E45F61">
            <w:pPr>
              <w:rPr>
                <w:rFonts w:ascii="Times New Roman" w:eastAsia="Calibri" w:hAnsi="Times New Roman" w:cs="Times New Roman"/>
                <w:sz w:val="20"/>
                <w:u w:color="000000"/>
              </w:rPr>
            </w:pPr>
            <w:r w:rsidRPr="00E45F61">
              <w:rPr>
                <w:rFonts w:ascii="Times New Roman" w:eastAsia="Calibri" w:hAnsi="Times New Roman" w:cs="Times New Roman"/>
                <w:sz w:val="20"/>
                <w:u w:color="000000"/>
                <w:bdr w:val="nil"/>
                <w:lang w:val="en-US"/>
              </w:rPr>
              <w:t xml:space="preserve">comments or </w:t>
            </w:r>
            <w:r w:rsidRPr="00E45F61">
              <w:rPr>
                <w:rFonts w:ascii="Times New Roman" w:eastAsia="Calibri" w:hAnsi="Times New Roman" w:cs="Times New Roman"/>
                <w:sz w:val="20"/>
              </w:rPr>
              <w:t>clarifications</w:t>
            </w:r>
          </w:p>
        </w:tc>
      </w:tr>
      <w:tr w:rsidR="00E45F61" w:rsidRPr="00E45F61" w14:paraId="366182CA" w14:textId="77777777" w:rsidTr="002312FE">
        <w:trPr>
          <w:jc w:val="center"/>
        </w:trPr>
        <w:tc>
          <w:tcPr>
            <w:tcW w:w="248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8ED8FA7" w14:textId="77777777" w:rsidR="00E45F61" w:rsidRPr="00E45F61" w:rsidRDefault="00E45F61" w:rsidP="00E45F61">
            <w:pPr>
              <w:widowControl w:val="0"/>
              <w:autoSpaceDE w:val="0"/>
              <w:autoSpaceDN w:val="0"/>
              <w:adjustRightInd w:val="0"/>
              <w:rPr>
                <w:rFonts w:ascii="Times New Roman" w:eastAsia="Arial Unicode MS" w:hAnsi="Times New Roman" w:cs="Times New Roman"/>
                <w:color w:val="000000"/>
                <w:sz w:val="20"/>
                <w:szCs w:val="20"/>
                <w:u w:color="000000"/>
              </w:rPr>
            </w:pPr>
            <w:r w:rsidRPr="00E45F61">
              <w:rPr>
                <w:rFonts w:ascii="Times New Roman" w:eastAsia="Calibri" w:hAnsi="Times New Roman" w:cs="Times New Roman"/>
                <w:sz w:val="20"/>
                <w:szCs w:val="20"/>
              </w:rPr>
              <w:t>Unit of measurement</w:t>
            </w:r>
          </w:p>
        </w:tc>
        <w:tc>
          <w:tcPr>
            <w:tcW w:w="7256"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6CACA5CC" w14:textId="77777777" w:rsidR="00E45F61" w:rsidRPr="00E45F61" w:rsidRDefault="00E45F61" w:rsidP="00E45F61">
            <w:pPr>
              <w:widowControl w:val="0"/>
              <w:autoSpaceDE w:val="0"/>
              <w:autoSpaceDN w:val="0"/>
              <w:adjustRightInd w:val="0"/>
              <w:rPr>
                <w:rFonts w:ascii="Times New Roman" w:eastAsia="Arial Unicode MS" w:hAnsi="Times New Roman" w:cs="Times New Roman"/>
                <w:color w:val="000000"/>
                <w:sz w:val="20"/>
                <w:szCs w:val="20"/>
                <w:u w:color="000000"/>
              </w:rPr>
            </w:pPr>
            <w:r w:rsidRPr="00E45F61">
              <w:rPr>
                <w:rFonts w:ascii="Times New Roman" w:eastAsia="Calibri" w:hAnsi="Times New Roman" w:cs="Times New Roman"/>
                <w:sz w:val="20"/>
                <w:szCs w:val="20"/>
              </w:rPr>
              <w:t xml:space="preserve">categorical </w:t>
            </w:r>
          </w:p>
        </w:tc>
      </w:tr>
      <w:tr w:rsidR="00E45F61" w:rsidRPr="00E45F61" w14:paraId="78851ABD" w14:textId="77777777" w:rsidTr="002312FE">
        <w:trPr>
          <w:jc w:val="center"/>
        </w:trPr>
        <w:tc>
          <w:tcPr>
            <w:tcW w:w="248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5E346A3" w14:textId="77777777" w:rsidR="00E45F61" w:rsidRPr="00E45F61" w:rsidRDefault="00E45F61" w:rsidP="00E45F61">
            <w:pPr>
              <w:widowControl w:val="0"/>
              <w:autoSpaceDE w:val="0"/>
              <w:autoSpaceDN w:val="0"/>
              <w:adjustRightInd w:val="0"/>
              <w:rPr>
                <w:rFonts w:ascii="Times New Roman" w:eastAsia="Arial Unicode MS" w:hAnsi="Times New Roman" w:cs="Times New Roman"/>
                <w:color w:val="000000"/>
                <w:sz w:val="20"/>
                <w:szCs w:val="20"/>
                <w:u w:color="000000"/>
              </w:rPr>
            </w:pPr>
            <w:r w:rsidRPr="00E45F61">
              <w:rPr>
                <w:rFonts w:ascii="Times New Roman" w:eastAsia="Calibri" w:hAnsi="Times New Roman" w:cs="Times New Roman"/>
                <w:sz w:val="20"/>
                <w:szCs w:val="20"/>
              </w:rPr>
              <w:t>Indicator/question definition or question</w:t>
            </w:r>
          </w:p>
        </w:tc>
        <w:tc>
          <w:tcPr>
            <w:tcW w:w="7256"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B19D175" w14:textId="77777777" w:rsidR="00E45F61" w:rsidRPr="00E45F61" w:rsidRDefault="00E45F61" w:rsidP="00E45F61">
            <w:pPr>
              <w:widowControl w:val="0"/>
              <w:autoSpaceDE w:val="0"/>
              <w:autoSpaceDN w:val="0"/>
              <w:adjustRightInd w:val="0"/>
              <w:rPr>
                <w:rFonts w:ascii="Times New Roman" w:eastAsia="Arial Unicode MS" w:hAnsi="Times New Roman" w:cs="Times New Roman"/>
                <w:color w:val="000000"/>
                <w:sz w:val="20"/>
                <w:szCs w:val="20"/>
                <w:u w:color="000000"/>
              </w:rPr>
            </w:pPr>
            <w:r w:rsidRPr="00E45F61">
              <w:rPr>
                <w:rFonts w:ascii="Times New Roman" w:eastAsia="Calibri" w:hAnsi="Times New Roman" w:cs="Times New Roman"/>
                <w:sz w:val="20"/>
                <w:szCs w:val="20"/>
              </w:rPr>
              <w:t>b. Are meetings to review progress against annual plans held on a quarterly basis at the facility level? (select one)</w:t>
            </w:r>
          </w:p>
        </w:tc>
      </w:tr>
      <w:tr w:rsidR="00E45F61" w:rsidRPr="00E45F61" w14:paraId="23ADC4B2" w14:textId="77777777" w:rsidTr="002312FE">
        <w:trPr>
          <w:jc w:val="center"/>
        </w:trPr>
        <w:tc>
          <w:tcPr>
            <w:tcW w:w="248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55FCF6E" w14:textId="77777777" w:rsidR="00E45F61" w:rsidRPr="00E45F61" w:rsidRDefault="00E45F61" w:rsidP="00E45F61">
            <w:pPr>
              <w:widowControl w:val="0"/>
              <w:autoSpaceDE w:val="0"/>
              <w:autoSpaceDN w:val="0"/>
              <w:adjustRightInd w:val="0"/>
              <w:rPr>
                <w:rFonts w:ascii="Times New Roman" w:eastAsia="Arial Unicode MS" w:hAnsi="Times New Roman" w:cs="Times New Roman"/>
                <w:color w:val="000000"/>
                <w:sz w:val="20"/>
                <w:szCs w:val="20"/>
                <w:u w:color="000000"/>
              </w:rPr>
            </w:pPr>
            <w:r w:rsidRPr="00E45F61">
              <w:rPr>
                <w:rFonts w:ascii="Times New Roman" w:eastAsia="Calibri" w:hAnsi="Times New Roman" w:cs="Times New Roman"/>
                <w:sz w:val="20"/>
                <w:szCs w:val="20"/>
              </w:rPr>
              <w:t>Numerator/denominator or answer choices</w:t>
            </w:r>
          </w:p>
        </w:tc>
        <w:tc>
          <w:tcPr>
            <w:tcW w:w="7256"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67A571B8" w14:textId="77777777" w:rsidR="00E45F61" w:rsidRPr="00CC3ECB" w:rsidRDefault="00E45F61" w:rsidP="00CC3ECB">
            <w:pPr>
              <w:pStyle w:val="ListParagraph"/>
              <w:numPr>
                <w:ilvl w:val="0"/>
                <w:numId w:val="263"/>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CC3ECB">
              <w:rPr>
                <w:rFonts w:ascii="Times New Roman" w:eastAsia="Arial Unicode MS" w:hAnsi="Times New Roman" w:cs="Times New Roman"/>
                <w:color w:val="000000"/>
                <w:sz w:val="20"/>
                <w:szCs w:val="20"/>
                <w:u w:color="000000"/>
                <w:bdr w:val="nil"/>
                <w:lang w:val="en-US"/>
              </w:rPr>
              <w:t>yes, country-wide</w:t>
            </w:r>
          </w:p>
          <w:p w14:paraId="510899FA" w14:textId="77777777" w:rsidR="00E45F61" w:rsidRPr="00CC3ECB" w:rsidRDefault="00E45F61" w:rsidP="00CC3ECB">
            <w:pPr>
              <w:pStyle w:val="ListParagraph"/>
              <w:numPr>
                <w:ilvl w:val="0"/>
                <w:numId w:val="263"/>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CC3ECB">
              <w:rPr>
                <w:rFonts w:ascii="Times New Roman" w:eastAsia="Arial Unicode MS" w:hAnsi="Times New Roman" w:cs="Times New Roman"/>
                <w:color w:val="000000"/>
                <w:sz w:val="20"/>
                <w:szCs w:val="20"/>
                <w:u w:color="000000"/>
                <w:bdr w:val="nil"/>
                <w:lang w:val="en-US"/>
              </w:rPr>
              <w:t>yes, in some regions (please specify)</w:t>
            </w:r>
          </w:p>
          <w:p w14:paraId="5207E881" w14:textId="77777777" w:rsidR="00E45F61" w:rsidRPr="00CC3ECB" w:rsidRDefault="00E45F61" w:rsidP="00CC3ECB">
            <w:pPr>
              <w:pStyle w:val="ListParagraph"/>
              <w:numPr>
                <w:ilvl w:val="0"/>
                <w:numId w:val="263"/>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CC3ECB">
              <w:rPr>
                <w:rFonts w:ascii="Times New Roman" w:eastAsia="Arial Unicode MS" w:hAnsi="Times New Roman" w:cs="Times New Roman"/>
                <w:color w:val="000000"/>
                <w:sz w:val="20"/>
                <w:szCs w:val="20"/>
                <w:u w:color="000000"/>
                <w:bdr w:val="nil"/>
                <w:lang w:val="en-US"/>
              </w:rPr>
              <w:t>yes, is only being piloted</w:t>
            </w:r>
          </w:p>
          <w:p w14:paraId="146F9128" w14:textId="77777777" w:rsidR="00E45F61" w:rsidRPr="00CC3ECB" w:rsidRDefault="00E45F61" w:rsidP="00CC3ECB">
            <w:pPr>
              <w:pStyle w:val="ListParagraph"/>
              <w:numPr>
                <w:ilvl w:val="0"/>
                <w:numId w:val="263"/>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CC3ECB">
              <w:rPr>
                <w:rFonts w:ascii="Times New Roman" w:eastAsia="Arial Unicode MS" w:hAnsi="Times New Roman" w:cs="Times New Roman"/>
                <w:color w:val="000000"/>
                <w:sz w:val="20"/>
                <w:szCs w:val="20"/>
                <w:u w:color="000000"/>
                <w:bdr w:val="nil"/>
                <w:lang w:val="en-US"/>
              </w:rPr>
              <w:t>no</w:t>
            </w:r>
          </w:p>
          <w:p w14:paraId="17205B6A" w14:textId="77777777" w:rsidR="00E45F61" w:rsidRPr="00CC3ECB" w:rsidRDefault="00E45F61" w:rsidP="00CC3ECB">
            <w:pPr>
              <w:pStyle w:val="ListParagraph"/>
              <w:numPr>
                <w:ilvl w:val="0"/>
                <w:numId w:val="263"/>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r w:rsidRPr="00CC3ECB">
              <w:rPr>
                <w:rFonts w:ascii="Times New Roman" w:eastAsia="Arial Unicode MS" w:hAnsi="Times New Roman" w:cs="Times New Roman"/>
                <w:color w:val="000000"/>
                <w:sz w:val="20"/>
                <w:szCs w:val="20"/>
                <w:u w:color="000000"/>
                <w:bdr w:val="nil"/>
                <w:lang w:val="en-US"/>
              </w:rPr>
              <w:t>do not know</w:t>
            </w:r>
          </w:p>
          <w:p w14:paraId="4F5FA79B" w14:textId="77777777" w:rsidR="00E45F61" w:rsidRPr="00E45F61" w:rsidRDefault="00E45F61" w:rsidP="00E45F61">
            <w:pPr>
              <w:widowControl w:val="0"/>
              <w:autoSpaceDE w:val="0"/>
              <w:autoSpaceDN w:val="0"/>
              <w:adjustRightInd w:val="0"/>
              <w:rPr>
                <w:rFonts w:ascii="Times New Roman" w:eastAsia="Arial Unicode MS" w:hAnsi="Times New Roman" w:cs="Times New Roman"/>
                <w:color w:val="000000"/>
                <w:sz w:val="20"/>
                <w:szCs w:val="20"/>
                <w:u w:color="000000"/>
              </w:rPr>
            </w:pPr>
            <w:r w:rsidRPr="00E45F61">
              <w:rPr>
                <w:rFonts w:ascii="Times New Roman" w:eastAsia="Arial Unicode MS" w:hAnsi="Times New Roman" w:cs="Times New Roman"/>
                <w:color w:val="000000"/>
                <w:sz w:val="20"/>
                <w:szCs w:val="20"/>
                <w:u w:color="000000"/>
                <w:bdr w:val="nil"/>
                <w:lang w:val="en-US"/>
              </w:rPr>
              <w:t>comments or clarifications</w:t>
            </w:r>
          </w:p>
        </w:tc>
      </w:tr>
      <w:tr w:rsidR="00E45F61" w:rsidRPr="00E45F61" w14:paraId="0E48D65A" w14:textId="77777777" w:rsidTr="002312FE">
        <w:trPr>
          <w:jc w:val="center"/>
        </w:trPr>
        <w:tc>
          <w:tcPr>
            <w:tcW w:w="248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C5F9CE8" w14:textId="77777777" w:rsidR="00E45F61" w:rsidRPr="00E45F61" w:rsidRDefault="00E45F61" w:rsidP="00E45F61">
            <w:pPr>
              <w:widowControl w:val="0"/>
              <w:autoSpaceDE w:val="0"/>
              <w:autoSpaceDN w:val="0"/>
              <w:adjustRightInd w:val="0"/>
              <w:rPr>
                <w:rFonts w:ascii="Times New Roman" w:eastAsia="Arial Unicode MS" w:hAnsi="Times New Roman" w:cs="Times New Roman"/>
                <w:color w:val="000000"/>
                <w:sz w:val="20"/>
                <w:szCs w:val="20"/>
                <w:u w:color="000000"/>
              </w:rPr>
            </w:pPr>
            <w:r w:rsidRPr="00E45F61">
              <w:rPr>
                <w:rFonts w:ascii="Times New Roman" w:eastAsia="Calibri" w:hAnsi="Times New Roman" w:cs="Times New Roman"/>
                <w:sz w:val="20"/>
                <w:szCs w:val="20"/>
              </w:rPr>
              <w:t>Unit of measurement</w:t>
            </w:r>
          </w:p>
        </w:tc>
        <w:tc>
          <w:tcPr>
            <w:tcW w:w="7256"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B134B9E" w14:textId="77777777" w:rsidR="00E45F61" w:rsidRPr="00E45F61" w:rsidRDefault="00E45F61" w:rsidP="00E45F61">
            <w:pPr>
              <w:widowControl w:val="0"/>
              <w:autoSpaceDE w:val="0"/>
              <w:autoSpaceDN w:val="0"/>
              <w:adjustRightInd w:val="0"/>
              <w:rPr>
                <w:rFonts w:ascii="Times New Roman" w:eastAsia="Arial Unicode MS" w:hAnsi="Times New Roman" w:cs="Times New Roman"/>
                <w:color w:val="000000"/>
                <w:sz w:val="20"/>
                <w:szCs w:val="20"/>
                <w:u w:color="000000"/>
              </w:rPr>
            </w:pPr>
            <w:r w:rsidRPr="00E45F61">
              <w:rPr>
                <w:rFonts w:ascii="Times New Roman" w:eastAsia="Calibri" w:hAnsi="Times New Roman" w:cs="Times New Roman"/>
                <w:sz w:val="20"/>
                <w:szCs w:val="20"/>
              </w:rPr>
              <w:t xml:space="preserve">categorical </w:t>
            </w:r>
          </w:p>
        </w:tc>
      </w:tr>
      <w:tr w:rsidR="00E45F61" w:rsidRPr="00E45F61" w14:paraId="18679F2D" w14:textId="77777777" w:rsidTr="002312FE">
        <w:trPr>
          <w:jc w:val="center"/>
        </w:trPr>
        <w:tc>
          <w:tcPr>
            <w:tcW w:w="248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B53E808" w14:textId="77777777" w:rsidR="00E45F61" w:rsidRPr="00E45F61" w:rsidRDefault="00E45F61" w:rsidP="00E45F61">
            <w:pPr>
              <w:widowControl w:val="0"/>
              <w:autoSpaceDE w:val="0"/>
              <w:autoSpaceDN w:val="0"/>
              <w:adjustRightInd w:val="0"/>
              <w:rPr>
                <w:rFonts w:ascii="Times New Roman" w:eastAsia="Arial Unicode MS" w:hAnsi="Times New Roman" w:cs="Times New Roman"/>
                <w:color w:val="000000"/>
                <w:sz w:val="20"/>
                <w:szCs w:val="20"/>
                <w:u w:color="000000"/>
              </w:rPr>
            </w:pPr>
            <w:r w:rsidRPr="00E45F61">
              <w:rPr>
                <w:rFonts w:ascii="Times New Roman" w:eastAsia="Calibri" w:hAnsi="Times New Roman" w:cs="Times New Roman"/>
                <w:sz w:val="20"/>
                <w:szCs w:val="20"/>
              </w:rPr>
              <w:t>Indicator/question definition or question</w:t>
            </w:r>
          </w:p>
        </w:tc>
        <w:tc>
          <w:tcPr>
            <w:tcW w:w="7256"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7CF92A42" w14:textId="77777777" w:rsidR="00E45F61" w:rsidRPr="00E45F61" w:rsidRDefault="00E45F61" w:rsidP="00E45F61">
            <w:pPr>
              <w:rPr>
                <w:rFonts w:ascii="Times New Roman" w:eastAsia="Calibri" w:hAnsi="Times New Roman" w:cs="Times New Roman"/>
                <w:sz w:val="20"/>
                <w:szCs w:val="20"/>
              </w:rPr>
            </w:pPr>
            <w:r w:rsidRPr="00E45F61">
              <w:rPr>
                <w:rFonts w:ascii="Times New Roman" w:eastAsia="Calibri" w:hAnsi="Times New Roman" w:cs="Times New Roman"/>
                <w:sz w:val="20"/>
                <w:szCs w:val="20"/>
              </w:rPr>
              <w:t xml:space="preserve">c. Are clinical patient records from generalist medical practitioners used to identify </w:t>
            </w:r>
            <w:r w:rsidRPr="00E45F61">
              <w:rPr>
                <w:rFonts w:ascii="Times New Roman" w:eastAsia="Calibri" w:hAnsi="Times New Roman" w:cs="Times New Roman"/>
                <w:sz w:val="20"/>
                <w:szCs w:val="20"/>
                <w:u w:val="single"/>
              </w:rPr>
              <w:t>health needs</w:t>
            </w:r>
            <w:r w:rsidRPr="00E45F61">
              <w:rPr>
                <w:rFonts w:ascii="Times New Roman" w:eastAsia="Calibri" w:hAnsi="Times New Roman" w:cs="Times New Roman"/>
                <w:sz w:val="20"/>
                <w:szCs w:val="20"/>
              </w:rPr>
              <w:t xml:space="preserve"> or priorities for health policy at the following levels of planning?</w:t>
            </w:r>
          </w:p>
          <w:p w14:paraId="7DD71E62" w14:textId="77777777" w:rsidR="00E45F61" w:rsidRPr="00E45F61" w:rsidRDefault="00E45F61" w:rsidP="00CC3ECB">
            <w:pPr>
              <w:numPr>
                <w:ilvl w:val="0"/>
                <w:numId w:val="150"/>
              </w:numPr>
              <w:pBdr>
                <w:top w:val="nil"/>
                <w:left w:val="nil"/>
                <w:bottom w:val="nil"/>
                <w:right w:val="nil"/>
                <w:between w:val="nil"/>
                <w:bar w:val="nil"/>
              </w:pBdr>
              <w:rPr>
                <w:rFonts w:ascii="Times New Roman" w:eastAsia="Arial Unicode MS" w:hAnsi="Times New Roman" w:cs="Times New Roman"/>
                <w:b/>
                <w:bCs/>
                <w:color w:val="000000"/>
                <w:sz w:val="20"/>
                <w:szCs w:val="20"/>
                <w:u w:color="000000"/>
                <w:bdr w:val="nil"/>
                <w:lang w:val="en-US"/>
              </w:rPr>
            </w:pPr>
            <w:r w:rsidRPr="00E45F61">
              <w:rPr>
                <w:rFonts w:ascii="Times New Roman" w:eastAsia="Arial Unicode MS" w:hAnsi="Times New Roman" w:cs="Times New Roman"/>
                <w:color w:val="000000"/>
                <w:sz w:val="20"/>
                <w:szCs w:val="20"/>
                <w:u w:color="000000"/>
                <w:bdr w:val="nil"/>
                <w:lang w:val="en-US"/>
              </w:rPr>
              <w:t>practice/network level (select one)</w:t>
            </w:r>
          </w:p>
          <w:p w14:paraId="40B591E8" w14:textId="77777777" w:rsidR="00E45F61" w:rsidRPr="00E45F61" w:rsidRDefault="00E45F61" w:rsidP="00CC3ECB">
            <w:pPr>
              <w:numPr>
                <w:ilvl w:val="0"/>
                <w:numId w:val="150"/>
              </w:numPr>
              <w:pBdr>
                <w:top w:val="nil"/>
                <w:left w:val="nil"/>
                <w:bottom w:val="nil"/>
                <w:right w:val="nil"/>
                <w:between w:val="nil"/>
                <w:bar w:val="nil"/>
              </w:pBdr>
              <w:rPr>
                <w:rFonts w:ascii="Times New Roman" w:eastAsia="Arial Unicode MS" w:hAnsi="Times New Roman" w:cs="Times New Roman"/>
                <w:b/>
                <w:bCs/>
                <w:color w:val="000000"/>
                <w:sz w:val="20"/>
                <w:szCs w:val="20"/>
                <w:u w:color="000000"/>
                <w:bdr w:val="nil"/>
                <w:lang w:val="en-US"/>
              </w:rPr>
            </w:pPr>
            <w:r w:rsidRPr="00E45F61">
              <w:rPr>
                <w:rFonts w:ascii="Times New Roman" w:eastAsia="Arial Unicode MS" w:hAnsi="Times New Roman" w:cs="Times New Roman"/>
                <w:color w:val="000000"/>
                <w:sz w:val="20"/>
                <w:szCs w:val="20"/>
                <w:u w:color="000000"/>
                <w:bdr w:val="nil"/>
                <w:lang w:val="en-US"/>
              </w:rPr>
              <w:t>regional level (select one)</w:t>
            </w:r>
          </w:p>
          <w:p w14:paraId="10AB5850" w14:textId="77777777" w:rsidR="00E45F61" w:rsidRPr="00E45F61" w:rsidRDefault="00E45F61" w:rsidP="00CC3ECB">
            <w:pPr>
              <w:numPr>
                <w:ilvl w:val="0"/>
                <w:numId w:val="150"/>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E45F61">
              <w:rPr>
                <w:rFonts w:ascii="Times New Roman" w:eastAsia="Arial Unicode MS" w:hAnsi="Times New Roman" w:cs="Times New Roman"/>
                <w:color w:val="000000"/>
                <w:sz w:val="20"/>
                <w:szCs w:val="20"/>
                <w:u w:color="000000"/>
                <w:bdr w:val="nil"/>
                <w:lang w:val="en-US"/>
              </w:rPr>
              <w:t>country-wide (select one)</w:t>
            </w:r>
          </w:p>
        </w:tc>
      </w:tr>
      <w:tr w:rsidR="00E45F61" w:rsidRPr="00E45F61" w14:paraId="3572CA6A" w14:textId="77777777" w:rsidTr="002312FE">
        <w:trPr>
          <w:jc w:val="center"/>
        </w:trPr>
        <w:tc>
          <w:tcPr>
            <w:tcW w:w="248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A5237F8" w14:textId="77777777" w:rsidR="00E45F61" w:rsidRPr="00E45F61" w:rsidRDefault="00E45F61" w:rsidP="00E45F61">
            <w:pPr>
              <w:widowControl w:val="0"/>
              <w:autoSpaceDE w:val="0"/>
              <w:autoSpaceDN w:val="0"/>
              <w:adjustRightInd w:val="0"/>
              <w:rPr>
                <w:rFonts w:ascii="Times New Roman" w:eastAsia="Arial Unicode MS" w:hAnsi="Times New Roman" w:cs="Times New Roman"/>
                <w:color w:val="000000"/>
                <w:sz w:val="20"/>
                <w:szCs w:val="20"/>
                <w:u w:color="000000"/>
              </w:rPr>
            </w:pPr>
            <w:r w:rsidRPr="00E45F61">
              <w:rPr>
                <w:rFonts w:ascii="Times New Roman" w:eastAsia="Calibri" w:hAnsi="Times New Roman" w:cs="Times New Roman"/>
                <w:sz w:val="20"/>
                <w:szCs w:val="20"/>
              </w:rPr>
              <w:t>Numerator/denominator or answer choices</w:t>
            </w:r>
          </w:p>
        </w:tc>
        <w:tc>
          <w:tcPr>
            <w:tcW w:w="7256"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F3A0EE5" w14:textId="77777777" w:rsidR="00E45F61" w:rsidRPr="00CC3ECB" w:rsidRDefault="00E45F61" w:rsidP="00CC3ECB">
            <w:pPr>
              <w:pStyle w:val="ListParagraph"/>
              <w:numPr>
                <w:ilvl w:val="0"/>
                <w:numId w:val="264"/>
              </w:numPr>
              <w:pBdr>
                <w:top w:val="nil"/>
                <w:left w:val="nil"/>
                <w:bottom w:val="nil"/>
                <w:right w:val="nil"/>
                <w:between w:val="nil"/>
                <w:bar w:val="nil"/>
              </w:pBdr>
              <w:ind w:hanging="403"/>
              <w:rPr>
                <w:rFonts w:ascii="Times New Roman" w:eastAsia="Arial Unicode MS" w:hAnsi="Times New Roman" w:cs="Arial Unicode MS"/>
                <w:b/>
                <w:bCs/>
                <w:color w:val="000000"/>
                <w:sz w:val="20"/>
                <w:szCs w:val="22"/>
                <w:u w:color="000000"/>
                <w:bdr w:val="nil"/>
                <w:lang w:val="en-US"/>
              </w:rPr>
            </w:pPr>
            <w:r w:rsidRPr="00CC3ECB">
              <w:rPr>
                <w:rFonts w:ascii="Times New Roman" w:eastAsia="Arial Unicode MS" w:hAnsi="Times New Roman" w:cs="Arial Unicode MS"/>
                <w:color w:val="000000"/>
                <w:sz w:val="20"/>
                <w:szCs w:val="22"/>
                <w:u w:color="000000"/>
                <w:bdr w:val="nil"/>
                <w:lang w:val="en-US"/>
              </w:rPr>
              <w:t xml:space="preserve">routinely (health statistics) </w:t>
            </w:r>
          </w:p>
          <w:p w14:paraId="115A2CF4" w14:textId="77777777" w:rsidR="00E45F61" w:rsidRPr="00CC3ECB" w:rsidRDefault="00E45F61" w:rsidP="00CC3ECB">
            <w:pPr>
              <w:pStyle w:val="ListParagraph"/>
              <w:numPr>
                <w:ilvl w:val="0"/>
                <w:numId w:val="264"/>
              </w:numPr>
              <w:pBdr>
                <w:top w:val="nil"/>
                <w:left w:val="nil"/>
                <w:bottom w:val="nil"/>
                <w:right w:val="nil"/>
                <w:between w:val="nil"/>
                <w:bar w:val="nil"/>
              </w:pBdr>
              <w:ind w:hanging="403"/>
              <w:rPr>
                <w:rFonts w:ascii="Times New Roman" w:eastAsia="Arial Unicode MS" w:hAnsi="Times New Roman" w:cs="Arial Unicode MS"/>
                <w:b/>
                <w:bCs/>
                <w:color w:val="000000"/>
                <w:sz w:val="20"/>
                <w:szCs w:val="22"/>
                <w:u w:color="000000"/>
                <w:bdr w:val="nil"/>
                <w:lang w:val="en-US"/>
              </w:rPr>
            </w:pPr>
            <w:r w:rsidRPr="00CC3ECB">
              <w:rPr>
                <w:rFonts w:ascii="Times New Roman" w:eastAsia="Arial Unicode MS" w:hAnsi="Times New Roman" w:cs="Arial Unicode MS"/>
                <w:color w:val="000000"/>
                <w:sz w:val="20"/>
                <w:szCs w:val="22"/>
                <w:u w:color="000000"/>
                <w:bdr w:val="nil"/>
                <w:lang w:val="en-US"/>
              </w:rPr>
              <w:t xml:space="preserve">incidentally </w:t>
            </w:r>
          </w:p>
          <w:p w14:paraId="4B7B443D" w14:textId="77777777" w:rsidR="00E45F61" w:rsidRPr="00CC3ECB" w:rsidRDefault="00E45F61" w:rsidP="00CC3ECB">
            <w:pPr>
              <w:pStyle w:val="ListParagraph"/>
              <w:numPr>
                <w:ilvl w:val="0"/>
                <w:numId w:val="264"/>
              </w:numPr>
              <w:pBdr>
                <w:top w:val="nil"/>
                <w:left w:val="nil"/>
                <w:bottom w:val="nil"/>
                <w:right w:val="nil"/>
                <w:between w:val="nil"/>
                <w:bar w:val="nil"/>
              </w:pBdr>
              <w:ind w:hanging="403"/>
              <w:rPr>
                <w:rFonts w:ascii="Times New Roman" w:eastAsia="Arial Unicode MS" w:hAnsi="Times New Roman" w:cs="Arial Unicode MS"/>
                <w:b/>
                <w:bCs/>
                <w:color w:val="000000"/>
                <w:sz w:val="20"/>
                <w:szCs w:val="22"/>
                <w:u w:color="000000"/>
                <w:bdr w:val="nil"/>
                <w:lang w:val="en-US"/>
              </w:rPr>
            </w:pPr>
            <w:r w:rsidRPr="00CC3ECB">
              <w:rPr>
                <w:rFonts w:ascii="Times New Roman" w:eastAsia="Arial Unicode MS" w:hAnsi="Times New Roman" w:cs="Arial Unicode MS"/>
                <w:color w:val="000000"/>
                <w:sz w:val="20"/>
                <w:szCs w:val="22"/>
                <w:u w:color="000000"/>
                <w:bdr w:val="nil"/>
                <w:lang w:val="en-US"/>
              </w:rPr>
              <w:t xml:space="preserve">seldom </w:t>
            </w:r>
          </w:p>
          <w:p w14:paraId="52F5A975" w14:textId="77777777" w:rsidR="00E45F61" w:rsidRPr="00CC3ECB" w:rsidRDefault="00E45F61" w:rsidP="00CC3ECB">
            <w:pPr>
              <w:pStyle w:val="ListParagraph"/>
              <w:numPr>
                <w:ilvl w:val="0"/>
                <w:numId w:val="264"/>
              </w:numPr>
              <w:pBdr>
                <w:top w:val="nil"/>
                <w:left w:val="nil"/>
                <w:bottom w:val="nil"/>
                <w:right w:val="nil"/>
                <w:between w:val="nil"/>
                <w:bar w:val="nil"/>
              </w:pBdr>
              <w:ind w:hanging="403"/>
              <w:rPr>
                <w:rFonts w:ascii="Times New Roman" w:eastAsia="Arial Unicode MS" w:hAnsi="Times New Roman" w:cs="Arial Unicode MS"/>
                <w:color w:val="000000"/>
                <w:sz w:val="20"/>
                <w:szCs w:val="22"/>
                <w:u w:color="000000"/>
                <w:bdr w:val="nil"/>
                <w:lang w:val="en-US"/>
              </w:rPr>
            </w:pPr>
            <w:r w:rsidRPr="00CC3ECB">
              <w:rPr>
                <w:rFonts w:ascii="Times New Roman" w:eastAsia="Arial Unicode MS" w:hAnsi="Times New Roman" w:cs="Arial Unicode MS"/>
                <w:color w:val="000000"/>
                <w:sz w:val="20"/>
                <w:szCs w:val="22"/>
                <w:u w:color="000000"/>
                <w:bdr w:val="nil"/>
                <w:lang w:val="en-US"/>
              </w:rPr>
              <w:t>never</w:t>
            </w:r>
          </w:p>
        </w:tc>
      </w:tr>
      <w:tr w:rsidR="00E45F61" w:rsidRPr="00E45F61" w14:paraId="01E8B8A3" w14:textId="77777777" w:rsidTr="002312FE">
        <w:trPr>
          <w:jc w:val="center"/>
        </w:trPr>
        <w:tc>
          <w:tcPr>
            <w:tcW w:w="248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FCC2757" w14:textId="77777777" w:rsidR="00E45F61" w:rsidRPr="00E45F61" w:rsidRDefault="00E45F61" w:rsidP="00E45F61">
            <w:pPr>
              <w:widowControl w:val="0"/>
              <w:autoSpaceDE w:val="0"/>
              <w:autoSpaceDN w:val="0"/>
              <w:adjustRightInd w:val="0"/>
              <w:rPr>
                <w:rFonts w:ascii="Times New Roman" w:eastAsia="Arial Unicode MS" w:hAnsi="Times New Roman" w:cs="Times New Roman"/>
                <w:color w:val="000000"/>
                <w:sz w:val="20"/>
                <w:szCs w:val="20"/>
                <w:u w:color="000000"/>
              </w:rPr>
            </w:pPr>
            <w:r w:rsidRPr="00E45F61">
              <w:rPr>
                <w:rFonts w:ascii="Times New Roman" w:eastAsia="Calibri" w:hAnsi="Times New Roman" w:cs="Times New Roman"/>
                <w:sz w:val="20"/>
                <w:szCs w:val="20"/>
              </w:rPr>
              <w:t>Unit of measurement</w:t>
            </w:r>
          </w:p>
        </w:tc>
        <w:tc>
          <w:tcPr>
            <w:tcW w:w="7256"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60DFE7D" w14:textId="77777777" w:rsidR="00E45F61" w:rsidRPr="00E45F61" w:rsidRDefault="00E45F61" w:rsidP="00E45F61">
            <w:pPr>
              <w:widowControl w:val="0"/>
              <w:autoSpaceDE w:val="0"/>
              <w:autoSpaceDN w:val="0"/>
              <w:adjustRightInd w:val="0"/>
              <w:rPr>
                <w:rFonts w:ascii="Times New Roman" w:eastAsia="Arial Unicode MS" w:hAnsi="Times New Roman" w:cs="Times New Roman"/>
                <w:color w:val="000000"/>
                <w:sz w:val="20"/>
                <w:szCs w:val="20"/>
                <w:u w:color="000000"/>
              </w:rPr>
            </w:pPr>
            <w:r w:rsidRPr="00E45F61">
              <w:rPr>
                <w:rFonts w:ascii="Times New Roman" w:eastAsia="Calibri" w:hAnsi="Times New Roman" w:cs="Times New Roman"/>
                <w:sz w:val="20"/>
                <w:szCs w:val="20"/>
              </w:rPr>
              <w:t xml:space="preserve">categorical </w:t>
            </w:r>
          </w:p>
        </w:tc>
      </w:tr>
      <w:tr w:rsidR="00E45F61" w:rsidRPr="00E45F61" w14:paraId="0D0ADD2E" w14:textId="77777777" w:rsidTr="002312FE">
        <w:trPr>
          <w:jc w:val="center"/>
        </w:trPr>
        <w:tc>
          <w:tcPr>
            <w:tcW w:w="248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7FFF3AB" w14:textId="77777777" w:rsidR="00E45F61" w:rsidRPr="00E45F61" w:rsidRDefault="00E45F61" w:rsidP="00E45F61">
            <w:pPr>
              <w:widowControl w:val="0"/>
              <w:autoSpaceDE w:val="0"/>
              <w:autoSpaceDN w:val="0"/>
              <w:adjustRightInd w:val="0"/>
              <w:rPr>
                <w:rFonts w:ascii="Times New Roman" w:eastAsia="Calibri" w:hAnsi="Times New Roman" w:cs="Times New Roman"/>
                <w:sz w:val="20"/>
                <w:szCs w:val="20"/>
              </w:rPr>
            </w:pPr>
            <w:r w:rsidRPr="00E45F61">
              <w:rPr>
                <w:rFonts w:ascii="Times New Roman" w:eastAsia="Calibri" w:hAnsi="Times New Roman" w:cs="Times New Roman"/>
                <w:sz w:val="20"/>
                <w:szCs w:val="20"/>
              </w:rPr>
              <w:t>Rationale</w:t>
            </w:r>
          </w:p>
        </w:tc>
        <w:tc>
          <w:tcPr>
            <w:tcW w:w="7256"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133D8A5" w14:textId="5C6D8650" w:rsidR="00E45F61" w:rsidRPr="00E45F61" w:rsidRDefault="00CC3ECB" w:rsidP="002F70D2">
            <w:pPr>
              <w:widowControl w:val="0"/>
              <w:autoSpaceDE w:val="0"/>
              <w:autoSpaceDN w:val="0"/>
              <w:adjustRightInd w:val="0"/>
              <w:rPr>
                <w:rFonts w:ascii="Times New Roman" w:eastAsia="Calibri" w:hAnsi="Times New Roman" w:cs="Times New Roman"/>
                <w:sz w:val="20"/>
                <w:szCs w:val="20"/>
              </w:rPr>
            </w:pPr>
            <w:r>
              <w:rPr>
                <w:rFonts w:ascii="Times New Roman" w:eastAsia="Calibri" w:hAnsi="Times New Roman" w:cs="Times New Roman"/>
                <w:sz w:val="20"/>
                <w:szCs w:val="20"/>
              </w:rPr>
              <w:t>A</w:t>
            </w:r>
            <w:r w:rsidR="00E45F61" w:rsidRPr="00E45F61">
              <w:rPr>
                <w:rFonts w:ascii="Times New Roman" w:eastAsia="Calibri" w:hAnsi="Times New Roman" w:cs="Times New Roman"/>
                <w:sz w:val="20"/>
                <w:szCs w:val="20"/>
              </w:rPr>
              <w:t xml:space="preserve"> clear mandate and authority to plan care for a defined population has been shown </w:t>
            </w:r>
            <w:r>
              <w:rPr>
                <w:rFonts w:ascii="Times New Roman" w:eastAsia="Calibri" w:hAnsi="Times New Roman" w:cs="Times New Roman"/>
                <w:sz w:val="20"/>
                <w:szCs w:val="20"/>
              </w:rPr>
              <w:t xml:space="preserve">to be </w:t>
            </w:r>
            <w:r w:rsidR="00E45F61" w:rsidRPr="00E45F61">
              <w:rPr>
                <w:rFonts w:ascii="Times New Roman" w:eastAsia="Calibri" w:hAnsi="Times New Roman" w:cs="Times New Roman"/>
                <w:sz w:val="20"/>
                <w:szCs w:val="20"/>
              </w:rPr>
              <w:t xml:space="preserve">a key predictor for the degree to which national plans are tailored to apply to a specific context. Managing planning processes sub-nationally has supported the strength of local partnerships, bringing unique and meaningful links across sectors for service provision. Moreover, adopting a results-orientation ensures the management of services purposefully promotes a high standard of care through the critical review of clinical and managerial processes </w:t>
            </w:r>
            <w:r w:rsidR="00E45F61" w:rsidRPr="00E45F61">
              <w:rPr>
                <w:rFonts w:ascii="Times New Roman" w:eastAsia="Calibri" w:hAnsi="Times New Roman" w:cs="Times New Roman"/>
                <w:sz w:val="20"/>
                <w:szCs w:val="20"/>
              </w:rPr>
              <w:fldChar w:fldCharType="begin"/>
            </w:r>
            <w:r w:rsidR="00AF334A">
              <w:rPr>
                <w:rFonts w:ascii="Times New Roman" w:eastAsia="Calibri" w:hAnsi="Times New Roman" w:cs="Times New Roman"/>
                <w:sz w:val="20"/>
                <w:szCs w:val="20"/>
              </w:rPr>
              <w:instrText xml:space="preserve"> ADDIN EN.CITE &lt;EndNote&gt;&lt;Cite&gt;&lt;Author&gt;Tello&lt;/Author&gt;&lt;Year&gt;2015&lt;/Year&gt;&lt;RecNum&gt;66&lt;/RecNum&gt;&lt;DisplayText&gt;[116]&lt;/DisplayText&gt;&lt;record&gt;&lt;rec-number&gt;66&lt;/rec-number&gt;&lt;foreign-keys&gt;&lt;key app="EN" db-id="s2d2da5vcse5dxetesppar0efe50t9vvf9a9" timestamp="1516163717"&gt;66&lt;/key&gt;&lt;/foreign-keys&gt;&lt;ref-type name="Generic"&gt;13&lt;/ref-type&gt;&lt;contributors&gt;&lt;authors&gt;&lt;author&gt;Tello, Juan&lt;/author&gt;&lt;author&gt;Barbazza, Erica&lt;/author&gt;&lt;/authors&gt;&lt;tertiary-authors&gt;&lt;author&gt;World Health Organization Regional Office for Europe&lt;/author&gt;&lt;/tertiary-authors&gt;&lt;/contributors&gt;&lt;titles&gt;&lt;title&gt;Health services delivery: a concept note&lt;/title&gt;&lt;/titles&gt;&lt;dates&gt;&lt;year&gt;2015&lt;/year&gt;&lt;/dates&gt;&lt;pub-location&gt;Copenhangen&lt;/pub-location&gt;&lt;publisher&gt;World Health Organization Regional Office for Europe&lt;/publisher&gt;&lt;urls&gt;&lt;related-urls&gt;&lt;url&gt;http://www.euro.who.int/__data/assets/pdf_file/0020/291611/Health-Services-Delivery-A-concept-note-301015.pdf?ua=1&lt;/url&gt;&lt;/related-urls&gt;&lt;/urls&gt;&lt;/record&gt;&lt;/Cite&gt;&lt;/EndNote&gt;</w:instrText>
            </w:r>
            <w:r w:rsidR="00E45F61" w:rsidRPr="00E45F61">
              <w:rPr>
                <w:rFonts w:ascii="Times New Roman" w:eastAsia="Calibri" w:hAnsi="Times New Roman" w:cs="Times New Roman"/>
                <w:sz w:val="20"/>
                <w:szCs w:val="20"/>
              </w:rPr>
              <w:fldChar w:fldCharType="separate"/>
            </w:r>
            <w:r w:rsidR="00AF334A">
              <w:rPr>
                <w:rFonts w:ascii="Times New Roman" w:eastAsia="Calibri" w:hAnsi="Times New Roman" w:cs="Times New Roman"/>
                <w:noProof/>
                <w:sz w:val="20"/>
                <w:szCs w:val="20"/>
              </w:rPr>
              <w:t>[116]</w:t>
            </w:r>
            <w:r w:rsidR="00E45F61" w:rsidRPr="00E45F61">
              <w:rPr>
                <w:rFonts w:ascii="Times New Roman" w:eastAsia="Calibri" w:hAnsi="Times New Roman" w:cs="Times New Roman"/>
                <w:sz w:val="20"/>
                <w:szCs w:val="20"/>
              </w:rPr>
              <w:fldChar w:fldCharType="end"/>
            </w:r>
            <w:r w:rsidR="00E45F61" w:rsidRPr="00E45F61">
              <w:rPr>
                <w:rFonts w:ascii="Times New Roman" w:eastAsia="Calibri" w:hAnsi="Times New Roman" w:cs="Times New Roman"/>
                <w:sz w:val="20"/>
                <w:szCs w:val="20"/>
              </w:rPr>
              <w:t xml:space="preserve">. The effect of primary care on improving equity on health depends on the availability of information about the needs in the various areas in which primary care practices are located. Targeting services around locally defined needs is effective in improving the quality and responsiveness of primary care </w:t>
            </w:r>
            <w:r w:rsidR="00E45F61" w:rsidRPr="00E45F61">
              <w:rPr>
                <w:rFonts w:ascii="Times New Roman" w:eastAsia="Calibri" w:hAnsi="Times New Roman" w:cs="Times New Roman"/>
                <w:sz w:val="20"/>
                <w:szCs w:val="20"/>
              </w:rPr>
              <w:fldChar w:fldCharType="begin"/>
            </w:r>
            <w:r w:rsidR="00AF334A">
              <w:rPr>
                <w:rFonts w:ascii="Times New Roman" w:eastAsia="Calibri" w:hAnsi="Times New Roman" w:cs="Times New Roman"/>
                <w:sz w:val="20"/>
                <w:szCs w:val="20"/>
              </w:rPr>
              <w:instrText xml:space="preserve"> ADDIN EN.CITE &lt;EndNote&gt;&lt;Cite&gt;&lt;Author&gt;Kringos&lt;/Author&gt;&lt;Year&gt;2010&lt;/Year&gt;&lt;RecNum&gt;3&lt;/RecNum&gt;&lt;DisplayText&gt;[95]&lt;/DisplayText&gt;&lt;record&gt;&lt;rec-number&gt;3&lt;/rec-number&gt;&lt;foreign-keys&gt;&lt;key app="EN" db-id="s2d2da5vcse5dxetesppar0efe50t9vvf9a9" timestamp="1506592333"&gt;3&lt;/key&gt;&lt;/foreign-keys&gt;&lt;ref-type name="Journal Article"&gt;17&lt;/ref-type&gt;&lt;contributors&gt;&lt;authors&gt;&lt;author&gt;Kringos, D. S.&lt;/author&gt;&lt;author&gt;Boerma, W. G.&lt;/author&gt;&lt;author&gt;Bourgueil, Y.&lt;/author&gt;&lt;author&gt;Cartier, T.&lt;/author&gt;&lt;author&gt;Hasvold, T.&lt;/author&gt;&lt;author&gt;Hutchinson, A.&lt;/author&gt;&lt;author&gt;Lember, M.&lt;/author&gt;&lt;author&gt;Oleszczyk, M.&lt;/author&gt;&lt;author&gt;Pavlic, D. R.&lt;/author&gt;&lt;author&gt;Svab, I.&lt;/author&gt;&lt;author&gt;Tedeschi, P.&lt;/author&gt;&lt;author&gt;Wilson, A.&lt;/author&gt;&lt;author&gt;Windak, A.&lt;/author&gt;&lt;author&gt;Dedeu, T.&lt;/author&gt;&lt;author&gt;Wilm, S.&lt;/author&gt;&lt;/authors&gt;&lt;/contributors&gt;&lt;auth-address&gt;NIVEL, Netherlands Institute for Health Services Research, Utrecht, Netherlands. d.kringos@nivel.nl&lt;/auth-address&gt;&lt;titles&gt;&lt;title&gt;The European primary care monitor: structure, process and outcome indicators&lt;/title&gt;&lt;secondary-title&gt;BMC Fam Pract&lt;/secondary-title&gt;&lt;/titles&gt;&lt;periodical&gt;&lt;full-title&gt;BMC Fam Pract&lt;/full-title&gt;&lt;/periodical&gt;&lt;pages&gt;81&lt;/pages&gt;&lt;volume&gt;11&lt;/volume&gt;&lt;edition&gt;2010/10/29&lt;/edition&gt;&lt;keywords&gt;&lt;keyword&gt;Europe&lt;/keyword&gt;&lt;keyword&gt;Humans&lt;/keyword&gt;&lt;keyword&gt;Outcome and Process Assessment (Health Care)/*methods&lt;/keyword&gt;&lt;keyword&gt;Primary Health Care/*standards&lt;/keyword&gt;&lt;keyword&gt;*Quality Indicators, Health Care&lt;/keyword&gt;&lt;/keywords&gt;&lt;dates&gt;&lt;year&gt;2010&lt;/year&gt;&lt;pub-dates&gt;&lt;date&gt;Oct 27&lt;/date&gt;&lt;/pub-dates&gt;&lt;/dates&gt;&lt;isbn&gt;1471-2296 (Electronic)&amp;#xD;1471-2296 (Linking)&lt;/isbn&gt;&lt;accession-num&gt;20979612&lt;/accession-num&gt;&lt;urls&gt;&lt;related-urls&gt;&lt;url&gt;https://www.ncbi.nlm.nih.gov/pubmed/20979612&lt;/url&gt;&lt;/related-urls&gt;&lt;/urls&gt;&lt;custom2&gt;PMC2975652&lt;/custom2&gt;&lt;electronic-resource-num&gt;10.1186/1471-2296-11-81&lt;/electronic-resource-num&gt;&lt;language&gt;eng&lt;/language&gt;&lt;/record&gt;&lt;/Cite&gt;&lt;/EndNote&gt;</w:instrText>
            </w:r>
            <w:r w:rsidR="00E45F61" w:rsidRPr="00E45F61">
              <w:rPr>
                <w:rFonts w:ascii="Times New Roman" w:eastAsia="Calibri" w:hAnsi="Times New Roman" w:cs="Times New Roman"/>
                <w:sz w:val="20"/>
                <w:szCs w:val="20"/>
              </w:rPr>
              <w:fldChar w:fldCharType="separate"/>
            </w:r>
            <w:r w:rsidR="00AF334A">
              <w:rPr>
                <w:rFonts w:ascii="Times New Roman" w:eastAsia="Calibri" w:hAnsi="Times New Roman" w:cs="Times New Roman"/>
                <w:noProof/>
                <w:sz w:val="20"/>
                <w:szCs w:val="20"/>
              </w:rPr>
              <w:t>[95]</w:t>
            </w:r>
            <w:r w:rsidR="00E45F61" w:rsidRPr="00E45F61">
              <w:rPr>
                <w:rFonts w:ascii="Times New Roman" w:eastAsia="Calibri" w:hAnsi="Times New Roman" w:cs="Times New Roman"/>
                <w:sz w:val="20"/>
                <w:szCs w:val="20"/>
              </w:rPr>
              <w:fldChar w:fldCharType="end"/>
            </w:r>
            <w:r w:rsidR="00E45F61" w:rsidRPr="00E45F61">
              <w:rPr>
                <w:rFonts w:ascii="Times New Roman" w:eastAsia="Calibri" w:hAnsi="Times New Roman" w:cs="Times New Roman"/>
                <w:sz w:val="20"/>
                <w:szCs w:val="20"/>
              </w:rPr>
              <w:t>.</w:t>
            </w:r>
          </w:p>
        </w:tc>
      </w:tr>
      <w:tr w:rsidR="00E45F61" w:rsidRPr="00E45F61" w14:paraId="4B05D876" w14:textId="77777777" w:rsidTr="002312FE">
        <w:trPr>
          <w:jc w:val="center"/>
        </w:trPr>
        <w:tc>
          <w:tcPr>
            <w:tcW w:w="248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74D3D9C4" w14:textId="77777777" w:rsidR="00E45F61" w:rsidRPr="00E45F61" w:rsidRDefault="00E45F61" w:rsidP="00E45F61">
            <w:pPr>
              <w:widowControl w:val="0"/>
              <w:autoSpaceDE w:val="0"/>
              <w:autoSpaceDN w:val="0"/>
              <w:adjustRightInd w:val="0"/>
              <w:rPr>
                <w:rFonts w:ascii="Times New Roman" w:eastAsia="Calibri" w:hAnsi="Times New Roman" w:cs="Times New Roman"/>
                <w:sz w:val="20"/>
                <w:szCs w:val="20"/>
              </w:rPr>
            </w:pPr>
            <w:r w:rsidRPr="00E45F61">
              <w:rPr>
                <w:rFonts w:ascii="Times New Roman" w:eastAsia="Calibri" w:hAnsi="Times New Roman" w:cs="Times New Roman"/>
                <w:sz w:val="20"/>
                <w:szCs w:val="20"/>
              </w:rPr>
              <w:t>Preferred data sources</w:t>
            </w:r>
          </w:p>
        </w:tc>
        <w:tc>
          <w:tcPr>
            <w:tcW w:w="7256"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7E562CE9" w14:textId="77777777" w:rsidR="00E45F61" w:rsidRPr="00CC3ECB" w:rsidRDefault="00E45F61" w:rsidP="00CC3ECB">
            <w:pPr>
              <w:pStyle w:val="ListParagraph"/>
              <w:widowControl w:val="0"/>
              <w:numPr>
                <w:ilvl w:val="0"/>
                <w:numId w:val="265"/>
              </w:numPr>
              <w:autoSpaceDE w:val="0"/>
              <w:autoSpaceDN w:val="0"/>
              <w:adjustRightInd w:val="0"/>
              <w:rPr>
                <w:rFonts w:ascii="Times New Roman" w:eastAsia="Calibri" w:hAnsi="Times New Roman" w:cs="Times New Roman"/>
                <w:sz w:val="20"/>
                <w:szCs w:val="20"/>
              </w:rPr>
            </w:pPr>
            <w:r w:rsidRPr="00CC3ECB">
              <w:rPr>
                <w:rFonts w:ascii="Times New Roman" w:eastAsia="Calibri" w:hAnsi="Times New Roman" w:cs="Times New Roman"/>
                <w:sz w:val="20"/>
                <w:szCs w:val="20"/>
              </w:rPr>
              <w:t xml:space="preserve">key informant </w:t>
            </w:r>
          </w:p>
        </w:tc>
      </w:tr>
      <w:tr w:rsidR="00E45F61" w:rsidRPr="00E45F61" w14:paraId="4F8988CC" w14:textId="77777777" w:rsidTr="002312FE">
        <w:trPr>
          <w:jc w:val="center"/>
        </w:trPr>
        <w:tc>
          <w:tcPr>
            <w:tcW w:w="248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A4DFD69" w14:textId="77777777" w:rsidR="00E45F61" w:rsidRPr="00E45F61" w:rsidRDefault="00E45F61" w:rsidP="00E45F61">
            <w:pPr>
              <w:widowControl w:val="0"/>
              <w:autoSpaceDE w:val="0"/>
              <w:autoSpaceDN w:val="0"/>
              <w:adjustRightInd w:val="0"/>
              <w:rPr>
                <w:rFonts w:ascii="Times New Roman" w:eastAsia="Calibri" w:hAnsi="Times New Roman" w:cs="Times New Roman"/>
                <w:sz w:val="20"/>
                <w:szCs w:val="20"/>
              </w:rPr>
            </w:pPr>
            <w:r w:rsidRPr="00E45F61">
              <w:rPr>
                <w:rFonts w:ascii="Times New Roman" w:eastAsia="Calibri" w:hAnsi="Times New Roman" w:cs="Times New Roman"/>
                <w:sz w:val="20"/>
                <w:szCs w:val="20"/>
              </w:rPr>
              <w:t>Disaggregation</w:t>
            </w:r>
          </w:p>
        </w:tc>
        <w:tc>
          <w:tcPr>
            <w:tcW w:w="7256"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CFF771D" w14:textId="74CA326B" w:rsidR="00E45F61" w:rsidRPr="00E45F61" w:rsidRDefault="00DF7374" w:rsidP="00E45F61">
            <w:pPr>
              <w:widowControl w:val="0"/>
              <w:autoSpaceDE w:val="0"/>
              <w:autoSpaceDN w:val="0"/>
              <w:adjustRightInd w:val="0"/>
              <w:rPr>
                <w:rFonts w:ascii="Times New Roman" w:eastAsia="Calibri" w:hAnsi="Times New Roman" w:cs="Times New Roman"/>
                <w:sz w:val="20"/>
                <w:szCs w:val="20"/>
              </w:rPr>
            </w:pPr>
            <w:r>
              <w:rPr>
                <w:rFonts w:ascii="Times New Roman" w:eastAsia="Calibri" w:hAnsi="Times New Roman" w:cs="Times New Roman"/>
                <w:color w:val="000000"/>
                <w:sz w:val="20"/>
                <w:szCs w:val="20"/>
                <w:u w:color="000000"/>
              </w:rPr>
              <w:t>none specified</w:t>
            </w:r>
          </w:p>
        </w:tc>
      </w:tr>
      <w:tr w:rsidR="00E45F61" w:rsidRPr="00E45F61" w14:paraId="1E8A08B1" w14:textId="77777777" w:rsidTr="002312FE">
        <w:trPr>
          <w:jc w:val="center"/>
        </w:trPr>
        <w:tc>
          <w:tcPr>
            <w:tcW w:w="2484"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6A51DE36" w14:textId="77777777" w:rsidR="00E45F61" w:rsidRPr="00E45F61" w:rsidRDefault="00E45F61" w:rsidP="00E45F61">
            <w:pPr>
              <w:widowControl w:val="0"/>
              <w:autoSpaceDE w:val="0"/>
              <w:autoSpaceDN w:val="0"/>
              <w:adjustRightInd w:val="0"/>
              <w:rPr>
                <w:rFonts w:ascii="Times New Roman" w:eastAsia="Calibri" w:hAnsi="Times New Roman" w:cs="Times New Roman"/>
                <w:sz w:val="20"/>
                <w:szCs w:val="20"/>
              </w:rPr>
            </w:pPr>
            <w:r w:rsidRPr="00E45F61">
              <w:rPr>
                <w:rFonts w:ascii="Times New Roman" w:eastAsia="Calibri" w:hAnsi="Times New Roman" w:cs="Times New Roman"/>
                <w:sz w:val="20"/>
                <w:szCs w:val="20"/>
              </w:rPr>
              <w:t>Limitations</w:t>
            </w:r>
          </w:p>
        </w:tc>
        <w:tc>
          <w:tcPr>
            <w:tcW w:w="7256"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61C6B13B" w14:textId="30B2FC98" w:rsidR="00E45F61" w:rsidRPr="00E45F61" w:rsidRDefault="00DF7374" w:rsidP="00E45F61">
            <w:pPr>
              <w:widowControl w:val="0"/>
              <w:autoSpaceDE w:val="0"/>
              <w:autoSpaceDN w:val="0"/>
              <w:adjustRightInd w:val="0"/>
              <w:rPr>
                <w:rFonts w:ascii="Times New Roman" w:eastAsia="Calibri" w:hAnsi="Times New Roman" w:cs="Times New Roman"/>
                <w:sz w:val="20"/>
                <w:szCs w:val="20"/>
              </w:rPr>
            </w:pPr>
            <w:r>
              <w:rPr>
                <w:rFonts w:ascii="Times New Roman" w:eastAsia="Calibri" w:hAnsi="Times New Roman" w:cs="Times New Roman"/>
                <w:color w:val="000000"/>
                <w:sz w:val="20"/>
                <w:szCs w:val="20"/>
                <w:u w:color="000000"/>
              </w:rPr>
              <w:t>none specified</w:t>
            </w:r>
          </w:p>
        </w:tc>
      </w:tr>
    </w:tbl>
    <w:p w14:paraId="1EA77306" w14:textId="5710EDFB" w:rsidR="00E45F61" w:rsidRPr="00CC3ECB" w:rsidRDefault="00E45F61">
      <w:pPr>
        <w:rPr>
          <w:rFonts w:ascii="Times New Roman" w:hAnsi="Times New Roman" w:cs="Times New Roman"/>
          <w:b/>
          <w:sz w:val="20"/>
          <w:szCs w:val="22"/>
        </w:rPr>
      </w:pPr>
    </w:p>
    <w:p w14:paraId="3A184FF4" w14:textId="77777777" w:rsidR="002312FE" w:rsidRPr="00CC3ECB" w:rsidRDefault="002312FE">
      <w:pPr>
        <w:rPr>
          <w:rFonts w:ascii="Times New Roman" w:hAnsi="Times New Roman" w:cs="Times New Roman"/>
          <w:b/>
          <w:sz w:val="20"/>
          <w:szCs w:val="22"/>
        </w:rPr>
      </w:pPr>
    </w:p>
    <w:tbl>
      <w:tblPr>
        <w:tblW w:w="9758" w:type="dxa"/>
        <w:jc w:val="center"/>
        <w:tblBorders>
          <w:left w:val="nil"/>
          <w:right w:val="nil"/>
        </w:tblBorders>
        <w:tblLayout w:type="fixed"/>
        <w:tblLook w:val="0000" w:firstRow="0" w:lastRow="0" w:firstColumn="0" w:lastColumn="0" w:noHBand="0" w:noVBand="0"/>
      </w:tblPr>
      <w:tblGrid>
        <w:gridCol w:w="2460"/>
        <w:gridCol w:w="7298"/>
      </w:tblGrid>
      <w:tr w:rsidR="00E45F61" w:rsidRPr="00E45F61" w14:paraId="789AF555" w14:textId="77777777" w:rsidTr="002312FE">
        <w:trPr>
          <w:trHeight w:val="215"/>
          <w:jc w:val="center"/>
        </w:trPr>
        <w:tc>
          <w:tcPr>
            <w:tcW w:w="2460" w:type="dxa"/>
            <w:tcBorders>
              <w:top w:val="single" w:sz="4" w:space="0" w:color="251320"/>
              <w:left w:val="single" w:sz="4" w:space="0" w:color="251320"/>
              <w:bottom w:val="single" w:sz="4" w:space="0" w:color="auto"/>
              <w:right w:val="single" w:sz="4" w:space="0" w:color="251320"/>
            </w:tcBorders>
            <w:tcMar>
              <w:top w:w="80" w:type="nil"/>
              <w:left w:w="80" w:type="nil"/>
              <w:bottom w:w="80" w:type="nil"/>
              <w:right w:w="80" w:type="nil"/>
            </w:tcMar>
          </w:tcPr>
          <w:p w14:paraId="6D740CE1"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kern w:val="1"/>
                <w:sz w:val="20"/>
                <w:szCs w:val="20"/>
                <w:u w:color="000000"/>
              </w:rPr>
              <w:t xml:space="preserve">Domain </w:t>
            </w:r>
          </w:p>
        </w:tc>
        <w:tc>
          <w:tcPr>
            <w:tcW w:w="7298" w:type="dxa"/>
            <w:tcBorders>
              <w:top w:val="single" w:sz="4" w:space="0" w:color="251320"/>
              <w:left w:val="single" w:sz="4" w:space="0" w:color="251320"/>
              <w:bottom w:val="single" w:sz="4" w:space="0" w:color="auto"/>
              <w:right w:val="single" w:sz="4" w:space="0" w:color="251320"/>
            </w:tcBorders>
            <w:tcMar>
              <w:top w:w="80" w:type="nil"/>
              <w:left w:w="80" w:type="nil"/>
              <w:bottom w:w="80" w:type="nil"/>
              <w:right w:w="80" w:type="nil"/>
            </w:tcMar>
          </w:tcPr>
          <w:p w14:paraId="181F01F6"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kern w:val="1"/>
                <w:sz w:val="20"/>
                <w:szCs w:val="20"/>
                <w:u w:color="000000"/>
              </w:rPr>
              <w:t xml:space="preserve">Model of care </w:t>
            </w:r>
          </w:p>
        </w:tc>
      </w:tr>
      <w:tr w:rsidR="00E45F61" w:rsidRPr="00E45F61" w14:paraId="2DE1B4EA" w14:textId="77777777" w:rsidTr="002312FE">
        <w:trPr>
          <w:trHeight w:val="245"/>
          <w:jc w:val="center"/>
        </w:trPr>
        <w:tc>
          <w:tcPr>
            <w:tcW w:w="2460" w:type="dxa"/>
            <w:tcBorders>
              <w:top w:val="single" w:sz="4" w:space="0" w:color="auto"/>
              <w:left w:val="single" w:sz="4" w:space="0" w:color="251320"/>
              <w:bottom w:val="single" w:sz="4" w:space="0" w:color="251320"/>
              <w:right w:val="single" w:sz="4" w:space="0" w:color="251320"/>
            </w:tcBorders>
            <w:tcMar>
              <w:top w:w="80" w:type="nil"/>
              <w:left w:w="80" w:type="nil"/>
              <w:bottom w:w="80" w:type="nil"/>
              <w:right w:w="80" w:type="nil"/>
            </w:tcMar>
          </w:tcPr>
          <w:p w14:paraId="6BC2BC35" w14:textId="77777777" w:rsidR="00E45F61" w:rsidRPr="00E45F61" w:rsidRDefault="00E45F61" w:rsidP="00E45F61">
            <w:pPr>
              <w:widowControl w:val="0"/>
              <w:autoSpaceDE w:val="0"/>
              <w:autoSpaceDN w:val="0"/>
              <w:adjustRightInd w:val="0"/>
              <w:rPr>
                <w:rFonts w:ascii="Times New Roman" w:eastAsia="Calibri" w:hAnsi="Times New Roman" w:cs="Times New Roman"/>
                <w:color w:val="000000"/>
                <w:sz w:val="20"/>
                <w:szCs w:val="20"/>
                <w:u w:color="000000"/>
              </w:rPr>
            </w:pPr>
            <w:r w:rsidRPr="00E45F61">
              <w:rPr>
                <w:rFonts w:ascii="Times New Roman" w:eastAsia="Calibri" w:hAnsi="Times New Roman" w:cs="Times New Roman"/>
                <w:color w:val="000000"/>
                <w:sz w:val="20"/>
                <w:szCs w:val="20"/>
                <w:u w:color="000000"/>
              </w:rPr>
              <w:t>Subdomain</w:t>
            </w:r>
          </w:p>
        </w:tc>
        <w:tc>
          <w:tcPr>
            <w:tcW w:w="7298" w:type="dxa"/>
            <w:tcBorders>
              <w:top w:val="single" w:sz="4" w:space="0" w:color="auto"/>
              <w:left w:val="single" w:sz="4" w:space="0" w:color="251320"/>
              <w:bottom w:val="single" w:sz="4" w:space="0" w:color="251320"/>
              <w:right w:val="single" w:sz="4" w:space="0" w:color="251320"/>
            </w:tcBorders>
            <w:tcMar>
              <w:top w:w="80" w:type="nil"/>
              <w:left w:w="80" w:type="nil"/>
              <w:bottom w:w="80" w:type="nil"/>
              <w:right w:w="80" w:type="nil"/>
            </w:tcMar>
          </w:tcPr>
          <w:p w14:paraId="28BB20AF" w14:textId="77777777" w:rsidR="00E45F61" w:rsidRPr="00E45F61" w:rsidRDefault="00E45F61" w:rsidP="00E45F61">
            <w:pPr>
              <w:widowControl w:val="0"/>
              <w:autoSpaceDE w:val="0"/>
              <w:autoSpaceDN w:val="0"/>
              <w:adjustRightInd w:val="0"/>
              <w:rPr>
                <w:rFonts w:ascii="Times New Roman" w:eastAsia="Calibri" w:hAnsi="Times New Roman" w:cs="Times New Roman"/>
                <w:color w:val="000000"/>
                <w:sz w:val="20"/>
                <w:szCs w:val="20"/>
                <w:u w:color="000000"/>
              </w:rPr>
            </w:pPr>
            <w:r w:rsidRPr="00E45F61">
              <w:rPr>
                <w:rFonts w:ascii="Times New Roman" w:eastAsia="Calibri" w:hAnsi="Times New Roman" w:cs="Times New Roman"/>
                <w:color w:val="000000"/>
                <w:sz w:val="20"/>
                <w:szCs w:val="20"/>
                <w:u w:color="000000"/>
              </w:rPr>
              <w:t>Primary care quality improvement</w:t>
            </w:r>
          </w:p>
        </w:tc>
      </w:tr>
      <w:tr w:rsidR="00E45F61" w:rsidRPr="00E45F61" w14:paraId="2A14D0BA"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46E63898"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Feature</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915F2EB"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National or regional primary care performance assessment</w:t>
            </w:r>
          </w:p>
        </w:tc>
      </w:tr>
      <w:tr w:rsidR="00E45F61" w:rsidRPr="00E45F61" w14:paraId="5454B0D6" w14:textId="77777777" w:rsidTr="00CC3ECB">
        <w:trPr>
          <w:jc w:val="center"/>
        </w:trPr>
        <w:tc>
          <w:tcPr>
            <w:tcW w:w="2460" w:type="dxa"/>
            <w:tcBorders>
              <w:top w:val="single" w:sz="4" w:space="0" w:color="251320"/>
              <w:left w:val="single" w:sz="4" w:space="0" w:color="251320"/>
              <w:bottom w:val="single" w:sz="4" w:space="0" w:color="251320"/>
              <w:right w:val="single" w:sz="4" w:space="0" w:color="251320"/>
            </w:tcBorders>
            <w:shd w:val="clear" w:color="auto" w:fill="256786"/>
            <w:tcMar>
              <w:top w:w="80" w:type="nil"/>
              <w:left w:w="80" w:type="nil"/>
              <w:bottom w:w="80" w:type="nil"/>
              <w:right w:w="80" w:type="nil"/>
            </w:tcMar>
          </w:tcPr>
          <w:p w14:paraId="7B98419D" w14:textId="197294D7" w:rsidR="00E45F61" w:rsidRPr="00CC3ECB" w:rsidRDefault="00E45F61" w:rsidP="00E45F61">
            <w:pPr>
              <w:widowControl w:val="0"/>
              <w:autoSpaceDE w:val="0"/>
              <w:autoSpaceDN w:val="0"/>
              <w:adjustRightInd w:val="0"/>
              <w:rPr>
                <w:rFonts w:ascii="Times New Roman" w:eastAsia="Calibri" w:hAnsi="Times New Roman" w:cs="Times New Roman"/>
                <w:b/>
                <w:color w:val="FFFFFF" w:themeColor="background1"/>
                <w:kern w:val="1"/>
                <w:sz w:val="20"/>
                <w:szCs w:val="20"/>
                <w:u w:color="000000"/>
              </w:rPr>
            </w:pPr>
            <w:r w:rsidRPr="00CC3ECB">
              <w:rPr>
                <w:rFonts w:ascii="Times New Roman" w:eastAsia="Calibri" w:hAnsi="Times New Roman" w:cs="Times New Roman"/>
                <w:b/>
                <w:color w:val="FFFFFF" w:themeColor="background1"/>
                <w:sz w:val="20"/>
                <w:szCs w:val="20"/>
                <w:u w:color="000000"/>
              </w:rPr>
              <w:t>Indicator/question title</w:t>
            </w:r>
          </w:p>
        </w:tc>
        <w:tc>
          <w:tcPr>
            <w:tcW w:w="7298" w:type="dxa"/>
            <w:tcBorders>
              <w:top w:val="single" w:sz="4" w:space="0" w:color="251320"/>
              <w:left w:val="single" w:sz="4" w:space="0" w:color="251320"/>
              <w:bottom w:val="single" w:sz="4" w:space="0" w:color="251320"/>
              <w:right w:val="single" w:sz="4" w:space="0" w:color="251320"/>
            </w:tcBorders>
            <w:shd w:val="clear" w:color="auto" w:fill="256786"/>
            <w:tcMar>
              <w:top w:w="80" w:type="nil"/>
              <w:left w:w="80" w:type="nil"/>
              <w:bottom w:w="80" w:type="nil"/>
              <w:right w:w="80" w:type="nil"/>
            </w:tcMar>
          </w:tcPr>
          <w:p w14:paraId="1B1A2045" w14:textId="010D5809" w:rsidR="00E45F61" w:rsidRPr="00CC3ECB" w:rsidRDefault="00E45F61" w:rsidP="00E0447C">
            <w:pPr>
              <w:widowControl w:val="0"/>
              <w:tabs>
                <w:tab w:val="left" w:pos="20"/>
                <w:tab w:val="left" w:pos="380"/>
                <w:tab w:val="left" w:pos="432"/>
              </w:tabs>
              <w:autoSpaceDE w:val="0"/>
              <w:autoSpaceDN w:val="0"/>
              <w:adjustRightInd w:val="0"/>
              <w:rPr>
                <w:rFonts w:ascii="Times New Roman" w:eastAsia="Calibri" w:hAnsi="Times New Roman" w:cs="Times New Roman"/>
                <w:b/>
                <w:color w:val="FFFFFF" w:themeColor="background1"/>
                <w:kern w:val="1"/>
                <w:sz w:val="20"/>
                <w:szCs w:val="20"/>
                <w:u w:color="000000"/>
              </w:rPr>
            </w:pPr>
            <w:r w:rsidRPr="00CC3ECB">
              <w:rPr>
                <w:rFonts w:ascii="Times New Roman" w:eastAsia="Calibri" w:hAnsi="Times New Roman" w:cs="Times New Roman"/>
                <w:b/>
                <w:bCs/>
                <w:color w:val="FFFFFF" w:themeColor="background1"/>
                <w:sz w:val="20"/>
                <w:szCs w:val="20"/>
                <w:u w:color="000000"/>
              </w:rPr>
              <w:t xml:space="preserve">Accountability for performance </w:t>
            </w:r>
            <w:r w:rsidR="00D95C75">
              <w:rPr>
                <w:rFonts w:ascii="Times New Roman" w:eastAsia="Calibri" w:hAnsi="Times New Roman" w:cs="Times New Roman"/>
                <w:b/>
                <w:bCs/>
                <w:color w:val="FFFFFF" w:themeColor="background1"/>
                <w:sz w:val="20"/>
                <w:szCs w:val="20"/>
                <w:u w:color="000000"/>
              </w:rPr>
              <w:t>(imp1q78)</w:t>
            </w:r>
          </w:p>
        </w:tc>
      </w:tr>
      <w:tr w:rsidR="00E45F61" w:rsidRPr="00E45F61" w14:paraId="1403DFD5"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010DD4E"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Indicator/question definition or question</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206D1D4" w14:textId="77777777" w:rsidR="00E45F61" w:rsidRPr="00E45F61" w:rsidRDefault="00E45F61" w:rsidP="00E45F61">
            <w:pPr>
              <w:widowControl w:val="0"/>
              <w:autoSpaceDE w:val="0"/>
              <w:autoSpaceDN w:val="0"/>
              <w:adjustRightInd w:val="0"/>
              <w:rPr>
                <w:rFonts w:ascii="Times New Roman" w:eastAsia="Calibri" w:hAnsi="Times New Roman" w:cs="Times New Roman"/>
                <w:color w:val="000000"/>
                <w:sz w:val="20"/>
                <w:szCs w:val="20"/>
                <w:u w:color="000000"/>
              </w:rPr>
            </w:pPr>
            <w:r w:rsidRPr="00E45F61">
              <w:rPr>
                <w:rFonts w:ascii="Times New Roman" w:eastAsia="Calibri" w:hAnsi="Times New Roman" w:cs="Times New Roman"/>
                <w:color w:val="000000"/>
                <w:sz w:val="20"/>
                <w:szCs w:val="20"/>
                <w:u w:color="000000"/>
              </w:rPr>
              <w:t xml:space="preserve">a. Is </w:t>
            </w:r>
            <w:r w:rsidRPr="00E45F61">
              <w:rPr>
                <w:rFonts w:ascii="Times New Roman" w:eastAsia="Calibri" w:hAnsi="Times New Roman" w:cs="Times New Roman"/>
                <w:color w:val="000000"/>
                <w:sz w:val="20"/>
                <w:szCs w:val="20"/>
                <w:u w:val="single" w:color="000000"/>
              </w:rPr>
              <w:t>primary care performance assessment</w:t>
            </w:r>
            <w:r w:rsidRPr="00E45F61">
              <w:rPr>
                <w:rFonts w:ascii="Times New Roman" w:eastAsia="Calibri" w:hAnsi="Times New Roman" w:cs="Times New Roman"/>
                <w:color w:val="000000"/>
                <w:sz w:val="20"/>
                <w:szCs w:val="20"/>
                <w:u w:color="000000"/>
              </w:rPr>
              <w:t xml:space="preserve"> carried out? (select one)</w:t>
            </w:r>
          </w:p>
          <w:p w14:paraId="4AAC7959" w14:textId="77777777" w:rsidR="00E45F61" w:rsidRPr="00CC3ECB" w:rsidRDefault="00E45F61" w:rsidP="00CC3ECB">
            <w:pPr>
              <w:pStyle w:val="ListParagraph"/>
              <w:numPr>
                <w:ilvl w:val="0"/>
                <w:numId w:val="265"/>
              </w:numPr>
              <w:rPr>
                <w:rFonts w:ascii="Times New Roman" w:eastAsia="Arial Unicode MS" w:hAnsi="Times New Roman" w:cs="Arial Unicode MS"/>
                <w:color w:val="000000"/>
                <w:sz w:val="20"/>
                <w:szCs w:val="20"/>
                <w:u w:color="000000"/>
                <w:bdr w:val="nil"/>
              </w:rPr>
            </w:pPr>
            <w:r w:rsidRPr="00CC3ECB">
              <w:rPr>
                <w:rFonts w:ascii="Times New Roman" w:eastAsia="Arial Unicode MS" w:hAnsi="Times New Roman" w:cs="Arial Unicode MS"/>
                <w:color w:val="000000"/>
                <w:sz w:val="20"/>
                <w:szCs w:val="20"/>
                <w:u w:color="000000"/>
                <w:bdr w:val="nil"/>
              </w:rPr>
              <w:t>nationally</w:t>
            </w:r>
          </w:p>
          <w:p w14:paraId="55B8222C" w14:textId="77777777" w:rsidR="00E45F61" w:rsidRPr="00CC3ECB" w:rsidRDefault="00E45F61" w:rsidP="00CC3ECB">
            <w:pPr>
              <w:pStyle w:val="ListParagraph"/>
              <w:numPr>
                <w:ilvl w:val="0"/>
                <w:numId w:val="265"/>
              </w:numPr>
              <w:rPr>
                <w:rFonts w:ascii="Times New Roman" w:eastAsia="Arial Unicode MS" w:hAnsi="Times New Roman" w:cs="Times New Roman"/>
                <w:color w:val="000000"/>
                <w:kern w:val="1"/>
                <w:sz w:val="22"/>
                <w:szCs w:val="20"/>
                <w:u w:color="000000"/>
                <w:bdr w:val="nil"/>
              </w:rPr>
            </w:pPr>
            <w:r w:rsidRPr="00CC3ECB">
              <w:rPr>
                <w:rFonts w:ascii="Times New Roman" w:eastAsia="Arial Unicode MS" w:hAnsi="Times New Roman" w:cs="Arial Unicode MS"/>
                <w:color w:val="000000"/>
                <w:sz w:val="20"/>
                <w:szCs w:val="20"/>
                <w:u w:color="000000"/>
                <w:bdr w:val="nil"/>
              </w:rPr>
              <w:t>regionally</w:t>
            </w:r>
          </w:p>
        </w:tc>
      </w:tr>
      <w:tr w:rsidR="00E45F61" w:rsidRPr="00E45F61" w14:paraId="27FF5D2F"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73AEACCB"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 xml:space="preserve">Numerator/denominator or </w:t>
            </w:r>
            <w:r w:rsidRPr="00E45F61">
              <w:rPr>
                <w:rFonts w:ascii="Times New Roman" w:eastAsia="Calibri" w:hAnsi="Times New Roman" w:cs="Times New Roman"/>
                <w:color w:val="000000"/>
                <w:sz w:val="20"/>
                <w:szCs w:val="20"/>
                <w:u w:color="000000"/>
              </w:rPr>
              <w:lastRenderedPageBreak/>
              <w:t>answer choices</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F27CD5A" w14:textId="77777777" w:rsidR="00E45F61" w:rsidRPr="00CC3ECB" w:rsidRDefault="00E45F61" w:rsidP="00CC3ECB">
            <w:pPr>
              <w:pStyle w:val="ListParagraph"/>
              <w:numPr>
                <w:ilvl w:val="0"/>
                <w:numId w:val="266"/>
              </w:numPr>
              <w:pBdr>
                <w:top w:val="nil"/>
                <w:left w:val="nil"/>
                <w:bottom w:val="nil"/>
                <w:right w:val="nil"/>
                <w:between w:val="nil"/>
                <w:bar w:val="nil"/>
              </w:pBdr>
              <w:rPr>
                <w:rFonts w:ascii="Times New Roman" w:eastAsia="Arial Unicode MS" w:hAnsi="Times New Roman" w:cs="Times New Roman"/>
                <w:bCs/>
                <w:color w:val="000000"/>
                <w:sz w:val="20"/>
                <w:szCs w:val="20"/>
                <w:u w:color="000000"/>
                <w:bdr w:val="nil"/>
                <w:lang w:val="en-US"/>
              </w:rPr>
            </w:pPr>
            <w:r w:rsidRPr="00CC3ECB">
              <w:rPr>
                <w:rFonts w:ascii="Times New Roman" w:eastAsia="Arial Unicode MS" w:hAnsi="Times New Roman" w:cs="Times New Roman"/>
                <w:color w:val="000000"/>
                <w:sz w:val="20"/>
                <w:szCs w:val="20"/>
                <w:u w:color="000000"/>
                <w:bdr w:val="nil"/>
                <w:lang w:val="en-US"/>
              </w:rPr>
              <w:lastRenderedPageBreak/>
              <w:t>yes, recurrently</w:t>
            </w:r>
          </w:p>
          <w:p w14:paraId="04FDB4DD" w14:textId="77777777" w:rsidR="00E45F61" w:rsidRPr="00CC3ECB" w:rsidRDefault="00E45F61" w:rsidP="00CC3ECB">
            <w:pPr>
              <w:pStyle w:val="ListParagraph"/>
              <w:numPr>
                <w:ilvl w:val="0"/>
                <w:numId w:val="266"/>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CC3ECB">
              <w:rPr>
                <w:rFonts w:ascii="Times New Roman" w:eastAsia="Arial Unicode MS" w:hAnsi="Times New Roman" w:cs="Times New Roman"/>
                <w:color w:val="000000"/>
                <w:sz w:val="20"/>
                <w:szCs w:val="20"/>
                <w:u w:color="000000"/>
                <w:bdr w:val="nil"/>
                <w:lang w:val="en-US"/>
              </w:rPr>
              <w:lastRenderedPageBreak/>
              <w:t xml:space="preserve">yes, one-off/occasionally </w:t>
            </w:r>
          </w:p>
          <w:p w14:paraId="14103A7C" w14:textId="77777777" w:rsidR="00E45F61" w:rsidRPr="00CC3ECB" w:rsidRDefault="00E45F61" w:rsidP="00CC3ECB">
            <w:pPr>
              <w:pStyle w:val="ListParagraph"/>
              <w:numPr>
                <w:ilvl w:val="0"/>
                <w:numId w:val="266"/>
              </w:numPr>
              <w:pBdr>
                <w:top w:val="nil"/>
                <w:left w:val="nil"/>
                <w:bottom w:val="nil"/>
                <w:right w:val="nil"/>
                <w:between w:val="nil"/>
                <w:bar w:val="nil"/>
              </w:pBdr>
              <w:rPr>
                <w:rFonts w:ascii="Times New Roman" w:eastAsia="Arial Unicode MS" w:hAnsi="Times New Roman" w:cs="Times New Roman"/>
                <w:color w:val="000000"/>
                <w:kern w:val="1"/>
                <w:sz w:val="20"/>
                <w:szCs w:val="20"/>
                <w:u w:color="000000"/>
                <w:bdr w:val="nil"/>
                <w:lang w:val="en-US"/>
              </w:rPr>
            </w:pPr>
            <w:r w:rsidRPr="00CC3ECB">
              <w:rPr>
                <w:rFonts w:ascii="Times New Roman" w:eastAsia="Arial Unicode MS" w:hAnsi="Times New Roman" w:cs="Times New Roman"/>
                <w:color w:val="000000"/>
                <w:sz w:val="20"/>
                <w:szCs w:val="20"/>
                <w:u w:color="000000"/>
                <w:bdr w:val="nil"/>
                <w:lang w:val="en-US"/>
              </w:rPr>
              <w:t>no</w:t>
            </w:r>
          </w:p>
          <w:p w14:paraId="4DA0635D" w14:textId="77777777" w:rsidR="00E45F61" w:rsidRPr="00CC3ECB" w:rsidRDefault="00E45F61" w:rsidP="00CC3ECB">
            <w:pPr>
              <w:pStyle w:val="ListParagraph"/>
              <w:numPr>
                <w:ilvl w:val="0"/>
                <w:numId w:val="266"/>
              </w:numPr>
              <w:pBdr>
                <w:top w:val="nil"/>
                <w:left w:val="nil"/>
                <w:bottom w:val="nil"/>
                <w:right w:val="nil"/>
                <w:between w:val="nil"/>
                <w:bar w:val="nil"/>
              </w:pBdr>
              <w:rPr>
                <w:rFonts w:ascii="Times New Roman" w:eastAsia="Arial Unicode MS" w:hAnsi="Times New Roman" w:cs="Times New Roman"/>
                <w:color w:val="000000"/>
                <w:kern w:val="1"/>
                <w:sz w:val="20"/>
                <w:szCs w:val="20"/>
                <w:u w:color="000000"/>
                <w:bdr w:val="nil"/>
                <w:lang w:val="en-US"/>
              </w:rPr>
            </w:pPr>
            <w:r w:rsidRPr="00CC3ECB">
              <w:rPr>
                <w:rFonts w:ascii="Times New Roman" w:eastAsia="Arial Unicode MS" w:hAnsi="Times New Roman" w:cs="Times New Roman"/>
                <w:color w:val="000000"/>
                <w:sz w:val="20"/>
                <w:szCs w:val="20"/>
                <w:u w:color="000000"/>
                <w:bdr w:val="nil"/>
                <w:lang w:val="en-US"/>
              </w:rPr>
              <w:t>do not know</w:t>
            </w:r>
          </w:p>
          <w:p w14:paraId="1D10C918" w14:textId="77777777" w:rsidR="00E45F61" w:rsidRPr="00E45F61" w:rsidRDefault="00E45F61" w:rsidP="00E45F61">
            <w:pPr>
              <w:pBdr>
                <w:top w:val="nil"/>
                <w:left w:val="nil"/>
                <w:bottom w:val="nil"/>
                <w:right w:val="nil"/>
                <w:between w:val="nil"/>
                <w:bar w:val="nil"/>
              </w:pBdr>
              <w:rPr>
                <w:rFonts w:ascii="Times New Roman" w:eastAsia="Arial Unicode MS" w:hAnsi="Times New Roman" w:cs="Times New Roman"/>
                <w:color w:val="000000"/>
                <w:kern w:val="1"/>
                <w:sz w:val="20"/>
                <w:szCs w:val="20"/>
                <w:u w:color="000000"/>
                <w:bdr w:val="nil"/>
                <w:lang w:val="en-US"/>
              </w:rPr>
            </w:pPr>
            <w:r w:rsidRPr="00E45F61">
              <w:rPr>
                <w:rFonts w:ascii="Times New Roman" w:eastAsia="Arial Unicode MS" w:hAnsi="Times New Roman" w:cs="Times New Roman"/>
                <w:color w:val="000000"/>
                <w:kern w:val="1"/>
                <w:sz w:val="20"/>
                <w:szCs w:val="20"/>
                <w:u w:color="000000"/>
                <w:bdr w:val="nil"/>
                <w:lang w:val="en-US"/>
              </w:rPr>
              <w:t>comments or clarifications</w:t>
            </w:r>
          </w:p>
        </w:tc>
      </w:tr>
      <w:tr w:rsidR="00E45F61" w:rsidRPr="00E45F61" w14:paraId="69810204"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AA6A826"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lastRenderedPageBreak/>
              <w:t>Unit of measurement</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68D65A3"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 xml:space="preserve">categorical </w:t>
            </w:r>
          </w:p>
        </w:tc>
      </w:tr>
      <w:tr w:rsidR="00E45F61" w:rsidRPr="00E45F61" w14:paraId="79ACAED7"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537518F"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Indicator/question definition or question</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640A954"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b. If yes, please provide the following information and upload the relevant document</w:t>
            </w:r>
          </w:p>
        </w:tc>
      </w:tr>
      <w:tr w:rsidR="00E45F61" w:rsidRPr="00E45F61" w14:paraId="12388F33"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70BC5834"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Numerator/denominator or answer choices</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490A487" w14:textId="77777777" w:rsidR="00E45F61" w:rsidRPr="00CC3ECB" w:rsidRDefault="00E45F61" w:rsidP="00CC3ECB">
            <w:pPr>
              <w:pStyle w:val="ListParagraph"/>
              <w:numPr>
                <w:ilvl w:val="0"/>
                <w:numId w:val="267"/>
              </w:numPr>
              <w:pBdr>
                <w:top w:val="nil"/>
                <w:left w:val="nil"/>
                <w:bottom w:val="nil"/>
                <w:right w:val="nil"/>
                <w:between w:val="nil"/>
                <w:bar w:val="nil"/>
              </w:pBdr>
              <w:rPr>
                <w:rFonts w:ascii="Times New Roman" w:eastAsia="Arial Unicode MS" w:hAnsi="Times New Roman" w:cs="Times New Roman"/>
                <w:b/>
                <w:bCs/>
                <w:color w:val="000000"/>
                <w:sz w:val="20"/>
                <w:szCs w:val="20"/>
                <w:u w:color="000000"/>
                <w:bdr w:val="nil"/>
                <w:lang w:val="en-US"/>
              </w:rPr>
            </w:pPr>
            <w:r w:rsidRPr="00CC3ECB">
              <w:rPr>
                <w:rFonts w:ascii="Times New Roman" w:eastAsia="Arial Unicode MS" w:hAnsi="Times New Roman" w:cs="Times New Roman"/>
                <w:color w:val="000000"/>
                <w:sz w:val="20"/>
                <w:szCs w:val="20"/>
                <w:u w:color="000000"/>
                <w:bdr w:val="nil"/>
                <w:lang w:val="en-US"/>
              </w:rPr>
              <w:t xml:space="preserve">name </w:t>
            </w:r>
          </w:p>
          <w:p w14:paraId="3C04763B" w14:textId="77777777" w:rsidR="00E45F61" w:rsidRPr="00CC3ECB" w:rsidRDefault="00E45F61" w:rsidP="00CC3ECB">
            <w:pPr>
              <w:pStyle w:val="ListParagraph"/>
              <w:numPr>
                <w:ilvl w:val="0"/>
                <w:numId w:val="267"/>
              </w:numPr>
              <w:pBdr>
                <w:top w:val="nil"/>
                <w:left w:val="nil"/>
                <w:bottom w:val="nil"/>
                <w:right w:val="nil"/>
                <w:between w:val="nil"/>
                <w:bar w:val="nil"/>
              </w:pBdr>
              <w:rPr>
                <w:rFonts w:ascii="Times New Roman" w:eastAsia="Arial Unicode MS" w:hAnsi="Times New Roman" w:cs="Times New Roman"/>
                <w:color w:val="000000"/>
                <w:kern w:val="1"/>
                <w:sz w:val="20"/>
                <w:szCs w:val="20"/>
                <w:u w:color="000000"/>
                <w:bdr w:val="nil"/>
                <w:lang w:val="en-US"/>
              </w:rPr>
            </w:pPr>
            <w:r w:rsidRPr="00CC3ECB">
              <w:rPr>
                <w:rFonts w:ascii="Times New Roman" w:eastAsia="Arial Unicode MS" w:hAnsi="Times New Roman" w:cs="Times New Roman"/>
                <w:color w:val="000000"/>
                <w:sz w:val="20"/>
                <w:szCs w:val="20"/>
                <w:u w:color="000000"/>
                <w:bdr w:val="nil"/>
                <w:lang w:val="en-US"/>
              </w:rPr>
              <w:t xml:space="preserve">type of assessment </w:t>
            </w:r>
          </w:p>
        </w:tc>
      </w:tr>
      <w:tr w:rsidR="00E45F61" w:rsidRPr="00E45F61" w14:paraId="3C9C67C4"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EDA623C"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Unit of measurement</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AF74EF2"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upload most recent</w:t>
            </w:r>
          </w:p>
        </w:tc>
      </w:tr>
      <w:tr w:rsidR="00E45F61" w:rsidRPr="00E45F61" w14:paraId="240B25EE"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745997A"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Rationale</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41DBDE8" w14:textId="1E0E2A23" w:rsidR="00E45F61" w:rsidRPr="0073549B"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73549B">
              <w:rPr>
                <w:rFonts w:ascii="Times New Roman" w:eastAsia="Calibri" w:hAnsi="Times New Roman" w:cs="Times New Roman"/>
                <w:color w:val="000000"/>
                <w:sz w:val="20"/>
                <w:szCs w:val="20"/>
                <w:u w:color="000000"/>
              </w:rPr>
              <w:t>Reports on performance and health system monitoring influence health service quality [67], [68].</w:t>
            </w:r>
            <w:r w:rsidR="005843A3">
              <w:rPr>
                <w:rFonts w:ascii="Times New Roman" w:eastAsia="Calibri" w:hAnsi="Times New Roman" w:cs="Times New Roman"/>
                <w:color w:val="000000"/>
                <w:sz w:val="20"/>
                <w:szCs w:val="20"/>
                <w:u w:color="000000"/>
              </w:rPr>
              <w:t xml:space="preserve"> Reporting on the performance of health services is an important input in order for patients to exercise their freedom of choice.</w:t>
            </w:r>
          </w:p>
        </w:tc>
      </w:tr>
      <w:tr w:rsidR="00E45F61" w:rsidRPr="00E45F61" w14:paraId="04E8A5ED"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ABADB39"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Preferred data sources</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4D7909A6" w14:textId="2208A740" w:rsidR="00E45F61" w:rsidRPr="0073549B" w:rsidRDefault="0073549B" w:rsidP="000F04BD">
            <w:pPr>
              <w:pStyle w:val="ListParagraph"/>
              <w:numPr>
                <w:ilvl w:val="0"/>
                <w:numId w:val="268"/>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73549B">
              <w:rPr>
                <w:rFonts w:ascii="Times New Roman" w:eastAsia="Arial Unicode MS" w:hAnsi="Times New Roman" w:cs="Times New Roman"/>
                <w:color w:val="000000"/>
                <w:sz w:val="20"/>
                <w:szCs w:val="20"/>
                <w:u w:color="000000"/>
                <w:bdr w:val="nil"/>
                <w:lang w:val="en-US"/>
              </w:rPr>
              <w:t xml:space="preserve">Health Systems Performance Assessment Working Group on Primary Care Questionnaire </w:t>
            </w:r>
          </w:p>
          <w:p w14:paraId="37740D62" w14:textId="442AD765" w:rsidR="00E45F61" w:rsidRPr="0073549B" w:rsidRDefault="00E45F61" w:rsidP="000F04BD">
            <w:pPr>
              <w:pStyle w:val="ListParagraph"/>
              <w:numPr>
                <w:ilvl w:val="0"/>
                <w:numId w:val="268"/>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73549B">
              <w:rPr>
                <w:rFonts w:ascii="Times New Roman" w:eastAsia="Arial Unicode MS" w:hAnsi="Times New Roman" w:cs="Times New Roman"/>
                <w:color w:val="000000"/>
                <w:sz w:val="20"/>
                <w:szCs w:val="20"/>
                <w:u w:color="000000"/>
                <w:bdr w:val="nil"/>
                <w:lang w:val="en-US"/>
              </w:rPr>
              <w:t>Health Systems in Transition</w:t>
            </w:r>
            <w:r w:rsidR="00CC3ECB" w:rsidRPr="0073549B">
              <w:rPr>
                <w:rFonts w:ascii="Times New Roman" w:eastAsia="Arial Unicode MS" w:hAnsi="Times New Roman" w:cs="Times New Roman"/>
                <w:color w:val="000000"/>
                <w:sz w:val="20"/>
                <w:szCs w:val="20"/>
                <w:u w:color="000000"/>
                <w:bdr w:val="nil"/>
                <w:lang w:val="en-US"/>
              </w:rPr>
              <w:t xml:space="preserve"> series </w:t>
            </w:r>
          </w:p>
          <w:p w14:paraId="7A32278A" w14:textId="2A2FFC1A" w:rsidR="00E45F61" w:rsidRPr="0073549B" w:rsidRDefault="00CC3ECB" w:rsidP="000F04BD">
            <w:pPr>
              <w:pStyle w:val="ListParagraph"/>
              <w:numPr>
                <w:ilvl w:val="0"/>
                <w:numId w:val="268"/>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73549B">
              <w:rPr>
                <w:rFonts w:ascii="Times New Roman" w:eastAsia="Arial Unicode MS" w:hAnsi="Times New Roman" w:cs="Times New Roman"/>
                <w:color w:val="000000"/>
                <w:sz w:val="20"/>
                <w:szCs w:val="20"/>
                <w:u w:color="000000"/>
                <w:bdr w:val="nil"/>
                <w:lang w:val="en-US"/>
              </w:rPr>
              <w:t xml:space="preserve">policy and </w:t>
            </w:r>
            <w:r w:rsidR="00E45F61" w:rsidRPr="0073549B">
              <w:rPr>
                <w:rFonts w:ascii="Times New Roman" w:eastAsia="Arial Unicode MS" w:hAnsi="Times New Roman" w:cs="Times New Roman"/>
                <w:color w:val="000000"/>
                <w:sz w:val="20"/>
                <w:szCs w:val="20"/>
                <w:u w:color="000000"/>
                <w:bdr w:val="nil"/>
                <w:lang w:val="en-US"/>
              </w:rPr>
              <w:t>programme documents</w:t>
            </w:r>
          </w:p>
          <w:p w14:paraId="7123C926" w14:textId="77777777" w:rsidR="00E45F61" w:rsidRPr="0073549B" w:rsidRDefault="00E45F61" w:rsidP="000F04BD">
            <w:pPr>
              <w:pStyle w:val="ListParagraph"/>
              <w:numPr>
                <w:ilvl w:val="0"/>
                <w:numId w:val="268"/>
              </w:numPr>
              <w:pBdr>
                <w:top w:val="nil"/>
                <w:left w:val="nil"/>
                <w:bottom w:val="nil"/>
                <w:right w:val="nil"/>
                <w:between w:val="nil"/>
                <w:bar w:val="nil"/>
              </w:pBdr>
              <w:rPr>
                <w:rFonts w:ascii="Times New Roman" w:eastAsia="Arial Unicode MS" w:hAnsi="Times New Roman" w:cs="Times New Roman"/>
                <w:color w:val="000000"/>
                <w:kern w:val="1"/>
                <w:sz w:val="20"/>
                <w:szCs w:val="20"/>
                <w:u w:color="000000"/>
                <w:bdr w:val="nil"/>
                <w:lang w:val="en-US"/>
              </w:rPr>
            </w:pPr>
            <w:r w:rsidRPr="0073549B">
              <w:rPr>
                <w:rFonts w:ascii="Times New Roman" w:eastAsia="Arial Unicode MS" w:hAnsi="Times New Roman" w:cs="Times New Roman"/>
                <w:color w:val="000000"/>
                <w:sz w:val="20"/>
                <w:szCs w:val="20"/>
                <w:u w:color="000000"/>
                <w:bdr w:val="nil"/>
                <w:lang w:val="en-US"/>
              </w:rPr>
              <w:t>key informant</w:t>
            </w:r>
          </w:p>
        </w:tc>
      </w:tr>
      <w:tr w:rsidR="00E45F61" w:rsidRPr="00E45F61" w14:paraId="2AA75A73"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6C3236F5"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Disaggregation</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D73483E" w14:textId="217B182A" w:rsidR="00E45F61" w:rsidRPr="00E45F61" w:rsidRDefault="00DF7374" w:rsidP="00E45F61">
            <w:pPr>
              <w:widowControl w:val="0"/>
              <w:autoSpaceDE w:val="0"/>
              <w:autoSpaceDN w:val="0"/>
              <w:adjustRightInd w:val="0"/>
              <w:rPr>
                <w:rFonts w:ascii="Times New Roman" w:eastAsia="Calibri" w:hAnsi="Times New Roman" w:cs="Times New Roman"/>
                <w:kern w:val="1"/>
                <w:sz w:val="20"/>
                <w:szCs w:val="20"/>
                <w:u w:color="000000"/>
              </w:rPr>
            </w:pPr>
            <w:r>
              <w:rPr>
                <w:rFonts w:ascii="Times New Roman" w:eastAsia="Calibri" w:hAnsi="Times New Roman" w:cs="Times New Roman"/>
                <w:color w:val="000000"/>
                <w:sz w:val="20"/>
                <w:szCs w:val="20"/>
                <w:u w:color="000000"/>
              </w:rPr>
              <w:t>none specified</w:t>
            </w:r>
          </w:p>
        </w:tc>
      </w:tr>
      <w:tr w:rsidR="00E45F61" w:rsidRPr="00E45F61" w14:paraId="17CC479D"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7145C524"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Limitations</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CA8EE57" w14:textId="56744CB5" w:rsidR="00E45F61" w:rsidRPr="00E45F61" w:rsidRDefault="00DF7374" w:rsidP="00E45F61">
            <w:pPr>
              <w:widowControl w:val="0"/>
              <w:autoSpaceDE w:val="0"/>
              <w:autoSpaceDN w:val="0"/>
              <w:adjustRightInd w:val="0"/>
              <w:rPr>
                <w:rFonts w:ascii="Times New Roman" w:eastAsia="Calibri" w:hAnsi="Times New Roman" w:cs="Times New Roman"/>
                <w:kern w:val="1"/>
                <w:sz w:val="20"/>
                <w:szCs w:val="20"/>
                <w:u w:color="000000"/>
              </w:rPr>
            </w:pPr>
            <w:r>
              <w:rPr>
                <w:rFonts w:ascii="Times New Roman" w:eastAsia="Calibri" w:hAnsi="Times New Roman" w:cs="Times New Roman"/>
                <w:color w:val="000000"/>
                <w:sz w:val="20"/>
                <w:szCs w:val="20"/>
                <w:u w:color="000000"/>
              </w:rPr>
              <w:t>none specified</w:t>
            </w:r>
          </w:p>
        </w:tc>
      </w:tr>
      <w:tr w:rsidR="00E45F61" w:rsidRPr="00E45F61" w14:paraId="730F7A91" w14:textId="77777777" w:rsidTr="00CC3ECB">
        <w:trPr>
          <w:trHeight w:val="192"/>
          <w:jc w:val="center"/>
        </w:trPr>
        <w:tc>
          <w:tcPr>
            <w:tcW w:w="2460" w:type="dxa"/>
            <w:tcBorders>
              <w:top w:val="single" w:sz="4" w:space="0" w:color="251320"/>
              <w:left w:val="nil"/>
              <w:bottom w:val="single" w:sz="4" w:space="0" w:color="251320"/>
              <w:right w:val="nil"/>
            </w:tcBorders>
            <w:tcMar>
              <w:top w:w="80" w:type="nil"/>
              <w:left w:w="80" w:type="nil"/>
              <w:bottom w:w="80" w:type="nil"/>
              <w:right w:w="80" w:type="nil"/>
            </w:tcMar>
          </w:tcPr>
          <w:p w14:paraId="12E41ADE" w14:textId="77777777" w:rsidR="00E45F61" w:rsidRPr="00E45F61" w:rsidRDefault="00E45F61" w:rsidP="00E45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s="Times New Roman"/>
                <w:kern w:val="1"/>
                <w:sz w:val="20"/>
                <w:szCs w:val="20"/>
                <w:u w:color="000000"/>
              </w:rPr>
            </w:pPr>
          </w:p>
        </w:tc>
        <w:tc>
          <w:tcPr>
            <w:tcW w:w="7298" w:type="dxa"/>
            <w:tcBorders>
              <w:top w:val="single" w:sz="4" w:space="0" w:color="251320"/>
              <w:left w:val="nil"/>
              <w:bottom w:val="single" w:sz="4" w:space="0" w:color="251320"/>
              <w:right w:val="nil"/>
            </w:tcBorders>
            <w:tcMar>
              <w:top w:w="80" w:type="nil"/>
              <w:left w:w="80" w:type="nil"/>
              <w:bottom w:w="80" w:type="nil"/>
              <w:right w:w="80" w:type="nil"/>
            </w:tcMar>
          </w:tcPr>
          <w:p w14:paraId="7310D1CA" w14:textId="77777777" w:rsidR="00E45F61" w:rsidRDefault="00E45F61" w:rsidP="00E45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s="Times New Roman"/>
                <w:kern w:val="1"/>
                <w:sz w:val="20"/>
                <w:szCs w:val="20"/>
                <w:u w:color="000000"/>
              </w:rPr>
            </w:pPr>
          </w:p>
          <w:p w14:paraId="53E77F67" w14:textId="77777777" w:rsidR="00CC3ECB" w:rsidRPr="00E45F61" w:rsidRDefault="00CC3ECB" w:rsidP="00E45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s="Times New Roman"/>
                <w:kern w:val="1"/>
                <w:sz w:val="20"/>
                <w:szCs w:val="20"/>
                <w:u w:color="000000"/>
              </w:rPr>
            </w:pPr>
          </w:p>
        </w:tc>
      </w:tr>
      <w:tr w:rsidR="00E45F61" w:rsidRPr="00E45F61" w14:paraId="6A669F7C"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3DDF8F3"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Domain</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65A447E2"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Model of primary care</w:t>
            </w:r>
          </w:p>
        </w:tc>
      </w:tr>
      <w:tr w:rsidR="00E45F61" w:rsidRPr="00E45F61" w14:paraId="21B06FB7"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7E0157F2"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Subdomain</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497E171"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Primary care quality improvement</w:t>
            </w:r>
          </w:p>
        </w:tc>
      </w:tr>
      <w:tr w:rsidR="00E45F61" w:rsidRPr="00E45F61" w14:paraId="21E93D09"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8BA73C9"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Feature</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73F89140"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National or regional primary care performance assessment</w:t>
            </w:r>
          </w:p>
        </w:tc>
      </w:tr>
      <w:tr w:rsidR="00E45F61" w:rsidRPr="00E45F61" w14:paraId="524F2DCB" w14:textId="77777777" w:rsidTr="00CC3ECB">
        <w:trPr>
          <w:jc w:val="center"/>
        </w:trPr>
        <w:tc>
          <w:tcPr>
            <w:tcW w:w="2460" w:type="dxa"/>
            <w:tcBorders>
              <w:top w:val="single" w:sz="4" w:space="0" w:color="251320"/>
              <w:left w:val="single" w:sz="4" w:space="0" w:color="251320"/>
              <w:bottom w:val="single" w:sz="4" w:space="0" w:color="251320"/>
              <w:right w:val="single" w:sz="4" w:space="0" w:color="251320"/>
            </w:tcBorders>
            <w:shd w:val="clear" w:color="auto" w:fill="256786"/>
            <w:tcMar>
              <w:top w:w="80" w:type="nil"/>
              <w:left w:w="80" w:type="nil"/>
              <w:bottom w:w="80" w:type="nil"/>
              <w:right w:w="80" w:type="nil"/>
            </w:tcMar>
          </w:tcPr>
          <w:p w14:paraId="0BD7549F" w14:textId="5BC4C8FB" w:rsidR="00E45F61" w:rsidRPr="00CC3ECB" w:rsidRDefault="00E45F61" w:rsidP="00E45F61">
            <w:pPr>
              <w:widowControl w:val="0"/>
              <w:autoSpaceDE w:val="0"/>
              <w:autoSpaceDN w:val="0"/>
              <w:adjustRightInd w:val="0"/>
              <w:rPr>
                <w:rFonts w:ascii="Times New Roman" w:eastAsia="Calibri" w:hAnsi="Times New Roman" w:cs="Times New Roman"/>
                <w:b/>
                <w:color w:val="FFFFFF" w:themeColor="background1"/>
                <w:kern w:val="1"/>
                <w:sz w:val="20"/>
                <w:szCs w:val="20"/>
                <w:u w:color="000000"/>
              </w:rPr>
            </w:pPr>
            <w:r w:rsidRPr="00CC3ECB">
              <w:rPr>
                <w:rFonts w:ascii="Times New Roman" w:eastAsia="Calibri" w:hAnsi="Times New Roman" w:cs="Times New Roman"/>
                <w:b/>
                <w:color w:val="FFFFFF" w:themeColor="background1"/>
                <w:sz w:val="20"/>
                <w:szCs w:val="20"/>
                <w:u w:color="000000"/>
              </w:rPr>
              <w:t>Indicator/question title</w:t>
            </w:r>
          </w:p>
        </w:tc>
        <w:tc>
          <w:tcPr>
            <w:tcW w:w="7298" w:type="dxa"/>
            <w:tcBorders>
              <w:top w:val="single" w:sz="4" w:space="0" w:color="251320"/>
              <w:left w:val="single" w:sz="4" w:space="0" w:color="251320"/>
              <w:bottom w:val="single" w:sz="4" w:space="0" w:color="251320"/>
              <w:right w:val="single" w:sz="4" w:space="0" w:color="251320"/>
            </w:tcBorders>
            <w:shd w:val="clear" w:color="auto" w:fill="256786"/>
            <w:tcMar>
              <w:top w:w="80" w:type="nil"/>
              <w:left w:w="80" w:type="nil"/>
              <w:bottom w:w="80" w:type="nil"/>
              <w:right w:w="80" w:type="nil"/>
            </w:tcMar>
          </w:tcPr>
          <w:p w14:paraId="5ED5FCC6" w14:textId="239C2E23" w:rsidR="00E45F61" w:rsidRPr="00CC3ECB" w:rsidRDefault="00E45F61" w:rsidP="00E0447C">
            <w:pPr>
              <w:widowControl w:val="0"/>
              <w:tabs>
                <w:tab w:val="left" w:pos="20"/>
                <w:tab w:val="left" w:pos="380"/>
                <w:tab w:val="left" w:pos="432"/>
              </w:tabs>
              <w:autoSpaceDE w:val="0"/>
              <w:autoSpaceDN w:val="0"/>
              <w:adjustRightInd w:val="0"/>
              <w:rPr>
                <w:rFonts w:ascii="Times New Roman" w:eastAsia="Calibri" w:hAnsi="Times New Roman" w:cs="Times New Roman"/>
                <w:b/>
                <w:color w:val="FFFFFF" w:themeColor="background1"/>
                <w:kern w:val="1"/>
                <w:sz w:val="20"/>
                <w:szCs w:val="20"/>
                <w:u w:color="000000"/>
              </w:rPr>
            </w:pPr>
            <w:r w:rsidRPr="00CC3ECB">
              <w:rPr>
                <w:rFonts w:ascii="Times New Roman" w:eastAsia="Calibri" w:hAnsi="Times New Roman" w:cs="Times New Roman"/>
                <w:b/>
                <w:bCs/>
                <w:color w:val="FFFFFF" w:themeColor="background1"/>
                <w:sz w:val="20"/>
                <w:szCs w:val="20"/>
                <w:u w:color="000000"/>
              </w:rPr>
              <w:t xml:space="preserve">Patient experience </w:t>
            </w:r>
            <w:r w:rsidR="000F04BD">
              <w:rPr>
                <w:rFonts w:ascii="Times New Roman" w:eastAsia="Calibri" w:hAnsi="Times New Roman" w:cs="Times New Roman"/>
                <w:b/>
                <w:bCs/>
                <w:color w:val="FFFFFF" w:themeColor="background1"/>
                <w:sz w:val="20"/>
                <w:szCs w:val="20"/>
                <w:u w:color="000000"/>
              </w:rPr>
              <w:t xml:space="preserve">measures </w:t>
            </w:r>
            <w:r w:rsidR="00D95C75">
              <w:rPr>
                <w:rFonts w:ascii="Times New Roman" w:eastAsia="Calibri" w:hAnsi="Times New Roman" w:cs="Times New Roman"/>
                <w:b/>
                <w:bCs/>
                <w:color w:val="FFFFFF" w:themeColor="background1"/>
                <w:sz w:val="20"/>
                <w:szCs w:val="20"/>
                <w:u w:color="000000"/>
              </w:rPr>
              <w:t>(imp1q79)</w:t>
            </w:r>
          </w:p>
        </w:tc>
      </w:tr>
      <w:tr w:rsidR="00E45F61" w:rsidRPr="00E45F61" w14:paraId="6A76A848"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429C93DF"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Indicator/question definition or question</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BE1A4A9"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Are patient experiences measured? (select one)</w:t>
            </w:r>
          </w:p>
        </w:tc>
      </w:tr>
      <w:tr w:rsidR="00E45F61" w:rsidRPr="00E45F61" w14:paraId="048EDB9B"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6522B788"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Numerator/denominator or answer choices</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7FE7D364" w14:textId="77777777" w:rsidR="00E45F61" w:rsidRPr="00CC3ECB" w:rsidRDefault="00E45F61" w:rsidP="000F04BD">
            <w:pPr>
              <w:pStyle w:val="ListParagraph"/>
              <w:numPr>
                <w:ilvl w:val="0"/>
                <w:numId w:val="269"/>
              </w:numPr>
              <w:pBdr>
                <w:top w:val="nil"/>
                <w:left w:val="nil"/>
                <w:bottom w:val="nil"/>
                <w:right w:val="nil"/>
                <w:between w:val="nil"/>
                <w:bar w:val="nil"/>
              </w:pBdr>
              <w:rPr>
                <w:rFonts w:ascii="Times New Roman" w:eastAsia="Arial Unicode MS" w:hAnsi="Times New Roman" w:cs="Times New Roman"/>
                <w:b/>
                <w:bCs/>
                <w:color w:val="000000"/>
                <w:sz w:val="20"/>
                <w:szCs w:val="20"/>
                <w:u w:color="000000"/>
                <w:bdr w:val="nil"/>
                <w:lang w:val="en-US"/>
              </w:rPr>
            </w:pPr>
            <w:r w:rsidRPr="00CC3ECB">
              <w:rPr>
                <w:rFonts w:ascii="Times New Roman" w:eastAsia="Arial Unicode MS" w:hAnsi="Times New Roman" w:cs="Times New Roman"/>
                <w:color w:val="000000"/>
                <w:sz w:val="20"/>
                <w:szCs w:val="20"/>
                <w:u w:color="000000"/>
                <w:bdr w:val="nil"/>
                <w:lang w:val="en-US"/>
              </w:rPr>
              <w:t>regularly, country-wide</w:t>
            </w:r>
          </w:p>
          <w:p w14:paraId="7BA58E3F" w14:textId="77777777" w:rsidR="00E45F61" w:rsidRPr="00CC3ECB" w:rsidRDefault="00E45F61" w:rsidP="000F04BD">
            <w:pPr>
              <w:pStyle w:val="ListParagraph"/>
              <w:numPr>
                <w:ilvl w:val="0"/>
                <w:numId w:val="269"/>
              </w:numPr>
              <w:pBdr>
                <w:top w:val="nil"/>
                <w:left w:val="nil"/>
                <w:bottom w:val="nil"/>
                <w:right w:val="nil"/>
                <w:between w:val="nil"/>
                <w:bar w:val="nil"/>
              </w:pBdr>
              <w:rPr>
                <w:rFonts w:ascii="Times New Roman" w:eastAsia="Arial Unicode MS" w:hAnsi="Times New Roman" w:cs="Times New Roman"/>
                <w:b/>
                <w:bCs/>
                <w:color w:val="000000"/>
                <w:sz w:val="20"/>
                <w:szCs w:val="20"/>
                <w:u w:color="000000"/>
                <w:bdr w:val="nil"/>
                <w:lang w:val="en-US"/>
              </w:rPr>
            </w:pPr>
            <w:r w:rsidRPr="00CC3ECB">
              <w:rPr>
                <w:rFonts w:ascii="Times New Roman" w:eastAsia="Arial Unicode MS" w:hAnsi="Times New Roman" w:cs="Times New Roman"/>
                <w:color w:val="000000"/>
                <w:sz w:val="20"/>
                <w:szCs w:val="20"/>
                <w:u w:color="000000"/>
                <w:bdr w:val="nil"/>
                <w:lang w:val="en-US"/>
              </w:rPr>
              <w:t>incidentally, country-wide</w:t>
            </w:r>
          </w:p>
          <w:p w14:paraId="194F0EE2" w14:textId="77777777" w:rsidR="00E45F61" w:rsidRPr="00CC3ECB" w:rsidRDefault="00E45F61" w:rsidP="000F04BD">
            <w:pPr>
              <w:pStyle w:val="ListParagraph"/>
              <w:numPr>
                <w:ilvl w:val="0"/>
                <w:numId w:val="269"/>
              </w:numPr>
              <w:pBdr>
                <w:top w:val="nil"/>
                <w:left w:val="nil"/>
                <w:bottom w:val="nil"/>
                <w:right w:val="nil"/>
                <w:between w:val="nil"/>
                <w:bar w:val="nil"/>
              </w:pBdr>
              <w:rPr>
                <w:rFonts w:ascii="Times New Roman" w:eastAsia="Arial Unicode MS" w:hAnsi="Times New Roman" w:cs="Times New Roman"/>
                <w:b/>
                <w:bCs/>
                <w:color w:val="000000"/>
                <w:sz w:val="20"/>
                <w:szCs w:val="20"/>
                <w:u w:color="000000"/>
                <w:bdr w:val="nil"/>
                <w:lang w:val="en-US"/>
              </w:rPr>
            </w:pPr>
            <w:r w:rsidRPr="00CC3ECB">
              <w:rPr>
                <w:rFonts w:ascii="Times New Roman" w:eastAsia="Arial Unicode MS" w:hAnsi="Times New Roman" w:cs="Times New Roman"/>
                <w:color w:val="000000"/>
                <w:sz w:val="20"/>
                <w:szCs w:val="20"/>
                <w:u w:color="000000"/>
                <w:bdr w:val="nil"/>
                <w:lang w:val="en-US"/>
              </w:rPr>
              <w:t xml:space="preserve">regularly at local or regional level </w:t>
            </w:r>
          </w:p>
          <w:p w14:paraId="08FAC1A8" w14:textId="77777777" w:rsidR="00E45F61" w:rsidRPr="00CC3ECB" w:rsidRDefault="00E45F61" w:rsidP="000F04BD">
            <w:pPr>
              <w:pStyle w:val="ListParagraph"/>
              <w:numPr>
                <w:ilvl w:val="0"/>
                <w:numId w:val="269"/>
              </w:numPr>
              <w:pBdr>
                <w:top w:val="nil"/>
                <w:left w:val="nil"/>
                <w:bottom w:val="nil"/>
                <w:right w:val="nil"/>
                <w:between w:val="nil"/>
                <w:bar w:val="nil"/>
              </w:pBdr>
              <w:rPr>
                <w:rFonts w:ascii="Times New Roman" w:eastAsia="Arial Unicode MS" w:hAnsi="Times New Roman" w:cs="Times New Roman"/>
                <w:b/>
                <w:bCs/>
                <w:color w:val="000000"/>
                <w:sz w:val="20"/>
                <w:szCs w:val="20"/>
                <w:u w:color="000000"/>
                <w:bdr w:val="nil"/>
                <w:lang w:val="en-US"/>
              </w:rPr>
            </w:pPr>
            <w:r w:rsidRPr="00CC3ECB">
              <w:rPr>
                <w:rFonts w:ascii="Times New Roman" w:eastAsia="Arial Unicode MS" w:hAnsi="Times New Roman" w:cs="Times New Roman"/>
                <w:color w:val="000000"/>
                <w:sz w:val="20"/>
                <w:szCs w:val="20"/>
                <w:u w:color="000000"/>
                <w:bdr w:val="nil"/>
                <w:lang w:val="en-US"/>
              </w:rPr>
              <w:t>incidentally at local or regional level</w:t>
            </w:r>
          </w:p>
          <w:p w14:paraId="16E3FD6F" w14:textId="77777777" w:rsidR="00E45F61" w:rsidRPr="00CC3ECB" w:rsidRDefault="00E45F61" w:rsidP="000F04BD">
            <w:pPr>
              <w:pStyle w:val="ListParagraph"/>
              <w:numPr>
                <w:ilvl w:val="0"/>
                <w:numId w:val="269"/>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CC3ECB">
              <w:rPr>
                <w:rFonts w:ascii="Times New Roman" w:eastAsia="Arial Unicode MS" w:hAnsi="Times New Roman" w:cs="Times New Roman"/>
                <w:color w:val="000000"/>
                <w:sz w:val="20"/>
                <w:szCs w:val="20"/>
                <w:u w:color="000000"/>
                <w:bdr w:val="nil"/>
                <w:lang w:val="en-US"/>
              </w:rPr>
              <w:t>regularly at facility-level</w:t>
            </w:r>
          </w:p>
          <w:p w14:paraId="437E5607" w14:textId="77777777" w:rsidR="00E45F61" w:rsidRPr="00CC3ECB" w:rsidRDefault="00E45F61" w:rsidP="000F04BD">
            <w:pPr>
              <w:pStyle w:val="ListParagraph"/>
              <w:numPr>
                <w:ilvl w:val="0"/>
                <w:numId w:val="269"/>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CC3ECB">
              <w:rPr>
                <w:rFonts w:ascii="Times New Roman" w:eastAsia="Arial Unicode MS" w:hAnsi="Times New Roman" w:cs="Times New Roman"/>
                <w:color w:val="000000"/>
                <w:sz w:val="20"/>
                <w:szCs w:val="20"/>
                <w:u w:color="000000"/>
                <w:bdr w:val="nil"/>
                <w:lang w:val="en-US"/>
              </w:rPr>
              <w:t>incidentally at facility-level</w:t>
            </w:r>
          </w:p>
          <w:p w14:paraId="60B7280D" w14:textId="77777777" w:rsidR="00E45F61" w:rsidRPr="00CC3ECB" w:rsidRDefault="00E45F61" w:rsidP="000F04BD">
            <w:pPr>
              <w:pStyle w:val="ListParagraph"/>
              <w:numPr>
                <w:ilvl w:val="0"/>
                <w:numId w:val="269"/>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CC3ECB">
              <w:rPr>
                <w:rFonts w:ascii="Times New Roman" w:eastAsia="Arial Unicode MS" w:hAnsi="Times New Roman" w:cs="Times New Roman"/>
                <w:color w:val="000000"/>
                <w:sz w:val="20"/>
                <w:szCs w:val="20"/>
                <w:u w:color="000000"/>
                <w:bdr w:val="nil"/>
                <w:lang w:val="en-US"/>
              </w:rPr>
              <w:t>no</w:t>
            </w:r>
          </w:p>
          <w:p w14:paraId="6D886EEF" w14:textId="77777777" w:rsidR="00E45F61" w:rsidRPr="00CC3ECB" w:rsidRDefault="00E45F61" w:rsidP="000F04BD">
            <w:pPr>
              <w:pStyle w:val="ListParagraph"/>
              <w:numPr>
                <w:ilvl w:val="0"/>
                <w:numId w:val="269"/>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CC3ECB">
              <w:rPr>
                <w:rFonts w:ascii="Times New Roman" w:eastAsia="Arial Unicode MS" w:hAnsi="Times New Roman" w:cs="Times New Roman"/>
                <w:color w:val="000000"/>
                <w:sz w:val="20"/>
                <w:szCs w:val="20"/>
                <w:u w:color="000000"/>
                <w:bdr w:val="nil"/>
                <w:lang w:val="en-US"/>
              </w:rPr>
              <w:t>do not know</w:t>
            </w:r>
          </w:p>
          <w:p w14:paraId="2614BC77" w14:textId="77777777" w:rsidR="00E45F61" w:rsidRPr="00E45F61" w:rsidRDefault="00E45F61" w:rsidP="00E45F61">
            <w:pPr>
              <w:widowControl w:val="0"/>
              <w:autoSpaceDE w:val="0"/>
              <w:autoSpaceDN w:val="0"/>
              <w:adjustRightInd w:val="0"/>
              <w:ind w:left="284" w:hanging="284"/>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comments or clarifications</w:t>
            </w:r>
          </w:p>
        </w:tc>
      </w:tr>
      <w:tr w:rsidR="00E45F61" w:rsidRPr="00E45F61" w14:paraId="7FC09DDC"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778B6986"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Unit of measurement</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A5C3DEE"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 xml:space="preserve">categorical </w:t>
            </w:r>
          </w:p>
        </w:tc>
      </w:tr>
      <w:tr w:rsidR="00E45F61" w:rsidRPr="00E45F61" w14:paraId="27633C56"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B750F4A"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Rationale</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74D841DA" w14:textId="62A93352" w:rsidR="00E45F61" w:rsidRPr="0073549B"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73549B">
              <w:rPr>
                <w:rFonts w:ascii="Times New Roman" w:eastAsia="Calibri" w:hAnsi="Times New Roman" w:cs="Times New Roman"/>
                <w:color w:val="000000"/>
                <w:sz w:val="20"/>
                <w:szCs w:val="20"/>
                <w:u w:color="000000"/>
              </w:rPr>
              <w:t>Surveys of patient satisfaction and utilization of health services are useful tools for obtaining information on the quality and responsiveness of health services. Such surveys may measure inputs (including whether facilities are properly equipped with essential medicines), processes (including whether waiting times are reasonable and treatment protocols are followed) and outcomes (including whether medical interventions reduce morbidity and mortality). Hence, an indicator that measures whether consumer satisfaction is considered in the assessment of health services reflect the responsiveness of the system [1].</w:t>
            </w:r>
            <w:r w:rsidR="005843A3">
              <w:rPr>
                <w:rFonts w:ascii="Times New Roman" w:eastAsia="Calibri" w:hAnsi="Times New Roman" w:cs="Times New Roman"/>
                <w:color w:val="000000"/>
                <w:sz w:val="20"/>
                <w:szCs w:val="20"/>
                <w:u w:color="000000"/>
              </w:rPr>
              <w:t xml:space="preserve"> The collection and reporting on patient experience measures is an important input to patients exercising their freedom of choice. </w:t>
            </w:r>
          </w:p>
        </w:tc>
      </w:tr>
      <w:tr w:rsidR="00E45F61" w:rsidRPr="00E45F61" w14:paraId="3D15A727"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50E77B3"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Preferred data sources</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712DA4E" w14:textId="12359295" w:rsidR="00E45F61" w:rsidRPr="0073549B" w:rsidRDefault="0073549B" w:rsidP="000F04BD">
            <w:pPr>
              <w:pStyle w:val="ListParagraph"/>
              <w:numPr>
                <w:ilvl w:val="0"/>
                <w:numId w:val="270"/>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73549B">
              <w:rPr>
                <w:rFonts w:ascii="Times New Roman" w:eastAsia="Arial Unicode MS" w:hAnsi="Times New Roman" w:cs="Times New Roman"/>
                <w:color w:val="000000"/>
                <w:sz w:val="20"/>
                <w:szCs w:val="20"/>
                <w:u w:color="000000"/>
                <w:bdr w:val="nil"/>
                <w:lang w:val="en-US"/>
              </w:rPr>
              <w:t>Av</w:t>
            </w:r>
            <w:r>
              <w:rPr>
                <w:rFonts w:ascii="Times New Roman" w:eastAsia="Arial Unicode MS" w:hAnsi="Times New Roman" w:cs="Times New Roman"/>
                <w:color w:val="000000"/>
                <w:sz w:val="20"/>
                <w:szCs w:val="20"/>
                <w:u w:color="000000"/>
                <w:bdr w:val="nil"/>
                <w:lang w:val="en-US"/>
              </w:rPr>
              <w:t>ail</w:t>
            </w:r>
            <w:r w:rsidR="00B871C8">
              <w:rPr>
                <w:rFonts w:ascii="Times New Roman" w:eastAsia="Arial Unicode MS" w:hAnsi="Times New Roman" w:cs="Times New Roman"/>
                <w:color w:val="000000"/>
                <w:sz w:val="20"/>
                <w:szCs w:val="20"/>
                <w:u w:color="000000"/>
                <w:bdr w:val="nil"/>
                <w:lang w:val="en-US"/>
              </w:rPr>
              <w:t xml:space="preserve">ability of national health services delivery data across the WHO European Region: scanning survey results </w:t>
            </w:r>
          </w:p>
          <w:p w14:paraId="694DB8BA" w14:textId="5BD49922" w:rsidR="00E45F61" w:rsidRPr="0073549B" w:rsidRDefault="00E45F61" w:rsidP="000F04BD">
            <w:pPr>
              <w:pStyle w:val="ListParagraph"/>
              <w:numPr>
                <w:ilvl w:val="0"/>
                <w:numId w:val="270"/>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73549B">
              <w:rPr>
                <w:rFonts w:ascii="Times New Roman" w:eastAsia="Arial Unicode MS" w:hAnsi="Times New Roman" w:cs="Times New Roman"/>
                <w:color w:val="000000"/>
                <w:sz w:val="20"/>
                <w:szCs w:val="20"/>
                <w:u w:color="000000"/>
                <w:bdr w:val="nil"/>
                <w:lang w:val="en-US"/>
              </w:rPr>
              <w:t>Health Systems in Transition</w:t>
            </w:r>
            <w:r w:rsidR="00CC3ECB" w:rsidRPr="0073549B">
              <w:rPr>
                <w:rFonts w:ascii="Times New Roman" w:eastAsia="Arial Unicode MS" w:hAnsi="Times New Roman" w:cs="Times New Roman"/>
                <w:color w:val="000000"/>
                <w:sz w:val="20"/>
                <w:szCs w:val="20"/>
                <w:u w:color="000000"/>
                <w:bdr w:val="nil"/>
                <w:lang w:val="en-US"/>
              </w:rPr>
              <w:t xml:space="preserve"> series </w:t>
            </w:r>
          </w:p>
          <w:p w14:paraId="65B4A1F7" w14:textId="4A174946" w:rsidR="00E45F61" w:rsidRPr="0073549B" w:rsidRDefault="007B759C" w:rsidP="000F04BD">
            <w:pPr>
              <w:pStyle w:val="ListParagraph"/>
              <w:numPr>
                <w:ilvl w:val="0"/>
                <w:numId w:val="270"/>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73549B">
              <w:rPr>
                <w:rFonts w:ascii="Times New Roman" w:eastAsia="Arial Unicode MS" w:hAnsi="Times New Roman" w:cs="Times New Roman"/>
                <w:color w:val="000000"/>
                <w:sz w:val="20"/>
                <w:szCs w:val="20"/>
                <w:u w:color="000000"/>
                <w:bdr w:val="nil"/>
                <w:lang w:val="en-US"/>
              </w:rPr>
              <w:t xml:space="preserve">policy and </w:t>
            </w:r>
            <w:r w:rsidR="00E45F61" w:rsidRPr="0073549B">
              <w:rPr>
                <w:rFonts w:ascii="Times New Roman" w:eastAsia="Arial Unicode MS" w:hAnsi="Times New Roman" w:cs="Times New Roman"/>
                <w:color w:val="000000"/>
                <w:sz w:val="20"/>
                <w:szCs w:val="20"/>
                <w:u w:color="000000"/>
                <w:bdr w:val="nil"/>
                <w:lang w:val="en-US"/>
              </w:rPr>
              <w:t>programme documents</w:t>
            </w:r>
          </w:p>
          <w:p w14:paraId="5DB67E3C" w14:textId="77777777" w:rsidR="00E45F61" w:rsidRPr="0073549B" w:rsidRDefault="00E45F61" w:rsidP="000F04BD">
            <w:pPr>
              <w:pStyle w:val="ListParagraph"/>
              <w:numPr>
                <w:ilvl w:val="0"/>
                <w:numId w:val="270"/>
              </w:numPr>
              <w:pBdr>
                <w:top w:val="nil"/>
                <w:left w:val="nil"/>
                <w:bottom w:val="nil"/>
                <w:right w:val="nil"/>
                <w:between w:val="nil"/>
                <w:bar w:val="nil"/>
              </w:pBdr>
              <w:rPr>
                <w:rFonts w:ascii="Times New Roman" w:eastAsia="Arial Unicode MS" w:hAnsi="Times New Roman" w:cs="Times New Roman"/>
                <w:color w:val="000000"/>
                <w:kern w:val="1"/>
                <w:sz w:val="20"/>
                <w:szCs w:val="20"/>
                <w:u w:color="000000"/>
                <w:bdr w:val="nil"/>
                <w:lang w:val="en-US"/>
              </w:rPr>
            </w:pPr>
            <w:r w:rsidRPr="0073549B">
              <w:rPr>
                <w:rFonts w:ascii="Times New Roman" w:eastAsia="Arial Unicode MS" w:hAnsi="Times New Roman" w:cs="Times New Roman"/>
                <w:color w:val="000000"/>
                <w:sz w:val="20"/>
                <w:szCs w:val="20"/>
                <w:u w:color="000000"/>
                <w:bdr w:val="nil"/>
                <w:lang w:val="en-US"/>
              </w:rPr>
              <w:t xml:space="preserve">key informant </w:t>
            </w:r>
          </w:p>
        </w:tc>
      </w:tr>
      <w:tr w:rsidR="00E45F61" w:rsidRPr="00E45F61" w14:paraId="1EF5718A"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2BA5777"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Disaggregation</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41BA30F8" w14:textId="5AD6A532" w:rsidR="00E45F61" w:rsidRPr="00E45F61" w:rsidRDefault="00DF7374" w:rsidP="00E45F61">
            <w:pPr>
              <w:widowControl w:val="0"/>
              <w:autoSpaceDE w:val="0"/>
              <w:autoSpaceDN w:val="0"/>
              <w:adjustRightInd w:val="0"/>
              <w:rPr>
                <w:rFonts w:ascii="Times New Roman" w:eastAsia="Calibri" w:hAnsi="Times New Roman" w:cs="Times New Roman"/>
                <w:kern w:val="1"/>
                <w:sz w:val="20"/>
                <w:szCs w:val="20"/>
                <w:u w:color="000000"/>
              </w:rPr>
            </w:pPr>
            <w:r>
              <w:rPr>
                <w:rFonts w:ascii="Times New Roman" w:eastAsia="Calibri" w:hAnsi="Times New Roman" w:cs="Times New Roman"/>
                <w:color w:val="000000"/>
                <w:sz w:val="20"/>
                <w:szCs w:val="20"/>
                <w:u w:color="000000"/>
              </w:rPr>
              <w:t>none specified</w:t>
            </w:r>
          </w:p>
        </w:tc>
      </w:tr>
      <w:tr w:rsidR="00E45F61" w:rsidRPr="00E45F61" w14:paraId="4A6F2D36"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491184A3"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Limitations</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401A4252" w14:textId="60740803" w:rsidR="00E45F61" w:rsidRPr="00E45F61" w:rsidRDefault="00DF7374" w:rsidP="00E45F61">
            <w:pPr>
              <w:widowControl w:val="0"/>
              <w:autoSpaceDE w:val="0"/>
              <w:autoSpaceDN w:val="0"/>
              <w:adjustRightInd w:val="0"/>
              <w:rPr>
                <w:rFonts w:ascii="Times New Roman" w:eastAsia="Calibri" w:hAnsi="Times New Roman" w:cs="Times New Roman"/>
                <w:kern w:val="1"/>
                <w:sz w:val="20"/>
                <w:szCs w:val="20"/>
                <w:u w:color="000000"/>
              </w:rPr>
            </w:pPr>
            <w:r>
              <w:rPr>
                <w:rFonts w:ascii="Times New Roman" w:eastAsia="Calibri" w:hAnsi="Times New Roman" w:cs="Times New Roman"/>
                <w:color w:val="000000"/>
                <w:sz w:val="20"/>
                <w:szCs w:val="20"/>
                <w:u w:color="000000"/>
              </w:rPr>
              <w:t>none specified</w:t>
            </w:r>
          </w:p>
        </w:tc>
      </w:tr>
    </w:tbl>
    <w:p w14:paraId="22D33FD1" w14:textId="77777777" w:rsidR="007B759C" w:rsidRDefault="007B759C" w:rsidP="007B759C"/>
    <w:p w14:paraId="2DBEFF52" w14:textId="07E4BE26" w:rsidR="007B759C" w:rsidRDefault="007B759C" w:rsidP="007B759C"/>
    <w:tbl>
      <w:tblPr>
        <w:tblStyle w:val="TableNormal1"/>
        <w:tblW w:w="984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14"/>
        <w:gridCol w:w="7327"/>
      </w:tblGrid>
      <w:tr w:rsidR="007B759C" w:rsidRPr="002312FE" w14:paraId="07C6EB80" w14:textId="77777777" w:rsidTr="00345AB2">
        <w:trPr>
          <w:trHeight w:val="241"/>
          <w:jc w:val="center"/>
        </w:trPr>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D43EC00" w14:textId="77777777" w:rsidR="007B759C" w:rsidRPr="002312FE" w:rsidRDefault="007B759C" w:rsidP="00345AB2">
            <w:r w:rsidRPr="002312FE">
              <w:t>Domain</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1C182E2" w14:textId="77777777" w:rsidR="007B759C" w:rsidRPr="002312FE" w:rsidRDefault="007B759C" w:rsidP="00345AB2">
            <w:r w:rsidRPr="002312FE">
              <w:t>Model of primary care</w:t>
            </w:r>
          </w:p>
        </w:tc>
      </w:tr>
      <w:tr w:rsidR="007B759C" w:rsidRPr="002312FE" w14:paraId="04144BF3" w14:textId="77777777" w:rsidTr="00345AB2">
        <w:trPr>
          <w:trHeight w:val="241"/>
          <w:jc w:val="center"/>
        </w:trPr>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5454757" w14:textId="77777777" w:rsidR="007B759C" w:rsidRPr="002312FE" w:rsidRDefault="007B759C" w:rsidP="00345AB2">
            <w:r w:rsidRPr="002312FE">
              <w:lastRenderedPageBreak/>
              <w:t>Subdomain</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DCEDD7F" w14:textId="77777777" w:rsidR="007B759C" w:rsidRPr="002312FE" w:rsidRDefault="007B759C" w:rsidP="00345AB2">
            <w:r w:rsidRPr="002312FE">
              <w:t>Primary care quality improvement</w:t>
            </w:r>
          </w:p>
        </w:tc>
      </w:tr>
      <w:tr w:rsidR="007B759C" w:rsidRPr="002312FE" w14:paraId="69A3A597" w14:textId="77777777" w:rsidTr="00345AB2">
        <w:trPr>
          <w:trHeight w:val="241"/>
          <w:jc w:val="center"/>
        </w:trPr>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9B251AB" w14:textId="77777777" w:rsidR="007B759C" w:rsidRPr="002312FE" w:rsidRDefault="007B759C" w:rsidP="00345AB2">
            <w:r w:rsidRPr="002312FE">
              <w:t>Feature</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8F3BCEC" w14:textId="4928DD2E" w:rsidR="007B759C" w:rsidRPr="00F92F11" w:rsidRDefault="007B759C" w:rsidP="00345AB2">
            <w:r w:rsidRPr="00F92F11">
              <w:rPr>
                <w:rFonts w:eastAsia="Calibri"/>
                <w:color w:val="000000"/>
                <w:u w:color="000000"/>
              </w:rPr>
              <w:t>National or regional primary care performance assessment</w:t>
            </w:r>
          </w:p>
        </w:tc>
      </w:tr>
      <w:tr w:rsidR="007B759C" w:rsidRPr="002312FE" w14:paraId="54A8E187" w14:textId="77777777" w:rsidTr="00345AB2">
        <w:trPr>
          <w:trHeight w:val="241"/>
          <w:jc w:val="center"/>
        </w:trPr>
        <w:tc>
          <w:tcPr>
            <w:tcW w:w="2514"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4614755C" w14:textId="275F2CF6" w:rsidR="007B759C" w:rsidRPr="000F04BD" w:rsidRDefault="007B759C" w:rsidP="00345AB2">
            <w:pPr>
              <w:rPr>
                <w:b/>
                <w:color w:val="FFFFFF" w:themeColor="background1"/>
              </w:rPr>
            </w:pPr>
            <w:r w:rsidRPr="000F04BD">
              <w:rPr>
                <w:b/>
                <w:color w:val="FFFFFF" w:themeColor="background1"/>
              </w:rPr>
              <w:t>Indicator/question title</w:t>
            </w:r>
          </w:p>
        </w:tc>
        <w:tc>
          <w:tcPr>
            <w:tcW w:w="7327"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19E72CA8" w14:textId="0688F7B0" w:rsidR="007B759C" w:rsidRPr="00F92F11" w:rsidRDefault="007B759C" w:rsidP="00345AB2">
            <w:pPr>
              <w:rPr>
                <w:b/>
                <w:color w:val="FFFFFF" w:themeColor="background1"/>
              </w:rPr>
            </w:pPr>
            <w:r w:rsidRPr="00F92F11">
              <w:rPr>
                <w:b/>
                <w:color w:val="FFFFFF" w:themeColor="background1"/>
              </w:rPr>
              <w:t>Job satisfaction</w:t>
            </w:r>
            <w:r w:rsidR="00D95C75" w:rsidRPr="00F92F11">
              <w:rPr>
                <w:b/>
                <w:color w:val="FFFFFF" w:themeColor="background1"/>
              </w:rPr>
              <w:t xml:space="preserve"> (</w:t>
            </w:r>
            <w:r w:rsidR="00F92F11" w:rsidRPr="00F92F11">
              <w:rPr>
                <w:b/>
                <w:color w:val="FFFFFF" w:themeColor="background1"/>
              </w:rPr>
              <w:t>imp1q84)</w:t>
            </w:r>
          </w:p>
        </w:tc>
      </w:tr>
      <w:tr w:rsidR="007B759C" w:rsidRPr="002312FE" w14:paraId="1DDE17BA" w14:textId="77777777" w:rsidTr="00345AB2">
        <w:trPr>
          <w:trHeight w:val="241"/>
          <w:jc w:val="center"/>
        </w:trPr>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DE0D03B" w14:textId="77777777" w:rsidR="007B759C" w:rsidRPr="002312FE" w:rsidRDefault="007B759C" w:rsidP="00345AB2">
            <w:r w:rsidRPr="002312FE">
              <w:t>Indicator/question definition or question</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4A15F9E" w14:textId="77777777" w:rsidR="007B759C" w:rsidRPr="00F92F11" w:rsidRDefault="007B759C" w:rsidP="00345AB2">
            <w:r w:rsidRPr="00F92F11">
              <w:t>Has job satisfaction of primary care providers been measured and reported? (select one)</w:t>
            </w:r>
          </w:p>
        </w:tc>
      </w:tr>
      <w:tr w:rsidR="007B759C" w:rsidRPr="002312FE" w14:paraId="2142CA88" w14:textId="77777777" w:rsidTr="00345AB2">
        <w:trPr>
          <w:trHeight w:val="241"/>
          <w:jc w:val="center"/>
        </w:trPr>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C41008D" w14:textId="77777777" w:rsidR="007B759C" w:rsidRPr="002312FE" w:rsidRDefault="007B759C" w:rsidP="00345AB2">
            <w:r w:rsidRPr="002312FE">
              <w:t>Numerator/denominator or answer choices</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4BF1417" w14:textId="77777777" w:rsidR="007B759C" w:rsidRPr="002312FE" w:rsidRDefault="007B759C" w:rsidP="00345AB2">
            <w:pPr>
              <w:pStyle w:val="ListBullet2"/>
              <w:numPr>
                <w:ilvl w:val="0"/>
                <w:numId w:val="157"/>
              </w:numPr>
              <w:contextualSpacing w:val="0"/>
            </w:pPr>
            <w:r w:rsidRPr="002312FE">
              <w:t xml:space="preserve">regularly, country-wide  </w:t>
            </w:r>
          </w:p>
          <w:p w14:paraId="01727B5E" w14:textId="77777777" w:rsidR="007B759C" w:rsidRPr="002312FE" w:rsidRDefault="007B759C" w:rsidP="00345AB2">
            <w:pPr>
              <w:pStyle w:val="ListBullet2"/>
              <w:numPr>
                <w:ilvl w:val="0"/>
                <w:numId w:val="157"/>
              </w:numPr>
              <w:contextualSpacing w:val="0"/>
            </w:pPr>
            <w:r w:rsidRPr="002312FE">
              <w:t>incidentally, country-wide</w:t>
            </w:r>
          </w:p>
          <w:p w14:paraId="1FF383CA" w14:textId="77777777" w:rsidR="007B759C" w:rsidRPr="002312FE" w:rsidRDefault="007B759C" w:rsidP="00345AB2">
            <w:pPr>
              <w:pStyle w:val="ListBullet2"/>
              <w:numPr>
                <w:ilvl w:val="0"/>
                <w:numId w:val="157"/>
              </w:numPr>
              <w:contextualSpacing w:val="0"/>
            </w:pPr>
            <w:r w:rsidRPr="002312FE">
              <w:t xml:space="preserve">regularly at local or regional level </w:t>
            </w:r>
          </w:p>
          <w:p w14:paraId="5C13B087" w14:textId="77777777" w:rsidR="007B759C" w:rsidRPr="002312FE" w:rsidRDefault="007B759C" w:rsidP="00345AB2">
            <w:pPr>
              <w:pStyle w:val="ListBullet2"/>
              <w:numPr>
                <w:ilvl w:val="0"/>
                <w:numId w:val="157"/>
              </w:numPr>
              <w:contextualSpacing w:val="0"/>
            </w:pPr>
            <w:r w:rsidRPr="002312FE">
              <w:t>incidentally at local or regional level</w:t>
            </w:r>
          </w:p>
          <w:p w14:paraId="7A680FB5" w14:textId="77777777" w:rsidR="007B759C" w:rsidRPr="002312FE" w:rsidRDefault="007B759C" w:rsidP="00345AB2">
            <w:pPr>
              <w:pStyle w:val="ListBullet2"/>
              <w:numPr>
                <w:ilvl w:val="0"/>
                <w:numId w:val="157"/>
              </w:numPr>
              <w:contextualSpacing w:val="0"/>
            </w:pPr>
            <w:r w:rsidRPr="002312FE">
              <w:t>regularly at facility-level</w:t>
            </w:r>
          </w:p>
          <w:p w14:paraId="052F810D" w14:textId="77777777" w:rsidR="007B759C" w:rsidRPr="002312FE" w:rsidRDefault="007B759C" w:rsidP="00345AB2">
            <w:pPr>
              <w:pStyle w:val="ListBullet2"/>
              <w:numPr>
                <w:ilvl w:val="0"/>
                <w:numId w:val="158"/>
              </w:numPr>
              <w:contextualSpacing w:val="0"/>
            </w:pPr>
            <w:r w:rsidRPr="002312FE">
              <w:t>incidentally at facility-level</w:t>
            </w:r>
          </w:p>
          <w:p w14:paraId="0A769197" w14:textId="77777777" w:rsidR="007B759C" w:rsidRPr="002312FE" w:rsidRDefault="007B759C" w:rsidP="00345AB2">
            <w:pPr>
              <w:pStyle w:val="ListBullet2"/>
              <w:numPr>
                <w:ilvl w:val="0"/>
                <w:numId w:val="158"/>
              </w:numPr>
              <w:contextualSpacing w:val="0"/>
            </w:pPr>
            <w:r w:rsidRPr="002312FE">
              <w:t>no</w:t>
            </w:r>
          </w:p>
          <w:p w14:paraId="01BBF45F" w14:textId="77777777" w:rsidR="007B759C" w:rsidRPr="002312FE" w:rsidRDefault="007B759C" w:rsidP="00345AB2">
            <w:pPr>
              <w:pStyle w:val="ListBullet2"/>
              <w:numPr>
                <w:ilvl w:val="0"/>
                <w:numId w:val="158"/>
              </w:numPr>
              <w:contextualSpacing w:val="0"/>
            </w:pPr>
            <w:r w:rsidRPr="002312FE">
              <w:t>do not know</w:t>
            </w:r>
          </w:p>
          <w:p w14:paraId="229AA1ED" w14:textId="77777777" w:rsidR="007B759C" w:rsidRPr="002312FE" w:rsidRDefault="007B759C" w:rsidP="00345AB2">
            <w:r w:rsidRPr="002312FE">
              <w:t>comments or clarifications</w:t>
            </w:r>
          </w:p>
        </w:tc>
      </w:tr>
      <w:tr w:rsidR="007B759C" w:rsidRPr="00D52157" w14:paraId="577F6250" w14:textId="77777777" w:rsidTr="00345AB2">
        <w:trPr>
          <w:trHeight w:val="241"/>
          <w:jc w:val="center"/>
        </w:trPr>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A608E30" w14:textId="77777777" w:rsidR="007B759C" w:rsidRPr="00D52157" w:rsidRDefault="007B759C" w:rsidP="00345AB2">
            <w:r w:rsidRPr="00D52157">
              <w:t>Unit of measurement</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53B858F" w14:textId="77777777" w:rsidR="007B759C" w:rsidRPr="00D52157" w:rsidRDefault="007B759C" w:rsidP="00345AB2">
            <w:r w:rsidRPr="00D52157">
              <w:t xml:space="preserve">categorical </w:t>
            </w:r>
          </w:p>
        </w:tc>
      </w:tr>
      <w:tr w:rsidR="007B759C" w:rsidRPr="00D52157" w14:paraId="43CF4422" w14:textId="77777777" w:rsidTr="00345AB2">
        <w:trPr>
          <w:trHeight w:val="241"/>
          <w:jc w:val="center"/>
        </w:trPr>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CEB8D13" w14:textId="77777777" w:rsidR="007B759C" w:rsidRPr="00D52157" w:rsidRDefault="007B759C" w:rsidP="00345AB2">
            <w:r w:rsidRPr="00D52157">
              <w:t>Rationale</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38FEEF8" w14:textId="4E6D54D5" w:rsidR="007B759C" w:rsidRPr="00D52157" w:rsidRDefault="007B759C" w:rsidP="002F70D2">
            <w:r w:rsidRPr="00D52157">
              <w:t xml:space="preserve">Job satisfaction has been found linked to levels of productivity, recruitment and retention, absenteeism and overall levels of quality of care </w:t>
            </w:r>
            <w:r w:rsidRPr="00D52157">
              <w:fldChar w:fldCharType="begin"/>
            </w:r>
            <w:r w:rsidR="00AF334A">
              <w:instrText xml:space="preserve"> ADDIN EN.CITE &lt;EndNote&gt;&lt;Cite&gt;&lt;Author&gt;Borgermans&lt;/Author&gt;&lt;Year&gt;2015&lt;/Year&gt;&lt;RecNum&gt;96&lt;/RecNum&gt;&lt;DisplayText&gt;[94]&lt;/DisplayText&gt;&lt;record&gt;&lt;rec-number&gt;96&lt;/rec-number&gt;&lt;foreign-keys&gt;&lt;key app="EN" db-id="s2d2da5vcse5dxetesppar0efe50t9vvf9a9" timestamp="1516163718"&gt;96&lt;/key&gt;&lt;/foreign-keys&gt;&lt;ref-type name="Generic"&gt;13&lt;/ref-type&gt;&lt;contributors&gt;&lt;authors&gt;&lt;author&gt;Borgermans, Liesbeth&lt;/author&gt;&lt;author&gt;Langins, Margrieta&lt;/author&gt;&lt;/authors&gt;&lt;/contributors&gt;&lt;titles&gt;&lt;title&gt;Strengthening a competent health workforce for the provision of coordinated/integrated health services&lt;/title&gt;&lt;/titles&gt;&lt;dates&gt;&lt;year&gt;2015&lt;/year&gt;&lt;/dates&gt;&lt;pub-location&gt;Copenhagen&lt;/pub-location&gt;&lt;publisher&gt;World Health Organization Regional Office for Europe&lt;/publisher&gt;&lt;urls&gt;&lt;related-urls&gt;&lt;url&gt;http://www.euro.who.int/__data/assets/pdf_file/0010/288253/HWF-Competencies-Paper-160915-final.pdf&lt;/url&gt;&lt;/related-urls&gt;&lt;/urls&gt;&lt;/record&gt;&lt;/Cite&gt;&lt;/EndNote&gt;</w:instrText>
            </w:r>
            <w:r w:rsidRPr="00D52157">
              <w:fldChar w:fldCharType="separate"/>
            </w:r>
            <w:r w:rsidR="00AF334A">
              <w:rPr>
                <w:noProof/>
              </w:rPr>
              <w:t>[94]</w:t>
            </w:r>
            <w:r w:rsidRPr="00D52157">
              <w:fldChar w:fldCharType="end"/>
            </w:r>
            <w:r w:rsidRPr="00D52157">
              <w:t xml:space="preserve">. Measures to assess the satisfaction of health professionals are a recognized tool to support competency-based practice environments. </w:t>
            </w:r>
          </w:p>
        </w:tc>
      </w:tr>
      <w:tr w:rsidR="007B759C" w:rsidRPr="00EE0207" w14:paraId="7D0A0461" w14:textId="77777777" w:rsidTr="00345AB2">
        <w:trPr>
          <w:trHeight w:val="241"/>
          <w:jc w:val="center"/>
        </w:trPr>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175B45B" w14:textId="77777777" w:rsidR="007B759C" w:rsidRPr="00D52157" w:rsidRDefault="007B759C" w:rsidP="00345AB2">
            <w:r w:rsidRPr="00D52157">
              <w:t>Preferred data sources</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8F27A5B" w14:textId="77777777" w:rsidR="00B871C8" w:rsidRPr="00B871C8" w:rsidRDefault="00B871C8" w:rsidP="004221EC">
            <w:pPr>
              <w:pStyle w:val="Bulletpassport"/>
            </w:pPr>
            <w:r w:rsidRPr="0073549B">
              <w:t xml:space="preserve">Health Systems Performance Assessment Working Group on Primary Care </w:t>
            </w:r>
          </w:p>
          <w:p w14:paraId="347163AF" w14:textId="694CE766" w:rsidR="007B759C" w:rsidRPr="00EE0207" w:rsidRDefault="007B759C" w:rsidP="004221EC">
            <w:pPr>
              <w:pStyle w:val="Bulletpassport"/>
            </w:pPr>
            <w:r>
              <w:t>key informant</w:t>
            </w:r>
          </w:p>
        </w:tc>
      </w:tr>
      <w:tr w:rsidR="007B759C" w:rsidRPr="00D52157" w14:paraId="63627748" w14:textId="77777777" w:rsidTr="00345AB2">
        <w:trPr>
          <w:trHeight w:val="241"/>
          <w:jc w:val="center"/>
        </w:trPr>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456F098" w14:textId="77777777" w:rsidR="007B759C" w:rsidRPr="00D52157" w:rsidRDefault="007B759C" w:rsidP="00345AB2">
            <w:r w:rsidRPr="00D52157">
              <w:t>Disaggregation</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658AFF1" w14:textId="44FEE3C1" w:rsidR="007B759C" w:rsidRPr="00D52157" w:rsidRDefault="00DF7374" w:rsidP="00345AB2">
            <w:r>
              <w:rPr>
                <w:rFonts w:eastAsia="Calibri"/>
                <w:color w:val="000000"/>
                <w:u w:color="000000"/>
              </w:rPr>
              <w:t>none specified</w:t>
            </w:r>
          </w:p>
        </w:tc>
      </w:tr>
      <w:tr w:rsidR="007B759C" w:rsidRPr="00D52157" w14:paraId="3AA02BD9" w14:textId="77777777" w:rsidTr="00345AB2">
        <w:trPr>
          <w:trHeight w:val="241"/>
          <w:jc w:val="center"/>
        </w:trPr>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386F0FA" w14:textId="77777777" w:rsidR="007B759C" w:rsidRPr="00D52157" w:rsidRDefault="007B759C" w:rsidP="00345AB2">
            <w:r w:rsidRPr="00D52157">
              <w:t>Limitations</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AD78F44" w14:textId="634D6E92" w:rsidR="007B759C" w:rsidRPr="00D52157" w:rsidRDefault="00DF7374" w:rsidP="00345AB2">
            <w:r>
              <w:rPr>
                <w:rFonts w:eastAsia="Calibri"/>
                <w:color w:val="000000"/>
                <w:u w:color="000000"/>
              </w:rPr>
              <w:t>none specified</w:t>
            </w:r>
          </w:p>
        </w:tc>
      </w:tr>
    </w:tbl>
    <w:p w14:paraId="7F4F5DED" w14:textId="1355BE50" w:rsidR="007B759C" w:rsidRDefault="007B759C" w:rsidP="007B759C"/>
    <w:p w14:paraId="5B72CE84" w14:textId="77777777" w:rsidR="007B759C" w:rsidRDefault="007B759C" w:rsidP="007B759C"/>
    <w:tbl>
      <w:tblPr>
        <w:tblW w:w="9758" w:type="dxa"/>
        <w:jc w:val="center"/>
        <w:tblBorders>
          <w:left w:val="nil"/>
          <w:right w:val="nil"/>
        </w:tblBorders>
        <w:tblLayout w:type="fixed"/>
        <w:tblLook w:val="0000" w:firstRow="0" w:lastRow="0" w:firstColumn="0" w:lastColumn="0" w:noHBand="0" w:noVBand="0"/>
      </w:tblPr>
      <w:tblGrid>
        <w:gridCol w:w="2460"/>
        <w:gridCol w:w="7298"/>
      </w:tblGrid>
      <w:tr w:rsidR="00E45F61" w:rsidRPr="00E45F61" w14:paraId="556ECA9E"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780FB99"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Domain</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6A40DD18"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Model of primary care</w:t>
            </w:r>
          </w:p>
        </w:tc>
      </w:tr>
      <w:tr w:rsidR="00E45F61" w:rsidRPr="00E45F61" w14:paraId="65A69626"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65FF4A1"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Subdomain</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7A38872C"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Primary care quality improvement</w:t>
            </w:r>
          </w:p>
        </w:tc>
      </w:tr>
      <w:tr w:rsidR="00E45F61" w:rsidRPr="00E45F61" w14:paraId="72E3D225"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42DB10B0"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Feature</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691C0474"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Practice level quality improvement mechanisms</w:t>
            </w:r>
          </w:p>
        </w:tc>
      </w:tr>
      <w:tr w:rsidR="00E45F61" w:rsidRPr="00E45F61" w14:paraId="25F15FB5" w14:textId="77777777" w:rsidTr="000F04BD">
        <w:trPr>
          <w:jc w:val="center"/>
        </w:trPr>
        <w:tc>
          <w:tcPr>
            <w:tcW w:w="2460" w:type="dxa"/>
            <w:tcBorders>
              <w:top w:val="single" w:sz="4" w:space="0" w:color="251320"/>
              <w:left w:val="single" w:sz="4" w:space="0" w:color="251320"/>
              <w:bottom w:val="single" w:sz="4" w:space="0" w:color="251320"/>
              <w:right w:val="single" w:sz="4" w:space="0" w:color="251320"/>
            </w:tcBorders>
            <w:shd w:val="clear" w:color="auto" w:fill="256786"/>
            <w:tcMar>
              <w:top w:w="80" w:type="nil"/>
              <w:left w:w="80" w:type="nil"/>
              <w:bottom w:w="80" w:type="nil"/>
              <w:right w:w="80" w:type="nil"/>
            </w:tcMar>
          </w:tcPr>
          <w:p w14:paraId="2901C6E2" w14:textId="094CA2CD" w:rsidR="00E45F61" w:rsidRPr="000F04BD" w:rsidRDefault="00E45F61" w:rsidP="00E45F61">
            <w:pPr>
              <w:widowControl w:val="0"/>
              <w:autoSpaceDE w:val="0"/>
              <w:autoSpaceDN w:val="0"/>
              <w:adjustRightInd w:val="0"/>
              <w:rPr>
                <w:rFonts w:ascii="Times New Roman" w:eastAsia="Calibri" w:hAnsi="Times New Roman" w:cs="Times New Roman"/>
                <w:b/>
                <w:color w:val="FFFFFF" w:themeColor="background1"/>
                <w:kern w:val="1"/>
                <w:sz w:val="20"/>
                <w:szCs w:val="20"/>
                <w:u w:color="000000"/>
              </w:rPr>
            </w:pPr>
            <w:r w:rsidRPr="000F04BD">
              <w:rPr>
                <w:rFonts w:ascii="Times New Roman" w:eastAsia="Calibri" w:hAnsi="Times New Roman" w:cs="Times New Roman"/>
                <w:b/>
                <w:color w:val="FFFFFF" w:themeColor="background1"/>
                <w:sz w:val="20"/>
                <w:szCs w:val="20"/>
                <w:u w:color="000000"/>
              </w:rPr>
              <w:t>Indicator/question title</w:t>
            </w:r>
          </w:p>
        </w:tc>
        <w:tc>
          <w:tcPr>
            <w:tcW w:w="7298" w:type="dxa"/>
            <w:tcBorders>
              <w:top w:val="single" w:sz="4" w:space="0" w:color="251320"/>
              <w:left w:val="single" w:sz="4" w:space="0" w:color="251320"/>
              <w:bottom w:val="single" w:sz="4" w:space="0" w:color="251320"/>
              <w:right w:val="single" w:sz="4" w:space="0" w:color="251320"/>
            </w:tcBorders>
            <w:shd w:val="clear" w:color="auto" w:fill="256786"/>
            <w:tcMar>
              <w:top w:w="80" w:type="nil"/>
              <w:left w:w="80" w:type="nil"/>
              <w:bottom w:w="80" w:type="nil"/>
              <w:right w:w="80" w:type="nil"/>
            </w:tcMar>
          </w:tcPr>
          <w:p w14:paraId="4437A63E" w14:textId="240F0A4A" w:rsidR="00E45F61" w:rsidRPr="000F04BD" w:rsidRDefault="00E45F61" w:rsidP="00E0447C">
            <w:pPr>
              <w:widowControl w:val="0"/>
              <w:tabs>
                <w:tab w:val="left" w:pos="20"/>
                <w:tab w:val="left" w:pos="380"/>
                <w:tab w:val="left" w:pos="432"/>
              </w:tabs>
              <w:autoSpaceDE w:val="0"/>
              <w:autoSpaceDN w:val="0"/>
              <w:adjustRightInd w:val="0"/>
              <w:rPr>
                <w:rFonts w:ascii="Times New Roman" w:eastAsia="Calibri" w:hAnsi="Times New Roman" w:cs="Times New Roman"/>
                <w:b/>
                <w:color w:val="FFFFFF" w:themeColor="background1"/>
                <w:kern w:val="1"/>
                <w:sz w:val="20"/>
                <w:szCs w:val="20"/>
                <w:u w:color="000000"/>
              </w:rPr>
            </w:pPr>
            <w:r w:rsidRPr="000F04BD">
              <w:rPr>
                <w:rFonts w:ascii="Times New Roman" w:eastAsia="Calibri" w:hAnsi="Times New Roman" w:cs="Times New Roman"/>
                <w:b/>
                <w:bCs/>
                <w:color w:val="FFFFFF" w:themeColor="background1"/>
                <w:sz w:val="20"/>
                <w:szCs w:val="20"/>
                <w:u w:color="000000"/>
              </w:rPr>
              <w:t>Quality of care processes</w:t>
            </w:r>
            <w:r w:rsidR="00D95C75">
              <w:rPr>
                <w:rFonts w:ascii="Times New Roman" w:eastAsia="Calibri" w:hAnsi="Times New Roman" w:cs="Times New Roman"/>
                <w:b/>
                <w:bCs/>
                <w:color w:val="FFFFFF" w:themeColor="background1"/>
                <w:sz w:val="20"/>
                <w:szCs w:val="20"/>
                <w:u w:color="000000"/>
              </w:rPr>
              <w:t xml:space="preserve"> (imp2q80)</w:t>
            </w:r>
          </w:p>
        </w:tc>
      </w:tr>
      <w:tr w:rsidR="00E45F61" w:rsidRPr="00E45F61" w14:paraId="44A20F25" w14:textId="77777777" w:rsidTr="004221EC">
        <w:tblPrEx>
          <w:tblBorders>
            <w:top w:val="nil"/>
          </w:tblBorders>
        </w:tblPrEx>
        <w:trPr>
          <w:trHeight w:val="1673"/>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7F16BA9"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Indicator/question definition or question</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43BC021E" w14:textId="77777777" w:rsidR="00E45F61" w:rsidRPr="00E45F61" w:rsidRDefault="00E45F61" w:rsidP="00CC3ECB">
            <w:pPr>
              <w:numPr>
                <w:ilvl w:val="0"/>
                <w:numId w:val="134"/>
              </w:numPr>
              <w:pBdr>
                <w:top w:val="nil"/>
                <w:left w:val="nil"/>
                <w:bottom w:val="nil"/>
                <w:right w:val="nil"/>
                <w:between w:val="nil"/>
                <w:bar w:val="nil"/>
              </w:pBdr>
              <w:contextualSpacing/>
              <w:rPr>
                <w:rFonts w:ascii="Times New Roman" w:eastAsia="Arial Unicode MS" w:hAnsi="Times New Roman" w:cs="Times New Roman"/>
                <w:sz w:val="20"/>
                <w:szCs w:val="20"/>
                <w:u w:color="000000"/>
                <w:bdr w:val="nil"/>
              </w:rPr>
            </w:pPr>
            <w:r w:rsidRPr="00E45F61">
              <w:rPr>
                <w:rFonts w:ascii="Times New Roman" w:eastAsia="Arial Unicode MS" w:hAnsi="Times New Roman" w:cs="Times New Roman"/>
                <w:sz w:val="20"/>
                <w:szCs w:val="20"/>
                <w:u w:color="000000"/>
                <w:bdr w:val="nil"/>
              </w:rPr>
              <w:t xml:space="preserve"> Is there a national policy/</w:t>
            </w:r>
            <w:r w:rsidRPr="00E45F61">
              <w:rPr>
                <w:rFonts w:ascii="Times New Roman" w:eastAsia="Arial Unicode MS" w:hAnsi="Times New Roman" w:cs="Times New Roman"/>
                <w:sz w:val="20"/>
                <w:szCs w:val="20"/>
                <w:u w:val="single" w:color="000000"/>
                <w:bdr w:val="nil"/>
              </w:rPr>
              <w:t>strategy</w:t>
            </w:r>
            <w:r w:rsidRPr="00E45F61">
              <w:rPr>
                <w:rFonts w:ascii="Times New Roman" w:eastAsia="Arial Unicode MS" w:hAnsi="Times New Roman" w:cs="Times New Roman"/>
                <w:sz w:val="20"/>
                <w:szCs w:val="20"/>
                <w:u w:color="000000"/>
                <w:bdr w:val="nil"/>
              </w:rPr>
              <w:t xml:space="preserve">/order that requires the following </w:t>
            </w:r>
            <w:r w:rsidRPr="00E45F61">
              <w:rPr>
                <w:rFonts w:ascii="Times New Roman" w:eastAsia="Arial Unicode MS" w:hAnsi="Times New Roman" w:cs="Times New Roman"/>
                <w:sz w:val="20"/>
                <w:szCs w:val="20"/>
                <w:u w:val="single" w:color="000000"/>
                <w:bdr w:val="nil"/>
              </w:rPr>
              <w:t>quality of care</w:t>
            </w:r>
            <w:r w:rsidRPr="00E45F61">
              <w:rPr>
                <w:rFonts w:ascii="Times New Roman" w:eastAsia="Arial Unicode MS" w:hAnsi="Times New Roman" w:cs="Times New Roman"/>
                <w:sz w:val="20"/>
                <w:szCs w:val="20"/>
                <w:u w:color="000000"/>
                <w:bdr w:val="nil"/>
              </w:rPr>
              <w:t xml:space="preserve"> processes to be implemented in primary care?</w:t>
            </w:r>
          </w:p>
          <w:p w14:paraId="1EAA1CEE" w14:textId="77777777" w:rsidR="00E45F61" w:rsidRPr="000F04BD" w:rsidRDefault="00E45F61" w:rsidP="000F04BD">
            <w:pPr>
              <w:pStyle w:val="ListParagraph"/>
              <w:numPr>
                <w:ilvl w:val="0"/>
                <w:numId w:val="271"/>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0F04BD">
              <w:rPr>
                <w:rFonts w:ascii="Times New Roman" w:eastAsia="Arial Unicode MS" w:hAnsi="Times New Roman" w:cs="Times New Roman"/>
                <w:color w:val="000000"/>
                <w:sz w:val="20"/>
                <w:szCs w:val="20"/>
                <w:u w:val="single" w:color="000000"/>
                <w:bdr w:val="nil"/>
                <w:lang w:val="en-US"/>
              </w:rPr>
              <w:t>quality improvement teams</w:t>
            </w:r>
            <w:r w:rsidRPr="000F04BD">
              <w:rPr>
                <w:rFonts w:ascii="Times New Roman" w:eastAsia="Arial Unicode MS" w:hAnsi="Times New Roman" w:cs="Times New Roman"/>
                <w:color w:val="000000"/>
                <w:sz w:val="20"/>
                <w:szCs w:val="20"/>
                <w:u w:color="000000"/>
                <w:bdr w:val="nil"/>
                <w:lang w:val="en-US"/>
              </w:rPr>
              <w:t xml:space="preserve"> (select one) </w:t>
            </w:r>
          </w:p>
          <w:p w14:paraId="7F249CBD" w14:textId="77777777" w:rsidR="00E45F61" w:rsidRPr="000F04BD" w:rsidRDefault="00E45F61" w:rsidP="000F04BD">
            <w:pPr>
              <w:pStyle w:val="ListParagraph"/>
              <w:numPr>
                <w:ilvl w:val="0"/>
                <w:numId w:val="271"/>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0F04BD">
              <w:rPr>
                <w:rFonts w:ascii="Times New Roman" w:eastAsia="Arial Unicode MS" w:hAnsi="Times New Roman" w:cs="Times New Roman"/>
                <w:color w:val="000000"/>
                <w:sz w:val="20"/>
                <w:szCs w:val="20"/>
                <w:u w:val="single" w:color="000000"/>
                <w:bdr w:val="nil"/>
                <w:lang w:val="en-US"/>
              </w:rPr>
              <w:t>periodic health audits</w:t>
            </w:r>
            <w:r w:rsidRPr="000F04BD">
              <w:rPr>
                <w:rFonts w:ascii="Times New Roman" w:eastAsia="Arial Unicode MS" w:hAnsi="Times New Roman" w:cs="Times New Roman"/>
                <w:color w:val="000000"/>
                <w:sz w:val="20"/>
                <w:szCs w:val="20"/>
                <w:u w:color="000000"/>
                <w:bdr w:val="nil"/>
                <w:lang w:val="en-US"/>
              </w:rPr>
              <w:t xml:space="preserve"> (select one) </w:t>
            </w:r>
          </w:p>
          <w:p w14:paraId="3A9E0D66" w14:textId="77777777" w:rsidR="00E45F61" w:rsidRPr="000F04BD" w:rsidRDefault="00E45F61" w:rsidP="000F04BD">
            <w:pPr>
              <w:pStyle w:val="ListParagraph"/>
              <w:numPr>
                <w:ilvl w:val="0"/>
                <w:numId w:val="271"/>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0F04BD">
              <w:rPr>
                <w:rFonts w:ascii="Times New Roman" w:eastAsia="Arial Unicode MS" w:hAnsi="Times New Roman" w:cs="Times New Roman"/>
                <w:color w:val="000000"/>
                <w:sz w:val="20"/>
                <w:szCs w:val="20"/>
                <w:u w:val="single" w:color="000000"/>
                <w:bdr w:val="nil"/>
                <w:lang w:val="en-US"/>
              </w:rPr>
              <w:t>patient complaints systems</w:t>
            </w:r>
            <w:r w:rsidRPr="000F04BD">
              <w:rPr>
                <w:rFonts w:ascii="Times New Roman" w:eastAsia="Arial Unicode MS" w:hAnsi="Times New Roman" w:cs="Times New Roman"/>
                <w:color w:val="000000"/>
                <w:sz w:val="20"/>
                <w:szCs w:val="20"/>
                <w:u w:color="000000"/>
                <w:bdr w:val="nil"/>
                <w:lang w:val="en-US"/>
              </w:rPr>
              <w:t xml:space="preserve"> (select one) </w:t>
            </w:r>
          </w:p>
          <w:p w14:paraId="5C74DCF1" w14:textId="77777777" w:rsidR="00E45F61" w:rsidRPr="000F04BD" w:rsidRDefault="00E45F61" w:rsidP="000F04BD">
            <w:pPr>
              <w:pStyle w:val="ListParagraph"/>
              <w:numPr>
                <w:ilvl w:val="0"/>
                <w:numId w:val="271"/>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0F04BD">
              <w:rPr>
                <w:rFonts w:ascii="Times New Roman" w:eastAsia="Arial Unicode MS" w:hAnsi="Times New Roman" w:cs="Times New Roman"/>
                <w:color w:val="000000"/>
                <w:sz w:val="20"/>
                <w:szCs w:val="20"/>
                <w:u w:val="single" w:color="000000"/>
                <w:bdr w:val="nil"/>
                <w:lang w:val="en-US"/>
              </w:rPr>
              <w:t>peer review meetings</w:t>
            </w:r>
            <w:r w:rsidRPr="000F04BD">
              <w:rPr>
                <w:rFonts w:ascii="Times New Roman" w:eastAsia="Arial Unicode MS" w:hAnsi="Times New Roman" w:cs="Times New Roman"/>
                <w:color w:val="000000"/>
                <w:sz w:val="20"/>
                <w:szCs w:val="20"/>
                <w:u w:color="000000"/>
                <w:bdr w:val="nil"/>
                <w:lang w:val="en-US"/>
              </w:rPr>
              <w:t xml:space="preserve"> (select one) </w:t>
            </w:r>
          </w:p>
          <w:p w14:paraId="0A4CF00E" w14:textId="77777777" w:rsidR="00E45F61" w:rsidRPr="000F04BD" w:rsidRDefault="00E45F61" w:rsidP="000F04BD">
            <w:pPr>
              <w:pStyle w:val="ListParagraph"/>
              <w:numPr>
                <w:ilvl w:val="0"/>
                <w:numId w:val="271"/>
              </w:numPr>
              <w:pBdr>
                <w:top w:val="nil"/>
                <w:left w:val="nil"/>
                <w:bottom w:val="nil"/>
                <w:right w:val="nil"/>
                <w:between w:val="nil"/>
                <w:bar w:val="nil"/>
              </w:pBdr>
              <w:rPr>
                <w:rFonts w:ascii="Times New Roman" w:eastAsia="Arial Unicode MS" w:hAnsi="Times New Roman" w:cs="Times New Roman"/>
                <w:color w:val="000000"/>
                <w:kern w:val="1"/>
                <w:sz w:val="20"/>
                <w:szCs w:val="20"/>
                <w:u w:color="000000"/>
                <w:bdr w:val="nil"/>
                <w:lang w:val="en-US"/>
              </w:rPr>
            </w:pPr>
            <w:r w:rsidRPr="000F04BD">
              <w:rPr>
                <w:rFonts w:ascii="Times New Roman" w:eastAsia="Arial Unicode MS" w:hAnsi="Times New Roman" w:cs="Times New Roman"/>
                <w:color w:val="000000"/>
                <w:sz w:val="20"/>
                <w:szCs w:val="20"/>
                <w:u w:val="single" w:color="000000"/>
                <w:bdr w:val="nil"/>
                <w:lang w:val="en-US"/>
              </w:rPr>
              <w:t>incident reporting</w:t>
            </w:r>
            <w:r w:rsidRPr="000F04BD">
              <w:rPr>
                <w:rFonts w:ascii="Times New Roman" w:eastAsia="Arial Unicode MS" w:hAnsi="Times New Roman" w:cs="Times New Roman"/>
                <w:color w:val="000000"/>
                <w:sz w:val="20"/>
                <w:szCs w:val="20"/>
                <w:u w:color="000000"/>
                <w:bdr w:val="nil"/>
                <w:lang w:val="en-US"/>
              </w:rPr>
              <w:t xml:space="preserve"> (select one) </w:t>
            </w:r>
          </w:p>
        </w:tc>
      </w:tr>
      <w:tr w:rsidR="00E45F61" w:rsidRPr="00E45F61" w14:paraId="1B0213C6"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82BD1EA"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Numerator/denominator or answer choices</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6420BED2" w14:textId="77777777" w:rsidR="00E45F61" w:rsidRPr="000F04BD" w:rsidRDefault="00E45F61" w:rsidP="000F04BD">
            <w:pPr>
              <w:pStyle w:val="ListParagraph"/>
              <w:numPr>
                <w:ilvl w:val="0"/>
                <w:numId w:val="272"/>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0F04BD">
              <w:rPr>
                <w:rFonts w:ascii="Times New Roman" w:eastAsia="Arial Unicode MS" w:hAnsi="Times New Roman" w:cs="Times New Roman"/>
                <w:color w:val="000000"/>
                <w:sz w:val="20"/>
                <w:szCs w:val="20"/>
                <w:u w:color="000000"/>
                <w:bdr w:val="nil"/>
                <w:lang w:val="en-US"/>
              </w:rPr>
              <w:t>yes, specify policy/</w:t>
            </w:r>
            <w:r w:rsidRPr="000F04BD">
              <w:rPr>
                <w:rFonts w:ascii="Times New Roman" w:eastAsia="Arial Unicode MS" w:hAnsi="Times New Roman" w:cs="Times New Roman"/>
                <w:color w:val="000000"/>
                <w:sz w:val="20"/>
                <w:szCs w:val="20"/>
                <w:u w:val="single" w:color="000000"/>
                <w:bdr w:val="nil"/>
                <w:lang w:val="en-US"/>
              </w:rPr>
              <w:t>strategy</w:t>
            </w:r>
            <w:r w:rsidRPr="000F04BD">
              <w:rPr>
                <w:rFonts w:ascii="Times New Roman" w:eastAsia="Arial Unicode MS" w:hAnsi="Times New Roman" w:cs="Times New Roman"/>
                <w:color w:val="000000"/>
                <w:sz w:val="20"/>
                <w:szCs w:val="20"/>
                <w:u w:color="000000"/>
                <w:bdr w:val="nil"/>
                <w:lang w:val="en-US"/>
              </w:rPr>
              <w:t>/order</w:t>
            </w:r>
          </w:p>
          <w:p w14:paraId="57455CB3" w14:textId="77777777" w:rsidR="00E45F61" w:rsidRPr="000F04BD" w:rsidRDefault="00E45F61" w:rsidP="000F04BD">
            <w:pPr>
              <w:pStyle w:val="ListParagraph"/>
              <w:numPr>
                <w:ilvl w:val="0"/>
                <w:numId w:val="272"/>
              </w:numPr>
              <w:pBdr>
                <w:top w:val="nil"/>
                <w:left w:val="nil"/>
                <w:bottom w:val="nil"/>
                <w:right w:val="nil"/>
                <w:between w:val="nil"/>
                <w:bar w:val="nil"/>
              </w:pBdr>
              <w:rPr>
                <w:rFonts w:ascii="Times New Roman" w:eastAsia="Arial Unicode MS" w:hAnsi="Times New Roman" w:cs="Times New Roman"/>
                <w:color w:val="000000"/>
                <w:kern w:val="1"/>
                <w:sz w:val="20"/>
                <w:szCs w:val="20"/>
                <w:u w:color="000000"/>
                <w:bdr w:val="nil"/>
                <w:lang w:val="en-US"/>
              </w:rPr>
            </w:pPr>
            <w:r w:rsidRPr="000F04BD">
              <w:rPr>
                <w:rFonts w:ascii="Times New Roman" w:eastAsia="Arial Unicode MS" w:hAnsi="Times New Roman" w:cs="Times New Roman"/>
                <w:color w:val="000000"/>
                <w:sz w:val="20"/>
                <w:szCs w:val="20"/>
                <w:u w:color="000000"/>
                <w:bdr w:val="nil"/>
                <w:lang w:val="en-US"/>
              </w:rPr>
              <w:t>no</w:t>
            </w:r>
          </w:p>
        </w:tc>
      </w:tr>
      <w:tr w:rsidR="00E45F61" w:rsidRPr="00E45F61" w14:paraId="0759DA27"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9BD571D"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Unit of measurement</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FC3D89D"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 xml:space="preserve">categorical </w:t>
            </w:r>
          </w:p>
        </w:tc>
      </w:tr>
      <w:tr w:rsidR="00E45F61" w:rsidRPr="00E45F61" w14:paraId="0735433C" w14:textId="77777777" w:rsidTr="000F04BD">
        <w:tblPrEx>
          <w:tblBorders>
            <w:top w:val="nil"/>
          </w:tblBorders>
        </w:tblPrEx>
        <w:trPr>
          <w:trHeight w:val="1408"/>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D12B8DA" w14:textId="77777777" w:rsidR="00E45F61" w:rsidRPr="00E45F61" w:rsidRDefault="00E45F61" w:rsidP="00E45F61">
            <w:pPr>
              <w:widowControl w:val="0"/>
              <w:autoSpaceDE w:val="0"/>
              <w:autoSpaceDN w:val="0"/>
              <w:adjustRightInd w:val="0"/>
              <w:rPr>
                <w:rFonts w:ascii="Times New Roman" w:eastAsia="Calibri" w:hAnsi="Times New Roman" w:cs="Times New Roman"/>
                <w:color w:val="000000"/>
                <w:sz w:val="20"/>
                <w:szCs w:val="20"/>
                <w:u w:color="000000"/>
              </w:rPr>
            </w:pPr>
            <w:r w:rsidRPr="00E45F61">
              <w:rPr>
                <w:rFonts w:ascii="Times New Roman" w:eastAsia="Calibri" w:hAnsi="Times New Roman" w:cs="Times New Roman"/>
                <w:color w:val="000000"/>
                <w:sz w:val="20"/>
                <w:szCs w:val="20"/>
                <w:u w:color="000000"/>
              </w:rPr>
              <w:t>Indicator/question definition or question</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724A3CE3" w14:textId="77777777" w:rsidR="00E45F61" w:rsidRPr="00E45F61" w:rsidRDefault="00E45F61" w:rsidP="00CC3ECB">
            <w:pPr>
              <w:numPr>
                <w:ilvl w:val="0"/>
                <w:numId w:val="134"/>
              </w:numPr>
              <w:pBdr>
                <w:top w:val="nil"/>
                <w:left w:val="nil"/>
                <w:bottom w:val="nil"/>
                <w:right w:val="nil"/>
                <w:between w:val="nil"/>
                <w:bar w:val="nil"/>
              </w:pBdr>
              <w:contextualSpacing/>
              <w:rPr>
                <w:rFonts w:ascii="Times New Roman" w:eastAsia="Arial Unicode MS" w:hAnsi="Times New Roman" w:cs="Times New Roman"/>
                <w:sz w:val="20"/>
                <w:szCs w:val="20"/>
                <w:u w:color="000000"/>
                <w:bdr w:val="nil"/>
              </w:rPr>
            </w:pPr>
            <w:r w:rsidRPr="00E45F61">
              <w:rPr>
                <w:rFonts w:ascii="Times New Roman" w:eastAsia="Arial Unicode MS" w:hAnsi="Times New Roman" w:cs="Times New Roman"/>
                <w:sz w:val="20"/>
                <w:szCs w:val="20"/>
                <w:u w:color="000000"/>
                <w:bdr w:val="nil"/>
              </w:rPr>
              <w:t xml:space="preserve">Are the following processes assuring </w:t>
            </w:r>
            <w:r w:rsidRPr="00E45F61">
              <w:rPr>
                <w:rFonts w:ascii="Times New Roman" w:eastAsia="Arial Unicode MS" w:hAnsi="Times New Roman" w:cs="Times New Roman"/>
                <w:sz w:val="20"/>
                <w:szCs w:val="20"/>
                <w:u w:val="single" w:color="000000"/>
                <w:bdr w:val="nil"/>
              </w:rPr>
              <w:t>quality of care</w:t>
            </w:r>
            <w:r w:rsidRPr="00E45F61">
              <w:rPr>
                <w:rFonts w:ascii="Times New Roman" w:eastAsia="Arial Unicode MS" w:hAnsi="Times New Roman" w:cs="Times New Roman"/>
                <w:sz w:val="20"/>
                <w:szCs w:val="20"/>
                <w:u w:color="000000"/>
                <w:bdr w:val="nil"/>
              </w:rPr>
              <w:t xml:space="preserve"> implemented?</w:t>
            </w:r>
          </w:p>
          <w:p w14:paraId="250ECB6D" w14:textId="77777777" w:rsidR="00E45F61" w:rsidRPr="000F04BD" w:rsidRDefault="00E45F61" w:rsidP="000F04BD">
            <w:pPr>
              <w:pStyle w:val="ListParagraph"/>
              <w:numPr>
                <w:ilvl w:val="0"/>
                <w:numId w:val="273"/>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0F04BD">
              <w:rPr>
                <w:rFonts w:ascii="Times New Roman" w:eastAsia="Arial Unicode MS" w:hAnsi="Times New Roman" w:cs="Times New Roman"/>
                <w:color w:val="000000"/>
                <w:sz w:val="20"/>
                <w:szCs w:val="20"/>
                <w:u w:val="single" w:color="000000"/>
                <w:bdr w:val="nil"/>
                <w:lang w:val="en-US"/>
              </w:rPr>
              <w:t>quality improvement teams</w:t>
            </w:r>
            <w:r w:rsidRPr="000F04BD">
              <w:rPr>
                <w:rFonts w:ascii="Times New Roman" w:eastAsia="Arial Unicode MS" w:hAnsi="Times New Roman" w:cs="Times New Roman"/>
                <w:color w:val="000000"/>
                <w:sz w:val="20"/>
                <w:szCs w:val="20"/>
                <w:u w:color="000000"/>
                <w:bdr w:val="nil"/>
                <w:lang w:val="en-US"/>
              </w:rPr>
              <w:t xml:space="preserve"> (select one) </w:t>
            </w:r>
          </w:p>
          <w:p w14:paraId="439ECAEC" w14:textId="77777777" w:rsidR="00E45F61" w:rsidRPr="000F04BD" w:rsidRDefault="00E45F61" w:rsidP="000F04BD">
            <w:pPr>
              <w:pStyle w:val="ListParagraph"/>
              <w:numPr>
                <w:ilvl w:val="0"/>
                <w:numId w:val="273"/>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0F04BD">
              <w:rPr>
                <w:rFonts w:ascii="Times New Roman" w:eastAsia="Arial Unicode MS" w:hAnsi="Times New Roman" w:cs="Times New Roman"/>
                <w:color w:val="000000"/>
                <w:sz w:val="20"/>
                <w:szCs w:val="20"/>
                <w:u w:val="single" w:color="000000"/>
                <w:bdr w:val="nil"/>
                <w:lang w:val="en-US"/>
              </w:rPr>
              <w:t>periodic health audits</w:t>
            </w:r>
            <w:r w:rsidRPr="000F04BD">
              <w:rPr>
                <w:rFonts w:ascii="Times New Roman" w:eastAsia="Arial Unicode MS" w:hAnsi="Times New Roman" w:cs="Times New Roman"/>
                <w:color w:val="000000"/>
                <w:sz w:val="20"/>
                <w:szCs w:val="20"/>
                <w:u w:color="000000"/>
                <w:bdr w:val="nil"/>
                <w:lang w:val="en-US"/>
              </w:rPr>
              <w:t xml:space="preserve"> (select one) </w:t>
            </w:r>
          </w:p>
          <w:p w14:paraId="3DDB8DA9" w14:textId="77777777" w:rsidR="00E45F61" w:rsidRPr="000F04BD" w:rsidRDefault="00E45F61" w:rsidP="000F04BD">
            <w:pPr>
              <w:pStyle w:val="ListParagraph"/>
              <w:numPr>
                <w:ilvl w:val="0"/>
                <w:numId w:val="273"/>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0F04BD">
              <w:rPr>
                <w:rFonts w:ascii="Times New Roman" w:eastAsia="Arial Unicode MS" w:hAnsi="Times New Roman" w:cs="Times New Roman"/>
                <w:color w:val="000000"/>
                <w:sz w:val="20"/>
                <w:szCs w:val="20"/>
                <w:u w:val="single" w:color="000000"/>
                <w:bdr w:val="nil"/>
                <w:lang w:val="en-US"/>
              </w:rPr>
              <w:t>patient complaints systems</w:t>
            </w:r>
            <w:r w:rsidRPr="000F04BD">
              <w:rPr>
                <w:rFonts w:ascii="Times New Roman" w:eastAsia="Arial Unicode MS" w:hAnsi="Times New Roman" w:cs="Times New Roman"/>
                <w:color w:val="000000"/>
                <w:sz w:val="20"/>
                <w:szCs w:val="20"/>
                <w:u w:color="000000"/>
                <w:bdr w:val="nil"/>
                <w:lang w:val="en-US"/>
              </w:rPr>
              <w:t xml:space="preserve"> (select one) </w:t>
            </w:r>
          </w:p>
          <w:p w14:paraId="2AD662A3" w14:textId="77777777" w:rsidR="00E45F61" w:rsidRPr="000F04BD" w:rsidRDefault="00E45F61" w:rsidP="000F04BD">
            <w:pPr>
              <w:pStyle w:val="ListParagraph"/>
              <w:numPr>
                <w:ilvl w:val="0"/>
                <w:numId w:val="273"/>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0F04BD">
              <w:rPr>
                <w:rFonts w:ascii="Times New Roman" w:eastAsia="Arial Unicode MS" w:hAnsi="Times New Roman" w:cs="Times New Roman"/>
                <w:color w:val="000000"/>
                <w:sz w:val="20"/>
                <w:szCs w:val="20"/>
                <w:u w:val="single" w:color="000000"/>
                <w:bdr w:val="nil"/>
                <w:lang w:val="en-US"/>
              </w:rPr>
              <w:t>peer review meetings</w:t>
            </w:r>
            <w:r w:rsidRPr="000F04BD">
              <w:rPr>
                <w:rFonts w:ascii="Times New Roman" w:eastAsia="Arial Unicode MS" w:hAnsi="Times New Roman" w:cs="Times New Roman"/>
                <w:color w:val="000000"/>
                <w:sz w:val="20"/>
                <w:szCs w:val="20"/>
                <w:u w:color="000000"/>
                <w:bdr w:val="nil"/>
                <w:lang w:val="en-US"/>
              </w:rPr>
              <w:t xml:space="preserve"> (select one)  </w:t>
            </w:r>
          </w:p>
          <w:p w14:paraId="7D92E3AC" w14:textId="77777777" w:rsidR="00E45F61" w:rsidRPr="000F04BD" w:rsidRDefault="00E45F61" w:rsidP="000F04BD">
            <w:pPr>
              <w:pStyle w:val="ListParagraph"/>
              <w:numPr>
                <w:ilvl w:val="0"/>
                <w:numId w:val="273"/>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0F04BD">
              <w:rPr>
                <w:rFonts w:ascii="Times New Roman" w:eastAsia="Arial Unicode MS" w:hAnsi="Times New Roman" w:cs="Times New Roman"/>
                <w:color w:val="000000"/>
                <w:sz w:val="20"/>
                <w:szCs w:val="20"/>
                <w:u w:val="single" w:color="000000"/>
                <w:bdr w:val="nil"/>
                <w:lang w:val="en-US"/>
              </w:rPr>
              <w:t>incident reporting</w:t>
            </w:r>
            <w:r w:rsidRPr="000F04BD">
              <w:rPr>
                <w:rFonts w:ascii="Times New Roman" w:eastAsia="Arial Unicode MS" w:hAnsi="Times New Roman" w:cs="Times New Roman"/>
                <w:color w:val="000000"/>
                <w:sz w:val="20"/>
                <w:szCs w:val="20"/>
                <w:u w:color="000000"/>
                <w:bdr w:val="nil"/>
                <w:lang w:val="en-US"/>
              </w:rPr>
              <w:t xml:space="preserve"> (select one)</w:t>
            </w:r>
          </w:p>
        </w:tc>
      </w:tr>
      <w:tr w:rsidR="00E45F61" w:rsidRPr="00E45F61" w14:paraId="7AAD2A12"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161111E" w14:textId="77777777" w:rsidR="00E45F61" w:rsidRPr="00E45F61" w:rsidRDefault="00E45F61" w:rsidP="00E45F61">
            <w:pPr>
              <w:widowControl w:val="0"/>
              <w:autoSpaceDE w:val="0"/>
              <w:autoSpaceDN w:val="0"/>
              <w:adjustRightInd w:val="0"/>
              <w:rPr>
                <w:rFonts w:ascii="Times New Roman" w:eastAsia="Calibri" w:hAnsi="Times New Roman" w:cs="Times New Roman"/>
                <w:color w:val="000000"/>
                <w:sz w:val="20"/>
                <w:szCs w:val="20"/>
                <w:u w:color="000000"/>
              </w:rPr>
            </w:pPr>
            <w:r w:rsidRPr="00E45F61">
              <w:rPr>
                <w:rFonts w:ascii="Times New Roman" w:eastAsia="Calibri" w:hAnsi="Times New Roman" w:cs="Times New Roman"/>
                <w:color w:val="000000"/>
                <w:sz w:val="20"/>
                <w:szCs w:val="20"/>
                <w:u w:color="000000"/>
              </w:rPr>
              <w:t>Numerator/denominator or answer choices</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3DA67D8" w14:textId="77777777" w:rsidR="00E45F61" w:rsidRPr="000F04BD" w:rsidRDefault="00E45F61" w:rsidP="000F04BD">
            <w:pPr>
              <w:pStyle w:val="ListParagraph"/>
              <w:numPr>
                <w:ilvl w:val="0"/>
                <w:numId w:val="274"/>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0F04BD">
              <w:rPr>
                <w:rFonts w:ascii="Times New Roman" w:eastAsia="Arial Unicode MS" w:hAnsi="Times New Roman" w:cs="Times New Roman"/>
                <w:color w:val="000000"/>
                <w:sz w:val="20"/>
                <w:szCs w:val="20"/>
                <w:u w:color="000000"/>
                <w:bdr w:val="nil"/>
                <w:lang w:val="en-US"/>
              </w:rPr>
              <w:t>yes, country-wide</w:t>
            </w:r>
          </w:p>
          <w:p w14:paraId="0CCE88F0" w14:textId="77777777" w:rsidR="00E45F61" w:rsidRPr="000F04BD" w:rsidRDefault="00E45F61" w:rsidP="000F04BD">
            <w:pPr>
              <w:pStyle w:val="ListParagraph"/>
              <w:numPr>
                <w:ilvl w:val="0"/>
                <w:numId w:val="274"/>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0F04BD">
              <w:rPr>
                <w:rFonts w:ascii="Times New Roman" w:eastAsia="Arial Unicode MS" w:hAnsi="Times New Roman" w:cs="Times New Roman"/>
                <w:color w:val="000000"/>
                <w:sz w:val="20"/>
                <w:szCs w:val="20"/>
                <w:u w:color="000000"/>
                <w:bdr w:val="nil"/>
                <w:lang w:val="en-US"/>
              </w:rPr>
              <w:t>yes, in some regions (please specify)</w:t>
            </w:r>
          </w:p>
          <w:p w14:paraId="6A680CE4" w14:textId="77777777" w:rsidR="00E45F61" w:rsidRPr="000F04BD" w:rsidRDefault="00E45F61" w:rsidP="000F04BD">
            <w:pPr>
              <w:pStyle w:val="ListParagraph"/>
              <w:numPr>
                <w:ilvl w:val="0"/>
                <w:numId w:val="274"/>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0F04BD">
              <w:rPr>
                <w:rFonts w:ascii="Times New Roman" w:eastAsia="Arial Unicode MS" w:hAnsi="Times New Roman" w:cs="Times New Roman"/>
                <w:color w:val="000000"/>
                <w:sz w:val="20"/>
                <w:szCs w:val="20"/>
                <w:u w:color="000000"/>
                <w:bdr w:val="nil"/>
                <w:lang w:val="en-US"/>
              </w:rPr>
              <w:t>yes, in some facilities</w:t>
            </w:r>
          </w:p>
          <w:p w14:paraId="34C37F64" w14:textId="77777777" w:rsidR="00E45F61" w:rsidRPr="000F04BD" w:rsidRDefault="00E45F61" w:rsidP="000F04BD">
            <w:pPr>
              <w:pStyle w:val="ListParagraph"/>
              <w:numPr>
                <w:ilvl w:val="0"/>
                <w:numId w:val="274"/>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0F04BD">
              <w:rPr>
                <w:rFonts w:ascii="Times New Roman" w:eastAsia="Arial Unicode MS" w:hAnsi="Times New Roman" w:cs="Times New Roman"/>
                <w:color w:val="000000"/>
                <w:sz w:val="20"/>
                <w:szCs w:val="20"/>
                <w:u w:color="000000"/>
                <w:bdr w:val="nil"/>
                <w:lang w:val="en-US"/>
              </w:rPr>
              <w:t>yes, is only being piloted</w:t>
            </w:r>
          </w:p>
          <w:p w14:paraId="4AFADCC5" w14:textId="77777777" w:rsidR="00E45F61" w:rsidRPr="000F04BD" w:rsidRDefault="00E45F61" w:rsidP="000F04BD">
            <w:pPr>
              <w:pStyle w:val="ListParagraph"/>
              <w:numPr>
                <w:ilvl w:val="0"/>
                <w:numId w:val="274"/>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0F04BD">
              <w:rPr>
                <w:rFonts w:ascii="Times New Roman" w:eastAsia="Arial Unicode MS" w:hAnsi="Times New Roman" w:cs="Times New Roman"/>
                <w:color w:val="000000"/>
                <w:sz w:val="20"/>
                <w:szCs w:val="20"/>
                <w:u w:color="000000"/>
                <w:bdr w:val="nil"/>
                <w:lang w:val="en-US"/>
              </w:rPr>
              <w:t>no</w:t>
            </w:r>
          </w:p>
          <w:p w14:paraId="14F4494F" w14:textId="77777777" w:rsidR="00E45F61" w:rsidRPr="000F04BD" w:rsidRDefault="00E45F61" w:rsidP="000F04BD">
            <w:pPr>
              <w:pStyle w:val="ListParagraph"/>
              <w:numPr>
                <w:ilvl w:val="0"/>
                <w:numId w:val="274"/>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0F04BD">
              <w:rPr>
                <w:rFonts w:ascii="Times New Roman" w:eastAsia="Arial Unicode MS" w:hAnsi="Times New Roman" w:cs="Times New Roman"/>
                <w:color w:val="000000"/>
                <w:sz w:val="20"/>
                <w:szCs w:val="20"/>
                <w:u w:color="000000"/>
                <w:bdr w:val="nil"/>
                <w:lang w:val="en-US"/>
              </w:rPr>
              <w:t>do not know</w:t>
            </w:r>
          </w:p>
        </w:tc>
      </w:tr>
      <w:tr w:rsidR="00E45F61" w:rsidRPr="00E45F61" w14:paraId="2D880825"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6033F497" w14:textId="77777777" w:rsidR="00E45F61" w:rsidRPr="00E45F61" w:rsidRDefault="00E45F61" w:rsidP="00E45F61">
            <w:pPr>
              <w:widowControl w:val="0"/>
              <w:autoSpaceDE w:val="0"/>
              <w:autoSpaceDN w:val="0"/>
              <w:adjustRightInd w:val="0"/>
              <w:rPr>
                <w:rFonts w:ascii="Times New Roman" w:eastAsia="Calibri" w:hAnsi="Times New Roman" w:cs="Times New Roman"/>
                <w:color w:val="000000"/>
                <w:sz w:val="20"/>
                <w:szCs w:val="20"/>
                <w:u w:color="000000"/>
              </w:rPr>
            </w:pPr>
            <w:r w:rsidRPr="00E45F61">
              <w:rPr>
                <w:rFonts w:ascii="Times New Roman" w:eastAsia="Calibri" w:hAnsi="Times New Roman" w:cs="Times New Roman"/>
                <w:color w:val="000000"/>
                <w:sz w:val="20"/>
                <w:szCs w:val="20"/>
                <w:u w:color="000000"/>
              </w:rPr>
              <w:t>Unit of measurement</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443B2F07" w14:textId="77777777" w:rsidR="00E45F61" w:rsidRPr="00E45F61" w:rsidRDefault="00E45F61" w:rsidP="00E45F61">
            <w:pPr>
              <w:widowControl w:val="0"/>
              <w:autoSpaceDE w:val="0"/>
              <w:autoSpaceDN w:val="0"/>
              <w:adjustRightInd w:val="0"/>
              <w:rPr>
                <w:rFonts w:ascii="Times New Roman" w:eastAsia="Calibri" w:hAnsi="Times New Roman" w:cs="Times New Roman"/>
                <w:color w:val="000000"/>
                <w:sz w:val="20"/>
                <w:szCs w:val="20"/>
                <w:u w:color="000000"/>
              </w:rPr>
            </w:pPr>
            <w:r w:rsidRPr="00E45F61">
              <w:rPr>
                <w:rFonts w:ascii="Times New Roman" w:eastAsia="Calibri" w:hAnsi="Times New Roman" w:cs="Times New Roman"/>
                <w:color w:val="000000"/>
                <w:sz w:val="20"/>
                <w:szCs w:val="20"/>
                <w:u w:color="000000"/>
              </w:rPr>
              <w:t xml:space="preserve">categorical </w:t>
            </w:r>
          </w:p>
        </w:tc>
      </w:tr>
      <w:tr w:rsidR="00E45F61" w:rsidRPr="00E45F61" w14:paraId="22296276"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6AD3CCC"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Rationale</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4F023147"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 xml:space="preserve">Processes to assure that care is in accordance with defined standards are essential for systematically examining services across the care pathway, mapping clinical processes to identify gaps, causes of variation and to test improvements necessary. Feedback on clinical practice has an important impact on the ability of health professionals to modify </w:t>
            </w:r>
            <w:r w:rsidRPr="00E45F61">
              <w:rPr>
                <w:rFonts w:ascii="Times New Roman" w:eastAsia="Calibri" w:hAnsi="Times New Roman" w:cs="Times New Roman"/>
                <w:color w:val="000000"/>
                <w:sz w:val="20"/>
                <w:szCs w:val="20"/>
                <w:u w:color="000000"/>
              </w:rPr>
              <w:lastRenderedPageBreak/>
              <w:t>their practice where evaluations show inconsistencies with a desired target [15].</w:t>
            </w:r>
          </w:p>
        </w:tc>
      </w:tr>
      <w:tr w:rsidR="00E45F61" w:rsidRPr="00E45F61" w14:paraId="1B8DE10C"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8B31166"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lastRenderedPageBreak/>
              <w:t>Preferred data sources</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78AF494C" w14:textId="6D50A909" w:rsidR="00E45F61" w:rsidRPr="000F04BD" w:rsidRDefault="00E45F61" w:rsidP="000F04BD">
            <w:pPr>
              <w:pStyle w:val="ListParagraph"/>
              <w:numPr>
                <w:ilvl w:val="0"/>
                <w:numId w:val="275"/>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0F04BD">
              <w:rPr>
                <w:rFonts w:ascii="Times New Roman" w:eastAsia="Arial Unicode MS" w:hAnsi="Times New Roman" w:cs="Times New Roman"/>
                <w:color w:val="000000"/>
                <w:sz w:val="20"/>
                <w:szCs w:val="20"/>
                <w:u w:color="000000"/>
                <w:bdr w:val="nil"/>
                <w:lang w:val="en-US"/>
              </w:rPr>
              <w:t>Health Systems in Transition</w:t>
            </w:r>
            <w:r w:rsidR="000F04BD" w:rsidRPr="000F04BD">
              <w:rPr>
                <w:rFonts w:ascii="Times New Roman" w:eastAsia="Arial Unicode MS" w:hAnsi="Times New Roman" w:cs="Times New Roman"/>
                <w:color w:val="000000"/>
                <w:sz w:val="20"/>
                <w:szCs w:val="20"/>
                <w:u w:color="000000"/>
                <w:bdr w:val="nil"/>
                <w:lang w:val="en-US"/>
              </w:rPr>
              <w:t xml:space="preserve"> series </w:t>
            </w:r>
          </w:p>
          <w:p w14:paraId="779BE13E" w14:textId="669BF02F" w:rsidR="00E45F61" w:rsidRPr="000F04BD" w:rsidRDefault="000F04BD" w:rsidP="000F04BD">
            <w:pPr>
              <w:pStyle w:val="ListParagraph"/>
              <w:numPr>
                <w:ilvl w:val="0"/>
                <w:numId w:val="275"/>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0F04BD">
              <w:rPr>
                <w:rFonts w:ascii="Times New Roman" w:eastAsia="Arial Unicode MS" w:hAnsi="Times New Roman" w:cs="Times New Roman"/>
                <w:color w:val="000000"/>
                <w:sz w:val="20"/>
                <w:szCs w:val="20"/>
                <w:u w:color="000000"/>
                <w:bdr w:val="nil"/>
                <w:lang w:val="en-US"/>
              </w:rPr>
              <w:t xml:space="preserve">policy and </w:t>
            </w:r>
            <w:r w:rsidR="00E45F61" w:rsidRPr="000F04BD">
              <w:rPr>
                <w:rFonts w:ascii="Times New Roman" w:eastAsia="Arial Unicode MS" w:hAnsi="Times New Roman" w:cs="Times New Roman"/>
                <w:color w:val="000000"/>
                <w:sz w:val="20"/>
                <w:szCs w:val="20"/>
                <w:u w:color="000000"/>
                <w:bdr w:val="nil"/>
                <w:lang w:val="en-US"/>
              </w:rPr>
              <w:t>programme documents</w:t>
            </w:r>
          </w:p>
          <w:p w14:paraId="321CF273" w14:textId="77777777" w:rsidR="00E45F61" w:rsidRPr="000F04BD" w:rsidRDefault="00E45F61" w:rsidP="000F04BD">
            <w:pPr>
              <w:pStyle w:val="ListParagraph"/>
              <w:numPr>
                <w:ilvl w:val="0"/>
                <w:numId w:val="275"/>
              </w:numPr>
              <w:pBdr>
                <w:top w:val="nil"/>
                <w:left w:val="nil"/>
                <w:bottom w:val="nil"/>
                <w:right w:val="nil"/>
                <w:between w:val="nil"/>
                <w:bar w:val="nil"/>
              </w:pBdr>
              <w:rPr>
                <w:rFonts w:ascii="Times New Roman" w:eastAsia="Arial Unicode MS" w:hAnsi="Times New Roman" w:cs="Times New Roman"/>
                <w:color w:val="000000"/>
                <w:kern w:val="1"/>
                <w:sz w:val="20"/>
                <w:szCs w:val="20"/>
                <w:u w:color="000000"/>
                <w:bdr w:val="nil"/>
                <w:lang w:val="en-US"/>
              </w:rPr>
            </w:pPr>
            <w:r w:rsidRPr="000F04BD">
              <w:rPr>
                <w:rFonts w:ascii="Times New Roman" w:eastAsia="Arial Unicode MS" w:hAnsi="Times New Roman" w:cs="Times New Roman"/>
                <w:color w:val="000000"/>
                <w:sz w:val="20"/>
                <w:szCs w:val="20"/>
                <w:u w:color="000000"/>
                <w:bdr w:val="nil"/>
                <w:lang w:val="en-US"/>
              </w:rPr>
              <w:t xml:space="preserve">key informant </w:t>
            </w:r>
          </w:p>
        </w:tc>
      </w:tr>
      <w:tr w:rsidR="00E45F61" w:rsidRPr="00E45F61" w14:paraId="2540D6F6"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CFF56D6"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Disaggregation</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AB32289" w14:textId="5394776C" w:rsidR="00E45F61" w:rsidRPr="00E45F61" w:rsidRDefault="00DF7374" w:rsidP="00E45F61">
            <w:pPr>
              <w:widowControl w:val="0"/>
              <w:autoSpaceDE w:val="0"/>
              <w:autoSpaceDN w:val="0"/>
              <w:adjustRightInd w:val="0"/>
              <w:rPr>
                <w:rFonts w:ascii="Times New Roman" w:eastAsia="Calibri" w:hAnsi="Times New Roman" w:cs="Times New Roman"/>
                <w:kern w:val="1"/>
                <w:sz w:val="20"/>
                <w:szCs w:val="20"/>
                <w:u w:color="000000"/>
              </w:rPr>
            </w:pPr>
            <w:r>
              <w:rPr>
                <w:rFonts w:ascii="Times New Roman" w:eastAsia="Calibri" w:hAnsi="Times New Roman" w:cs="Times New Roman"/>
                <w:color w:val="000000"/>
                <w:sz w:val="20"/>
                <w:szCs w:val="20"/>
                <w:u w:color="000000"/>
              </w:rPr>
              <w:t>none specified</w:t>
            </w:r>
          </w:p>
        </w:tc>
      </w:tr>
      <w:tr w:rsidR="00E45F61" w:rsidRPr="00E45F61" w14:paraId="48651FA8"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43835224"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Limitations</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FF30074" w14:textId="4BDC565A" w:rsidR="00E45F61" w:rsidRPr="00E45F61" w:rsidRDefault="00DF7374" w:rsidP="00E45F61">
            <w:pPr>
              <w:widowControl w:val="0"/>
              <w:autoSpaceDE w:val="0"/>
              <w:autoSpaceDN w:val="0"/>
              <w:adjustRightInd w:val="0"/>
              <w:rPr>
                <w:rFonts w:ascii="Times New Roman" w:eastAsia="Calibri" w:hAnsi="Times New Roman" w:cs="Times New Roman"/>
                <w:kern w:val="1"/>
                <w:sz w:val="20"/>
                <w:szCs w:val="20"/>
                <w:u w:color="000000"/>
              </w:rPr>
            </w:pPr>
            <w:r>
              <w:rPr>
                <w:rFonts w:ascii="Times New Roman" w:eastAsia="Calibri" w:hAnsi="Times New Roman" w:cs="Times New Roman"/>
                <w:color w:val="000000"/>
                <w:sz w:val="20"/>
                <w:szCs w:val="20"/>
                <w:u w:color="000000"/>
              </w:rPr>
              <w:t>none specified</w:t>
            </w:r>
          </w:p>
        </w:tc>
      </w:tr>
      <w:tr w:rsidR="00E45F61" w:rsidRPr="00E45F61" w14:paraId="53BC05BE" w14:textId="77777777" w:rsidTr="000F04BD">
        <w:trPr>
          <w:trHeight w:val="50"/>
          <w:jc w:val="center"/>
        </w:trPr>
        <w:tc>
          <w:tcPr>
            <w:tcW w:w="2460" w:type="dxa"/>
            <w:tcBorders>
              <w:top w:val="single" w:sz="4" w:space="0" w:color="251320"/>
              <w:left w:val="nil"/>
              <w:bottom w:val="single" w:sz="4" w:space="0" w:color="251320"/>
              <w:right w:val="nil"/>
            </w:tcBorders>
            <w:tcMar>
              <w:top w:w="80" w:type="nil"/>
              <w:left w:w="80" w:type="nil"/>
              <w:bottom w:w="80" w:type="nil"/>
              <w:right w:w="80" w:type="nil"/>
            </w:tcMar>
          </w:tcPr>
          <w:p w14:paraId="26DFA7DE" w14:textId="77777777" w:rsidR="00E45F61" w:rsidRDefault="00E45F61" w:rsidP="00E45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s="Times New Roman"/>
                <w:kern w:val="1"/>
                <w:sz w:val="20"/>
                <w:szCs w:val="20"/>
                <w:u w:color="000000"/>
              </w:rPr>
            </w:pPr>
          </w:p>
          <w:p w14:paraId="2C3612DC" w14:textId="77777777" w:rsidR="000F04BD" w:rsidRPr="00E45F61" w:rsidRDefault="000F04BD" w:rsidP="00E45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s="Times New Roman"/>
                <w:kern w:val="1"/>
                <w:sz w:val="20"/>
                <w:szCs w:val="20"/>
                <w:u w:color="000000"/>
              </w:rPr>
            </w:pPr>
          </w:p>
        </w:tc>
        <w:tc>
          <w:tcPr>
            <w:tcW w:w="7298" w:type="dxa"/>
            <w:tcBorders>
              <w:top w:val="single" w:sz="4" w:space="0" w:color="251320"/>
              <w:left w:val="nil"/>
              <w:bottom w:val="single" w:sz="4" w:space="0" w:color="251320"/>
              <w:right w:val="nil"/>
            </w:tcBorders>
            <w:tcMar>
              <w:top w:w="80" w:type="nil"/>
              <w:left w:w="80" w:type="nil"/>
              <w:bottom w:w="80" w:type="nil"/>
              <w:right w:w="80" w:type="nil"/>
            </w:tcMar>
          </w:tcPr>
          <w:p w14:paraId="317E4223" w14:textId="77777777" w:rsidR="00E45F61" w:rsidRPr="00E45F61" w:rsidRDefault="00E45F61" w:rsidP="00E45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s="Times New Roman"/>
                <w:kern w:val="1"/>
                <w:sz w:val="20"/>
                <w:szCs w:val="20"/>
                <w:u w:color="000000"/>
              </w:rPr>
            </w:pPr>
          </w:p>
        </w:tc>
      </w:tr>
      <w:tr w:rsidR="00E45F61" w:rsidRPr="00E45F61" w14:paraId="2668F5DA"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6F35195F" w14:textId="77777777" w:rsidR="00E45F61" w:rsidRPr="00E45F61" w:rsidRDefault="00E45F61" w:rsidP="00E45F61">
            <w:pPr>
              <w:widowControl w:val="0"/>
              <w:autoSpaceDE w:val="0"/>
              <w:autoSpaceDN w:val="0"/>
              <w:adjustRightInd w:val="0"/>
              <w:rPr>
                <w:rFonts w:ascii="Times New Roman" w:eastAsia="Calibri" w:hAnsi="Times New Roman" w:cs="Times New Roman"/>
                <w:color w:val="000000"/>
                <w:sz w:val="20"/>
                <w:szCs w:val="20"/>
                <w:u w:color="000000"/>
              </w:rPr>
            </w:pPr>
            <w:r w:rsidRPr="00E45F61">
              <w:rPr>
                <w:rFonts w:ascii="Times New Roman" w:eastAsia="Calibri" w:hAnsi="Times New Roman" w:cs="Times New Roman"/>
                <w:sz w:val="20"/>
                <w:szCs w:val="20"/>
              </w:rPr>
              <w:t>Domain</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631B3910" w14:textId="77777777" w:rsidR="00E45F61" w:rsidRPr="00E45F61" w:rsidRDefault="00E45F61" w:rsidP="00E45F61">
            <w:pPr>
              <w:widowControl w:val="0"/>
              <w:autoSpaceDE w:val="0"/>
              <w:autoSpaceDN w:val="0"/>
              <w:adjustRightInd w:val="0"/>
              <w:rPr>
                <w:rFonts w:ascii="Times New Roman" w:eastAsia="Calibri" w:hAnsi="Times New Roman" w:cs="Times New Roman"/>
                <w:color w:val="000000"/>
                <w:sz w:val="20"/>
                <w:szCs w:val="20"/>
                <w:u w:color="000000"/>
              </w:rPr>
            </w:pPr>
            <w:r w:rsidRPr="00E45F61">
              <w:rPr>
                <w:rFonts w:ascii="Times New Roman" w:eastAsia="Calibri" w:hAnsi="Times New Roman" w:cs="Times New Roman"/>
                <w:sz w:val="20"/>
                <w:szCs w:val="20"/>
              </w:rPr>
              <w:t>Model of primary care</w:t>
            </w:r>
          </w:p>
        </w:tc>
      </w:tr>
      <w:tr w:rsidR="00E45F61" w:rsidRPr="00E45F61" w14:paraId="43C67E1B"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3AC7A46" w14:textId="77777777" w:rsidR="00E45F61" w:rsidRPr="00E45F61" w:rsidRDefault="00E45F61" w:rsidP="00E45F61">
            <w:pPr>
              <w:widowControl w:val="0"/>
              <w:autoSpaceDE w:val="0"/>
              <w:autoSpaceDN w:val="0"/>
              <w:adjustRightInd w:val="0"/>
              <w:rPr>
                <w:rFonts w:ascii="Times New Roman" w:eastAsia="Calibri" w:hAnsi="Times New Roman" w:cs="Times New Roman"/>
                <w:color w:val="000000"/>
                <w:sz w:val="20"/>
                <w:szCs w:val="20"/>
                <w:u w:color="000000"/>
              </w:rPr>
            </w:pPr>
            <w:r w:rsidRPr="00E45F61">
              <w:rPr>
                <w:rFonts w:ascii="Times New Roman" w:eastAsia="Calibri" w:hAnsi="Times New Roman" w:cs="Times New Roman"/>
                <w:sz w:val="20"/>
                <w:szCs w:val="20"/>
              </w:rPr>
              <w:t>Subdomain</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ADB8D3F" w14:textId="77777777" w:rsidR="00E45F61" w:rsidRPr="00E45F61" w:rsidRDefault="00E45F61" w:rsidP="00E45F61">
            <w:pPr>
              <w:widowControl w:val="0"/>
              <w:autoSpaceDE w:val="0"/>
              <w:autoSpaceDN w:val="0"/>
              <w:adjustRightInd w:val="0"/>
              <w:rPr>
                <w:rFonts w:ascii="Times New Roman" w:eastAsia="Calibri" w:hAnsi="Times New Roman" w:cs="Times New Roman"/>
                <w:color w:val="000000"/>
                <w:sz w:val="20"/>
                <w:szCs w:val="20"/>
                <w:u w:color="000000"/>
              </w:rPr>
            </w:pPr>
            <w:r w:rsidRPr="00E45F61">
              <w:rPr>
                <w:rFonts w:ascii="Times New Roman" w:eastAsia="Calibri" w:hAnsi="Times New Roman" w:cs="Times New Roman"/>
                <w:sz w:val="20"/>
                <w:szCs w:val="20"/>
              </w:rPr>
              <w:t>Primary care quality improvement</w:t>
            </w:r>
          </w:p>
        </w:tc>
      </w:tr>
      <w:tr w:rsidR="00E45F61" w:rsidRPr="00E45F61" w14:paraId="12E99F07"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0E0B1F1" w14:textId="77777777" w:rsidR="00E45F61" w:rsidRPr="00E45F61" w:rsidRDefault="00E45F61" w:rsidP="00E45F61">
            <w:pPr>
              <w:widowControl w:val="0"/>
              <w:autoSpaceDE w:val="0"/>
              <w:autoSpaceDN w:val="0"/>
              <w:adjustRightInd w:val="0"/>
              <w:rPr>
                <w:rFonts w:ascii="Times New Roman" w:eastAsia="Calibri" w:hAnsi="Times New Roman" w:cs="Times New Roman"/>
                <w:color w:val="000000"/>
                <w:sz w:val="20"/>
                <w:szCs w:val="20"/>
                <w:u w:color="000000"/>
              </w:rPr>
            </w:pPr>
            <w:r w:rsidRPr="00E45F61">
              <w:rPr>
                <w:rFonts w:ascii="Times New Roman" w:eastAsia="Calibri" w:hAnsi="Times New Roman" w:cs="Times New Roman"/>
                <w:sz w:val="20"/>
                <w:szCs w:val="20"/>
              </w:rPr>
              <w:t>Feature</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717461D" w14:textId="77777777" w:rsidR="00E45F61" w:rsidRPr="00E45F61" w:rsidRDefault="00E45F61" w:rsidP="00E45F61">
            <w:pPr>
              <w:widowControl w:val="0"/>
              <w:autoSpaceDE w:val="0"/>
              <w:autoSpaceDN w:val="0"/>
              <w:adjustRightInd w:val="0"/>
              <w:rPr>
                <w:rFonts w:ascii="Times New Roman" w:eastAsia="Calibri" w:hAnsi="Times New Roman" w:cs="Times New Roman"/>
                <w:color w:val="000000"/>
                <w:sz w:val="20"/>
                <w:szCs w:val="20"/>
                <w:u w:color="000000"/>
              </w:rPr>
            </w:pPr>
            <w:r w:rsidRPr="00E45F61">
              <w:rPr>
                <w:rFonts w:ascii="Times New Roman" w:eastAsia="Calibri" w:hAnsi="Times New Roman" w:cs="Times New Roman"/>
                <w:sz w:val="20"/>
                <w:szCs w:val="20"/>
              </w:rPr>
              <w:t>Practice level quality improvement mechanisms</w:t>
            </w:r>
          </w:p>
        </w:tc>
      </w:tr>
      <w:tr w:rsidR="00E45F61" w:rsidRPr="00E45F61" w14:paraId="2DCAB9D4" w14:textId="77777777" w:rsidTr="000F04BD">
        <w:tblPrEx>
          <w:tblBorders>
            <w:top w:val="nil"/>
          </w:tblBorders>
        </w:tblPrEx>
        <w:trPr>
          <w:jc w:val="center"/>
        </w:trPr>
        <w:tc>
          <w:tcPr>
            <w:tcW w:w="2460" w:type="dxa"/>
            <w:tcBorders>
              <w:top w:val="single" w:sz="4" w:space="0" w:color="251320"/>
              <w:left w:val="single" w:sz="4" w:space="0" w:color="251320"/>
              <w:bottom w:val="single" w:sz="4" w:space="0" w:color="251320"/>
              <w:right w:val="single" w:sz="4" w:space="0" w:color="251320"/>
            </w:tcBorders>
            <w:shd w:val="clear" w:color="auto" w:fill="256786"/>
            <w:tcMar>
              <w:top w:w="80" w:type="nil"/>
              <w:left w:w="80" w:type="nil"/>
              <w:bottom w:w="80" w:type="nil"/>
              <w:right w:w="80" w:type="nil"/>
            </w:tcMar>
          </w:tcPr>
          <w:p w14:paraId="278696E0" w14:textId="5C0E463F" w:rsidR="00E45F61" w:rsidRPr="000F04BD" w:rsidRDefault="00E45F61" w:rsidP="00E45F61">
            <w:pPr>
              <w:widowControl w:val="0"/>
              <w:autoSpaceDE w:val="0"/>
              <w:autoSpaceDN w:val="0"/>
              <w:adjustRightInd w:val="0"/>
              <w:rPr>
                <w:rFonts w:ascii="Times New Roman" w:eastAsia="Calibri" w:hAnsi="Times New Roman" w:cs="Times New Roman"/>
                <w:b/>
                <w:color w:val="FFFFFF" w:themeColor="background1"/>
                <w:sz w:val="20"/>
                <w:szCs w:val="20"/>
                <w:u w:color="000000"/>
              </w:rPr>
            </w:pPr>
            <w:r w:rsidRPr="000F04BD">
              <w:rPr>
                <w:rFonts w:ascii="Times New Roman" w:eastAsia="Calibri" w:hAnsi="Times New Roman" w:cs="Times New Roman"/>
                <w:b/>
                <w:color w:val="FFFFFF" w:themeColor="background1"/>
                <w:sz w:val="20"/>
                <w:szCs w:val="20"/>
              </w:rPr>
              <w:t>Indicator/question title</w:t>
            </w:r>
          </w:p>
        </w:tc>
        <w:tc>
          <w:tcPr>
            <w:tcW w:w="7298" w:type="dxa"/>
            <w:tcBorders>
              <w:top w:val="single" w:sz="4" w:space="0" w:color="251320"/>
              <w:left w:val="single" w:sz="4" w:space="0" w:color="251320"/>
              <w:bottom w:val="single" w:sz="4" w:space="0" w:color="251320"/>
              <w:right w:val="single" w:sz="4" w:space="0" w:color="251320"/>
            </w:tcBorders>
            <w:shd w:val="clear" w:color="auto" w:fill="256786"/>
            <w:tcMar>
              <w:top w:w="80" w:type="nil"/>
              <w:left w:w="80" w:type="nil"/>
              <w:bottom w:w="80" w:type="nil"/>
              <w:right w:w="80" w:type="nil"/>
            </w:tcMar>
          </w:tcPr>
          <w:p w14:paraId="7156E637" w14:textId="2AA9CC6F" w:rsidR="00E45F61" w:rsidRPr="000F04BD" w:rsidRDefault="00E45F61" w:rsidP="00E45F61">
            <w:pPr>
              <w:widowControl w:val="0"/>
              <w:autoSpaceDE w:val="0"/>
              <w:autoSpaceDN w:val="0"/>
              <w:adjustRightInd w:val="0"/>
              <w:rPr>
                <w:rFonts w:ascii="Times New Roman" w:eastAsia="Calibri" w:hAnsi="Times New Roman" w:cs="Times New Roman"/>
                <w:b/>
                <w:color w:val="FFFFFF" w:themeColor="background1"/>
                <w:sz w:val="20"/>
                <w:szCs w:val="20"/>
                <w:u w:color="000000"/>
              </w:rPr>
            </w:pPr>
            <w:r w:rsidRPr="000F04BD">
              <w:rPr>
                <w:rFonts w:ascii="Times New Roman" w:eastAsia="Calibri" w:hAnsi="Times New Roman" w:cs="Times New Roman"/>
                <w:b/>
                <w:color w:val="FFFFFF" w:themeColor="background1"/>
                <w:sz w:val="20"/>
                <w:szCs w:val="20"/>
              </w:rPr>
              <w:t>Safety incidents reporting</w:t>
            </w:r>
            <w:r w:rsidR="00D95C75">
              <w:rPr>
                <w:rFonts w:ascii="Times New Roman" w:eastAsia="Calibri" w:hAnsi="Times New Roman" w:cs="Times New Roman"/>
                <w:b/>
                <w:color w:val="FFFFFF" w:themeColor="background1"/>
                <w:sz w:val="20"/>
                <w:szCs w:val="20"/>
              </w:rPr>
              <w:t xml:space="preserve"> (imp2q81)</w:t>
            </w:r>
          </w:p>
        </w:tc>
      </w:tr>
      <w:tr w:rsidR="00E45F61" w:rsidRPr="00E45F61" w14:paraId="2A63272E"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547B894" w14:textId="77777777" w:rsidR="00E45F61" w:rsidRPr="00E45F61" w:rsidRDefault="00E45F61" w:rsidP="00E45F61">
            <w:pPr>
              <w:widowControl w:val="0"/>
              <w:autoSpaceDE w:val="0"/>
              <w:autoSpaceDN w:val="0"/>
              <w:adjustRightInd w:val="0"/>
              <w:rPr>
                <w:rFonts w:ascii="Times New Roman" w:eastAsia="Calibri" w:hAnsi="Times New Roman" w:cs="Times New Roman"/>
                <w:color w:val="000000"/>
                <w:sz w:val="20"/>
                <w:szCs w:val="20"/>
                <w:u w:color="000000"/>
              </w:rPr>
            </w:pPr>
            <w:r w:rsidRPr="00E45F61">
              <w:rPr>
                <w:rFonts w:ascii="Times New Roman" w:eastAsia="Calibri" w:hAnsi="Times New Roman" w:cs="Times New Roman"/>
                <w:sz w:val="20"/>
                <w:szCs w:val="20"/>
              </w:rPr>
              <w:t>Indicator/question definition or question</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B80F94E" w14:textId="77777777" w:rsidR="00E45F61" w:rsidRPr="00E45F61" w:rsidRDefault="00E45F61" w:rsidP="00E45F61">
            <w:pPr>
              <w:rPr>
                <w:rFonts w:ascii="Times New Roman" w:eastAsia="Calibri" w:hAnsi="Times New Roman" w:cs="Times New Roman"/>
                <w:sz w:val="20"/>
                <w:szCs w:val="20"/>
              </w:rPr>
            </w:pPr>
            <w:r w:rsidRPr="00E45F61">
              <w:rPr>
                <w:rFonts w:ascii="Times New Roman" w:eastAsia="Calibri" w:hAnsi="Times New Roman" w:cs="Times New Roman"/>
                <w:sz w:val="20"/>
                <w:szCs w:val="20"/>
              </w:rPr>
              <w:t xml:space="preserve">Are primary care health professionals and/or patients encouraged to report on safety incidents, near misses and safety concerns in primary care? </w:t>
            </w:r>
          </w:p>
          <w:p w14:paraId="5DE9029F" w14:textId="77777777" w:rsidR="00E45F61" w:rsidRPr="000F04BD" w:rsidRDefault="00E45F61" w:rsidP="000F04BD">
            <w:pPr>
              <w:pStyle w:val="ListParagraph"/>
              <w:numPr>
                <w:ilvl w:val="0"/>
                <w:numId w:val="276"/>
              </w:numPr>
              <w:pBdr>
                <w:top w:val="nil"/>
                <w:left w:val="nil"/>
                <w:bottom w:val="nil"/>
                <w:right w:val="nil"/>
                <w:between w:val="nil"/>
                <w:bar w:val="nil"/>
              </w:pBdr>
              <w:ind w:left="633"/>
              <w:rPr>
                <w:rFonts w:ascii="Times New Roman" w:eastAsia="Arial Unicode MS" w:hAnsi="Times New Roman" w:cs="Times New Roman"/>
                <w:color w:val="000000"/>
                <w:sz w:val="20"/>
                <w:szCs w:val="20"/>
                <w:u w:color="000000"/>
                <w:bdr w:val="nil"/>
                <w:lang w:val="en-US"/>
              </w:rPr>
            </w:pPr>
            <w:r w:rsidRPr="000F04BD">
              <w:rPr>
                <w:rFonts w:ascii="Times New Roman" w:eastAsia="Arial Unicode MS" w:hAnsi="Times New Roman" w:cs="Times New Roman"/>
                <w:color w:val="000000"/>
                <w:sz w:val="20"/>
                <w:szCs w:val="20"/>
                <w:u w:color="000000"/>
                <w:bdr w:val="nil"/>
                <w:lang w:val="en-US"/>
              </w:rPr>
              <w:t>primary care health professionals (select one)</w:t>
            </w:r>
          </w:p>
          <w:p w14:paraId="4F166D12" w14:textId="77777777" w:rsidR="00E45F61" w:rsidRPr="000F04BD" w:rsidRDefault="00E45F61" w:rsidP="000F04BD">
            <w:pPr>
              <w:pStyle w:val="ListParagraph"/>
              <w:numPr>
                <w:ilvl w:val="0"/>
                <w:numId w:val="276"/>
              </w:numPr>
              <w:pBdr>
                <w:top w:val="nil"/>
                <w:left w:val="nil"/>
                <w:bottom w:val="nil"/>
                <w:right w:val="nil"/>
                <w:between w:val="nil"/>
                <w:bar w:val="nil"/>
              </w:pBdr>
              <w:ind w:left="633"/>
              <w:rPr>
                <w:rFonts w:ascii="Times New Roman" w:eastAsia="Arial Unicode MS" w:hAnsi="Times New Roman" w:cs="Times New Roman"/>
                <w:color w:val="000000"/>
                <w:sz w:val="20"/>
                <w:szCs w:val="20"/>
                <w:u w:color="000000"/>
                <w:bdr w:val="nil"/>
                <w:lang w:val="en-US"/>
              </w:rPr>
            </w:pPr>
            <w:r w:rsidRPr="000F04BD">
              <w:rPr>
                <w:rFonts w:ascii="Times New Roman" w:eastAsia="Arial Unicode MS" w:hAnsi="Times New Roman" w:cs="Times New Roman"/>
                <w:color w:val="000000"/>
                <w:sz w:val="20"/>
                <w:szCs w:val="20"/>
                <w:u w:color="000000"/>
                <w:bdr w:val="nil"/>
                <w:lang w:val="en-US"/>
              </w:rPr>
              <w:t>patients (select one)</w:t>
            </w:r>
          </w:p>
        </w:tc>
      </w:tr>
      <w:tr w:rsidR="00E45F61" w:rsidRPr="00E45F61" w14:paraId="1F37826D"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8E2C8CF" w14:textId="77777777" w:rsidR="00E45F61" w:rsidRPr="00E45F61" w:rsidRDefault="00E45F61" w:rsidP="00E45F61">
            <w:pPr>
              <w:widowControl w:val="0"/>
              <w:autoSpaceDE w:val="0"/>
              <w:autoSpaceDN w:val="0"/>
              <w:adjustRightInd w:val="0"/>
              <w:rPr>
                <w:rFonts w:ascii="Times New Roman" w:eastAsia="Calibri" w:hAnsi="Times New Roman" w:cs="Times New Roman"/>
                <w:color w:val="000000"/>
                <w:sz w:val="20"/>
                <w:szCs w:val="20"/>
                <w:u w:color="000000"/>
              </w:rPr>
            </w:pPr>
            <w:r w:rsidRPr="00E45F61">
              <w:rPr>
                <w:rFonts w:ascii="Times New Roman" w:eastAsia="Calibri" w:hAnsi="Times New Roman" w:cs="Times New Roman"/>
                <w:sz w:val="20"/>
                <w:szCs w:val="20"/>
              </w:rPr>
              <w:t>Numerator/denominator or answer choices</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6F3E7068" w14:textId="77777777" w:rsidR="00E45F61" w:rsidRPr="00E45F61" w:rsidRDefault="00E45F61" w:rsidP="00CC3ECB">
            <w:pPr>
              <w:numPr>
                <w:ilvl w:val="0"/>
                <w:numId w:val="135"/>
              </w:numPr>
              <w:pBdr>
                <w:top w:val="nil"/>
                <w:left w:val="nil"/>
                <w:bottom w:val="nil"/>
                <w:right w:val="nil"/>
                <w:between w:val="nil"/>
                <w:bar w:val="nil"/>
              </w:pBdr>
              <w:rPr>
                <w:rFonts w:ascii="Times New Roman" w:eastAsia="Arial Unicode MS" w:hAnsi="Times New Roman" w:cs="Times New Roman"/>
                <w:b/>
                <w:bCs/>
                <w:color w:val="000000"/>
                <w:sz w:val="20"/>
                <w:szCs w:val="20"/>
                <w:u w:color="000000"/>
                <w:bdr w:val="nil"/>
                <w:lang w:val="en-US"/>
              </w:rPr>
            </w:pPr>
            <w:r w:rsidRPr="00E45F61">
              <w:rPr>
                <w:rFonts w:ascii="Times New Roman" w:eastAsia="Arial Unicode MS" w:hAnsi="Times New Roman" w:cs="Times New Roman"/>
                <w:color w:val="000000"/>
                <w:sz w:val="20"/>
                <w:szCs w:val="20"/>
                <w:u w:color="000000"/>
                <w:bdr w:val="nil"/>
                <w:lang w:val="en-US"/>
              </w:rPr>
              <w:t>yes</w:t>
            </w:r>
          </w:p>
          <w:p w14:paraId="496B435C" w14:textId="77777777" w:rsidR="00E45F61" w:rsidRPr="00E45F61" w:rsidRDefault="00E45F61" w:rsidP="00CC3ECB">
            <w:pPr>
              <w:numPr>
                <w:ilvl w:val="0"/>
                <w:numId w:val="136"/>
              </w:numPr>
              <w:pBdr>
                <w:top w:val="nil"/>
                <w:left w:val="nil"/>
                <w:bottom w:val="nil"/>
                <w:right w:val="nil"/>
                <w:between w:val="nil"/>
                <w:bar w:val="nil"/>
              </w:pBdr>
              <w:rPr>
                <w:rFonts w:ascii="Times New Roman" w:eastAsia="Arial Unicode MS" w:hAnsi="Times New Roman" w:cs="Times New Roman"/>
                <w:b/>
                <w:bCs/>
                <w:color w:val="000000"/>
                <w:sz w:val="20"/>
                <w:szCs w:val="20"/>
                <w:u w:color="000000"/>
                <w:bdr w:val="nil"/>
                <w:lang w:val="en-US"/>
              </w:rPr>
            </w:pPr>
            <w:r w:rsidRPr="00E45F61">
              <w:rPr>
                <w:rFonts w:ascii="Times New Roman" w:eastAsia="Arial Unicode MS" w:hAnsi="Times New Roman" w:cs="Times New Roman"/>
                <w:color w:val="000000"/>
                <w:sz w:val="20"/>
                <w:szCs w:val="20"/>
                <w:u w:color="000000"/>
                <w:bdr w:val="nil"/>
                <w:lang w:val="en-US"/>
              </w:rPr>
              <w:t>no</w:t>
            </w:r>
          </w:p>
          <w:p w14:paraId="33040ABF" w14:textId="77777777" w:rsidR="00E45F61" w:rsidRPr="00E45F61" w:rsidRDefault="00E45F61" w:rsidP="00CC3ECB">
            <w:pPr>
              <w:numPr>
                <w:ilvl w:val="0"/>
                <w:numId w:val="136"/>
              </w:numPr>
              <w:pBdr>
                <w:top w:val="nil"/>
                <w:left w:val="nil"/>
                <w:bottom w:val="nil"/>
                <w:right w:val="nil"/>
                <w:between w:val="nil"/>
                <w:bar w:val="nil"/>
              </w:pBdr>
              <w:rPr>
                <w:rFonts w:ascii="Times New Roman" w:eastAsia="Arial Unicode MS" w:hAnsi="Times New Roman" w:cs="Times New Roman"/>
                <w:b/>
                <w:bCs/>
                <w:color w:val="000000"/>
                <w:sz w:val="20"/>
                <w:szCs w:val="20"/>
                <w:u w:color="000000"/>
                <w:bdr w:val="nil"/>
                <w:lang w:val="en-US"/>
              </w:rPr>
            </w:pPr>
            <w:r w:rsidRPr="00E45F61">
              <w:rPr>
                <w:rFonts w:ascii="Times New Roman" w:eastAsia="Arial Unicode MS" w:hAnsi="Times New Roman" w:cs="Times New Roman"/>
                <w:color w:val="000000"/>
                <w:sz w:val="20"/>
                <w:szCs w:val="20"/>
                <w:u w:color="000000"/>
                <w:bdr w:val="nil"/>
                <w:lang w:val="en-US"/>
              </w:rPr>
              <w:t>do not know</w:t>
            </w:r>
          </w:p>
          <w:p w14:paraId="3D1D118F" w14:textId="77777777" w:rsidR="00E45F61" w:rsidRPr="00E45F61" w:rsidRDefault="00E45F61" w:rsidP="00E45F61">
            <w:pPr>
              <w:widowControl w:val="0"/>
              <w:autoSpaceDE w:val="0"/>
              <w:autoSpaceDN w:val="0"/>
              <w:adjustRightInd w:val="0"/>
              <w:rPr>
                <w:rFonts w:ascii="Times New Roman" w:eastAsia="Calibri" w:hAnsi="Times New Roman" w:cs="Times New Roman"/>
                <w:color w:val="000000"/>
                <w:sz w:val="20"/>
                <w:szCs w:val="20"/>
                <w:u w:color="000000"/>
              </w:rPr>
            </w:pPr>
            <w:r w:rsidRPr="00E45F61">
              <w:rPr>
                <w:rFonts w:ascii="Times New Roman" w:eastAsia="Calibri" w:hAnsi="Times New Roman" w:cs="Times New Roman"/>
                <w:sz w:val="20"/>
                <w:szCs w:val="20"/>
              </w:rPr>
              <w:t>comments or clarifications</w:t>
            </w:r>
          </w:p>
        </w:tc>
      </w:tr>
      <w:tr w:rsidR="00E45F61" w:rsidRPr="00E45F61" w14:paraId="583F5873"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F936385" w14:textId="77777777" w:rsidR="00E45F61" w:rsidRPr="00E45F61" w:rsidRDefault="00E45F61" w:rsidP="00E45F61">
            <w:pPr>
              <w:widowControl w:val="0"/>
              <w:autoSpaceDE w:val="0"/>
              <w:autoSpaceDN w:val="0"/>
              <w:adjustRightInd w:val="0"/>
              <w:rPr>
                <w:rFonts w:ascii="Times New Roman" w:eastAsia="Calibri" w:hAnsi="Times New Roman" w:cs="Times New Roman"/>
                <w:color w:val="000000"/>
                <w:sz w:val="20"/>
                <w:szCs w:val="20"/>
                <w:u w:color="000000"/>
              </w:rPr>
            </w:pPr>
            <w:r w:rsidRPr="00E45F61">
              <w:rPr>
                <w:rFonts w:ascii="Times New Roman" w:eastAsia="Calibri" w:hAnsi="Times New Roman" w:cs="Times New Roman"/>
                <w:sz w:val="20"/>
                <w:szCs w:val="20"/>
              </w:rPr>
              <w:t>Unit of measurement</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445DA993" w14:textId="77777777" w:rsidR="00E45F61" w:rsidRPr="00E45F61" w:rsidRDefault="00E45F61" w:rsidP="00E45F61">
            <w:pPr>
              <w:widowControl w:val="0"/>
              <w:autoSpaceDE w:val="0"/>
              <w:autoSpaceDN w:val="0"/>
              <w:adjustRightInd w:val="0"/>
              <w:rPr>
                <w:rFonts w:ascii="Times New Roman" w:eastAsia="Calibri" w:hAnsi="Times New Roman" w:cs="Times New Roman"/>
                <w:color w:val="000000"/>
                <w:sz w:val="20"/>
                <w:szCs w:val="20"/>
                <w:u w:color="000000"/>
              </w:rPr>
            </w:pPr>
            <w:r w:rsidRPr="00E45F61">
              <w:rPr>
                <w:rFonts w:ascii="Times New Roman" w:eastAsia="Calibri" w:hAnsi="Times New Roman" w:cs="Times New Roman"/>
                <w:sz w:val="20"/>
                <w:szCs w:val="20"/>
              </w:rPr>
              <w:t xml:space="preserve">categorical </w:t>
            </w:r>
          </w:p>
        </w:tc>
      </w:tr>
      <w:tr w:rsidR="00E45F61" w:rsidRPr="00E45F61" w14:paraId="6CD42C15"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1310AC6" w14:textId="77777777" w:rsidR="00E45F61" w:rsidRPr="00E45F61" w:rsidRDefault="00E45F61" w:rsidP="00E45F61">
            <w:pPr>
              <w:widowControl w:val="0"/>
              <w:autoSpaceDE w:val="0"/>
              <w:autoSpaceDN w:val="0"/>
              <w:adjustRightInd w:val="0"/>
              <w:rPr>
                <w:rFonts w:ascii="Times New Roman" w:eastAsia="Calibri" w:hAnsi="Times New Roman" w:cs="Times New Roman"/>
                <w:color w:val="000000"/>
                <w:sz w:val="20"/>
                <w:szCs w:val="20"/>
                <w:u w:color="000000"/>
              </w:rPr>
            </w:pPr>
            <w:r w:rsidRPr="00E45F61">
              <w:rPr>
                <w:rFonts w:ascii="Times New Roman" w:eastAsia="Calibri" w:hAnsi="Times New Roman" w:cs="Times New Roman"/>
                <w:sz w:val="20"/>
                <w:szCs w:val="20"/>
              </w:rPr>
              <w:t>Rationale</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176FCFD" w14:textId="4EDA8959" w:rsidR="00E45F61" w:rsidRPr="00E45F61" w:rsidRDefault="00E45F61" w:rsidP="002F70D2">
            <w:pPr>
              <w:widowControl w:val="0"/>
              <w:autoSpaceDE w:val="0"/>
              <w:autoSpaceDN w:val="0"/>
              <w:adjustRightInd w:val="0"/>
              <w:rPr>
                <w:rFonts w:ascii="Times New Roman" w:eastAsia="Calibri" w:hAnsi="Times New Roman" w:cs="Times New Roman"/>
                <w:color w:val="000000"/>
                <w:sz w:val="20"/>
                <w:szCs w:val="20"/>
                <w:u w:color="000000"/>
              </w:rPr>
            </w:pPr>
            <w:r w:rsidRPr="00E45F61">
              <w:rPr>
                <w:rFonts w:ascii="Times New Roman" w:eastAsia="Calibri" w:hAnsi="Times New Roman" w:cs="Times New Roman"/>
                <w:sz w:val="20"/>
                <w:szCs w:val="20"/>
              </w:rPr>
              <w:t xml:space="preserve">A continuous and iterative reflection process to care contrasts with approaches that direct blame for medical errors and compromise patient safety onto individual health professional and their performance. Creating a system of reporting and learning promotes a culture of learning and ensures basic standards of care are maintained </w:t>
            </w:r>
            <w:r w:rsidRPr="00E45F61">
              <w:rPr>
                <w:rFonts w:ascii="Times New Roman" w:eastAsia="Calibri" w:hAnsi="Times New Roman" w:cs="Times New Roman"/>
                <w:sz w:val="20"/>
                <w:szCs w:val="20"/>
              </w:rPr>
              <w:fldChar w:fldCharType="begin"/>
            </w:r>
            <w:r w:rsidR="00AF334A">
              <w:rPr>
                <w:rFonts w:ascii="Times New Roman" w:eastAsia="Calibri" w:hAnsi="Times New Roman" w:cs="Times New Roman"/>
                <w:sz w:val="20"/>
                <w:szCs w:val="20"/>
              </w:rPr>
              <w:instrText xml:space="preserve"> ADDIN EN.CITE &lt;EndNote&gt;&lt;Cite&gt;&lt;Author&gt;Tello&lt;/Author&gt;&lt;Year&gt;2015&lt;/Year&gt;&lt;RecNum&gt;66&lt;/RecNum&gt;&lt;DisplayText&gt;[116]&lt;/DisplayText&gt;&lt;record&gt;&lt;rec-number&gt;66&lt;/rec-number&gt;&lt;foreign-keys&gt;&lt;key app="EN" db-id="s2d2da5vcse5dxetesppar0efe50t9vvf9a9" timestamp="1516163717"&gt;66&lt;/key&gt;&lt;/foreign-keys&gt;&lt;ref-type name="Generic"&gt;13&lt;/ref-type&gt;&lt;contributors&gt;&lt;authors&gt;&lt;author&gt;Tello, Juan&lt;/author&gt;&lt;author&gt;Barbazza, Erica&lt;/author&gt;&lt;/authors&gt;&lt;tertiary-authors&gt;&lt;author&gt;World Health Organization Regional Office for Europe&lt;/author&gt;&lt;/tertiary-authors&gt;&lt;/contributors&gt;&lt;titles&gt;&lt;title&gt;Health services delivery: a concept note&lt;/title&gt;&lt;/titles&gt;&lt;dates&gt;&lt;year&gt;2015&lt;/year&gt;&lt;/dates&gt;&lt;pub-location&gt;Copenhangen&lt;/pub-location&gt;&lt;publisher&gt;World Health Organization Regional Office for Europe&lt;/publisher&gt;&lt;urls&gt;&lt;related-urls&gt;&lt;url&gt;http://www.euro.who.int/__data/assets/pdf_file/0020/291611/Health-Services-Delivery-A-concept-note-301015.pdf?ua=1&lt;/url&gt;&lt;/related-urls&gt;&lt;/urls&gt;&lt;/record&gt;&lt;/Cite&gt;&lt;/EndNote&gt;</w:instrText>
            </w:r>
            <w:r w:rsidRPr="00E45F61">
              <w:rPr>
                <w:rFonts w:ascii="Times New Roman" w:eastAsia="Calibri" w:hAnsi="Times New Roman" w:cs="Times New Roman"/>
                <w:sz w:val="20"/>
                <w:szCs w:val="20"/>
              </w:rPr>
              <w:fldChar w:fldCharType="separate"/>
            </w:r>
            <w:r w:rsidR="00AF334A">
              <w:rPr>
                <w:rFonts w:ascii="Times New Roman" w:eastAsia="Calibri" w:hAnsi="Times New Roman" w:cs="Times New Roman"/>
                <w:noProof/>
                <w:sz w:val="20"/>
                <w:szCs w:val="20"/>
              </w:rPr>
              <w:t>[116]</w:t>
            </w:r>
            <w:r w:rsidRPr="00E45F61">
              <w:rPr>
                <w:rFonts w:ascii="Times New Roman" w:eastAsia="Calibri" w:hAnsi="Times New Roman" w:cs="Times New Roman"/>
                <w:sz w:val="20"/>
                <w:szCs w:val="20"/>
              </w:rPr>
              <w:fldChar w:fldCharType="end"/>
            </w:r>
            <w:r w:rsidRPr="00E45F61">
              <w:rPr>
                <w:rFonts w:ascii="Times New Roman" w:eastAsia="Calibri" w:hAnsi="Times New Roman" w:cs="Times New Roman"/>
                <w:sz w:val="20"/>
                <w:szCs w:val="20"/>
              </w:rPr>
              <w:t xml:space="preserve">, </w:t>
            </w:r>
            <w:r w:rsidRPr="00E45F61">
              <w:rPr>
                <w:rFonts w:ascii="Times New Roman" w:eastAsia="Calibri" w:hAnsi="Times New Roman" w:cs="Times New Roman"/>
                <w:sz w:val="20"/>
                <w:szCs w:val="20"/>
              </w:rPr>
              <w:fldChar w:fldCharType="begin"/>
            </w:r>
            <w:r w:rsidR="00AF334A">
              <w:rPr>
                <w:rFonts w:ascii="Times New Roman" w:eastAsia="Calibri" w:hAnsi="Times New Roman" w:cs="Times New Roman"/>
                <w:sz w:val="20"/>
                <w:szCs w:val="20"/>
              </w:rPr>
              <w:instrText xml:space="preserve"> ADDIN EN.CITE &lt;EndNote&gt;&lt;Cite ExcludeAuth="1"&gt;&lt;Year&gt;2016&lt;/Year&gt;&lt;RecNum&gt;4&lt;/RecNum&gt;&lt;DisplayText&gt;[155]&lt;/DisplayText&gt;&lt;record&gt;&lt;rec-number&gt;4&lt;/rec-number&gt;&lt;foreign-keys&gt;&lt;key app="EN" db-id="s2d2da5vcse5dxetesppar0efe50t9vvf9a9" timestamp="1506592333"&gt;4&lt;/key&gt;&lt;/foreign-keys&gt;&lt;ref-type name="Generic"&gt;13&lt;/ref-type&gt;&lt;contributors&gt;&lt;/contributors&gt;&lt;titles&gt;&lt;title&gt;Patient engagement&lt;/title&gt;&lt;secondary-title&gt;Technical series on safer primary care&lt;/secondary-title&gt;&lt;/titles&gt;&lt;dates&gt;&lt;year&gt;2016&lt;/year&gt;&lt;/dates&gt;&lt;pub-location&gt;Geneva&lt;/pub-location&gt;&lt;publisher&gt;World Health Organization&lt;/publisher&gt;&lt;urls&gt;&lt;related-urls&gt;&lt;url&gt;http://apps.who.int/iris/bitstream/10665/252269/1/9789241511629-eng.pdf&lt;/url&gt;&lt;/related-urls&gt;&lt;/urls&gt;&lt;/record&gt;&lt;/Cite&gt;&lt;/EndNote&gt;</w:instrText>
            </w:r>
            <w:r w:rsidRPr="00E45F61">
              <w:rPr>
                <w:rFonts w:ascii="Times New Roman" w:eastAsia="Calibri" w:hAnsi="Times New Roman" w:cs="Times New Roman"/>
                <w:sz w:val="20"/>
                <w:szCs w:val="20"/>
              </w:rPr>
              <w:fldChar w:fldCharType="separate"/>
            </w:r>
            <w:r w:rsidR="00AF334A">
              <w:rPr>
                <w:rFonts w:ascii="Times New Roman" w:eastAsia="Calibri" w:hAnsi="Times New Roman" w:cs="Times New Roman"/>
                <w:noProof/>
                <w:sz w:val="20"/>
                <w:szCs w:val="20"/>
              </w:rPr>
              <w:t>[155]</w:t>
            </w:r>
            <w:r w:rsidRPr="00E45F61">
              <w:rPr>
                <w:rFonts w:ascii="Times New Roman" w:eastAsia="Calibri" w:hAnsi="Times New Roman" w:cs="Times New Roman"/>
                <w:sz w:val="20"/>
                <w:szCs w:val="20"/>
              </w:rPr>
              <w:fldChar w:fldCharType="end"/>
            </w:r>
            <w:r w:rsidRPr="00E45F61">
              <w:rPr>
                <w:rFonts w:ascii="Times New Roman" w:eastAsia="Calibri" w:hAnsi="Times New Roman" w:cs="Times New Roman"/>
                <w:sz w:val="20"/>
                <w:szCs w:val="20"/>
              </w:rPr>
              <w:t>.</w:t>
            </w:r>
          </w:p>
        </w:tc>
      </w:tr>
      <w:tr w:rsidR="00E45F61" w:rsidRPr="00E45F61" w14:paraId="656F02C4"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2AC07FC" w14:textId="77777777" w:rsidR="00E45F61" w:rsidRPr="00E45F61" w:rsidRDefault="00E45F61" w:rsidP="00E45F61">
            <w:pPr>
              <w:widowControl w:val="0"/>
              <w:autoSpaceDE w:val="0"/>
              <w:autoSpaceDN w:val="0"/>
              <w:adjustRightInd w:val="0"/>
              <w:rPr>
                <w:rFonts w:ascii="Times New Roman" w:eastAsia="Calibri" w:hAnsi="Times New Roman" w:cs="Times New Roman"/>
                <w:color w:val="000000"/>
                <w:sz w:val="20"/>
                <w:szCs w:val="20"/>
                <w:u w:color="000000"/>
              </w:rPr>
            </w:pPr>
            <w:r w:rsidRPr="00E45F61">
              <w:rPr>
                <w:rFonts w:ascii="Times New Roman" w:eastAsia="Calibri" w:hAnsi="Times New Roman" w:cs="Times New Roman"/>
                <w:sz w:val="20"/>
                <w:szCs w:val="20"/>
              </w:rPr>
              <w:t>Preferred data sources</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CBB06D2" w14:textId="4A20B220" w:rsidR="00E45F61" w:rsidRPr="00E45F61" w:rsidRDefault="00E45F61" w:rsidP="00CC3ECB">
            <w:pPr>
              <w:numPr>
                <w:ilvl w:val="0"/>
                <w:numId w:val="137"/>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E45F61">
              <w:rPr>
                <w:rFonts w:ascii="Times New Roman" w:eastAsia="Arial Unicode MS" w:hAnsi="Times New Roman" w:cs="Times New Roman"/>
                <w:color w:val="000000"/>
                <w:sz w:val="20"/>
                <w:szCs w:val="20"/>
                <w:u w:color="000000"/>
                <w:bdr w:val="nil"/>
                <w:lang w:val="en-US"/>
              </w:rPr>
              <w:t>Health Systems in Transition</w:t>
            </w:r>
            <w:r w:rsidR="000F04BD">
              <w:rPr>
                <w:rFonts w:ascii="Times New Roman" w:eastAsia="Arial Unicode MS" w:hAnsi="Times New Roman" w:cs="Times New Roman"/>
                <w:color w:val="000000"/>
                <w:sz w:val="20"/>
                <w:szCs w:val="20"/>
                <w:u w:color="000000"/>
                <w:bdr w:val="nil"/>
                <w:lang w:val="en-US"/>
              </w:rPr>
              <w:t xml:space="preserve"> series </w:t>
            </w:r>
          </w:p>
          <w:p w14:paraId="6E016992" w14:textId="5D70C41F" w:rsidR="00E45F61" w:rsidRPr="00E45F61" w:rsidRDefault="000F04BD" w:rsidP="00CC3ECB">
            <w:pPr>
              <w:numPr>
                <w:ilvl w:val="0"/>
                <w:numId w:val="137"/>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Pr>
                <w:rFonts w:ascii="Times New Roman" w:eastAsia="Arial Unicode MS" w:hAnsi="Times New Roman" w:cs="Times New Roman"/>
                <w:color w:val="000000"/>
                <w:sz w:val="20"/>
                <w:szCs w:val="20"/>
                <w:u w:color="000000"/>
                <w:bdr w:val="nil"/>
                <w:lang w:val="en-US"/>
              </w:rPr>
              <w:t xml:space="preserve">policy and </w:t>
            </w:r>
            <w:r w:rsidR="00E45F61" w:rsidRPr="00E45F61">
              <w:rPr>
                <w:rFonts w:ascii="Times New Roman" w:eastAsia="Arial Unicode MS" w:hAnsi="Times New Roman" w:cs="Times New Roman"/>
                <w:color w:val="000000"/>
                <w:sz w:val="20"/>
                <w:szCs w:val="20"/>
                <w:u w:color="000000"/>
                <w:bdr w:val="nil"/>
                <w:lang w:val="en-US"/>
              </w:rPr>
              <w:t>programme documents</w:t>
            </w:r>
          </w:p>
          <w:p w14:paraId="473C0A96" w14:textId="77777777" w:rsidR="00E45F61" w:rsidRPr="00E45F61" w:rsidRDefault="00E45F61" w:rsidP="00CC3ECB">
            <w:pPr>
              <w:numPr>
                <w:ilvl w:val="0"/>
                <w:numId w:val="137"/>
              </w:numPr>
              <w:pBdr>
                <w:top w:val="nil"/>
                <w:left w:val="nil"/>
                <w:bottom w:val="nil"/>
                <w:right w:val="nil"/>
                <w:between w:val="nil"/>
                <w:bar w:val="nil"/>
              </w:pBdr>
              <w:rPr>
                <w:rFonts w:ascii="Times New Roman" w:eastAsia="Arial Unicode MS" w:hAnsi="Times New Roman" w:cs="Times New Roman"/>
                <w:color w:val="000000"/>
                <w:szCs w:val="20"/>
                <w:u w:color="000000"/>
                <w:bdr w:val="nil"/>
                <w:lang w:val="en-US"/>
              </w:rPr>
            </w:pPr>
            <w:r w:rsidRPr="00E45F61">
              <w:rPr>
                <w:rFonts w:ascii="Times New Roman" w:eastAsia="Arial Unicode MS" w:hAnsi="Times New Roman" w:cs="Times New Roman"/>
                <w:color w:val="000000"/>
                <w:sz w:val="20"/>
                <w:szCs w:val="20"/>
                <w:u w:color="000000"/>
                <w:bdr w:val="nil"/>
                <w:lang w:val="en-US"/>
              </w:rPr>
              <w:t>key informant</w:t>
            </w:r>
          </w:p>
        </w:tc>
      </w:tr>
      <w:tr w:rsidR="00E45F61" w:rsidRPr="00E45F61" w14:paraId="295574FF"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6ECA1715" w14:textId="77777777" w:rsidR="00E45F61" w:rsidRPr="00E45F61" w:rsidRDefault="00E45F61" w:rsidP="00E45F61">
            <w:pPr>
              <w:widowControl w:val="0"/>
              <w:autoSpaceDE w:val="0"/>
              <w:autoSpaceDN w:val="0"/>
              <w:adjustRightInd w:val="0"/>
              <w:rPr>
                <w:rFonts w:ascii="Times New Roman" w:eastAsia="Calibri" w:hAnsi="Times New Roman" w:cs="Times New Roman"/>
                <w:color w:val="000000"/>
                <w:sz w:val="20"/>
                <w:szCs w:val="20"/>
                <w:u w:color="000000"/>
              </w:rPr>
            </w:pPr>
            <w:r w:rsidRPr="00E45F61">
              <w:rPr>
                <w:rFonts w:ascii="Times New Roman" w:eastAsia="Calibri" w:hAnsi="Times New Roman" w:cs="Times New Roman"/>
                <w:sz w:val="20"/>
                <w:szCs w:val="20"/>
              </w:rPr>
              <w:t>Disaggregation</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9E46076" w14:textId="4549EE09" w:rsidR="00E45F61" w:rsidRPr="00E45F61" w:rsidRDefault="00DF7374" w:rsidP="00E45F61">
            <w:pPr>
              <w:widowControl w:val="0"/>
              <w:autoSpaceDE w:val="0"/>
              <w:autoSpaceDN w:val="0"/>
              <w:adjustRightInd w:val="0"/>
              <w:rPr>
                <w:rFonts w:ascii="Times New Roman" w:eastAsia="Calibri" w:hAnsi="Times New Roman" w:cs="Times New Roman"/>
                <w:color w:val="000000"/>
                <w:sz w:val="20"/>
                <w:szCs w:val="20"/>
                <w:u w:color="000000"/>
              </w:rPr>
            </w:pPr>
            <w:r>
              <w:rPr>
                <w:rFonts w:ascii="Times New Roman" w:eastAsia="Calibri" w:hAnsi="Times New Roman" w:cs="Times New Roman"/>
                <w:color w:val="000000"/>
                <w:sz w:val="20"/>
                <w:szCs w:val="20"/>
                <w:u w:color="000000"/>
              </w:rPr>
              <w:t>none specified</w:t>
            </w:r>
          </w:p>
        </w:tc>
      </w:tr>
      <w:tr w:rsidR="00E45F61" w:rsidRPr="00E45F61" w14:paraId="44B81064" w14:textId="77777777" w:rsidTr="002312FE">
        <w:tblPrEx>
          <w:tblBorders>
            <w:top w:val="nil"/>
          </w:tblBorders>
        </w:tblPrEx>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4E762437" w14:textId="77777777" w:rsidR="00E45F61" w:rsidRPr="00E45F61" w:rsidRDefault="00E45F61" w:rsidP="00E45F61">
            <w:pPr>
              <w:widowControl w:val="0"/>
              <w:autoSpaceDE w:val="0"/>
              <w:autoSpaceDN w:val="0"/>
              <w:adjustRightInd w:val="0"/>
              <w:rPr>
                <w:rFonts w:ascii="Times New Roman" w:eastAsia="Calibri" w:hAnsi="Times New Roman" w:cs="Times New Roman"/>
                <w:color w:val="000000"/>
                <w:sz w:val="20"/>
                <w:szCs w:val="20"/>
                <w:u w:color="000000"/>
              </w:rPr>
            </w:pPr>
            <w:r w:rsidRPr="00E45F61">
              <w:rPr>
                <w:rFonts w:ascii="Times New Roman" w:eastAsia="Calibri" w:hAnsi="Times New Roman" w:cs="Times New Roman"/>
                <w:sz w:val="20"/>
                <w:szCs w:val="20"/>
              </w:rPr>
              <w:t>Limitations</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25583A0F" w14:textId="17AD32EF" w:rsidR="00E45F61" w:rsidRPr="00E45F61" w:rsidRDefault="00DF7374" w:rsidP="00E45F61">
            <w:pPr>
              <w:widowControl w:val="0"/>
              <w:autoSpaceDE w:val="0"/>
              <w:autoSpaceDN w:val="0"/>
              <w:adjustRightInd w:val="0"/>
              <w:rPr>
                <w:rFonts w:ascii="Times New Roman" w:eastAsia="Calibri" w:hAnsi="Times New Roman" w:cs="Times New Roman"/>
                <w:color w:val="000000"/>
                <w:sz w:val="20"/>
                <w:szCs w:val="20"/>
                <w:u w:color="000000"/>
              </w:rPr>
            </w:pPr>
            <w:r>
              <w:rPr>
                <w:rFonts w:ascii="Times New Roman" w:eastAsia="Calibri" w:hAnsi="Times New Roman" w:cs="Times New Roman"/>
                <w:color w:val="000000"/>
                <w:sz w:val="20"/>
                <w:szCs w:val="20"/>
                <w:u w:color="000000"/>
              </w:rPr>
              <w:t>none specified</w:t>
            </w:r>
          </w:p>
        </w:tc>
      </w:tr>
      <w:tr w:rsidR="00E45F61" w:rsidRPr="00E45F61" w14:paraId="15916B41" w14:textId="77777777" w:rsidTr="000F04BD">
        <w:tblPrEx>
          <w:tblBorders>
            <w:top w:val="nil"/>
          </w:tblBorders>
        </w:tblPrEx>
        <w:trPr>
          <w:trHeight w:val="69"/>
          <w:jc w:val="center"/>
        </w:trPr>
        <w:tc>
          <w:tcPr>
            <w:tcW w:w="2460" w:type="dxa"/>
            <w:tcBorders>
              <w:top w:val="single" w:sz="4" w:space="0" w:color="251320"/>
              <w:left w:val="nil"/>
              <w:bottom w:val="single" w:sz="4" w:space="0" w:color="251320"/>
              <w:right w:val="nil"/>
            </w:tcBorders>
            <w:tcMar>
              <w:top w:w="80" w:type="nil"/>
              <w:left w:w="80" w:type="nil"/>
              <w:bottom w:w="80" w:type="nil"/>
              <w:right w:w="80" w:type="nil"/>
            </w:tcMar>
          </w:tcPr>
          <w:p w14:paraId="2C01A3B2" w14:textId="77777777" w:rsidR="00E45F61" w:rsidRDefault="00E45F61" w:rsidP="00E45F61">
            <w:pPr>
              <w:widowControl w:val="0"/>
              <w:autoSpaceDE w:val="0"/>
              <w:autoSpaceDN w:val="0"/>
              <w:adjustRightInd w:val="0"/>
              <w:rPr>
                <w:rFonts w:ascii="Times New Roman" w:eastAsia="Calibri" w:hAnsi="Times New Roman" w:cs="Times New Roman"/>
                <w:color w:val="000000"/>
                <w:sz w:val="20"/>
                <w:szCs w:val="20"/>
                <w:u w:color="000000"/>
              </w:rPr>
            </w:pPr>
          </w:p>
          <w:p w14:paraId="645995FB" w14:textId="77777777" w:rsidR="000F04BD" w:rsidRPr="00E45F61" w:rsidRDefault="000F04BD" w:rsidP="00E45F61">
            <w:pPr>
              <w:widowControl w:val="0"/>
              <w:autoSpaceDE w:val="0"/>
              <w:autoSpaceDN w:val="0"/>
              <w:adjustRightInd w:val="0"/>
              <w:rPr>
                <w:rFonts w:ascii="Times New Roman" w:eastAsia="Calibri" w:hAnsi="Times New Roman" w:cs="Times New Roman"/>
                <w:color w:val="000000"/>
                <w:sz w:val="20"/>
                <w:szCs w:val="20"/>
                <w:u w:color="000000"/>
              </w:rPr>
            </w:pPr>
          </w:p>
        </w:tc>
        <w:tc>
          <w:tcPr>
            <w:tcW w:w="7298" w:type="dxa"/>
            <w:tcBorders>
              <w:top w:val="single" w:sz="4" w:space="0" w:color="251320"/>
              <w:left w:val="nil"/>
              <w:bottom w:val="single" w:sz="4" w:space="0" w:color="251320"/>
              <w:right w:val="nil"/>
            </w:tcBorders>
            <w:tcMar>
              <w:top w:w="80" w:type="nil"/>
              <w:left w:w="80" w:type="nil"/>
              <w:bottom w:w="80" w:type="nil"/>
              <w:right w:w="80" w:type="nil"/>
            </w:tcMar>
          </w:tcPr>
          <w:p w14:paraId="5BDBAD3A" w14:textId="77777777" w:rsidR="00E45F61" w:rsidRPr="00E45F61" w:rsidRDefault="00E45F61" w:rsidP="00E45F61">
            <w:pPr>
              <w:widowControl w:val="0"/>
              <w:autoSpaceDE w:val="0"/>
              <w:autoSpaceDN w:val="0"/>
              <w:adjustRightInd w:val="0"/>
              <w:rPr>
                <w:rFonts w:ascii="Times New Roman" w:eastAsia="Calibri" w:hAnsi="Times New Roman" w:cs="Times New Roman"/>
                <w:color w:val="000000"/>
                <w:sz w:val="20"/>
                <w:szCs w:val="20"/>
                <w:u w:color="000000"/>
              </w:rPr>
            </w:pPr>
          </w:p>
        </w:tc>
      </w:tr>
      <w:tr w:rsidR="00E45F61" w:rsidRPr="00E45F61" w14:paraId="6053EB05"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6CC66A5"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Domain</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6A8A8D19"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Model of primary care</w:t>
            </w:r>
          </w:p>
        </w:tc>
      </w:tr>
      <w:tr w:rsidR="00E45F61" w:rsidRPr="00E45F61" w14:paraId="1A31A924"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E6C1116"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Subdomain</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62D82C8B"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Primary care quality improvement</w:t>
            </w:r>
          </w:p>
        </w:tc>
      </w:tr>
      <w:tr w:rsidR="00E45F61" w:rsidRPr="00E45F61" w14:paraId="5E55BC1C"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7E3278FB"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Feature</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71582A25"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External accountability for quality of care</w:t>
            </w:r>
          </w:p>
        </w:tc>
      </w:tr>
      <w:tr w:rsidR="00E45F61" w:rsidRPr="00E45F61" w14:paraId="5C074244" w14:textId="77777777" w:rsidTr="000F04BD">
        <w:trPr>
          <w:jc w:val="center"/>
        </w:trPr>
        <w:tc>
          <w:tcPr>
            <w:tcW w:w="2460" w:type="dxa"/>
            <w:tcBorders>
              <w:top w:val="single" w:sz="4" w:space="0" w:color="251320"/>
              <w:left w:val="single" w:sz="4" w:space="0" w:color="251320"/>
              <w:bottom w:val="single" w:sz="4" w:space="0" w:color="251320"/>
              <w:right w:val="single" w:sz="4" w:space="0" w:color="251320"/>
            </w:tcBorders>
            <w:shd w:val="clear" w:color="auto" w:fill="256786"/>
            <w:tcMar>
              <w:top w:w="80" w:type="nil"/>
              <w:left w:w="80" w:type="nil"/>
              <w:bottom w:w="80" w:type="nil"/>
              <w:right w:w="80" w:type="nil"/>
            </w:tcMar>
          </w:tcPr>
          <w:p w14:paraId="1A1E62F4" w14:textId="4F14873B" w:rsidR="00E45F61" w:rsidRPr="000F04BD" w:rsidRDefault="00E45F61" w:rsidP="00E45F61">
            <w:pPr>
              <w:widowControl w:val="0"/>
              <w:autoSpaceDE w:val="0"/>
              <w:autoSpaceDN w:val="0"/>
              <w:adjustRightInd w:val="0"/>
              <w:rPr>
                <w:rFonts w:ascii="Times New Roman" w:eastAsia="Calibri" w:hAnsi="Times New Roman" w:cs="Times New Roman"/>
                <w:b/>
                <w:color w:val="FFFFFF" w:themeColor="background1"/>
                <w:kern w:val="1"/>
                <w:sz w:val="20"/>
                <w:szCs w:val="20"/>
                <w:u w:color="000000"/>
              </w:rPr>
            </w:pPr>
            <w:r w:rsidRPr="000F04BD">
              <w:rPr>
                <w:rFonts w:ascii="Times New Roman" w:eastAsia="Calibri" w:hAnsi="Times New Roman" w:cs="Times New Roman"/>
                <w:b/>
                <w:color w:val="FFFFFF" w:themeColor="background1"/>
                <w:sz w:val="20"/>
                <w:szCs w:val="20"/>
                <w:u w:color="000000"/>
              </w:rPr>
              <w:t>Indicator/question title</w:t>
            </w:r>
          </w:p>
        </w:tc>
        <w:tc>
          <w:tcPr>
            <w:tcW w:w="7298" w:type="dxa"/>
            <w:tcBorders>
              <w:top w:val="single" w:sz="4" w:space="0" w:color="251320"/>
              <w:left w:val="single" w:sz="4" w:space="0" w:color="251320"/>
              <w:bottom w:val="single" w:sz="4" w:space="0" w:color="251320"/>
              <w:right w:val="single" w:sz="4" w:space="0" w:color="251320"/>
            </w:tcBorders>
            <w:shd w:val="clear" w:color="auto" w:fill="256786"/>
            <w:tcMar>
              <w:top w:w="80" w:type="nil"/>
              <w:left w:w="80" w:type="nil"/>
              <w:bottom w:w="80" w:type="nil"/>
              <w:right w:w="80" w:type="nil"/>
            </w:tcMar>
          </w:tcPr>
          <w:p w14:paraId="1AC6E9E2" w14:textId="51AEAF04" w:rsidR="00E45F61" w:rsidRPr="000F04BD" w:rsidRDefault="00E45F61" w:rsidP="00E0447C">
            <w:pPr>
              <w:widowControl w:val="0"/>
              <w:tabs>
                <w:tab w:val="left" w:pos="20"/>
                <w:tab w:val="left" w:pos="380"/>
                <w:tab w:val="left" w:pos="432"/>
              </w:tabs>
              <w:autoSpaceDE w:val="0"/>
              <w:autoSpaceDN w:val="0"/>
              <w:adjustRightInd w:val="0"/>
              <w:rPr>
                <w:rFonts w:ascii="Times New Roman" w:eastAsia="Calibri" w:hAnsi="Times New Roman" w:cs="Times New Roman"/>
                <w:b/>
                <w:color w:val="FFFFFF" w:themeColor="background1"/>
                <w:kern w:val="1"/>
                <w:sz w:val="20"/>
                <w:szCs w:val="20"/>
                <w:u w:color="000000"/>
              </w:rPr>
            </w:pPr>
            <w:r w:rsidRPr="000F04BD">
              <w:rPr>
                <w:rFonts w:ascii="Times New Roman" w:eastAsia="Calibri" w:hAnsi="Times New Roman" w:cs="Times New Roman"/>
                <w:b/>
                <w:bCs/>
                <w:color w:val="FFFFFF" w:themeColor="background1"/>
                <w:sz w:val="20"/>
                <w:szCs w:val="20"/>
                <w:u w:color="000000"/>
              </w:rPr>
              <w:t>External accountability for quality of care delivered by generalist medical practitioners</w:t>
            </w:r>
            <w:r w:rsidR="00D95C75">
              <w:rPr>
                <w:rFonts w:ascii="Times New Roman" w:eastAsia="Calibri" w:hAnsi="Times New Roman" w:cs="Times New Roman"/>
                <w:b/>
                <w:bCs/>
                <w:color w:val="FFFFFF" w:themeColor="background1"/>
                <w:sz w:val="20"/>
                <w:szCs w:val="20"/>
                <w:u w:color="000000"/>
              </w:rPr>
              <w:t xml:space="preserve"> (imp3q82)</w:t>
            </w:r>
          </w:p>
        </w:tc>
      </w:tr>
      <w:tr w:rsidR="00E45F61" w:rsidRPr="00E45F61" w14:paraId="22B0FFF7"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D860944"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Indicator/question definition or question</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A1E3205" w14:textId="77777777" w:rsidR="00E45F61" w:rsidRPr="00E45F61" w:rsidRDefault="00E45F61" w:rsidP="00E45F61">
            <w:pPr>
              <w:widowControl w:val="0"/>
              <w:autoSpaceDE w:val="0"/>
              <w:autoSpaceDN w:val="0"/>
              <w:adjustRightInd w:val="0"/>
              <w:rPr>
                <w:rFonts w:ascii="Times New Roman" w:eastAsia="Calibri" w:hAnsi="Times New Roman" w:cs="Times New Roman"/>
                <w:color w:val="000000"/>
                <w:sz w:val="20"/>
                <w:szCs w:val="20"/>
                <w:u w:color="000000"/>
              </w:rPr>
            </w:pPr>
            <w:r w:rsidRPr="00E45F61">
              <w:rPr>
                <w:rFonts w:ascii="Times New Roman" w:eastAsia="Calibri" w:hAnsi="Times New Roman" w:cs="Times New Roman"/>
                <w:color w:val="000000"/>
                <w:sz w:val="20"/>
                <w:szCs w:val="20"/>
                <w:u w:color="000000"/>
              </w:rPr>
              <w:t>a. Is the activity of generalist medical practitioners monitored at least once a year for the following?</w:t>
            </w:r>
          </w:p>
          <w:p w14:paraId="3371CC20" w14:textId="77777777" w:rsidR="00E45F61" w:rsidRPr="000F04BD" w:rsidRDefault="00E45F61" w:rsidP="000F04BD">
            <w:pPr>
              <w:pStyle w:val="ListParagraph"/>
              <w:numPr>
                <w:ilvl w:val="0"/>
                <w:numId w:val="277"/>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0F04BD">
              <w:rPr>
                <w:rFonts w:ascii="Times New Roman" w:eastAsia="Arial Unicode MS" w:hAnsi="Times New Roman" w:cs="Times New Roman"/>
                <w:color w:val="000000"/>
                <w:sz w:val="20"/>
                <w:szCs w:val="20"/>
                <w:u w:color="000000"/>
                <w:bdr w:val="nil"/>
                <w:lang w:val="en-US"/>
              </w:rPr>
              <w:t xml:space="preserve">volume of activity (select one) </w:t>
            </w:r>
          </w:p>
          <w:p w14:paraId="2FB0A717" w14:textId="77777777" w:rsidR="00E45F61" w:rsidRPr="000F04BD" w:rsidRDefault="00E45F61" w:rsidP="000F04BD">
            <w:pPr>
              <w:pStyle w:val="ListParagraph"/>
              <w:numPr>
                <w:ilvl w:val="0"/>
                <w:numId w:val="277"/>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0F04BD">
              <w:rPr>
                <w:rFonts w:ascii="Times New Roman" w:eastAsia="Arial Unicode MS" w:hAnsi="Times New Roman" w:cs="Times New Roman"/>
                <w:color w:val="000000"/>
                <w:sz w:val="20"/>
                <w:szCs w:val="20"/>
                <w:u w:color="000000"/>
                <w:bdr w:val="nil"/>
                <w:lang w:val="en-US"/>
              </w:rPr>
              <w:t xml:space="preserve">volume of prescriptions (select one) </w:t>
            </w:r>
          </w:p>
          <w:p w14:paraId="2706F16D" w14:textId="77777777" w:rsidR="00E45F61" w:rsidRPr="000F04BD" w:rsidRDefault="00E45F61" w:rsidP="000F04BD">
            <w:pPr>
              <w:pStyle w:val="ListParagraph"/>
              <w:numPr>
                <w:ilvl w:val="0"/>
                <w:numId w:val="277"/>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0F04BD">
              <w:rPr>
                <w:rFonts w:ascii="Times New Roman" w:eastAsia="Arial Unicode MS" w:hAnsi="Times New Roman" w:cs="Times New Roman"/>
                <w:color w:val="000000"/>
                <w:sz w:val="20"/>
                <w:szCs w:val="20"/>
                <w:u w:color="000000"/>
                <w:bdr w:val="nil"/>
                <w:lang w:val="en-US"/>
              </w:rPr>
              <w:t xml:space="preserve">compliance with guidelines (select one) </w:t>
            </w:r>
          </w:p>
          <w:p w14:paraId="5068B4CB" w14:textId="77777777" w:rsidR="00E45F61" w:rsidRPr="000F04BD" w:rsidRDefault="00E45F61" w:rsidP="000F04BD">
            <w:pPr>
              <w:pStyle w:val="ListParagraph"/>
              <w:numPr>
                <w:ilvl w:val="0"/>
                <w:numId w:val="277"/>
              </w:numPr>
              <w:pBdr>
                <w:top w:val="nil"/>
                <w:left w:val="nil"/>
                <w:bottom w:val="nil"/>
                <w:right w:val="nil"/>
                <w:between w:val="nil"/>
                <w:bar w:val="nil"/>
              </w:pBdr>
              <w:rPr>
                <w:rFonts w:ascii="Times New Roman" w:eastAsia="Arial Unicode MS" w:hAnsi="Times New Roman" w:cs="Times New Roman"/>
                <w:color w:val="000000"/>
                <w:kern w:val="1"/>
                <w:sz w:val="20"/>
                <w:szCs w:val="20"/>
                <w:u w:color="000000"/>
                <w:bdr w:val="nil"/>
                <w:lang w:val="en-US"/>
              </w:rPr>
            </w:pPr>
            <w:r w:rsidRPr="000F04BD">
              <w:rPr>
                <w:rFonts w:ascii="Times New Roman" w:eastAsia="Arial Unicode MS" w:hAnsi="Times New Roman" w:cs="Times New Roman"/>
                <w:color w:val="000000"/>
                <w:sz w:val="20"/>
                <w:szCs w:val="20"/>
                <w:u w:color="000000"/>
                <w:bdr w:val="nil"/>
                <w:lang w:val="en-US"/>
              </w:rPr>
              <w:t xml:space="preserve">performance targets (select one) </w:t>
            </w:r>
          </w:p>
          <w:p w14:paraId="5BECB38D" w14:textId="77777777" w:rsidR="00E45F61" w:rsidRPr="000F04BD" w:rsidRDefault="00E45F61" w:rsidP="000F04BD">
            <w:pPr>
              <w:pStyle w:val="ListParagraph"/>
              <w:numPr>
                <w:ilvl w:val="0"/>
                <w:numId w:val="277"/>
              </w:numPr>
              <w:pBdr>
                <w:top w:val="nil"/>
                <w:left w:val="nil"/>
                <w:bottom w:val="nil"/>
                <w:right w:val="nil"/>
                <w:between w:val="nil"/>
                <w:bar w:val="nil"/>
              </w:pBdr>
              <w:rPr>
                <w:rFonts w:ascii="Times New Roman" w:eastAsia="Arial Unicode MS" w:hAnsi="Times New Roman" w:cs="Times New Roman"/>
                <w:color w:val="000000"/>
                <w:kern w:val="1"/>
                <w:sz w:val="20"/>
                <w:szCs w:val="20"/>
                <w:u w:color="000000"/>
                <w:bdr w:val="nil"/>
                <w:lang w:val="en-US"/>
              </w:rPr>
            </w:pPr>
            <w:r w:rsidRPr="000F04BD">
              <w:rPr>
                <w:rFonts w:ascii="Times New Roman" w:eastAsia="Arial Unicode MS" w:hAnsi="Times New Roman" w:cs="Times New Roman"/>
                <w:color w:val="000000"/>
                <w:sz w:val="20"/>
                <w:szCs w:val="20"/>
                <w:u w:color="000000"/>
                <w:bdr w:val="nil"/>
                <w:lang w:val="en-US"/>
              </w:rPr>
              <w:t xml:space="preserve">other (please specify) </w:t>
            </w:r>
          </w:p>
        </w:tc>
      </w:tr>
      <w:tr w:rsidR="00E45F61" w:rsidRPr="00E45F61" w14:paraId="402087B0"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7B58751A"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Numerator/denominator or answer choices</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B916680" w14:textId="77777777" w:rsidR="00E45F61" w:rsidRPr="000F04BD" w:rsidRDefault="00E45F61" w:rsidP="000F04BD">
            <w:pPr>
              <w:pStyle w:val="ListParagraph"/>
              <w:numPr>
                <w:ilvl w:val="0"/>
                <w:numId w:val="278"/>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0F04BD">
              <w:rPr>
                <w:rFonts w:ascii="Times New Roman" w:eastAsia="Arial Unicode MS" w:hAnsi="Times New Roman" w:cs="Times New Roman"/>
                <w:color w:val="000000"/>
                <w:sz w:val="20"/>
                <w:szCs w:val="20"/>
                <w:u w:color="000000"/>
                <w:bdr w:val="nil"/>
                <w:lang w:val="en-US"/>
              </w:rPr>
              <w:t>yes</w:t>
            </w:r>
          </w:p>
          <w:p w14:paraId="6416004F" w14:textId="77777777" w:rsidR="00E45F61" w:rsidRPr="000F04BD" w:rsidRDefault="00E45F61" w:rsidP="000F04BD">
            <w:pPr>
              <w:pStyle w:val="ListParagraph"/>
              <w:numPr>
                <w:ilvl w:val="0"/>
                <w:numId w:val="278"/>
              </w:numPr>
              <w:pBdr>
                <w:top w:val="nil"/>
                <w:left w:val="nil"/>
                <w:bottom w:val="nil"/>
                <w:right w:val="nil"/>
                <w:between w:val="nil"/>
                <w:bar w:val="nil"/>
              </w:pBdr>
              <w:rPr>
                <w:rFonts w:ascii="Times New Roman" w:eastAsia="Arial Unicode MS" w:hAnsi="Times New Roman" w:cs="Times New Roman"/>
                <w:color w:val="000000"/>
                <w:kern w:val="1"/>
                <w:sz w:val="20"/>
                <w:szCs w:val="20"/>
                <w:u w:color="000000"/>
                <w:bdr w:val="nil"/>
                <w:lang w:val="en-US"/>
              </w:rPr>
            </w:pPr>
            <w:r w:rsidRPr="000F04BD">
              <w:rPr>
                <w:rFonts w:ascii="Times New Roman" w:eastAsia="Arial Unicode MS" w:hAnsi="Times New Roman" w:cs="Times New Roman"/>
                <w:color w:val="000000"/>
                <w:sz w:val="20"/>
                <w:szCs w:val="20"/>
                <w:u w:color="000000"/>
                <w:bdr w:val="nil"/>
                <w:lang w:val="en-US"/>
              </w:rPr>
              <w:t>no</w:t>
            </w:r>
          </w:p>
          <w:p w14:paraId="3B16BF4D" w14:textId="77777777" w:rsidR="00E45F61" w:rsidRPr="000F04BD" w:rsidRDefault="00E45F61" w:rsidP="000F04BD">
            <w:pPr>
              <w:pStyle w:val="ListParagraph"/>
              <w:numPr>
                <w:ilvl w:val="0"/>
                <w:numId w:val="278"/>
              </w:numPr>
              <w:pBdr>
                <w:top w:val="nil"/>
                <w:left w:val="nil"/>
                <w:bottom w:val="nil"/>
                <w:right w:val="nil"/>
                <w:between w:val="nil"/>
                <w:bar w:val="nil"/>
              </w:pBdr>
              <w:rPr>
                <w:rFonts w:ascii="Times New Roman" w:eastAsia="Arial Unicode MS" w:hAnsi="Times New Roman" w:cs="Times New Roman"/>
                <w:color w:val="000000"/>
                <w:kern w:val="1"/>
                <w:sz w:val="20"/>
                <w:szCs w:val="20"/>
                <w:u w:color="000000"/>
                <w:bdr w:val="nil"/>
                <w:lang w:val="en-US"/>
              </w:rPr>
            </w:pPr>
            <w:r w:rsidRPr="000F04BD">
              <w:rPr>
                <w:rFonts w:ascii="Times New Roman" w:eastAsia="Arial Unicode MS" w:hAnsi="Times New Roman" w:cs="Times New Roman"/>
                <w:color w:val="000000"/>
                <w:kern w:val="1"/>
                <w:sz w:val="20"/>
                <w:szCs w:val="20"/>
                <w:u w:color="000000"/>
                <w:bdr w:val="nil"/>
                <w:lang w:val="en-US"/>
              </w:rPr>
              <w:t>do not know</w:t>
            </w:r>
          </w:p>
          <w:p w14:paraId="72B5B653" w14:textId="77777777" w:rsidR="00E45F61" w:rsidRPr="00E45F61" w:rsidRDefault="00E45F61" w:rsidP="00E45F61">
            <w:pPr>
              <w:rPr>
                <w:rFonts w:ascii="Times New Roman" w:eastAsia="Calibri" w:hAnsi="Times New Roman" w:cs="Times New Roman"/>
                <w:sz w:val="20"/>
                <w:szCs w:val="20"/>
              </w:rPr>
            </w:pPr>
            <w:r w:rsidRPr="00E45F61">
              <w:rPr>
                <w:rFonts w:ascii="Times New Roman" w:eastAsia="Calibri" w:hAnsi="Times New Roman" w:cs="Times New Roman"/>
                <w:sz w:val="20"/>
                <w:szCs w:val="20"/>
              </w:rPr>
              <w:t>comments and clarifications</w:t>
            </w:r>
          </w:p>
        </w:tc>
      </w:tr>
      <w:tr w:rsidR="00E45F61" w:rsidRPr="00E45F61" w14:paraId="560D0D1D"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B023664"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Unit of measurement</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EED70CB"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 xml:space="preserve">categorical </w:t>
            </w:r>
          </w:p>
        </w:tc>
      </w:tr>
      <w:tr w:rsidR="00E45F61" w:rsidRPr="00E45F61" w14:paraId="22879733"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4DBCE48E"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Indicator/question definition or question</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6298FF50"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 xml:space="preserve">b. Do </w:t>
            </w:r>
            <w:r w:rsidRPr="00E45F61">
              <w:rPr>
                <w:rFonts w:ascii="Times New Roman" w:eastAsia="Calibri" w:hAnsi="Times New Roman" w:cs="Times New Roman"/>
                <w:color w:val="000000"/>
                <w:sz w:val="20"/>
                <w:szCs w:val="20"/>
                <w:u w:val="single"/>
              </w:rPr>
              <w:t>stakeholders</w:t>
            </w:r>
            <w:r w:rsidRPr="00E45F61">
              <w:rPr>
                <w:rFonts w:ascii="Times New Roman" w:eastAsia="Calibri" w:hAnsi="Times New Roman" w:cs="Times New Roman"/>
                <w:color w:val="000000"/>
                <w:sz w:val="20"/>
                <w:szCs w:val="20"/>
                <w:u w:color="000000"/>
              </w:rPr>
              <w:t xml:space="preserve"> receive this information? (select one)</w:t>
            </w:r>
          </w:p>
        </w:tc>
      </w:tr>
      <w:tr w:rsidR="00E45F61" w:rsidRPr="00E45F61" w14:paraId="03CE1C33"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46C05206"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Numerator/denominator or answer choices</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B17897E" w14:textId="77777777" w:rsidR="00E45F61" w:rsidRPr="000F04BD" w:rsidRDefault="00E45F61" w:rsidP="000F04BD">
            <w:pPr>
              <w:pStyle w:val="ListParagraph"/>
              <w:numPr>
                <w:ilvl w:val="0"/>
                <w:numId w:val="279"/>
              </w:numPr>
              <w:pBdr>
                <w:top w:val="nil"/>
                <w:left w:val="nil"/>
                <w:bottom w:val="nil"/>
                <w:right w:val="nil"/>
                <w:between w:val="nil"/>
                <w:bar w:val="nil"/>
              </w:pBdr>
              <w:rPr>
                <w:rFonts w:ascii="Times New Roman" w:eastAsia="Arial Unicode MS" w:hAnsi="Times New Roman" w:cs="Times New Roman"/>
                <w:b/>
                <w:bCs/>
                <w:color w:val="000000"/>
                <w:sz w:val="20"/>
                <w:szCs w:val="20"/>
                <w:u w:color="000000"/>
                <w:bdr w:val="nil"/>
                <w:lang w:val="en-US"/>
              </w:rPr>
            </w:pPr>
            <w:r w:rsidRPr="000F04BD">
              <w:rPr>
                <w:rFonts w:ascii="Times New Roman" w:eastAsia="Arial Unicode MS" w:hAnsi="Times New Roman" w:cs="Times New Roman"/>
                <w:color w:val="000000"/>
                <w:sz w:val="20"/>
                <w:szCs w:val="20"/>
                <w:u w:color="000000"/>
                <w:bdr w:val="nil"/>
                <w:lang w:val="en-US"/>
              </w:rPr>
              <w:t>yes</w:t>
            </w:r>
          </w:p>
          <w:p w14:paraId="31029465" w14:textId="77777777" w:rsidR="00E45F61" w:rsidRPr="000F04BD" w:rsidRDefault="00E45F61" w:rsidP="000F04BD">
            <w:pPr>
              <w:pStyle w:val="ListParagraph"/>
              <w:numPr>
                <w:ilvl w:val="0"/>
                <w:numId w:val="279"/>
              </w:numPr>
              <w:pBdr>
                <w:top w:val="nil"/>
                <w:left w:val="nil"/>
                <w:bottom w:val="nil"/>
                <w:right w:val="nil"/>
                <w:between w:val="nil"/>
                <w:bar w:val="nil"/>
              </w:pBdr>
              <w:rPr>
                <w:rFonts w:ascii="Times New Roman" w:eastAsia="Arial Unicode MS" w:hAnsi="Times New Roman" w:cs="Times New Roman"/>
                <w:b/>
                <w:bCs/>
                <w:color w:val="000000"/>
                <w:sz w:val="20"/>
                <w:szCs w:val="20"/>
                <w:u w:color="000000"/>
                <w:bdr w:val="nil"/>
                <w:lang w:val="en-US"/>
              </w:rPr>
            </w:pPr>
            <w:r w:rsidRPr="000F04BD">
              <w:rPr>
                <w:rFonts w:ascii="Times New Roman" w:eastAsia="Arial Unicode MS" w:hAnsi="Times New Roman" w:cs="Times New Roman"/>
                <w:color w:val="000000"/>
                <w:sz w:val="20"/>
                <w:szCs w:val="20"/>
                <w:u w:color="000000"/>
                <w:bdr w:val="nil"/>
                <w:lang w:val="en-US"/>
              </w:rPr>
              <w:t>no</w:t>
            </w:r>
          </w:p>
          <w:p w14:paraId="4B03B691" w14:textId="77777777" w:rsidR="00E45F61" w:rsidRPr="000F04BD" w:rsidRDefault="00E45F61" w:rsidP="000F04BD">
            <w:pPr>
              <w:pStyle w:val="ListParagraph"/>
              <w:numPr>
                <w:ilvl w:val="0"/>
                <w:numId w:val="279"/>
              </w:num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r w:rsidRPr="000F04BD">
              <w:rPr>
                <w:rFonts w:ascii="Times New Roman" w:eastAsia="Arial Unicode MS" w:hAnsi="Times New Roman" w:cs="Times New Roman"/>
                <w:color w:val="000000"/>
                <w:sz w:val="20"/>
                <w:szCs w:val="20"/>
                <w:u w:color="000000"/>
                <w:bdr w:val="nil"/>
                <w:lang w:val="en-US"/>
              </w:rPr>
              <w:t>do not know</w:t>
            </w:r>
          </w:p>
          <w:p w14:paraId="687FA447" w14:textId="77777777" w:rsidR="00E45F61" w:rsidRPr="00E45F61" w:rsidRDefault="00E45F61" w:rsidP="00E45F61">
            <w:pPr>
              <w:widowControl w:val="0"/>
              <w:tabs>
                <w:tab w:val="left" w:pos="643"/>
              </w:tabs>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comments or clarifications</w:t>
            </w:r>
          </w:p>
        </w:tc>
      </w:tr>
      <w:tr w:rsidR="00E45F61" w:rsidRPr="00E45F61" w14:paraId="5888505A"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151C934B"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Unit of measurement</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44B51A8"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categorical</w:t>
            </w:r>
          </w:p>
        </w:tc>
      </w:tr>
      <w:tr w:rsidR="00E45F61" w:rsidRPr="00E45F61" w14:paraId="04DE36D9"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007F80FD"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lastRenderedPageBreak/>
              <w:t>Rationale</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68419CA"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Standardized approaches for the measurement of quality of care across levels of care have been found to resolve sub-optimal performance from across the service continuum and not simply moving them downstream. Clinical governance ensures the impact of services is assessed and the cycle of review and reflection adds to a culture of innovation and learning [15].</w:t>
            </w:r>
          </w:p>
        </w:tc>
      </w:tr>
      <w:tr w:rsidR="00E45F61" w:rsidRPr="00E45F61" w14:paraId="19D00916"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BEAE751"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Preferred data sources</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DB8E903" w14:textId="77777777" w:rsidR="00E45F61" w:rsidRPr="000F04BD" w:rsidRDefault="00E45F61" w:rsidP="000F04BD">
            <w:pPr>
              <w:pStyle w:val="ListParagraph"/>
              <w:numPr>
                <w:ilvl w:val="0"/>
                <w:numId w:val="280"/>
              </w:numPr>
              <w:pBdr>
                <w:top w:val="nil"/>
                <w:left w:val="nil"/>
                <w:bottom w:val="nil"/>
                <w:right w:val="nil"/>
                <w:between w:val="nil"/>
                <w:bar w:val="nil"/>
              </w:pBdr>
              <w:rPr>
                <w:rFonts w:ascii="Times New Roman" w:eastAsia="Arial Unicode MS" w:hAnsi="Times New Roman" w:cs="Times New Roman"/>
                <w:color w:val="000000"/>
                <w:kern w:val="1"/>
                <w:sz w:val="20"/>
                <w:szCs w:val="20"/>
                <w:u w:color="000000"/>
                <w:bdr w:val="nil"/>
                <w:lang w:val="en-US"/>
              </w:rPr>
            </w:pPr>
            <w:r w:rsidRPr="000F04BD">
              <w:rPr>
                <w:rFonts w:ascii="Times New Roman" w:eastAsia="Arial Unicode MS" w:hAnsi="Times New Roman" w:cs="Times New Roman"/>
                <w:color w:val="000000"/>
                <w:sz w:val="20"/>
                <w:szCs w:val="20"/>
                <w:u w:color="000000"/>
                <w:bdr w:val="nil"/>
                <w:lang w:val="en-US"/>
              </w:rPr>
              <w:t xml:space="preserve">key informant </w:t>
            </w:r>
          </w:p>
        </w:tc>
      </w:tr>
      <w:tr w:rsidR="00E45F61" w:rsidRPr="00E45F61" w14:paraId="5685B3E7" w14:textId="77777777" w:rsidTr="002312FE">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5CF9412B"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Disaggregation</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614606F4" w14:textId="7452F954" w:rsidR="00E45F61" w:rsidRPr="00E45F61" w:rsidRDefault="00DF7374" w:rsidP="00E45F61">
            <w:pPr>
              <w:widowControl w:val="0"/>
              <w:autoSpaceDE w:val="0"/>
              <w:autoSpaceDN w:val="0"/>
              <w:adjustRightInd w:val="0"/>
              <w:rPr>
                <w:rFonts w:ascii="Times New Roman" w:eastAsia="Calibri" w:hAnsi="Times New Roman" w:cs="Times New Roman"/>
                <w:kern w:val="1"/>
                <w:sz w:val="20"/>
                <w:szCs w:val="20"/>
                <w:u w:color="000000"/>
              </w:rPr>
            </w:pPr>
            <w:r>
              <w:rPr>
                <w:rFonts w:ascii="Times New Roman" w:eastAsia="Calibri" w:hAnsi="Times New Roman" w:cs="Times New Roman"/>
                <w:color w:val="000000"/>
                <w:sz w:val="20"/>
                <w:szCs w:val="20"/>
                <w:u w:color="000000"/>
              </w:rPr>
              <w:t>none specified</w:t>
            </w:r>
          </w:p>
        </w:tc>
      </w:tr>
      <w:tr w:rsidR="00E45F61" w:rsidRPr="00E45F61" w14:paraId="0E64F838" w14:textId="77777777" w:rsidTr="002312FE">
        <w:tblPrEx>
          <w:tblBorders>
            <w:top w:val="nil"/>
          </w:tblBorders>
        </w:tblPrEx>
        <w:trPr>
          <w:jc w:val="center"/>
        </w:trPr>
        <w:tc>
          <w:tcPr>
            <w:tcW w:w="2460"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62538905" w14:textId="77777777" w:rsidR="00E45F61" w:rsidRPr="00E45F61" w:rsidRDefault="00E45F61" w:rsidP="00E45F61">
            <w:pPr>
              <w:widowControl w:val="0"/>
              <w:autoSpaceDE w:val="0"/>
              <w:autoSpaceDN w:val="0"/>
              <w:adjustRightInd w:val="0"/>
              <w:rPr>
                <w:rFonts w:ascii="Times New Roman" w:eastAsia="Calibri" w:hAnsi="Times New Roman" w:cs="Times New Roman"/>
                <w:kern w:val="1"/>
                <w:sz w:val="20"/>
                <w:szCs w:val="20"/>
                <w:u w:color="000000"/>
              </w:rPr>
            </w:pPr>
            <w:r w:rsidRPr="00E45F61">
              <w:rPr>
                <w:rFonts w:ascii="Times New Roman" w:eastAsia="Calibri" w:hAnsi="Times New Roman" w:cs="Times New Roman"/>
                <w:color w:val="000000"/>
                <w:sz w:val="20"/>
                <w:szCs w:val="20"/>
                <w:u w:color="000000"/>
              </w:rPr>
              <w:t>Limitations</w:t>
            </w:r>
          </w:p>
        </w:tc>
        <w:tc>
          <w:tcPr>
            <w:tcW w:w="7298" w:type="dxa"/>
            <w:tcBorders>
              <w:top w:val="single" w:sz="4" w:space="0" w:color="251320"/>
              <w:left w:val="single" w:sz="4" w:space="0" w:color="251320"/>
              <w:bottom w:val="single" w:sz="4" w:space="0" w:color="251320"/>
              <w:right w:val="single" w:sz="4" w:space="0" w:color="251320"/>
            </w:tcBorders>
            <w:tcMar>
              <w:top w:w="80" w:type="nil"/>
              <w:left w:w="80" w:type="nil"/>
              <w:bottom w:w="80" w:type="nil"/>
              <w:right w:w="80" w:type="nil"/>
            </w:tcMar>
          </w:tcPr>
          <w:p w14:paraId="39BC786E" w14:textId="1C81B14D" w:rsidR="00E45F61" w:rsidRPr="00E45F61" w:rsidRDefault="00DF7374" w:rsidP="00E45F61">
            <w:pPr>
              <w:widowControl w:val="0"/>
              <w:autoSpaceDE w:val="0"/>
              <w:autoSpaceDN w:val="0"/>
              <w:adjustRightInd w:val="0"/>
              <w:rPr>
                <w:rFonts w:ascii="Times New Roman" w:eastAsia="Calibri" w:hAnsi="Times New Roman" w:cs="Times New Roman"/>
                <w:color w:val="000000"/>
                <w:sz w:val="20"/>
                <w:szCs w:val="20"/>
                <w:u w:color="000000"/>
              </w:rPr>
            </w:pPr>
            <w:r>
              <w:rPr>
                <w:rFonts w:ascii="Times New Roman" w:eastAsia="Calibri" w:hAnsi="Times New Roman" w:cs="Times New Roman"/>
                <w:color w:val="000000"/>
                <w:sz w:val="20"/>
                <w:szCs w:val="20"/>
                <w:u w:color="000000"/>
              </w:rPr>
              <w:t>none specified</w:t>
            </w:r>
          </w:p>
        </w:tc>
      </w:tr>
    </w:tbl>
    <w:p w14:paraId="7C826E9B" w14:textId="443F2A8D" w:rsidR="009B0DFF" w:rsidRDefault="009B0DFF">
      <w:pPr>
        <w:rPr>
          <w:rFonts w:ascii="Times New Roman" w:hAnsi="Times New Roman" w:cs="Times New Roman"/>
          <w:b/>
          <w:sz w:val="22"/>
          <w:szCs w:val="22"/>
        </w:rPr>
      </w:pPr>
    </w:p>
    <w:p w14:paraId="465035DE" w14:textId="3F86ACF2" w:rsidR="009B0DFF" w:rsidRDefault="009B0DFF">
      <w:pPr>
        <w:rPr>
          <w:rFonts w:ascii="Times New Roman" w:hAnsi="Times New Roman" w:cs="Times New Roman"/>
          <w:b/>
          <w:sz w:val="22"/>
          <w:szCs w:val="22"/>
        </w:rPr>
      </w:pPr>
    </w:p>
    <w:tbl>
      <w:tblPr>
        <w:tblStyle w:val="TableNormal1"/>
        <w:tblW w:w="9782"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68"/>
        <w:gridCol w:w="7314"/>
      </w:tblGrid>
      <w:tr w:rsidR="009B0DFF" w:rsidRPr="002312FE" w14:paraId="4804A931" w14:textId="77777777" w:rsidTr="004221EC">
        <w:trPr>
          <w:trHeight w:val="241"/>
        </w:trPr>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A21392B" w14:textId="77777777" w:rsidR="009B0DFF" w:rsidRPr="002312FE" w:rsidRDefault="009B0DFF" w:rsidP="009B0DFF">
            <w:r w:rsidRPr="002312FE">
              <w:t>Domain</w:t>
            </w:r>
          </w:p>
        </w:tc>
        <w:tc>
          <w:tcPr>
            <w:tcW w:w="731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79B331C" w14:textId="77777777" w:rsidR="009B0DFF" w:rsidRPr="002312FE" w:rsidRDefault="009B0DFF" w:rsidP="009B0DFF">
            <w:r w:rsidRPr="002312FE">
              <w:t>Model of primary care</w:t>
            </w:r>
          </w:p>
        </w:tc>
      </w:tr>
      <w:tr w:rsidR="009B0DFF" w:rsidRPr="002312FE" w14:paraId="70D42EC0" w14:textId="77777777" w:rsidTr="004221EC">
        <w:trPr>
          <w:trHeight w:val="241"/>
        </w:trPr>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5DB857A" w14:textId="77777777" w:rsidR="009B0DFF" w:rsidRPr="002312FE" w:rsidRDefault="009B0DFF" w:rsidP="009B0DFF">
            <w:r w:rsidRPr="002312FE">
              <w:t>Subdomain</w:t>
            </w:r>
          </w:p>
        </w:tc>
        <w:tc>
          <w:tcPr>
            <w:tcW w:w="731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19CA0DF" w14:textId="77777777" w:rsidR="009B0DFF" w:rsidRPr="002312FE" w:rsidRDefault="009B0DFF" w:rsidP="009B0DFF">
            <w:r w:rsidRPr="002312FE">
              <w:t>Primary care quality improvement</w:t>
            </w:r>
          </w:p>
        </w:tc>
      </w:tr>
      <w:tr w:rsidR="009B0DFF" w:rsidRPr="002312FE" w14:paraId="054BFD8C" w14:textId="77777777" w:rsidTr="004221EC">
        <w:trPr>
          <w:trHeight w:val="241"/>
        </w:trPr>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7126E3F" w14:textId="77777777" w:rsidR="009B0DFF" w:rsidRPr="002312FE" w:rsidRDefault="009B0DFF" w:rsidP="009B0DFF">
            <w:r w:rsidRPr="002312FE">
              <w:t>Feature</w:t>
            </w:r>
          </w:p>
        </w:tc>
        <w:tc>
          <w:tcPr>
            <w:tcW w:w="731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91C1485" w14:textId="77777777" w:rsidR="009B0DFF" w:rsidRPr="002312FE" w:rsidRDefault="009B0DFF" w:rsidP="009B0DFF">
            <w:r w:rsidRPr="002312FE">
              <w:t>Continuous professional development</w:t>
            </w:r>
          </w:p>
        </w:tc>
      </w:tr>
      <w:tr w:rsidR="009B0DFF" w:rsidRPr="002312FE" w14:paraId="3BFFA0D8" w14:textId="77777777" w:rsidTr="004221EC">
        <w:trPr>
          <w:trHeight w:val="241"/>
        </w:trPr>
        <w:tc>
          <w:tcPr>
            <w:tcW w:w="2468"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4F4AA56C" w14:textId="6194B228" w:rsidR="009B0DFF" w:rsidRPr="000F04BD" w:rsidRDefault="009B0DFF" w:rsidP="009B0DFF">
            <w:pPr>
              <w:rPr>
                <w:b/>
                <w:color w:val="FFFFFF" w:themeColor="background1"/>
              </w:rPr>
            </w:pPr>
            <w:r w:rsidRPr="000F04BD">
              <w:rPr>
                <w:b/>
                <w:color w:val="FFFFFF" w:themeColor="background1"/>
              </w:rPr>
              <w:t>Indicator/question title</w:t>
            </w:r>
          </w:p>
        </w:tc>
        <w:tc>
          <w:tcPr>
            <w:tcW w:w="7314" w:type="dxa"/>
            <w:tcBorders>
              <w:top w:val="single" w:sz="4" w:space="0" w:color="000000"/>
              <w:left w:val="single" w:sz="4" w:space="0" w:color="000000"/>
              <w:bottom w:val="single" w:sz="4" w:space="0" w:color="000000"/>
              <w:right w:val="single" w:sz="4" w:space="0" w:color="000000"/>
            </w:tcBorders>
            <w:shd w:val="clear" w:color="auto" w:fill="256786"/>
            <w:tcMar>
              <w:top w:w="0" w:type="dxa"/>
              <w:left w:w="80" w:type="dxa"/>
              <w:bottom w:w="0" w:type="dxa"/>
              <w:right w:w="80" w:type="dxa"/>
            </w:tcMar>
          </w:tcPr>
          <w:p w14:paraId="7DB8F799" w14:textId="6B20F55C" w:rsidR="009B0DFF" w:rsidRPr="000F04BD" w:rsidRDefault="009B0DFF" w:rsidP="004221EC">
            <w:pPr>
              <w:pStyle w:val="listnumberpassport"/>
              <w:rPr>
                <w:rFonts w:cs="Times New Roman"/>
                <w:color w:val="FFFFFF" w:themeColor="background1"/>
                <w:sz w:val="20"/>
                <w:szCs w:val="20"/>
                <w:lang w:val="en-GB"/>
              </w:rPr>
            </w:pPr>
            <w:r w:rsidRPr="000F04BD">
              <w:rPr>
                <w:rFonts w:cs="Times New Roman"/>
                <w:color w:val="FFFFFF" w:themeColor="background1"/>
                <w:sz w:val="20"/>
                <w:szCs w:val="20"/>
                <w:lang w:val="en-GB"/>
              </w:rPr>
              <w:t>Continuous professional development</w:t>
            </w:r>
            <w:r w:rsidR="000F04BD" w:rsidRPr="000F04BD">
              <w:rPr>
                <w:rFonts w:cs="Times New Roman"/>
                <w:color w:val="FFFFFF" w:themeColor="background1"/>
                <w:sz w:val="20"/>
                <w:szCs w:val="20"/>
                <w:lang w:val="en-GB"/>
              </w:rPr>
              <w:t xml:space="preserve"> opportunities </w:t>
            </w:r>
            <w:r w:rsidR="00F92F11">
              <w:rPr>
                <w:rFonts w:cs="Times New Roman"/>
                <w:color w:val="FFFFFF" w:themeColor="background1"/>
                <w:sz w:val="20"/>
                <w:szCs w:val="20"/>
                <w:lang w:val="en-GB"/>
              </w:rPr>
              <w:t>(imp4q83)</w:t>
            </w:r>
          </w:p>
        </w:tc>
      </w:tr>
      <w:tr w:rsidR="009B0DFF" w:rsidRPr="00EE7366" w14:paraId="19B70944" w14:textId="77777777" w:rsidTr="004221EC">
        <w:trPr>
          <w:trHeight w:val="1921"/>
        </w:trPr>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8CA4679" w14:textId="77777777" w:rsidR="009B0DFF" w:rsidRPr="00EE7366" w:rsidRDefault="009B0DFF" w:rsidP="009B0DFF">
            <w:pPr>
              <w:rPr>
                <w:color w:val="000000" w:themeColor="text1"/>
              </w:rPr>
            </w:pPr>
            <w:r w:rsidRPr="00EE7366">
              <w:rPr>
                <w:color w:val="000000" w:themeColor="text1"/>
              </w:rPr>
              <w:t>Indicator/question definition or question</w:t>
            </w:r>
          </w:p>
        </w:tc>
        <w:tc>
          <w:tcPr>
            <w:tcW w:w="731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2FE7F26" w14:textId="77777777" w:rsidR="009B0DFF" w:rsidRPr="00EE7366" w:rsidRDefault="009B0DFF" w:rsidP="009B0DFF">
            <w:pPr>
              <w:rPr>
                <w:color w:val="000000" w:themeColor="text1"/>
              </w:rPr>
            </w:pPr>
            <w:r w:rsidRPr="00EE7366">
              <w:rPr>
                <w:color w:val="000000" w:themeColor="text1"/>
              </w:rPr>
              <w:t>a. Have the following cadres attended any continuous professional development in the previous 12 months?</w:t>
            </w:r>
          </w:p>
          <w:p w14:paraId="5860C3EC" w14:textId="77777777" w:rsidR="009B0DFF" w:rsidRPr="00EE7366" w:rsidRDefault="009B0DFF" w:rsidP="004221EC">
            <w:pPr>
              <w:pStyle w:val="Bulletpassport"/>
            </w:pPr>
            <w:r w:rsidRPr="00EE7366">
              <w:t>generalist medical practitioners (select one)</w:t>
            </w:r>
          </w:p>
          <w:p w14:paraId="13491CE3" w14:textId="77777777" w:rsidR="009B0DFF" w:rsidRPr="00EE7366" w:rsidRDefault="009B0DFF" w:rsidP="004221EC">
            <w:pPr>
              <w:pStyle w:val="Bulletpassport"/>
            </w:pPr>
            <w:r w:rsidRPr="00EE7366">
              <w:t xml:space="preserve">managers working in primary care (non-clinical professional development) (select one) </w:t>
            </w:r>
          </w:p>
          <w:p w14:paraId="76E5F65F" w14:textId="77777777" w:rsidR="009B0DFF" w:rsidRPr="00EE7366" w:rsidRDefault="009B0DFF" w:rsidP="004221EC">
            <w:pPr>
              <w:pStyle w:val="Bulletpassport"/>
            </w:pPr>
            <w:r w:rsidRPr="00EE7366">
              <w:t xml:space="preserve">nurses working in primary care (select one) </w:t>
            </w:r>
          </w:p>
          <w:p w14:paraId="6F298668" w14:textId="77777777" w:rsidR="009B0DFF" w:rsidRPr="00EE7366" w:rsidRDefault="009B0DFF" w:rsidP="004221EC">
            <w:pPr>
              <w:pStyle w:val="Bulletpassport"/>
            </w:pPr>
            <w:r w:rsidRPr="00EE7366">
              <w:t xml:space="preserve">narrow specialists working in primary care (select one) </w:t>
            </w:r>
          </w:p>
          <w:p w14:paraId="27163334" w14:textId="77777777" w:rsidR="009B0DFF" w:rsidRPr="00EE7366" w:rsidRDefault="009B0DFF" w:rsidP="004221EC">
            <w:pPr>
              <w:pStyle w:val="Bulletpassport"/>
            </w:pPr>
            <w:r w:rsidRPr="00EE7366">
              <w:t xml:space="preserve">other working in primary care, please specify (select one) </w:t>
            </w:r>
          </w:p>
        </w:tc>
      </w:tr>
      <w:tr w:rsidR="009B0DFF" w:rsidRPr="00EE7366" w14:paraId="4C668C2A" w14:textId="77777777" w:rsidTr="004221EC">
        <w:trPr>
          <w:trHeight w:val="721"/>
        </w:trPr>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DEB3219" w14:textId="3C7A34B5" w:rsidR="009B0DFF" w:rsidRPr="00EE7366" w:rsidRDefault="000F04BD" w:rsidP="009B0DFF">
            <w:pPr>
              <w:rPr>
                <w:color w:val="000000" w:themeColor="text1"/>
              </w:rPr>
            </w:pPr>
            <w:r w:rsidRPr="00EE7366">
              <w:rPr>
                <w:color w:val="000000" w:themeColor="text1"/>
              </w:rPr>
              <w:t>Numerator/d</w:t>
            </w:r>
            <w:r w:rsidR="009B0DFF" w:rsidRPr="00EE7366">
              <w:rPr>
                <w:color w:val="000000" w:themeColor="text1"/>
              </w:rPr>
              <w:t>enominator or answer choices</w:t>
            </w:r>
          </w:p>
        </w:tc>
        <w:tc>
          <w:tcPr>
            <w:tcW w:w="731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2EDABFE" w14:textId="77777777" w:rsidR="009B0DFF" w:rsidRPr="00EE7366" w:rsidRDefault="009B0DFF" w:rsidP="004221EC">
            <w:pPr>
              <w:pStyle w:val="Bulletpassport"/>
            </w:pPr>
            <w:r w:rsidRPr="00EE7366">
              <w:t>yes</w:t>
            </w:r>
          </w:p>
          <w:p w14:paraId="52EC10FB" w14:textId="77777777" w:rsidR="009B0DFF" w:rsidRPr="00EE7366" w:rsidRDefault="009B0DFF" w:rsidP="004221EC">
            <w:pPr>
              <w:pStyle w:val="Bulletpassport"/>
            </w:pPr>
            <w:r w:rsidRPr="00EE7366">
              <w:t>no</w:t>
            </w:r>
          </w:p>
          <w:p w14:paraId="455441A1" w14:textId="77777777" w:rsidR="009B0DFF" w:rsidRPr="00EE7366" w:rsidRDefault="009B0DFF" w:rsidP="004221EC">
            <w:pPr>
              <w:pStyle w:val="Bulletpassport"/>
            </w:pPr>
            <w:r w:rsidRPr="00EE7366">
              <w:t>do not know</w:t>
            </w:r>
          </w:p>
        </w:tc>
      </w:tr>
      <w:tr w:rsidR="009B0DFF" w:rsidRPr="00EE7366" w14:paraId="39392208" w14:textId="77777777" w:rsidTr="004221EC">
        <w:trPr>
          <w:trHeight w:val="241"/>
        </w:trPr>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51BF676" w14:textId="77777777" w:rsidR="009B0DFF" w:rsidRPr="00EE7366" w:rsidRDefault="009B0DFF" w:rsidP="009B0DFF">
            <w:pPr>
              <w:rPr>
                <w:color w:val="000000" w:themeColor="text1"/>
              </w:rPr>
            </w:pPr>
            <w:r w:rsidRPr="00EE7366">
              <w:rPr>
                <w:color w:val="000000" w:themeColor="text1"/>
              </w:rPr>
              <w:t>Unit of measurement</w:t>
            </w:r>
          </w:p>
        </w:tc>
        <w:tc>
          <w:tcPr>
            <w:tcW w:w="731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CCAC01E" w14:textId="77777777" w:rsidR="009B0DFF" w:rsidRPr="00EE7366" w:rsidRDefault="009B0DFF" w:rsidP="009B0DFF">
            <w:pPr>
              <w:rPr>
                <w:color w:val="000000" w:themeColor="text1"/>
              </w:rPr>
            </w:pPr>
            <w:r w:rsidRPr="00EE7366">
              <w:rPr>
                <w:color w:val="000000" w:themeColor="text1"/>
              </w:rPr>
              <w:t xml:space="preserve">category </w:t>
            </w:r>
          </w:p>
        </w:tc>
      </w:tr>
      <w:tr w:rsidR="009B0DFF" w:rsidRPr="00EE7366" w14:paraId="33379EA9" w14:textId="77777777" w:rsidTr="004221EC">
        <w:trPr>
          <w:trHeight w:val="1681"/>
        </w:trPr>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FDB4C5E" w14:textId="77777777" w:rsidR="009B0DFF" w:rsidRPr="00EE7366" w:rsidRDefault="009B0DFF" w:rsidP="009B0DFF">
            <w:r w:rsidRPr="00EE7366">
              <w:t>Indicator/question definition or question</w:t>
            </w:r>
          </w:p>
        </w:tc>
        <w:tc>
          <w:tcPr>
            <w:tcW w:w="731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B0DAC94" w14:textId="77777777" w:rsidR="009B0DFF" w:rsidRPr="00EE7366" w:rsidRDefault="009B0DFF" w:rsidP="009B0DFF">
            <w:r w:rsidRPr="00EE7366">
              <w:t xml:space="preserve">b. Percent of health professionals who attended any </w:t>
            </w:r>
            <w:r w:rsidRPr="00EE7366">
              <w:rPr>
                <w:u w:val="single"/>
              </w:rPr>
              <w:t>continuous professional development</w:t>
            </w:r>
            <w:r w:rsidRPr="00EE7366">
              <w:t xml:space="preserve"> in the previous 12 months</w:t>
            </w:r>
          </w:p>
          <w:p w14:paraId="56A2A253" w14:textId="77777777" w:rsidR="009B0DFF" w:rsidRPr="00EE7366" w:rsidRDefault="009B0DFF" w:rsidP="004221EC">
            <w:pPr>
              <w:pStyle w:val="Bulletpassport"/>
            </w:pPr>
            <w:r w:rsidRPr="00EE7366">
              <w:t>generalist medical practitioners (select one)</w:t>
            </w:r>
          </w:p>
          <w:p w14:paraId="383A2E08" w14:textId="77777777" w:rsidR="009B0DFF" w:rsidRPr="00EE7366" w:rsidRDefault="009B0DFF" w:rsidP="004221EC">
            <w:pPr>
              <w:pStyle w:val="Bulletpassport"/>
            </w:pPr>
            <w:r w:rsidRPr="00EE7366">
              <w:t>managers working in primary care</w:t>
            </w:r>
          </w:p>
          <w:p w14:paraId="2B04C79E" w14:textId="77777777" w:rsidR="009B0DFF" w:rsidRPr="00EE7366" w:rsidRDefault="009B0DFF" w:rsidP="004221EC">
            <w:pPr>
              <w:pStyle w:val="Bulletpassport"/>
            </w:pPr>
            <w:r w:rsidRPr="00EE7366">
              <w:t>nurses working in primary care</w:t>
            </w:r>
          </w:p>
          <w:p w14:paraId="716AC2A6" w14:textId="77777777" w:rsidR="009B0DFF" w:rsidRPr="00EE7366" w:rsidRDefault="009B0DFF" w:rsidP="004221EC">
            <w:pPr>
              <w:pStyle w:val="Bulletpassport"/>
            </w:pPr>
            <w:r w:rsidRPr="00EE7366">
              <w:rPr>
                <w:u w:val="single"/>
              </w:rPr>
              <w:t>narrow specialists</w:t>
            </w:r>
            <w:r w:rsidRPr="00EE7366">
              <w:t xml:space="preserve"> working in primary care</w:t>
            </w:r>
          </w:p>
          <w:p w14:paraId="27BA5ABC" w14:textId="77777777" w:rsidR="009B0DFF" w:rsidRPr="00EE7366" w:rsidRDefault="009B0DFF" w:rsidP="004221EC">
            <w:pPr>
              <w:pStyle w:val="Bulletpassport"/>
            </w:pPr>
            <w:r w:rsidRPr="00EE7366">
              <w:t>other working in primary care, specified in point a</w:t>
            </w:r>
          </w:p>
        </w:tc>
      </w:tr>
      <w:tr w:rsidR="009B0DFF" w:rsidRPr="00EE7366" w14:paraId="12850252" w14:textId="77777777" w:rsidTr="004221EC">
        <w:trPr>
          <w:trHeight w:val="2161"/>
        </w:trPr>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7CE945B" w14:textId="65F638E9" w:rsidR="009B0DFF" w:rsidRPr="00EE7366" w:rsidRDefault="000F04BD" w:rsidP="009B0DFF">
            <w:r w:rsidRPr="00EE7366">
              <w:t>Numerator/d</w:t>
            </w:r>
            <w:r w:rsidR="009B0DFF" w:rsidRPr="00EE7366">
              <w:t>enominator or answer choices</w:t>
            </w:r>
          </w:p>
        </w:tc>
        <w:tc>
          <w:tcPr>
            <w:tcW w:w="731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B1E5487" w14:textId="77777777" w:rsidR="009B0DFF" w:rsidRPr="00EE7366" w:rsidRDefault="009B0DFF" w:rsidP="009B0DFF">
            <w:r w:rsidRPr="00EE7366">
              <w:rPr>
                <w:b/>
              </w:rPr>
              <w:t>Numerator:</w:t>
            </w:r>
            <w:r w:rsidRPr="00EE7366">
              <w:t xml:space="preserve"> number of health professionals in the denominator who attended any </w:t>
            </w:r>
            <w:r w:rsidRPr="00EE7366">
              <w:rPr>
                <w:u w:val="single"/>
              </w:rPr>
              <w:t>continuous professional development</w:t>
            </w:r>
            <w:r w:rsidRPr="00EE7366">
              <w:t xml:space="preserve"> </w:t>
            </w:r>
          </w:p>
          <w:p w14:paraId="659DA76B" w14:textId="77777777" w:rsidR="009B0DFF" w:rsidRPr="00EE7366" w:rsidRDefault="009B0DFF" w:rsidP="009B0DFF">
            <w:r w:rsidRPr="00EE7366">
              <w:rPr>
                <w:b/>
              </w:rPr>
              <w:t>Denominator:</w:t>
            </w:r>
            <w:r w:rsidRPr="00EE7366">
              <w:t xml:space="preserve"> number of </w:t>
            </w:r>
            <w:r w:rsidRPr="00EE7366">
              <w:rPr>
                <w:u w:val="single"/>
              </w:rPr>
              <w:t>practising health professionals</w:t>
            </w:r>
            <w:r w:rsidRPr="00EE7366">
              <w:t xml:space="preserve"> in the respective category (the number should be at the end of the calendar year)</w:t>
            </w:r>
          </w:p>
          <w:p w14:paraId="6C2C8EAF" w14:textId="77777777" w:rsidR="009B0DFF" w:rsidRPr="00EE7366" w:rsidRDefault="009B0DFF" w:rsidP="009B0DFF">
            <w:pPr>
              <w:ind w:left="720"/>
            </w:pPr>
          </w:p>
          <w:p w14:paraId="046AAF1D" w14:textId="77777777" w:rsidR="009B0DFF" w:rsidRPr="00EE7366" w:rsidRDefault="009B0DFF" w:rsidP="009B0DFF">
            <w:r w:rsidRPr="00EE7366">
              <w:t>Alternate answer choices if exact data is not available:</w:t>
            </w:r>
          </w:p>
          <w:p w14:paraId="0BCC8F6E" w14:textId="77777777" w:rsidR="009B0DFF" w:rsidRPr="00EE7366" w:rsidRDefault="009B0DFF" w:rsidP="00CC3ECB">
            <w:pPr>
              <w:numPr>
                <w:ilvl w:val="0"/>
                <w:numId w:val="163"/>
              </w:numPr>
            </w:pPr>
            <w:r w:rsidRPr="00EE7366">
              <w:t xml:space="preserve">70% or more </w:t>
            </w:r>
          </w:p>
          <w:p w14:paraId="41A722A9" w14:textId="77777777" w:rsidR="009B0DFF" w:rsidRPr="00EE7366" w:rsidRDefault="009B0DFF" w:rsidP="00CC3ECB">
            <w:pPr>
              <w:numPr>
                <w:ilvl w:val="0"/>
                <w:numId w:val="163"/>
              </w:numPr>
            </w:pPr>
            <w:r w:rsidRPr="00EE7366">
              <w:t xml:space="preserve">more than 50% but less than 70% </w:t>
            </w:r>
          </w:p>
          <w:p w14:paraId="43E993F9" w14:textId="77777777" w:rsidR="009B0DFF" w:rsidRPr="00EE7366" w:rsidRDefault="009B0DFF" w:rsidP="00CC3ECB">
            <w:pPr>
              <w:numPr>
                <w:ilvl w:val="0"/>
                <w:numId w:val="163"/>
              </w:numPr>
            </w:pPr>
            <w:r w:rsidRPr="00EE7366">
              <w:t xml:space="preserve">10% to 50% </w:t>
            </w:r>
          </w:p>
          <w:p w14:paraId="72DE847B" w14:textId="77777777" w:rsidR="009B0DFF" w:rsidRPr="00EE7366" w:rsidRDefault="009B0DFF" w:rsidP="004221EC">
            <w:pPr>
              <w:pStyle w:val="Bulletpassport"/>
            </w:pPr>
            <w:r w:rsidRPr="00EE7366">
              <w:t>less than 10%</w:t>
            </w:r>
          </w:p>
          <w:p w14:paraId="5D8D5865" w14:textId="77777777" w:rsidR="009B0DFF" w:rsidRPr="00EE7366" w:rsidRDefault="009B0DFF" w:rsidP="004221EC">
            <w:pPr>
              <w:pStyle w:val="Bulletpassport"/>
            </w:pPr>
            <w:r w:rsidRPr="00EE7366">
              <w:t>do not know</w:t>
            </w:r>
          </w:p>
        </w:tc>
      </w:tr>
      <w:tr w:rsidR="009B0DFF" w:rsidRPr="00EE7366" w14:paraId="5CC1E790" w14:textId="77777777" w:rsidTr="004221EC">
        <w:trPr>
          <w:trHeight w:val="241"/>
        </w:trPr>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3B6BF49" w14:textId="77777777" w:rsidR="009B0DFF" w:rsidRPr="00EE7366" w:rsidRDefault="009B0DFF" w:rsidP="009B0DFF">
            <w:r w:rsidRPr="00EE7366">
              <w:t>Unit of measurement</w:t>
            </w:r>
          </w:p>
        </w:tc>
        <w:tc>
          <w:tcPr>
            <w:tcW w:w="731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4D50F89" w14:textId="77777777" w:rsidR="009B0DFF" w:rsidRPr="00EE7366" w:rsidRDefault="009B0DFF" w:rsidP="009B0DFF">
            <w:r w:rsidRPr="00EE7366">
              <w:t>percent or category</w:t>
            </w:r>
          </w:p>
        </w:tc>
      </w:tr>
      <w:tr w:rsidR="009B0DFF" w:rsidRPr="00EE7366" w14:paraId="630F85F2" w14:textId="77777777" w:rsidTr="004221EC">
        <w:trPr>
          <w:trHeight w:val="1201"/>
        </w:trPr>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5DD75A1" w14:textId="77777777" w:rsidR="009B0DFF" w:rsidRPr="00EE7366" w:rsidRDefault="009B0DFF" w:rsidP="009B0DFF">
            <w:r w:rsidRPr="00EE7366">
              <w:t>Rationale</w:t>
            </w:r>
          </w:p>
        </w:tc>
        <w:tc>
          <w:tcPr>
            <w:tcW w:w="731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BF64DB2" w14:textId="14825EF5" w:rsidR="009B0DFF" w:rsidRPr="00EE7366" w:rsidRDefault="009B0DFF" w:rsidP="002F70D2">
            <w:r w:rsidRPr="00EE7366">
              <w:t xml:space="preserve">Continuous professional development is the most widely used approach to effectively improve clinical practice. There is substantial evidence that investments in different types of clinical education lead to improvements in services delivery, the consolidation of taught knowledge and skills from initial education and ultimately, improved health outcomes </w:t>
            </w:r>
            <w:r w:rsidRPr="00EE7366">
              <w:fldChar w:fldCharType="begin"/>
            </w:r>
            <w:r w:rsidR="00AF334A">
              <w:instrText xml:space="preserve"> ADDIN EN.CITE &lt;EndNote&gt;&lt;Cite&gt;&lt;Author&gt;Tello&lt;/Author&gt;&lt;Year&gt;2015&lt;/Year&gt;&lt;RecNum&gt;66&lt;/RecNum&gt;&lt;DisplayText&gt;[116]&lt;/DisplayText&gt;&lt;record&gt;&lt;rec-number&gt;66&lt;/rec-number&gt;&lt;foreign-keys&gt;&lt;key app="EN" db-id="s2d2da5vcse5dxetesppar0efe50t9vvf9a9" timestamp="1516163717"&gt;66&lt;/key&gt;&lt;/foreign-keys&gt;&lt;ref-type name="Generic"&gt;13&lt;/ref-type&gt;&lt;contributors&gt;&lt;authors&gt;&lt;author&gt;Tello, Juan&lt;/author&gt;&lt;author&gt;Barbazza, Erica&lt;/author&gt;&lt;/authors&gt;&lt;tertiary-authors&gt;&lt;author&gt;World Health Organization Regional Office for Europe&lt;/author&gt;&lt;/tertiary-authors&gt;&lt;/contributors&gt;&lt;titles&gt;&lt;title&gt;Health services delivery: a concept note&lt;/title&gt;&lt;/titles&gt;&lt;dates&gt;&lt;year&gt;2015&lt;/year&gt;&lt;/dates&gt;&lt;pub-location&gt;Copenhangen&lt;/pub-location&gt;&lt;publisher&gt;World Health Organization Regional Office for Europe&lt;/publisher&gt;&lt;urls&gt;&lt;related-urls&gt;&lt;url&gt;http://www.euro.who.int/__data/assets/pdf_file/0020/291611/Health-Services-Delivery-A-concept-note-301015.pdf?ua=1&lt;/url&gt;&lt;/related-urls&gt;&lt;/urls&gt;&lt;/record&gt;&lt;/Cite&gt;&lt;/EndNote&gt;</w:instrText>
            </w:r>
            <w:r w:rsidRPr="00EE7366">
              <w:fldChar w:fldCharType="separate"/>
            </w:r>
            <w:r w:rsidR="00AF334A">
              <w:rPr>
                <w:noProof/>
              </w:rPr>
              <w:t>[116]</w:t>
            </w:r>
            <w:r w:rsidRPr="00EE7366">
              <w:fldChar w:fldCharType="end"/>
            </w:r>
            <w:r w:rsidRPr="00EE7366">
              <w:t>.</w:t>
            </w:r>
          </w:p>
        </w:tc>
      </w:tr>
      <w:tr w:rsidR="009B0DFF" w:rsidRPr="00EE7366" w14:paraId="38010CC1" w14:textId="77777777" w:rsidTr="004221EC">
        <w:trPr>
          <w:trHeight w:val="721"/>
        </w:trPr>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5927E7C" w14:textId="77777777" w:rsidR="009B0DFF" w:rsidRPr="00EE7366" w:rsidRDefault="009B0DFF" w:rsidP="009B0DFF">
            <w:r w:rsidRPr="00EE7366">
              <w:t>Preferred data sources</w:t>
            </w:r>
          </w:p>
        </w:tc>
        <w:tc>
          <w:tcPr>
            <w:tcW w:w="731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00B58A1" w14:textId="77777777" w:rsidR="009B0DFF" w:rsidRPr="00EE7366" w:rsidRDefault="009B0DFF" w:rsidP="004221EC">
            <w:pPr>
              <w:pStyle w:val="Bulletpassport"/>
              <w:rPr>
                <w:b/>
                <w:bCs/>
              </w:rPr>
            </w:pPr>
            <w:r w:rsidRPr="00EE7366">
              <w:t xml:space="preserve">registries of health professionals </w:t>
            </w:r>
          </w:p>
          <w:p w14:paraId="0E53DC74" w14:textId="77777777" w:rsidR="009B0DFF" w:rsidRPr="00EE7366" w:rsidRDefault="009B0DFF" w:rsidP="004221EC">
            <w:pPr>
              <w:pStyle w:val="Bulletpassport"/>
              <w:rPr>
                <w:b/>
                <w:bCs/>
              </w:rPr>
            </w:pPr>
            <w:r w:rsidRPr="00EE7366">
              <w:t>health facility staffing routine data</w:t>
            </w:r>
          </w:p>
          <w:p w14:paraId="423CF7F3" w14:textId="77777777" w:rsidR="009B0DFF" w:rsidRPr="00EE7366" w:rsidRDefault="009B0DFF" w:rsidP="004221EC">
            <w:pPr>
              <w:pStyle w:val="Bulletpassport"/>
              <w:rPr>
                <w:b/>
                <w:bCs/>
              </w:rPr>
            </w:pPr>
            <w:r w:rsidRPr="00EE7366">
              <w:t>expert consensus</w:t>
            </w:r>
          </w:p>
        </w:tc>
      </w:tr>
      <w:tr w:rsidR="009B0DFF" w:rsidRPr="00EE7366" w14:paraId="3B7CAC17" w14:textId="77777777" w:rsidTr="004221EC">
        <w:trPr>
          <w:trHeight w:val="241"/>
        </w:trPr>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B531C09" w14:textId="77777777" w:rsidR="009B0DFF" w:rsidRPr="00EE7366" w:rsidRDefault="009B0DFF" w:rsidP="009B0DFF">
            <w:r w:rsidRPr="00EE7366">
              <w:t>Disaggregation</w:t>
            </w:r>
          </w:p>
        </w:tc>
        <w:tc>
          <w:tcPr>
            <w:tcW w:w="731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E674987" w14:textId="3FAE6A97" w:rsidR="009B0DFF" w:rsidRPr="00EE7366" w:rsidRDefault="00DF7374" w:rsidP="009B0DFF">
            <w:r>
              <w:rPr>
                <w:rFonts w:eastAsia="Calibri"/>
                <w:color w:val="000000"/>
                <w:u w:color="000000"/>
              </w:rPr>
              <w:t>none specified</w:t>
            </w:r>
          </w:p>
        </w:tc>
      </w:tr>
      <w:tr w:rsidR="009B0DFF" w:rsidRPr="00EE7366" w14:paraId="668AEE49" w14:textId="77777777" w:rsidTr="004221EC">
        <w:trPr>
          <w:trHeight w:val="241"/>
        </w:trPr>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8E2C559" w14:textId="77777777" w:rsidR="009B0DFF" w:rsidRPr="00EE7366" w:rsidRDefault="009B0DFF" w:rsidP="009B0DFF">
            <w:r w:rsidRPr="00EE7366">
              <w:t>Limitations</w:t>
            </w:r>
          </w:p>
        </w:tc>
        <w:tc>
          <w:tcPr>
            <w:tcW w:w="7314"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EB9BCBF" w14:textId="177F11A3" w:rsidR="009B0DFF" w:rsidRPr="00EE7366" w:rsidRDefault="00DF7374" w:rsidP="009B0DFF">
            <w:r>
              <w:rPr>
                <w:rFonts w:eastAsia="Calibri"/>
                <w:color w:val="000000"/>
                <w:u w:color="000000"/>
              </w:rPr>
              <w:t>none specified</w:t>
            </w:r>
          </w:p>
        </w:tc>
      </w:tr>
    </w:tbl>
    <w:p w14:paraId="0DF66170" w14:textId="77777777" w:rsidR="00294B25" w:rsidRPr="00EE7366" w:rsidRDefault="00294B25">
      <w:pPr>
        <w:rPr>
          <w:rFonts w:ascii="Times New Roman" w:hAnsi="Times New Roman" w:cs="Times New Roman"/>
          <w:b/>
          <w:sz w:val="20"/>
          <w:szCs w:val="20"/>
        </w:rPr>
      </w:pPr>
    </w:p>
    <w:p w14:paraId="6505ECD8" w14:textId="77777777" w:rsidR="007B759C" w:rsidRPr="00EE7366" w:rsidRDefault="007B759C">
      <w:pPr>
        <w:rPr>
          <w:rFonts w:ascii="Times New Roman" w:hAnsi="Times New Roman" w:cs="Times New Roman"/>
          <w:b/>
          <w:sz w:val="20"/>
          <w:szCs w:val="20"/>
        </w:rPr>
      </w:pPr>
    </w:p>
    <w:tbl>
      <w:tblPr>
        <w:tblStyle w:val="TableNormal16"/>
        <w:tblW w:w="9782"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53"/>
        <w:gridCol w:w="7229"/>
      </w:tblGrid>
      <w:tr w:rsidR="009B0DFF" w:rsidRPr="00EE7366" w14:paraId="3BFE7D9C" w14:textId="77777777" w:rsidTr="00345AB2">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A3B98A2" w14:textId="77777777" w:rsidR="009B0DFF" w:rsidRPr="00EE7366" w:rsidRDefault="009B0DFF" w:rsidP="009B0DFF">
            <w:pPr>
              <w:rPr>
                <w:color w:val="000000"/>
                <w:u w:color="000000"/>
              </w:rPr>
            </w:pPr>
            <w:r w:rsidRPr="00EE7366">
              <w:rPr>
                <w:color w:val="000000"/>
                <w:u w:color="000000"/>
              </w:rPr>
              <w:t>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B5B6355" w14:textId="77777777" w:rsidR="009B0DFF" w:rsidRPr="00EE7366" w:rsidRDefault="009B0DFF" w:rsidP="009B0DFF">
            <w:pPr>
              <w:rPr>
                <w:color w:val="000000"/>
                <w:u w:color="000000"/>
              </w:rPr>
            </w:pPr>
            <w:r w:rsidRPr="00EE7366">
              <w:rPr>
                <w:color w:val="000000"/>
                <w:u w:color="000000"/>
              </w:rPr>
              <w:t>Care contact</w:t>
            </w:r>
          </w:p>
        </w:tc>
      </w:tr>
      <w:tr w:rsidR="009B0DFF" w:rsidRPr="00EE7366" w14:paraId="0A6E649A" w14:textId="77777777" w:rsidTr="00345AB2">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D259952" w14:textId="77777777" w:rsidR="009B0DFF" w:rsidRPr="00EE7366" w:rsidRDefault="009B0DFF" w:rsidP="009B0DFF">
            <w:pPr>
              <w:rPr>
                <w:color w:val="000000"/>
                <w:u w:color="000000"/>
              </w:rPr>
            </w:pPr>
            <w:r w:rsidRPr="00EE7366">
              <w:rPr>
                <w:color w:val="000000"/>
                <w:u w:color="000000"/>
              </w:rPr>
              <w:t>Subdomain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677BBDA" w14:textId="77777777" w:rsidR="009B0DFF" w:rsidRPr="00EE7366" w:rsidRDefault="009B0DFF" w:rsidP="009B0DFF">
            <w:pPr>
              <w:rPr>
                <w:color w:val="000000"/>
                <w:u w:color="000000"/>
              </w:rPr>
            </w:pPr>
            <w:r w:rsidRPr="00EE7366">
              <w:rPr>
                <w:color w:val="000000"/>
                <w:u w:color="000000"/>
              </w:rPr>
              <w:t>Utilization</w:t>
            </w:r>
          </w:p>
        </w:tc>
      </w:tr>
      <w:tr w:rsidR="009B0DFF" w:rsidRPr="00EE7366" w14:paraId="3CFEFE02" w14:textId="77777777" w:rsidTr="00345AB2">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8162995" w14:textId="77777777" w:rsidR="009B0DFF" w:rsidRPr="00EE7366" w:rsidRDefault="009B0DFF" w:rsidP="009B0DFF">
            <w:pPr>
              <w:rPr>
                <w:color w:val="000000"/>
                <w:u w:color="000000"/>
              </w:rPr>
            </w:pPr>
            <w:r w:rsidRPr="00EE7366">
              <w:rPr>
                <w:color w:val="000000"/>
                <w:u w:color="000000"/>
              </w:rPr>
              <w:t>Feature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5461777" w14:textId="0313E8B2" w:rsidR="009B0DFF" w:rsidRPr="00EE7366" w:rsidRDefault="00D92EA5" w:rsidP="009B0DFF">
            <w:pPr>
              <w:rPr>
                <w:color w:val="000000"/>
                <w:u w:color="000000"/>
              </w:rPr>
            </w:pPr>
            <w:r>
              <w:rPr>
                <w:color w:val="000000"/>
                <w:u w:color="000000"/>
              </w:rPr>
              <w:t xml:space="preserve">Consultation rate </w:t>
            </w:r>
          </w:p>
        </w:tc>
      </w:tr>
      <w:tr w:rsidR="009B0DFF" w:rsidRPr="00EE7366" w14:paraId="58DE0D4E" w14:textId="77777777" w:rsidTr="005B6508">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3C9FB5"/>
            <w:tcMar>
              <w:top w:w="0" w:type="dxa"/>
              <w:left w:w="80" w:type="dxa"/>
              <w:bottom w:w="0" w:type="dxa"/>
              <w:right w:w="80" w:type="dxa"/>
            </w:tcMar>
          </w:tcPr>
          <w:p w14:paraId="1D635B09" w14:textId="20838C90" w:rsidR="009B0DFF" w:rsidRPr="005B6508" w:rsidRDefault="009B0DFF" w:rsidP="009B0DFF">
            <w:pPr>
              <w:rPr>
                <w:b/>
                <w:color w:val="FFFFFF" w:themeColor="background1"/>
                <w:u w:color="000000"/>
              </w:rPr>
            </w:pPr>
            <w:r w:rsidRPr="005B6508">
              <w:rPr>
                <w:b/>
                <w:color w:val="FFFFFF" w:themeColor="background1"/>
                <w:u w:color="000000"/>
              </w:rPr>
              <w:t>Indicator/question title</w:t>
            </w:r>
          </w:p>
        </w:tc>
        <w:tc>
          <w:tcPr>
            <w:tcW w:w="7229" w:type="dxa"/>
            <w:tcBorders>
              <w:top w:val="single" w:sz="4" w:space="0" w:color="000000"/>
              <w:left w:val="single" w:sz="4" w:space="0" w:color="000000"/>
              <w:bottom w:val="single" w:sz="4" w:space="0" w:color="000000"/>
              <w:right w:val="single" w:sz="4" w:space="0" w:color="000000"/>
            </w:tcBorders>
            <w:shd w:val="clear" w:color="auto" w:fill="3C9FB5"/>
            <w:tcMar>
              <w:top w:w="0" w:type="dxa"/>
              <w:left w:w="80" w:type="dxa"/>
              <w:bottom w:w="0" w:type="dxa"/>
              <w:right w:w="80" w:type="dxa"/>
            </w:tcMar>
          </w:tcPr>
          <w:p w14:paraId="07A8269D" w14:textId="71B43698" w:rsidR="009B0DFF" w:rsidRPr="005B6508" w:rsidRDefault="009B0DFF" w:rsidP="00E0447C">
            <w:pPr>
              <w:tabs>
                <w:tab w:val="left" w:pos="360"/>
                <w:tab w:val="left" w:pos="432"/>
              </w:tabs>
              <w:rPr>
                <w:rFonts w:ascii="Arial" w:eastAsia="Times New Roman" w:hAnsi="Arial"/>
                <w:b/>
                <w:bCs/>
                <w:color w:val="FFFFFF" w:themeColor="background1"/>
                <w:sz w:val="26"/>
                <w:u w:color="000000"/>
              </w:rPr>
            </w:pPr>
            <w:r w:rsidRPr="005B6508">
              <w:rPr>
                <w:b/>
                <w:bCs/>
                <w:color w:val="FFFFFF" w:themeColor="background1"/>
                <w:u w:color="000000"/>
              </w:rPr>
              <w:t xml:space="preserve">Overall utilization of primary care services </w:t>
            </w:r>
            <w:r w:rsidR="00F92F11">
              <w:rPr>
                <w:b/>
                <w:bCs/>
                <w:color w:val="FFFFFF" w:themeColor="background1"/>
                <w:u w:color="000000"/>
              </w:rPr>
              <w:t>(utl1q85)</w:t>
            </w:r>
          </w:p>
        </w:tc>
      </w:tr>
      <w:tr w:rsidR="009B0DFF" w:rsidRPr="00EE7366" w14:paraId="0436CB24" w14:textId="77777777" w:rsidTr="00345AB2">
        <w:trPr>
          <w:trHeight w:val="269"/>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9B152FC" w14:textId="77777777" w:rsidR="009B0DFF" w:rsidRPr="00EE7366" w:rsidRDefault="009B0DFF" w:rsidP="009B0DFF">
            <w:pPr>
              <w:rPr>
                <w:color w:val="000000"/>
                <w:u w:color="000000"/>
              </w:rPr>
            </w:pPr>
            <w:r w:rsidRPr="00EE7366">
              <w:rPr>
                <w:color w:val="000000"/>
                <w:u w:color="000000"/>
              </w:rPr>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2C96BBC" w14:textId="77777777" w:rsidR="009B0DFF" w:rsidRPr="00EE7366" w:rsidRDefault="009B0DFF" w:rsidP="009B0DFF">
            <w:pPr>
              <w:rPr>
                <w:color w:val="000000"/>
                <w:u w:color="000000"/>
              </w:rPr>
            </w:pPr>
            <w:r w:rsidRPr="00EE7366">
              <w:rPr>
                <w:color w:val="000000"/>
                <w:u w:color="000000"/>
              </w:rPr>
              <w:t xml:space="preserve">a. Average number of </w:t>
            </w:r>
            <w:r w:rsidRPr="00EE7366">
              <w:rPr>
                <w:color w:val="000000"/>
                <w:u w:val="single" w:color="000000"/>
              </w:rPr>
              <w:t>outpatient consultations</w:t>
            </w:r>
            <w:r w:rsidRPr="00EE7366">
              <w:rPr>
                <w:color w:val="000000"/>
                <w:u w:color="000000"/>
              </w:rPr>
              <w:t xml:space="preserve"> with a </w:t>
            </w:r>
            <w:r w:rsidRPr="00EE7366">
              <w:rPr>
                <w:color w:val="000000"/>
                <w:u w:val="single" w:color="000000"/>
              </w:rPr>
              <w:t xml:space="preserve">generalist medical practitioner </w:t>
            </w:r>
            <w:r w:rsidRPr="00EE7366">
              <w:rPr>
                <w:color w:val="000000"/>
                <w:u w:color="000000"/>
              </w:rPr>
              <w:t xml:space="preserve">per person per year </w:t>
            </w:r>
          </w:p>
        </w:tc>
      </w:tr>
      <w:tr w:rsidR="009B0DFF" w:rsidRPr="00EE7366" w14:paraId="0D615664" w14:textId="77777777" w:rsidTr="00345AB2">
        <w:trPr>
          <w:trHeight w:val="96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51BCE44" w14:textId="12A30977" w:rsidR="009B0DFF" w:rsidRPr="00EE7366" w:rsidRDefault="00345AB2" w:rsidP="009B0DFF">
            <w:pPr>
              <w:rPr>
                <w:color w:val="000000"/>
                <w:u w:color="000000"/>
              </w:rPr>
            </w:pPr>
            <w:r w:rsidRPr="00EE7366">
              <w:rPr>
                <w:color w:val="000000"/>
                <w:u w:color="000000"/>
              </w:rPr>
              <w:t>Numerator/d</w:t>
            </w:r>
            <w:r w:rsidR="009B0DFF" w:rsidRPr="00EE7366">
              <w:rPr>
                <w:color w:val="000000"/>
                <w:u w:color="000000"/>
              </w:rPr>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6C4DB49" w14:textId="77777777" w:rsidR="009B0DFF" w:rsidRPr="00EE7366" w:rsidRDefault="009B0DFF" w:rsidP="009B0DFF">
            <w:pPr>
              <w:rPr>
                <w:color w:val="000000"/>
                <w:u w:color="000000"/>
              </w:rPr>
            </w:pPr>
            <w:r w:rsidRPr="00EE7366">
              <w:rPr>
                <w:color w:val="000000"/>
                <w:u w:color="000000"/>
              </w:rPr>
              <w:t xml:space="preserve">Administrative data: </w:t>
            </w:r>
          </w:p>
          <w:p w14:paraId="591D7335" w14:textId="77777777" w:rsidR="009B0DFF" w:rsidRPr="00EE7366" w:rsidRDefault="009B0DFF" w:rsidP="009B0DFF">
            <w:pPr>
              <w:rPr>
                <w:color w:val="000000"/>
                <w:u w:color="000000"/>
              </w:rPr>
            </w:pPr>
            <w:r w:rsidRPr="00EE7366">
              <w:rPr>
                <w:b/>
                <w:color w:val="000000"/>
                <w:u w:color="000000"/>
              </w:rPr>
              <w:t>Numerator:</w:t>
            </w:r>
            <w:r w:rsidRPr="00EE7366">
              <w:rPr>
                <w:color w:val="000000"/>
                <w:u w:color="000000"/>
              </w:rPr>
              <w:t xml:space="preserve"> total number of </w:t>
            </w:r>
            <w:r w:rsidRPr="00EE7366">
              <w:rPr>
                <w:color w:val="000000"/>
                <w:u w:val="single" w:color="000000"/>
              </w:rPr>
              <w:t>outpatient consultations</w:t>
            </w:r>
            <w:r w:rsidRPr="00EE7366">
              <w:rPr>
                <w:color w:val="000000"/>
                <w:u w:color="000000"/>
              </w:rPr>
              <w:t xml:space="preserve"> with a </w:t>
            </w:r>
            <w:r w:rsidRPr="00EE7366">
              <w:rPr>
                <w:color w:val="000000"/>
                <w:u w:val="single" w:color="000000"/>
              </w:rPr>
              <w:t>generalist medical practitioner</w:t>
            </w:r>
            <w:r w:rsidRPr="00EE7366">
              <w:rPr>
                <w:color w:val="000000"/>
                <w:u w:color="000000"/>
              </w:rPr>
              <w:t xml:space="preserve"> by an adult (15+ years) during the 12-month reference </w:t>
            </w:r>
            <w:proofErr w:type="gramStart"/>
            <w:r w:rsidRPr="00EE7366">
              <w:rPr>
                <w:color w:val="000000"/>
                <w:u w:color="000000"/>
              </w:rPr>
              <w:t>period  (</w:t>
            </w:r>
            <w:proofErr w:type="gramEnd"/>
            <w:r w:rsidRPr="00EE7366">
              <w:rPr>
                <w:color w:val="000000"/>
                <w:u w:color="000000"/>
              </w:rPr>
              <w:t>excluding telephone and email contacts, visits for prescribed laboratory tests, and visits to perform prescribed and scheduled treatment procedures, e.g. injections, physiotherapy, etc.)</w:t>
            </w:r>
          </w:p>
          <w:p w14:paraId="59D9A37A" w14:textId="77777777" w:rsidR="009B0DFF" w:rsidRPr="00EE7366" w:rsidRDefault="009B0DFF" w:rsidP="009B0DFF">
            <w:pPr>
              <w:rPr>
                <w:color w:val="000000"/>
                <w:u w:color="000000"/>
              </w:rPr>
            </w:pPr>
            <w:r w:rsidRPr="00EE7366">
              <w:rPr>
                <w:b/>
                <w:color w:val="000000"/>
                <w:u w:color="000000"/>
              </w:rPr>
              <w:t>Denominator:</w:t>
            </w:r>
            <w:r w:rsidRPr="00EE7366">
              <w:rPr>
                <w:color w:val="000000"/>
                <w:u w:color="000000"/>
              </w:rPr>
              <w:t xml:space="preserve"> resident population (15+ years) </w:t>
            </w:r>
          </w:p>
        </w:tc>
      </w:tr>
      <w:tr w:rsidR="009B0DFF" w:rsidRPr="00EE7366" w14:paraId="157F69E7" w14:textId="77777777" w:rsidTr="00345AB2">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A3BF059" w14:textId="77777777" w:rsidR="009B0DFF" w:rsidRPr="00EE7366" w:rsidRDefault="009B0DFF" w:rsidP="009B0DFF">
            <w:pPr>
              <w:rPr>
                <w:color w:val="000000"/>
                <w:u w:color="000000"/>
              </w:rPr>
            </w:pPr>
            <w:r w:rsidRPr="00EE7366">
              <w:rPr>
                <w:color w:val="000000"/>
                <w:u w:color="000000"/>
              </w:rPr>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880851D" w14:textId="77777777" w:rsidR="009B0DFF" w:rsidRPr="00EE7366" w:rsidRDefault="009B0DFF" w:rsidP="009B0DFF">
            <w:pPr>
              <w:rPr>
                <w:color w:val="000000"/>
                <w:u w:color="000000"/>
              </w:rPr>
            </w:pPr>
            <w:r w:rsidRPr="00EE7366">
              <w:rPr>
                <w:color w:val="000000"/>
                <w:u w:color="000000"/>
              </w:rPr>
              <w:t>number of contacts with generalist medical practitioner per person per year</w:t>
            </w:r>
          </w:p>
        </w:tc>
      </w:tr>
      <w:tr w:rsidR="009B0DFF" w:rsidRPr="00EE7366" w14:paraId="47134789" w14:textId="77777777" w:rsidTr="00345AB2">
        <w:trPr>
          <w:trHeight w:val="47"/>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40E7784" w14:textId="77777777" w:rsidR="009B0DFF" w:rsidRPr="00EE7366" w:rsidRDefault="009B0DFF" w:rsidP="009B0DFF">
            <w:pPr>
              <w:rPr>
                <w:color w:val="000000"/>
                <w:u w:color="000000"/>
              </w:rPr>
            </w:pPr>
            <w:r w:rsidRPr="00EE7366">
              <w:rPr>
                <w:color w:val="000000"/>
                <w:u w:color="000000"/>
              </w:rPr>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A0BF06C" w14:textId="77777777" w:rsidR="009B0DFF" w:rsidRPr="00EE7366" w:rsidRDefault="009B0DFF" w:rsidP="009B0DFF">
            <w:pPr>
              <w:rPr>
                <w:color w:val="000000"/>
                <w:u w:color="000000"/>
              </w:rPr>
            </w:pPr>
            <w:r w:rsidRPr="00EE7366">
              <w:rPr>
                <w:color w:val="000000"/>
                <w:u w:color="000000"/>
              </w:rPr>
              <w:t xml:space="preserve">b. Percent of population that consulted a primary health care team member at least once during the year (at least one </w:t>
            </w:r>
            <w:r w:rsidRPr="00EE7366">
              <w:rPr>
                <w:color w:val="000000"/>
                <w:u w:val="single" w:color="000000"/>
              </w:rPr>
              <w:t>outpatient consultation</w:t>
            </w:r>
            <w:r w:rsidRPr="00EE7366">
              <w:rPr>
                <w:color w:val="000000"/>
                <w:u w:color="000000"/>
              </w:rPr>
              <w:t>)</w:t>
            </w:r>
          </w:p>
        </w:tc>
      </w:tr>
      <w:tr w:rsidR="009B0DFF" w:rsidRPr="00EE7366" w14:paraId="6291A798" w14:textId="77777777" w:rsidTr="00345AB2">
        <w:trPr>
          <w:trHeight w:val="47"/>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9AC269D" w14:textId="336FC8EE" w:rsidR="009B0DFF" w:rsidRPr="00EE7366" w:rsidRDefault="00345AB2" w:rsidP="009B0DFF">
            <w:pPr>
              <w:rPr>
                <w:color w:val="000000"/>
                <w:u w:color="000000"/>
              </w:rPr>
            </w:pPr>
            <w:r w:rsidRPr="00EE7366">
              <w:rPr>
                <w:color w:val="000000"/>
                <w:u w:color="000000"/>
              </w:rPr>
              <w:t>Numerator/d</w:t>
            </w:r>
            <w:r w:rsidR="009B0DFF" w:rsidRPr="00EE7366">
              <w:rPr>
                <w:color w:val="000000"/>
                <w:u w:color="000000"/>
              </w:rPr>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C5238B0" w14:textId="29FFE23E" w:rsidR="009B0DFF" w:rsidRPr="00EE7366" w:rsidRDefault="00345AB2" w:rsidP="009B0DFF">
            <w:pPr>
              <w:rPr>
                <w:color w:val="000000"/>
                <w:u w:color="000000"/>
              </w:rPr>
            </w:pPr>
            <w:r w:rsidRPr="00EE7366">
              <w:rPr>
                <w:color w:val="000000"/>
                <w:u w:color="000000"/>
              </w:rPr>
              <w:t>A</w:t>
            </w:r>
            <w:r w:rsidR="009B0DFF" w:rsidRPr="00EE7366">
              <w:rPr>
                <w:color w:val="000000"/>
                <w:u w:color="000000"/>
              </w:rPr>
              <w:t>dministrative data</w:t>
            </w:r>
            <w:r w:rsidRPr="00EE7366">
              <w:rPr>
                <w:color w:val="000000"/>
                <w:u w:color="000000"/>
              </w:rPr>
              <w:t>:</w:t>
            </w:r>
          </w:p>
          <w:p w14:paraId="2955A81B" w14:textId="77777777" w:rsidR="009B0DFF" w:rsidRPr="00EE7366" w:rsidRDefault="009B0DFF" w:rsidP="009B0DFF">
            <w:pPr>
              <w:rPr>
                <w:color w:val="000000"/>
                <w:u w:color="000000"/>
              </w:rPr>
            </w:pPr>
            <w:r w:rsidRPr="00EE7366">
              <w:rPr>
                <w:b/>
                <w:color w:val="000000"/>
                <w:u w:color="000000"/>
              </w:rPr>
              <w:t>Numerator</w:t>
            </w:r>
            <w:r w:rsidRPr="00EE7366">
              <w:rPr>
                <w:color w:val="000000"/>
                <w:u w:color="000000"/>
              </w:rPr>
              <w:t>: total number of individuals (15+ years) who consulted a primary health care team member at least once during the year (excluding telephone and email contacts, visits for prescribed laboratory tests, and visits to perform prescribed and scheduled treatment procedures, e.g. injections, physiotherapy, etc.)</w:t>
            </w:r>
          </w:p>
          <w:p w14:paraId="561EEA80" w14:textId="77777777" w:rsidR="009B0DFF" w:rsidRPr="00EE7366" w:rsidRDefault="009B0DFF" w:rsidP="009B0DFF">
            <w:pPr>
              <w:rPr>
                <w:color w:val="000000"/>
                <w:u w:color="000000"/>
              </w:rPr>
            </w:pPr>
            <w:r w:rsidRPr="00EE7366">
              <w:rPr>
                <w:b/>
                <w:color w:val="000000"/>
                <w:u w:color="000000"/>
              </w:rPr>
              <w:t>Denominator</w:t>
            </w:r>
            <w:r w:rsidRPr="00EE7366">
              <w:rPr>
                <w:color w:val="000000"/>
                <w:u w:color="000000"/>
              </w:rPr>
              <w:t>: resident population (15+ years)</w:t>
            </w:r>
          </w:p>
          <w:p w14:paraId="7B171068" w14:textId="77777777" w:rsidR="009B0DFF" w:rsidRPr="00EE7366" w:rsidRDefault="009B0DFF" w:rsidP="009B0DFF">
            <w:pPr>
              <w:rPr>
                <w:color w:val="000000"/>
                <w:u w:color="000000"/>
              </w:rPr>
            </w:pPr>
          </w:p>
          <w:p w14:paraId="3EDD52CD" w14:textId="3A382A60" w:rsidR="009B0DFF" w:rsidRPr="00EE7366" w:rsidRDefault="00345AB2" w:rsidP="009B0DFF">
            <w:pPr>
              <w:rPr>
                <w:color w:val="000000"/>
                <w:u w:color="000000"/>
              </w:rPr>
            </w:pPr>
            <w:r w:rsidRPr="00EE7366">
              <w:rPr>
                <w:color w:val="000000"/>
                <w:u w:color="000000"/>
              </w:rPr>
              <w:t>R</w:t>
            </w:r>
            <w:r w:rsidR="009B0DFF" w:rsidRPr="00EE7366">
              <w:rPr>
                <w:color w:val="000000"/>
                <w:u w:color="000000"/>
              </w:rPr>
              <w:t>eported survey data:</w:t>
            </w:r>
          </w:p>
          <w:p w14:paraId="4BBE6767" w14:textId="77777777" w:rsidR="009B0DFF" w:rsidRPr="00EE7366" w:rsidRDefault="009B0DFF" w:rsidP="009B0DFF">
            <w:pPr>
              <w:rPr>
                <w:color w:val="000000"/>
                <w:u w:color="000000"/>
              </w:rPr>
            </w:pPr>
            <w:r w:rsidRPr="00EE7366">
              <w:rPr>
                <w:color w:val="000000"/>
                <w:u w:color="000000"/>
              </w:rPr>
              <w:t xml:space="preserve">less than 1 year as self-reported time elapsed since last </w:t>
            </w:r>
            <w:r w:rsidRPr="00EE7366">
              <w:rPr>
                <w:color w:val="000000"/>
                <w:u w:val="single" w:color="000000"/>
              </w:rPr>
              <w:t>outpatient consultation</w:t>
            </w:r>
            <w:r w:rsidRPr="00EE7366">
              <w:rPr>
                <w:color w:val="000000"/>
                <w:u w:color="000000"/>
              </w:rPr>
              <w:t xml:space="preserve"> with a primary health care team member</w:t>
            </w:r>
          </w:p>
        </w:tc>
      </w:tr>
      <w:tr w:rsidR="009B0DFF" w:rsidRPr="00EE7366" w14:paraId="14DE5EA0" w14:textId="77777777" w:rsidTr="00345AB2">
        <w:trPr>
          <w:trHeight w:val="47"/>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8D74F82" w14:textId="77777777" w:rsidR="009B0DFF" w:rsidRPr="00EE7366" w:rsidRDefault="009B0DFF" w:rsidP="009B0DFF">
            <w:pPr>
              <w:rPr>
                <w:color w:val="000000"/>
                <w:u w:color="000000"/>
              </w:rPr>
            </w:pPr>
            <w:r w:rsidRPr="00EE7366">
              <w:rPr>
                <w:color w:val="000000"/>
                <w:u w:color="000000"/>
              </w:rPr>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711E72C" w14:textId="77777777" w:rsidR="009B0DFF" w:rsidRPr="00EE7366" w:rsidRDefault="009B0DFF" w:rsidP="009B0DFF">
            <w:pPr>
              <w:rPr>
                <w:color w:val="000000"/>
                <w:u w:color="000000"/>
              </w:rPr>
            </w:pPr>
            <w:r w:rsidRPr="00EE7366">
              <w:rPr>
                <w:color w:val="000000"/>
                <w:u w:color="000000"/>
              </w:rPr>
              <w:t xml:space="preserve">percent </w:t>
            </w:r>
          </w:p>
        </w:tc>
      </w:tr>
      <w:tr w:rsidR="009B0DFF" w:rsidRPr="00EE7366" w14:paraId="2C1A6897" w14:textId="77777777" w:rsidTr="00345AB2">
        <w:trPr>
          <w:trHeight w:val="47"/>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1E0D939" w14:textId="77777777" w:rsidR="009B0DFF" w:rsidRPr="00EE7366" w:rsidRDefault="009B0DFF" w:rsidP="009B0DFF">
            <w:pPr>
              <w:rPr>
                <w:color w:val="000000"/>
                <w:u w:color="000000"/>
              </w:rPr>
            </w:pPr>
            <w:r w:rsidRPr="00EE7366">
              <w:rPr>
                <w:color w:val="000000"/>
                <w:u w:color="000000"/>
              </w:rPr>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9FA22EC" w14:textId="77777777" w:rsidR="009B0DFF" w:rsidRPr="00EE7366" w:rsidRDefault="009B0DFF" w:rsidP="009B0DFF">
            <w:pPr>
              <w:rPr>
                <w:color w:val="000000"/>
                <w:u w:color="000000"/>
              </w:rPr>
            </w:pPr>
            <w:r w:rsidRPr="00EE7366">
              <w:rPr>
                <w:color w:val="000000"/>
                <w:u w:color="000000"/>
              </w:rPr>
              <w:t>c. Percent of population attached to a primary care facility that consulted a primary health care team member at least once during the year</w:t>
            </w:r>
          </w:p>
        </w:tc>
      </w:tr>
      <w:tr w:rsidR="009B0DFF" w:rsidRPr="00EE7366" w14:paraId="6CCB1DF1" w14:textId="77777777" w:rsidTr="00345AB2">
        <w:trPr>
          <w:trHeight w:val="47"/>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C2B2CD2" w14:textId="50A278CF" w:rsidR="009B0DFF" w:rsidRPr="00EE7366" w:rsidRDefault="00345AB2" w:rsidP="009B0DFF">
            <w:pPr>
              <w:rPr>
                <w:color w:val="000000"/>
                <w:u w:color="000000"/>
              </w:rPr>
            </w:pPr>
            <w:r w:rsidRPr="00EE7366">
              <w:rPr>
                <w:color w:val="000000"/>
                <w:u w:color="000000"/>
              </w:rPr>
              <w:t>Numerator/d</w:t>
            </w:r>
            <w:r w:rsidR="009B0DFF" w:rsidRPr="00EE7366">
              <w:rPr>
                <w:color w:val="000000"/>
                <w:u w:color="000000"/>
              </w:rPr>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F631E19" w14:textId="77777777" w:rsidR="009B0DFF" w:rsidRPr="00EE7366" w:rsidRDefault="009B0DFF" w:rsidP="009B0DFF">
            <w:pPr>
              <w:rPr>
                <w:color w:val="000000"/>
                <w:u w:color="000000"/>
              </w:rPr>
            </w:pPr>
            <w:r w:rsidRPr="00EE7366">
              <w:rPr>
                <w:b/>
                <w:color w:val="000000"/>
                <w:u w:color="000000"/>
              </w:rPr>
              <w:t>Numerator</w:t>
            </w:r>
            <w:r w:rsidRPr="00EE7366">
              <w:rPr>
                <w:color w:val="000000"/>
                <w:u w:color="000000"/>
              </w:rPr>
              <w:t>: total number of individuals in the denominator who consulted a primary care team member at least once during the year (excluding telephone and email contacts, visits for prescribed laboratory tests, and visits to perform prescribed and scheduled treatment procedures, e.g. injections, physiotherapy, etc.)</w:t>
            </w:r>
          </w:p>
          <w:p w14:paraId="48868C8F" w14:textId="77777777" w:rsidR="009B0DFF" w:rsidRPr="00EE7366" w:rsidRDefault="009B0DFF" w:rsidP="009B0DFF">
            <w:pPr>
              <w:rPr>
                <w:color w:val="000000"/>
                <w:u w:color="000000"/>
              </w:rPr>
            </w:pPr>
            <w:r w:rsidRPr="00EE7366">
              <w:rPr>
                <w:b/>
                <w:color w:val="000000"/>
                <w:u w:color="000000"/>
              </w:rPr>
              <w:t>Denominator</w:t>
            </w:r>
            <w:r w:rsidRPr="00EE7366">
              <w:rPr>
                <w:color w:val="000000"/>
                <w:u w:color="000000"/>
              </w:rPr>
              <w:t>: number of adult individuals (15+ years) attached to a primary care facility (attachment can be either based on geographical area or on a list of enrolled patients)</w:t>
            </w:r>
          </w:p>
        </w:tc>
      </w:tr>
      <w:tr w:rsidR="009B0DFF" w:rsidRPr="00EE7366" w14:paraId="20584EBB" w14:textId="77777777" w:rsidTr="00345AB2">
        <w:trPr>
          <w:trHeight w:val="47"/>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7489824" w14:textId="77777777" w:rsidR="009B0DFF" w:rsidRPr="00EE7366" w:rsidRDefault="009B0DFF" w:rsidP="009B0DFF">
            <w:pPr>
              <w:rPr>
                <w:color w:val="000000"/>
                <w:u w:color="000000"/>
              </w:rPr>
            </w:pPr>
            <w:r w:rsidRPr="00EE7366">
              <w:rPr>
                <w:color w:val="000000"/>
                <w:u w:color="000000"/>
              </w:rPr>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7018501" w14:textId="77777777" w:rsidR="009B0DFF" w:rsidRPr="00EE7366" w:rsidRDefault="009B0DFF" w:rsidP="009B0DFF">
            <w:pPr>
              <w:rPr>
                <w:color w:val="000000"/>
                <w:u w:color="000000"/>
              </w:rPr>
            </w:pPr>
            <w:r w:rsidRPr="00EE7366">
              <w:rPr>
                <w:color w:val="000000"/>
                <w:u w:color="000000"/>
              </w:rPr>
              <w:t xml:space="preserve">percent </w:t>
            </w:r>
          </w:p>
        </w:tc>
      </w:tr>
      <w:tr w:rsidR="009B0DFF" w:rsidRPr="00EE7366" w14:paraId="685D1AEC" w14:textId="77777777" w:rsidTr="00345AB2">
        <w:trPr>
          <w:trHeight w:val="168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6D12DD4" w14:textId="77777777" w:rsidR="009B0DFF" w:rsidRPr="00EE7366" w:rsidRDefault="009B0DFF" w:rsidP="009B0DFF">
            <w:pPr>
              <w:rPr>
                <w:color w:val="000000"/>
                <w:u w:color="000000"/>
              </w:rPr>
            </w:pPr>
            <w:r w:rsidRPr="00EE7366">
              <w:rPr>
                <w:color w:val="000000"/>
                <w:u w:color="000000"/>
              </w:rPr>
              <w:t>Rationale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1D80C4F" w14:textId="1D58CE7F" w:rsidR="009B0DFF" w:rsidRPr="00EE7366" w:rsidRDefault="009B0DFF" w:rsidP="002F70D2">
            <w:pPr>
              <w:rPr>
                <w:color w:val="000000"/>
                <w:u w:color="000000"/>
              </w:rPr>
            </w:pPr>
            <w:r w:rsidRPr="00EE7366">
              <w:rPr>
                <w:color w:val="000000"/>
                <w:u w:color="000000"/>
              </w:rPr>
              <w:t xml:space="preserve">Average number of outpatient consultations per person per year is part of the list of WHO recommended core indicators to evaluate health services delivery </w:t>
            </w:r>
            <w:r w:rsidRPr="00EE7366">
              <w:rPr>
                <w:color w:val="000000"/>
                <w:u w:color="000000"/>
              </w:rPr>
              <w:fldChar w:fldCharType="begin"/>
            </w:r>
            <w:r w:rsidR="00AF334A">
              <w:rPr>
                <w:color w:val="000000"/>
                <w:u w:color="000000"/>
              </w:rPr>
              <w:instrText xml:space="preserve"> ADDIN EN.CITE &lt;EndNote&gt;&lt;Cite ExcludeAuth="1"&gt;&lt;Year&gt;2010&lt;/Year&gt;&lt;RecNum&gt;16&lt;/RecNum&gt;&lt;DisplayText&gt;[106]&lt;/DisplayText&gt;&lt;record&gt;&lt;rec-number&gt;16&lt;/rec-number&gt;&lt;foreign-keys&gt;&lt;key app="EN" db-id="s2d2da5vcse5dxetesppar0efe50t9vvf9a9" timestamp="1506592333"&gt;16&lt;/key&gt;&lt;/foreign-keys&gt;&lt;ref-type name="Book"&gt;6&lt;/ref-type&gt;&lt;contributors&gt;&lt;/contributors&gt;&lt;titles&gt;&lt;title&gt;Monitoring the building blocks of health systems: a handbook of indicators and their measurement strategies&lt;/title&gt;&lt;/titles&gt;&lt;pages&gt;xii, 92 p.&lt;/pages&gt;&lt;keywords&gt;&lt;keyword&gt;Medical care Evaluation.&lt;/keyword&gt;&lt;keyword&gt;Medical care Standards.&lt;/keyword&gt;&lt;keyword&gt;Delivery of Health Care standards.&lt;/keyword&gt;&lt;keyword&gt;Data Collection.&lt;/keyword&gt;&lt;keyword&gt;Quality Indicators, Health Care standards.&lt;/keyword&gt;&lt;/keywords&gt;&lt;dates&gt;&lt;year&gt;2010&lt;/year&gt;&lt;/dates&gt;&lt;pub-location&gt;Geneva&lt;/pub-location&gt;&lt;publisher&gt;World Health Organization&lt;/publisher&gt;&lt;isbn&gt;9789241564052&amp;#xD;9241564059&lt;/isbn&gt;&lt;accession-num&gt;17115407&lt;/accession-num&gt;&lt;call-num&gt;RA399.A1 W67 2010&lt;/call-num&gt;&lt;urls&gt;&lt;related-urls&gt;&lt;url&gt;http://www.who.int/healthinfo/systems/WHO_MBHSS_2010_full_web.pdf&lt;/url&gt;&lt;/related-urls&gt;&lt;/urls&gt;&lt;/record&gt;&lt;/Cite&gt;&lt;/EndNote&gt;</w:instrText>
            </w:r>
            <w:r w:rsidRPr="00EE7366">
              <w:rPr>
                <w:color w:val="000000"/>
                <w:u w:color="000000"/>
              </w:rPr>
              <w:fldChar w:fldCharType="separate"/>
            </w:r>
            <w:r w:rsidR="00AF334A">
              <w:rPr>
                <w:noProof/>
                <w:color w:val="000000"/>
                <w:u w:color="000000"/>
              </w:rPr>
              <w:t>[106]</w:t>
            </w:r>
            <w:r w:rsidRPr="00EE7366">
              <w:rPr>
                <w:color w:val="000000"/>
                <w:u w:color="000000"/>
              </w:rPr>
              <w:fldChar w:fldCharType="end"/>
            </w:r>
            <w:r w:rsidRPr="00EE7366">
              <w:rPr>
                <w:color w:val="000000"/>
                <w:u w:color="000000"/>
              </w:rPr>
              <w:t xml:space="preserve">. The value of the indicator is two-fold: one, it identifies outliers in the Region for which further inquiry will reveal the particular situation; and comparisons across time within countries will help to ascertain the effects of reforms or other changes. As well, the consumption of care (in terms of outpatient consultations/visits) is an indication of accessibility of services which is associated with improvements in the level of population health. </w:t>
            </w:r>
          </w:p>
        </w:tc>
      </w:tr>
      <w:tr w:rsidR="009B0DFF" w:rsidRPr="00EE7366" w14:paraId="425B7F61" w14:textId="77777777" w:rsidTr="00345AB2">
        <w:trPr>
          <w:trHeight w:val="72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6DEC2F9" w14:textId="77777777" w:rsidR="009B0DFF" w:rsidRPr="00EE7366" w:rsidRDefault="009B0DFF" w:rsidP="009B0DFF">
            <w:pPr>
              <w:rPr>
                <w:color w:val="000000"/>
                <w:u w:color="000000"/>
              </w:rPr>
            </w:pPr>
            <w:r w:rsidRPr="00EE7366">
              <w:rPr>
                <w:color w:val="000000"/>
                <w:u w:color="000000"/>
              </w:rPr>
              <w:t>Preferred data sources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AEAB23C" w14:textId="77777777" w:rsidR="009B0DFF" w:rsidRPr="00EE7366" w:rsidRDefault="009B0DFF" w:rsidP="00345AB2">
            <w:pPr>
              <w:pStyle w:val="ListParagraph"/>
              <w:numPr>
                <w:ilvl w:val="0"/>
                <w:numId w:val="280"/>
              </w:numPr>
              <w:rPr>
                <w:color w:val="000000"/>
                <w:u w:color="000000"/>
              </w:rPr>
            </w:pPr>
            <w:r w:rsidRPr="00EE7366">
              <w:rPr>
                <w:color w:val="000000"/>
                <w:u w:color="000000"/>
              </w:rPr>
              <w:t>health information system</w:t>
            </w:r>
          </w:p>
          <w:p w14:paraId="58C4713A" w14:textId="77777777" w:rsidR="009B0DFF" w:rsidRPr="00EE7366" w:rsidRDefault="009B0DFF" w:rsidP="00345AB2">
            <w:pPr>
              <w:pStyle w:val="ListParagraph"/>
              <w:numPr>
                <w:ilvl w:val="0"/>
                <w:numId w:val="280"/>
              </w:numPr>
              <w:rPr>
                <w:b/>
                <w:bCs/>
                <w:color w:val="000000"/>
                <w:u w:color="000000"/>
              </w:rPr>
            </w:pPr>
            <w:r w:rsidRPr="00EE7366">
              <w:rPr>
                <w:color w:val="000000"/>
                <w:u w:color="000000"/>
              </w:rPr>
              <w:t>survey – population</w:t>
            </w:r>
          </w:p>
          <w:p w14:paraId="03389837" w14:textId="77777777" w:rsidR="009B0DFF" w:rsidRPr="00EE7366" w:rsidRDefault="009B0DFF" w:rsidP="00345AB2">
            <w:pPr>
              <w:pStyle w:val="ListParagraph"/>
              <w:numPr>
                <w:ilvl w:val="0"/>
                <w:numId w:val="280"/>
              </w:numPr>
              <w:rPr>
                <w:b/>
                <w:bCs/>
                <w:color w:val="000000"/>
                <w:u w:color="000000"/>
              </w:rPr>
            </w:pPr>
            <w:r w:rsidRPr="00EE7366">
              <w:rPr>
                <w:bCs/>
                <w:color w:val="000000"/>
                <w:u w:color="000000"/>
              </w:rPr>
              <w:t>Eurostat (hlth_ehis_am1e for part b.)</w:t>
            </w:r>
          </w:p>
          <w:p w14:paraId="2D3416CD" w14:textId="77777777" w:rsidR="009B0DFF" w:rsidRPr="00EE7366" w:rsidRDefault="009B0DFF" w:rsidP="00345AB2">
            <w:pPr>
              <w:pStyle w:val="ListParagraph"/>
              <w:numPr>
                <w:ilvl w:val="0"/>
                <w:numId w:val="280"/>
              </w:numPr>
              <w:rPr>
                <w:b/>
                <w:bCs/>
                <w:color w:val="000000"/>
                <w:u w:color="000000"/>
              </w:rPr>
            </w:pPr>
            <w:r w:rsidRPr="00EE7366">
              <w:rPr>
                <w:color w:val="000000"/>
                <w:u w:color="000000"/>
              </w:rPr>
              <w:t>UN World Population Prospects for denominator</w:t>
            </w:r>
          </w:p>
        </w:tc>
      </w:tr>
      <w:tr w:rsidR="009B0DFF" w:rsidRPr="00EE7366" w14:paraId="31B7BBC6" w14:textId="77777777" w:rsidTr="00345AB2">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B3292F7" w14:textId="77777777" w:rsidR="009B0DFF" w:rsidRPr="00EE7366" w:rsidRDefault="009B0DFF" w:rsidP="009B0DFF">
            <w:pPr>
              <w:rPr>
                <w:color w:val="000000"/>
                <w:u w:color="000000"/>
              </w:rPr>
            </w:pPr>
            <w:r w:rsidRPr="00EE7366">
              <w:rPr>
                <w:color w:val="000000"/>
                <w:u w:color="000000"/>
              </w:rPr>
              <w:t>Disaggregation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E3CE8B1" w14:textId="6E6A11CD" w:rsidR="009B0DFF" w:rsidRPr="00EE7366" w:rsidRDefault="00DF7374" w:rsidP="009B0DFF">
            <w:pPr>
              <w:rPr>
                <w:color w:val="000000"/>
                <w:u w:color="000000"/>
              </w:rPr>
            </w:pPr>
            <w:r>
              <w:rPr>
                <w:rFonts w:eastAsia="Calibri"/>
                <w:color w:val="000000"/>
                <w:u w:color="000000"/>
              </w:rPr>
              <w:t>none specified</w:t>
            </w:r>
          </w:p>
        </w:tc>
      </w:tr>
      <w:tr w:rsidR="009B0DFF" w:rsidRPr="00EE7366" w14:paraId="5E2C2351" w14:textId="77777777" w:rsidTr="00345AB2">
        <w:trPr>
          <w:trHeight w:val="240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0AB5CF0" w14:textId="77777777" w:rsidR="009B0DFF" w:rsidRPr="00EE7366" w:rsidRDefault="009B0DFF" w:rsidP="009B0DFF">
            <w:pPr>
              <w:rPr>
                <w:color w:val="000000"/>
                <w:u w:color="000000"/>
              </w:rPr>
            </w:pPr>
            <w:r w:rsidRPr="00EE7366">
              <w:rPr>
                <w:color w:val="000000"/>
                <w:u w:color="000000"/>
              </w:rPr>
              <w:lastRenderedPageBreak/>
              <w:t>Limitations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919645C" w14:textId="77777777" w:rsidR="009B0DFF" w:rsidRPr="00EE7366" w:rsidRDefault="009B0DFF" w:rsidP="009B0DFF">
            <w:pPr>
              <w:rPr>
                <w:color w:val="000000"/>
                <w:u w:color="000000"/>
              </w:rPr>
            </w:pPr>
            <w:r w:rsidRPr="00EE7366">
              <w:rPr>
                <w:color w:val="000000"/>
                <w:u w:color="000000"/>
              </w:rPr>
              <w:t>Administrative sources tend to estimate higher average values compared to surveys because of incorrect recall. While this is an important measure of efficiency of the primary care workforce performance, the interpretation of levels across countries is ambiguous. For example, at national level, the frequency of outpatient consultations/visits will be a function of several factors including the density generalist medical practitioners in the population, the mechanism for reimbursing the generalist medical practitioner (i.e., fee-for-service payments will likely result in higher average number of outpatient consultations/visits), and the availability of other health professionals in the health workforce i.e., nurses and generalist medical practitioner assistants may fulfil basic generalist medical practitioner functions in some countries.</w:t>
            </w:r>
          </w:p>
        </w:tc>
      </w:tr>
    </w:tbl>
    <w:p w14:paraId="5E53CB0B" w14:textId="77777777" w:rsidR="009B0DFF" w:rsidRPr="00EE7366" w:rsidRDefault="009B0DFF" w:rsidP="009B0DFF">
      <w:p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p>
    <w:p w14:paraId="4FA13F0F" w14:textId="77777777" w:rsidR="009B0DFF" w:rsidRPr="00EE7366" w:rsidRDefault="009B0DFF" w:rsidP="009B0DFF">
      <w:p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p>
    <w:tbl>
      <w:tblPr>
        <w:tblStyle w:val="TableNormal16"/>
        <w:tblW w:w="9782"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53"/>
        <w:gridCol w:w="7229"/>
      </w:tblGrid>
      <w:tr w:rsidR="009B0DFF" w:rsidRPr="00EE7366" w14:paraId="39B19664" w14:textId="77777777" w:rsidTr="00345AB2">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7FD0906" w14:textId="77777777" w:rsidR="009B0DFF" w:rsidRPr="00EE7366" w:rsidRDefault="009B0DFF" w:rsidP="009B0DFF">
            <w:pPr>
              <w:rPr>
                <w:color w:val="000000"/>
                <w:u w:color="000000"/>
              </w:rPr>
            </w:pPr>
            <w:r w:rsidRPr="00EE7366">
              <w:rPr>
                <w:color w:val="000000"/>
                <w:u w:color="000000"/>
              </w:rPr>
              <w:t>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1501E92" w14:textId="77777777" w:rsidR="009B0DFF" w:rsidRPr="00EE7366" w:rsidRDefault="009B0DFF" w:rsidP="009B0DFF">
            <w:pPr>
              <w:rPr>
                <w:color w:val="000000"/>
                <w:u w:color="000000"/>
              </w:rPr>
            </w:pPr>
            <w:r w:rsidRPr="00EE7366">
              <w:rPr>
                <w:color w:val="000000"/>
                <w:u w:color="000000"/>
              </w:rPr>
              <w:t>Care contact</w:t>
            </w:r>
          </w:p>
        </w:tc>
      </w:tr>
      <w:tr w:rsidR="009B0DFF" w:rsidRPr="00EE7366" w14:paraId="140C4BAF" w14:textId="77777777" w:rsidTr="00345AB2">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CE33B83" w14:textId="77777777" w:rsidR="009B0DFF" w:rsidRPr="00EE7366" w:rsidRDefault="009B0DFF" w:rsidP="009B0DFF">
            <w:pPr>
              <w:rPr>
                <w:color w:val="000000"/>
                <w:u w:color="000000"/>
              </w:rPr>
            </w:pPr>
            <w:r w:rsidRPr="00EE7366">
              <w:rPr>
                <w:color w:val="000000"/>
                <w:u w:color="000000"/>
              </w:rPr>
              <w:t>Subdomain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46F11D7" w14:textId="77777777" w:rsidR="009B0DFF" w:rsidRPr="00EE7366" w:rsidRDefault="009B0DFF" w:rsidP="009B0DFF">
            <w:pPr>
              <w:rPr>
                <w:color w:val="000000"/>
                <w:u w:color="000000"/>
              </w:rPr>
            </w:pPr>
            <w:r w:rsidRPr="00EE7366">
              <w:rPr>
                <w:color w:val="000000"/>
                <w:u w:color="000000"/>
              </w:rPr>
              <w:t>Utilization</w:t>
            </w:r>
          </w:p>
        </w:tc>
      </w:tr>
      <w:tr w:rsidR="009B0DFF" w:rsidRPr="00EE7366" w14:paraId="35BAC8CC" w14:textId="77777777" w:rsidTr="00345AB2">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6C0459A" w14:textId="77777777" w:rsidR="009B0DFF" w:rsidRPr="00EE7366" w:rsidRDefault="009B0DFF" w:rsidP="009B0DFF">
            <w:pPr>
              <w:rPr>
                <w:color w:val="000000"/>
                <w:u w:color="000000"/>
              </w:rPr>
            </w:pPr>
            <w:r w:rsidRPr="00EE7366">
              <w:rPr>
                <w:color w:val="000000"/>
                <w:u w:color="000000"/>
              </w:rPr>
              <w:t>Feature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93AF44C" w14:textId="77777777" w:rsidR="009B0DFF" w:rsidRPr="00EE7366" w:rsidRDefault="009B0DFF" w:rsidP="009B0DFF">
            <w:pPr>
              <w:rPr>
                <w:color w:val="000000"/>
                <w:u w:color="000000"/>
              </w:rPr>
            </w:pPr>
            <w:r w:rsidRPr="00EE7366">
              <w:rPr>
                <w:color w:val="000000"/>
                <w:u w:color="000000"/>
              </w:rPr>
              <w:t>Preventive care and diagnostic services</w:t>
            </w:r>
          </w:p>
        </w:tc>
      </w:tr>
      <w:tr w:rsidR="009B0DFF" w:rsidRPr="00EE7366" w14:paraId="5BAB6822" w14:textId="77777777" w:rsidTr="005B6508">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3C9FB5"/>
            <w:tcMar>
              <w:top w:w="0" w:type="dxa"/>
              <w:left w:w="80" w:type="dxa"/>
              <w:bottom w:w="0" w:type="dxa"/>
              <w:right w:w="80" w:type="dxa"/>
            </w:tcMar>
          </w:tcPr>
          <w:p w14:paraId="59B614FF" w14:textId="299F4D98" w:rsidR="009B0DFF" w:rsidRPr="005B6508" w:rsidRDefault="009B0DFF" w:rsidP="009B0DFF">
            <w:pPr>
              <w:rPr>
                <w:b/>
                <w:color w:val="FFFFFF" w:themeColor="background1"/>
                <w:u w:color="000000"/>
              </w:rPr>
            </w:pPr>
            <w:r w:rsidRPr="005B6508">
              <w:rPr>
                <w:b/>
                <w:color w:val="FFFFFF" w:themeColor="background1"/>
                <w:u w:color="000000"/>
              </w:rPr>
              <w:t>Indicator/question title</w:t>
            </w:r>
          </w:p>
        </w:tc>
        <w:tc>
          <w:tcPr>
            <w:tcW w:w="7229" w:type="dxa"/>
            <w:tcBorders>
              <w:top w:val="single" w:sz="4" w:space="0" w:color="000000"/>
              <w:left w:val="single" w:sz="4" w:space="0" w:color="000000"/>
              <w:bottom w:val="single" w:sz="4" w:space="0" w:color="000000"/>
              <w:right w:val="single" w:sz="4" w:space="0" w:color="000000"/>
            </w:tcBorders>
            <w:shd w:val="clear" w:color="auto" w:fill="3C9FB5"/>
            <w:tcMar>
              <w:top w:w="0" w:type="dxa"/>
              <w:left w:w="80" w:type="dxa"/>
              <w:bottom w:w="0" w:type="dxa"/>
              <w:right w:w="80" w:type="dxa"/>
            </w:tcMar>
          </w:tcPr>
          <w:p w14:paraId="39506124" w14:textId="5EE25F08" w:rsidR="009B0DFF" w:rsidRPr="005B6508" w:rsidRDefault="009B0DFF" w:rsidP="00E0447C">
            <w:pPr>
              <w:tabs>
                <w:tab w:val="left" w:pos="360"/>
                <w:tab w:val="left" w:pos="432"/>
              </w:tabs>
              <w:rPr>
                <w:rFonts w:ascii="Arial" w:eastAsia="Times New Roman" w:hAnsi="Arial"/>
                <w:b/>
                <w:bCs/>
                <w:color w:val="FFFFFF" w:themeColor="background1"/>
                <w:sz w:val="26"/>
                <w:u w:color="000000"/>
              </w:rPr>
            </w:pPr>
            <w:r w:rsidRPr="005B6508">
              <w:rPr>
                <w:b/>
                <w:bCs/>
                <w:color w:val="FFFFFF" w:themeColor="background1"/>
                <w:u w:color="000000"/>
              </w:rPr>
              <w:t>Influenza vaccination coverage</w:t>
            </w:r>
            <w:r w:rsidR="00F92F11">
              <w:rPr>
                <w:b/>
                <w:bCs/>
                <w:color w:val="FFFFFF" w:themeColor="background1"/>
                <w:u w:color="000000"/>
              </w:rPr>
              <w:t xml:space="preserve"> (utl2q86)</w:t>
            </w:r>
          </w:p>
        </w:tc>
      </w:tr>
      <w:tr w:rsidR="009B0DFF" w:rsidRPr="00EE7366" w14:paraId="5E1B80FD" w14:textId="77777777" w:rsidTr="00345AB2">
        <w:trPr>
          <w:trHeight w:val="198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9C6DA2F" w14:textId="77777777" w:rsidR="009B0DFF" w:rsidRPr="00EE7366" w:rsidRDefault="009B0DFF" w:rsidP="009B0DFF">
            <w:pPr>
              <w:rPr>
                <w:color w:val="000000"/>
                <w:u w:color="000000"/>
              </w:rPr>
            </w:pPr>
            <w:r w:rsidRPr="00EE7366">
              <w:rPr>
                <w:color w:val="000000"/>
                <w:u w:color="000000"/>
              </w:rPr>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CAD2440" w14:textId="77777777" w:rsidR="009B0DFF" w:rsidRPr="00EE7366" w:rsidRDefault="009B0DFF" w:rsidP="009B0DFF">
            <w:pPr>
              <w:rPr>
                <w:color w:val="000000"/>
                <w:u w:color="000000"/>
              </w:rPr>
            </w:pPr>
            <w:r w:rsidRPr="00EE7366">
              <w:rPr>
                <w:color w:val="000000"/>
                <w:u w:color="000000"/>
              </w:rPr>
              <w:t xml:space="preserve">Percent of </w:t>
            </w:r>
            <w:proofErr w:type="gramStart"/>
            <w:r w:rsidRPr="00EE7366">
              <w:rPr>
                <w:color w:val="000000"/>
                <w:u w:color="000000"/>
              </w:rPr>
              <w:t>at risk</w:t>
            </w:r>
            <w:proofErr w:type="gramEnd"/>
            <w:r w:rsidRPr="00EE7366">
              <w:rPr>
                <w:color w:val="000000"/>
                <w:u w:color="000000"/>
              </w:rPr>
              <w:t xml:space="preserve"> population who received an annual influenza vaccination:</w:t>
            </w:r>
          </w:p>
          <w:p w14:paraId="595489A9" w14:textId="77777777" w:rsidR="009B0DFF" w:rsidRPr="00EE7366" w:rsidRDefault="009B0DFF" w:rsidP="00CC3ECB">
            <w:pPr>
              <w:numPr>
                <w:ilvl w:val="0"/>
                <w:numId w:val="215"/>
              </w:numPr>
              <w:rPr>
                <w:b/>
                <w:bCs/>
                <w:color w:val="000000"/>
                <w:u w:color="000000"/>
              </w:rPr>
            </w:pPr>
            <w:r w:rsidRPr="00EE7366">
              <w:rPr>
                <w:color w:val="000000"/>
                <w:u w:color="000000"/>
              </w:rPr>
              <w:t xml:space="preserve">pregnant women </w:t>
            </w:r>
          </w:p>
          <w:p w14:paraId="1B31ED24" w14:textId="77777777" w:rsidR="009B0DFF" w:rsidRPr="00EE7366" w:rsidRDefault="009B0DFF" w:rsidP="00CC3ECB">
            <w:pPr>
              <w:numPr>
                <w:ilvl w:val="0"/>
                <w:numId w:val="215"/>
              </w:numPr>
              <w:rPr>
                <w:b/>
                <w:bCs/>
                <w:color w:val="000000"/>
                <w:u w:color="000000"/>
              </w:rPr>
            </w:pPr>
            <w:r w:rsidRPr="00EE7366">
              <w:rPr>
                <w:color w:val="000000"/>
                <w:u w:color="000000"/>
              </w:rPr>
              <w:t>clinical risk groups</w:t>
            </w:r>
          </w:p>
          <w:p w14:paraId="65634243" w14:textId="77777777" w:rsidR="009B0DFF" w:rsidRPr="00EE7366" w:rsidRDefault="009B0DFF" w:rsidP="00CC3ECB">
            <w:pPr>
              <w:numPr>
                <w:ilvl w:val="0"/>
                <w:numId w:val="215"/>
              </w:numPr>
              <w:rPr>
                <w:b/>
                <w:bCs/>
                <w:color w:val="000000"/>
                <w:u w:color="000000"/>
              </w:rPr>
            </w:pPr>
            <w:r w:rsidRPr="00EE7366">
              <w:rPr>
                <w:color w:val="000000"/>
                <w:u w:color="000000"/>
              </w:rPr>
              <w:t>residents of long-term care facilities</w:t>
            </w:r>
          </w:p>
          <w:p w14:paraId="2BF1E96B" w14:textId="77777777" w:rsidR="009B0DFF" w:rsidRPr="00EE7366" w:rsidRDefault="009B0DFF" w:rsidP="00CC3ECB">
            <w:pPr>
              <w:numPr>
                <w:ilvl w:val="0"/>
                <w:numId w:val="215"/>
              </w:numPr>
              <w:rPr>
                <w:b/>
                <w:bCs/>
                <w:color w:val="000000"/>
                <w:u w:color="000000"/>
              </w:rPr>
            </w:pPr>
            <w:r w:rsidRPr="00EE7366">
              <w:rPr>
                <w:color w:val="000000"/>
                <w:u w:color="000000"/>
              </w:rPr>
              <w:t xml:space="preserve">population 65+ years </w:t>
            </w:r>
          </w:p>
          <w:p w14:paraId="7A9488FB" w14:textId="77777777" w:rsidR="009B0DFF" w:rsidRPr="00EE7366" w:rsidRDefault="009B0DFF" w:rsidP="009B0DFF">
            <w:pPr>
              <w:ind w:left="720"/>
              <w:rPr>
                <w:color w:val="000000"/>
                <w:u w:color="000000"/>
              </w:rPr>
            </w:pPr>
          </w:p>
          <w:p w14:paraId="2F580098" w14:textId="77777777" w:rsidR="009B0DFF" w:rsidRPr="00EE7366" w:rsidRDefault="009B0DFF" w:rsidP="009B0DFF">
            <w:pPr>
              <w:rPr>
                <w:color w:val="000000"/>
                <w:u w:color="000000"/>
              </w:rPr>
            </w:pPr>
            <w:r w:rsidRPr="00EE7366">
              <w:rPr>
                <w:color w:val="000000"/>
                <w:u w:color="000000"/>
              </w:rPr>
              <w:t>Note: the question should be answered if the answer to the indicator Model of care/preventive services/influenza is “yes”</w:t>
            </w:r>
          </w:p>
        </w:tc>
      </w:tr>
      <w:tr w:rsidR="009B0DFF" w:rsidRPr="00EE7366" w14:paraId="7FE8C85C" w14:textId="77777777" w:rsidTr="00345AB2">
        <w:trPr>
          <w:trHeight w:val="1952"/>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0304579" w14:textId="49937D74" w:rsidR="009B0DFF" w:rsidRPr="00EE7366" w:rsidRDefault="00345AB2" w:rsidP="009B0DFF">
            <w:pPr>
              <w:rPr>
                <w:color w:val="000000"/>
                <w:u w:color="000000"/>
              </w:rPr>
            </w:pPr>
            <w:r w:rsidRPr="00EE7366">
              <w:rPr>
                <w:color w:val="000000"/>
                <w:u w:color="000000"/>
              </w:rPr>
              <w:t>Numerator/d</w:t>
            </w:r>
            <w:r w:rsidR="009B0DFF" w:rsidRPr="00EE7366">
              <w:rPr>
                <w:color w:val="000000"/>
                <w:u w:color="000000"/>
              </w:rPr>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6E60B73" w14:textId="77777777" w:rsidR="009B0DFF" w:rsidRPr="00EE7366" w:rsidRDefault="009B0DFF" w:rsidP="009B0DFF">
            <w:pPr>
              <w:rPr>
                <w:color w:val="000000"/>
                <w:u w:color="000000"/>
              </w:rPr>
            </w:pPr>
            <w:r w:rsidRPr="00EE7366">
              <w:rPr>
                <w:color w:val="000000"/>
                <w:u w:color="000000"/>
              </w:rPr>
              <w:t xml:space="preserve">Exact percent from programme/survey data </w:t>
            </w:r>
          </w:p>
          <w:p w14:paraId="3252021C" w14:textId="77777777" w:rsidR="009B0DFF" w:rsidRPr="00EE7366" w:rsidRDefault="009B0DFF" w:rsidP="009B0DFF">
            <w:pPr>
              <w:ind w:left="720"/>
              <w:rPr>
                <w:color w:val="000000"/>
                <w:u w:color="000000"/>
              </w:rPr>
            </w:pPr>
          </w:p>
          <w:p w14:paraId="0F27C304" w14:textId="77777777" w:rsidR="009B0DFF" w:rsidRPr="00EE7366" w:rsidRDefault="009B0DFF" w:rsidP="009B0DFF">
            <w:pPr>
              <w:tabs>
                <w:tab w:val="left" w:pos="2680"/>
              </w:tabs>
              <w:rPr>
                <w:color w:val="000000"/>
                <w:u w:color="000000"/>
              </w:rPr>
            </w:pPr>
            <w:r w:rsidRPr="00EE7366">
              <w:rPr>
                <w:color w:val="000000"/>
                <w:u w:color="000000"/>
              </w:rPr>
              <w:t>Alternate answer choices if exact data is not available:</w:t>
            </w:r>
          </w:p>
          <w:p w14:paraId="037137F0" w14:textId="77777777" w:rsidR="009B0DFF" w:rsidRPr="00EE7366" w:rsidRDefault="009B0DFF" w:rsidP="00345AB2">
            <w:pPr>
              <w:pStyle w:val="ListParagraph"/>
              <w:numPr>
                <w:ilvl w:val="0"/>
                <w:numId w:val="283"/>
              </w:numPr>
              <w:rPr>
                <w:color w:val="000000"/>
                <w:u w:color="000000"/>
              </w:rPr>
            </w:pPr>
            <w:r w:rsidRPr="00EE7366">
              <w:rPr>
                <w:color w:val="000000"/>
                <w:u w:color="000000"/>
              </w:rPr>
              <w:t xml:space="preserve">70% or more </w:t>
            </w:r>
          </w:p>
          <w:p w14:paraId="297BB09B" w14:textId="77777777" w:rsidR="009B0DFF" w:rsidRPr="00EE7366" w:rsidRDefault="009B0DFF" w:rsidP="00345AB2">
            <w:pPr>
              <w:pStyle w:val="ListParagraph"/>
              <w:numPr>
                <w:ilvl w:val="0"/>
                <w:numId w:val="283"/>
              </w:numPr>
              <w:rPr>
                <w:color w:val="000000"/>
                <w:u w:color="000000"/>
              </w:rPr>
            </w:pPr>
            <w:r w:rsidRPr="00EE7366">
              <w:rPr>
                <w:color w:val="000000"/>
                <w:u w:color="000000"/>
              </w:rPr>
              <w:t xml:space="preserve">more than 50% but less than 70% </w:t>
            </w:r>
          </w:p>
          <w:p w14:paraId="0932E98D" w14:textId="77777777" w:rsidR="009B0DFF" w:rsidRPr="00EE7366" w:rsidRDefault="009B0DFF" w:rsidP="00345AB2">
            <w:pPr>
              <w:pStyle w:val="ListParagraph"/>
              <w:numPr>
                <w:ilvl w:val="0"/>
                <w:numId w:val="283"/>
              </w:numPr>
              <w:rPr>
                <w:color w:val="000000"/>
                <w:u w:color="000000"/>
              </w:rPr>
            </w:pPr>
            <w:r w:rsidRPr="00EE7366">
              <w:rPr>
                <w:color w:val="000000"/>
                <w:u w:color="000000"/>
              </w:rPr>
              <w:t xml:space="preserve">10% to 50% </w:t>
            </w:r>
          </w:p>
          <w:p w14:paraId="01368564" w14:textId="77777777" w:rsidR="009B0DFF" w:rsidRPr="00EE7366" w:rsidRDefault="009B0DFF" w:rsidP="00345AB2">
            <w:pPr>
              <w:pStyle w:val="ListParagraph"/>
              <w:numPr>
                <w:ilvl w:val="0"/>
                <w:numId w:val="283"/>
              </w:numPr>
              <w:rPr>
                <w:color w:val="000000"/>
                <w:u w:color="000000"/>
              </w:rPr>
            </w:pPr>
            <w:r w:rsidRPr="00EE7366">
              <w:rPr>
                <w:color w:val="000000"/>
                <w:u w:color="000000"/>
              </w:rPr>
              <w:t>less than 10%</w:t>
            </w:r>
          </w:p>
          <w:p w14:paraId="23A80587" w14:textId="77777777" w:rsidR="009B0DFF" w:rsidRPr="00EE7366" w:rsidRDefault="009B0DFF" w:rsidP="00345AB2">
            <w:pPr>
              <w:pStyle w:val="ListParagraph"/>
              <w:numPr>
                <w:ilvl w:val="0"/>
                <w:numId w:val="283"/>
              </w:numPr>
              <w:rPr>
                <w:color w:val="000000"/>
                <w:u w:color="000000"/>
              </w:rPr>
            </w:pPr>
            <w:r w:rsidRPr="00EE7366">
              <w:rPr>
                <w:color w:val="000000"/>
                <w:u w:color="000000"/>
              </w:rPr>
              <w:t>do not know</w:t>
            </w:r>
          </w:p>
        </w:tc>
      </w:tr>
      <w:tr w:rsidR="009B0DFF" w:rsidRPr="00EE7366" w14:paraId="665EC746" w14:textId="77777777" w:rsidTr="00345AB2">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05B5F3B" w14:textId="77777777" w:rsidR="009B0DFF" w:rsidRPr="00EE7366" w:rsidRDefault="009B0DFF" w:rsidP="009B0DFF">
            <w:pPr>
              <w:rPr>
                <w:color w:val="000000"/>
                <w:u w:color="000000"/>
              </w:rPr>
            </w:pPr>
            <w:r w:rsidRPr="00EE7366">
              <w:rPr>
                <w:color w:val="000000"/>
                <w:u w:color="000000"/>
              </w:rPr>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C612895" w14:textId="77777777" w:rsidR="009B0DFF" w:rsidRPr="00EE7366" w:rsidRDefault="009B0DFF" w:rsidP="009B0DFF">
            <w:pPr>
              <w:rPr>
                <w:color w:val="000000"/>
                <w:u w:color="000000"/>
              </w:rPr>
            </w:pPr>
            <w:r w:rsidRPr="00EE7366">
              <w:rPr>
                <w:color w:val="000000"/>
                <w:u w:color="000000"/>
              </w:rPr>
              <w:t>percent of target population or category</w:t>
            </w:r>
          </w:p>
        </w:tc>
      </w:tr>
      <w:tr w:rsidR="009B0DFF" w:rsidRPr="00EE7366" w14:paraId="4601BC10" w14:textId="77777777" w:rsidTr="00345AB2">
        <w:trPr>
          <w:trHeight w:val="240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D0FBF0A" w14:textId="77777777" w:rsidR="009B0DFF" w:rsidRPr="00EE7366" w:rsidRDefault="009B0DFF" w:rsidP="009B0DFF">
            <w:pPr>
              <w:rPr>
                <w:color w:val="000000"/>
                <w:u w:color="000000"/>
              </w:rPr>
            </w:pPr>
            <w:r w:rsidRPr="00EE7366">
              <w:rPr>
                <w:color w:val="000000"/>
                <w:u w:color="000000"/>
              </w:rPr>
              <w:t>Rationale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020D114" w14:textId="56260260" w:rsidR="009B0DFF" w:rsidRPr="00EE7366" w:rsidRDefault="009B0DFF" w:rsidP="002F70D2">
            <w:pPr>
              <w:rPr>
                <w:color w:val="000000"/>
                <w:u w:color="000000"/>
              </w:rPr>
            </w:pPr>
            <w:r w:rsidRPr="00EE7366">
              <w:rPr>
                <w:color w:val="000000"/>
                <w:u w:color="000000"/>
              </w:rPr>
              <w:t>Vaccines are safe, effective and the principal measure for preventing influenza and reducing the impact of epidemics. Increasing seasonal influenza vaccination uptake among these groups (high risk groups) is a key strategy to reduce the burden of influenza in the WHO European Region</w:t>
            </w:r>
            <w:r w:rsidR="004C4C91">
              <w:rPr>
                <w:color w:val="000000"/>
                <w:u w:color="000000"/>
              </w:rPr>
              <w:t xml:space="preserve"> </w:t>
            </w:r>
            <w:r w:rsidRPr="00EE7366">
              <w:rPr>
                <w:color w:val="000000"/>
                <w:u w:color="000000"/>
              </w:rPr>
              <w:fldChar w:fldCharType="begin"/>
            </w:r>
            <w:r w:rsidR="00AF334A">
              <w:rPr>
                <w:color w:val="000000"/>
                <w:u w:color="000000"/>
              </w:rPr>
              <w:instrText xml:space="preserve"> ADDIN EN.CITE &lt;EndNote&gt;&lt;Cite ExcludeAuth="1"&gt;&lt;Year&gt;2017&lt;/Year&gt;&lt;RecNum&gt;51&lt;/RecNum&gt;&lt;DisplayText&gt;[156]&lt;/DisplayText&gt;&lt;record&gt;&lt;rec-number&gt;51&lt;/rec-number&gt;&lt;foreign-keys&gt;&lt;key app="EN" db-id="s2d2da5vcse5dxetesppar0efe50t9vvf9a9" timestamp="1516163716"&gt;51&lt;/key&gt;&lt;/foreign-keys&gt;&lt;ref-type name="Web Page"&gt;12&lt;/ref-type&gt;&lt;contributors&gt;&lt;/contributors&gt;&lt;titles&gt;&lt;title&gt;Influenza vaccination&lt;/title&gt;&lt;/titles&gt;&lt;volume&gt;2017&lt;/volume&gt;&lt;number&gt;26 October&lt;/number&gt;&lt;dates&gt;&lt;year&gt;2017&lt;/year&gt;&lt;/dates&gt;&lt;pub-location&gt;Copenhagen&lt;/pub-location&gt;&lt;publisher&gt;World Health Organization Regional Office for Europe&lt;/publisher&gt;&lt;urls&gt;&lt;related-urls&gt;&lt;url&gt;http://www.euro.who.int/en/health-topics/communicable-diseases/influenza/vaccination&lt;/url&gt;&lt;/related-urls&gt;&lt;/urls&gt;&lt;/record&gt;&lt;/Cite&gt;&lt;/EndNote&gt;</w:instrText>
            </w:r>
            <w:r w:rsidRPr="00EE7366">
              <w:rPr>
                <w:color w:val="000000"/>
                <w:u w:color="000000"/>
              </w:rPr>
              <w:fldChar w:fldCharType="separate"/>
            </w:r>
            <w:r w:rsidR="00AF334A">
              <w:rPr>
                <w:noProof/>
                <w:color w:val="000000"/>
                <w:u w:color="000000"/>
              </w:rPr>
              <w:t>[156]</w:t>
            </w:r>
            <w:r w:rsidRPr="00EE7366">
              <w:rPr>
                <w:color w:val="000000"/>
                <w:u w:color="000000"/>
              </w:rPr>
              <w:fldChar w:fldCharType="end"/>
            </w:r>
            <w:r w:rsidRPr="00EE7366">
              <w:rPr>
                <w:color w:val="000000"/>
                <w:u w:color="000000"/>
              </w:rPr>
              <w:t>.</w:t>
            </w:r>
            <w:r w:rsidR="004C4C91">
              <w:rPr>
                <w:color w:val="000000"/>
                <w:u w:color="000000"/>
              </w:rPr>
              <w:t xml:space="preserve"> This approach is in line with measures to improve vertical equity by way of ensuring those who are at greatest risk are treated accordingly. </w:t>
            </w:r>
            <w:r w:rsidRPr="00EE7366">
              <w:rPr>
                <w:color w:val="000000"/>
                <w:u w:color="000000"/>
              </w:rPr>
              <w:t xml:space="preserve"> This measures effectiveness and quality of primary health care and preventive services. Focusing on targeted groups presents delivery and coordination challenges since some may be more difficult to reach if they are not accessing health services. On the other hand, if there is any interface with health or social services then effective coordination would ensure high rates of vaccination coverage. There is some evidence that influenza vaccine reduces exacerbations in chronic obstructive pulmonary disease individuals </w:t>
            </w:r>
            <w:r w:rsidRPr="00EE7366">
              <w:rPr>
                <w:color w:val="000000"/>
                <w:u w:color="000000"/>
              </w:rPr>
              <w:fldChar w:fldCharType="begin"/>
            </w:r>
            <w:r w:rsidR="00AF334A">
              <w:rPr>
                <w:color w:val="000000"/>
                <w:u w:color="000000"/>
              </w:rPr>
              <w:instrText xml:space="preserve"> ADDIN EN.CITE &lt;EndNote&gt;&lt;Cite ExcludeAuth="1"&gt;&lt;Year&gt;2016&lt;/Year&gt;&lt;RecNum&gt;0&lt;/RecNum&gt;&lt;DisplayText&gt;[157]&lt;/DisplayText&gt;&lt;record&gt;&lt;rec-number&gt;72&lt;/rec-number&gt;&lt;foreign-keys&gt;&lt;key app="EN" db-id="s2d2da5vcse5dxetesppar0efe50t9vvf9a9" timestamp="1516163717"&gt;72&lt;/key&gt;&lt;/foreign-keys&gt;&lt;ref-type name="Generic"&gt;13&lt;/ref-type&gt;&lt;contributors&gt;&lt;/contributors&gt;&lt;titles&gt;&lt;title&gt;Action plan for the prevention and control of noncommunicable diseases in the WHO European Region 2016–2025&lt;/title&gt;&lt;/titles&gt;&lt;dates&gt;&lt;year&gt;2016&lt;/year&gt;&lt;/dates&gt;&lt;pub-location&gt;Copenhagen&lt;/pub-location&gt;&lt;publisher&gt;World Health Organization Regional Office for Europe&lt;/publisher&gt;&lt;urls&gt;&lt;related-urls&gt;&lt;url&gt;http://www.euro.who.int/__data/assets/pdf_file/0008/346328/NCD-ActionPlan-GB.pdf&lt;/url&gt;&lt;/related-urls&gt;&lt;/urls&gt;&lt;/record&gt;&lt;/Cite&gt;&lt;/EndNote&gt;</w:instrText>
            </w:r>
            <w:r w:rsidRPr="00EE7366">
              <w:rPr>
                <w:color w:val="000000"/>
                <w:u w:color="000000"/>
              </w:rPr>
              <w:fldChar w:fldCharType="separate"/>
            </w:r>
            <w:r w:rsidR="00AF334A">
              <w:rPr>
                <w:noProof/>
                <w:color w:val="000000"/>
                <w:u w:color="000000"/>
              </w:rPr>
              <w:t>[157]</w:t>
            </w:r>
            <w:r w:rsidRPr="00EE7366">
              <w:rPr>
                <w:color w:val="000000"/>
                <w:u w:color="000000"/>
              </w:rPr>
              <w:fldChar w:fldCharType="end"/>
            </w:r>
            <w:r w:rsidRPr="00EE7366">
              <w:rPr>
                <w:color w:val="000000"/>
                <w:u w:color="000000"/>
              </w:rPr>
              <w:t>.</w:t>
            </w:r>
          </w:p>
        </w:tc>
      </w:tr>
      <w:tr w:rsidR="009B0DFF" w:rsidRPr="00EE7366" w14:paraId="5811DAA5" w14:textId="77777777" w:rsidTr="00345AB2">
        <w:trPr>
          <w:trHeight w:val="14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B989CCF" w14:textId="77777777" w:rsidR="009B0DFF" w:rsidRPr="00EE7366" w:rsidRDefault="009B0DFF" w:rsidP="009B0DFF">
            <w:pPr>
              <w:rPr>
                <w:color w:val="000000"/>
                <w:u w:color="000000"/>
              </w:rPr>
            </w:pPr>
            <w:r w:rsidRPr="00EE7366">
              <w:rPr>
                <w:color w:val="000000"/>
                <w:u w:color="000000"/>
              </w:rPr>
              <w:t>Preferred data sources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8C499BA" w14:textId="77777777" w:rsidR="009B0DFF" w:rsidRPr="00EE7366" w:rsidRDefault="009B0DFF" w:rsidP="00345AB2">
            <w:pPr>
              <w:pStyle w:val="ListParagraph"/>
              <w:numPr>
                <w:ilvl w:val="0"/>
                <w:numId w:val="281"/>
              </w:numPr>
              <w:rPr>
                <w:color w:val="000000"/>
                <w:u w:color="000000"/>
              </w:rPr>
            </w:pPr>
            <w:r w:rsidRPr="00EE7366">
              <w:rPr>
                <w:color w:val="000000"/>
                <w:u w:color="000000"/>
              </w:rPr>
              <w:t>European Centre for Disease Prevention and Control – Seasonal influenza vaccination in Europe Technical Report for 2014-2015</w:t>
            </w:r>
          </w:p>
          <w:p w14:paraId="694A36F4" w14:textId="77777777" w:rsidR="009B0DFF" w:rsidRPr="00EE7366" w:rsidRDefault="009B0DFF" w:rsidP="00345AB2">
            <w:pPr>
              <w:pStyle w:val="ListParagraph"/>
              <w:numPr>
                <w:ilvl w:val="0"/>
                <w:numId w:val="281"/>
              </w:numPr>
              <w:rPr>
                <w:color w:val="000000"/>
                <w:u w:color="000000"/>
              </w:rPr>
            </w:pPr>
            <w:r w:rsidRPr="00EE7366">
              <w:rPr>
                <w:color w:val="000000"/>
                <w:u w:color="000000"/>
              </w:rPr>
              <w:t>European Core Health Indicators – influenza vaccination rates for people 65+ years</w:t>
            </w:r>
          </w:p>
          <w:p w14:paraId="5F2B2C4B" w14:textId="77777777" w:rsidR="009B0DFF" w:rsidRPr="00EE7366" w:rsidRDefault="009B0DFF" w:rsidP="00345AB2">
            <w:pPr>
              <w:pStyle w:val="ListParagraph"/>
              <w:numPr>
                <w:ilvl w:val="0"/>
                <w:numId w:val="281"/>
              </w:numPr>
              <w:rPr>
                <w:color w:val="000000"/>
                <w:u w:color="000000"/>
              </w:rPr>
            </w:pPr>
            <w:r w:rsidRPr="00EE7366">
              <w:rPr>
                <w:color w:val="000000"/>
                <w:u w:color="000000"/>
              </w:rPr>
              <w:t xml:space="preserve">OECD Data – influenza vaccination rates for people 65+ years </w:t>
            </w:r>
          </w:p>
          <w:p w14:paraId="164F2A8A" w14:textId="77777777" w:rsidR="009B0DFF" w:rsidRPr="00EE7366" w:rsidRDefault="009B0DFF" w:rsidP="00345AB2">
            <w:pPr>
              <w:pStyle w:val="ListParagraph"/>
              <w:numPr>
                <w:ilvl w:val="0"/>
                <w:numId w:val="281"/>
              </w:numPr>
              <w:rPr>
                <w:color w:val="000000"/>
                <w:u w:color="000000"/>
              </w:rPr>
            </w:pPr>
            <w:r w:rsidRPr="00EE7366">
              <w:rPr>
                <w:color w:val="000000"/>
                <w:u w:color="000000"/>
              </w:rPr>
              <w:t>health information system</w:t>
            </w:r>
          </w:p>
          <w:p w14:paraId="761FBC2F" w14:textId="141A8675" w:rsidR="009B0DFF" w:rsidRPr="00EE7366" w:rsidRDefault="009B0DFF" w:rsidP="00345AB2">
            <w:pPr>
              <w:pStyle w:val="ListParagraph"/>
              <w:numPr>
                <w:ilvl w:val="0"/>
                <w:numId w:val="281"/>
              </w:numPr>
              <w:rPr>
                <w:color w:val="000000"/>
                <w:u w:color="000000"/>
              </w:rPr>
            </w:pPr>
            <w:r w:rsidRPr="00EE7366">
              <w:rPr>
                <w:color w:val="000000"/>
                <w:u w:color="000000"/>
              </w:rPr>
              <w:t>Health Systems in Transition</w:t>
            </w:r>
            <w:r w:rsidR="005B6508">
              <w:rPr>
                <w:color w:val="000000"/>
                <w:u w:color="000000"/>
              </w:rPr>
              <w:t xml:space="preserve"> series</w:t>
            </w:r>
          </w:p>
          <w:p w14:paraId="3A833EED" w14:textId="77777777" w:rsidR="009B0DFF" w:rsidRPr="00EE7366" w:rsidRDefault="009B0DFF" w:rsidP="00345AB2">
            <w:pPr>
              <w:pStyle w:val="ListParagraph"/>
              <w:numPr>
                <w:ilvl w:val="0"/>
                <w:numId w:val="281"/>
              </w:numPr>
              <w:rPr>
                <w:color w:val="000000"/>
                <w:u w:color="000000"/>
              </w:rPr>
            </w:pPr>
            <w:r w:rsidRPr="00EE7366">
              <w:rPr>
                <w:color w:val="000000"/>
                <w:u w:color="000000"/>
              </w:rPr>
              <w:t>expert consensus</w:t>
            </w:r>
          </w:p>
        </w:tc>
      </w:tr>
      <w:tr w:rsidR="009B0DFF" w:rsidRPr="00EE7366" w14:paraId="0E735626" w14:textId="77777777" w:rsidTr="00345AB2">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FFDCFE5" w14:textId="77777777" w:rsidR="009B0DFF" w:rsidRPr="00EE7366" w:rsidRDefault="009B0DFF" w:rsidP="009B0DFF">
            <w:pPr>
              <w:rPr>
                <w:color w:val="000000"/>
                <w:u w:color="000000"/>
              </w:rPr>
            </w:pPr>
            <w:r w:rsidRPr="00EE7366">
              <w:rPr>
                <w:color w:val="000000"/>
                <w:u w:color="000000"/>
              </w:rPr>
              <w:t>Disaggregation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71D69DF" w14:textId="26BF9477" w:rsidR="009B0DFF" w:rsidRPr="00EE7366" w:rsidRDefault="00DF7374" w:rsidP="00345AB2">
            <w:pPr>
              <w:rPr>
                <w:color w:val="000000"/>
                <w:u w:color="000000"/>
              </w:rPr>
            </w:pPr>
            <w:r>
              <w:rPr>
                <w:rFonts w:eastAsia="Calibri"/>
                <w:color w:val="000000"/>
                <w:u w:color="000000"/>
              </w:rPr>
              <w:t>none specified</w:t>
            </w:r>
          </w:p>
        </w:tc>
      </w:tr>
      <w:tr w:rsidR="009B0DFF" w:rsidRPr="00EE7366" w14:paraId="5C6837AE" w14:textId="77777777" w:rsidTr="00345AB2">
        <w:trPr>
          <w:trHeight w:val="48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9BCA3E0" w14:textId="77777777" w:rsidR="009B0DFF" w:rsidRPr="00EE7366" w:rsidRDefault="009B0DFF" w:rsidP="009B0DFF">
            <w:pPr>
              <w:rPr>
                <w:color w:val="000000"/>
                <w:u w:color="000000"/>
              </w:rPr>
            </w:pPr>
            <w:r w:rsidRPr="00EE7366">
              <w:rPr>
                <w:color w:val="000000"/>
                <w:u w:color="000000"/>
              </w:rPr>
              <w:t>Limitations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4E7D1CB" w14:textId="77777777" w:rsidR="009B0DFF" w:rsidRPr="00EE7366" w:rsidRDefault="009B0DFF" w:rsidP="009B0DFF">
            <w:pPr>
              <w:rPr>
                <w:color w:val="000000"/>
                <w:u w:color="000000"/>
              </w:rPr>
            </w:pPr>
            <w:r w:rsidRPr="00EE7366">
              <w:rPr>
                <w:color w:val="000000"/>
                <w:u w:color="000000"/>
              </w:rPr>
              <w:t xml:space="preserve">Unfortunately, this information is not collected for the entire WHO European Region, and it is not disseminated on the HFA-DB. </w:t>
            </w:r>
          </w:p>
        </w:tc>
      </w:tr>
      <w:tr w:rsidR="009B0DFF" w:rsidRPr="00EE7366" w14:paraId="25A2B652" w14:textId="77777777" w:rsidTr="00345AB2">
        <w:trPr>
          <w:trHeight w:val="589"/>
        </w:trPr>
        <w:tc>
          <w:tcPr>
            <w:tcW w:w="2553"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252CED5F" w14:textId="77777777" w:rsidR="009B0DFF" w:rsidRPr="00EE7366" w:rsidRDefault="009B0DFF" w:rsidP="009B0DFF">
            <w:pPr>
              <w:ind w:left="720"/>
              <w:rPr>
                <w:color w:val="000000"/>
                <w:u w:color="000000"/>
              </w:rPr>
            </w:pPr>
          </w:p>
        </w:tc>
        <w:tc>
          <w:tcPr>
            <w:tcW w:w="7229"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479B2336" w14:textId="77777777" w:rsidR="009B0DFF" w:rsidRPr="00EE7366" w:rsidRDefault="009B0DFF" w:rsidP="009B0DFF">
            <w:pPr>
              <w:ind w:left="720"/>
              <w:rPr>
                <w:color w:val="000000"/>
                <w:u w:color="000000"/>
              </w:rPr>
            </w:pPr>
          </w:p>
        </w:tc>
      </w:tr>
      <w:tr w:rsidR="009B0DFF" w:rsidRPr="00EE7366" w14:paraId="5C8AE38C" w14:textId="77777777" w:rsidTr="00345AB2">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E392A3F" w14:textId="77777777" w:rsidR="009B0DFF" w:rsidRPr="00EE7366" w:rsidRDefault="009B0DFF" w:rsidP="009B0DFF">
            <w:pPr>
              <w:rPr>
                <w:color w:val="000000"/>
                <w:u w:color="000000"/>
              </w:rPr>
            </w:pPr>
            <w:r w:rsidRPr="00EE7366">
              <w:rPr>
                <w:color w:val="000000"/>
                <w:u w:color="000000"/>
              </w:rPr>
              <w:t>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216B783" w14:textId="77777777" w:rsidR="009B0DFF" w:rsidRPr="00EE7366" w:rsidRDefault="009B0DFF" w:rsidP="009B0DFF">
            <w:pPr>
              <w:rPr>
                <w:color w:val="000000"/>
                <w:u w:color="000000"/>
              </w:rPr>
            </w:pPr>
            <w:r w:rsidRPr="00EE7366">
              <w:rPr>
                <w:color w:val="000000"/>
                <w:u w:color="000000"/>
              </w:rPr>
              <w:t>Care contact</w:t>
            </w:r>
          </w:p>
        </w:tc>
      </w:tr>
      <w:tr w:rsidR="009B0DFF" w:rsidRPr="00EE7366" w14:paraId="3AF508A7" w14:textId="77777777" w:rsidTr="00345AB2">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7484C39" w14:textId="77777777" w:rsidR="009B0DFF" w:rsidRPr="00EE7366" w:rsidRDefault="009B0DFF" w:rsidP="009B0DFF">
            <w:pPr>
              <w:rPr>
                <w:color w:val="000000"/>
                <w:u w:color="000000"/>
              </w:rPr>
            </w:pPr>
            <w:r w:rsidRPr="00EE7366">
              <w:rPr>
                <w:color w:val="000000"/>
                <w:u w:color="000000"/>
              </w:rPr>
              <w:t>Subdomain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BA102CC" w14:textId="77777777" w:rsidR="009B0DFF" w:rsidRPr="00EE7366" w:rsidRDefault="009B0DFF" w:rsidP="009B0DFF">
            <w:pPr>
              <w:rPr>
                <w:color w:val="000000"/>
                <w:u w:color="000000"/>
              </w:rPr>
            </w:pPr>
            <w:r w:rsidRPr="00EE7366">
              <w:rPr>
                <w:color w:val="000000"/>
                <w:u w:color="000000"/>
              </w:rPr>
              <w:t>Utilization</w:t>
            </w:r>
          </w:p>
        </w:tc>
      </w:tr>
      <w:tr w:rsidR="009B0DFF" w:rsidRPr="00EE7366" w14:paraId="24575211" w14:textId="77777777" w:rsidTr="00345AB2">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559BF83" w14:textId="77777777" w:rsidR="009B0DFF" w:rsidRPr="00EE7366" w:rsidRDefault="009B0DFF" w:rsidP="009B0DFF">
            <w:pPr>
              <w:rPr>
                <w:color w:val="000000"/>
                <w:u w:color="000000"/>
              </w:rPr>
            </w:pPr>
            <w:r w:rsidRPr="00EE7366">
              <w:rPr>
                <w:color w:val="000000"/>
                <w:u w:color="000000"/>
              </w:rPr>
              <w:t>Feature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F15046B" w14:textId="77777777" w:rsidR="009B0DFF" w:rsidRPr="00EE7366" w:rsidRDefault="009B0DFF" w:rsidP="009B0DFF">
            <w:pPr>
              <w:rPr>
                <w:color w:val="000000"/>
                <w:u w:color="000000"/>
              </w:rPr>
            </w:pPr>
            <w:r w:rsidRPr="00EE7366">
              <w:rPr>
                <w:color w:val="000000"/>
                <w:u w:color="000000"/>
              </w:rPr>
              <w:t>Preventive care and diagnostic services</w:t>
            </w:r>
          </w:p>
        </w:tc>
      </w:tr>
      <w:tr w:rsidR="009B0DFF" w:rsidRPr="00EE7366" w14:paraId="7B26B094" w14:textId="77777777" w:rsidTr="005B6508">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3C9FB5"/>
            <w:tcMar>
              <w:top w:w="0" w:type="dxa"/>
              <w:left w:w="80" w:type="dxa"/>
              <w:bottom w:w="0" w:type="dxa"/>
              <w:right w:w="80" w:type="dxa"/>
            </w:tcMar>
          </w:tcPr>
          <w:p w14:paraId="44F41DCF" w14:textId="5F709B1B" w:rsidR="009B0DFF" w:rsidRPr="005B6508" w:rsidRDefault="009B0DFF" w:rsidP="009B0DFF">
            <w:pPr>
              <w:rPr>
                <w:b/>
                <w:color w:val="FFFFFF" w:themeColor="background1"/>
                <w:u w:color="000000"/>
              </w:rPr>
            </w:pPr>
            <w:r w:rsidRPr="005B6508">
              <w:rPr>
                <w:b/>
                <w:color w:val="FFFFFF" w:themeColor="background1"/>
                <w:u w:color="000000"/>
              </w:rPr>
              <w:t>Indicator/question title</w:t>
            </w:r>
          </w:p>
        </w:tc>
        <w:tc>
          <w:tcPr>
            <w:tcW w:w="7229" w:type="dxa"/>
            <w:tcBorders>
              <w:top w:val="single" w:sz="4" w:space="0" w:color="000000"/>
              <w:left w:val="single" w:sz="4" w:space="0" w:color="000000"/>
              <w:bottom w:val="single" w:sz="4" w:space="0" w:color="000000"/>
              <w:right w:val="single" w:sz="4" w:space="0" w:color="000000"/>
            </w:tcBorders>
            <w:shd w:val="clear" w:color="auto" w:fill="3C9FB5"/>
            <w:tcMar>
              <w:top w:w="0" w:type="dxa"/>
              <w:left w:w="80" w:type="dxa"/>
              <w:bottom w:w="0" w:type="dxa"/>
              <w:right w:w="80" w:type="dxa"/>
            </w:tcMar>
          </w:tcPr>
          <w:p w14:paraId="64285A8D" w14:textId="5EDC0492" w:rsidR="009B0DFF" w:rsidRPr="005B6508" w:rsidRDefault="009B0DFF" w:rsidP="00E0447C">
            <w:pPr>
              <w:tabs>
                <w:tab w:val="left" w:pos="360"/>
                <w:tab w:val="left" w:pos="432"/>
              </w:tabs>
              <w:rPr>
                <w:rFonts w:ascii="Arial" w:eastAsia="Times New Roman" w:hAnsi="Arial"/>
                <w:b/>
                <w:bCs/>
                <w:color w:val="FFFFFF" w:themeColor="background1"/>
                <w:sz w:val="26"/>
                <w:u w:color="000000"/>
              </w:rPr>
            </w:pPr>
            <w:r w:rsidRPr="005B6508">
              <w:rPr>
                <w:b/>
                <w:bCs/>
                <w:color w:val="FFFFFF" w:themeColor="background1"/>
                <w:u w:color="000000"/>
              </w:rPr>
              <w:t>HPV vaccination coverage</w:t>
            </w:r>
            <w:r w:rsidR="00F92F11">
              <w:rPr>
                <w:b/>
                <w:bCs/>
                <w:color w:val="FFFFFF" w:themeColor="background1"/>
                <w:u w:color="000000"/>
              </w:rPr>
              <w:t xml:space="preserve"> (utl2q87)</w:t>
            </w:r>
          </w:p>
        </w:tc>
      </w:tr>
      <w:tr w:rsidR="009B0DFF" w:rsidRPr="00EE7366" w14:paraId="0A56FCFF" w14:textId="77777777" w:rsidTr="00345AB2">
        <w:trPr>
          <w:trHeight w:val="120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6512A69" w14:textId="77777777" w:rsidR="009B0DFF" w:rsidRPr="00EE7366" w:rsidRDefault="009B0DFF" w:rsidP="009B0DFF">
            <w:pPr>
              <w:rPr>
                <w:color w:val="000000"/>
                <w:u w:color="000000"/>
              </w:rPr>
            </w:pPr>
            <w:r w:rsidRPr="00EE7366">
              <w:rPr>
                <w:color w:val="000000"/>
                <w:u w:color="000000"/>
              </w:rPr>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2D4AF5F" w14:textId="77777777" w:rsidR="009B0DFF" w:rsidRPr="00EE7366" w:rsidRDefault="009B0DFF" w:rsidP="009B0DFF">
            <w:pPr>
              <w:rPr>
                <w:color w:val="000000"/>
                <w:u w:color="000000"/>
              </w:rPr>
            </w:pPr>
            <w:r w:rsidRPr="00EE7366">
              <w:rPr>
                <w:color w:val="000000"/>
                <w:u w:color="000000"/>
              </w:rPr>
              <w:t>Percent of population targeted by the national HPV vaccination programme who were successfully vaccinated (select one)</w:t>
            </w:r>
          </w:p>
          <w:p w14:paraId="7458B64F" w14:textId="77777777" w:rsidR="009B0DFF" w:rsidRPr="00EE7366" w:rsidRDefault="009B0DFF" w:rsidP="009B0DFF">
            <w:pPr>
              <w:rPr>
                <w:color w:val="000000"/>
                <w:u w:color="000000"/>
              </w:rPr>
            </w:pPr>
            <w:r w:rsidRPr="00EE7366">
              <w:rPr>
                <w:color w:val="000000"/>
                <w:u w:color="000000"/>
              </w:rPr>
              <w:t xml:space="preserve">Note: the question should be answered if the answer to the indicator Model of care/Preventive services/HPV vaccination is “yes”. The percentage reflect the target population of the national HPV vaccination programme – boys and girls, or only girls. </w:t>
            </w:r>
          </w:p>
        </w:tc>
      </w:tr>
      <w:tr w:rsidR="009B0DFF" w:rsidRPr="00EE7366" w14:paraId="630AFC33" w14:textId="77777777" w:rsidTr="00D541D4">
        <w:trPr>
          <w:trHeight w:val="416"/>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63485B3" w14:textId="6A9319B5" w:rsidR="009B0DFF" w:rsidRPr="00EE7366" w:rsidRDefault="005B6508" w:rsidP="009B0DFF">
            <w:pPr>
              <w:rPr>
                <w:color w:val="000000"/>
                <w:u w:color="000000"/>
              </w:rPr>
            </w:pPr>
            <w:r>
              <w:rPr>
                <w:color w:val="000000"/>
                <w:u w:color="000000"/>
              </w:rPr>
              <w:t>Numerator/d</w:t>
            </w:r>
            <w:r w:rsidR="009B0DFF" w:rsidRPr="00EE7366">
              <w:rPr>
                <w:color w:val="000000"/>
                <w:u w:color="000000"/>
              </w:rPr>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7F9ED4E" w14:textId="77777777" w:rsidR="009B0DFF" w:rsidRPr="00EE7366" w:rsidRDefault="009B0DFF" w:rsidP="009B0DFF">
            <w:pPr>
              <w:rPr>
                <w:color w:val="000000"/>
                <w:u w:color="000000"/>
              </w:rPr>
            </w:pPr>
            <w:r w:rsidRPr="00EE7366">
              <w:rPr>
                <w:color w:val="000000"/>
                <w:u w:color="000000"/>
              </w:rPr>
              <w:t>Exact percent from survey/programme data</w:t>
            </w:r>
          </w:p>
          <w:p w14:paraId="7A11BBE6" w14:textId="77777777" w:rsidR="009B0DFF" w:rsidRPr="00EE7366" w:rsidRDefault="009B0DFF" w:rsidP="009B0DFF">
            <w:pPr>
              <w:rPr>
                <w:color w:val="000000"/>
                <w:u w:color="000000"/>
              </w:rPr>
            </w:pPr>
          </w:p>
          <w:p w14:paraId="15625C58" w14:textId="77777777" w:rsidR="009B0DFF" w:rsidRPr="00EE7366" w:rsidRDefault="009B0DFF" w:rsidP="009B0DFF">
            <w:pPr>
              <w:rPr>
                <w:color w:val="000000"/>
                <w:u w:color="000000"/>
              </w:rPr>
            </w:pPr>
            <w:r w:rsidRPr="00EE7366">
              <w:rPr>
                <w:color w:val="000000"/>
                <w:u w:color="000000"/>
              </w:rPr>
              <w:t>Alternate answer choices if exact data is not available:</w:t>
            </w:r>
          </w:p>
          <w:p w14:paraId="797D641F" w14:textId="77777777" w:rsidR="009B0DFF" w:rsidRPr="00EE7366" w:rsidRDefault="009B0DFF" w:rsidP="00345AB2">
            <w:pPr>
              <w:pStyle w:val="ListParagraph"/>
              <w:numPr>
                <w:ilvl w:val="0"/>
                <w:numId w:val="282"/>
              </w:numPr>
              <w:rPr>
                <w:color w:val="000000"/>
                <w:u w:color="000000"/>
              </w:rPr>
            </w:pPr>
            <w:r w:rsidRPr="00EE7366">
              <w:rPr>
                <w:color w:val="000000"/>
                <w:u w:color="000000"/>
              </w:rPr>
              <w:t>70% or more</w:t>
            </w:r>
          </w:p>
          <w:p w14:paraId="5A76F664" w14:textId="77777777" w:rsidR="009B0DFF" w:rsidRPr="00EE7366" w:rsidRDefault="009B0DFF" w:rsidP="00345AB2">
            <w:pPr>
              <w:pStyle w:val="ListParagraph"/>
              <w:numPr>
                <w:ilvl w:val="0"/>
                <w:numId w:val="282"/>
              </w:numPr>
              <w:rPr>
                <w:color w:val="000000"/>
                <w:u w:color="000000"/>
              </w:rPr>
            </w:pPr>
            <w:r w:rsidRPr="00EE7366">
              <w:rPr>
                <w:color w:val="000000"/>
                <w:u w:color="000000"/>
              </w:rPr>
              <w:t>more than 50% but less than 70%</w:t>
            </w:r>
          </w:p>
          <w:p w14:paraId="20D7415B" w14:textId="77777777" w:rsidR="009B0DFF" w:rsidRPr="00EE7366" w:rsidRDefault="009B0DFF" w:rsidP="00345AB2">
            <w:pPr>
              <w:pStyle w:val="ListParagraph"/>
              <w:numPr>
                <w:ilvl w:val="0"/>
                <w:numId w:val="282"/>
              </w:numPr>
              <w:rPr>
                <w:color w:val="000000"/>
                <w:u w:color="000000"/>
              </w:rPr>
            </w:pPr>
            <w:r w:rsidRPr="00EE7366">
              <w:rPr>
                <w:color w:val="000000"/>
                <w:u w:color="000000"/>
              </w:rPr>
              <w:t>10% to 50%</w:t>
            </w:r>
          </w:p>
          <w:p w14:paraId="7CF31087" w14:textId="77777777" w:rsidR="009B0DFF" w:rsidRPr="00EE7366" w:rsidRDefault="009B0DFF" w:rsidP="00345AB2">
            <w:pPr>
              <w:pStyle w:val="ListParagraph"/>
              <w:numPr>
                <w:ilvl w:val="0"/>
                <w:numId w:val="282"/>
              </w:numPr>
              <w:rPr>
                <w:color w:val="000000"/>
                <w:u w:color="000000"/>
              </w:rPr>
            </w:pPr>
            <w:r w:rsidRPr="00EE7366">
              <w:rPr>
                <w:color w:val="000000"/>
                <w:u w:color="000000"/>
              </w:rPr>
              <w:t>less than 10%</w:t>
            </w:r>
          </w:p>
          <w:p w14:paraId="13CE0E65" w14:textId="77777777" w:rsidR="009B0DFF" w:rsidRPr="00EE7366" w:rsidRDefault="009B0DFF" w:rsidP="00345AB2">
            <w:pPr>
              <w:pStyle w:val="ListParagraph"/>
              <w:numPr>
                <w:ilvl w:val="0"/>
                <w:numId w:val="282"/>
              </w:numPr>
              <w:rPr>
                <w:color w:val="000000"/>
                <w:u w:color="000000"/>
              </w:rPr>
            </w:pPr>
            <w:r w:rsidRPr="00EE7366">
              <w:rPr>
                <w:color w:val="000000"/>
                <w:u w:color="000000"/>
              </w:rPr>
              <w:t>do not know</w:t>
            </w:r>
          </w:p>
        </w:tc>
      </w:tr>
      <w:tr w:rsidR="009B0DFF" w:rsidRPr="00EE7366" w14:paraId="3B217BD5" w14:textId="77777777" w:rsidTr="00345AB2">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77A239E" w14:textId="77777777" w:rsidR="009B0DFF" w:rsidRPr="00EE7366" w:rsidRDefault="009B0DFF" w:rsidP="009B0DFF">
            <w:pPr>
              <w:rPr>
                <w:color w:val="000000"/>
                <w:u w:color="000000"/>
              </w:rPr>
            </w:pPr>
            <w:r w:rsidRPr="00EE7366">
              <w:rPr>
                <w:color w:val="000000"/>
                <w:u w:color="000000"/>
              </w:rPr>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3B53E3C" w14:textId="77777777" w:rsidR="009B0DFF" w:rsidRPr="00EE7366" w:rsidRDefault="009B0DFF" w:rsidP="009B0DFF">
            <w:pPr>
              <w:rPr>
                <w:color w:val="000000"/>
                <w:u w:color="000000"/>
              </w:rPr>
            </w:pPr>
            <w:r w:rsidRPr="00EE7366">
              <w:rPr>
                <w:color w:val="000000"/>
                <w:u w:color="000000"/>
              </w:rPr>
              <w:t>percent of target population or category</w:t>
            </w:r>
          </w:p>
        </w:tc>
      </w:tr>
      <w:tr w:rsidR="009B0DFF" w:rsidRPr="00EE7366" w14:paraId="1176A980" w14:textId="77777777" w:rsidTr="00345AB2">
        <w:trPr>
          <w:trHeight w:val="48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E9873C6" w14:textId="77777777" w:rsidR="009B0DFF" w:rsidRPr="00EE7366" w:rsidRDefault="009B0DFF" w:rsidP="009B0DFF">
            <w:pPr>
              <w:rPr>
                <w:color w:val="000000"/>
                <w:u w:color="000000"/>
              </w:rPr>
            </w:pPr>
            <w:r w:rsidRPr="00EE7366">
              <w:rPr>
                <w:color w:val="000000"/>
                <w:u w:color="000000"/>
              </w:rPr>
              <w:t>Rationale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99E1ACC" w14:textId="7883FF99" w:rsidR="009B0DFF" w:rsidRPr="00EE7366" w:rsidRDefault="009B0DFF" w:rsidP="002F70D2">
            <w:pPr>
              <w:rPr>
                <w:color w:val="000000"/>
                <w:u w:color="000000"/>
              </w:rPr>
            </w:pPr>
            <w:r w:rsidRPr="00EE7366">
              <w:rPr>
                <w:color w:val="000000"/>
                <w:u w:color="000000"/>
              </w:rPr>
              <w:t xml:space="preserve">As part of a more comprehensive approach to cervical cancer prevention and control, HPV vaccination plays an important role in protecting adolescent girls and young women </w:t>
            </w:r>
            <w:r w:rsidRPr="00EE7366">
              <w:rPr>
                <w:color w:val="000000"/>
                <w:u w:color="000000"/>
              </w:rPr>
              <w:fldChar w:fldCharType="begin"/>
            </w:r>
            <w:r w:rsidR="00AF334A">
              <w:rPr>
                <w:color w:val="000000"/>
                <w:u w:color="000000"/>
              </w:rPr>
              <w:instrText xml:space="preserve"> ADDIN EN.CITE &lt;EndNote&gt;&lt;Cite ExcludeAuth="1"&gt;&lt;Year&gt;2016&lt;/Year&gt;&lt;RecNum&gt;0&lt;/RecNum&gt;&lt;DisplayText&gt;[157]&lt;/DisplayText&gt;&lt;record&gt;&lt;rec-number&gt;72&lt;/rec-number&gt;&lt;foreign-keys&gt;&lt;key app="EN" db-id="s2d2da5vcse5dxetesppar0efe50t9vvf9a9" timestamp="1516163717"&gt;72&lt;/key&gt;&lt;/foreign-keys&gt;&lt;ref-type name="Generic"&gt;13&lt;/ref-type&gt;&lt;contributors&gt;&lt;/contributors&gt;&lt;titles&gt;&lt;title&gt;Action plan for the prevention and control of noncommunicable diseases in the WHO European Region 2016–2025&lt;/title&gt;&lt;/titles&gt;&lt;dates&gt;&lt;year&gt;2016&lt;/year&gt;&lt;/dates&gt;&lt;pub-location&gt;Copenhagen&lt;/pub-location&gt;&lt;publisher&gt;World Health Organization Regional Office for Europe&lt;/publisher&gt;&lt;urls&gt;&lt;related-urls&gt;&lt;url&gt;http://www.euro.who.int/__data/assets/pdf_file/0008/346328/NCD-ActionPlan-GB.pdf&lt;/url&gt;&lt;/related-urls&gt;&lt;/urls&gt;&lt;/record&gt;&lt;/Cite&gt;&lt;/EndNote&gt;</w:instrText>
            </w:r>
            <w:r w:rsidRPr="00EE7366">
              <w:rPr>
                <w:color w:val="000000"/>
                <w:u w:color="000000"/>
              </w:rPr>
              <w:fldChar w:fldCharType="separate"/>
            </w:r>
            <w:r w:rsidR="00AF334A">
              <w:rPr>
                <w:noProof/>
                <w:color w:val="000000"/>
                <w:u w:color="000000"/>
              </w:rPr>
              <w:t>[157]</w:t>
            </w:r>
            <w:r w:rsidRPr="00EE7366">
              <w:rPr>
                <w:color w:val="000000"/>
                <w:u w:color="000000"/>
              </w:rPr>
              <w:fldChar w:fldCharType="end"/>
            </w:r>
            <w:r w:rsidRPr="00EE7366">
              <w:rPr>
                <w:color w:val="000000"/>
                <w:u w:color="000000"/>
              </w:rPr>
              <w:t>.</w:t>
            </w:r>
          </w:p>
        </w:tc>
      </w:tr>
      <w:tr w:rsidR="009B0DFF" w:rsidRPr="00EE7366" w14:paraId="69F0F075" w14:textId="77777777" w:rsidTr="00345AB2">
        <w:trPr>
          <w:trHeight w:val="152"/>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0515F7B" w14:textId="77777777" w:rsidR="009B0DFF" w:rsidRPr="00EE7366" w:rsidRDefault="009B0DFF" w:rsidP="009B0DFF">
            <w:pPr>
              <w:rPr>
                <w:color w:val="000000"/>
                <w:u w:color="000000"/>
              </w:rPr>
            </w:pPr>
            <w:r w:rsidRPr="00EE7366">
              <w:rPr>
                <w:color w:val="000000"/>
                <w:u w:color="000000"/>
              </w:rPr>
              <w:t>Preferred data sources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CC8AC34" w14:textId="5938E4DC" w:rsidR="009B0DFF" w:rsidRPr="00EE7366" w:rsidRDefault="009B0DFF" w:rsidP="00345AB2">
            <w:pPr>
              <w:pStyle w:val="ListParagraph"/>
              <w:numPr>
                <w:ilvl w:val="0"/>
                <w:numId w:val="284"/>
              </w:numPr>
              <w:rPr>
                <w:color w:val="000000"/>
                <w:u w:color="000000"/>
              </w:rPr>
            </w:pPr>
            <w:r w:rsidRPr="00EE7366">
              <w:rPr>
                <w:color w:val="000000"/>
                <w:u w:color="000000"/>
              </w:rPr>
              <w:t xml:space="preserve">WHO Global Country Capacity and Response Survey on Noncommunicable Diseases Survey 2017 </w:t>
            </w:r>
            <w:r w:rsidR="005B6508">
              <w:rPr>
                <w:color w:val="000000"/>
                <w:u w:color="000000"/>
              </w:rPr>
              <w:t xml:space="preserve"> </w:t>
            </w:r>
          </w:p>
          <w:p w14:paraId="59831B69" w14:textId="77777777" w:rsidR="009B0DFF" w:rsidRPr="00EE7366" w:rsidRDefault="009B0DFF" w:rsidP="00345AB2">
            <w:pPr>
              <w:pStyle w:val="ListParagraph"/>
              <w:numPr>
                <w:ilvl w:val="0"/>
                <w:numId w:val="284"/>
              </w:numPr>
              <w:rPr>
                <w:color w:val="000000"/>
                <w:u w:color="000000"/>
              </w:rPr>
            </w:pPr>
            <w:r w:rsidRPr="00EE7366">
              <w:rPr>
                <w:color w:val="000000"/>
                <w:u w:color="000000"/>
              </w:rPr>
              <w:t>health information system</w:t>
            </w:r>
          </w:p>
          <w:p w14:paraId="15BF60CA" w14:textId="77777777" w:rsidR="009B0DFF" w:rsidRPr="00EE7366" w:rsidRDefault="009B0DFF" w:rsidP="00345AB2">
            <w:pPr>
              <w:pStyle w:val="ListParagraph"/>
              <w:numPr>
                <w:ilvl w:val="0"/>
                <w:numId w:val="284"/>
              </w:numPr>
              <w:rPr>
                <w:color w:val="000000"/>
                <w:u w:color="000000"/>
              </w:rPr>
            </w:pPr>
            <w:r w:rsidRPr="00EE7366">
              <w:rPr>
                <w:color w:val="000000"/>
                <w:u w:color="000000"/>
              </w:rPr>
              <w:t>expert consensus</w:t>
            </w:r>
          </w:p>
        </w:tc>
      </w:tr>
      <w:tr w:rsidR="009B0DFF" w:rsidRPr="00EE7366" w14:paraId="2D8807C5" w14:textId="77777777" w:rsidTr="00345AB2">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B45B8DB" w14:textId="77777777" w:rsidR="009B0DFF" w:rsidRPr="00EE7366" w:rsidRDefault="009B0DFF" w:rsidP="009B0DFF">
            <w:pPr>
              <w:rPr>
                <w:color w:val="000000"/>
                <w:u w:color="000000"/>
              </w:rPr>
            </w:pPr>
            <w:r w:rsidRPr="00EE7366">
              <w:rPr>
                <w:color w:val="000000"/>
                <w:u w:color="000000"/>
              </w:rPr>
              <w:t>Disaggregation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CD1892B" w14:textId="48E76D5A" w:rsidR="009B0DFF" w:rsidRPr="00EE7366" w:rsidRDefault="00DF7374" w:rsidP="009B0DFF">
            <w:pPr>
              <w:rPr>
                <w:color w:val="000000"/>
                <w:u w:color="000000"/>
              </w:rPr>
            </w:pPr>
            <w:r>
              <w:rPr>
                <w:rFonts w:eastAsia="Calibri"/>
                <w:color w:val="000000"/>
                <w:u w:color="000000"/>
              </w:rPr>
              <w:t>none specified</w:t>
            </w:r>
          </w:p>
        </w:tc>
      </w:tr>
      <w:tr w:rsidR="009B0DFF" w:rsidRPr="00EE7366" w14:paraId="215F6663" w14:textId="77777777" w:rsidTr="00345AB2">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69EDF8A" w14:textId="77777777" w:rsidR="009B0DFF" w:rsidRPr="00EE7366" w:rsidRDefault="009B0DFF" w:rsidP="009B0DFF">
            <w:pPr>
              <w:rPr>
                <w:color w:val="000000"/>
                <w:u w:color="000000"/>
              </w:rPr>
            </w:pPr>
            <w:r w:rsidRPr="00EE7366">
              <w:rPr>
                <w:color w:val="000000"/>
                <w:u w:color="000000"/>
              </w:rPr>
              <w:t>Limitations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7F29C35" w14:textId="77777777" w:rsidR="009B0DFF" w:rsidRPr="00EE7366" w:rsidRDefault="009B0DFF" w:rsidP="009B0DFF">
            <w:pPr>
              <w:rPr>
                <w:color w:val="000000"/>
                <w:u w:color="000000"/>
              </w:rPr>
            </w:pPr>
            <w:r w:rsidRPr="00EE7366">
              <w:rPr>
                <w:color w:val="000000"/>
                <w:u w:color="000000"/>
              </w:rPr>
              <w:t>The target population varies by country.</w:t>
            </w:r>
          </w:p>
        </w:tc>
      </w:tr>
    </w:tbl>
    <w:p w14:paraId="63E7A23A" w14:textId="77777777" w:rsidR="009B0DFF" w:rsidRPr="00EE7366" w:rsidRDefault="009B0DFF" w:rsidP="009B0DFF">
      <w:p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p>
    <w:p w14:paraId="04D68448" w14:textId="77777777" w:rsidR="00345AB2" w:rsidRPr="00EE7366" w:rsidRDefault="00345AB2" w:rsidP="009B0DFF">
      <w:p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p>
    <w:tbl>
      <w:tblPr>
        <w:tblStyle w:val="TableNormal16"/>
        <w:tblW w:w="9782"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53"/>
        <w:gridCol w:w="7229"/>
      </w:tblGrid>
      <w:tr w:rsidR="009B0DFF" w:rsidRPr="00EE7366" w14:paraId="31139602" w14:textId="77777777" w:rsidTr="00345AB2">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8478919" w14:textId="77777777" w:rsidR="009B0DFF" w:rsidRPr="00EE7366" w:rsidRDefault="009B0DFF" w:rsidP="009B0DFF">
            <w:pPr>
              <w:rPr>
                <w:color w:val="000000"/>
                <w:u w:color="000000"/>
              </w:rPr>
            </w:pPr>
            <w:r w:rsidRPr="00EE7366">
              <w:rPr>
                <w:color w:val="000000"/>
                <w:u w:color="000000"/>
              </w:rPr>
              <w:t>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B6371D9" w14:textId="77777777" w:rsidR="009B0DFF" w:rsidRPr="00EE7366" w:rsidRDefault="009B0DFF" w:rsidP="009B0DFF">
            <w:pPr>
              <w:rPr>
                <w:color w:val="000000"/>
                <w:u w:color="000000"/>
              </w:rPr>
            </w:pPr>
            <w:r w:rsidRPr="00EE7366">
              <w:rPr>
                <w:color w:val="000000"/>
                <w:u w:color="000000"/>
              </w:rPr>
              <w:t>Care contact</w:t>
            </w:r>
          </w:p>
        </w:tc>
      </w:tr>
      <w:tr w:rsidR="009B0DFF" w:rsidRPr="00EE7366" w14:paraId="0DDDB887" w14:textId="77777777" w:rsidTr="00345AB2">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76E8E16" w14:textId="77777777" w:rsidR="009B0DFF" w:rsidRPr="00EE7366" w:rsidRDefault="009B0DFF" w:rsidP="009B0DFF">
            <w:pPr>
              <w:rPr>
                <w:color w:val="000000"/>
                <w:u w:color="000000"/>
              </w:rPr>
            </w:pPr>
            <w:r w:rsidRPr="00EE7366">
              <w:rPr>
                <w:color w:val="000000"/>
                <w:u w:color="000000"/>
              </w:rPr>
              <w:t>Subdomain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74DC725" w14:textId="77777777" w:rsidR="009B0DFF" w:rsidRPr="00EE7366" w:rsidRDefault="009B0DFF" w:rsidP="009B0DFF">
            <w:pPr>
              <w:rPr>
                <w:color w:val="000000"/>
                <w:u w:color="000000"/>
              </w:rPr>
            </w:pPr>
            <w:r w:rsidRPr="00EE7366">
              <w:rPr>
                <w:color w:val="000000"/>
                <w:u w:color="000000"/>
              </w:rPr>
              <w:t>Utilization</w:t>
            </w:r>
          </w:p>
        </w:tc>
      </w:tr>
      <w:tr w:rsidR="009B0DFF" w:rsidRPr="00EE7366" w14:paraId="635C634F" w14:textId="77777777" w:rsidTr="00345AB2">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DFCBD9B" w14:textId="77777777" w:rsidR="009B0DFF" w:rsidRPr="00EE7366" w:rsidRDefault="009B0DFF" w:rsidP="009B0DFF">
            <w:pPr>
              <w:rPr>
                <w:color w:val="000000"/>
                <w:u w:color="000000"/>
              </w:rPr>
            </w:pPr>
            <w:r w:rsidRPr="00EE7366">
              <w:rPr>
                <w:color w:val="000000"/>
                <w:u w:color="000000"/>
              </w:rPr>
              <w:t>Feature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4029D61" w14:textId="77777777" w:rsidR="009B0DFF" w:rsidRPr="00EE7366" w:rsidRDefault="009B0DFF" w:rsidP="009B0DFF">
            <w:pPr>
              <w:rPr>
                <w:color w:val="000000"/>
                <w:u w:color="000000"/>
              </w:rPr>
            </w:pPr>
            <w:r w:rsidRPr="00EE7366">
              <w:rPr>
                <w:color w:val="000000"/>
                <w:u w:color="000000"/>
              </w:rPr>
              <w:t>Preventive care and diagnostic services</w:t>
            </w:r>
          </w:p>
        </w:tc>
      </w:tr>
      <w:tr w:rsidR="009B0DFF" w:rsidRPr="00EE7366" w14:paraId="7E065043" w14:textId="77777777" w:rsidTr="005B6508">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3C9FB5"/>
            <w:tcMar>
              <w:top w:w="0" w:type="dxa"/>
              <w:left w:w="80" w:type="dxa"/>
              <w:bottom w:w="0" w:type="dxa"/>
              <w:right w:w="80" w:type="dxa"/>
            </w:tcMar>
          </w:tcPr>
          <w:p w14:paraId="6A5ABC11" w14:textId="7DFB414F" w:rsidR="009B0DFF" w:rsidRPr="005B6508" w:rsidRDefault="009B0DFF" w:rsidP="009B0DFF">
            <w:pPr>
              <w:rPr>
                <w:b/>
                <w:color w:val="FFFFFF" w:themeColor="background1"/>
                <w:u w:color="000000"/>
              </w:rPr>
            </w:pPr>
            <w:r w:rsidRPr="005B6508">
              <w:rPr>
                <w:b/>
                <w:color w:val="FFFFFF" w:themeColor="background1"/>
                <w:u w:color="000000"/>
              </w:rPr>
              <w:t>Indicator/question title</w:t>
            </w:r>
          </w:p>
        </w:tc>
        <w:tc>
          <w:tcPr>
            <w:tcW w:w="7229" w:type="dxa"/>
            <w:tcBorders>
              <w:top w:val="single" w:sz="4" w:space="0" w:color="000000"/>
              <w:left w:val="single" w:sz="4" w:space="0" w:color="000000"/>
              <w:bottom w:val="single" w:sz="4" w:space="0" w:color="000000"/>
              <w:right w:val="single" w:sz="4" w:space="0" w:color="000000"/>
            </w:tcBorders>
            <w:shd w:val="clear" w:color="auto" w:fill="3C9FB5"/>
            <w:tcMar>
              <w:top w:w="0" w:type="dxa"/>
              <w:left w:w="80" w:type="dxa"/>
              <w:bottom w:w="0" w:type="dxa"/>
              <w:right w:w="80" w:type="dxa"/>
            </w:tcMar>
          </w:tcPr>
          <w:p w14:paraId="35EDC75F" w14:textId="60744DA7" w:rsidR="009B0DFF" w:rsidRPr="005B6508" w:rsidRDefault="009B0DFF" w:rsidP="00E0447C">
            <w:pPr>
              <w:tabs>
                <w:tab w:val="left" w:pos="360"/>
                <w:tab w:val="left" w:pos="432"/>
              </w:tabs>
              <w:rPr>
                <w:rFonts w:ascii="Arial" w:eastAsia="Times New Roman" w:hAnsi="Arial"/>
                <w:b/>
                <w:bCs/>
                <w:color w:val="FFFFFF" w:themeColor="background1"/>
                <w:sz w:val="26"/>
                <w:u w:color="000000"/>
              </w:rPr>
            </w:pPr>
            <w:r w:rsidRPr="005B6508">
              <w:rPr>
                <w:b/>
                <w:bCs/>
                <w:color w:val="FFFFFF" w:themeColor="background1"/>
                <w:u w:color="000000"/>
              </w:rPr>
              <w:t>Diabetic education</w:t>
            </w:r>
            <w:r w:rsidR="00F92F11">
              <w:rPr>
                <w:b/>
                <w:bCs/>
                <w:color w:val="FFFFFF" w:themeColor="background1"/>
                <w:u w:color="000000"/>
              </w:rPr>
              <w:t xml:space="preserve"> (ult2q88)</w:t>
            </w:r>
          </w:p>
        </w:tc>
      </w:tr>
      <w:tr w:rsidR="009B0DFF" w:rsidRPr="00EE7366" w14:paraId="4D97C3DE" w14:textId="77777777" w:rsidTr="00345AB2">
        <w:trPr>
          <w:trHeight w:val="48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34228DA" w14:textId="77777777" w:rsidR="009B0DFF" w:rsidRPr="00EE7366" w:rsidRDefault="009B0DFF" w:rsidP="009B0DFF">
            <w:pPr>
              <w:rPr>
                <w:color w:val="000000"/>
                <w:u w:color="000000"/>
              </w:rPr>
            </w:pPr>
            <w:r w:rsidRPr="00EE7366">
              <w:rPr>
                <w:color w:val="000000"/>
                <w:u w:color="000000"/>
              </w:rPr>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C261F9E" w14:textId="77777777" w:rsidR="009B0DFF" w:rsidRPr="00EE7366" w:rsidRDefault="009B0DFF" w:rsidP="009B0DFF">
            <w:pPr>
              <w:rPr>
                <w:color w:val="000000"/>
                <w:u w:color="000000"/>
              </w:rPr>
            </w:pPr>
            <w:r w:rsidRPr="00EE7366">
              <w:rPr>
                <w:color w:val="000000"/>
                <w:u w:color="000000"/>
              </w:rPr>
              <w:t xml:space="preserve">Percent of individuals registered for diabetes treatment who were referred for diabetic education </w:t>
            </w:r>
          </w:p>
        </w:tc>
      </w:tr>
      <w:tr w:rsidR="009B0DFF" w:rsidRPr="00EE7366" w14:paraId="5D08C81B" w14:textId="77777777" w:rsidTr="00345AB2">
        <w:trPr>
          <w:trHeight w:val="26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24202D3" w14:textId="162D0E10" w:rsidR="009B0DFF" w:rsidRPr="00EE7366" w:rsidRDefault="00345AB2" w:rsidP="009B0DFF">
            <w:pPr>
              <w:rPr>
                <w:color w:val="000000"/>
                <w:u w:color="000000"/>
              </w:rPr>
            </w:pPr>
            <w:r w:rsidRPr="00EE7366">
              <w:rPr>
                <w:color w:val="000000"/>
                <w:u w:color="000000"/>
              </w:rPr>
              <w:t>Numerator/d</w:t>
            </w:r>
            <w:r w:rsidR="009B0DFF" w:rsidRPr="00EE7366">
              <w:rPr>
                <w:color w:val="000000"/>
                <w:u w:color="000000"/>
              </w:rPr>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9733710" w14:textId="77777777" w:rsidR="009B0DFF" w:rsidRPr="00EE7366" w:rsidRDefault="009B0DFF" w:rsidP="009B0DFF">
            <w:pPr>
              <w:rPr>
                <w:color w:val="000000"/>
                <w:u w:color="000000"/>
              </w:rPr>
            </w:pPr>
            <w:r w:rsidRPr="00EE7366">
              <w:rPr>
                <w:b/>
                <w:color w:val="000000"/>
                <w:u w:color="000000"/>
              </w:rPr>
              <w:t>Numerator:</w:t>
            </w:r>
            <w:r w:rsidRPr="00EE7366">
              <w:rPr>
                <w:color w:val="000000"/>
                <w:u w:color="000000"/>
              </w:rPr>
              <w:t xml:space="preserve"> number of cases in the denominator who were referred for diabetic education </w:t>
            </w:r>
          </w:p>
          <w:p w14:paraId="6414358E" w14:textId="77777777" w:rsidR="009B0DFF" w:rsidRPr="00EE7366" w:rsidRDefault="009B0DFF" w:rsidP="009B0DFF">
            <w:pPr>
              <w:jc w:val="both"/>
              <w:rPr>
                <w:color w:val="000000"/>
                <w:u w:color="000000"/>
              </w:rPr>
            </w:pPr>
            <w:r w:rsidRPr="00EE7366">
              <w:rPr>
                <w:b/>
                <w:color w:val="000000"/>
                <w:u w:color="000000"/>
              </w:rPr>
              <w:t>Denominator:</w:t>
            </w:r>
            <w:r w:rsidRPr="00EE7366">
              <w:rPr>
                <w:color w:val="000000"/>
                <w:u w:color="000000"/>
              </w:rPr>
              <w:t xml:space="preserve"> number of individuals registered for treatment of diabetes during the quarter that ended 6 months previously</w:t>
            </w:r>
          </w:p>
          <w:p w14:paraId="76577322" w14:textId="77777777" w:rsidR="009B0DFF" w:rsidRPr="00EE7366" w:rsidRDefault="009B0DFF" w:rsidP="009B0DFF">
            <w:pPr>
              <w:rPr>
                <w:color w:val="000000"/>
                <w:u w:color="000000"/>
              </w:rPr>
            </w:pPr>
          </w:p>
          <w:p w14:paraId="13E8C46F" w14:textId="77777777" w:rsidR="009B0DFF" w:rsidRPr="00EE7366" w:rsidRDefault="009B0DFF" w:rsidP="009B0DFF">
            <w:pPr>
              <w:tabs>
                <w:tab w:val="left" w:pos="2680"/>
              </w:tabs>
              <w:rPr>
                <w:color w:val="000000"/>
                <w:u w:color="000000"/>
              </w:rPr>
            </w:pPr>
            <w:r w:rsidRPr="00EE7366">
              <w:rPr>
                <w:color w:val="000000"/>
                <w:u w:color="000000"/>
              </w:rPr>
              <w:t>Alternate answer choices if exact data is not available:</w:t>
            </w:r>
          </w:p>
          <w:p w14:paraId="63C48B26" w14:textId="77777777" w:rsidR="009B0DFF" w:rsidRPr="00EE7366" w:rsidRDefault="009B0DFF" w:rsidP="00345AB2">
            <w:pPr>
              <w:pStyle w:val="ListParagraph"/>
              <w:numPr>
                <w:ilvl w:val="0"/>
                <w:numId w:val="285"/>
              </w:numPr>
              <w:rPr>
                <w:color w:val="000000"/>
                <w:u w:color="000000"/>
              </w:rPr>
            </w:pPr>
            <w:r w:rsidRPr="00EE7366">
              <w:rPr>
                <w:color w:val="000000"/>
                <w:u w:color="000000"/>
              </w:rPr>
              <w:t xml:space="preserve">70% or more </w:t>
            </w:r>
          </w:p>
          <w:p w14:paraId="061B0CD2" w14:textId="77777777" w:rsidR="009B0DFF" w:rsidRPr="00EE7366" w:rsidRDefault="009B0DFF" w:rsidP="00345AB2">
            <w:pPr>
              <w:pStyle w:val="ListParagraph"/>
              <w:numPr>
                <w:ilvl w:val="0"/>
                <w:numId w:val="285"/>
              </w:numPr>
              <w:rPr>
                <w:color w:val="000000"/>
                <w:u w:color="000000"/>
              </w:rPr>
            </w:pPr>
            <w:r w:rsidRPr="00EE7366">
              <w:rPr>
                <w:color w:val="000000"/>
                <w:u w:color="000000"/>
              </w:rPr>
              <w:t xml:space="preserve">more than 50% but less than 70% </w:t>
            </w:r>
          </w:p>
          <w:p w14:paraId="56C789DD" w14:textId="77777777" w:rsidR="009B0DFF" w:rsidRPr="00EE7366" w:rsidRDefault="009B0DFF" w:rsidP="00345AB2">
            <w:pPr>
              <w:pStyle w:val="ListParagraph"/>
              <w:numPr>
                <w:ilvl w:val="0"/>
                <w:numId w:val="285"/>
              </w:numPr>
              <w:rPr>
                <w:color w:val="000000"/>
                <w:u w:color="000000"/>
              </w:rPr>
            </w:pPr>
            <w:r w:rsidRPr="00EE7366">
              <w:rPr>
                <w:color w:val="000000"/>
                <w:u w:color="000000"/>
              </w:rPr>
              <w:t xml:space="preserve">10% to 50% </w:t>
            </w:r>
          </w:p>
          <w:p w14:paraId="4000B841" w14:textId="77777777" w:rsidR="009B0DFF" w:rsidRPr="00EE7366" w:rsidRDefault="009B0DFF" w:rsidP="00345AB2">
            <w:pPr>
              <w:pStyle w:val="ListParagraph"/>
              <w:numPr>
                <w:ilvl w:val="0"/>
                <w:numId w:val="285"/>
              </w:numPr>
              <w:rPr>
                <w:b/>
                <w:bCs/>
                <w:color w:val="000000"/>
                <w:u w:color="000000"/>
              </w:rPr>
            </w:pPr>
            <w:r w:rsidRPr="00EE7366">
              <w:rPr>
                <w:color w:val="000000"/>
                <w:u w:color="000000"/>
              </w:rPr>
              <w:t xml:space="preserve">less than 10% </w:t>
            </w:r>
          </w:p>
          <w:p w14:paraId="76A96EB3" w14:textId="77777777" w:rsidR="009B0DFF" w:rsidRPr="00EE7366" w:rsidRDefault="009B0DFF" w:rsidP="00345AB2">
            <w:pPr>
              <w:pStyle w:val="ListParagraph"/>
              <w:numPr>
                <w:ilvl w:val="0"/>
                <w:numId w:val="285"/>
              </w:numPr>
              <w:rPr>
                <w:b/>
                <w:bCs/>
                <w:color w:val="000000"/>
                <w:u w:color="000000"/>
              </w:rPr>
            </w:pPr>
            <w:r w:rsidRPr="00EE7366">
              <w:rPr>
                <w:color w:val="000000"/>
                <w:u w:color="000000"/>
              </w:rPr>
              <w:t>do not know</w:t>
            </w:r>
          </w:p>
        </w:tc>
      </w:tr>
      <w:tr w:rsidR="009B0DFF" w:rsidRPr="00EE7366" w14:paraId="72B78EB5" w14:textId="77777777" w:rsidTr="00345AB2">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4F1900C" w14:textId="77777777" w:rsidR="009B0DFF" w:rsidRPr="00EE7366" w:rsidRDefault="009B0DFF" w:rsidP="009B0DFF">
            <w:pPr>
              <w:rPr>
                <w:color w:val="000000"/>
                <w:u w:color="000000"/>
              </w:rPr>
            </w:pPr>
            <w:r w:rsidRPr="00EE7366">
              <w:rPr>
                <w:color w:val="000000"/>
                <w:u w:color="000000"/>
              </w:rPr>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22FE6D7" w14:textId="77777777" w:rsidR="009B0DFF" w:rsidRPr="00EE7366" w:rsidRDefault="009B0DFF" w:rsidP="009B0DFF">
            <w:pPr>
              <w:rPr>
                <w:color w:val="000000"/>
                <w:u w:color="000000"/>
              </w:rPr>
            </w:pPr>
            <w:r w:rsidRPr="00EE7366">
              <w:rPr>
                <w:color w:val="000000"/>
                <w:u w:color="000000"/>
              </w:rPr>
              <w:t xml:space="preserve">percent or category </w:t>
            </w:r>
          </w:p>
        </w:tc>
      </w:tr>
      <w:tr w:rsidR="009B0DFF" w:rsidRPr="00EE7366" w14:paraId="3E9E5CB1" w14:textId="77777777" w:rsidTr="00345AB2">
        <w:trPr>
          <w:trHeight w:val="96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6EAB656" w14:textId="77777777" w:rsidR="009B0DFF" w:rsidRPr="00EE7366" w:rsidRDefault="009B0DFF" w:rsidP="009B0DFF">
            <w:pPr>
              <w:rPr>
                <w:color w:val="000000"/>
                <w:u w:color="000000"/>
              </w:rPr>
            </w:pPr>
            <w:r w:rsidRPr="00EE7366">
              <w:rPr>
                <w:color w:val="000000"/>
                <w:u w:color="000000"/>
              </w:rPr>
              <w:t>Rationale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561A907" w14:textId="77777777" w:rsidR="009B0DFF" w:rsidRPr="00EE7366" w:rsidRDefault="009B0DFF" w:rsidP="009B0DFF">
            <w:pPr>
              <w:rPr>
                <w:color w:val="000000"/>
                <w:u w:color="000000"/>
              </w:rPr>
            </w:pPr>
            <w:r w:rsidRPr="00EE7366">
              <w:rPr>
                <w:color w:val="000000"/>
                <w:u w:color="000000"/>
              </w:rPr>
              <w:t>Training for self-management strategies in people with diabetes type 2 is effective in improving fasting blood glucose levels, glycated hemoglobin and diabetes knowledge and in reducing systolic blood pressure levels, body weight and the requirement for diabetes medication.</w:t>
            </w:r>
          </w:p>
        </w:tc>
      </w:tr>
      <w:tr w:rsidR="009B0DFF" w:rsidRPr="00EE7366" w14:paraId="1567C4DC" w14:textId="77777777" w:rsidTr="00345AB2">
        <w:trPr>
          <w:trHeight w:val="5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C56C28C" w14:textId="77777777" w:rsidR="009B0DFF" w:rsidRPr="00EE7366" w:rsidRDefault="009B0DFF" w:rsidP="009B0DFF">
            <w:pPr>
              <w:rPr>
                <w:color w:val="000000"/>
                <w:u w:color="000000"/>
              </w:rPr>
            </w:pPr>
            <w:r w:rsidRPr="00EE7366">
              <w:rPr>
                <w:color w:val="000000"/>
                <w:u w:color="000000"/>
              </w:rPr>
              <w:t>Preferred data sources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772634F" w14:textId="77777777" w:rsidR="009B0DFF" w:rsidRPr="00EE7366" w:rsidRDefault="009B0DFF" w:rsidP="00CC3ECB">
            <w:pPr>
              <w:numPr>
                <w:ilvl w:val="0"/>
                <w:numId w:val="168"/>
              </w:numPr>
              <w:rPr>
                <w:color w:val="000000"/>
                <w:u w:color="000000"/>
              </w:rPr>
            </w:pPr>
            <w:r w:rsidRPr="00EE7366">
              <w:rPr>
                <w:color w:val="000000"/>
                <w:u w:color="000000"/>
              </w:rPr>
              <w:t>health information system</w:t>
            </w:r>
          </w:p>
          <w:p w14:paraId="4A587722" w14:textId="77777777" w:rsidR="009B0DFF" w:rsidRPr="005B6508" w:rsidRDefault="009B0DFF" w:rsidP="005B6508">
            <w:pPr>
              <w:pStyle w:val="ListParagraph"/>
              <w:numPr>
                <w:ilvl w:val="0"/>
                <w:numId w:val="168"/>
              </w:numPr>
              <w:rPr>
                <w:bCs/>
                <w:color w:val="000000"/>
                <w:u w:color="000000"/>
              </w:rPr>
            </w:pPr>
            <w:r w:rsidRPr="005B6508">
              <w:rPr>
                <w:color w:val="000000"/>
                <w:u w:color="000000"/>
              </w:rPr>
              <w:t xml:space="preserve">survey – population </w:t>
            </w:r>
          </w:p>
          <w:p w14:paraId="3EDF3E59" w14:textId="77777777" w:rsidR="009B0DFF" w:rsidRPr="005B6508" w:rsidRDefault="009B0DFF" w:rsidP="005B6508">
            <w:pPr>
              <w:pStyle w:val="ListParagraph"/>
              <w:numPr>
                <w:ilvl w:val="0"/>
                <w:numId w:val="168"/>
              </w:numPr>
              <w:rPr>
                <w:b/>
                <w:bCs/>
                <w:color w:val="000000"/>
                <w:u w:color="000000"/>
              </w:rPr>
            </w:pPr>
            <w:r w:rsidRPr="005B6508">
              <w:rPr>
                <w:bCs/>
                <w:color w:val="000000"/>
                <w:u w:color="000000"/>
              </w:rPr>
              <w:lastRenderedPageBreak/>
              <w:t>expert consensus</w:t>
            </w:r>
          </w:p>
        </w:tc>
      </w:tr>
      <w:tr w:rsidR="009B0DFF" w:rsidRPr="00EE7366" w14:paraId="04379235" w14:textId="77777777" w:rsidTr="00345AB2">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8F7EE4F" w14:textId="77777777" w:rsidR="009B0DFF" w:rsidRPr="00EE7366" w:rsidRDefault="009B0DFF" w:rsidP="009B0DFF">
            <w:pPr>
              <w:rPr>
                <w:color w:val="000000"/>
                <w:u w:color="000000"/>
              </w:rPr>
            </w:pPr>
            <w:r w:rsidRPr="00EE7366">
              <w:rPr>
                <w:color w:val="000000"/>
                <w:u w:color="000000"/>
              </w:rPr>
              <w:lastRenderedPageBreak/>
              <w:t>Disaggregation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A7E23FD" w14:textId="0A3F64FB" w:rsidR="009B0DFF" w:rsidRPr="00EE7366" w:rsidRDefault="00DF7374" w:rsidP="009B0DFF">
            <w:pPr>
              <w:rPr>
                <w:color w:val="000000"/>
                <w:u w:color="000000"/>
              </w:rPr>
            </w:pPr>
            <w:r>
              <w:rPr>
                <w:rFonts w:eastAsia="Calibri"/>
                <w:color w:val="000000"/>
                <w:u w:color="000000"/>
              </w:rPr>
              <w:t>none specified</w:t>
            </w:r>
          </w:p>
        </w:tc>
      </w:tr>
      <w:tr w:rsidR="009B0DFF" w:rsidRPr="00EE7366" w14:paraId="77B6B0D0" w14:textId="77777777" w:rsidTr="00345AB2">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2F0A0F1" w14:textId="77777777" w:rsidR="009B0DFF" w:rsidRPr="00EE7366" w:rsidRDefault="009B0DFF" w:rsidP="009B0DFF">
            <w:pPr>
              <w:rPr>
                <w:color w:val="000000"/>
                <w:u w:color="000000"/>
              </w:rPr>
            </w:pPr>
            <w:r w:rsidRPr="00EE7366">
              <w:rPr>
                <w:color w:val="000000"/>
                <w:u w:color="000000"/>
              </w:rPr>
              <w:t>Limitations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45B2567" w14:textId="32C9D5AB" w:rsidR="009B0DFF" w:rsidRPr="00EE7366" w:rsidRDefault="005B6508" w:rsidP="005B6508">
            <w:pPr>
              <w:rPr>
                <w:color w:val="000000"/>
                <w:u w:color="000000"/>
              </w:rPr>
            </w:pPr>
            <w:r>
              <w:rPr>
                <w:color w:val="000000"/>
                <w:u w:color="000000"/>
              </w:rPr>
              <w:t xml:space="preserve">None specified. </w:t>
            </w:r>
          </w:p>
        </w:tc>
      </w:tr>
    </w:tbl>
    <w:p w14:paraId="24A59BEC" w14:textId="77777777" w:rsidR="009B0DFF" w:rsidRPr="00EE7366" w:rsidRDefault="009B0DFF" w:rsidP="009B0DFF">
      <w:p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p>
    <w:p w14:paraId="59812EC1" w14:textId="77777777" w:rsidR="00345AB2" w:rsidRPr="00EE7366" w:rsidRDefault="00345AB2" w:rsidP="009B0DFF">
      <w:p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p>
    <w:tbl>
      <w:tblPr>
        <w:tblStyle w:val="TableGrid1"/>
        <w:tblW w:w="9782" w:type="dxa"/>
        <w:tblInd w:w="-318" w:type="dxa"/>
        <w:tblLayout w:type="fixed"/>
        <w:tblLook w:val="04A0" w:firstRow="1" w:lastRow="0" w:firstColumn="1" w:lastColumn="0" w:noHBand="0" w:noVBand="1"/>
      </w:tblPr>
      <w:tblGrid>
        <w:gridCol w:w="2564"/>
        <w:gridCol w:w="7218"/>
      </w:tblGrid>
      <w:tr w:rsidR="009B0DFF" w:rsidRPr="00EE7366" w14:paraId="3764318A" w14:textId="77777777" w:rsidTr="00345AB2">
        <w:trPr>
          <w:trHeight w:val="20"/>
        </w:trPr>
        <w:tc>
          <w:tcPr>
            <w:tcW w:w="2564" w:type="dxa"/>
          </w:tcPr>
          <w:p w14:paraId="7D7598B8" w14:textId="77777777" w:rsidR="009B0DFF" w:rsidRPr="00EE7366" w:rsidRDefault="009B0DFF" w:rsidP="009B0DFF">
            <w:r w:rsidRPr="00EE7366">
              <w:t>Domain</w:t>
            </w:r>
          </w:p>
        </w:tc>
        <w:tc>
          <w:tcPr>
            <w:tcW w:w="7218" w:type="dxa"/>
          </w:tcPr>
          <w:p w14:paraId="2370BF36" w14:textId="77777777" w:rsidR="009B0DFF" w:rsidRPr="00EE7366" w:rsidRDefault="009B0DFF" w:rsidP="009B0DFF">
            <w:r w:rsidRPr="00EE7366">
              <w:t>Care contact</w:t>
            </w:r>
          </w:p>
        </w:tc>
      </w:tr>
      <w:tr w:rsidR="009B0DFF" w:rsidRPr="00EE7366" w14:paraId="64A34B65" w14:textId="77777777" w:rsidTr="00345AB2">
        <w:trPr>
          <w:trHeight w:val="20"/>
        </w:trPr>
        <w:tc>
          <w:tcPr>
            <w:tcW w:w="2564" w:type="dxa"/>
          </w:tcPr>
          <w:p w14:paraId="19CD5A72" w14:textId="77777777" w:rsidR="009B0DFF" w:rsidRPr="00EE7366" w:rsidRDefault="009B0DFF" w:rsidP="009B0DFF">
            <w:r w:rsidRPr="00EE7366">
              <w:t>Subdomain</w:t>
            </w:r>
          </w:p>
        </w:tc>
        <w:tc>
          <w:tcPr>
            <w:tcW w:w="7218" w:type="dxa"/>
          </w:tcPr>
          <w:p w14:paraId="76137CAF" w14:textId="77777777" w:rsidR="009B0DFF" w:rsidRPr="00EE7366" w:rsidRDefault="009B0DFF" w:rsidP="009B0DFF">
            <w:r w:rsidRPr="00EE7366">
              <w:t>Utilization</w:t>
            </w:r>
          </w:p>
        </w:tc>
      </w:tr>
      <w:tr w:rsidR="009B0DFF" w:rsidRPr="00EE7366" w14:paraId="06CE637B" w14:textId="77777777" w:rsidTr="00345AB2">
        <w:trPr>
          <w:trHeight w:val="20"/>
        </w:trPr>
        <w:tc>
          <w:tcPr>
            <w:tcW w:w="2564" w:type="dxa"/>
          </w:tcPr>
          <w:p w14:paraId="67904B6A" w14:textId="77777777" w:rsidR="009B0DFF" w:rsidRPr="00EE7366" w:rsidRDefault="009B0DFF" w:rsidP="009B0DFF">
            <w:r w:rsidRPr="00EE7366">
              <w:t>Feature</w:t>
            </w:r>
          </w:p>
        </w:tc>
        <w:tc>
          <w:tcPr>
            <w:tcW w:w="7218" w:type="dxa"/>
          </w:tcPr>
          <w:p w14:paraId="25AA06AA" w14:textId="77777777" w:rsidR="009B0DFF" w:rsidRPr="00EE7366" w:rsidRDefault="009B0DFF" w:rsidP="009B0DFF">
            <w:r w:rsidRPr="00EE7366">
              <w:t>Preventive care and diagnostic services</w:t>
            </w:r>
          </w:p>
        </w:tc>
      </w:tr>
      <w:tr w:rsidR="009B0DFF" w:rsidRPr="00EE7366" w14:paraId="1CBA5A14" w14:textId="77777777" w:rsidTr="005B6508">
        <w:trPr>
          <w:trHeight w:val="20"/>
        </w:trPr>
        <w:tc>
          <w:tcPr>
            <w:tcW w:w="2564" w:type="dxa"/>
            <w:shd w:val="clear" w:color="auto" w:fill="3C9FB5"/>
          </w:tcPr>
          <w:p w14:paraId="36CB103E" w14:textId="2B05601F" w:rsidR="009B0DFF" w:rsidRPr="005B6508" w:rsidRDefault="009B0DFF" w:rsidP="009B0DFF">
            <w:pPr>
              <w:rPr>
                <w:b/>
                <w:color w:val="FFFFFF" w:themeColor="background1"/>
              </w:rPr>
            </w:pPr>
            <w:r w:rsidRPr="005B6508">
              <w:rPr>
                <w:b/>
                <w:color w:val="FFFFFF" w:themeColor="background1"/>
              </w:rPr>
              <w:t>Indicator/question title</w:t>
            </w:r>
          </w:p>
        </w:tc>
        <w:tc>
          <w:tcPr>
            <w:tcW w:w="7218" w:type="dxa"/>
            <w:shd w:val="clear" w:color="auto" w:fill="3C9FB5"/>
          </w:tcPr>
          <w:p w14:paraId="273AFAF5" w14:textId="084558CF" w:rsidR="009B0DFF" w:rsidRPr="005B6508" w:rsidRDefault="009B0DFF" w:rsidP="009B0DFF">
            <w:pPr>
              <w:tabs>
                <w:tab w:val="left" w:pos="360"/>
                <w:tab w:val="left" w:pos="432"/>
              </w:tabs>
              <w:rPr>
                <w:b/>
                <w:color w:val="FFFFFF" w:themeColor="background1"/>
              </w:rPr>
            </w:pPr>
            <w:r w:rsidRPr="005B6508">
              <w:rPr>
                <w:b/>
                <w:color w:val="FFFFFF" w:themeColor="background1"/>
              </w:rPr>
              <w:t>Counselling services for tobacco cessation</w:t>
            </w:r>
            <w:r w:rsidR="00F92F11">
              <w:rPr>
                <w:b/>
                <w:color w:val="FFFFFF" w:themeColor="background1"/>
              </w:rPr>
              <w:t xml:space="preserve"> (utl2q89)</w:t>
            </w:r>
          </w:p>
        </w:tc>
      </w:tr>
      <w:tr w:rsidR="009B0DFF" w:rsidRPr="00EE7366" w14:paraId="19314219" w14:textId="77777777" w:rsidTr="00345AB2">
        <w:trPr>
          <w:trHeight w:val="521"/>
        </w:trPr>
        <w:tc>
          <w:tcPr>
            <w:tcW w:w="2564" w:type="dxa"/>
          </w:tcPr>
          <w:p w14:paraId="341E7946" w14:textId="77777777" w:rsidR="009B0DFF" w:rsidRPr="00EE7366" w:rsidRDefault="009B0DFF" w:rsidP="009B0DFF">
            <w:r w:rsidRPr="00EE7366">
              <w:t>Indicator/question definition or question</w:t>
            </w:r>
          </w:p>
        </w:tc>
        <w:tc>
          <w:tcPr>
            <w:tcW w:w="7218" w:type="dxa"/>
          </w:tcPr>
          <w:p w14:paraId="101F3B43" w14:textId="77777777" w:rsidR="009B0DFF" w:rsidRPr="00EE7366" w:rsidRDefault="009B0DFF" w:rsidP="009B0DFF">
            <w:r w:rsidRPr="00EE7366">
              <w:t>Percent of population who are smokers who were advised by a primary care health professional to quit smoking in the previous 12 months</w:t>
            </w:r>
          </w:p>
        </w:tc>
      </w:tr>
      <w:tr w:rsidR="009B0DFF" w:rsidRPr="00EE7366" w14:paraId="0EED85E5" w14:textId="77777777" w:rsidTr="00345AB2">
        <w:trPr>
          <w:trHeight w:val="782"/>
        </w:trPr>
        <w:tc>
          <w:tcPr>
            <w:tcW w:w="2564" w:type="dxa"/>
          </w:tcPr>
          <w:p w14:paraId="11C17ADF" w14:textId="7945BEC8" w:rsidR="009B0DFF" w:rsidRPr="00EE7366" w:rsidRDefault="005B6508" w:rsidP="009B0DFF">
            <w:r>
              <w:t>Numerator/d</w:t>
            </w:r>
            <w:r w:rsidR="009B0DFF" w:rsidRPr="00EE7366">
              <w:t>enominator or answer choices</w:t>
            </w:r>
          </w:p>
        </w:tc>
        <w:tc>
          <w:tcPr>
            <w:tcW w:w="7218" w:type="dxa"/>
          </w:tcPr>
          <w:p w14:paraId="469382EB" w14:textId="77777777" w:rsidR="009B0DFF" w:rsidRPr="00EE7366" w:rsidRDefault="009B0DFF" w:rsidP="009B0DFF">
            <w:pPr>
              <w:rPr>
                <w:rFonts w:eastAsia="Times New Roman"/>
                <w:b/>
              </w:rPr>
            </w:pPr>
            <w:r w:rsidRPr="00EE7366">
              <w:t>Exact percent reported in survey analysis</w:t>
            </w:r>
          </w:p>
          <w:p w14:paraId="24125D45" w14:textId="77777777" w:rsidR="009B0DFF" w:rsidRPr="00EE7366" w:rsidRDefault="009B0DFF" w:rsidP="009B0DFF"/>
          <w:p w14:paraId="6F90E91E" w14:textId="77777777" w:rsidR="009B0DFF" w:rsidRPr="00EE7366" w:rsidRDefault="009B0DFF" w:rsidP="009B0DFF">
            <w:pPr>
              <w:tabs>
                <w:tab w:val="left" w:pos="2680"/>
              </w:tabs>
            </w:pPr>
            <w:r w:rsidRPr="00EE7366">
              <w:t>Alternate answer choices if exact data is not available:</w:t>
            </w:r>
          </w:p>
          <w:p w14:paraId="254C27ED" w14:textId="77777777" w:rsidR="009B0DFF" w:rsidRPr="00EE7366" w:rsidRDefault="009B0DFF" w:rsidP="004221EC">
            <w:pPr>
              <w:pStyle w:val="Bulletpassport"/>
            </w:pPr>
            <w:r w:rsidRPr="00EE7366">
              <w:t xml:space="preserve">70% or more </w:t>
            </w:r>
          </w:p>
          <w:p w14:paraId="75A464AB" w14:textId="77777777" w:rsidR="009B0DFF" w:rsidRPr="00EE7366" w:rsidRDefault="009B0DFF" w:rsidP="004221EC">
            <w:pPr>
              <w:pStyle w:val="Bulletpassport"/>
            </w:pPr>
            <w:r w:rsidRPr="00EE7366">
              <w:t xml:space="preserve">more than 50% but less than 70% </w:t>
            </w:r>
          </w:p>
          <w:p w14:paraId="3EB6EF74" w14:textId="77777777" w:rsidR="009B0DFF" w:rsidRPr="00EE7366" w:rsidRDefault="009B0DFF" w:rsidP="004221EC">
            <w:pPr>
              <w:pStyle w:val="Bulletpassport"/>
            </w:pPr>
            <w:r w:rsidRPr="00EE7366">
              <w:t xml:space="preserve">10% to 50% </w:t>
            </w:r>
          </w:p>
          <w:p w14:paraId="0B0D0E62" w14:textId="77777777" w:rsidR="009B0DFF" w:rsidRPr="00EE7366" w:rsidRDefault="009B0DFF" w:rsidP="004221EC">
            <w:pPr>
              <w:pStyle w:val="Bulletpassport"/>
              <w:rPr>
                <w:rFonts w:eastAsia="Times New Roman"/>
                <w:b/>
              </w:rPr>
            </w:pPr>
            <w:r w:rsidRPr="00EE7366">
              <w:t>less than 10%</w:t>
            </w:r>
          </w:p>
        </w:tc>
      </w:tr>
      <w:tr w:rsidR="009B0DFF" w:rsidRPr="00EE7366" w14:paraId="16DDCBAB" w14:textId="77777777" w:rsidTr="00345AB2">
        <w:trPr>
          <w:trHeight w:val="20"/>
        </w:trPr>
        <w:tc>
          <w:tcPr>
            <w:tcW w:w="2564" w:type="dxa"/>
          </w:tcPr>
          <w:p w14:paraId="49364FD3" w14:textId="77777777" w:rsidR="009B0DFF" w:rsidRPr="00EE7366" w:rsidRDefault="009B0DFF" w:rsidP="009B0DFF">
            <w:r w:rsidRPr="00EE7366">
              <w:t>Unit of measurement</w:t>
            </w:r>
          </w:p>
        </w:tc>
        <w:tc>
          <w:tcPr>
            <w:tcW w:w="7218" w:type="dxa"/>
          </w:tcPr>
          <w:p w14:paraId="43A11CE1" w14:textId="77777777" w:rsidR="009B0DFF" w:rsidRPr="00EE7366" w:rsidRDefault="009B0DFF" w:rsidP="009B0DFF">
            <w:r w:rsidRPr="00EE7366">
              <w:t>percent of target population</w:t>
            </w:r>
          </w:p>
        </w:tc>
      </w:tr>
      <w:tr w:rsidR="009B0DFF" w:rsidRPr="00EE7366" w14:paraId="21A4759D" w14:textId="77777777" w:rsidTr="00345AB2">
        <w:trPr>
          <w:trHeight w:val="20"/>
        </w:trPr>
        <w:tc>
          <w:tcPr>
            <w:tcW w:w="2564" w:type="dxa"/>
          </w:tcPr>
          <w:p w14:paraId="55DB1020" w14:textId="77777777" w:rsidR="009B0DFF" w:rsidRPr="00EE7366" w:rsidRDefault="009B0DFF" w:rsidP="009B0DFF">
            <w:r w:rsidRPr="00EE7366">
              <w:t>Rationale</w:t>
            </w:r>
          </w:p>
        </w:tc>
        <w:tc>
          <w:tcPr>
            <w:tcW w:w="7218" w:type="dxa"/>
          </w:tcPr>
          <w:p w14:paraId="50066D85" w14:textId="0106D710" w:rsidR="009B0DFF" w:rsidRPr="00EE7366" w:rsidRDefault="009B0DFF" w:rsidP="002F70D2">
            <w:r w:rsidRPr="00EE7366">
              <w:t xml:space="preserve">Evidence-based support to quit tobacco use (tobacco dependence treatment) includes methods from simple medical advice to pharmacotherapy, along with quit lines and counselling. However, tobacco users have low levels of awareness of the evidence about these tobacco dependence treatment interventions. This indicator would measure the ability of preventive care efforts to reach the population intended </w:t>
            </w:r>
            <w:r w:rsidRPr="00EE7366">
              <w:fldChar w:fldCharType="begin"/>
            </w:r>
            <w:r w:rsidR="00AF334A">
              <w:instrText xml:space="preserve"> ADDIN EN.CITE &lt;EndNote&gt;&lt;Cite&gt;&lt;Author&gt;Initiative&lt;/Author&gt;&lt;Year&gt;2017&lt;/Year&gt;&lt;RecNum&gt;73&lt;/RecNum&gt;&lt;DisplayText&gt;[158]&lt;/DisplayText&gt;&lt;record&gt;&lt;rec-number&gt;73&lt;/rec-number&gt;&lt;foreign-keys&gt;&lt;key app="EN" db-id="s2d2da5vcse5dxetesppar0efe50t9vvf9a9" timestamp="1516163717"&gt;73&lt;/key&gt;&lt;/foreign-keys&gt;&lt;ref-type name="Web Page"&gt;12&lt;/ref-type&gt;&lt;contributors&gt;&lt;authors&gt;&lt;author&gt;Tobacco Free Initiative,&lt;/author&gt;&lt;/authors&gt;&lt;/contributors&gt;&lt;titles&gt;&lt;title&gt;Quitting tobacco: what kind of support is available&lt;/title&gt;&lt;/titles&gt;&lt;volume&gt;2017&lt;/volume&gt;&lt;number&gt;October 26&lt;/number&gt;&lt;dates&gt;&lt;year&gt;2017&lt;/year&gt;&lt;/dates&gt;&lt;pub-location&gt;Copehagen&lt;/pub-location&gt;&lt;publisher&gt;World Health Organization Regional Office for Europe&lt;/publisher&gt;&lt;urls&gt;&lt;related-urls&gt;&lt;url&gt;http://www.who.int/tobacco/quitting/background/en/index2.html&lt;/url&gt;&lt;/related-urls&gt;&lt;/urls&gt;&lt;/record&gt;&lt;/Cite&gt;&lt;/EndNote&gt;</w:instrText>
            </w:r>
            <w:r w:rsidRPr="00EE7366">
              <w:fldChar w:fldCharType="separate"/>
            </w:r>
            <w:r w:rsidR="00AF334A">
              <w:rPr>
                <w:noProof/>
              </w:rPr>
              <w:t>[158]</w:t>
            </w:r>
            <w:r w:rsidRPr="00EE7366">
              <w:fldChar w:fldCharType="end"/>
            </w:r>
            <w:r w:rsidRPr="00EE7366">
              <w:t>.</w:t>
            </w:r>
          </w:p>
        </w:tc>
      </w:tr>
      <w:tr w:rsidR="009B0DFF" w:rsidRPr="00EE7366" w14:paraId="4524642A" w14:textId="77777777" w:rsidTr="00345AB2">
        <w:trPr>
          <w:trHeight w:val="20"/>
        </w:trPr>
        <w:tc>
          <w:tcPr>
            <w:tcW w:w="2564" w:type="dxa"/>
          </w:tcPr>
          <w:p w14:paraId="3D40C9E6" w14:textId="77777777" w:rsidR="009B0DFF" w:rsidRPr="00EE7366" w:rsidRDefault="009B0DFF" w:rsidP="009B0DFF">
            <w:r w:rsidRPr="00EE7366">
              <w:t>Preferred data sources</w:t>
            </w:r>
          </w:p>
        </w:tc>
        <w:tc>
          <w:tcPr>
            <w:tcW w:w="7218" w:type="dxa"/>
          </w:tcPr>
          <w:p w14:paraId="798E496E" w14:textId="77777777" w:rsidR="009B0DFF" w:rsidRPr="00EE7366" w:rsidRDefault="009B0DFF" w:rsidP="004221EC">
            <w:pPr>
              <w:pStyle w:val="Bulletpassport"/>
            </w:pPr>
            <w:r w:rsidRPr="00EE7366">
              <w:t xml:space="preserve">WHO STEPwise approach to surveillance survey </w:t>
            </w:r>
          </w:p>
          <w:p w14:paraId="62A3E8BC" w14:textId="1D3CCF89" w:rsidR="00021ADC" w:rsidRPr="004221EC" w:rsidRDefault="009B0DFF" w:rsidP="004221EC">
            <w:pPr>
              <w:pStyle w:val="Bulletpassport"/>
              <w:rPr>
                <w:b/>
              </w:rPr>
            </w:pPr>
            <w:r w:rsidRPr="00EE7366">
              <w:t xml:space="preserve">survey – population </w:t>
            </w:r>
          </w:p>
        </w:tc>
      </w:tr>
      <w:tr w:rsidR="009B0DFF" w:rsidRPr="00EE7366" w14:paraId="616B35E5" w14:textId="77777777" w:rsidTr="00345AB2">
        <w:trPr>
          <w:trHeight w:val="20"/>
        </w:trPr>
        <w:tc>
          <w:tcPr>
            <w:tcW w:w="2564" w:type="dxa"/>
          </w:tcPr>
          <w:p w14:paraId="2023805E" w14:textId="77777777" w:rsidR="009B0DFF" w:rsidRPr="00EE7366" w:rsidRDefault="009B0DFF" w:rsidP="009B0DFF">
            <w:r w:rsidRPr="00EE7366">
              <w:t>Disaggregation</w:t>
            </w:r>
          </w:p>
        </w:tc>
        <w:tc>
          <w:tcPr>
            <w:tcW w:w="7218" w:type="dxa"/>
          </w:tcPr>
          <w:p w14:paraId="0D005936" w14:textId="6B67BC39" w:rsidR="009B0DFF" w:rsidRPr="00EE7366" w:rsidRDefault="00DF7374" w:rsidP="009B0DFF">
            <w:r>
              <w:rPr>
                <w:rFonts w:eastAsia="Calibri"/>
                <w:color w:val="000000"/>
                <w:u w:color="000000"/>
              </w:rPr>
              <w:t>none specified</w:t>
            </w:r>
          </w:p>
        </w:tc>
      </w:tr>
      <w:tr w:rsidR="009B0DFF" w:rsidRPr="00EE7366" w14:paraId="41DEC713" w14:textId="77777777" w:rsidTr="00345AB2">
        <w:trPr>
          <w:trHeight w:val="20"/>
        </w:trPr>
        <w:tc>
          <w:tcPr>
            <w:tcW w:w="2564" w:type="dxa"/>
            <w:tcBorders>
              <w:bottom w:val="single" w:sz="4" w:space="0" w:color="auto"/>
            </w:tcBorders>
          </w:tcPr>
          <w:p w14:paraId="68FF84C1" w14:textId="77777777" w:rsidR="009B0DFF" w:rsidRPr="00EE7366" w:rsidRDefault="009B0DFF" w:rsidP="009B0DFF">
            <w:r w:rsidRPr="00EE7366">
              <w:t>Limitations</w:t>
            </w:r>
          </w:p>
        </w:tc>
        <w:tc>
          <w:tcPr>
            <w:tcW w:w="7218" w:type="dxa"/>
            <w:tcBorders>
              <w:bottom w:val="single" w:sz="4" w:space="0" w:color="auto"/>
            </w:tcBorders>
          </w:tcPr>
          <w:p w14:paraId="2D94D5E7" w14:textId="52EE581E" w:rsidR="009B0DFF" w:rsidRPr="00EE7366" w:rsidRDefault="00DF7374" w:rsidP="009B0DFF">
            <w:r>
              <w:rPr>
                <w:rFonts w:eastAsia="Calibri"/>
                <w:color w:val="000000"/>
                <w:u w:color="000000"/>
              </w:rPr>
              <w:t>none specified</w:t>
            </w:r>
          </w:p>
        </w:tc>
      </w:tr>
    </w:tbl>
    <w:p w14:paraId="005B847B" w14:textId="77777777" w:rsidR="009B0DFF" w:rsidRPr="00EE7366" w:rsidRDefault="009B0DFF" w:rsidP="009B0DFF">
      <w:pPr>
        <w:pBdr>
          <w:top w:val="nil"/>
          <w:left w:val="nil"/>
          <w:bottom w:val="nil"/>
          <w:right w:val="nil"/>
          <w:between w:val="nil"/>
          <w:bar w:val="nil"/>
        </w:pBdr>
        <w:rPr>
          <w:rFonts w:ascii="Times New Roman" w:eastAsia="Arial Unicode MS" w:hAnsi="Times New Roman" w:cs="Times New Roman"/>
          <w:color w:val="000000"/>
          <w:sz w:val="20"/>
          <w:szCs w:val="20"/>
          <w:u w:color="000000"/>
          <w:bdr w:val="nil"/>
          <w:lang w:val="en-US"/>
        </w:rPr>
      </w:pPr>
    </w:p>
    <w:p w14:paraId="36656679" w14:textId="77777777" w:rsidR="009B0DFF" w:rsidRPr="00EE7366" w:rsidRDefault="009B0DFF" w:rsidP="009B0DFF">
      <w:p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p>
    <w:tbl>
      <w:tblPr>
        <w:tblStyle w:val="TableNormal16"/>
        <w:tblW w:w="9782"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53"/>
        <w:gridCol w:w="7229"/>
      </w:tblGrid>
      <w:tr w:rsidR="009B0DFF" w:rsidRPr="00EE7366" w14:paraId="1AD5EDF9" w14:textId="77777777" w:rsidTr="00345AB2">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B18F557" w14:textId="77777777" w:rsidR="009B0DFF" w:rsidRPr="00EE7366" w:rsidRDefault="009B0DFF" w:rsidP="009B0DFF">
            <w:pPr>
              <w:rPr>
                <w:color w:val="000000"/>
                <w:u w:color="000000"/>
              </w:rPr>
            </w:pPr>
            <w:r w:rsidRPr="00EE7366">
              <w:rPr>
                <w:color w:val="000000"/>
                <w:u w:color="000000"/>
              </w:rPr>
              <w:t>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788EC17" w14:textId="77777777" w:rsidR="009B0DFF" w:rsidRPr="00EE7366" w:rsidRDefault="009B0DFF" w:rsidP="009B0DFF">
            <w:pPr>
              <w:rPr>
                <w:color w:val="000000"/>
                <w:u w:color="000000"/>
              </w:rPr>
            </w:pPr>
            <w:r w:rsidRPr="00EE7366">
              <w:rPr>
                <w:color w:val="000000"/>
                <w:u w:color="000000"/>
              </w:rPr>
              <w:t>Care contact</w:t>
            </w:r>
          </w:p>
        </w:tc>
      </w:tr>
      <w:tr w:rsidR="009B0DFF" w:rsidRPr="00EE7366" w14:paraId="29A2CD9C" w14:textId="77777777" w:rsidTr="00345AB2">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C17251A" w14:textId="77777777" w:rsidR="009B0DFF" w:rsidRPr="00EE7366" w:rsidRDefault="009B0DFF" w:rsidP="009B0DFF">
            <w:pPr>
              <w:rPr>
                <w:color w:val="000000"/>
                <w:u w:color="000000"/>
              </w:rPr>
            </w:pPr>
            <w:r w:rsidRPr="00EE7366">
              <w:rPr>
                <w:color w:val="000000"/>
                <w:u w:color="000000"/>
              </w:rPr>
              <w:t>Subdomain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EF72066" w14:textId="77777777" w:rsidR="009B0DFF" w:rsidRPr="00EE7366" w:rsidRDefault="009B0DFF" w:rsidP="009B0DFF">
            <w:pPr>
              <w:rPr>
                <w:color w:val="000000"/>
                <w:u w:color="000000"/>
              </w:rPr>
            </w:pPr>
            <w:r w:rsidRPr="00EE7366">
              <w:rPr>
                <w:color w:val="000000"/>
                <w:u w:color="000000"/>
              </w:rPr>
              <w:t>Utilization</w:t>
            </w:r>
          </w:p>
        </w:tc>
      </w:tr>
      <w:tr w:rsidR="009B0DFF" w:rsidRPr="00EE7366" w14:paraId="04FDBF13" w14:textId="77777777" w:rsidTr="00345AB2">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5B6AA5E" w14:textId="77777777" w:rsidR="009B0DFF" w:rsidRPr="00EE7366" w:rsidRDefault="009B0DFF" w:rsidP="009B0DFF">
            <w:pPr>
              <w:rPr>
                <w:color w:val="000000"/>
                <w:u w:color="000000"/>
              </w:rPr>
            </w:pPr>
            <w:r w:rsidRPr="00EE7366">
              <w:rPr>
                <w:color w:val="000000"/>
                <w:u w:color="000000"/>
              </w:rPr>
              <w:t>Feature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BB2CA0A" w14:textId="77777777" w:rsidR="009B0DFF" w:rsidRPr="00EE7366" w:rsidRDefault="009B0DFF" w:rsidP="009B0DFF">
            <w:pPr>
              <w:rPr>
                <w:color w:val="000000"/>
                <w:u w:color="000000"/>
              </w:rPr>
            </w:pPr>
            <w:r w:rsidRPr="00EE7366">
              <w:rPr>
                <w:color w:val="000000"/>
                <w:u w:color="000000"/>
              </w:rPr>
              <w:t>Preventive care and diagnostic services</w:t>
            </w:r>
          </w:p>
        </w:tc>
      </w:tr>
      <w:tr w:rsidR="009B0DFF" w:rsidRPr="00EE7366" w14:paraId="78A276B1" w14:textId="77777777" w:rsidTr="005B6508">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3C9FB5"/>
            <w:tcMar>
              <w:top w:w="0" w:type="dxa"/>
              <w:left w:w="80" w:type="dxa"/>
              <w:bottom w:w="0" w:type="dxa"/>
              <w:right w:w="80" w:type="dxa"/>
            </w:tcMar>
          </w:tcPr>
          <w:p w14:paraId="1597DC6D" w14:textId="676CC4FA" w:rsidR="009B0DFF" w:rsidRPr="005B6508" w:rsidRDefault="009B0DFF" w:rsidP="009B0DFF">
            <w:pPr>
              <w:rPr>
                <w:b/>
                <w:color w:val="FFFFFF" w:themeColor="background1"/>
                <w:u w:color="000000"/>
              </w:rPr>
            </w:pPr>
            <w:r w:rsidRPr="005B6508">
              <w:rPr>
                <w:b/>
                <w:color w:val="FFFFFF" w:themeColor="background1"/>
                <w:u w:color="000000"/>
              </w:rPr>
              <w:t>Indicator/question title</w:t>
            </w:r>
          </w:p>
        </w:tc>
        <w:tc>
          <w:tcPr>
            <w:tcW w:w="7229" w:type="dxa"/>
            <w:tcBorders>
              <w:top w:val="single" w:sz="4" w:space="0" w:color="000000"/>
              <w:left w:val="single" w:sz="4" w:space="0" w:color="000000"/>
              <w:bottom w:val="single" w:sz="4" w:space="0" w:color="000000"/>
              <w:right w:val="single" w:sz="4" w:space="0" w:color="000000"/>
            </w:tcBorders>
            <w:shd w:val="clear" w:color="auto" w:fill="3C9FB5"/>
            <w:tcMar>
              <w:top w:w="0" w:type="dxa"/>
              <w:left w:w="80" w:type="dxa"/>
              <w:bottom w:w="0" w:type="dxa"/>
              <w:right w:w="80" w:type="dxa"/>
            </w:tcMar>
          </w:tcPr>
          <w:p w14:paraId="7DEFEEA0" w14:textId="74214541" w:rsidR="009B0DFF" w:rsidRPr="005B6508" w:rsidRDefault="009B0DFF" w:rsidP="00E0447C">
            <w:pPr>
              <w:tabs>
                <w:tab w:val="left" w:pos="360"/>
                <w:tab w:val="left" w:pos="432"/>
              </w:tabs>
              <w:rPr>
                <w:rFonts w:ascii="Arial" w:eastAsia="Times New Roman" w:hAnsi="Arial"/>
                <w:b/>
                <w:bCs/>
                <w:color w:val="FFFFFF" w:themeColor="background1"/>
                <w:sz w:val="26"/>
                <w:u w:color="000000"/>
              </w:rPr>
            </w:pPr>
            <w:r w:rsidRPr="005B6508">
              <w:rPr>
                <w:b/>
                <w:bCs/>
                <w:color w:val="FFFFFF" w:themeColor="background1"/>
                <w:u w:color="000000"/>
              </w:rPr>
              <w:t>National cancer screening program</w:t>
            </w:r>
            <w:r w:rsidR="005B6508">
              <w:rPr>
                <w:b/>
                <w:bCs/>
                <w:color w:val="FFFFFF" w:themeColor="background1"/>
                <w:u w:color="000000"/>
              </w:rPr>
              <w:t>me</w:t>
            </w:r>
            <w:r w:rsidRPr="005B6508">
              <w:rPr>
                <w:b/>
                <w:bCs/>
                <w:color w:val="FFFFFF" w:themeColor="background1"/>
                <w:u w:color="000000"/>
              </w:rPr>
              <w:t xml:space="preserve">s targeting </w:t>
            </w:r>
            <w:r w:rsidR="00E16F8B">
              <w:rPr>
                <w:b/>
                <w:bCs/>
                <w:color w:val="FFFFFF" w:themeColor="background1"/>
                <w:u w:color="000000"/>
              </w:rPr>
              <w:t xml:space="preserve">the </w:t>
            </w:r>
            <w:r w:rsidRPr="005B6508">
              <w:rPr>
                <w:b/>
                <w:bCs/>
                <w:color w:val="FFFFFF" w:themeColor="background1"/>
                <w:u w:color="000000"/>
              </w:rPr>
              <w:t>general population</w:t>
            </w:r>
            <w:r w:rsidR="00F92F11">
              <w:rPr>
                <w:b/>
                <w:bCs/>
                <w:color w:val="FFFFFF" w:themeColor="background1"/>
                <w:u w:color="000000"/>
              </w:rPr>
              <w:t xml:space="preserve"> (utl2q90)</w:t>
            </w:r>
          </w:p>
        </w:tc>
      </w:tr>
      <w:tr w:rsidR="009B0DFF" w:rsidRPr="00EE7366" w14:paraId="2E51BB88" w14:textId="77777777" w:rsidTr="00345AB2">
        <w:trPr>
          <w:trHeight w:val="96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BB06D33" w14:textId="77777777" w:rsidR="009B0DFF" w:rsidRPr="00EE7366" w:rsidRDefault="009B0DFF" w:rsidP="009B0DFF">
            <w:pPr>
              <w:rPr>
                <w:color w:val="000000"/>
                <w:u w:color="000000"/>
              </w:rPr>
            </w:pPr>
            <w:r w:rsidRPr="00EE7366">
              <w:rPr>
                <w:color w:val="000000"/>
                <w:u w:color="000000"/>
              </w:rPr>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A59EB9D" w14:textId="77777777" w:rsidR="009B0DFF" w:rsidRPr="00EE7366" w:rsidRDefault="009B0DFF" w:rsidP="009B0DFF">
            <w:pPr>
              <w:rPr>
                <w:color w:val="000000"/>
                <w:u w:color="000000"/>
              </w:rPr>
            </w:pPr>
            <w:r w:rsidRPr="00EE7366">
              <w:rPr>
                <w:color w:val="000000"/>
                <w:u w:color="000000"/>
              </w:rPr>
              <w:t>a. Percent of target female population who had cervical cancer screening</w:t>
            </w:r>
          </w:p>
          <w:p w14:paraId="36B08E59" w14:textId="77777777" w:rsidR="009B0DFF" w:rsidRPr="00EE7366" w:rsidRDefault="009B0DFF" w:rsidP="009B0DFF">
            <w:pPr>
              <w:rPr>
                <w:color w:val="000000"/>
                <w:u w:color="000000"/>
              </w:rPr>
            </w:pPr>
            <w:r w:rsidRPr="00EE7366">
              <w:rPr>
                <w:color w:val="000000"/>
                <w:u w:color="000000"/>
              </w:rPr>
              <w:t xml:space="preserve">Note: Cervical cancer screening includes a Papanicolau test, an HPV test or a visual inspection with acetic acid; target population according to screening frequencies corresponding to </w:t>
            </w:r>
            <w:r w:rsidRPr="00EE7366">
              <w:rPr>
                <w:color w:val="000000"/>
                <w:u w:val="single" w:color="000000"/>
              </w:rPr>
              <w:t>national cancer screening programme</w:t>
            </w:r>
            <w:r w:rsidRPr="00EE7366">
              <w:rPr>
                <w:color w:val="000000"/>
                <w:u w:color="000000"/>
              </w:rPr>
              <w:t xml:space="preserve"> and policies </w:t>
            </w:r>
          </w:p>
        </w:tc>
      </w:tr>
      <w:tr w:rsidR="009B0DFF" w:rsidRPr="00EE7366" w14:paraId="195EF473" w14:textId="77777777" w:rsidTr="00345AB2">
        <w:trPr>
          <w:trHeight w:val="120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0942A06" w14:textId="24ACF974" w:rsidR="009B0DFF" w:rsidRPr="00EE7366" w:rsidRDefault="00345AB2" w:rsidP="009B0DFF">
            <w:pPr>
              <w:rPr>
                <w:color w:val="000000"/>
                <w:u w:color="000000"/>
              </w:rPr>
            </w:pPr>
            <w:r w:rsidRPr="00EE7366">
              <w:rPr>
                <w:color w:val="000000"/>
                <w:u w:color="000000"/>
              </w:rPr>
              <w:t>Numerator/d</w:t>
            </w:r>
            <w:r w:rsidR="009B0DFF" w:rsidRPr="00EE7366">
              <w:rPr>
                <w:color w:val="000000"/>
                <w:u w:color="000000"/>
              </w:rPr>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F1CE4F3" w14:textId="77777777" w:rsidR="009B0DFF" w:rsidRPr="00EE7366" w:rsidRDefault="009B0DFF" w:rsidP="009B0DFF">
            <w:pPr>
              <w:rPr>
                <w:color w:val="000000"/>
                <w:u w:color="000000"/>
              </w:rPr>
            </w:pPr>
            <w:r w:rsidRPr="00EE7366">
              <w:rPr>
                <w:color w:val="000000"/>
                <w:u w:color="000000"/>
              </w:rPr>
              <w:t xml:space="preserve">Exact percent from programme/survey data </w:t>
            </w:r>
          </w:p>
          <w:p w14:paraId="3287FDAB" w14:textId="77777777" w:rsidR="009B0DFF" w:rsidRPr="00EE7366" w:rsidRDefault="009B0DFF" w:rsidP="009B0DFF">
            <w:pPr>
              <w:rPr>
                <w:color w:val="000000"/>
                <w:u w:color="000000"/>
              </w:rPr>
            </w:pPr>
          </w:p>
          <w:p w14:paraId="261B5639" w14:textId="77777777" w:rsidR="009B0DFF" w:rsidRPr="00EE7366" w:rsidRDefault="009B0DFF" w:rsidP="009B0DFF">
            <w:pPr>
              <w:rPr>
                <w:color w:val="000000"/>
                <w:u w:color="000000"/>
              </w:rPr>
            </w:pPr>
            <w:r w:rsidRPr="00EE7366">
              <w:rPr>
                <w:color w:val="000000"/>
                <w:u w:color="000000"/>
              </w:rPr>
              <w:t>Alternate answer choices if exact data is not available:</w:t>
            </w:r>
          </w:p>
          <w:p w14:paraId="01C79F07" w14:textId="77777777" w:rsidR="009B0DFF" w:rsidRPr="00EE7366" w:rsidRDefault="009B0DFF" w:rsidP="00345AB2">
            <w:pPr>
              <w:pStyle w:val="ListParagraph"/>
              <w:numPr>
                <w:ilvl w:val="0"/>
                <w:numId w:val="286"/>
              </w:numPr>
              <w:rPr>
                <w:color w:val="000000"/>
                <w:u w:val="single" w:color="000000"/>
              </w:rPr>
            </w:pPr>
            <w:r w:rsidRPr="00EE7366">
              <w:rPr>
                <w:color w:val="000000"/>
                <w:u w:color="000000"/>
              </w:rPr>
              <w:t>70% or more</w:t>
            </w:r>
            <w:r w:rsidRPr="00EE7366">
              <w:rPr>
                <w:color w:val="000000"/>
                <w:u w:val="single" w:color="000000"/>
              </w:rPr>
              <w:t xml:space="preserve"> </w:t>
            </w:r>
          </w:p>
          <w:p w14:paraId="622C8C9C" w14:textId="77777777" w:rsidR="009B0DFF" w:rsidRPr="00EE7366" w:rsidRDefault="009B0DFF" w:rsidP="00345AB2">
            <w:pPr>
              <w:pStyle w:val="ListParagraph"/>
              <w:numPr>
                <w:ilvl w:val="0"/>
                <w:numId w:val="286"/>
              </w:numPr>
              <w:rPr>
                <w:color w:val="000000"/>
                <w:u w:color="000000"/>
              </w:rPr>
            </w:pPr>
            <w:r w:rsidRPr="00EE7366">
              <w:rPr>
                <w:color w:val="000000"/>
                <w:u w:color="000000"/>
              </w:rPr>
              <w:t>more than 50% but less than 70%</w:t>
            </w:r>
          </w:p>
          <w:p w14:paraId="621B17EF" w14:textId="77777777" w:rsidR="009B0DFF" w:rsidRPr="00EE7366" w:rsidRDefault="009B0DFF" w:rsidP="00345AB2">
            <w:pPr>
              <w:pStyle w:val="ListParagraph"/>
              <w:numPr>
                <w:ilvl w:val="0"/>
                <w:numId w:val="286"/>
              </w:numPr>
              <w:rPr>
                <w:color w:val="000000"/>
                <w:u w:color="000000"/>
              </w:rPr>
            </w:pPr>
            <w:r w:rsidRPr="00EE7366">
              <w:rPr>
                <w:color w:val="000000"/>
                <w:u w:color="000000"/>
              </w:rPr>
              <w:t>10% to 50%</w:t>
            </w:r>
          </w:p>
          <w:p w14:paraId="447225CF" w14:textId="77777777" w:rsidR="009B0DFF" w:rsidRPr="00EE7366" w:rsidRDefault="009B0DFF" w:rsidP="00345AB2">
            <w:pPr>
              <w:pStyle w:val="ListParagraph"/>
              <w:numPr>
                <w:ilvl w:val="0"/>
                <w:numId w:val="286"/>
              </w:numPr>
              <w:rPr>
                <w:b/>
                <w:bCs/>
                <w:color w:val="000000"/>
                <w:u w:color="000000"/>
              </w:rPr>
            </w:pPr>
            <w:r w:rsidRPr="00EE7366">
              <w:rPr>
                <w:color w:val="000000"/>
                <w:u w:color="000000"/>
              </w:rPr>
              <w:t>less than 10%</w:t>
            </w:r>
          </w:p>
          <w:p w14:paraId="6A2144F2" w14:textId="77777777" w:rsidR="009B0DFF" w:rsidRPr="00EE7366" w:rsidRDefault="009B0DFF" w:rsidP="00345AB2">
            <w:pPr>
              <w:pStyle w:val="ListParagraph"/>
              <w:numPr>
                <w:ilvl w:val="0"/>
                <w:numId w:val="286"/>
              </w:numPr>
              <w:rPr>
                <w:b/>
                <w:bCs/>
                <w:color w:val="000000"/>
                <w:u w:color="000000"/>
              </w:rPr>
            </w:pPr>
            <w:r w:rsidRPr="00EE7366">
              <w:rPr>
                <w:color w:val="000000"/>
                <w:u w:color="000000"/>
              </w:rPr>
              <w:t>do not know</w:t>
            </w:r>
          </w:p>
        </w:tc>
      </w:tr>
      <w:tr w:rsidR="009B0DFF" w:rsidRPr="00EE7366" w14:paraId="4DFE2A40" w14:textId="77777777" w:rsidTr="00345AB2">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AD48EE8" w14:textId="77777777" w:rsidR="009B0DFF" w:rsidRPr="00EE7366" w:rsidRDefault="009B0DFF" w:rsidP="009B0DFF">
            <w:pPr>
              <w:rPr>
                <w:color w:val="000000"/>
                <w:u w:color="000000"/>
              </w:rPr>
            </w:pPr>
            <w:r w:rsidRPr="00EE7366">
              <w:rPr>
                <w:color w:val="000000"/>
                <w:u w:color="000000"/>
              </w:rPr>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77B3DC8" w14:textId="77777777" w:rsidR="009B0DFF" w:rsidRPr="00EE7366" w:rsidRDefault="009B0DFF" w:rsidP="009B0DFF">
            <w:pPr>
              <w:rPr>
                <w:color w:val="000000"/>
                <w:u w:color="000000"/>
              </w:rPr>
            </w:pPr>
            <w:r w:rsidRPr="00EE7366">
              <w:rPr>
                <w:color w:val="000000"/>
                <w:u w:color="000000"/>
              </w:rPr>
              <w:t>categorical</w:t>
            </w:r>
          </w:p>
        </w:tc>
      </w:tr>
      <w:tr w:rsidR="009B0DFF" w:rsidRPr="00EE7366" w14:paraId="3F9800EA" w14:textId="77777777" w:rsidTr="00345AB2">
        <w:trPr>
          <w:trHeight w:val="72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AA7B830" w14:textId="77777777" w:rsidR="009B0DFF" w:rsidRPr="00EE7366" w:rsidRDefault="009B0DFF" w:rsidP="009B0DFF">
            <w:pPr>
              <w:rPr>
                <w:color w:val="000000"/>
                <w:u w:color="000000"/>
              </w:rPr>
            </w:pPr>
            <w:r w:rsidRPr="00EE7366">
              <w:rPr>
                <w:color w:val="000000"/>
                <w:u w:color="000000"/>
              </w:rPr>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F51C23B" w14:textId="77777777" w:rsidR="009B0DFF" w:rsidRPr="00EE7366" w:rsidRDefault="009B0DFF" w:rsidP="009B0DFF">
            <w:pPr>
              <w:rPr>
                <w:color w:val="000000"/>
                <w:u w:color="000000"/>
              </w:rPr>
            </w:pPr>
            <w:r w:rsidRPr="00EE7366">
              <w:rPr>
                <w:color w:val="000000"/>
                <w:u w:color="000000"/>
              </w:rPr>
              <w:t>b. Percent of target female population who were screened for breast cancer</w:t>
            </w:r>
          </w:p>
          <w:p w14:paraId="7E95457E" w14:textId="77777777" w:rsidR="009B0DFF" w:rsidRPr="00EE7366" w:rsidRDefault="009B0DFF" w:rsidP="009B0DFF">
            <w:pPr>
              <w:rPr>
                <w:color w:val="000000"/>
                <w:u w:color="000000"/>
              </w:rPr>
            </w:pPr>
            <w:r w:rsidRPr="00EE7366">
              <w:rPr>
                <w:color w:val="000000"/>
                <w:u w:color="000000"/>
              </w:rPr>
              <w:t xml:space="preserve">Note: Breast cancer screening includes bilateral mammography; target population according to screening frequencies corresponding to </w:t>
            </w:r>
            <w:r w:rsidRPr="00EE7366">
              <w:rPr>
                <w:color w:val="000000"/>
                <w:u w:val="single" w:color="000000"/>
              </w:rPr>
              <w:t>national cancer screening programme</w:t>
            </w:r>
            <w:r w:rsidRPr="00EE7366">
              <w:rPr>
                <w:color w:val="000000"/>
                <w:u w:color="000000"/>
              </w:rPr>
              <w:t xml:space="preserve"> and policies</w:t>
            </w:r>
          </w:p>
        </w:tc>
      </w:tr>
      <w:tr w:rsidR="009B0DFF" w:rsidRPr="00EE7366" w14:paraId="48ECDE2D" w14:textId="77777777" w:rsidTr="00345AB2">
        <w:trPr>
          <w:trHeight w:val="5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567DA83" w14:textId="0CD3A13C" w:rsidR="009B0DFF" w:rsidRPr="00EE7366" w:rsidRDefault="00345AB2" w:rsidP="009B0DFF">
            <w:pPr>
              <w:rPr>
                <w:color w:val="000000"/>
                <w:u w:color="000000"/>
              </w:rPr>
            </w:pPr>
            <w:r w:rsidRPr="00EE7366">
              <w:rPr>
                <w:color w:val="000000"/>
                <w:u w:color="000000"/>
              </w:rPr>
              <w:t>Numerator/d</w:t>
            </w:r>
            <w:r w:rsidR="009B0DFF" w:rsidRPr="00EE7366">
              <w:rPr>
                <w:color w:val="000000"/>
                <w:u w:color="000000"/>
              </w:rPr>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C36B4B3" w14:textId="77777777" w:rsidR="009B0DFF" w:rsidRPr="00EE7366" w:rsidRDefault="009B0DFF" w:rsidP="009B0DFF">
            <w:pPr>
              <w:rPr>
                <w:color w:val="000000"/>
                <w:u w:color="000000"/>
              </w:rPr>
            </w:pPr>
            <w:r w:rsidRPr="00EE7366">
              <w:rPr>
                <w:color w:val="000000"/>
                <w:u w:color="000000"/>
              </w:rPr>
              <w:t xml:space="preserve">Exact percent from programme/survey data </w:t>
            </w:r>
          </w:p>
          <w:p w14:paraId="19BEFA17" w14:textId="77777777" w:rsidR="009B0DFF" w:rsidRPr="00EE7366" w:rsidRDefault="009B0DFF" w:rsidP="009B0DFF">
            <w:pPr>
              <w:rPr>
                <w:color w:val="000000"/>
                <w:u w:val="single" w:color="000000"/>
              </w:rPr>
            </w:pPr>
          </w:p>
          <w:p w14:paraId="4E8D0DA3" w14:textId="77777777" w:rsidR="009B0DFF" w:rsidRPr="00EE7366" w:rsidRDefault="009B0DFF" w:rsidP="009B0DFF">
            <w:pPr>
              <w:rPr>
                <w:color w:val="000000"/>
                <w:u w:color="000000"/>
              </w:rPr>
            </w:pPr>
            <w:r w:rsidRPr="00EE7366">
              <w:rPr>
                <w:color w:val="000000"/>
                <w:u w:color="000000"/>
              </w:rPr>
              <w:t>Alternate answer choices if exact data is not available:</w:t>
            </w:r>
          </w:p>
          <w:p w14:paraId="1450F26B" w14:textId="77777777" w:rsidR="009B0DFF" w:rsidRPr="00EE7366" w:rsidRDefault="009B0DFF" w:rsidP="00345AB2">
            <w:pPr>
              <w:pStyle w:val="ListParagraph"/>
              <w:numPr>
                <w:ilvl w:val="0"/>
                <w:numId w:val="287"/>
              </w:numPr>
              <w:rPr>
                <w:color w:val="000000"/>
                <w:u w:val="single" w:color="000000"/>
              </w:rPr>
            </w:pPr>
            <w:r w:rsidRPr="00EE7366">
              <w:rPr>
                <w:color w:val="000000"/>
                <w:u w:color="000000"/>
              </w:rPr>
              <w:t>70% or more</w:t>
            </w:r>
            <w:r w:rsidRPr="00EE7366">
              <w:rPr>
                <w:color w:val="000000"/>
                <w:u w:val="single" w:color="000000"/>
              </w:rPr>
              <w:t xml:space="preserve"> </w:t>
            </w:r>
          </w:p>
          <w:p w14:paraId="0070C24D" w14:textId="77777777" w:rsidR="009B0DFF" w:rsidRPr="00EE7366" w:rsidRDefault="009B0DFF" w:rsidP="00345AB2">
            <w:pPr>
              <w:pStyle w:val="ListParagraph"/>
              <w:numPr>
                <w:ilvl w:val="0"/>
                <w:numId w:val="287"/>
              </w:numPr>
              <w:rPr>
                <w:color w:val="000000"/>
                <w:u w:color="000000"/>
              </w:rPr>
            </w:pPr>
            <w:r w:rsidRPr="00EE7366">
              <w:rPr>
                <w:color w:val="000000"/>
                <w:u w:color="000000"/>
              </w:rPr>
              <w:lastRenderedPageBreak/>
              <w:t>more than 50% but less than 70%</w:t>
            </w:r>
          </w:p>
          <w:p w14:paraId="00DAA5C5" w14:textId="77777777" w:rsidR="009B0DFF" w:rsidRPr="00EE7366" w:rsidRDefault="009B0DFF" w:rsidP="00345AB2">
            <w:pPr>
              <w:pStyle w:val="ListParagraph"/>
              <w:numPr>
                <w:ilvl w:val="0"/>
                <w:numId w:val="287"/>
              </w:numPr>
              <w:rPr>
                <w:color w:val="000000"/>
                <w:u w:color="000000"/>
              </w:rPr>
            </w:pPr>
            <w:r w:rsidRPr="00EE7366">
              <w:rPr>
                <w:color w:val="000000"/>
                <w:u w:color="000000"/>
              </w:rPr>
              <w:t>10% to 50%</w:t>
            </w:r>
          </w:p>
          <w:p w14:paraId="5F1626F8" w14:textId="77777777" w:rsidR="009B0DFF" w:rsidRPr="00EE7366" w:rsidRDefault="009B0DFF" w:rsidP="00345AB2">
            <w:pPr>
              <w:pStyle w:val="ListParagraph"/>
              <w:numPr>
                <w:ilvl w:val="0"/>
                <w:numId w:val="287"/>
              </w:numPr>
              <w:rPr>
                <w:b/>
                <w:bCs/>
                <w:color w:val="000000"/>
                <w:u w:color="000000"/>
              </w:rPr>
            </w:pPr>
            <w:r w:rsidRPr="00EE7366">
              <w:rPr>
                <w:color w:val="000000"/>
                <w:u w:color="000000"/>
              </w:rPr>
              <w:t>less than 10%</w:t>
            </w:r>
          </w:p>
          <w:p w14:paraId="6FE1EA78" w14:textId="77777777" w:rsidR="009B0DFF" w:rsidRPr="00EE7366" w:rsidRDefault="009B0DFF" w:rsidP="00345AB2">
            <w:pPr>
              <w:pStyle w:val="ListParagraph"/>
              <w:numPr>
                <w:ilvl w:val="0"/>
                <w:numId w:val="287"/>
              </w:numPr>
              <w:rPr>
                <w:b/>
                <w:bCs/>
                <w:color w:val="000000"/>
                <w:u w:color="000000"/>
              </w:rPr>
            </w:pPr>
            <w:r w:rsidRPr="00EE7366">
              <w:rPr>
                <w:color w:val="000000"/>
                <w:u w:color="000000"/>
              </w:rPr>
              <w:t>do not know</w:t>
            </w:r>
          </w:p>
        </w:tc>
      </w:tr>
      <w:tr w:rsidR="009B0DFF" w:rsidRPr="00EE7366" w14:paraId="26B3C4E9" w14:textId="77777777" w:rsidTr="00345AB2">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214436F" w14:textId="77777777" w:rsidR="009B0DFF" w:rsidRPr="00EE7366" w:rsidRDefault="009B0DFF" w:rsidP="009B0DFF">
            <w:pPr>
              <w:rPr>
                <w:color w:val="000000"/>
                <w:u w:color="000000"/>
              </w:rPr>
            </w:pPr>
            <w:r w:rsidRPr="00EE7366">
              <w:rPr>
                <w:color w:val="000000"/>
                <w:u w:color="000000"/>
              </w:rPr>
              <w:lastRenderedPageBreak/>
              <w:t>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E6BC00F" w14:textId="77777777" w:rsidR="009B0DFF" w:rsidRPr="00EE7366" w:rsidRDefault="009B0DFF" w:rsidP="009B0DFF">
            <w:pPr>
              <w:rPr>
                <w:color w:val="000000"/>
                <w:u w:color="000000"/>
              </w:rPr>
            </w:pPr>
            <w:r w:rsidRPr="00EE7366">
              <w:rPr>
                <w:color w:val="000000"/>
                <w:u w:color="000000"/>
                <w:lang w:val="en-US"/>
              </w:rPr>
              <w:t>categorical</w:t>
            </w:r>
          </w:p>
        </w:tc>
      </w:tr>
      <w:tr w:rsidR="009B0DFF" w:rsidRPr="00EE7366" w14:paraId="48F0A5BF" w14:textId="77777777" w:rsidTr="00345AB2">
        <w:trPr>
          <w:trHeight w:val="72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995E0BB" w14:textId="77777777" w:rsidR="009B0DFF" w:rsidRPr="00EE7366" w:rsidRDefault="009B0DFF" w:rsidP="009B0DFF">
            <w:pPr>
              <w:rPr>
                <w:color w:val="000000"/>
                <w:u w:color="000000"/>
              </w:rPr>
            </w:pPr>
            <w:r w:rsidRPr="00EE7366">
              <w:rPr>
                <w:color w:val="000000"/>
                <w:u w:color="000000"/>
              </w:rPr>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5DB47B7" w14:textId="77777777" w:rsidR="009B0DFF" w:rsidRPr="00EE7366" w:rsidRDefault="009B0DFF" w:rsidP="009B0DFF">
            <w:pPr>
              <w:rPr>
                <w:color w:val="000000"/>
                <w:u w:color="000000"/>
              </w:rPr>
            </w:pPr>
            <w:r w:rsidRPr="00EE7366">
              <w:rPr>
                <w:color w:val="000000"/>
                <w:u w:color="000000"/>
              </w:rPr>
              <w:t>c. Percent of target population who were screened for colon cancer</w:t>
            </w:r>
          </w:p>
          <w:p w14:paraId="285B12E5" w14:textId="77777777" w:rsidR="009B0DFF" w:rsidRPr="00EE7366" w:rsidRDefault="009B0DFF" w:rsidP="009B0DFF">
            <w:pPr>
              <w:rPr>
                <w:color w:val="000000"/>
                <w:u w:color="000000"/>
              </w:rPr>
            </w:pPr>
            <w:r w:rsidRPr="00EE7366">
              <w:rPr>
                <w:color w:val="000000"/>
                <w:u w:color="000000"/>
              </w:rPr>
              <w:t xml:space="preserve">Note: colon cancer screening includes faecal test or a colonoscopy/sigmoidoscopy; target population according to screening frequencies corresponding to </w:t>
            </w:r>
            <w:r w:rsidRPr="00EE7366">
              <w:rPr>
                <w:color w:val="000000"/>
                <w:u w:val="single" w:color="000000"/>
              </w:rPr>
              <w:t>national cancer screening programme</w:t>
            </w:r>
            <w:r w:rsidRPr="00EE7366">
              <w:rPr>
                <w:color w:val="000000"/>
                <w:u w:color="000000"/>
              </w:rPr>
              <w:t xml:space="preserve"> and policies</w:t>
            </w:r>
          </w:p>
        </w:tc>
      </w:tr>
      <w:tr w:rsidR="009B0DFF" w:rsidRPr="00EE7366" w14:paraId="3B0935DE" w14:textId="77777777" w:rsidTr="00345AB2">
        <w:trPr>
          <w:trHeight w:val="120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3135FF6" w14:textId="1B10F069" w:rsidR="009B0DFF" w:rsidRPr="00EE7366" w:rsidRDefault="00345AB2" w:rsidP="009B0DFF">
            <w:pPr>
              <w:rPr>
                <w:color w:val="000000"/>
                <w:u w:color="000000"/>
              </w:rPr>
            </w:pPr>
            <w:r w:rsidRPr="00EE7366">
              <w:rPr>
                <w:color w:val="000000"/>
                <w:u w:color="000000"/>
              </w:rPr>
              <w:t>Numerator/d</w:t>
            </w:r>
            <w:r w:rsidR="009B0DFF" w:rsidRPr="00EE7366">
              <w:rPr>
                <w:color w:val="000000"/>
                <w:u w:color="000000"/>
              </w:rPr>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9553676" w14:textId="77777777" w:rsidR="009B0DFF" w:rsidRPr="00EE7366" w:rsidRDefault="009B0DFF" w:rsidP="009B0DFF">
            <w:pPr>
              <w:rPr>
                <w:color w:val="000000"/>
                <w:u w:color="000000"/>
              </w:rPr>
            </w:pPr>
            <w:r w:rsidRPr="00EE7366">
              <w:rPr>
                <w:color w:val="000000"/>
                <w:u w:color="000000"/>
              </w:rPr>
              <w:t xml:space="preserve">Exact percent from programme/survey data </w:t>
            </w:r>
          </w:p>
          <w:p w14:paraId="45171B64" w14:textId="77777777" w:rsidR="009B0DFF" w:rsidRPr="00EE7366" w:rsidRDefault="009B0DFF" w:rsidP="009B0DFF">
            <w:pPr>
              <w:rPr>
                <w:color w:val="000000"/>
                <w:u w:color="000000"/>
              </w:rPr>
            </w:pPr>
          </w:p>
          <w:p w14:paraId="2282B2F5" w14:textId="77777777" w:rsidR="009B0DFF" w:rsidRPr="00EE7366" w:rsidRDefault="009B0DFF" w:rsidP="009B0DFF">
            <w:pPr>
              <w:rPr>
                <w:color w:val="000000"/>
                <w:u w:color="000000"/>
              </w:rPr>
            </w:pPr>
            <w:r w:rsidRPr="00EE7366">
              <w:rPr>
                <w:color w:val="000000"/>
                <w:u w:color="000000"/>
              </w:rPr>
              <w:t>Alternate answer choices if exact data is not available:</w:t>
            </w:r>
          </w:p>
          <w:p w14:paraId="0B181C80" w14:textId="77777777" w:rsidR="009B0DFF" w:rsidRPr="00EE7366" w:rsidRDefault="009B0DFF" w:rsidP="00345AB2">
            <w:pPr>
              <w:pStyle w:val="ListParagraph"/>
              <w:numPr>
                <w:ilvl w:val="0"/>
                <w:numId w:val="288"/>
              </w:numPr>
              <w:rPr>
                <w:color w:val="000000"/>
                <w:u w:val="single" w:color="000000"/>
              </w:rPr>
            </w:pPr>
            <w:r w:rsidRPr="00EE7366">
              <w:rPr>
                <w:color w:val="000000"/>
                <w:u w:color="000000"/>
              </w:rPr>
              <w:t>70% or more</w:t>
            </w:r>
            <w:r w:rsidRPr="00EE7366">
              <w:rPr>
                <w:color w:val="000000"/>
                <w:u w:val="single" w:color="000000"/>
              </w:rPr>
              <w:t xml:space="preserve"> </w:t>
            </w:r>
          </w:p>
          <w:p w14:paraId="370A1685" w14:textId="77777777" w:rsidR="009B0DFF" w:rsidRPr="00EE7366" w:rsidRDefault="009B0DFF" w:rsidP="00345AB2">
            <w:pPr>
              <w:pStyle w:val="ListParagraph"/>
              <w:numPr>
                <w:ilvl w:val="0"/>
                <w:numId w:val="288"/>
              </w:numPr>
              <w:rPr>
                <w:color w:val="000000"/>
                <w:u w:color="000000"/>
              </w:rPr>
            </w:pPr>
            <w:r w:rsidRPr="00EE7366">
              <w:rPr>
                <w:color w:val="000000"/>
                <w:u w:color="000000"/>
              </w:rPr>
              <w:t>more than 50% but less than 70%</w:t>
            </w:r>
          </w:p>
          <w:p w14:paraId="190EB2C0" w14:textId="77777777" w:rsidR="009B0DFF" w:rsidRPr="00EE7366" w:rsidRDefault="009B0DFF" w:rsidP="00345AB2">
            <w:pPr>
              <w:pStyle w:val="ListParagraph"/>
              <w:numPr>
                <w:ilvl w:val="0"/>
                <w:numId w:val="288"/>
              </w:numPr>
              <w:rPr>
                <w:color w:val="000000"/>
                <w:u w:color="000000"/>
              </w:rPr>
            </w:pPr>
            <w:r w:rsidRPr="00EE7366">
              <w:rPr>
                <w:color w:val="000000"/>
                <w:u w:color="000000"/>
              </w:rPr>
              <w:t>10% to 50%</w:t>
            </w:r>
          </w:p>
          <w:p w14:paraId="63EC3FB2" w14:textId="77777777" w:rsidR="009B0DFF" w:rsidRPr="00EE7366" w:rsidRDefault="009B0DFF" w:rsidP="00345AB2">
            <w:pPr>
              <w:pStyle w:val="ListParagraph"/>
              <w:numPr>
                <w:ilvl w:val="0"/>
                <w:numId w:val="288"/>
              </w:numPr>
              <w:rPr>
                <w:b/>
                <w:bCs/>
                <w:color w:val="000000"/>
                <w:u w:color="000000"/>
              </w:rPr>
            </w:pPr>
            <w:r w:rsidRPr="00EE7366">
              <w:rPr>
                <w:color w:val="000000"/>
                <w:u w:color="000000"/>
              </w:rPr>
              <w:t>less than 10%</w:t>
            </w:r>
          </w:p>
          <w:p w14:paraId="79548898" w14:textId="77777777" w:rsidR="009B0DFF" w:rsidRPr="00EE7366" w:rsidRDefault="009B0DFF" w:rsidP="00345AB2">
            <w:pPr>
              <w:pStyle w:val="ListParagraph"/>
              <w:numPr>
                <w:ilvl w:val="0"/>
                <w:numId w:val="288"/>
              </w:numPr>
              <w:rPr>
                <w:color w:val="000000"/>
                <w:u w:color="000000"/>
              </w:rPr>
            </w:pPr>
            <w:r w:rsidRPr="00EE7366">
              <w:rPr>
                <w:color w:val="000000"/>
                <w:u w:color="000000"/>
              </w:rPr>
              <w:t>do not know</w:t>
            </w:r>
          </w:p>
        </w:tc>
      </w:tr>
      <w:tr w:rsidR="009B0DFF" w:rsidRPr="00EE7366" w14:paraId="5A54E409" w14:textId="77777777" w:rsidTr="00345AB2">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B6448DB" w14:textId="77777777" w:rsidR="009B0DFF" w:rsidRPr="00EE7366" w:rsidRDefault="009B0DFF" w:rsidP="009B0DFF">
            <w:pPr>
              <w:rPr>
                <w:color w:val="000000"/>
                <w:u w:color="000000"/>
              </w:rPr>
            </w:pPr>
            <w:r w:rsidRPr="00EE7366">
              <w:rPr>
                <w:color w:val="000000"/>
                <w:u w:color="000000"/>
              </w:rPr>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14BF724" w14:textId="77777777" w:rsidR="009B0DFF" w:rsidRPr="00EE7366" w:rsidRDefault="009B0DFF" w:rsidP="009B0DFF">
            <w:pPr>
              <w:rPr>
                <w:color w:val="000000"/>
                <w:u w:color="000000"/>
              </w:rPr>
            </w:pPr>
            <w:r w:rsidRPr="00EE7366">
              <w:rPr>
                <w:color w:val="000000"/>
                <w:u w:color="000000"/>
                <w:lang w:val="en-US"/>
              </w:rPr>
              <w:t>categorical</w:t>
            </w:r>
          </w:p>
        </w:tc>
      </w:tr>
      <w:tr w:rsidR="009B0DFF" w:rsidRPr="00EE7366" w14:paraId="3C730632" w14:textId="77777777" w:rsidTr="00345AB2">
        <w:trPr>
          <w:trHeight w:val="168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5BD23D0" w14:textId="77777777" w:rsidR="009B0DFF" w:rsidRPr="00EE7366" w:rsidRDefault="009B0DFF" w:rsidP="009B0DFF">
            <w:pPr>
              <w:rPr>
                <w:color w:val="000000"/>
                <w:u w:color="000000"/>
              </w:rPr>
            </w:pPr>
            <w:r w:rsidRPr="00EE7366">
              <w:rPr>
                <w:color w:val="000000"/>
                <w:u w:color="000000"/>
              </w:rPr>
              <w:t>Rationale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41388C7" w14:textId="2C65E5CB" w:rsidR="009B0DFF" w:rsidRPr="00EE7366" w:rsidRDefault="009B0DFF" w:rsidP="002F70D2">
            <w:pPr>
              <w:rPr>
                <w:color w:val="000000"/>
                <w:u w:color="000000"/>
              </w:rPr>
            </w:pPr>
            <w:r w:rsidRPr="00EE7366">
              <w:rPr>
                <w:color w:val="000000"/>
                <w:u w:color="000000"/>
              </w:rPr>
              <w:t xml:space="preserve">The cervical cancer screening indicator is indicator 25 of the NCD Global Monitoring Framework for noncommunicable diseases which will track the implementation of the noncommunicable diseases action plan through monitoring and reporting on the attainment of the global targets in 2015-2020. The 25 indicators and the 9 voluntary global targets of the framework provide overall direction and the action plan provides a road map for reaching the targets </w:t>
            </w:r>
            <w:r w:rsidRPr="00EE7366">
              <w:rPr>
                <w:color w:val="000000"/>
                <w:u w:color="000000"/>
              </w:rPr>
              <w:fldChar w:fldCharType="begin"/>
            </w:r>
            <w:r w:rsidR="00AF334A">
              <w:rPr>
                <w:color w:val="000000"/>
                <w:u w:color="000000"/>
              </w:rPr>
              <w:instrText xml:space="preserve"> ADDIN EN.CITE &lt;EndNote&gt;&lt;Cite ExcludeAuth="1"&gt;&lt;Year&gt;2014&lt;/Year&gt;&lt;RecNum&gt;26&lt;/RecNum&gt;&lt;DisplayText&gt;[122]&lt;/DisplayText&gt;&lt;record&gt;&lt;rec-number&gt;26&lt;/rec-number&gt;&lt;foreign-keys&gt;&lt;key app="EN" db-id="s2d2da5vcse5dxetesppar0efe50t9vvf9a9" timestamp="1516163714"&gt;26&lt;/key&gt;&lt;/foreign-keys&gt;&lt;ref-type name="Generic"&gt;13&lt;/ref-type&gt;&lt;contributors&gt;&lt;/contributors&gt;&lt;titles&gt;&lt;title&gt;Noncommunicable diseases global monitoring framework: indicator definitions and specifications&lt;/title&gt;&lt;/titles&gt;&lt;dates&gt;&lt;year&gt;2014&lt;/year&gt;&lt;/dates&gt;&lt;pub-location&gt;Geneva&lt;/pub-location&gt;&lt;publisher&gt;World Health Organization&lt;/publisher&gt;&lt;urls&gt;&lt;related-urls&gt;&lt;url&gt;http://www.who.int/nmh/ncd-tools/indicators/GMF_Indicator_Definitions_Version_NOV2014.pdf&lt;/url&gt;&lt;/related-urls&gt;&lt;/urls&gt;&lt;/record&gt;&lt;/Cite&gt;&lt;/EndNote&gt;</w:instrText>
            </w:r>
            <w:r w:rsidRPr="00EE7366">
              <w:rPr>
                <w:color w:val="000000"/>
                <w:u w:color="000000"/>
              </w:rPr>
              <w:fldChar w:fldCharType="separate"/>
            </w:r>
            <w:r w:rsidR="00AF334A">
              <w:rPr>
                <w:noProof/>
                <w:color w:val="000000"/>
                <w:u w:color="000000"/>
              </w:rPr>
              <w:t>[122]</w:t>
            </w:r>
            <w:r w:rsidRPr="00EE7366">
              <w:rPr>
                <w:color w:val="000000"/>
                <w:u w:color="000000"/>
              </w:rPr>
              <w:fldChar w:fldCharType="end"/>
            </w:r>
            <w:r w:rsidRPr="00EE7366">
              <w:rPr>
                <w:color w:val="000000"/>
                <w:u w:color="000000"/>
              </w:rPr>
              <w:t>. More information specifically on this indicator and methods for calculation is available at http://www.who.int/nmh/ncd-tools/indicator25/en/.</w:t>
            </w:r>
          </w:p>
        </w:tc>
      </w:tr>
      <w:tr w:rsidR="009B0DFF" w:rsidRPr="00EE7366" w14:paraId="0D7DF3E3" w14:textId="77777777" w:rsidTr="00345AB2">
        <w:trPr>
          <w:trHeight w:val="48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3C18614" w14:textId="77777777" w:rsidR="009B0DFF" w:rsidRPr="00EE7366" w:rsidRDefault="009B0DFF" w:rsidP="009B0DFF">
            <w:pPr>
              <w:rPr>
                <w:color w:val="000000"/>
                <w:u w:color="000000"/>
              </w:rPr>
            </w:pPr>
            <w:r w:rsidRPr="00EE7366">
              <w:rPr>
                <w:color w:val="000000"/>
                <w:u w:color="000000"/>
              </w:rPr>
              <w:t>Preferred data sources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24185E8" w14:textId="4FF23061" w:rsidR="009B0DFF" w:rsidRPr="00EE7366" w:rsidRDefault="009B0DFF" w:rsidP="00345AB2">
            <w:pPr>
              <w:pStyle w:val="ListParagraph"/>
              <w:numPr>
                <w:ilvl w:val="0"/>
                <w:numId w:val="289"/>
              </w:numPr>
              <w:rPr>
                <w:color w:val="000000"/>
                <w:u w:color="000000"/>
              </w:rPr>
            </w:pPr>
            <w:r w:rsidRPr="00EE7366">
              <w:rPr>
                <w:color w:val="000000"/>
                <w:u w:color="000000"/>
              </w:rPr>
              <w:t>WHO Global Country Capacity and Response Survey on N</w:t>
            </w:r>
            <w:r w:rsidR="009A4550">
              <w:rPr>
                <w:color w:val="000000"/>
                <w:u w:color="000000"/>
              </w:rPr>
              <w:t xml:space="preserve">oncommunicable Diseases Survey </w:t>
            </w:r>
            <w:r w:rsidRPr="00EE7366">
              <w:rPr>
                <w:color w:val="000000"/>
                <w:u w:color="000000"/>
              </w:rPr>
              <w:t xml:space="preserve">2017 </w:t>
            </w:r>
            <w:r w:rsidR="009A4550">
              <w:rPr>
                <w:color w:val="000000"/>
                <w:u w:color="000000"/>
              </w:rPr>
              <w:t xml:space="preserve"> </w:t>
            </w:r>
          </w:p>
          <w:p w14:paraId="36BAEA8D" w14:textId="77777777" w:rsidR="009B0DFF" w:rsidRPr="00EE7366" w:rsidRDefault="009B0DFF" w:rsidP="00345AB2">
            <w:pPr>
              <w:pStyle w:val="ListParagraph"/>
              <w:numPr>
                <w:ilvl w:val="0"/>
                <w:numId w:val="289"/>
              </w:numPr>
              <w:rPr>
                <w:color w:val="000000"/>
                <w:u w:color="000000"/>
              </w:rPr>
            </w:pPr>
            <w:r w:rsidRPr="00EE7366">
              <w:rPr>
                <w:color w:val="000000"/>
                <w:u w:color="000000"/>
              </w:rPr>
              <w:t>health information system</w:t>
            </w:r>
          </w:p>
          <w:p w14:paraId="3BC4F1D3" w14:textId="77777777" w:rsidR="009B0DFF" w:rsidRPr="00EE7366" w:rsidRDefault="009B0DFF" w:rsidP="00345AB2">
            <w:pPr>
              <w:pStyle w:val="ListParagraph"/>
              <w:numPr>
                <w:ilvl w:val="0"/>
                <w:numId w:val="289"/>
              </w:numPr>
              <w:rPr>
                <w:color w:val="000000"/>
                <w:u w:color="000000"/>
              </w:rPr>
            </w:pPr>
            <w:r w:rsidRPr="00EE7366">
              <w:rPr>
                <w:color w:val="000000"/>
                <w:u w:color="000000"/>
              </w:rPr>
              <w:t>expert consensus</w:t>
            </w:r>
          </w:p>
        </w:tc>
      </w:tr>
      <w:tr w:rsidR="009B0DFF" w:rsidRPr="00EE7366" w14:paraId="75BA2768" w14:textId="77777777" w:rsidTr="00345AB2">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40202D7" w14:textId="77777777" w:rsidR="009B0DFF" w:rsidRPr="00EE7366" w:rsidRDefault="009B0DFF" w:rsidP="009B0DFF">
            <w:pPr>
              <w:rPr>
                <w:color w:val="000000"/>
                <w:u w:color="000000"/>
              </w:rPr>
            </w:pPr>
            <w:r w:rsidRPr="00EE7366">
              <w:rPr>
                <w:color w:val="000000"/>
                <w:u w:color="000000"/>
              </w:rPr>
              <w:t>Disaggregation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C33AE7F" w14:textId="408FC999" w:rsidR="009B0DFF" w:rsidRPr="00EE7366" w:rsidRDefault="00DF7374" w:rsidP="009B0DFF">
            <w:pPr>
              <w:rPr>
                <w:color w:val="000000"/>
                <w:u w:color="000000"/>
              </w:rPr>
            </w:pPr>
            <w:r>
              <w:rPr>
                <w:rFonts w:eastAsia="Calibri"/>
                <w:color w:val="000000"/>
                <w:u w:color="000000"/>
              </w:rPr>
              <w:t>none specified</w:t>
            </w:r>
          </w:p>
        </w:tc>
      </w:tr>
      <w:tr w:rsidR="009B0DFF" w:rsidRPr="00EE7366" w14:paraId="0E2ED254" w14:textId="77777777" w:rsidTr="009A4550">
        <w:trPr>
          <w:trHeight w:val="2159"/>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186C8DB" w14:textId="77777777" w:rsidR="009B0DFF" w:rsidRPr="00EE7366" w:rsidRDefault="009B0DFF" w:rsidP="009B0DFF">
            <w:pPr>
              <w:rPr>
                <w:color w:val="000000"/>
                <w:u w:color="000000"/>
              </w:rPr>
            </w:pPr>
            <w:r w:rsidRPr="00EE7366">
              <w:rPr>
                <w:color w:val="000000"/>
                <w:u w:color="000000"/>
              </w:rPr>
              <w:t>Limitations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E94D150" w14:textId="5569EB21" w:rsidR="009B0DFF" w:rsidRPr="00EE7366" w:rsidRDefault="009B0DFF" w:rsidP="002F70D2">
            <w:pPr>
              <w:rPr>
                <w:color w:val="000000"/>
                <w:u w:color="000000"/>
              </w:rPr>
            </w:pPr>
            <w:r w:rsidRPr="00EE7366">
              <w:rPr>
                <w:color w:val="000000"/>
                <w:u w:color="000000"/>
              </w:rPr>
              <w:t xml:space="preserve">Data not specific to primary care. WHO Member States agreed to an indicator regarding monitoring the proportion of women between the ages 30-49 years screened for cervical cancer at least once, or more often, and lower or higher age groups according to national programmes and policies </w:t>
            </w:r>
            <w:r w:rsidRPr="00EE7366">
              <w:rPr>
                <w:color w:val="000000"/>
                <w:u w:color="000000"/>
              </w:rPr>
              <w:fldChar w:fldCharType="begin"/>
            </w:r>
            <w:r w:rsidR="00AF334A">
              <w:rPr>
                <w:color w:val="000000"/>
                <w:u w:color="000000"/>
              </w:rPr>
              <w:instrText xml:space="preserve"> ADDIN EN.CITE &lt;EndNote&gt;&lt;Cite ExcludeAuth="1"&gt;&lt;Year&gt;2017&lt;/Year&gt;&lt;RecNum&gt;150&lt;/RecNum&gt;&lt;DisplayText&gt;[159]&lt;/DisplayText&gt;&lt;record&gt;&lt;rec-number&gt;150&lt;/rec-number&gt;&lt;foreign-keys&gt;&lt;key app="EN" db-id="s2d2da5vcse5dxetesppar0efe50t9vvf9a9" timestamp="1516955470"&gt;150&lt;/key&gt;&lt;/foreign-keys&gt;&lt;ref-type name="Generic"&gt;13&lt;/ref-type&gt;&lt;contributors&gt;&lt;/contributors&gt;&lt;titles&gt;&lt;title&gt;The WHO STEPwise approach to noncommunicable disease risk factor surveillance. Manual&lt;/title&gt;&lt;/titles&gt;&lt;dates&gt;&lt;year&gt;2017&lt;/year&gt;&lt;/dates&gt;&lt;pub-location&gt;Copenhagen&lt;/pub-location&gt;&lt;publisher&gt;World Health Organization&lt;/publisher&gt;&lt;urls&gt;&lt;related-urls&gt;&lt;url&gt;http://www.who.int/ncds/surveillance/steps/manual/en/&lt;/url&gt;&lt;/related-urls&gt;&lt;/urls&gt;&lt;/record&gt;&lt;/Cite&gt;&lt;/EndNote&gt;</w:instrText>
            </w:r>
            <w:r w:rsidRPr="00EE7366">
              <w:rPr>
                <w:color w:val="000000"/>
                <w:u w:color="000000"/>
              </w:rPr>
              <w:fldChar w:fldCharType="separate"/>
            </w:r>
            <w:r w:rsidR="00AF334A">
              <w:rPr>
                <w:noProof/>
                <w:color w:val="000000"/>
                <w:u w:color="000000"/>
              </w:rPr>
              <w:t>[159]</w:t>
            </w:r>
            <w:r w:rsidRPr="00EE7366">
              <w:rPr>
                <w:color w:val="000000"/>
                <w:u w:color="000000"/>
              </w:rPr>
              <w:fldChar w:fldCharType="end"/>
            </w:r>
            <w:r w:rsidRPr="00EE7366">
              <w:rPr>
                <w:color w:val="000000"/>
                <w:u w:color="000000"/>
              </w:rPr>
              <w:t xml:space="preserve">. The WHO Noncommunicable country capacity survey collects information on screening coverage according to national programmes and policies without imposing an age bracket or frequency </w:t>
            </w:r>
            <w:r w:rsidRPr="00EE7366">
              <w:rPr>
                <w:color w:val="000000"/>
                <w:u w:color="000000"/>
              </w:rPr>
              <w:fldChar w:fldCharType="begin"/>
            </w:r>
            <w:r w:rsidR="00AF334A">
              <w:rPr>
                <w:color w:val="000000"/>
                <w:u w:color="000000"/>
              </w:rPr>
              <w:instrText xml:space="preserve"> ADDIN EN.CITE &lt;EndNote&gt;&lt;Cite ExcludeAuth="1"&gt;&lt;Year&gt;2015&lt;/Year&gt;&lt;RecNum&gt;152&lt;/RecNum&gt;&lt;DisplayText&gt;[120]&lt;/DisplayText&gt;&lt;record&gt;&lt;rec-number&gt;152&lt;/rec-number&gt;&lt;foreign-keys&gt;&lt;key app="EN" db-id="52zd0r50tvdfp5evtd0x25foxpswfxt0x950" timestamp="1547079743"&gt;152&lt;/key&gt;&lt;/foreign-keys&gt;&lt;ref-type name="Report"&gt;27&lt;/ref-type&gt;&lt;contributors&gt;&lt;authors&gt;&lt;author&gt;Primary Health Care Performance Initiative,&lt;/author&gt;&lt;/authors&gt;&lt;/contributors&gt;&lt;titles&gt;&lt;title&gt;Primary Health Care Performance Initiative: Methodology Note&lt;/title&gt;&lt;/titles&gt;&lt;dates&gt;&lt;year&gt;2015&lt;/year&gt;&lt;/dates&gt;&lt;pub-location&gt;Washington, DC&lt;/pub-location&gt;&lt;publisher&gt;Primary Health Care Performance Initative&lt;/publisher&gt;&lt;urls&gt;&lt;related-urls&gt;&lt;url&gt;https://improvingphc.org/sites/default/files/PHCPI%20Methodology%20Note_0.pdf&lt;/url&gt;&lt;/related-urls&gt;&lt;/urls&gt;&lt;/record&gt;&lt;/Cite&gt;&lt;/EndNote&gt;</w:instrText>
            </w:r>
            <w:r w:rsidRPr="00EE7366">
              <w:rPr>
                <w:color w:val="000000"/>
                <w:u w:color="000000"/>
              </w:rPr>
              <w:fldChar w:fldCharType="separate"/>
            </w:r>
            <w:r w:rsidR="00AF334A">
              <w:rPr>
                <w:noProof/>
                <w:color w:val="000000"/>
                <w:u w:color="000000"/>
              </w:rPr>
              <w:t>[120]</w:t>
            </w:r>
            <w:r w:rsidRPr="00EE7366">
              <w:rPr>
                <w:color w:val="000000"/>
                <w:u w:color="000000"/>
              </w:rPr>
              <w:fldChar w:fldCharType="end"/>
            </w:r>
            <w:r w:rsidRPr="00EE7366">
              <w:rPr>
                <w:color w:val="000000"/>
                <w:u w:color="000000"/>
              </w:rPr>
              <w:t>.</w:t>
            </w:r>
            <w:r w:rsidR="009A4550">
              <w:rPr>
                <w:color w:val="000000"/>
                <w:u w:color="000000"/>
              </w:rPr>
              <w:t xml:space="preserve"> </w:t>
            </w:r>
            <w:r w:rsidRPr="00EE7366">
              <w:rPr>
                <w:color w:val="000000"/>
                <w:u w:color="000000"/>
              </w:rPr>
              <w:t xml:space="preserve">OECD reports programme and survey data for cervical cancer screening for women 20-69 years, within the past 3 years (or according to the specific screening frequency recommended in each country) </w:t>
            </w:r>
            <w:r w:rsidRPr="00EE7366">
              <w:rPr>
                <w:color w:val="000000"/>
                <w:u w:color="000000"/>
              </w:rPr>
              <w:fldChar w:fldCharType="begin"/>
            </w:r>
            <w:r w:rsidR="00AF334A">
              <w:rPr>
                <w:color w:val="000000"/>
                <w:u w:color="000000"/>
              </w:rPr>
              <w:instrText xml:space="preserve"> ADDIN EN.CITE &lt;EndNote&gt;&lt;Cite&gt;&lt;Author&gt;Organisation for Economic Co-operation and Development&lt;/Author&gt;&lt;Year&gt;2017&lt;/Year&gt;&lt;RecNum&gt;151&lt;/RecNum&gt;&lt;DisplayText&gt;[160]&lt;/DisplayText&gt;&lt;record&gt;&lt;rec-number&gt;151&lt;/rec-number&gt;&lt;foreign-keys&gt;&lt;key app="EN" db-id="s2d2da5vcse5dxetesppar0efe50t9vvf9a9" timestamp="1516955687"&gt;151&lt;/key&gt;&lt;/foreign-keys&gt;&lt;ref-type name="Generic"&gt;13&lt;/ref-type&gt;&lt;contributors&gt;&lt;authors&gt;&lt;author&gt;Organisation for Economic Co-operation and Development,&lt;/author&gt;&lt;/authors&gt;&lt;/contributors&gt;&lt;titles&gt;&lt;title&gt;Health Statistics. Definitions, sources and methods. Cervical cancer screening, survey data and programme data&lt;/title&gt;&lt;/titles&gt;&lt;dates&gt;&lt;year&gt;2017&lt;/year&gt;&lt;/dates&gt;&lt;pub-location&gt;Paris&lt;/pub-location&gt;&lt;publisher&gt;OECD Publishing&lt;/publisher&gt;&lt;urls&gt;&lt;related-urls&gt;&lt;url&gt;http://stats.oecd.org/Index.aspx?DataSetCode=SHA&lt;/url&gt;&lt;/related-urls&gt;&lt;/urls&gt;&lt;/record&gt;&lt;/Cite&gt;&lt;/EndNote&gt;</w:instrText>
            </w:r>
            <w:r w:rsidRPr="00EE7366">
              <w:rPr>
                <w:color w:val="000000"/>
                <w:u w:color="000000"/>
              </w:rPr>
              <w:fldChar w:fldCharType="separate"/>
            </w:r>
            <w:r w:rsidR="00AF334A">
              <w:rPr>
                <w:noProof/>
                <w:color w:val="000000"/>
                <w:u w:color="000000"/>
              </w:rPr>
              <w:t>[160]</w:t>
            </w:r>
            <w:r w:rsidRPr="00EE7366">
              <w:rPr>
                <w:color w:val="000000"/>
                <w:u w:color="000000"/>
              </w:rPr>
              <w:fldChar w:fldCharType="end"/>
            </w:r>
            <w:r w:rsidRPr="00EE7366">
              <w:rPr>
                <w:color w:val="000000"/>
                <w:u w:color="000000"/>
              </w:rPr>
              <w:t>.</w:t>
            </w:r>
          </w:p>
        </w:tc>
      </w:tr>
    </w:tbl>
    <w:p w14:paraId="17781844" w14:textId="77777777" w:rsidR="009B0DFF" w:rsidRPr="00EE7366" w:rsidRDefault="009B0DFF" w:rsidP="009A4550">
      <w:p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p>
    <w:p w14:paraId="511BC116" w14:textId="77777777" w:rsidR="00345AB2" w:rsidRPr="00EE7366" w:rsidRDefault="00345AB2" w:rsidP="009A4550">
      <w:p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p>
    <w:tbl>
      <w:tblPr>
        <w:tblStyle w:val="TableNormal16"/>
        <w:tblW w:w="9782"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53"/>
        <w:gridCol w:w="7229"/>
      </w:tblGrid>
      <w:tr w:rsidR="009B0DFF" w:rsidRPr="00EE7366" w14:paraId="121BD9BE" w14:textId="77777777" w:rsidTr="00345AB2">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547A132" w14:textId="77777777" w:rsidR="009B0DFF" w:rsidRPr="00EE7366" w:rsidRDefault="009B0DFF" w:rsidP="009B0DFF">
            <w:pPr>
              <w:rPr>
                <w:color w:val="000000"/>
                <w:u w:color="000000"/>
              </w:rPr>
            </w:pPr>
            <w:r w:rsidRPr="00EE7366">
              <w:rPr>
                <w:color w:val="000000"/>
                <w:u w:color="000000"/>
              </w:rPr>
              <w:t>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7FFF9B8" w14:textId="77777777" w:rsidR="009B0DFF" w:rsidRPr="00EE7366" w:rsidRDefault="009B0DFF" w:rsidP="009B0DFF">
            <w:pPr>
              <w:rPr>
                <w:color w:val="000000"/>
                <w:u w:color="000000"/>
              </w:rPr>
            </w:pPr>
            <w:r w:rsidRPr="00EE7366">
              <w:rPr>
                <w:color w:val="000000"/>
                <w:u w:color="000000"/>
              </w:rPr>
              <w:t>Care contact</w:t>
            </w:r>
          </w:p>
        </w:tc>
      </w:tr>
      <w:tr w:rsidR="009B0DFF" w:rsidRPr="00EE7366" w14:paraId="52AD2686" w14:textId="77777777" w:rsidTr="00345AB2">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17D15F4" w14:textId="77777777" w:rsidR="009B0DFF" w:rsidRPr="00EE7366" w:rsidRDefault="009B0DFF" w:rsidP="009B0DFF">
            <w:pPr>
              <w:rPr>
                <w:color w:val="000000"/>
                <w:u w:color="000000"/>
              </w:rPr>
            </w:pPr>
            <w:r w:rsidRPr="00EE7366">
              <w:rPr>
                <w:color w:val="000000"/>
                <w:u w:color="000000"/>
              </w:rPr>
              <w:t>Subdomain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6C019DE" w14:textId="77777777" w:rsidR="009B0DFF" w:rsidRPr="00EE7366" w:rsidRDefault="009B0DFF" w:rsidP="009B0DFF">
            <w:pPr>
              <w:rPr>
                <w:color w:val="000000"/>
                <w:u w:color="000000"/>
              </w:rPr>
            </w:pPr>
            <w:r w:rsidRPr="00EE7366">
              <w:rPr>
                <w:color w:val="000000"/>
                <w:u w:color="000000"/>
              </w:rPr>
              <w:t>Utilization</w:t>
            </w:r>
          </w:p>
        </w:tc>
      </w:tr>
      <w:tr w:rsidR="009B0DFF" w:rsidRPr="00EE7366" w14:paraId="553DB1F6" w14:textId="77777777" w:rsidTr="00345AB2">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7ABCA74" w14:textId="77777777" w:rsidR="009B0DFF" w:rsidRPr="00EE7366" w:rsidRDefault="009B0DFF" w:rsidP="009B0DFF">
            <w:pPr>
              <w:rPr>
                <w:color w:val="000000"/>
                <w:u w:color="000000"/>
              </w:rPr>
            </w:pPr>
            <w:r w:rsidRPr="00EE7366">
              <w:rPr>
                <w:color w:val="000000"/>
                <w:u w:color="000000"/>
              </w:rPr>
              <w:t>Feature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482B3EE" w14:textId="77777777" w:rsidR="009B0DFF" w:rsidRPr="00EE7366" w:rsidRDefault="009B0DFF" w:rsidP="009B0DFF">
            <w:pPr>
              <w:rPr>
                <w:color w:val="000000"/>
                <w:u w:color="000000"/>
              </w:rPr>
            </w:pPr>
            <w:r w:rsidRPr="00EE7366">
              <w:rPr>
                <w:color w:val="000000"/>
                <w:u w:color="000000"/>
              </w:rPr>
              <w:t>Preventive care and diagnostic services</w:t>
            </w:r>
          </w:p>
        </w:tc>
      </w:tr>
      <w:tr w:rsidR="009B0DFF" w:rsidRPr="00EE7366" w14:paraId="15C42EA0" w14:textId="77777777" w:rsidTr="009A4550">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3C9FB5"/>
            <w:tcMar>
              <w:top w:w="0" w:type="dxa"/>
              <w:left w:w="80" w:type="dxa"/>
              <w:bottom w:w="0" w:type="dxa"/>
              <w:right w:w="80" w:type="dxa"/>
            </w:tcMar>
          </w:tcPr>
          <w:p w14:paraId="3AE117FD" w14:textId="52CDAB79" w:rsidR="009B0DFF" w:rsidRPr="009A4550" w:rsidRDefault="009B0DFF" w:rsidP="009B0DFF">
            <w:pPr>
              <w:rPr>
                <w:b/>
                <w:color w:val="FFFFFF" w:themeColor="background1"/>
                <w:u w:color="000000"/>
              </w:rPr>
            </w:pPr>
            <w:r w:rsidRPr="009A4550">
              <w:rPr>
                <w:b/>
                <w:color w:val="FFFFFF" w:themeColor="background1"/>
                <w:u w:color="000000"/>
              </w:rPr>
              <w:t>Indicator/question title</w:t>
            </w:r>
          </w:p>
        </w:tc>
        <w:tc>
          <w:tcPr>
            <w:tcW w:w="7229" w:type="dxa"/>
            <w:tcBorders>
              <w:top w:val="single" w:sz="4" w:space="0" w:color="000000"/>
              <w:left w:val="single" w:sz="4" w:space="0" w:color="000000"/>
              <w:bottom w:val="single" w:sz="4" w:space="0" w:color="000000"/>
              <w:right w:val="single" w:sz="4" w:space="0" w:color="000000"/>
            </w:tcBorders>
            <w:shd w:val="clear" w:color="auto" w:fill="3C9FB5"/>
            <w:tcMar>
              <w:top w:w="0" w:type="dxa"/>
              <w:left w:w="80" w:type="dxa"/>
              <w:bottom w:w="0" w:type="dxa"/>
              <w:right w:w="80" w:type="dxa"/>
            </w:tcMar>
          </w:tcPr>
          <w:p w14:paraId="686214C8" w14:textId="6B317F51" w:rsidR="009B0DFF" w:rsidRPr="009A4550" w:rsidRDefault="009B0DFF" w:rsidP="00E0447C">
            <w:pPr>
              <w:tabs>
                <w:tab w:val="left" w:pos="360"/>
                <w:tab w:val="left" w:pos="432"/>
              </w:tabs>
              <w:rPr>
                <w:rFonts w:ascii="Arial" w:eastAsia="Times New Roman" w:hAnsi="Arial"/>
                <w:b/>
                <w:bCs/>
                <w:color w:val="FFFFFF" w:themeColor="background1"/>
                <w:sz w:val="26"/>
                <w:u w:color="000000"/>
              </w:rPr>
            </w:pPr>
            <w:r w:rsidRPr="009A4550">
              <w:rPr>
                <w:b/>
                <w:bCs/>
                <w:color w:val="FFFFFF" w:themeColor="background1"/>
                <w:u w:color="000000"/>
              </w:rPr>
              <w:t>Individual risk assessments</w:t>
            </w:r>
            <w:r w:rsidR="00F92F11">
              <w:rPr>
                <w:b/>
                <w:bCs/>
                <w:color w:val="FFFFFF" w:themeColor="background1"/>
                <w:u w:color="000000"/>
              </w:rPr>
              <w:t xml:space="preserve"> (utl2q91)</w:t>
            </w:r>
          </w:p>
        </w:tc>
      </w:tr>
      <w:tr w:rsidR="009B0DFF" w:rsidRPr="00EE7366" w14:paraId="193EC560" w14:textId="77777777" w:rsidTr="00345AB2">
        <w:trPr>
          <w:trHeight w:val="48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23D6E2B" w14:textId="77777777" w:rsidR="009B0DFF" w:rsidRPr="00EE7366" w:rsidRDefault="009B0DFF" w:rsidP="009B0DFF">
            <w:pPr>
              <w:rPr>
                <w:color w:val="000000"/>
                <w:u w:color="000000"/>
              </w:rPr>
            </w:pPr>
            <w:r w:rsidRPr="00EE7366">
              <w:rPr>
                <w:color w:val="000000"/>
                <w:u w:color="000000"/>
              </w:rPr>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9B82A62" w14:textId="77777777" w:rsidR="009B0DFF" w:rsidRPr="00EE7366" w:rsidRDefault="009B0DFF" w:rsidP="009B0DFF">
            <w:pPr>
              <w:rPr>
                <w:color w:val="000000"/>
                <w:u w:color="000000"/>
              </w:rPr>
            </w:pPr>
            <w:r w:rsidRPr="00EE7366">
              <w:rPr>
                <w:color w:val="000000"/>
                <w:u w:color="000000"/>
              </w:rPr>
              <w:t xml:space="preserve">Percent of population, age 40-64, with </w:t>
            </w:r>
            <w:r w:rsidRPr="00EE7366">
              <w:rPr>
                <w:color w:val="000000"/>
                <w:u w:val="single" w:color="000000"/>
              </w:rPr>
              <w:t>cardiovascular disease risk assessment</w:t>
            </w:r>
          </w:p>
        </w:tc>
      </w:tr>
      <w:tr w:rsidR="009B0DFF" w:rsidRPr="00EE7366" w14:paraId="7DB9A300" w14:textId="77777777" w:rsidTr="00451971">
        <w:trPr>
          <w:trHeight w:val="274"/>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826AA33" w14:textId="360B2463" w:rsidR="009B0DFF" w:rsidRPr="00EE7366" w:rsidRDefault="009A4550" w:rsidP="009B0DFF">
            <w:pPr>
              <w:rPr>
                <w:color w:val="000000"/>
                <w:u w:color="000000"/>
              </w:rPr>
            </w:pPr>
            <w:r>
              <w:rPr>
                <w:color w:val="000000"/>
                <w:u w:color="000000"/>
              </w:rPr>
              <w:t>Numerator/d</w:t>
            </w:r>
            <w:r w:rsidR="009B0DFF" w:rsidRPr="00EE7366">
              <w:rPr>
                <w:color w:val="000000"/>
                <w:u w:color="000000"/>
              </w:rPr>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E5C3475" w14:textId="77777777" w:rsidR="009B0DFF" w:rsidRPr="00EE7366" w:rsidRDefault="009B0DFF" w:rsidP="009B0DFF">
            <w:pPr>
              <w:rPr>
                <w:color w:val="000000"/>
                <w:u w:color="000000"/>
              </w:rPr>
            </w:pPr>
            <w:r w:rsidRPr="00EE7366">
              <w:rPr>
                <w:b/>
                <w:color w:val="000000"/>
                <w:u w:color="000000"/>
              </w:rPr>
              <w:t>Numerator:</w:t>
            </w:r>
            <w:r w:rsidRPr="00EE7366">
              <w:rPr>
                <w:color w:val="000000"/>
                <w:u w:color="000000"/>
              </w:rPr>
              <w:t xml:space="preserve"> number of individuals in the denominator whose records include a </w:t>
            </w:r>
            <w:r w:rsidRPr="00EE7366">
              <w:rPr>
                <w:color w:val="000000"/>
                <w:u w:val="single" w:color="000000"/>
              </w:rPr>
              <w:t>cardiovascular disease risk assessment</w:t>
            </w:r>
            <w:r w:rsidRPr="00EE7366">
              <w:rPr>
                <w:color w:val="000000"/>
                <w:u w:color="000000"/>
              </w:rPr>
              <w:t>/screening</w:t>
            </w:r>
          </w:p>
          <w:p w14:paraId="52551C62" w14:textId="77777777" w:rsidR="009B0DFF" w:rsidRPr="00EE7366" w:rsidRDefault="009B0DFF" w:rsidP="009B0DFF">
            <w:pPr>
              <w:rPr>
                <w:color w:val="000000"/>
                <w:u w:color="000000"/>
              </w:rPr>
            </w:pPr>
            <w:r w:rsidRPr="00EE7366">
              <w:rPr>
                <w:b/>
                <w:color w:val="000000"/>
                <w:u w:color="000000"/>
              </w:rPr>
              <w:t>Denominator:</w:t>
            </w:r>
            <w:r w:rsidRPr="00EE7366">
              <w:rPr>
                <w:color w:val="000000"/>
                <w:u w:color="000000"/>
              </w:rPr>
              <w:t xml:space="preserve"> number of individuals aged 40-64 years</w:t>
            </w:r>
          </w:p>
          <w:p w14:paraId="262EB811" w14:textId="77777777" w:rsidR="009B0DFF" w:rsidRPr="00EE7366" w:rsidRDefault="009B0DFF" w:rsidP="009B0DFF">
            <w:pPr>
              <w:ind w:left="720"/>
              <w:rPr>
                <w:color w:val="000000"/>
                <w:u w:color="000000"/>
              </w:rPr>
            </w:pPr>
          </w:p>
          <w:p w14:paraId="69581D32" w14:textId="77777777" w:rsidR="009B0DFF" w:rsidRPr="00EE7366" w:rsidRDefault="009B0DFF" w:rsidP="009B0DFF">
            <w:pPr>
              <w:tabs>
                <w:tab w:val="left" w:pos="2680"/>
              </w:tabs>
              <w:rPr>
                <w:color w:val="000000"/>
                <w:u w:color="000000"/>
              </w:rPr>
            </w:pPr>
            <w:r w:rsidRPr="00EE7366">
              <w:rPr>
                <w:color w:val="000000"/>
                <w:u w:color="000000"/>
              </w:rPr>
              <w:t>Alternate answer choices if exact data is not available:</w:t>
            </w:r>
          </w:p>
          <w:p w14:paraId="7464E9C4" w14:textId="77777777" w:rsidR="009B0DFF" w:rsidRPr="00EE7366" w:rsidRDefault="009B0DFF" w:rsidP="00345AB2">
            <w:pPr>
              <w:pStyle w:val="ListParagraph"/>
              <w:numPr>
                <w:ilvl w:val="0"/>
                <w:numId w:val="290"/>
              </w:numPr>
              <w:rPr>
                <w:color w:val="000000"/>
                <w:u w:color="000000"/>
              </w:rPr>
            </w:pPr>
            <w:r w:rsidRPr="00EE7366">
              <w:rPr>
                <w:color w:val="000000"/>
                <w:u w:color="000000"/>
              </w:rPr>
              <w:t xml:space="preserve">70% or more </w:t>
            </w:r>
          </w:p>
          <w:p w14:paraId="5E6905E7" w14:textId="77777777" w:rsidR="009B0DFF" w:rsidRPr="00EE7366" w:rsidRDefault="009B0DFF" w:rsidP="00345AB2">
            <w:pPr>
              <w:pStyle w:val="ListParagraph"/>
              <w:numPr>
                <w:ilvl w:val="0"/>
                <w:numId w:val="290"/>
              </w:numPr>
              <w:rPr>
                <w:color w:val="000000"/>
                <w:u w:color="000000"/>
              </w:rPr>
            </w:pPr>
            <w:r w:rsidRPr="00EE7366">
              <w:rPr>
                <w:color w:val="000000"/>
                <w:u w:color="000000"/>
              </w:rPr>
              <w:t xml:space="preserve">more than 50% but less than 70% </w:t>
            </w:r>
          </w:p>
          <w:p w14:paraId="7E1458F0" w14:textId="77777777" w:rsidR="009B0DFF" w:rsidRPr="00EE7366" w:rsidRDefault="009B0DFF" w:rsidP="00345AB2">
            <w:pPr>
              <w:pStyle w:val="ListParagraph"/>
              <w:numPr>
                <w:ilvl w:val="0"/>
                <w:numId w:val="290"/>
              </w:numPr>
              <w:rPr>
                <w:color w:val="000000"/>
                <w:u w:color="000000"/>
              </w:rPr>
            </w:pPr>
            <w:r w:rsidRPr="00EE7366">
              <w:rPr>
                <w:color w:val="000000"/>
                <w:u w:color="000000"/>
              </w:rPr>
              <w:t xml:space="preserve">10% to 50% </w:t>
            </w:r>
          </w:p>
          <w:p w14:paraId="6DA4F036" w14:textId="77777777" w:rsidR="009B0DFF" w:rsidRPr="00EE7366" w:rsidRDefault="009B0DFF" w:rsidP="00345AB2">
            <w:pPr>
              <w:pStyle w:val="ListParagraph"/>
              <w:numPr>
                <w:ilvl w:val="0"/>
                <w:numId w:val="290"/>
              </w:numPr>
              <w:rPr>
                <w:color w:val="000000"/>
                <w:u w:color="000000"/>
              </w:rPr>
            </w:pPr>
            <w:r w:rsidRPr="00EE7366">
              <w:rPr>
                <w:color w:val="000000"/>
                <w:u w:color="000000"/>
              </w:rPr>
              <w:t>less than 10%</w:t>
            </w:r>
          </w:p>
          <w:p w14:paraId="6BA03FBA" w14:textId="77777777" w:rsidR="009B0DFF" w:rsidRPr="00EE7366" w:rsidRDefault="009B0DFF" w:rsidP="00345AB2">
            <w:pPr>
              <w:pStyle w:val="ListParagraph"/>
              <w:numPr>
                <w:ilvl w:val="0"/>
                <w:numId w:val="290"/>
              </w:numPr>
              <w:rPr>
                <w:color w:val="000000"/>
                <w:u w:color="000000"/>
              </w:rPr>
            </w:pPr>
            <w:r w:rsidRPr="00EE7366">
              <w:rPr>
                <w:color w:val="000000"/>
                <w:u w:color="000000"/>
              </w:rPr>
              <w:lastRenderedPageBreak/>
              <w:t>do not know</w:t>
            </w:r>
          </w:p>
        </w:tc>
      </w:tr>
      <w:tr w:rsidR="009B0DFF" w:rsidRPr="00EE7366" w14:paraId="340F2D42" w14:textId="77777777" w:rsidTr="00345AB2">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5AF2E82" w14:textId="77777777" w:rsidR="009B0DFF" w:rsidRPr="00EE7366" w:rsidRDefault="009B0DFF" w:rsidP="009B0DFF">
            <w:pPr>
              <w:rPr>
                <w:color w:val="000000"/>
                <w:u w:color="000000"/>
              </w:rPr>
            </w:pPr>
            <w:r w:rsidRPr="00EE7366">
              <w:rPr>
                <w:color w:val="000000"/>
                <w:u w:color="000000"/>
              </w:rPr>
              <w:lastRenderedPageBreak/>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C9826A4" w14:textId="77777777" w:rsidR="009B0DFF" w:rsidRPr="00EE7366" w:rsidRDefault="009B0DFF" w:rsidP="009B0DFF">
            <w:pPr>
              <w:rPr>
                <w:color w:val="000000"/>
                <w:u w:color="000000"/>
              </w:rPr>
            </w:pPr>
            <w:r w:rsidRPr="00EE7366">
              <w:rPr>
                <w:color w:val="000000"/>
                <w:u w:color="000000"/>
              </w:rPr>
              <w:t>percent of population aged 40-64 years or category</w:t>
            </w:r>
          </w:p>
        </w:tc>
      </w:tr>
      <w:tr w:rsidR="009B0DFF" w:rsidRPr="00EE7366" w14:paraId="4EBEC65E" w14:textId="77777777" w:rsidTr="00345AB2">
        <w:trPr>
          <w:trHeight w:val="72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54801FC" w14:textId="77777777" w:rsidR="009B0DFF" w:rsidRPr="00EE7366" w:rsidRDefault="009B0DFF" w:rsidP="009B0DFF">
            <w:pPr>
              <w:rPr>
                <w:color w:val="000000"/>
                <w:u w:color="000000"/>
              </w:rPr>
            </w:pPr>
            <w:r w:rsidRPr="00EE7366">
              <w:rPr>
                <w:color w:val="000000"/>
                <w:u w:color="000000"/>
              </w:rPr>
              <w:t>Rationale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681058C" w14:textId="36B22C9F" w:rsidR="009B0DFF" w:rsidRPr="00EE7366" w:rsidRDefault="009B0DFF" w:rsidP="002F70D2">
            <w:pPr>
              <w:rPr>
                <w:color w:val="000000"/>
                <w:u w:color="000000"/>
              </w:rPr>
            </w:pPr>
            <w:r w:rsidRPr="00EE7366">
              <w:rPr>
                <w:color w:val="000000"/>
                <w:u w:color="000000"/>
              </w:rPr>
              <w:t xml:space="preserve">Cardiovascular risk assessment is one of the three individual level priority interventions in the Action Plan for Prevention and Control of Noncommunicable Diseases in the WHO European Region </w:t>
            </w:r>
            <w:r w:rsidRPr="00EE7366">
              <w:rPr>
                <w:color w:val="000000"/>
                <w:u w:color="000000"/>
              </w:rPr>
              <w:fldChar w:fldCharType="begin"/>
            </w:r>
            <w:r w:rsidR="00AF334A">
              <w:rPr>
                <w:color w:val="000000"/>
                <w:u w:color="000000"/>
              </w:rPr>
              <w:instrText xml:space="preserve"> ADDIN EN.CITE &lt;EndNote&gt;&lt;Cite ExcludeAuth="1"&gt;&lt;Year&gt;2016&lt;/Year&gt;&lt;RecNum&gt;0&lt;/RecNum&gt;&lt;DisplayText&gt;[157]&lt;/DisplayText&gt;&lt;record&gt;&lt;rec-number&gt;72&lt;/rec-number&gt;&lt;foreign-keys&gt;&lt;key app="EN" db-id="s2d2da5vcse5dxetesppar0efe50t9vvf9a9" timestamp="1516163717"&gt;72&lt;/key&gt;&lt;/foreign-keys&gt;&lt;ref-type name="Generic"&gt;13&lt;/ref-type&gt;&lt;contributors&gt;&lt;/contributors&gt;&lt;titles&gt;&lt;title&gt;Action plan for the prevention and control of noncommunicable diseases in the WHO European Region 2016–2025&lt;/title&gt;&lt;/titles&gt;&lt;dates&gt;&lt;year&gt;2016&lt;/year&gt;&lt;/dates&gt;&lt;pub-location&gt;Copenhagen&lt;/pub-location&gt;&lt;publisher&gt;World Health Organization Regional Office for Europe&lt;/publisher&gt;&lt;urls&gt;&lt;related-urls&gt;&lt;url&gt;http://www.euro.who.int/__data/assets/pdf_file/0008/346328/NCD-ActionPlan-GB.pdf&lt;/url&gt;&lt;/related-urls&gt;&lt;/urls&gt;&lt;/record&gt;&lt;/Cite&gt;&lt;/EndNote&gt;</w:instrText>
            </w:r>
            <w:r w:rsidRPr="00EE7366">
              <w:rPr>
                <w:color w:val="000000"/>
                <w:u w:color="000000"/>
              </w:rPr>
              <w:fldChar w:fldCharType="separate"/>
            </w:r>
            <w:r w:rsidR="00AF334A">
              <w:rPr>
                <w:noProof/>
                <w:color w:val="000000"/>
                <w:u w:color="000000"/>
              </w:rPr>
              <w:t>[157]</w:t>
            </w:r>
            <w:r w:rsidRPr="00EE7366">
              <w:rPr>
                <w:color w:val="000000"/>
                <w:u w:color="000000"/>
              </w:rPr>
              <w:fldChar w:fldCharType="end"/>
            </w:r>
            <w:r w:rsidRPr="00EE7366">
              <w:rPr>
                <w:color w:val="000000"/>
                <w:u w:color="000000"/>
              </w:rPr>
              <w:t xml:space="preserve">, </w:t>
            </w:r>
            <w:r w:rsidRPr="00EE7366">
              <w:rPr>
                <w:color w:val="000000"/>
                <w:u w:color="000000"/>
              </w:rPr>
              <w:fldChar w:fldCharType="begin"/>
            </w:r>
            <w:r w:rsidR="00AF334A">
              <w:rPr>
                <w:color w:val="000000"/>
                <w:u w:color="000000"/>
              </w:rPr>
              <w:instrText xml:space="preserve"> ADDIN EN.CITE &lt;EndNote&gt;&lt;Cite&gt;&lt;Year&gt;2014&lt;/Year&gt;&lt;RecNum&gt;65&lt;/RecNum&gt;&lt;DisplayText&gt;[114]&lt;/DisplayText&gt;&lt;record&gt;&lt;rec-number&gt;65&lt;/rec-number&gt;&lt;foreign-keys&gt;&lt;key app="EN" db-id="vpr0deprtxr95rez2x15wf9ewpds5xta5rx0" timestamp="1528109597"&gt;65&lt;/key&gt;&lt;/foreign-keys&gt;&lt;ref-type name="Government Document"&gt;46&lt;/ref-type&gt;&lt;contributors&gt;&lt;authors&gt;&lt;author&gt;Government of Scotland,  &lt;/author&gt;&lt;/authors&gt;&lt;/contributors&gt;&lt;titles&gt;&lt;title&gt;Making it easy: A health literacy action plan for Scotland&lt;/title&gt;&lt;/titles&gt;&lt;dates&gt;&lt;year&gt;2014&lt;/year&gt;&lt;/dates&gt;&lt;pub-location&gt;Edinburgh&lt;/pub-location&gt;&lt;publisher&gt;Government of Scotland&lt;/publisher&gt;&lt;urls&gt;&lt;related-urls&gt;&lt;url&gt;http://www.gov.scot/Publications/2014/06/9850&lt;/url&gt;&lt;/related-urls&gt;&lt;/urls&gt;&lt;/record&gt;&lt;/Cite&gt;&lt;/EndNote&gt;</w:instrText>
            </w:r>
            <w:r w:rsidRPr="00EE7366">
              <w:rPr>
                <w:color w:val="000000"/>
                <w:u w:color="000000"/>
              </w:rPr>
              <w:fldChar w:fldCharType="separate"/>
            </w:r>
            <w:r w:rsidR="00AF334A">
              <w:rPr>
                <w:noProof/>
                <w:color w:val="000000"/>
                <w:u w:color="000000"/>
              </w:rPr>
              <w:t>[114]</w:t>
            </w:r>
            <w:r w:rsidRPr="00EE7366">
              <w:rPr>
                <w:color w:val="000000"/>
                <w:u w:color="000000"/>
              </w:rPr>
              <w:fldChar w:fldCharType="end"/>
            </w:r>
            <w:r w:rsidRPr="00EE7366">
              <w:rPr>
                <w:color w:val="000000"/>
                <w:u w:color="000000"/>
              </w:rPr>
              <w:t>.</w:t>
            </w:r>
          </w:p>
        </w:tc>
      </w:tr>
      <w:tr w:rsidR="009B0DFF" w:rsidRPr="00EE7366" w14:paraId="43BFB7EB" w14:textId="77777777" w:rsidTr="00345AB2">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7CCDD64" w14:textId="77777777" w:rsidR="009B0DFF" w:rsidRPr="00EE7366" w:rsidRDefault="009B0DFF" w:rsidP="009B0DFF">
            <w:pPr>
              <w:rPr>
                <w:color w:val="000000"/>
                <w:u w:color="000000"/>
              </w:rPr>
            </w:pPr>
            <w:r w:rsidRPr="00EE7366">
              <w:rPr>
                <w:color w:val="000000"/>
                <w:u w:color="000000"/>
              </w:rPr>
              <w:t>Preferred data sources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956059E" w14:textId="77777777" w:rsidR="009B0DFF" w:rsidRPr="009A4550" w:rsidRDefault="009B0DFF" w:rsidP="009A4550">
            <w:pPr>
              <w:pStyle w:val="ListParagraph"/>
              <w:numPr>
                <w:ilvl w:val="0"/>
                <w:numId w:val="326"/>
              </w:numPr>
              <w:rPr>
                <w:color w:val="000000"/>
                <w:u w:color="000000"/>
              </w:rPr>
            </w:pPr>
            <w:r w:rsidRPr="009A4550">
              <w:rPr>
                <w:color w:val="000000"/>
                <w:u w:color="000000"/>
              </w:rPr>
              <w:t>health information system</w:t>
            </w:r>
          </w:p>
          <w:p w14:paraId="54225264" w14:textId="77777777" w:rsidR="009B0DFF" w:rsidRPr="009A4550" w:rsidRDefault="009B0DFF" w:rsidP="009A4550">
            <w:pPr>
              <w:pStyle w:val="ListParagraph"/>
              <w:numPr>
                <w:ilvl w:val="0"/>
                <w:numId w:val="326"/>
              </w:numPr>
              <w:rPr>
                <w:color w:val="000000"/>
                <w:u w:color="000000"/>
              </w:rPr>
            </w:pPr>
            <w:r w:rsidRPr="009A4550">
              <w:rPr>
                <w:color w:val="000000"/>
                <w:u w:color="000000"/>
              </w:rPr>
              <w:t>expert consensus</w:t>
            </w:r>
          </w:p>
        </w:tc>
      </w:tr>
      <w:tr w:rsidR="009B0DFF" w:rsidRPr="00EE7366" w14:paraId="7AFD44B7" w14:textId="77777777" w:rsidTr="00345AB2">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CFF9A4C" w14:textId="77777777" w:rsidR="009B0DFF" w:rsidRPr="00EE7366" w:rsidRDefault="009B0DFF" w:rsidP="009B0DFF">
            <w:pPr>
              <w:rPr>
                <w:color w:val="000000"/>
                <w:u w:color="000000"/>
              </w:rPr>
            </w:pPr>
            <w:r w:rsidRPr="00EE7366">
              <w:rPr>
                <w:color w:val="000000"/>
                <w:u w:color="000000"/>
              </w:rPr>
              <w:t>Disaggregation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4CF2CF9" w14:textId="77777777" w:rsidR="009B0DFF" w:rsidRPr="00EE7366" w:rsidRDefault="009B0DFF" w:rsidP="009A4550">
            <w:pPr>
              <w:rPr>
                <w:color w:val="000000"/>
                <w:u w:color="000000"/>
              </w:rPr>
            </w:pPr>
            <w:r w:rsidRPr="00EE7366">
              <w:rPr>
                <w:color w:val="000000"/>
                <w:u w:color="000000"/>
              </w:rPr>
              <w:t>service provided in primary care/outside of primary care</w:t>
            </w:r>
          </w:p>
        </w:tc>
      </w:tr>
      <w:tr w:rsidR="009B0DFF" w:rsidRPr="00EE7366" w14:paraId="5EB58D68" w14:textId="77777777" w:rsidTr="00345AB2">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1420EC6" w14:textId="77777777" w:rsidR="009B0DFF" w:rsidRPr="00EE7366" w:rsidRDefault="009B0DFF" w:rsidP="009B0DFF">
            <w:pPr>
              <w:rPr>
                <w:color w:val="000000"/>
                <w:u w:color="000000"/>
              </w:rPr>
            </w:pPr>
            <w:r w:rsidRPr="00EE7366">
              <w:rPr>
                <w:color w:val="000000"/>
                <w:u w:color="000000"/>
              </w:rPr>
              <w:t>Limitations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E3DAA28" w14:textId="3E530EAA" w:rsidR="009B0DFF" w:rsidRPr="00EE7366" w:rsidRDefault="00DF7374" w:rsidP="009B0DFF">
            <w:pPr>
              <w:rPr>
                <w:color w:val="000000"/>
                <w:u w:color="000000"/>
              </w:rPr>
            </w:pPr>
            <w:r>
              <w:rPr>
                <w:color w:val="000000"/>
                <w:u w:color="000000"/>
              </w:rPr>
              <w:t>n</w:t>
            </w:r>
            <w:r w:rsidR="009A4550">
              <w:rPr>
                <w:color w:val="000000"/>
                <w:u w:color="000000"/>
              </w:rPr>
              <w:t xml:space="preserve">one specified </w:t>
            </w:r>
          </w:p>
        </w:tc>
      </w:tr>
      <w:tr w:rsidR="009B0DFF" w:rsidRPr="00EE7366" w14:paraId="060E4462" w14:textId="77777777" w:rsidTr="00345AB2">
        <w:trPr>
          <w:trHeight w:val="468"/>
        </w:trPr>
        <w:tc>
          <w:tcPr>
            <w:tcW w:w="2553"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75FEB68E" w14:textId="77777777" w:rsidR="009B0DFF" w:rsidRPr="00EE7366" w:rsidRDefault="009B0DFF" w:rsidP="009B0DFF">
            <w:pPr>
              <w:rPr>
                <w:color w:val="000000"/>
                <w:u w:color="000000"/>
              </w:rPr>
            </w:pPr>
          </w:p>
        </w:tc>
        <w:tc>
          <w:tcPr>
            <w:tcW w:w="7229"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47AE5561" w14:textId="77777777" w:rsidR="009B0DFF" w:rsidRPr="00EE7366" w:rsidRDefault="009B0DFF" w:rsidP="009B0DFF">
            <w:pPr>
              <w:rPr>
                <w:color w:val="000000"/>
                <w:u w:color="000000"/>
              </w:rPr>
            </w:pPr>
          </w:p>
        </w:tc>
      </w:tr>
      <w:tr w:rsidR="009B0DFF" w:rsidRPr="00EE7366" w14:paraId="335170E1" w14:textId="77777777" w:rsidTr="00345AB2">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C62046B" w14:textId="77777777" w:rsidR="009B0DFF" w:rsidRPr="00EE7366" w:rsidRDefault="009B0DFF" w:rsidP="009B0DFF">
            <w:pPr>
              <w:rPr>
                <w:color w:val="000000"/>
                <w:u w:color="000000"/>
              </w:rPr>
            </w:pPr>
            <w:r w:rsidRPr="00EE7366">
              <w:rPr>
                <w:color w:val="000000"/>
                <w:u w:color="000000"/>
              </w:rPr>
              <w:t>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7506C25" w14:textId="77777777" w:rsidR="009B0DFF" w:rsidRPr="00EE7366" w:rsidRDefault="009B0DFF" w:rsidP="009B0DFF">
            <w:pPr>
              <w:rPr>
                <w:color w:val="000000"/>
                <w:u w:color="000000"/>
              </w:rPr>
            </w:pPr>
            <w:r w:rsidRPr="00EE7366">
              <w:rPr>
                <w:color w:val="000000"/>
                <w:u w:color="000000"/>
              </w:rPr>
              <w:t>Care contact</w:t>
            </w:r>
          </w:p>
        </w:tc>
      </w:tr>
      <w:tr w:rsidR="009B0DFF" w:rsidRPr="00EE7366" w14:paraId="188B3F06" w14:textId="77777777" w:rsidTr="009A4550">
        <w:trPr>
          <w:trHeight w:val="130"/>
        </w:trPr>
        <w:tc>
          <w:tcPr>
            <w:tcW w:w="2553" w:type="dxa"/>
            <w:tcBorders>
              <w:top w:val="single" w:sz="4" w:space="0" w:color="000000"/>
              <w:left w:val="single" w:sz="4" w:space="0" w:color="000000"/>
              <w:bottom w:val="single" w:sz="4" w:space="0" w:color="auto"/>
              <w:right w:val="single" w:sz="4" w:space="0" w:color="000000"/>
            </w:tcBorders>
            <w:shd w:val="clear" w:color="auto" w:fill="auto"/>
            <w:tcMar>
              <w:top w:w="0" w:type="dxa"/>
              <w:left w:w="80" w:type="dxa"/>
              <w:bottom w:w="0" w:type="dxa"/>
              <w:right w:w="80" w:type="dxa"/>
            </w:tcMar>
          </w:tcPr>
          <w:p w14:paraId="56642C5F" w14:textId="77777777" w:rsidR="009B0DFF" w:rsidRPr="00EE7366" w:rsidRDefault="009B0DFF" w:rsidP="009B0DFF">
            <w:pPr>
              <w:rPr>
                <w:color w:val="000000"/>
                <w:u w:color="000000"/>
              </w:rPr>
            </w:pPr>
            <w:r w:rsidRPr="00EE7366">
              <w:rPr>
                <w:color w:val="000000"/>
                <w:u w:color="000000"/>
              </w:rPr>
              <w:t>Subdomain</w:t>
            </w:r>
          </w:p>
        </w:tc>
        <w:tc>
          <w:tcPr>
            <w:tcW w:w="7229" w:type="dxa"/>
            <w:tcBorders>
              <w:top w:val="single" w:sz="4" w:space="0" w:color="000000"/>
              <w:left w:val="single" w:sz="4" w:space="0" w:color="000000"/>
              <w:bottom w:val="single" w:sz="4" w:space="0" w:color="auto"/>
              <w:right w:val="single" w:sz="4" w:space="0" w:color="000000"/>
            </w:tcBorders>
            <w:shd w:val="clear" w:color="auto" w:fill="auto"/>
            <w:tcMar>
              <w:top w:w="0" w:type="dxa"/>
              <w:left w:w="80" w:type="dxa"/>
              <w:bottom w:w="0" w:type="dxa"/>
              <w:right w:w="80" w:type="dxa"/>
            </w:tcMar>
          </w:tcPr>
          <w:p w14:paraId="5C072109" w14:textId="1508F68A" w:rsidR="009A4550" w:rsidRPr="00EE7366" w:rsidRDefault="009B0DFF" w:rsidP="009B0DFF">
            <w:pPr>
              <w:rPr>
                <w:color w:val="000000"/>
                <w:u w:color="000000"/>
              </w:rPr>
            </w:pPr>
            <w:r w:rsidRPr="00EE7366">
              <w:rPr>
                <w:color w:val="000000"/>
                <w:u w:color="000000"/>
              </w:rPr>
              <w:t>Utilization</w:t>
            </w:r>
          </w:p>
        </w:tc>
      </w:tr>
      <w:tr w:rsidR="009A4550" w:rsidRPr="00EE7366" w14:paraId="62ECC6B0" w14:textId="77777777" w:rsidTr="009A4550">
        <w:trPr>
          <w:trHeight w:val="239"/>
        </w:trPr>
        <w:tc>
          <w:tcPr>
            <w:tcW w:w="2553" w:type="dxa"/>
            <w:tcBorders>
              <w:top w:val="single" w:sz="4" w:space="0" w:color="auto"/>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D086589" w14:textId="13E6D6EB" w:rsidR="009A4550" w:rsidRPr="001061DF" w:rsidRDefault="009A4550" w:rsidP="009B0DFF">
            <w:pPr>
              <w:rPr>
                <w:u w:color="000000"/>
              </w:rPr>
            </w:pPr>
            <w:r w:rsidRPr="001061DF">
              <w:rPr>
                <w:u w:color="000000"/>
              </w:rPr>
              <w:t xml:space="preserve">Feature </w:t>
            </w:r>
          </w:p>
        </w:tc>
        <w:tc>
          <w:tcPr>
            <w:tcW w:w="7229" w:type="dxa"/>
            <w:tcBorders>
              <w:top w:val="single" w:sz="4" w:space="0" w:color="auto"/>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62C0C9E" w14:textId="58703974" w:rsidR="009A4550" w:rsidRPr="00EE7366" w:rsidRDefault="009A4550" w:rsidP="009B0DFF">
            <w:pPr>
              <w:rPr>
                <w:color w:val="000000"/>
                <w:u w:color="000000"/>
              </w:rPr>
            </w:pPr>
            <w:r w:rsidRPr="00EE7366">
              <w:rPr>
                <w:color w:val="000000"/>
                <w:u w:color="000000"/>
              </w:rPr>
              <w:t>Preventive care and diagnostic services</w:t>
            </w:r>
          </w:p>
        </w:tc>
      </w:tr>
      <w:tr w:rsidR="009B0DFF" w:rsidRPr="00EE7366" w14:paraId="15E16480" w14:textId="77777777" w:rsidTr="009A4550">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3C9FB5"/>
            <w:tcMar>
              <w:top w:w="0" w:type="dxa"/>
              <w:left w:w="80" w:type="dxa"/>
              <w:bottom w:w="0" w:type="dxa"/>
              <w:right w:w="80" w:type="dxa"/>
            </w:tcMar>
          </w:tcPr>
          <w:p w14:paraId="30FD7A1C" w14:textId="37381614" w:rsidR="009B0DFF" w:rsidRPr="009A4550" w:rsidRDefault="009A4550" w:rsidP="009B0DFF">
            <w:pPr>
              <w:rPr>
                <w:color w:val="FFFFFF" w:themeColor="background1"/>
                <w:u w:color="000000"/>
              </w:rPr>
            </w:pPr>
            <w:r w:rsidRPr="009A4550">
              <w:rPr>
                <w:b/>
                <w:color w:val="FFFFFF" w:themeColor="background1"/>
                <w:u w:color="000000"/>
              </w:rPr>
              <w:t>Indicator/question title</w:t>
            </w:r>
          </w:p>
        </w:tc>
        <w:tc>
          <w:tcPr>
            <w:tcW w:w="7229" w:type="dxa"/>
            <w:tcBorders>
              <w:top w:val="single" w:sz="4" w:space="0" w:color="000000"/>
              <w:left w:val="single" w:sz="4" w:space="0" w:color="000000"/>
              <w:bottom w:val="single" w:sz="4" w:space="0" w:color="000000"/>
              <w:right w:val="single" w:sz="4" w:space="0" w:color="000000"/>
            </w:tcBorders>
            <w:shd w:val="clear" w:color="auto" w:fill="3C9FB5"/>
            <w:tcMar>
              <w:top w:w="0" w:type="dxa"/>
              <w:left w:w="80" w:type="dxa"/>
              <w:bottom w:w="0" w:type="dxa"/>
              <w:right w:w="80" w:type="dxa"/>
            </w:tcMar>
          </w:tcPr>
          <w:p w14:paraId="07424F1B" w14:textId="6F8A057C" w:rsidR="009B0DFF" w:rsidRPr="009A4550" w:rsidRDefault="009B0DFF" w:rsidP="00E0447C">
            <w:pPr>
              <w:rPr>
                <w:rFonts w:ascii="Arial" w:eastAsia="Times New Roman" w:hAnsi="Arial"/>
                <w:b/>
                <w:color w:val="FFFFFF" w:themeColor="background1"/>
                <w:sz w:val="26"/>
                <w:u w:color="000000"/>
              </w:rPr>
            </w:pPr>
            <w:r w:rsidRPr="009A4550">
              <w:rPr>
                <w:b/>
                <w:color w:val="FFFFFF" w:themeColor="background1"/>
                <w:u w:color="000000"/>
              </w:rPr>
              <w:t>Tuberculosis preventive care and diagnostic services</w:t>
            </w:r>
            <w:r w:rsidR="00F92F11">
              <w:rPr>
                <w:b/>
                <w:color w:val="FFFFFF" w:themeColor="background1"/>
                <w:u w:color="000000"/>
              </w:rPr>
              <w:t xml:space="preserve"> (utl2q91)</w:t>
            </w:r>
          </w:p>
        </w:tc>
      </w:tr>
      <w:tr w:rsidR="009B0DFF" w:rsidRPr="00EE7366" w14:paraId="242ED9B9" w14:textId="77777777" w:rsidTr="00345AB2">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2D943FE" w14:textId="77777777" w:rsidR="009B0DFF" w:rsidRPr="00EE7366" w:rsidRDefault="009B0DFF" w:rsidP="009B0DFF">
            <w:pPr>
              <w:rPr>
                <w:color w:val="000000"/>
                <w:u w:color="000000"/>
              </w:rPr>
            </w:pPr>
            <w:r w:rsidRPr="00EE7366">
              <w:rPr>
                <w:color w:val="000000"/>
                <w:u w:color="000000"/>
              </w:rPr>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412114E" w14:textId="77777777" w:rsidR="009B0DFF" w:rsidRPr="00EE7366" w:rsidRDefault="009B0DFF" w:rsidP="009B0DFF">
            <w:pPr>
              <w:rPr>
                <w:color w:val="000000"/>
                <w:u w:color="000000"/>
              </w:rPr>
            </w:pPr>
            <w:r w:rsidRPr="00EE7366">
              <w:rPr>
                <w:color w:val="000000"/>
                <w:u w:color="000000"/>
              </w:rPr>
              <w:t>Percent of risk groups with systematic screening for active tuberculosis and latent tuberculosis infection among tuberculosis risk groups</w:t>
            </w:r>
          </w:p>
        </w:tc>
      </w:tr>
      <w:tr w:rsidR="009B0DFF" w:rsidRPr="00EE7366" w14:paraId="4F266163" w14:textId="77777777" w:rsidTr="00345AB2">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4634667" w14:textId="4504C041" w:rsidR="009B0DFF" w:rsidRPr="00EE7366" w:rsidRDefault="009A4550" w:rsidP="009B0DFF">
            <w:pPr>
              <w:rPr>
                <w:color w:val="000000"/>
                <w:u w:color="000000"/>
              </w:rPr>
            </w:pPr>
            <w:r>
              <w:rPr>
                <w:color w:val="000000"/>
                <w:u w:color="000000"/>
              </w:rPr>
              <w:t>Numerator/d</w:t>
            </w:r>
            <w:r w:rsidR="009B0DFF" w:rsidRPr="00EE7366">
              <w:rPr>
                <w:color w:val="000000"/>
                <w:u w:color="000000"/>
              </w:rPr>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F90C019" w14:textId="77777777" w:rsidR="009B0DFF" w:rsidRPr="00EE7366" w:rsidRDefault="009B0DFF" w:rsidP="009B0DFF">
            <w:pPr>
              <w:rPr>
                <w:color w:val="000000"/>
                <w:u w:color="000000"/>
              </w:rPr>
            </w:pPr>
            <w:r w:rsidRPr="00EE7366">
              <w:rPr>
                <w:b/>
                <w:color w:val="000000"/>
                <w:u w:color="000000"/>
              </w:rPr>
              <w:t>Numerator:</w:t>
            </w:r>
            <w:r w:rsidRPr="00EE7366">
              <w:rPr>
                <w:color w:val="000000"/>
                <w:u w:color="000000"/>
              </w:rPr>
              <w:t xml:space="preserve"> actual number of people screened for tuberculosis and/or latent tuberculosis infection in a defined period</w:t>
            </w:r>
            <w:r w:rsidRPr="00EE7366">
              <w:rPr>
                <w:color w:val="000000"/>
                <w:u w:color="000000"/>
              </w:rPr>
              <w:br/>
            </w:r>
            <w:r w:rsidRPr="00EE7366">
              <w:rPr>
                <w:b/>
                <w:color w:val="000000"/>
                <w:u w:color="000000"/>
              </w:rPr>
              <w:t>Denominator:</w:t>
            </w:r>
            <w:r w:rsidRPr="00EE7366">
              <w:rPr>
                <w:color w:val="000000"/>
                <w:u w:color="000000"/>
              </w:rPr>
              <w:t xml:space="preserve"> total number of people at risk eligible for screening according to the national guidelines, in the same period</w:t>
            </w:r>
          </w:p>
        </w:tc>
      </w:tr>
      <w:tr w:rsidR="009B0DFF" w:rsidRPr="00EE7366" w14:paraId="2698BF20" w14:textId="77777777" w:rsidTr="00345AB2">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E72F8CC" w14:textId="77777777" w:rsidR="009B0DFF" w:rsidRPr="00EE7366" w:rsidRDefault="009B0DFF" w:rsidP="009B0DFF">
            <w:pPr>
              <w:rPr>
                <w:color w:val="000000"/>
                <w:u w:color="000000"/>
              </w:rPr>
            </w:pPr>
            <w:r w:rsidRPr="00EE7366">
              <w:rPr>
                <w:color w:val="000000"/>
                <w:u w:color="000000"/>
              </w:rPr>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BBF57D0" w14:textId="77777777" w:rsidR="009B0DFF" w:rsidRPr="00EE7366" w:rsidRDefault="009B0DFF" w:rsidP="009B0DFF">
            <w:pPr>
              <w:rPr>
                <w:color w:val="000000"/>
                <w:u w:color="000000"/>
              </w:rPr>
            </w:pPr>
            <w:r w:rsidRPr="00EE7366">
              <w:rPr>
                <w:color w:val="000000"/>
                <w:u w:color="000000"/>
              </w:rPr>
              <w:t>percent</w:t>
            </w:r>
          </w:p>
        </w:tc>
      </w:tr>
      <w:tr w:rsidR="009B0DFF" w:rsidRPr="00EE7366" w14:paraId="13DCB2A4" w14:textId="77777777" w:rsidTr="00345AB2">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CE8EC24" w14:textId="77777777" w:rsidR="009B0DFF" w:rsidRPr="00EE7366" w:rsidRDefault="009B0DFF" w:rsidP="009B0DFF">
            <w:pPr>
              <w:rPr>
                <w:color w:val="000000"/>
                <w:u w:color="000000"/>
              </w:rPr>
            </w:pPr>
            <w:r w:rsidRPr="00EE7366">
              <w:rPr>
                <w:color w:val="000000"/>
                <w:u w:color="000000"/>
              </w:rPr>
              <w:t>Rationale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EB7FFCA" w14:textId="0DB3FAE4" w:rsidR="009B0DFF" w:rsidRPr="00EE7366" w:rsidRDefault="009B0DFF" w:rsidP="002F70D2">
            <w:pPr>
              <w:rPr>
                <w:color w:val="000000"/>
                <w:u w:color="000000"/>
              </w:rPr>
            </w:pPr>
            <w:r w:rsidRPr="00EE7366">
              <w:rPr>
                <w:color w:val="000000"/>
                <w:u w:color="000000"/>
              </w:rPr>
              <w:t xml:space="preserve">This is an indicator from the Roadmap to implement the tuberculosis action plan for the WHO European region, with full coverage target </w:t>
            </w:r>
            <w:r w:rsidRPr="00EE7366">
              <w:rPr>
                <w:color w:val="000000"/>
                <w:u w:color="000000"/>
              </w:rPr>
              <w:fldChar w:fldCharType="begin"/>
            </w:r>
            <w:r w:rsidR="00AF334A">
              <w:rPr>
                <w:color w:val="000000"/>
                <w:u w:color="000000"/>
              </w:rPr>
              <w:instrText xml:space="preserve"> ADDIN EN.CITE &lt;EndNote&gt;&lt;Cite ExcludeAuth="1"&gt;&lt;Year&gt;2016&lt;/Year&gt;&lt;RecNum&gt;86&lt;/RecNum&gt;&lt;DisplayText&gt;[57]&lt;/DisplayText&gt;&lt;record&gt;&lt;rec-number&gt;86&lt;/rec-number&gt;&lt;foreign-keys&gt;&lt;key app="EN" db-id="52zd0r50tvdfp5evtd0x25foxpswfxt0x950" timestamp="1545854911"&gt;86&lt;/key&gt;&lt;/foreign-keys&gt;&lt;ref-type name="Dataset"&gt;59&lt;/ref-type&gt;&lt;contributors&gt;&lt;authors&gt;&lt;author&gt;WHO Regional Office for Europe,&lt;/author&gt;&lt;/authors&gt;&lt;secondary-authors&gt;&lt;author&gt;WHO Regional Office for Europe&lt;/author&gt;&lt;/secondary-authors&gt;&lt;/contributors&gt;&lt;titles&gt;&lt;title&gt;European database on human and technical resources for health&lt;/title&gt;&lt;secondary-title&gt;European Health Information Gateway&lt;/secondary-title&gt;&lt;/titles&gt;&lt;dates&gt;&lt;year&gt;2016&lt;/year&gt;&lt;/dates&gt;&lt;pub-location&gt;Copenhagen&lt;/pub-location&gt;&lt;publisher&gt;WHO Regional Office for Europe&lt;/publisher&gt;&lt;urls&gt;&lt;related-urls&gt;&lt;url&gt;https://gateway.euro.who.int/en/datasets/european-database-on-human-and-technical-resources-for-health/&lt;/url&gt;&lt;/related-urls&gt;&lt;/urls&gt;&lt;/record&gt;&lt;/Cite&gt;&lt;/EndNote&gt;</w:instrText>
            </w:r>
            <w:r w:rsidRPr="00EE7366">
              <w:rPr>
                <w:color w:val="000000"/>
                <w:u w:color="000000"/>
              </w:rPr>
              <w:fldChar w:fldCharType="separate"/>
            </w:r>
            <w:r w:rsidR="00AF334A">
              <w:rPr>
                <w:noProof/>
                <w:color w:val="000000"/>
                <w:u w:color="000000"/>
              </w:rPr>
              <w:t>[57]</w:t>
            </w:r>
            <w:r w:rsidRPr="00EE7366">
              <w:rPr>
                <w:color w:val="000000"/>
                <w:u w:color="000000"/>
              </w:rPr>
              <w:fldChar w:fldCharType="end"/>
            </w:r>
            <w:r w:rsidRPr="00EE7366">
              <w:rPr>
                <w:color w:val="000000"/>
                <w:u w:color="000000"/>
              </w:rPr>
              <w:t xml:space="preserve">. Systematic screening is one of the four components of pillar 1 of the End TB strategy focused on integrated, person-centred care and prevention </w:t>
            </w:r>
            <w:r w:rsidRPr="00EE7366">
              <w:rPr>
                <w:color w:val="000000"/>
                <w:u w:color="000000"/>
              </w:rPr>
              <w:fldChar w:fldCharType="begin"/>
            </w:r>
            <w:r w:rsidR="00AF334A">
              <w:rPr>
                <w:color w:val="000000"/>
                <w:u w:color="000000"/>
              </w:rPr>
              <w:instrText xml:space="preserve"> ADDIN EN.CITE &lt;EndNote&gt;&lt;Cite ExcludeAuth="1"&gt;&lt;Year&gt;2017&lt;/Year&gt;&lt;RecNum&gt;111&lt;/RecNum&gt;&lt;DisplayText&gt;[161]&lt;/DisplayText&gt;&lt;record&gt;&lt;rec-number&gt;111&lt;/rec-number&gt;&lt;foreign-keys&gt;&lt;key app="EN" db-id="s2d2da5vcse5dxetesppar0efe50t9vvf9a9" timestamp="1516262136"&gt;111&lt;/key&gt;&lt;/foreign-keys&gt;&lt;ref-type name="Generic"&gt;13&lt;/ref-type&gt;&lt;contributors&gt;&lt;/contributors&gt;&lt;titles&gt;&lt;title&gt;Global tuberculosis report 2017&lt;/title&gt;&lt;/titles&gt;&lt;dates&gt;&lt;year&gt;2017&lt;/year&gt;&lt;/dates&gt;&lt;pub-location&gt;Geneva&lt;/pub-location&gt;&lt;publisher&gt;World Health Organization&lt;/publisher&gt;&lt;urls&gt;&lt;related-urls&gt;&lt;url&gt;http://www.who.int/tb/publications/global_report/en/&lt;/url&gt;&lt;/related-urls&gt;&lt;/urls&gt;&lt;/record&gt;&lt;/Cite&gt;&lt;/EndNote&gt;</w:instrText>
            </w:r>
            <w:r w:rsidRPr="00EE7366">
              <w:rPr>
                <w:color w:val="000000"/>
                <w:u w:color="000000"/>
              </w:rPr>
              <w:fldChar w:fldCharType="separate"/>
            </w:r>
            <w:r w:rsidR="00AF334A">
              <w:rPr>
                <w:noProof/>
                <w:color w:val="000000"/>
                <w:u w:color="000000"/>
              </w:rPr>
              <w:t>[161]</w:t>
            </w:r>
            <w:r w:rsidRPr="00EE7366">
              <w:rPr>
                <w:color w:val="000000"/>
                <w:u w:color="000000"/>
              </w:rPr>
              <w:fldChar w:fldCharType="end"/>
            </w:r>
            <w:r w:rsidRPr="00EE7366">
              <w:rPr>
                <w:color w:val="000000"/>
                <w:u w:color="000000"/>
              </w:rPr>
              <w:t xml:space="preserve">. The screening tests, examinations or other procedures should efficiently distinguish persons with a high probability of having tuberculosis (that is, with suspected TB) from those who are unlikely to have TB. Among those whose screening is positive, the diagnosis needs to be established by using one or several diagnostic tests and additional clinical assessments, which together have high accuracy </w:t>
            </w:r>
            <w:r w:rsidRPr="00EE7366">
              <w:rPr>
                <w:color w:val="000000"/>
                <w:u w:color="000000"/>
              </w:rPr>
              <w:fldChar w:fldCharType="begin"/>
            </w:r>
            <w:r w:rsidR="00AF334A">
              <w:rPr>
                <w:color w:val="000000"/>
                <w:u w:color="000000"/>
              </w:rPr>
              <w:instrText xml:space="preserve"> ADDIN EN.CITE &lt;EndNote&gt;&lt;Cite ExcludeAuth="1"&gt;&lt;Year&gt;2013&lt;/Year&gt;&lt;RecNum&gt;87&lt;/RecNum&gt;&lt;DisplayText&gt;[162]&lt;/DisplayText&gt;&lt;record&gt;&lt;rec-number&gt;87&lt;/rec-number&gt;&lt;foreign-keys&gt;&lt;key app="EN" db-id="vpr0deprtxr95rez2x15wf9ewpds5xta5rx0" timestamp="1528174528"&gt;87&lt;/key&gt;&lt;/foreign-keys&gt;&lt;ref-type name="Online Database"&gt;45&lt;/ref-type&gt;&lt;contributors&gt;&lt;authors&gt;&lt;author&gt;Institute for Health Metrics and Evaluation, &lt;/author&gt;&lt;/authors&gt;&lt;/contributors&gt;&lt;titles&gt;&lt;title&gt;Data visualizations&lt;/title&gt;&lt;/titles&gt;&lt;dates&gt;&lt;year&gt;2013&lt;/year&gt;&lt;/dates&gt;&lt;pub-location&gt;Seattle&lt;/pub-location&gt;&lt;publisher&gt;Institute for Health Metrics and Evaluation&lt;/publisher&gt;&lt;urls&gt;&lt;related-urls&gt;&lt;url&gt;http://www.healthdata.org/results/data-visualizations&lt;/url&gt;&lt;/related-urls&gt;&lt;/urls&gt;&lt;/record&gt;&lt;/Cite&gt;&lt;/EndNote&gt;</w:instrText>
            </w:r>
            <w:r w:rsidRPr="00EE7366">
              <w:rPr>
                <w:color w:val="000000"/>
                <w:u w:color="000000"/>
              </w:rPr>
              <w:fldChar w:fldCharType="separate"/>
            </w:r>
            <w:r w:rsidR="00AF334A">
              <w:rPr>
                <w:noProof/>
                <w:color w:val="000000"/>
                <w:u w:color="000000"/>
              </w:rPr>
              <w:t>[162]</w:t>
            </w:r>
            <w:r w:rsidRPr="00EE7366">
              <w:rPr>
                <w:color w:val="000000"/>
                <w:u w:color="000000"/>
              </w:rPr>
              <w:fldChar w:fldCharType="end"/>
            </w:r>
            <w:r w:rsidRPr="00EE7366">
              <w:rPr>
                <w:color w:val="000000"/>
                <w:u w:color="000000"/>
              </w:rPr>
              <w:t>.</w:t>
            </w:r>
            <w:r w:rsidR="004C4C91">
              <w:rPr>
                <w:color w:val="000000"/>
                <w:u w:color="000000"/>
              </w:rPr>
              <w:t xml:space="preserve"> This approach is in line with measures to improve vertical equity by way of ensuring those who are at greatest risk are treated accordingly. </w:t>
            </w:r>
          </w:p>
        </w:tc>
      </w:tr>
      <w:tr w:rsidR="009B0DFF" w:rsidRPr="00EE7366" w14:paraId="4433648A" w14:textId="77777777" w:rsidTr="00345AB2">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4BDF148" w14:textId="77777777" w:rsidR="009B0DFF" w:rsidRPr="00EE7366" w:rsidRDefault="009B0DFF" w:rsidP="009B0DFF">
            <w:pPr>
              <w:rPr>
                <w:color w:val="000000"/>
                <w:u w:color="000000"/>
              </w:rPr>
            </w:pPr>
            <w:r w:rsidRPr="00EE7366">
              <w:rPr>
                <w:color w:val="000000"/>
                <w:u w:color="000000"/>
              </w:rPr>
              <w:t>Preferred data sources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5DE175E" w14:textId="5F7C7FE2" w:rsidR="009B0DFF" w:rsidRPr="009A4550" w:rsidRDefault="009A4550" w:rsidP="004221EC">
            <w:pPr>
              <w:pStyle w:val="bulletpassport0"/>
              <w:rPr>
                <w:rFonts w:asciiTheme="minorHAnsi" w:eastAsiaTheme="minorEastAsia" w:hAnsiTheme="minorHAnsi" w:cstheme="minorBidi"/>
                <w:sz w:val="24"/>
                <w:szCs w:val="24"/>
                <w:bdr w:val="none" w:sz="0" w:space="0" w:color="auto"/>
              </w:rPr>
            </w:pPr>
            <w:r>
              <w:t>data reported in WHO Global Tuberculosis R</w:t>
            </w:r>
            <w:r w:rsidR="009B0DFF" w:rsidRPr="009A4550">
              <w:t>eport 2017</w:t>
            </w:r>
          </w:p>
        </w:tc>
      </w:tr>
      <w:tr w:rsidR="009B0DFF" w:rsidRPr="00EE7366" w14:paraId="5BBF4A12" w14:textId="77777777" w:rsidTr="00345AB2">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2A4D17C" w14:textId="77777777" w:rsidR="009B0DFF" w:rsidRPr="00EE7366" w:rsidRDefault="009B0DFF" w:rsidP="009B0DFF">
            <w:pPr>
              <w:rPr>
                <w:color w:val="000000"/>
                <w:u w:color="000000"/>
              </w:rPr>
            </w:pPr>
            <w:r w:rsidRPr="00EE7366">
              <w:rPr>
                <w:color w:val="000000"/>
                <w:u w:color="000000"/>
              </w:rPr>
              <w:t>Disaggregation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805433D" w14:textId="77777777" w:rsidR="009B0DFF" w:rsidRPr="00EE7366" w:rsidRDefault="009B0DFF" w:rsidP="004221EC">
            <w:pPr>
              <w:pStyle w:val="bulletpassport0"/>
              <w:rPr>
                <w:rFonts w:asciiTheme="minorHAnsi" w:eastAsiaTheme="minorEastAsia" w:hAnsiTheme="minorHAnsi" w:cstheme="minorBidi"/>
                <w:sz w:val="24"/>
                <w:szCs w:val="24"/>
                <w:bdr w:val="none" w:sz="0" w:space="0" w:color="auto"/>
              </w:rPr>
            </w:pPr>
            <w:r w:rsidRPr="00EE7366">
              <w:t>age groups (0-4 years, 5-14 years and 15+ years)</w:t>
            </w:r>
          </w:p>
          <w:p w14:paraId="4CF12FB0" w14:textId="77777777" w:rsidR="009B0DFF" w:rsidRPr="00EE7366" w:rsidRDefault="009B0DFF" w:rsidP="004221EC">
            <w:pPr>
              <w:pStyle w:val="bulletpassport0"/>
              <w:rPr>
                <w:rFonts w:asciiTheme="minorHAnsi" w:eastAsiaTheme="minorEastAsia" w:hAnsiTheme="minorHAnsi" w:cstheme="minorBidi"/>
                <w:sz w:val="24"/>
                <w:szCs w:val="24"/>
                <w:bdr w:val="none" w:sz="0" w:space="0" w:color="auto"/>
              </w:rPr>
            </w:pPr>
            <w:r w:rsidRPr="00EE7366">
              <w:t>risk factors: people living with HIV (PLHIV), prisoners, migrants, other according to national guidelines.</w:t>
            </w:r>
          </w:p>
        </w:tc>
      </w:tr>
      <w:tr w:rsidR="009B0DFF" w:rsidRPr="00EE7366" w14:paraId="63170BE1" w14:textId="77777777" w:rsidTr="00345AB2">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489689C" w14:textId="77777777" w:rsidR="009B0DFF" w:rsidRPr="00EE7366" w:rsidRDefault="009B0DFF" w:rsidP="009B0DFF">
            <w:pPr>
              <w:rPr>
                <w:color w:val="000000"/>
                <w:u w:color="000000"/>
              </w:rPr>
            </w:pPr>
            <w:r w:rsidRPr="00EE7366">
              <w:rPr>
                <w:color w:val="000000"/>
                <w:u w:color="000000"/>
              </w:rPr>
              <w:t>Limitations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67EFADE" w14:textId="77777777" w:rsidR="009B0DFF" w:rsidRPr="00EE7366" w:rsidRDefault="009B0DFF" w:rsidP="009B0DFF">
            <w:pPr>
              <w:keepNext/>
              <w:outlineLvl w:val="3"/>
              <w:rPr>
                <w:color w:val="000000"/>
                <w:u w:color="000000"/>
              </w:rPr>
            </w:pPr>
            <w:r w:rsidRPr="00EE7366">
              <w:rPr>
                <w:color w:val="000000"/>
                <w:u w:color="000000"/>
              </w:rPr>
              <w:t>Indiscriminate mass screening should be avoided. The prioritization of risk groups for screening should be based on assessments made for each risk group of the potential benefits and harms, the feasibility of the initiative, the acceptability of the approach, the number needed to screen, and the cost effectiveness of screening.</w:t>
            </w:r>
          </w:p>
          <w:p w14:paraId="406AFA74" w14:textId="0651FEEE" w:rsidR="009B0DFF" w:rsidRPr="00EE7366" w:rsidRDefault="009B0DFF" w:rsidP="009B0DFF">
            <w:pPr>
              <w:rPr>
                <w:color w:val="000000"/>
                <w:u w:color="000000"/>
              </w:rPr>
            </w:pPr>
            <w:r w:rsidRPr="00EE7366">
              <w:rPr>
                <w:color w:val="000000"/>
                <w:u w:color="000000"/>
              </w:rPr>
              <w:t>The choice of algorithm for screening and diagnosis is country specific and should be based on an assessment of the accuracy of the algorithm for each risk group considered, as well as the availability, feasibility and cost of the tests.</w:t>
            </w:r>
            <w:r w:rsidR="004C4C91">
              <w:rPr>
                <w:color w:val="000000"/>
                <w:u w:color="000000"/>
              </w:rPr>
              <w:t xml:space="preserve">  </w:t>
            </w:r>
          </w:p>
        </w:tc>
      </w:tr>
    </w:tbl>
    <w:p w14:paraId="580F2748" w14:textId="77777777" w:rsidR="009B0DFF" w:rsidRPr="00EE7366" w:rsidRDefault="009B0DFF" w:rsidP="009B0DFF">
      <w:p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p>
    <w:p w14:paraId="4A7034F1" w14:textId="77777777" w:rsidR="009B0DFF" w:rsidRPr="00EE7366" w:rsidRDefault="009B0DFF" w:rsidP="009B0DFF">
      <w:p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p>
    <w:tbl>
      <w:tblPr>
        <w:tblStyle w:val="TableNormal16"/>
        <w:tblW w:w="9782"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53"/>
        <w:gridCol w:w="7229"/>
      </w:tblGrid>
      <w:tr w:rsidR="009B0DFF" w:rsidRPr="00EE7366" w14:paraId="2943E4BF"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DABD2EC" w14:textId="77777777" w:rsidR="009B0DFF" w:rsidRPr="00EE7366" w:rsidRDefault="009B0DFF" w:rsidP="009B0DFF">
            <w:pPr>
              <w:rPr>
                <w:color w:val="000000"/>
                <w:u w:color="000000"/>
              </w:rPr>
            </w:pPr>
            <w:r w:rsidRPr="00EE7366">
              <w:rPr>
                <w:color w:val="000000"/>
                <w:u w:color="000000"/>
              </w:rPr>
              <w:t>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3C78B9D" w14:textId="77777777" w:rsidR="009B0DFF" w:rsidRPr="00EE7366" w:rsidRDefault="009B0DFF" w:rsidP="009B0DFF">
            <w:pPr>
              <w:rPr>
                <w:color w:val="000000"/>
                <w:u w:color="000000"/>
              </w:rPr>
            </w:pPr>
            <w:r w:rsidRPr="00EE7366">
              <w:rPr>
                <w:color w:val="000000"/>
                <w:u w:color="000000"/>
              </w:rPr>
              <w:t>Care contact</w:t>
            </w:r>
          </w:p>
        </w:tc>
      </w:tr>
      <w:tr w:rsidR="009B0DFF" w:rsidRPr="00EE7366" w14:paraId="0767F829"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CAB3DA4" w14:textId="77777777" w:rsidR="009B0DFF" w:rsidRPr="00EE7366" w:rsidRDefault="009B0DFF" w:rsidP="009B0DFF">
            <w:pPr>
              <w:rPr>
                <w:color w:val="000000"/>
                <w:u w:color="000000"/>
              </w:rPr>
            </w:pPr>
            <w:r w:rsidRPr="00EE7366">
              <w:rPr>
                <w:color w:val="000000"/>
                <w:u w:color="000000"/>
              </w:rPr>
              <w:t>Subdomain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06896A4" w14:textId="77777777" w:rsidR="009B0DFF" w:rsidRPr="00EE7366" w:rsidRDefault="009B0DFF" w:rsidP="009B0DFF">
            <w:pPr>
              <w:rPr>
                <w:color w:val="000000"/>
                <w:u w:color="000000"/>
              </w:rPr>
            </w:pPr>
            <w:r w:rsidRPr="00EE7366">
              <w:rPr>
                <w:color w:val="000000"/>
                <w:u w:color="000000"/>
              </w:rPr>
              <w:t>Utilization</w:t>
            </w:r>
          </w:p>
        </w:tc>
      </w:tr>
      <w:tr w:rsidR="009B0DFF" w:rsidRPr="00EE7366" w14:paraId="68FEAF28"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AA7E38F" w14:textId="77777777" w:rsidR="009B0DFF" w:rsidRPr="00EE7366" w:rsidRDefault="009B0DFF" w:rsidP="009B0DFF">
            <w:pPr>
              <w:rPr>
                <w:color w:val="000000"/>
                <w:u w:color="000000"/>
              </w:rPr>
            </w:pPr>
            <w:r w:rsidRPr="00EE7366">
              <w:rPr>
                <w:color w:val="000000"/>
                <w:u w:color="000000"/>
              </w:rPr>
              <w:t>Feature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5D1B44C" w14:textId="77777777" w:rsidR="009B0DFF" w:rsidRPr="00EE7366" w:rsidRDefault="009B0DFF" w:rsidP="009B0DFF">
            <w:pPr>
              <w:rPr>
                <w:color w:val="000000"/>
                <w:u w:color="000000"/>
              </w:rPr>
            </w:pPr>
            <w:r w:rsidRPr="00EE7366">
              <w:rPr>
                <w:color w:val="000000"/>
                <w:u w:color="000000"/>
              </w:rPr>
              <w:t>Preventive care and diagnostic services</w:t>
            </w:r>
          </w:p>
        </w:tc>
      </w:tr>
      <w:tr w:rsidR="009B0DFF" w:rsidRPr="00EE7366" w14:paraId="229E8FF4" w14:textId="77777777" w:rsidTr="001061DF">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3C9FB5"/>
            <w:tcMar>
              <w:top w:w="0" w:type="dxa"/>
              <w:left w:w="80" w:type="dxa"/>
              <w:bottom w:w="0" w:type="dxa"/>
              <w:right w:w="80" w:type="dxa"/>
            </w:tcMar>
          </w:tcPr>
          <w:p w14:paraId="0D9292C9" w14:textId="7DB3BDED" w:rsidR="009B0DFF" w:rsidRPr="001061DF" w:rsidRDefault="009B0DFF" w:rsidP="009B0DFF">
            <w:pPr>
              <w:rPr>
                <w:b/>
                <w:color w:val="FFFFFF" w:themeColor="background1"/>
                <w:u w:color="000000"/>
              </w:rPr>
            </w:pPr>
            <w:r w:rsidRPr="001061DF">
              <w:rPr>
                <w:b/>
                <w:color w:val="FFFFFF" w:themeColor="background1"/>
                <w:u w:color="000000"/>
              </w:rPr>
              <w:t>Indicator/question title</w:t>
            </w:r>
          </w:p>
        </w:tc>
        <w:tc>
          <w:tcPr>
            <w:tcW w:w="7229" w:type="dxa"/>
            <w:tcBorders>
              <w:top w:val="single" w:sz="4" w:space="0" w:color="000000"/>
              <w:left w:val="single" w:sz="4" w:space="0" w:color="000000"/>
              <w:bottom w:val="single" w:sz="4" w:space="0" w:color="000000"/>
              <w:right w:val="single" w:sz="4" w:space="0" w:color="000000"/>
            </w:tcBorders>
            <w:shd w:val="clear" w:color="auto" w:fill="3C9FB5"/>
            <w:tcMar>
              <w:top w:w="0" w:type="dxa"/>
              <w:left w:w="80" w:type="dxa"/>
              <w:bottom w:w="0" w:type="dxa"/>
              <w:right w:w="80" w:type="dxa"/>
            </w:tcMar>
          </w:tcPr>
          <w:p w14:paraId="4B15E928" w14:textId="2CC03B8D" w:rsidR="009B0DFF" w:rsidRPr="001061DF" w:rsidRDefault="009B0DFF" w:rsidP="00E0447C">
            <w:pPr>
              <w:tabs>
                <w:tab w:val="left" w:pos="360"/>
                <w:tab w:val="left" w:pos="432"/>
              </w:tabs>
              <w:rPr>
                <w:rFonts w:ascii="Arial" w:eastAsia="Times New Roman" w:hAnsi="Arial"/>
                <w:b/>
                <w:bCs/>
                <w:color w:val="FFFFFF" w:themeColor="background1"/>
                <w:sz w:val="26"/>
                <w:u w:color="000000"/>
              </w:rPr>
            </w:pPr>
            <w:r w:rsidRPr="001061DF">
              <w:rPr>
                <w:b/>
                <w:bCs/>
                <w:color w:val="FFFFFF" w:themeColor="background1"/>
                <w:u w:color="000000"/>
              </w:rPr>
              <w:t>WHO recommended rapid test as the initial diagnostic test for tuberculosis</w:t>
            </w:r>
            <w:r w:rsidR="00F92F11">
              <w:rPr>
                <w:b/>
                <w:bCs/>
                <w:color w:val="FFFFFF" w:themeColor="background1"/>
                <w:u w:color="000000"/>
              </w:rPr>
              <w:t xml:space="preserve"> (utl2q93)</w:t>
            </w:r>
          </w:p>
        </w:tc>
      </w:tr>
      <w:tr w:rsidR="009B0DFF" w:rsidRPr="00EE7366" w14:paraId="507298BE" w14:textId="77777777" w:rsidTr="003147CA">
        <w:trPr>
          <w:trHeight w:val="48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805571D" w14:textId="77777777" w:rsidR="009B0DFF" w:rsidRPr="00EE7366" w:rsidRDefault="009B0DFF" w:rsidP="009B0DFF">
            <w:pPr>
              <w:rPr>
                <w:color w:val="000000"/>
                <w:u w:color="000000"/>
              </w:rPr>
            </w:pPr>
            <w:r w:rsidRPr="00EE7366">
              <w:rPr>
                <w:color w:val="000000"/>
                <w:u w:color="000000"/>
              </w:rPr>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FEBB459" w14:textId="77777777" w:rsidR="009B0DFF" w:rsidRPr="00EE7366" w:rsidRDefault="009B0DFF" w:rsidP="009B0DFF">
            <w:pPr>
              <w:rPr>
                <w:color w:val="000000"/>
                <w:u w:color="000000"/>
              </w:rPr>
            </w:pPr>
            <w:r w:rsidRPr="00EE7366">
              <w:rPr>
                <w:color w:val="000000"/>
                <w:u w:color="000000"/>
              </w:rPr>
              <w:t xml:space="preserve">Percent of notified new and relapse tuberculosis cases tested with a </w:t>
            </w:r>
            <w:r w:rsidRPr="00EE7366">
              <w:rPr>
                <w:color w:val="000000"/>
                <w:u w:val="single" w:color="000000"/>
              </w:rPr>
              <w:t>WHO recommended rapid test</w:t>
            </w:r>
            <w:r w:rsidRPr="00EE7366">
              <w:rPr>
                <w:color w:val="000000"/>
                <w:u w:color="000000"/>
              </w:rPr>
              <w:t xml:space="preserve"> as the initial diagnostic test</w:t>
            </w:r>
          </w:p>
        </w:tc>
      </w:tr>
      <w:tr w:rsidR="009B0DFF" w:rsidRPr="00EE7366" w14:paraId="37504C21" w14:textId="77777777" w:rsidTr="003147CA">
        <w:trPr>
          <w:trHeight w:val="845"/>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75A85C4" w14:textId="424DE3DE" w:rsidR="009B0DFF" w:rsidRPr="00EE7366" w:rsidRDefault="003147CA" w:rsidP="009B0DFF">
            <w:pPr>
              <w:rPr>
                <w:color w:val="000000"/>
                <w:u w:color="000000"/>
              </w:rPr>
            </w:pPr>
            <w:r w:rsidRPr="00EE7366">
              <w:rPr>
                <w:color w:val="000000"/>
                <w:u w:color="000000"/>
              </w:rPr>
              <w:t>Numerator/d</w:t>
            </w:r>
            <w:r w:rsidR="009B0DFF" w:rsidRPr="00EE7366">
              <w:rPr>
                <w:color w:val="000000"/>
                <w:u w:color="000000"/>
              </w:rPr>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6CA9AC0" w14:textId="77777777" w:rsidR="009B0DFF" w:rsidRPr="00EE7366" w:rsidRDefault="009B0DFF" w:rsidP="009B0DFF">
            <w:pPr>
              <w:keepNext/>
              <w:outlineLvl w:val="4"/>
              <w:rPr>
                <w:color w:val="000000"/>
                <w:u w:color="000000"/>
              </w:rPr>
            </w:pPr>
            <w:r w:rsidRPr="00EE7366">
              <w:rPr>
                <w:b/>
                <w:color w:val="000000"/>
                <w:u w:color="000000"/>
              </w:rPr>
              <w:t>Numerator:</w:t>
            </w:r>
            <w:r w:rsidRPr="00EE7366">
              <w:rPr>
                <w:color w:val="000000"/>
                <w:u w:color="000000"/>
              </w:rPr>
              <w:t xml:space="preserve"> number of notified new and relapse tuberculosis cases tested with a </w:t>
            </w:r>
            <w:r w:rsidRPr="00EE7366">
              <w:rPr>
                <w:color w:val="000000"/>
                <w:u w:val="single" w:color="000000"/>
              </w:rPr>
              <w:t>WHO recommended rapid diagnostic test</w:t>
            </w:r>
            <w:r w:rsidRPr="00EE7366">
              <w:rPr>
                <w:color w:val="000000"/>
                <w:u w:color="000000"/>
              </w:rPr>
              <w:t xml:space="preserve"> as the initial test during the reference period</w:t>
            </w:r>
          </w:p>
          <w:p w14:paraId="659F9CD4" w14:textId="77777777" w:rsidR="009B0DFF" w:rsidRPr="00EE7366" w:rsidRDefault="009B0DFF" w:rsidP="009B0DFF">
            <w:pPr>
              <w:rPr>
                <w:color w:val="000000"/>
                <w:u w:color="000000"/>
              </w:rPr>
            </w:pPr>
            <w:r w:rsidRPr="00EE7366">
              <w:rPr>
                <w:b/>
                <w:color w:val="000000"/>
                <w:u w:color="000000"/>
              </w:rPr>
              <w:t>Denominator:</w:t>
            </w:r>
            <w:r w:rsidRPr="00EE7366">
              <w:rPr>
                <w:color w:val="000000"/>
                <w:u w:color="000000"/>
              </w:rPr>
              <w:t xml:space="preserve"> number of notified new and relapse tuberculosis cases during the reference period</w:t>
            </w:r>
          </w:p>
        </w:tc>
      </w:tr>
      <w:tr w:rsidR="009B0DFF" w:rsidRPr="00EE7366" w14:paraId="53CC1D53"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E856309" w14:textId="77777777" w:rsidR="009B0DFF" w:rsidRPr="00EE7366" w:rsidRDefault="009B0DFF" w:rsidP="009B0DFF">
            <w:pPr>
              <w:rPr>
                <w:color w:val="000000"/>
                <w:u w:color="000000"/>
              </w:rPr>
            </w:pPr>
            <w:r w:rsidRPr="00EE7366">
              <w:rPr>
                <w:color w:val="000000"/>
                <w:u w:color="000000"/>
              </w:rPr>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E3509F6" w14:textId="77777777" w:rsidR="009B0DFF" w:rsidRPr="00EE7366" w:rsidRDefault="009B0DFF" w:rsidP="009B0DFF">
            <w:pPr>
              <w:rPr>
                <w:color w:val="000000"/>
                <w:u w:color="000000"/>
              </w:rPr>
            </w:pPr>
            <w:r w:rsidRPr="00EE7366">
              <w:rPr>
                <w:color w:val="000000"/>
                <w:u w:color="000000"/>
              </w:rPr>
              <w:t>percent</w:t>
            </w:r>
          </w:p>
        </w:tc>
      </w:tr>
      <w:tr w:rsidR="009B0DFF" w:rsidRPr="00EE7366" w14:paraId="51EA7426" w14:textId="77777777" w:rsidTr="003147CA">
        <w:trPr>
          <w:trHeight w:val="168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88DD5D6" w14:textId="77777777" w:rsidR="009B0DFF" w:rsidRPr="00EE7366" w:rsidRDefault="009B0DFF" w:rsidP="009B0DFF">
            <w:pPr>
              <w:rPr>
                <w:color w:val="000000"/>
                <w:u w:color="000000"/>
              </w:rPr>
            </w:pPr>
            <w:r w:rsidRPr="00EE7366">
              <w:rPr>
                <w:color w:val="000000"/>
                <w:u w:color="000000"/>
              </w:rPr>
              <w:lastRenderedPageBreak/>
              <w:t>Rationale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4516708" w14:textId="2EC11C21" w:rsidR="009B0DFF" w:rsidRPr="00EE7366" w:rsidRDefault="009B0DFF" w:rsidP="002F70D2">
            <w:pPr>
              <w:rPr>
                <w:color w:val="000000"/>
                <w:u w:color="000000"/>
              </w:rPr>
            </w:pPr>
            <w:r w:rsidRPr="00EE7366">
              <w:rPr>
                <w:color w:val="000000"/>
                <w:u w:color="000000"/>
              </w:rPr>
              <w:t xml:space="preserve">This indicator is in line with the recommendation of WHO to replace by 2017 the initial diagnostic test for all people with signs and symptoms of tuberculosis with a new point of care WHO-recommended rapid diagnostics with sensitivity similar to that of liquid culture. WHO will monitor this indicator in low- and middle-income </w:t>
            </w:r>
            <w:proofErr w:type="gramStart"/>
            <w:r w:rsidRPr="00EE7366">
              <w:rPr>
                <w:color w:val="000000"/>
                <w:u w:color="000000"/>
              </w:rPr>
              <w:t>countries.</w:t>
            </w:r>
            <w:proofErr w:type="gramEnd"/>
            <w:r w:rsidRPr="00EE7366">
              <w:rPr>
                <w:color w:val="000000"/>
                <w:u w:color="000000"/>
              </w:rPr>
              <w:t xml:space="preserve"> a target of 100% should be reached by the end of 2018 for people living with HIV and people at risk of DR-TB. This indicator is also included as one of the top 10 priority indicators for monitoring the implementation of the End tuberculosis Strategy </w:t>
            </w:r>
            <w:r w:rsidRPr="00EE7366">
              <w:rPr>
                <w:color w:val="000000"/>
                <w:u w:color="000000"/>
              </w:rPr>
              <w:fldChar w:fldCharType="begin"/>
            </w:r>
            <w:r w:rsidR="00AF334A">
              <w:rPr>
                <w:color w:val="000000"/>
                <w:u w:color="000000"/>
              </w:rPr>
              <w:instrText xml:space="preserve"> ADDIN EN.CITE &lt;EndNote&gt;&lt;Cite ExcludeAuth="1"&gt;&lt;Year&gt;2013&lt;/Year&gt;&lt;RecNum&gt;110&lt;/RecNum&gt;&lt;DisplayText&gt;[163]&lt;/DisplayText&gt;&lt;record&gt;&lt;rec-number&gt;110&lt;/rec-number&gt;&lt;foreign-keys&gt;&lt;key app="EN" db-id="s2d2da5vcse5dxetesppar0efe50t9vvf9a9" timestamp="1516261383"&gt;110&lt;/key&gt;&lt;/foreign-keys&gt;&lt;ref-type name="Generic"&gt;13&lt;/ref-type&gt;&lt;contributors&gt;&lt;/contributors&gt;&lt;titles&gt;&lt;title&gt;Revision of Automated real-time nucleic acid ampli cation technology for rapid and simultaneous detec- tion of tuberculosis and rifampicin resistance: Xpert MTB/RIF system. Policy statement.&lt;/title&gt;&lt;/titles&gt;&lt;dates&gt;&lt;year&gt;2013&lt;/year&gt;&lt;/dates&gt;&lt;pub-location&gt;Geneva&lt;/pub-location&gt;&lt;publisher&gt;World Health Organization&lt;/publisher&gt;&lt;urls&gt;&lt;related-urls&gt;&lt;url&gt;http://apps.who.int/iris/bitstream/10665/112472/1/9789241506335_eng.pdf&lt;/url&gt;&lt;/related-urls&gt;&lt;/urls&gt;&lt;/record&gt;&lt;/Cite&gt;&lt;/EndNote&gt;</w:instrText>
            </w:r>
            <w:r w:rsidRPr="00EE7366">
              <w:rPr>
                <w:color w:val="000000"/>
                <w:u w:color="000000"/>
              </w:rPr>
              <w:fldChar w:fldCharType="separate"/>
            </w:r>
            <w:r w:rsidR="00AF334A">
              <w:rPr>
                <w:noProof/>
                <w:color w:val="000000"/>
                <w:u w:color="000000"/>
              </w:rPr>
              <w:t>[163]</w:t>
            </w:r>
            <w:r w:rsidRPr="00EE7366">
              <w:rPr>
                <w:color w:val="000000"/>
                <w:u w:color="000000"/>
              </w:rPr>
              <w:fldChar w:fldCharType="end"/>
            </w:r>
            <w:r w:rsidRPr="00EE7366">
              <w:rPr>
                <w:color w:val="000000"/>
                <w:u w:color="000000"/>
              </w:rPr>
              <w:t xml:space="preserve">, </w:t>
            </w:r>
            <w:r w:rsidRPr="00EE7366">
              <w:rPr>
                <w:color w:val="000000"/>
                <w:u w:color="000000"/>
              </w:rPr>
              <w:fldChar w:fldCharType="begin"/>
            </w:r>
            <w:r w:rsidR="00AF334A">
              <w:rPr>
                <w:color w:val="000000"/>
                <w:u w:color="000000"/>
              </w:rPr>
              <w:instrText xml:space="preserve"> ADDIN EN.CITE &lt;EndNote&gt;&lt;Cite ExcludeAuth="1"&gt;&lt;Year&gt;2016&lt;/Year&gt;&lt;RecNum&gt;85&lt;/RecNum&gt;&lt;DisplayText&gt;[119]&lt;/DisplayText&gt;&lt;record&gt;&lt;rec-number&gt;85&lt;/rec-number&gt;&lt;foreign-keys&gt;&lt;key app="EN" db-id="s2d2da5vcse5dxetesppar0efe50t9vvf9a9" timestamp="1516163717"&gt;85&lt;/key&gt;&lt;/foreign-keys&gt;&lt;ref-type name="Generic"&gt;13&lt;/ref-type&gt;&lt;contributors&gt;&lt;/contributors&gt;&lt;titles&gt;&lt;title&gt;Framework of indicators and targets for laboratory strengthening under the End TB Strategy&lt;/title&gt;&lt;/titles&gt;&lt;dates&gt;&lt;year&gt;2016&lt;/year&gt;&lt;/dates&gt;&lt;pub-location&gt;Geneva&lt;/pub-location&gt;&lt;publisher&gt;World Health Organization&lt;/publisher&gt;&lt;urls&gt;&lt;related-urls&gt;&lt;url&gt;http://apps.who.int/iris/bitstream/10665/250307/1/9789241511438-eng.pdf?ua=1&lt;/url&gt;&lt;/related-urls&gt;&lt;/urls&gt;&lt;/record&gt;&lt;/Cite&gt;&lt;/EndNote&gt;</w:instrText>
            </w:r>
            <w:r w:rsidRPr="00EE7366">
              <w:rPr>
                <w:color w:val="000000"/>
                <w:u w:color="000000"/>
              </w:rPr>
              <w:fldChar w:fldCharType="separate"/>
            </w:r>
            <w:r w:rsidR="00AF334A">
              <w:rPr>
                <w:noProof/>
                <w:color w:val="000000"/>
                <w:u w:color="000000"/>
              </w:rPr>
              <w:t>[119]</w:t>
            </w:r>
            <w:r w:rsidRPr="00EE7366">
              <w:rPr>
                <w:color w:val="000000"/>
                <w:u w:color="000000"/>
              </w:rPr>
              <w:fldChar w:fldCharType="end"/>
            </w:r>
            <w:r w:rsidRPr="00EE7366">
              <w:rPr>
                <w:color w:val="000000"/>
                <w:u w:color="000000"/>
              </w:rPr>
              <w:t xml:space="preserve">, </w:t>
            </w:r>
            <w:r w:rsidRPr="00EE7366">
              <w:rPr>
                <w:color w:val="000000"/>
                <w:u w:color="000000"/>
              </w:rPr>
              <w:fldChar w:fldCharType="begin"/>
            </w:r>
            <w:r w:rsidR="00AF334A">
              <w:rPr>
                <w:color w:val="000000"/>
                <w:u w:color="000000"/>
              </w:rPr>
              <w:instrText xml:space="preserve"> ADDIN EN.CITE &lt;EndNote&gt;&lt;Cite ExcludeAuth="1"&gt;&lt;Year&gt;2016&lt;/Year&gt;&lt;RecNum&gt;109&lt;/RecNum&gt;&lt;DisplayText&gt;[164]&lt;/DisplayText&gt;&lt;record&gt;&lt;rec-number&gt;109&lt;/rec-number&gt;&lt;foreign-keys&gt;&lt;key app="EN" db-id="s2d2da5vcse5dxetesppar0efe50t9vvf9a9" timestamp="1516260115"&gt;109&lt;/key&gt;&lt;/foreign-keys&gt;&lt;ref-type name="Generic"&gt;13&lt;/ref-type&gt;&lt;contributors&gt;&lt;/contributors&gt;&lt;titles&gt;&lt;title&gt;The use of loop-mediated isothermal amplification (TB-LAMP) for the diagnosis of pulmonary tuberculosis: policy guideliens&lt;/title&gt;&lt;/titles&gt;&lt;dates&gt;&lt;year&gt;2016&lt;/year&gt;&lt;/dates&gt;&lt;pub-location&gt;Geneva&lt;/pub-location&gt;&lt;publisher&gt;World Health Organization&lt;/publisher&gt;&lt;isbn&gt;9789241511186&lt;/isbn&gt;&lt;urls&gt;&lt;related-urls&gt;&lt;url&gt;http://www.who.int/tb/publications/lamp-diagnosis-molecular/en/&lt;/url&gt;&lt;/related-urls&gt;&lt;/urls&gt;&lt;/record&gt;&lt;/Cite&gt;&lt;/EndNote&gt;</w:instrText>
            </w:r>
            <w:r w:rsidRPr="00EE7366">
              <w:rPr>
                <w:color w:val="000000"/>
                <w:u w:color="000000"/>
              </w:rPr>
              <w:fldChar w:fldCharType="separate"/>
            </w:r>
            <w:r w:rsidR="00AF334A">
              <w:rPr>
                <w:noProof/>
                <w:color w:val="000000"/>
                <w:u w:color="000000"/>
              </w:rPr>
              <w:t>[164]</w:t>
            </w:r>
            <w:r w:rsidRPr="00EE7366">
              <w:rPr>
                <w:color w:val="000000"/>
                <w:u w:color="000000"/>
              </w:rPr>
              <w:fldChar w:fldCharType="end"/>
            </w:r>
            <w:r w:rsidRPr="00EE7366">
              <w:rPr>
                <w:color w:val="000000"/>
                <w:u w:color="000000"/>
              </w:rPr>
              <w:t xml:space="preserve">, </w:t>
            </w:r>
            <w:r w:rsidRPr="00EE7366">
              <w:rPr>
                <w:color w:val="000000"/>
                <w:u w:color="000000"/>
              </w:rPr>
              <w:fldChar w:fldCharType="begin"/>
            </w:r>
            <w:r w:rsidR="00AF334A">
              <w:rPr>
                <w:color w:val="000000"/>
                <w:u w:color="000000"/>
              </w:rPr>
              <w:instrText xml:space="preserve"> ADDIN EN.CITE &lt;EndNote&gt;&lt;Cite ExcludeAuth="1"&gt;&lt;Year&gt;2017&lt;/Year&gt;&lt;RecNum&gt;111&lt;/RecNum&gt;&lt;DisplayText&gt;[161]&lt;/DisplayText&gt;&lt;record&gt;&lt;rec-number&gt;111&lt;/rec-number&gt;&lt;foreign-keys&gt;&lt;key app="EN" db-id="s2d2da5vcse5dxetesppar0efe50t9vvf9a9" timestamp="1516262136"&gt;111&lt;/key&gt;&lt;/foreign-keys&gt;&lt;ref-type name="Generic"&gt;13&lt;/ref-type&gt;&lt;contributors&gt;&lt;/contributors&gt;&lt;titles&gt;&lt;title&gt;Global tuberculosis report 2017&lt;/title&gt;&lt;/titles&gt;&lt;dates&gt;&lt;year&gt;2017&lt;/year&gt;&lt;/dates&gt;&lt;pub-location&gt;Geneva&lt;/pub-location&gt;&lt;publisher&gt;World Health Organization&lt;/publisher&gt;&lt;urls&gt;&lt;related-urls&gt;&lt;url&gt;http://www.who.int/tb/publications/global_report/en/&lt;/url&gt;&lt;/related-urls&gt;&lt;/urls&gt;&lt;/record&gt;&lt;/Cite&gt;&lt;/EndNote&gt;</w:instrText>
            </w:r>
            <w:r w:rsidRPr="00EE7366">
              <w:rPr>
                <w:color w:val="000000"/>
                <w:u w:color="000000"/>
              </w:rPr>
              <w:fldChar w:fldCharType="separate"/>
            </w:r>
            <w:r w:rsidR="00AF334A">
              <w:rPr>
                <w:noProof/>
                <w:color w:val="000000"/>
                <w:u w:color="000000"/>
              </w:rPr>
              <w:t>[161]</w:t>
            </w:r>
            <w:r w:rsidRPr="00EE7366">
              <w:rPr>
                <w:color w:val="000000"/>
                <w:u w:color="000000"/>
              </w:rPr>
              <w:fldChar w:fldCharType="end"/>
            </w:r>
            <w:r w:rsidRPr="00EE7366">
              <w:rPr>
                <w:color w:val="000000"/>
                <w:u w:color="000000"/>
              </w:rPr>
              <w:t>.</w:t>
            </w:r>
          </w:p>
        </w:tc>
      </w:tr>
      <w:tr w:rsidR="009B0DFF" w:rsidRPr="00EE7366" w14:paraId="256CC09A" w14:textId="77777777" w:rsidTr="003147CA">
        <w:trPr>
          <w:trHeight w:val="48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A76B245" w14:textId="77777777" w:rsidR="009B0DFF" w:rsidRPr="00EE7366" w:rsidRDefault="009B0DFF" w:rsidP="009B0DFF">
            <w:pPr>
              <w:rPr>
                <w:color w:val="000000"/>
                <w:u w:color="000000"/>
              </w:rPr>
            </w:pPr>
            <w:r w:rsidRPr="00EE7366">
              <w:rPr>
                <w:color w:val="000000"/>
                <w:u w:color="000000"/>
              </w:rPr>
              <w:t>Preferred data sources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6A1BA17" w14:textId="77777777" w:rsidR="009B0DFF" w:rsidRPr="00EE7366" w:rsidRDefault="009B0DFF" w:rsidP="003147CA">
            <w:pPr>
              <w:pStyle w:val="ListParagraph"/>
              <w:numPr>
                <w:ilvl w:val="0"/>
                <w:numId w:val="291"/>
              </w:numPr>
              <w:rPr>
                <w:color w:val="000000"/>
                <w:u w:color="000000"/>
              </w:rPr>
            </w:pPr>
            <w:r w:rsidRPr="00EE7366">
              <w:rPr>
                <w:color w:val="000000"/>
                <w:u w:color="000000"/>
              </w:rPr>
              <w:t>data reported in WHO Global tuberculosis report 2017; indicator available in country profiles as “% tested with rapid diagnostics at time of diagnosis”</w:t>
            </w:r>
          </w:p>
        </w:tc>
      </w:tr>
      <w:tr w:rsidR="009B0DFF" w:rsidRPr="00EE7366" w14:paraId="035AE27D" w14:textId="77777777" w:rsidTr="003147CA">
        <w:trPr>
          <w:trHeight w:val="48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82588EB" w14:textId="77777777" w:rsidR="009B0DFF" w:rsidRPr="00EE7366" w:rsidRDefault="009B0DFF" w:rsidP="009B0DFF">
            <w:pPr>
              <w:rPr>
                <w:color w:val="000000"/>
                <w:u w:color="000000"/>
              </w:rPr>
            </w:pPr>
            <w:r w:rsidRPr="00EE7366">
              <w:rPr>
                <w:color w:val="000000"/>
                <w:u w:color="000000"/>
              </w:rPr>
              <w:t>Disaggregation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3028952" w14:textId="77777777" w:rsidR="009B0DFF" w:rsidRPr="00EE7366" w:rsidRDefault="009B0DFF" w:rsidP="009B0DFF">
            <w:pPr>
              <w:rPr>
                <w:color w:val="000000"/>
                <w:u w:color="000000"/>
              </w:rPr>
            </w:pPr>
            <w:r w:rsidRPr="00EE7366">
              <w:rPr>
                <w:color w:val="000000"/>
                <w:u w:color="000000"/>
              </w:rPr>
              <w:t>Where electronic registers or periodic surveys allow stratification, national-level monitoring of this indicator should be stratified by patient risk group.</w:t>
            </w:r>
          </w:p>
        </w:tc>
      </w:tr>
      <w:tr w:rsidR="009B0DFF" w:rsidRPr="00EE7366" w14:paraId="26F2DE1F"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0AF84C4" w14:textId="77777777" w:rsidR="009B0DFF" w:rsidRPr="00EE7366" w:rsidRDefault="009B0DFF" w:rsidP="009B0DFF">
            <w:pPr>
              <w:rPr>
                <w:color w:val="000000"/>
                <w:u w:color="000000"/>
              </w:rPr>
            </w:pPr>
            <w:r w:rsidRPr="00EE7366">
              <w:rPr>
                <w:color w:val="000000"/>
                <w:u w:color="000000"/>
              </w:rPr>
              <w:t>Limitations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885253F" w14:textId="550555C2" w:rsidR="009B0DFF" w:rsidRPr="00EE7366" w:rsidRDefault="00DF7374" w:rsidP="009B0DFF">
            <w:pPr>
              <w:rPr>
                <w:color w:val="000000"/>
                <w:u w:color="000000"/>
              </w:rPr>
            </w:pPr>
            <w:r>
              <w:rPr>
                <w:color w:val="000000"/>
                <w:u w:color="000000"/>
              </w:rPr>
              <w:t>n</w:t>
            </w:r>
            <w:r w:rsidR="001061DF">
              <w:rPr>
                <w:color w:val="000000"/>
                <w:u w:color="000000"/>
              </w:rPr>
              <w:t>one specified</w:t>
            </w:r>
          </w:p>
        </w:tc>
      </w:tr>
    </w:tbl>
    <w:p w14:paraId="7442D715" w14:textId="77777777" w:rsidR="009B0DFF" w:rsidRPr="00EE7366" w:rsidRDefault="009B0DFF" w:rsidP="009B0DFF">
      <w:p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p>
    <w:p w14:paraId="77C1400D" w14:textId="77777777" w:rsidR="003147CA" w:rsidRPr="00EE7366" w:rsidRDefault="003147CA" w:rsidP="009B0DFF">
      <w:p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p>
    <w:tbl>
      <w:tblPr>
        <w:tblStyle w:val="TableNormal16"/>
        <w:tblW w:w="9782"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53"/>
        <w:gridCol w:w="7229"/>
      </w:tblGrid>
      <w:tr w:rsidR="009B0DFF" w:rsidRPr="00EE7366" w14:paraId="30B18A1F"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3422E53" w14:textId="77777777" w:rsidR="009B0DFF" w:rsidRPr="00EE7366" w:rsidRDefault="009B0DFF" w:rsidP="009B0DFF">
            <w:pPr>
              <w:rPr>
                <w:color w:val="000000"/>
                <w:u w:color="000000"/>
              </w:rPr>
            </w:pPr>
            <w:r w:rsidRPr="00EE7366">
              <w:rPr>
                <w:color w:val="000000"/>
                <w:u w:color="000000"/>
              </w:rPr>
              <w:t>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CF7FCFE" w14:textId="77777777" w:rsidR="009B0DFF" w:rsidRPr="00EE7366" w:rsidRDefault="009B0DFF" w:rsidP="009B0DFF">
            <w:pPr>
              <w:rPr>
                <w:color w:val="000000"/>
                <w:u w:color="000000"/>
              </w:rPr>
            </w:pPr>
            <w:r w:rsidRPr="00EE7366">
              <w:rPr>
                <w:color w:val="000000"/>
                <w:u w:color="000000"/>
              </w:rPr>
              <w:t>Care contact</w:t>
            </w:r>
          </w:p>
        </w:tc>
      </w:tr>
      <w:tr w:rsidR="009B0DFF" w:rsidRPr="00EE7366" w14:paraId="1469D84F"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60C85AE" w14:textId="77777777" w:rsidR="009B0DFF" w:rsidRPr="00EE7366" w:rsidRDefault="009B0DFF" w:rsidP="009B0DFF">
            <w:pPr>
              <w:rPr>
                <w:color w:val="000000"/>
                <w:u w:color="000000"/>
              </w:rPr>
            </w:pPr>
            <w:r w:rsidRPr="00EE7366">
              <w:rPr>
                <w:color w:val="000000"/>
                <w:u w:color="000000"/>
              </w:rPr>
              <w:t>Subdomain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9712373" w14:textId="77777777" w:rsidR="009B0DFF" w:rsidRPr="00EE7366" w:rsidRDefault="009B0DFF" w:rsidP="009B0DFF">
            <w:pPr>
              <w:rPr>
                <w:color w:val="000000"/>
                <w:u w:color="000000"/>
              </w:rPr>
            </w:pPr>
            <w:r w:rsidRPr="00EE7366">
              <w:rPr>
                <w:color w:val="000000"/>
                <w:u w:color="000000"/>
              </w:rPr>
              <w:t>Continuity of primary care</w:t>
            </w:r>
          </w:p>
        </w:tc>
      </w:tr>
      <w:tr w:rsidR="009B0DFF" w:rsidRPr="00EE7366" w14:paraId="74D48A51"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B9C06E5" w14:textId="77777777" w:rsidR="009B0DFF" w:rsidRPr="00EE7366" w:rsidRDefault="009B0DFF" w:rsidP="009B0DFF">
            <w:pPr>
              <w:rPr>
                <w:color w:val="000000"/>
                <w:u w:color="000000"/>
              </w:rPr>
            </w:pPr>
            <w:r w:rsidRPr="00EE7366">
              <w:rPr>
                <w:color w:val="000000"/>
                <w:u w:color="000000"/>
              </w:rPr>
              <w:t>Feature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BC161DF" w14:textId="77777777" w:rsidR="009B0DFF" w:rsidRPr="00EE7366" w:rsidRDefault="009B0DFF" w:rsidP="009B0DFF">
            <w:pPr>
              <w:rPr>
                <w:color w:val="000000"/>
                <w:u w:color="000000"/>
              </w:rPr>
            </w:pPr>
            <w:r w:rsidRPr="00EE7366">
              <w:rPr>
                <w:color w:val="000000"/>
                <w:u w:color="000000"/>
              </w:rPr>
              <w:t>Treatment</w:t>
            </w:r>
          </w:p>
        </w:tc>
      </w:tr>
      <w:tr w:rsidR="009B0DFF" w:rsidRPr="00EE7366" w14:paraId="57265BA4" w14:textId="77777777" w:rsidTr="005B6508">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2D7C98"/>
            <w:tcMar>
              <w:top w:w="0" w:type="dxa"/>
              <w:left w:w="80" w:type="dxa"/>
              <w:bottom w:w="0" w:type="dxa"/>
              <w:right w:w="80" w:type="dxa"/>
            </w:tcMar>
          </w:tcPr>
          <w:p w14:paraId="18CB2B42" w14:textId="738A23EE" w:rsidR="009B0DFF" w:rsidRPr="005B6508" w:rsidRDefault="009B0DFF" w:rsidP="009B0DFF">
            <w:pPr>
              <w:rPr>
                <w:b/>
                <w:color w:val="FFFFFF" w:themeColor="background1"/>
                <w:u w:color="000000"/>
              </w:rPr>
            </w:pPr>
            <w:r w:rsidRPr="005B6508">
              <w:rPr>
                <w:b/>
                <w:color w:val="FFFFFF" w:themeColor="background1"/>
                <w:u w:color="000000"/>
              </w:rPr>
              <w:t>Indicator/question title</w:t>
            </w:r>
          </w:p>
        </w:tc>
        <w:tc>
          <w:tcPr>
            <w:tcW w:w="7229" w:type="dxa"/>
            <w:tcBorders>
              <w:top w:val="single" w:sz="4" w:space="0" w:color="000000"/>
              <w:left w:val="single" w:sz="4" w:space="0" w:color="000000"/>
              <w:bottom w:val="single" w:sz="4" w:space="0" w:color="000000"/>
              <w:right w:val="single" w:sz="4" w:space="0" w:color="000000"/>
            </w:tcBorders>
            <w:shd w:val="clear" w:color="auto" w:fill="2D7C98"/>
            <w:tcMar>
              <w:top w:w="0" w:type="dxa"/>
              <w:left w:w="80" w:type="dxa"/>
              <w:bottom w:w="0" w:type="dxa"/>
              <w:right w:w="80" w:type="dxa"/>
            </w:tcMar>
          </w:tcPr>
          <w:p w14:paraId="454730C2" w14:textId="38E15235" w:rsidR="009B0DFF" w:rsidRPr="005B6508" w:rsidRDefault="009B0DFF" w:rsidP="00E0447C">
            <w:pPr>
              <w:tabs>
                <w:tab w:val="left" w:pos="360"/>
                <w:tab w:val="left" w:pos="432"/>
              </w:tabs>
              <w:rPr>
                <w:rFonts w:ascii="Arial" w:eastAsia="Times New Roman" w:hAnsi="Arial"/>
                <w:b/>
                <w:bCs/>
                <w:color w:val="FFFFFF" w:themeColor="background1"/>
                <w:sz w:val="26"/>
                <w:u w:color="000000"/>
              </w:rPr>
            </w:pPr>
            <w:r w:rsidRPr="005B6508">
              <w:rPr>
                <w:b/>
                <w:bCs/>
                <w:color w:val="FFFFFF" w:themeColor="background1"/>
                <w:u w:color="000000"/>
              </w:rPr>
              <w:t xml:space="preserve">Hypertension treatment coverage </w:t>
            </w:r>
            <w:r w:rsidR="00F92F11">
              <w:rPr>
                <w:b/>
                <w:bCs/>
                <w:color w:val="FFFFFF" w:themeColor="background1"/>
                <w:u w:color="000000"/>
              </w:rPr>
              <w:t>(con1q94)</w:t>
            </w:r>
          </w:p>
        </w:tc>
      </w:tr>
      <w:tr w:rsidR="009B0DFF" w:rsidRPr="00EE7366" w14:paraId="47207F5B" w14:textId="77777777" w:rsidTr="003147CA">
        <w:trPr>
          <w:trHeight w:val="43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5968242" w14:textId="77777777" w:rsidR="009B0DFF" w:rsidRPr="00EE7366" w:rsidRDefault="009B0DFF" w:rsidP="009B0DFF">
            <w:pPr>
              <w:rPr>
                <w:color w:val="000000"/>
                <w:u w:color="000000"/>
              </w:rPr>
            </w:pPr>
            <w:r w:rsidRPr="00EE7366">
              <w:rPr>
                <w:color w:val="000000"/>
                <w:u w:color="000000"/>
              </w:rPr>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A101C75" w14:textId="77777777" w:rsidR="009B0DFF" w:rsidRPr="00EE7366" w:rsidRDefault="009B0DFF" w:rsidP="009B0DFF">
            <w:pPr>
              <w:rPr>
                <w:color w:val="000000"/>
                <w:u w:color="000000"/>
                <w:lang w:val="en-US"/>
              </w:rPr>
            </w:pPr>
            <w:r w:rsidRPr="00EE7366">
              <w:rPr>
                <w:color w:val="000000"/>
                <w:u w:color="000000"/>
                <w:lang w:val="en-US"/>
              </w:rPr>
              <w:t xml:space="preserve">Percent of hypertensive individuals with </w:t>
            </w:r>
            <w:r w:rsidRPr="00EE7366">
              <w:rPr>
                <w:color w:val="000000"/>
                <w:u w:val="single" w:color="000000"/>
                <w:lang w:val="en-US"/>
              </w:rPr>
              <w:t>controlled blood pressure</w:t>
            </w:r>
          </w:p>
        </w:tc>
      </w:tr>
      <w:tr w:rsidR="009B0DFF" w:rsidRPr="00EE7366" w14:paraId="24F0E69E" w14:textId="77777777" w:rsidTr="003147CA">
        <w:trPr>
          <w:trHeight w:val="216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4C2B181" w14:textId="45008256" w:rsidR="009B0DFF" w:rsidRPr="00EE7366" w:rsidRDefault="005B6508" w:rsidP="009B0DFF">
            <w:pPr>
              <w:rPr>
                <w:color w:val="000000"/>
                <w:u w:color="000000"/>
              </w:rPr>
            </w:pPr>
            <w:r>
              <w:rPr>
                <w:color w:val="000000"/>
                <w:u w:color="000000"/>
              </w:rPr>
              <w:t>Numerator/d</w:t>
            </w:r>
            <w:r w:rsidR="009B0DFF" w:rsidRPr="00EE7366">
              <w:rPr>
                <w:color w:val="000000"/>
                <w:u w:color="000000"/>
              </w:rPr>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C208DD5" w14:textId="77777777" w:rsidR="009B0DFF" w:rsidRPr="00EE7366" w:rsidRDefault="009B0DFF" w:rsidP="009B0DFF">
            <w:pPr>
              <w:rPr>
                <w:color w:val="000000"/>
                <w:u w:color="000000"/>
              </w:rPr>
            </w:pPr>
            <w:r w:rsidRPr="00EE7366">
              <w:rPr>
                <w:b/>
                <w:color w:val="000000"/>
                <w:u w:color="000000"/>
              </w:rPr>
              <w:t>Numerator:</w:t>
            </w:r>
            <w:r w:rsidRPr="00EE7366">
              <w:rPr>
                <w:color w:val="000000"/>
                <w:u w:color="000000"/>
              </w:rPr>
              <w:t xml:space="preserve"> cumulative number of registered </w:t>
            </w:r>
            <w:proofErr w:type="gramStart"/>
            <w:r w:rsidRPr="00EE7366">
              <w:rPr>
                <w:color w:val="000000"/>
                <w:u w:color="000000"/>
              </w:rPr>
              <w:t>patients  with</w:t>
            </w:r>
            <w:proofErr w:type="gramEnd"/>
            <w:r w:rsidRPr="00EE7366">
              <w:rPr>
                <w:color w:val="000000"/>
                <w:u w:color="000000"/>
              </w:rPr>
              <w:t xml:space="preserve"> </w:t>
            </w:r>
            <w:r w:rsidRPr="00EE7366">
              <w:rPr>
                <w:color w:val="000000"/>
                <w:u w:val="single" w:color="000000"/>
              </w:rPr>
              <w:t>controlled blood pressure</w:t>
            </w:r>
            <w:r w:rsidRPr="00EE7366">
              <w:rPr>
                <w:color w:val="000000"/>
                <w:u w:color="000000"/>
              </w:rPr>
              <w:t xml:space="preserve"> (SBP&lt;140 and DBP&lt;90) at all health facilities, aged 18+</w:t>
            </w:r>
          </w:p>
          <w:p w14:paraId="07EE1AC5" w14:textId="77777777" w:rsidR="009B0DFF" w:rsidRPr="00EE7366" w:rsidRDefault="009B0DFF" w:rsidP="009B0DFF">
            <w:pPr>
              <w:rPr>
                <w:color w:val="000000"/>
                <w:u w:color="000000"/>
                <w:lang w:val="en-US"/>
              </w:rPr>
            </w:pPr>
            <w:r w:rsidRPr="00EE7366">
              <w:rPr>
                <w:b/>
                <w:color w:val="000000"/>
                <w:u w:color="000000"/>
              </w:rPr>
              <w:t>Denominator:</w:t>
            </w:r>
            <w:r w:rsidRPr="00EE7366">
              <w:rPr>
                <w:color w:val="000000"/>
                <w:u w:color="000000"/>
              </w:rPr>
              <w:t xml:space="preserve"> estimated number of individuals aged 18+ years with a diagnosis of hypertension</w:t>
            </w:r>
          </w:p>
          <w:p w14:paraId="5485AABE" w14:textId="77777777" w:rsidR="009B0DFF" w:rsidRPr="00EE7366" w:rsidRDefault="009B0DFF" w:rsidP="009B0DFF">
            <w:pPr>
              <w:ind w:left="720"/>
              <w:rPr>
                <w:color w:val="000000"/>
                <w:u w:color="000000"/>
              </w:rPr>
            </w:pPr>
          </w:p>
          <w:p w14:paraId="26F41730" w14:textId="77777777" w:rsidR="009B0DFF" w:rsidRPr="00EE7366" w:rsidRDefault="009B0DFF" w:rsidP="009B0DFF">
            <w:pPr>
              <w:tabs>
                <w:tab w:val="left" w:pos="2680"/>
              </w:tabs>
              <w:rPr>
                <w:color w:val="000000"/>
                <w:u w:color="000000"/>
              </w:rPr>
            </w:pPr>
            <w:r w:rsidRPr="00EE7366">
              <w:rPr>
                <w:color w:val="000000"/>
                <w:u w:color="000000"/>
              </w:rPr>
              <w:t>Alternate answer choices if exact data is not available:</w:t>
            </w:r>
          </w:p>
          <w:p w14:paraId="7D2A4FF2" w14:textId="77777777" w:rsidR="009B0DFF" w:rsidRPr="005B6508" w:rsidRDefault="009B0DFF" w:rsidP="005B6508">
            <w:pPr>
              <w:pStyle w:val="ListParagraph"/>
              <w:numPr>
                <w:ilvl w:val="0"/>
                <w:numId w:val="325"/>
              </w:numPr>
              <w:rPr>
                <w:color w:val="000000"/>
                <w:u w:color="000000"/>
              </w:rPr>
            </w:pPr>
            <w:r w:rsidRPr="005B6508">
              <w:rPr>
                <w:color w:val="000000"/>
                <w:u w:color="000000"/>
              </w:rPr>
              <w:t xml:space="preserve">70% or more </w:t>
            </w:r>
          </w:p>
          <w:p w14:paraId="5B49EA01" w14:textId="77777777" w:rsidR="009B0DFF" w:rsidRPr="005B6508" w:rsidRDefault="009B0DFF" w:rsidP="005B6508">
            <w:pPr>
              <w:pStyle w:val="ListParagraph"/>
              <w:numPr>
                <w:ilvl w:val="0"/>
                <w:numId w:val="325"/>
              </w:numPr>
              <w:rPr>
                <w:color w:val="000000"/>
                <w:u w:color="000000"/>
              </w:rPr>
            </w:pPr>
            <w:r w:rsidRPr="005B6508">
              <w:rPr>
                <w:color w:val="000000"/>
                <w:u w:color="000000"/>
              </w:rPr>
              <w:t xml:space="preserve">more than 50% but less than 70% </w:t>
            </w:r>
          </w:p>
          <w:p w14:paraId="3DA30234" w14:textId="77777777" w:rsidR="009B0DFF" w:rsidRPr="005B6508" w:rsidRDefault="009B0DFF" w:rsidP="005B6508">
            <w:pPr>
              <w:pStyle w:val="ListParagraph"/>
              <w:numPr>
                <w:ilvl w:val="0"/>
                <w:numId w:val="325"/>
              </w:numPr>
              <w:rPr>
                <w:color w:val="000000"/>
                <w:u w:color="000000"/>
              </w:rPr>
            </w:pPr>
            <w:r w:rsidRPr="005B6508">
              <w:rPr>
                <w:color w:val="000000"/>
                <w:u w:color="000000"/>
              </w:rPr>
              <w:t xml:space="preserve">10% to 50% </w:t>
            </w:r>
          </w:p>
          <w:p w14:paraId="31985690" w14:textId="77777777" w:rsidR="009B0DFF" w:rsidRPr="005B6508" w:rsidRDefault="009B0DFF" w:rsidP="005B6508">
            <w:pPr>
              <w:pStyle w:val="ListParagraph"/>
              <w:numPr>
                <w:ilvl w:val="0"/>
                <w:numId w:val="325"/>
              </w:numPr>
              <w:rPr>
                <w:color w:val="000000"/>
                <w:u w:color="000000"/>
              </w:rPr>
            </w:pPr>
            <w:r w:rsidRPr="005B6508">
              <w:rPr>
                <w:color w:val="000000"/>
                <w:u w:color="000000"/>
              </w:rPr>
              <w:t>less than 10%</w:t>
            </w:r>
          </w:p>
          <w:p w14:paraId="3C3DABB4" w14:textId="77777777" w:rsidR="009B0DFF" w:rsidRPr="005B6508" w:rsidRDefault="009B0DFF" w:rsidP="005B6508">
            <w:pPr>
              <w:pStyle w:val="ListParagraph"/>
              <w:numPr>
                <w:ilvl w:val="0"/>
                <w:numId w:val="325"/>
              </w:numPr>
              <w:rPr>
                <w:color w:val="000000"/>
                <w:u w:color="000000"/>
              </w:rPr>
            </w:pPr>
            <w:r w:rsidRPr="005B6508">
              <w:rPr>
                <w:color w:val="000000"/>
                <w:u w:color="000000"/>
              </w:rPr>
              <w:t>do not know</w:t>
            </w:r>
          </w:p>
        </w:tc>
      </w:tr>
      <w:tr w:rsidR="009B0DFF" w:rsidRPr="00EE7366" w14:paraId="378C7F53"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8CC0727" w14:textId="77777777" w:rsidR="009B0DFF" w:rsidRPr="00EE7366" w:rsidRDefault="009B0DFF" w:rsidP="009B0DFF">
            <w:pPr>
              <w:rPr>
                <w:color w:val="000000"/>
                <w:u w:color="000000"/>
              </w:rPr>
            </w:pPr>
            <w:r w:rsidRPr="00EE7366">
              <w:rPr>
                <w:color w:val="000000"/>
                <w:u w:color="000000"/>
              </w:rPr>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63B2F25" w14:textId="77777777" w:rsidR="009B0DFF" w:rsidRPr="00EE7366" w:rsidRDefault="009B0DFF" w:rsidP="009B0DFF">
            <w:pPr>
              <w:rPr>
                <w:color w:val="000000"/>
                <w:u w:color="000000"/>
              </w:rPr>
            </w:pPr>
            <w:r w:rsidRPr="00EE7366">
              <w:rPr>
                <w:color w:val="000000"/>
                <w:u w:color="000000"/>
              </w:rPr>
              <w:t>percent of target population or category</w:t>
            </w:r>
          </w:p>
        </w:tc>
      </w:tr>
      <w:tr w:rsidR="009B0DFF" w:rsidRPr="00EE7366" w14:paraId="63414811" w14:textId="77777777" w:rsidTr="003147CA">
        <w:trPr>
          <w:trHeight w:val="72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3FD67AC" w14:textId="77777777" w:rsidR="009B0DFF" w:rsidRPr="00EE7366" w:rsidRDefault="009B0DFF" w:rsidP="009B0DFF">
            <w:pPr>
              <w:rPr>
                <w:color w:val="000000"/>
                <w:u w:color="000000"/>
              </w:rPr>
            </w:pPr>
            <w:r w:rsidRPr="00EE7366">
              <w:rPr>
                <w:color w:val="000000"/>
                <w:u w:color="000000"/>
              </w:rPr>
              <w:t>Rationale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B7F0721" w14:textId="014B853E" w:rsidR="009B0DFF" w:rsidRPr="00EE7366" w:rsidRDefault="009B0DFF" w:rsidP="002F70D2">
            <w:pPr>
              <w:jc w:val="both"/>
              <w:rPr>
                <w:color w:val="000000"/>
                <w:u w:color="000000"/>
              </w:rPr>
            </w:pPr>
            <w:r w:rsidRPr="00EE7366">
              <w:rPr>
                <w:color w:val="000000"/>
                <w:u w:color="000000"/>
              </w:rPr>
              <w:t xml:space="preserve">This indicator is part of the Systems for monitoring of the HEARTS Technical package for cardiovascular disease management in primary health care. Its purpose is to measure the coverage of the programme to treat and control hypertension </w:t>
            </w:r>
            <w:r w:rsidRPr="00EE7366">
              <w:rPr>
                <w:color w:val="000000"/>
                <w:u w:color="000000"/>
              </w:rPr>
              <w:fldChar w:fldCharType="begin"/>
            </w:r>
            <w:r w:rsidR="00AF334A">
              <w:rPr>
                <w:color w:val="000000"/>
                <w:u w:color="000000"/>
              </w:rPr>
              <w:instrText xml:space="preserve"> ADDIN EN.CITE &lt;EndNote&gt;&lt;Cite ExcludeAuth="1"&gt;&lt;Year&gt;2018&lt;/Year&gt;&lt;RecNum&gt;192&lt;/RecNum&gt;&lt;DisplayText&gt;[131]&lt;/DisplayText&gt;&lt;record&gt;&lt;rec-number&gt;192&lt;/rec-number&gt;&lt;foreign-keys&gt;&lt;key app="EN" db-id="s2d2da5vcse5dxetesppar0efe50t9vvf9a9" timestamp="1520851179"&gt;192&lt;/key&gt;&lt;/foreign-keys&gt;&lt;ref-type name="Generic"&gt;13&lt;/ref-type&gt;&lt;contributors&gt;&lt;/contributors&gt;&lt;titles&gt;&lt;title&gt;HEARTS Technical package for cardiovascular disease management in primary health care: systems for monitoring&lt;/title&gt;&lt;/titles&gt;&lt;dates&gt;&lt;year&gt;2018&lt;/year&gt;&lt;/dates&gt;&lt;pub-location&gt;Geneva&lt;/pub-location&gt;&lt;publisher&gt;World Health Organization&lt;/publisher&gt;&lt;urls&gt;&lt;related-urls&gt;&lt;url&gt;http://apps.who.int/iris/bitstream/10665/260423/1/WHO-NMH-NVI-18.5-eng.pdf&lt;/url&gt;&lt;/related-urls&gt;&lt;/urls&gt;&lt;/record&gt;&lt;/Cite&gt;&lt;/EndNote&gt;</w:instrText>
            </w:r>
            <w:r w:rsidRPr="00EE7366">
              <w:rPr>
                <w:color w:val="000000"/>
                <w:u w:color="000000"/>
              </w:rPr>
              <w:fldChar w:fldCharType="separate"/>
            </w:r>
            <w:r w:rsidR="00AF334A">
              <w:rPr>
                <w:noProof/>
                <w:color w:val="000000"/>
                <w:u w:color="000000"/>
              </w:rPr>
              <w:t>[131]</w:t>
            </w:r>
            <w:r w:rsidRPr="00EE7366">
              <w:rPr>
                <w:color w:val="000000"/>
                <w:u w:color="000000"/>
              </w:rPr>
              <w:fldChar w:fldCharType="end"/>
            </w:r>
            <w:r w:rsidRPr="00EE7366">
              <w:rPr>
                <w:color w:val="000000"/>
                <w:u w:color="000000"/>
              </w:rPr>
              <w:t>.</w:t>
            </w:r>
          </w:p>
        </w:tc>
      </w:tr>
      <w:tr w:rsidR="009B0DFF" w:rsidRPr="00EE7366" w14:paraId="48ECE498"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A768E2A" w14:textId="77777777" w:rsidR="009B0DFF" w:rsidRPr="00EE7366" w:rsidRDefault="009B0DFF" w:rsidP="009B0DFF">
            <w:pPr>
              <w:rPr>
                <w:color w:val="000000"/>
                <w:u w:color="000000"/>
              </w:rPr>
            </w:pPr>
            <w:r w:rsidRPr="00EE7366">
              <w:rPr>
                <w:color w:val="000000"/>
                <w:u w:color="000000"/>
              </w:rPr>
              <w:t>Preferred data sources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138C0DF" w14:textId="77777777" w:rsidR="009B0DFF" w:rsidRPr="005B6508" w:rsidRDefault="009B0DFF" w:rsidP="005B6508">
            <w:pPr>
              <w:pStyle w:val="ListParagraph"/>
              <w:numPr>
                <w:ilvl w:val="0"/>
                <w:numId w:val="324"/>
              </w:numPr>
              <w:rPr>
                <w:color w:val="000000"/>
                <w:u w:color="000000"/>
              </w:rPr>
            </w:pPr>
            <w:r w:rsidRPr="005B6508">
              <w:rPr>
                <w:color w:val="000000"/>
                <w:u w:color="000000"/>
              </w:rPr>
              <w:t>health information system (numerator)</w:t>
            </w:r>
          </w:p>
          <w:p w14:paraId="494BD5CC" w14:textId="77777777" w:rsidR="009B0DFF" w:rsidRPr="005B6508" w:rsidRDefault="009B0DFF" w:rsidP="005B6508">
            <w:pPr>
              <w:pStyle w:val="ListParagraph"/>
              <w:numPr>
                <w:ilvl w:val="0"/>
                <w:numId w:val="324"/>
              </w:numPr>
              <w:rPr>
                <w:color w:val="000000"/>
                <w:u w:color="000000"/>
              </w:rPr>
            </w:pPr>
            <w:r w:rsidRPr="005B6508">
              <w:rPr>
                <w:color w:val="000000"/>
                <w:u w:color="000000"/>
              </w:rPr>
              <w:t>registers for hypertension (numerator)</w:t>
            </w:r>
          </w:p>
          <w:p w14:paraId="7D55C215" w14:textId="101672FF" w:rsidR="009B0DFF" w:rsidRPr="005B6508" w:rsidRDefault="00B871C8" w:rsidP="005B6508">
            <w:pPr>
              <w:pStyle w:val="ListParagraph"/>
              <w:numPr>
                <w:ilvl w:val="0"/>
                <w:numId w:val="324"/>
              </w:numPr>
              <w:rPr>
                <w:color w:val="000000"/>
                <w:u w:color="000000"/>
              </w:rPr>
            </w:pPr>
            <w:r>
              <w:rPr>
                <w:color w:val="000000"/>
                <w:u w:color="000000"/>
              </w:rPr>
              <w:t>STEPwise approach to surveillance</w:t>
            </w:r>
            <w:r w:rsidR="009B0DFF" w:rsidRPr="005B6508">
              <w:rPr>
                <w:color w:val="000000"/>
                <w:u w:color="000000"/>
              </w:rPr>
              <w:t xml:space="preserve"> or similar survey (denominator)</w:t>
            </w:r>
          </w:p>
          <w:p w14:paraId="5E038AB3" w14:textId="77777777" w:rsidR="009B0DFF" w:rsidRPr="005B6508" w:rsidRDefault="009B0DFF" w:rsidP="005B6508">
            <w:pPr>
              <w:pStyle w:val="ListParagraph"/>
              <w:numPr>
                <w:ilvl w:val="0"/>
                <w:numId w:val="324"/>
              </w:numPr>
              <w:rPr>
                <w:color w:val="000000"/>
                <w:u w:color="000000"/>
              </w:rPr>
            </w:pPr>
            <w:r w:rsidRPr="005B6508">
              <w:rPr>
                <w:color w:val="000000"/>
                <w:u w:color="000000"/>
              </w:rPr>
              <w:t>expert consensus</w:t>
            </w:r>
          </w:p>
        </w:tc>
      </w:tr>
      <w:tr w:rsidR="009B0DFF" w:rsidRPr="00EE7366" w14:paraId="69D790BC"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30A86D1" w14:textId="77777777" w:rsidR="009B0DFF" w:rsidRPr="00EE7366" w:rsidRDefault="009B0DFF" w:rsidP="009B0DFF">
            <w:pPr>
              <w:rPr>
                <w:color w:val="000000"/>
                <w:u w:color="000000"/>
              </w:rPr>
            </w:pPr>
            <w:r w:rsidRPr="00EE7366">
              <w:rPr>
                <w:color w:val="000000"/>
                <w:u w:color="000000"/>
              </w:rPr>
              <w:t>Disaggregation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5E2D37A" w14:textId="77777777" w:rsidR="009B0DFF" w:rsidRPr="00EE7366" w:rsidRDefault="009B0DFF" w:rsidP="004547D5">
            <w:pPr>
              <w:rPr>
                <w:color w:val="000000"/>
                <w:u w:color="000000"/>
              </w:rPr>
            </w:pPr>
            <w:r w:rsidRPr="00EE7366">
              <w:rPr>
                <w:color w:val="000000"/>
                <w:u w:color="000000"/>
              </w:rPr>
              <w:t>initial treatment prescribed in primary care/outside of primary care</w:t>
            </w:r>
          </w:p>
        </w:tc>
      </w:tr>
      <w:tr w:rsidR="009B0DFF" w:rsidRPr="00EE7366" w14:paraId="01DF48B9"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DD87CF4" w14:textId="77777777" w:rsidR="009B0DFF" w:rsidRPr="00EE7366" w:rsidRDefault="009B0DFF" w:rsidP="009B0DFF">
            <w:pPr>
              <w:rPr>
                <w:color w:val="000000"/>
                <w:u w:color="000000"/>
              </w:rPr>
            </w:pPr>
            <w:r w:rsidRPr="00EE7366">
              <w:rPr>
                <w:color w:val="000000"/>
                <w:u w:color="000000"/>
              </w:rPr>
              <w:t>Limitations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53E4B65" w14:textId="0F30202D" w:rsidR="009B0DFF" w:rsidRPr="00EE7366" w:rsidRDefault="00DF7374" w:rsidP="009B0DFF">
            <w:pPr>
              <w:rPr>
                <w:color w:val="000000"/>
                <w:u w:color="000000"/>
              </w:rPr>
            </w:pPr>
            <w:r>
              <w:rPr>
                <w:color w:val="000000"/>
                <w:u w:color="000000"/>
              </w:rPr>
              <w:t>n</w:t>
            </w:r>
            <w:r w:rsidR="005B6508">
              <w:rPr>
                <w:color w:val="000000"/>
                <w:u w:color="000000"/>
              </w:rPr>
              <w:t>one specified</w:t>
            </w:r>
          </w:p>
        </w:tc>
      </w:tr>
    </w:tbl>
    <w:p w14:paraId="6DF58B50" w14:textId="77777777" w:rsidR="009B0DFF" w:rsidRPr="00EE7366" w:rsidRDefault="009B0DFF" w:rsidP="009B0DFF">
      <w:p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p>
    <w:p w14:paraId="7FEE7F69" w14:textId="77777777" w:rsidR="009B0DFF" w:rsidRPr="00EE7366" w:rsidRDefault="009B0DFF" w:rsidP="009B0DFF">
      <w:p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p>
    <w:tbl>
      <w:tblPr>
        <w:tblStyle w:val="TableNormal16"/>
        <w:tblW w:w="9782"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53"/>
        <w:gridCol w:w="7229"/>
      </w:tblGrid>
      <w:tr w:rsidR="009B0DFF" w:rsidRPr="00EE7366" w14:paraId="0BEFCDD4"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B9ADFF1" w14:textId="77777777" w:rsidR="009B0DFF" w:rsidRPr="00EE7366" w:rsidRDefault="009B0DFF" w:rsidP="009B0DFF">
            <w:pPr>
              <w:rPr>
                <w:color w:val="000000"/>
                <w:u w:color="000000"/>
              </w:rPr>
            </w:pPr>
            <w:r w:rsidRPr="00EE7366">
              <w:rPr>
                <w:color w:val="000000"/>
                <w:u w:color="000000"/>
              </w:rPr>
              <w:t>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F8E2A0A" w14:textId="77777777" w:rsidR="009B0DFF" w:rsidRPr="00EE7366" w:rsidRDefault="009B0DFF" w:rsidP="009B0DFF">
            <w:pPr>
              <w:rPr>
                <w:color w:val="000000"/>
                <w:u w:color="000000"/>
              </w:rPr>
            </w:pPr>
            <w:r w:rsidRPr="00EE7366">
              <w:rPr>
                <w:color w:val="000000"/>
                <w:u w:color="000000"/>
              </w:rPr>
              <w:t>Care contact</w:t>
            </w:r>
          </w:p>
        </w:tc>
      </w:tr>
      <w:tr w:rsidR="009B0DFF" w:rsidRPr="00EE7366" w14:paraId="2AA5BF1D"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9B7EBCD" w14:textId="77777777" w:rsidR="009B0DFF" w:rsidRPr="00EE7366" w:rsidRDefault="009B0DFF" w:rsidP="009B0DFF">
            <w:pPr>
              <w:rPr>
                <w:color w:val="000000"/>
                <w:u w:color="000000"/>
              </w:rPr>
            </w:pPr>
            <w:r w:rsidRPr="00EE7366">
              <w:rPr>
                <w:color w:val="000000"/>
                <w:u w:color="000000"/>
              </w:rPr>
              <w:t>Subdomain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FDDCA45" w14:textId="77777777" w:rsidR="009B0DFF" w:rsidRPr="00EE7366" w:rsidRDefault="009B0DFF" w:rsidP="009B0DFF">
            <w:pPr>
              <w:rPr>
                <w:color w:val="000000"/>
                <w:u w:color="000000"/>
              </w:rPr>
            </w:pPr>
            <w:r w:rsidRPr="00EE7366">
              <w:rPr>
                <w:color w:val="000000"/>
                <w:u w:color="000000"/>
              </w:rPr>
              <w:t>Continuity of primary care</w:t>
            </w:r>
          </w:p>
        </w:tc>
      </w:tr>
      <w:tr w:rsidR="009B0DFF" w:rsidRPr="00EE7366" w14:paraId="038D9BA9"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3A193BA" w14:textId="77777777" w:rsidR="009B0DFF" w:rsidRPr="00EE7366" w:rsidRDefault="009B0DFF" w:rsidP="009B0DFF">
            <w:pPr>
              <w:rPr>
                <w:color w:val="000000"/>
                <w:u w:color="000000"/>
              </w:rPr>
            </w:pPr>
            <w:r w:rsidRPr="00EE7366">
              <w:rPr>
                <w:color w:val="000000"/>
                <w:u w:color="000000"/>
              </w:rPr>
              <w:t>Feature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8AD1864" w14:textId="77777777" w:rsidR="009B0DFF" w:rsidRPr="00EE7366" w:rsidRDefault="009B0DFF" w:rsidP="009B0DFF">
            <w:pPr>
              <w:rPr>
                <w:color w:val="000000"/>
                <w:u w:color="000000"/>
              </w:rPr>
            </w:pPr>
            <w:r w:rsidRPr="00EE7366">
              <w:rPr>
                <w:color w:val="000000"/>
                <w:u w:color="000000"/>
              </w:rPr>
              <w:t>Treatment</w:t>
            </w:r>
          </w:p>
        </w:tc>
      </w:tr>
      <w:tr w:rsidR="009B0DFF" w:rsidRPr="00EE7366" w14:paraId="021BFEF1" w14:textId="77777777" w:rsidTr="005B6508">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2D7C98"/>
            <w:tcMar>
              <w:top w:w="0" w:type="dxa"/>
              <w:left w:w="80" w:type="dxa"/>
              <w:bottom w:w="0" w:type="dxa"/>
              <w:right w:w="80" w:type="dxa"/>
            </w:tcMar>
          </w:tcPr>
          <w:p w14:paraId="6A994203" w14:textId="159164F7" w:rsidR="009B0DFF" w:rsidRPr="005B6508" w:rsidRDefault="009B0DFF" w:rsidP="009B0DFF">
            <w:pPr>
              <w:rPr>
                <w:b/>
                <w:color w:val="FFFFFF" w:themeColor="background1"/>
                <w:u w:color="000000"/>
              </w:rPr>
            </w:pPr>
            <w:r w:rsidRPr="005B6508">
              <w:rPr>
                <w:b/>
                <w:color w:val="FFFFFF" w:themeColor="background1"/>
                <w:u w:color="000000"/>
              </w:rPr>
              <w:t>Indicator/question title</w:t>
            </w:r>
          </w:p>
        </w:tc>
        <w:tc>
          <w:tcPr>
            <w:tcW w:w="7229" w:type="dxa"/>
            <w:tcBorders>
              <w:top w:val="single" w:sz="4" w:space="0" w:color="000000"/>
              <w:left w:val="single" w:sz="4" w:space="0" w:color="000000"/>
              <w:bottom w:val="single" w:sz="4" w:space="0" w:color="000000"/>
              <w:right w:val="single" w:sz="4" w:space="0" w:color="000000"/>
            </w:tcBorders>
            <w:shd w:val="clear" w:color="auto" w:fill="2D7C98"/>
            <w:tcMar>
              <w:top w:w="0" w:type="dxa"/>
              <w:left w:w="80" w:type="dxa"/>
              <w:bottom w:w="0" w:type="dxa"/>
              <w:right w:w="80" w:type="dxa"/>
            </w:tcMar>
          </w:tcPr>
          <w:p w14:paraId="14865FF5" w14:textId="775BA738" w:rsidR="009B0DFF" w:rsidRPr="005B6508" w:rsidRDefault="009B0DFF" w:rsidP="00E0447C">
            <w:pPr>
              <w:tabs>
                <w:tab w:val="left" w:pos="360"/>
                <w:tab w:val="left" w:pos="432"/>
              </w:tabs>
              <w:rPr>
                <w:rFonts w:ascii="Arial" w:eastAsia="Times New Roman" w:hAnsi="Arial"/>
                <w:b/>
                <w:bCs/>
                <w:color w:val="FFFFFF" w:themeColor="background1"/>
                <w:sz w:val="26"/>
                <w:u w:color="000000"/>
              </w:rPr>
            </w:pPr>
            <w:r w:rsidRPr="005B6508">
              <w:rPr>
                <w:b/>
                <w:bCs/>
                <w:color w:val="FFFFFF" w:themeColor="background1"/>
                <w:u w:color="000000"/>
              </w:rPr>
              <w:t>Tuberculosis treatment coverage</w:t>
            </w:r>
            <w:r w:rsidR="00F92F11">
              <w:rPr>
                <w:b/>
                <w:bCs/>
                <w:color w:val="FFFFFF" w:themeColor="background1"/>
                <w:u w:color="000000"/>
              </w:rPr>
              <w:t xml:space="preserve"> (con1q95)</w:t>
            </w:r>
          </w:p>
        </w:tc>
      </w:tr>
      <w:tr w:rsidR="009B0DFF" w:rsidRPr="00EE7366" w14:paraId="33170D3E" w14:textId="77777777" w:rsidTr="003147CA">
        <w:trPr>
          <w:trHeight w:val="442"/>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7101B3A" w14:textId="77777777" w:rsidR="009B0DFF" w:rsidRPr="00EE7366" w:rsidRDefault="009B0DFF" w:rsidP="009B0DFF">
            <w:pPr>
              <w:rPr>
                <w:color w:val="000000"/>
                <w:u w:color="000000"/>
              </w:rPr>
            </w:pPr>
            <w:r w:rsidRPr="00EE7366">
              <w:rPr>
                <w:color w:val="000000"/>
                <w:u w:color="000000"/>
              </w:rPr>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FF131FA" w14:textId="77777777" w:rsidR="009B0DFF" w:rsidRPr="00EE7366" w:rsidRDefault="009B0DFF" w:rsidP="009B0DFF">
            <w:pPr>
              <w:rPr>
                <w:rFonts w:eastAsia="Calibri"/>
                <w:color w:val="000000"/>
                <w:u w:color="000000"/>
              </w:rPr>
            </w:pPr>
            <w:r w:rsidRPr="00EE7366">
              <w:rPr>
                <w:rFonts w:eastAsia="Calibri"/>
                <w:color w:val="000000"/>
                <w:u w:color="000000"/>
              </w:rPr>
              <w:t>Percent of estimated number of incident tuberculosis cases that were notified and treated</w:t>
            </w:r>
          </w:p>
        </w:tc>
      </w:tr>
      <w:tr w:rsidR="009B0DFF" w:rsidRPr="00EE7366" w14:paraId="48BFB5F7" w14:textId="77777777" w:rsidTr="003147CA">
        <w:trPr>
          <w:trHeight w:val="48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663CE6B" w14:textId="1B827477" w:rsidR="009B0DFF" w:rsidRPr="00EE7366" w:rsidRDefault="003147CA" w:rsidP="009B0DFF">
            <w:pPr>
              <w:rPr>
                <w:color w:val="000000"/>
                <w:u w:color="000000"/>
              </w:rPr>
            </w:pPr>
            <w:r w:rsidRPr="00EE7366">
              <w:rPr>
                <w:color w:val="000000"/>
                <w:u w:color="000000"/>
              </w:rPr>
              <w:t>Numerator/d</w:t>
            </w:r>
            <w:r w:rsidR="009B0DFF" w:rsidRPr="00EE7366">
              <w:rPr>
                <w:color w:val="000000"/>
                <w:u w:color="000000"/>
              </w:rPr>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DF29443" w14:textId="77777777" w:rsidR="009B0DFF" w:rsidRPr="00EE7366" w:rsidRDefault="009B0DFF" w:rsidP="009B0DFF">
            <w:pPr>
              <w:rPr>
                <w:color w:val="000000"/>
                <w:u w:color="000000"/>
              </w:rPr>
            </w:pPr>
            <w:r w:rsidRPr="00EE7366">
              <w:rPr>
                <w:b/>
                <w:color w:val="000000"/>
                <w:u w:color="000000"/>
              </w:rPr>
              <w:t>Numerator:</w:t>
            </w:r>
            <w:r w:rsidRPr="00EE7366">
              <w:rPr>
                <w:color w:val="000000"/>
                <w:u w:color="000000"/>
              </w:rPr>
              <w:t xml:space="preserve"> number of new and relapse cases that were notified and treated</w:t>
            </w:r>
          </w:p>
          <w:p w14:paraId="2E2E7EB5" w14:textId="77777777" w:rsidR="009B0DFF" w:rsidRPr="00EE7366" w:rsidRDefault="009B0DFF" w:rsidP="009B0DFF">
            <w:pPr>
              <w:rPr>
                <w:color w:val="000000"/>
                <w:u w:color="000000"/>
              </w:rPr>
            </w:pPr>
            <w:r w:rsidRPr="00EE7366">
              <w:rPr>
                <w:b/>
                <w:color w:val="000000"/>
                <w:u w:color="000000"/>
              </w:rPr>
              <w:t>Denominator:</w:t>
            </w:r>
            <w:r w:rsidRPr="00EE7366">
              <w:rPr>
                <w:color w:val="000000"/>
                <w:u w:color="000000"/>
              </w:rPr>
              <w:t xml:space="preserve"> estimated number of incident tuberculosis cases in the same year</w:t>
            </w:r>
          </w:p>
        </w:tc>
      </w:tr>
      <w:tr w:rsidR="009B0DFF" w:rsidRPr="00EE7366" w14:paraId="32130794"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DB49C81" w14:textId="77777777" w:rsidR="009B0DFF" w:rsidRPr="00EE7366" w:rsidRDefault="009B0DFF" w:rsidP="009B0DFF">
            <w:pPr>
              <w:rPr>
                <w:color w:val="000000"/>
                <w:u w:color="000000"/>
              </w:rPr>
            </w:pPr>
            <w:r w:rsidRPr="00EE7366">
              <w:rPr>
                <w:color w:val="000000"/>
                <w:u w:color="000000"/>
              </w:rPr>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4E50C3C" w14:textId="77777777" w:rsidR="009B0DFF" w:rsidRPr="00EE7366" w:rsidRDefault="009B0DFF" w:rsidP="009B0DFF">
            <w:pPr>
              <w:rPr>
                <w:color w:val="000000"/>
                <w:u w:color="000000"/>
              </w:rPr>
            </w:pPr>
            <w:r w:rsidRPr="00EE7366">
              <w:rPr>
                <w:color w:val="000000"/>
                <w:u w:color="000000"/>
              </w:rPr>
              <w:t>percent</w:t>
            </w:r>
          </w:p>
        </w:tc>
      </w:tr>
      <w:tr w:rsidR="009B0DFF" w:rsidRPr="00EE7366" w14:paraId="70F55E8E" w14:textId="77777777" w:rsidTr="003147CA">
        <w:trPr>
          <w:trHeight w:val="120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F1691EF" w14:textId="77777777" w:rsidR="009B0DFF" w:rsidRPr="00EE7366" w:rsidRDefault="009B0DFF" w:rsidP="009B0DFF">
            <w:pPr>
              <w:rPr>
                <w:color w:val="000000"/>
                <w:u w:color="000000"/>
              </w:rPr>
            </w:pPr>
            <w:r w:rsidRPr="00EE7366">
              <w:rPr>
                <w:color w:val="000000"/>
                <w:u w:color="000000"/>
              </w:rPr>
              <w:lastRenderedPageBreak/>
              <w:t>Rationale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FE93725" w14:textId="77777777" w:rsidR="009B0DFF" w:rsidRPr="00EE7366" w:rsidRDefault="009B0DFF" w:rsidP="009B0DFF">
            <w:pPr>
              <w:keepNext/>
              <w:outlineLvl w:val="4"/>
              <w:rPr>
                <w:color w:val="000000"/>
                <w:u w:color="000000"/>
              </w:rPr>
            </w:pPr>
            <w:r w:rsidRPr="00EE7366">
              <w:rPr>
                <w:color w:val="000000"/>
                <w:u w:color="000000"/>
              </w:rPr>
              <w:t xml:space="preserve">This indicator measures the capacity of health system to ensure anti-tuberculosis treatment and assure rapid and quality care. In low resources settings and with weak tuberculosis governance as well with gaps in pharmaceutical management detected tuberculosis cases remain in the waiting lists for and when available treatment. The target for coverage is 90% or more. </w:t>
            </w:r>
          </w:p>
        </w:tc>
      </w:tr>
      <w:tr w:rsidR="009B0DFF" w:rsidRPr="00EE7366" w14:paraId="2DB00837" w14:textId="77777777" w:rsidTr="003147CA">
        <w:trPr>
          <w:trHeight w:val="48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0395ECE" w14:textId="77777777" w:rsidR="009B0DFF" w:rsidRPr="00EE7366" w:rsidRDefault="009B0DFF" w:rsidP="009B0DFF">
            <w:pPr>
              <w:rPr>
                <w:color w:val="000000"/>
                <w:u w:color="000000"/>
              </w:rPr>
            </w:pPr>
            <w:r w:rsidRPr="00EE7366">
              <w:rPr>
                <w:color w:val="000000"/>
                <w:u w:color="000000"/>
              </w:rPr>
              <w:t>Preferred data sources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3F6CA00" w14:textId="77777777" w:rsidR="009B0DFF" w:rsidRPr="004547D5" w:rsidRDefault="009B0DFF" w:rsidP="004547D5">
            <w:pPr>
              <w:pStyle w:val="ListParagraph"/>
              <w:numPr>
                <w:ilvl w:val="0"/>
                <w:numId w:val="327"/>
              </w:numPr>
              <w:ind w:left="628"/>
              <w:rPr>
                <w:color w:val="000000"/>
                <w:u w:color="000000"/>
              </w:rPr>
            </w:pPr>
            <w:r w:rsidRPr="004547D5">
              <w:rPr>
                <w:color w:val="000000"/>
                <w:u w:color="000000"/>
              </w:rPr>
              <w:t>data reported in WHO Global tuberculosis report 2017, country profile “TB treatment coverage (notified/estimated incidence)”</w:t>
            </w:r>
          </w:p>
        </w:tc>
      </w:tr>
      <w:tr w:rsidR="009B0DFF" w:rsidRPr="00EE7366" w14:paraId="7D5D2CA8" w14:textId="77777777" w:rsidTr="003147CA">
        <w:trPr>
          <w:trHeight w:val="72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537F1E2" w14:textId="77777777" w:rsidR="009B0DFF" w:rsidRPr="00EE7366" w:rsidRDefault="009B0DFF" w:rsidP="009B0DFF">
            <w:pPr>
              <w:rPr>
                <w:color w:val="000000"/>
                <w:u w:color="000000"/>
              </w:rPr>
            </w:pPr>
            <w:r w:rsidRPr="00EE7366">
              <w:rPr>
                <w:color w:val="000000"/>
                <w:u w:color="000000"/>
              </w:rPr>
              <w:t>Disaggregation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E474504" w14:textId="77777777" w:rsidR="009B0DFF" w:rsidRPr="00EE7366" w:rsidRDefault="009B0DFF" w:rsidP="004547D5">
            <w:pPr>
              <w:pStyle w:val="ListParagraph"/>
              <w:numPr>
                <w:ilvl w:val="0"/>
                <w:numId w:val="291"/>
              </w:numPr>
              <w:ind w:left="628"/>
              <w:rPr>
                <w:color w:val="000000"/>
                <w:u w:color="000000"/>
              </w:rPr>
            </w:pPr>
            <w:r w:rsidRPr="00EE7366">
              <w:rPr>
                <w:color w:val="000000"/>
                <w:u w:color="000000"/>
              </w:rPr>
              <w:t xml:space="preserve">all tuberculosis </w:t>
            </w:r>
          </w:p>
          <w:p w14:paraId="6F2F8317" w14:textId="77777777" w:rsidR="009B0DFF" w:rsidRPr="00EE7366" w:rsidRDefault="009B0DFF" w:rsidP="004547D5">
            <w:pPr>
              <w:pStyle w:val="ListParagraph"/>
              <w:numPr>
                <w:ilvl w:val="0"/>
                <w:numId w:val="291"/>
              </w:numPr>
              <w:ind w:left="628"/>
              <w:rPr>
                <w:color w:val="000000"/>
                <w:u w:color="000000"/>
              </w:rPr>
            </w:pPr>
            <w:r w:rsidRPr="00EE7366">
              <w:rPr>
                <w:color w:val="000000"/>
                <w:u w:color="000000"/>
              </w:rPr>
              <w:t>HIV-status</w:t>
            </w:r>
          </w:p>
          <w:p w14:paraId="0CC504FE" w14:textId="77777777" w:rsidR="009B0DFF" w:rsidRPr="00EE7366" w:rsidRDefault="009B0DFF" w:rsidP="004547D5">
            <w:pPr>
              <w:pStyle w:val="ListParagraph"/>
              <w:numPr>
                <w:ilvl w:val="0"/>
                <w:numId w:val="291"/>
              </w:numPr>
              <w:ind w:left="628"/>
              <w:rPr>
                <w:color w:val="000000"/>
                <w:u w:color="000000"/>
              </w:rPr>
            </w:pPr>
            <w:r w:rsidRPr="00EE7366">
              <w:rPr>
                <w:color w:val="000000"/>
                <w:u w:color="000000"/>
              </w:rPr>
              <w:t>rifampicin resistant/multidrug resistant tuberculosis conf_rrmdr_tx/conf_rrmdr</w:t>
            </w:r>
          </w:p>
        </w:tc>
      </w:tr>
      <w:tr w:rsidR="009B0DFF" w:rsidRPr="00EE7366" w14:paraId="27B4B429"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A87258F" w14:textId="77777777" w:rsidR="009B0DFF" w:rsidRPr="00EE7366" w:rsidRDefault="009B0DFF" w:rsidP="009B0DFF">
            <w:pPr>
              <w:rPr>
                <w:color w:val="000000"/>
                <w:u w:color="000000"/>
              </w:rPr>
            </w:pPr>
            <w:r w:rsidRPr="00EE7366">
              <w:rPr>
                <w:color w:val="000000"/>
                <w:u w:color="000000"/>
              </w:rPr>
              <w:t>Limitations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DB8DAF5" w14:textId="26D0F68C" w:rsidR="009B0DFF" w:rsidRPr="00EE7366" w:rsidRDefault="00DF7374" w:rsidP="009B0DFF">
            <w:pPr>
              <w:rPr>
                <w:color w:val="000000"/>
                <w:u w:color="000000"/>
              </w:rPr>
            </w:pPr>
            <w:r>
              <w:rPr>
                <w:color w:val="000000"/>
                <w:u w:color="000000"/>
              </w:rPr>
              <w:t>none specified</w:t>
            </w:r>
          </w:p>
        </w:tc>
      </w:tr>
    </w:tbl>
    <w:p w14:paraId="1FD9EDE6" w14:textId="77777777" w:rsidR="009B0DFF" w:rsidRPr="00EE7366" w:rsidRDefault="009B0DFF" w:rsidP="009B0DFF">
      <w:p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p>
    <w:p w14:paraId="20C897D3" w14:textId="77777777" w:rsidR="003147CA" w:rsidRPr="00EE7366" w:rsidRDefault="003147CA" w:rsidP="009B0DFF">
      <w:p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p>
    <w:tbl>
      <w:tblPr>
        <w:tblStyle w:val="TableNormal16"/>
        <w:tblW w:w="9782"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53"/>
        <w:gridCol w:w="7229"/>
      </w:tblGrid>
      <w:tr w:rsidR="009B0DFF" w:rsidRPr="00EE7366" w14:paraId="374FBD50"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6886215" w14:textId="77777777" w:rsidR="009B0DFF" w:rsidRPr="00EE7366" w:rsidRDefault="009B0DFF" w:rsidP="009B0DFF">
            <w:pPr>
              <w:rPr>
                <w:color w:val="000000"/>
                <w:u w:color="000000"/>
              </w:rPr>
            </w:pPr>
            <w:r w:rsidRPr="00EE7366">
              <w:rPr>
                <w:color w:val="000000"/>
                <w:u w:color="000000"/>
              </w:rPr>
              <w:t>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92764B8" w14:textId="77777777" w:rsidR="009B0DFF" w:rsidRPr="00EE7366" w:rsidRDefault="009B0DFF" w:rsidP="009B0DFF">
            <w:pPr>
              <w:rPr>
                <w:color w:val="000000"/>
                <w:u w:color="000000"/>
              </w:rPr>
            </w:pPr>
            <w:r w:rsidRPr="00EE7366">
              <w:rPr>
                <w:color w:val="000000"/>
                <w:u w:color="000000"/>
              </w:rPr>
              <w:t>Care contact</w:t>
            </w:r>
          </w:p>
        </w:tc>
      </w:tr>
      <w:tr w:rsidR="009B0DFF" w:rsidRPr="00EE7366" w14:paraId="29179DE5"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91E7112" w14:textId="77777777" w:rsidR="009B0DFF" w:rsidRPr="00EE7366" w:rsidRDefault="009B0DFF" w:rsidP="009B0DFF">
            <w:pPr>
              <w:rPr>
                <w:color w:val="000000"/>
                <w:u w:color="000000"/>
              </w:rPr>
            </w:pPr>
            <w:r w:rsidRPr="00EE7366">
              <w:rPr>
                <w:color w:val="000000"/>
                <w:u w:color="000000"/>
              </w:rPr>
              <w:t>Subdomain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FE46C32" w14:textId="77777777" w:rsidR="009B0DFF" w:rsidRPr="00EE7366" w:rsidRDefault="009B0DFF" w:rsidP="009B0DFF">
            <w:pPr>
              <w:rPr>
                <w:color w:val="000000"/>
                <w:u w:color="000000"/>
              </w:rPr>
            </w:pPr>
            <w:r w:rsidRPr="00EE7366">
              <w:rPr>
                <w:color w:val="000000"/>
                <w:u w:color="000000"/>
              </w:rPr>
              <w:t>Continuity of primary care</w:t>
            </w:r>
          </w:p>
        </w:tc>
      </w:tr>
      <w:tr w:rsidR="009B0DFF" w:rsidRPr="00EE7366" w14:paraId="39B6AC47"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A112B0B" w14:textId="77777777" w:rsidR="009B0DFF" w:rsidRPr="00EE7366" w:rsidRDefault="009B0DFF" w:rsidP="009B0DFF">
            <w:pPr>
              <w:rPr>
                <w:color w:val="000000"/>
                <w:u w:color="000000"/>
              </w:rPr>
            </w:pPr>
            <w:r w:rsidRPr="00EE7366">
              <w:rPr>
                <w:color w:val="000000"/>
                <w:u w:color="000000"/>
              </w:rPr>
              <w:t>Feature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FACF819" w14:textId="77777777" w:rsidR="009B0DFF" w:rsidRPr="00EE7366" w:rsidRDefault="009B0DFF" w:rsidP="009B0DFF">
            <w:pPr>
              <w:rPr>
                <w:color w:val="000000"/>
                <w:u w:color="000000"/>
              </w:rPr>
            </w:pPr>
            <w:r w:rsidRPr="00EE7366">
              <w:rPr>
                <w:color w:val="000000"/>
                <w:u w:color="000000"/>
              </w:rPr>
              <w:t>Treatment</w:t>
            </w:r>
          </w:p>
        </w:tc>
      </w:tr>
      <w:tr w:rsidR="009B0DFF" w:rsidRPr="00EE7366" w14:paraId="46FFA3A3" w14:textId="77777777" w:rsidTr="005B6508">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2D7C98"/>
            <w:tcMar>
              <w:top w:w="0" w:type="dxa"/>
              <w:left w:w="80" w:type="dxa"/>
              <w:bottom w:w="0" w:type="dxa"/>
              <w:right w:w="80" w:type="dxa"/>
            </w:tcMar>
          </w:tcPr>
          <w:p w14:paraId="2FFBE76D" w14:textId="05DB02D1" w:rsidR="009B0DFF" w:rsidRPr="005B6508" w:rsidRDefault="009B0DFF" w:rsidP="009B0DFF">
            <w:pPr>
              <w:rPr>
                <w:b/>
                <w:color w:val="FFFFFF" w:themeColor="background1"/>
                <w:u w:color="000000"/>
              </w:rPr>
            </w:pPr>
            <w:r w:rsidRPr="005B6508">
              <w:rPr>
                <w:b/>
                <w:color w:val="FFFFFF" w:themeColor="background1"/>
                <w:u w:color="000000"/>
              </w:rPr>
              <w:t>Indicator/question title</w:t>
            </w:r>
          </w:p>
        </w:tc>
        <w:tc>
          <w:tcPr>
            <w:tcW w:w="7229" w:type="dxa"/>
            <w:tcBorders>
              <w:top w:val="single" w:sz="4" w:space="0" w:color="000000"/>
              <w:left w:val="single" w:sz="4" w:space="0" w:color="000000"/>
              <w:bottom w:val="single" w:sz="4" w:space="0" w:color="000000"/>
              <w:right w:val="single" w:sz="4" w:space="0" w:color="000000"/>
            </w:tcBorders>
            <w:shd w:val="clear" w:color="auto" w:fill="2D7C98"/>
            <w:tcMar>
              <w:top w:w="0" w:type="dxa"/>
              <w:left w:w="80" w:type="dxa"/>
              <w:bottom w:w="0" w:type="dxa"/>
              <w:right w:w="80" w:type="dxa"/>
            </w:tcMar>
          </w:tcPr>
          <w:p w14:paraId="6DEA0CF2" w14:textId="029F41AE" w:rsidR="009B0DFF" w:rsidRPr="005B6508" w:rsidRDefault="009B0DFF" w:rsidP="00E0447C">
            <w:pPr>
              <w:tabs>
                <w:tab w:val="left" w:pos="360"/>
                <w:tab w:val="left" w:pos="432"/>
              </w:tabs>
              <w:rPr>
                <w:rFonts w:ascii="Arial" w:eastAsia="Times New Roman" w:hAnsi="Arial"/>
                <w:b/>
                <w:bCs/>
                <w:color w:val="FFFFFF" w:themeColor="background1"/>
                <w:sz w:val="26"/>
                <w:u w:color="000000"/>
              </w:rPr>
            </w:pPr>
            <w:r w:rsidRPr="005B6508">
              <w:rPr>
                <w:b/>
                <w:bCs/>
                <w:color w:val="FFFFFF" w:themeColor="background1"/>
                <w:u w:color="000000"/>
              </w:rPr>
              <w:t>Depression treatment coverage</w:t>
            </w:r>
            <w:r w:rsidR="00F92F11">
              <w:rPr>
                <w:b/>
                <w:bCs/>
                <w:color w:val="FFFFFF" w:themeColor="background1"/>
                <w:u w:color="000000"/>
              </w:rPr>
              <w:t xml:space="preserve"> (con1q96)</w:t>
            </w:r>
          </w:p>
        </w:tc>
      </w:tr>
      <w:tr w:rsidR="009B0DFF" w:rsidRPr="00EE7366" w14:paraId="468C597F" w14:textId="77777777" w:rsidTr="003147CA">
        <w:trPr>
          <w:trHeight w:val="48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8358AA4" w14:textId="77777777" w:rsidR="009B0DFF" w:rsidRPr="00EE7366" w:rsidRDefault="009B0DFF" w:rsidP="009B0DFF">
            <w:pPr>
              <w:rPr>
                <w:color w:val="000000"/>
                <w:u w:color="000000"/>
              </w:rPr>
            </w:pPr>
            <w:r w:rsidRPr="00EE7366">
              <w:rPr>
                <w:color w:val="000000"/>
                <w:u w:color="000000"/>
              </w:rPr>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9149B09" w14:textId="77777777" w:rsidR="009B0DFF" w:rsidRPr="00EE7366" w:rsidRDefault="009B0DFF" w:rsidP="009B0DFF">
            <w:pPr>
              <w:rPr>
                <w:color w:val="000000"/>
                <w:u w:color="000000"/>
              </w:rPr>
            </w:pPr>
            <w:r w:rsidRPr="00EE7366">
              <w:rPr>
                <w:color w:val="000000"/>
                <w:u w:color="000000"/>
              </w:rPr>
              <w:t>Percent of population aged 18+ years with a diagnosis of depression who were offered antidepressant drug treatment or referral to a mental health professional</w:t>
            </w:r>
          </w:p>
        </w:tc>
      </w:tr>
      <w:tr w:rsidR="009B0DFF" w:rsidRPr="00EE7366" w14:paraId="59AE4B70" w14:textId="77777777" w:rsidTr="003147CA">
        <w:trPr>
          <w:trHeight w:val="240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15243F1" w14:textId="564E9C22" w:rsidR="009B0DFF" w:rsidRPr="00EE7366" w:rsidRDefault="003147CA" w:rsidP="009B0DFF">
            <w:pPr>
              <w:rPr>
                <w:color w:val="000000"/>
                <w:u w:color="000000"/>
              </w:rPr>
            </w:pPr>
            <w:r w:rsidRPr="00EE7366">
              <w:rPr>
                <w:color w:val="000000"/>
                <w:u w:color="000000"/>
              </w:rPr>
              <w:t>Numerator/d</w:t>
            </w:r>
            <w:r w:rsidR="009B0DFF" w:rsidRPr="00EE7366">
              <w:rPr>
                <w:color w:val="000000"/>
                <w:u w:color="000000"/>
              </w:rPr>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C05301F" w14:textId="77777777" w:rsidR="009B0DFF" w:rsidRPr="00EE7366" w:rsidRDefault="009B0DFF" w:rsidP="009B0DFF">
            <w:pPr>
              <w:rPr>
                <w:color w:val="000000"/>
                <w:u w:color="000000"/>
              </w:rPr>
            </w:pPr>
            <w:r w:rsidRPr="00EE7366">
              <w:rPr>
                <w:b/>
                <w:color w:val="000000"/>
                <w:u w:color="000000"/>
              </w:rPr>
              <w:t>Numerator:</w:t>
            </w:r>
            <w:r w:rsidRPr="00EE7366">
              <w:rPr>
                <w:color w:val="000000"/>
                <w:u w:color="000000"/>
              </w:rPr>
              <w:t xml:space="preserve"> number of individuals in the denominator who were diagnosed and offered psychological or antidepressant drug treatment or referral to a mental health professional by a generalist medical practitioner in the previous 12 months. </w:t>
            </w:r>
          </w:p>
          <w:p w14:paraId="0E13D840" w14:textId="77777777" w:rsidR="009B0DFF" w:rsidRPr="00EE7366" w:rsidRDefault="009B0DFF" w:rsidP="009B0DFF">
            <w:pPr>
              <w:rPr>
                <w:color w:val="000000"/>
                <w:u w:color="000000"/>
              </w:rPr>
            </w:pPr>
            <w:r w:rsidRPr="00EE7366">
              <w:rPr>
                <w:b/>
                <w:color w:val="000000"/>
                <w:u w:color="000000"/>
              </w:rPr>
              <w:t>Denominator:</w:t>
            </w:r>
            <w:r w:rsidRPr="00EE7366">
              <w:rPr>
                <w:color w:val="000000"/>
                <w:u w:color="000000"/>
              </w:rPr>
              <w:t xml:space="preserve"> estimated prevalence of depression (number of individuals aged 18+ years)</w:t>
            </w:r>
          </w:p>
          <w:p w14:paraId="2A5BD190" w14:textId="77777777" w:rsidR="009B0DFF" w:rsidRPr="00EE7366" w:rsidRDefault="009B0DFF" w:rsidP="009B0DFF">
            <w:pPr>
              <w:ind w:left="720"/>
              <w:rPr>
                <w:color w:val="000000"/>
                <w:u w:color="000000"/>
              </w:rPr>
            </w:pPr>
          </w:p>
          <w:p w14:paraId="1F8351A3" w14:textId="77777777" w:rsidR="009B0DFF" w:rsidRPr="00EE7366" w:rsidRDefault="009B0DFF" w:rsidP="009B0DFF">
            <w:pPr>
              <w:tabs>
                <w:tab w:val="left" w:pos="2680"/>
              </w:tabs>
              <w:rPr>
                <w:color w:val="000000"/>
                <w:u w:color="000000"/>
              </w:rPr>
            </w:pPr>
            <w:r w:rsidRPr="00EE7366">
              <w:rPr>
                <w:color w:val="000000"/>
                <w:u w:color="000000"/>
              </w:rPr>
              <w:t>Alternate answer choices if exact data is not available:</w:t>
            </w:r>
          </w:p>
          <w:p w14:paraId="0BDFA945" w14:textId="77777777" w:rsidR="009B0DFF" w:rsidRPr="005B6508" w:rsidRDefault="009B0DFF" w:rsidP="005B6508">
            <w:pPr>
              <w:pStyle w:val="ListParagraph"/>
              <w:numPr>
                <w:ilvl w:val="0"/>
                <w:numId w:val="323"/>
              </w:numPr>
              <w:rPr>
                <w:color w:val="000000"/>
                <w:u w:color="000000"/>
              </w:rPr>
            </w:pPr>
            <w:r w:rsidRPr="005B6508">
              <w:rPr>
                <w:color w:val="000000"/>
                <w:u w:color="000000"/>
              </w:rPr>
              <w:t xml:space="preserve">70% or more </w:t>
            </w:r>
          </w:p>
          <w:p w14:paraId="1E6D6162" w14:textId="77777777" w:rsidR="009B0DFF" w:rsidRPr="005B6508" w:rsidRDefault="009B0DFF" w:rsidP="005B6508">
            <w:pPr>
              <w:pStyle w:val="ListParagraph"/>
              <w:numPr>
                <w:ilvl w:val="0"/>
                <w:numId w:val="323"/>
              </w:numPr>
              <w:rPr>
                <w:color w:val="000000"/>
                <w:u w:color="000000"/>
              </w:rPr>
            </w:pPr>
            <w:r w:rsidRPr="005B6508">
              <w:rPr>
                <w:color w:val="000000"/>
                <w:u w:color="000000"/>
              </w:rPr>
              <w:t xml:space="preserve">more than 50% but less than 70% </w:t>
            </w:r>
          </w:p>
          <w:p w14:paraId="653DB19C" w14:textId="77777777" w:rsidR="009B0DFF" w:rsidRPr="005B6508" w:rsidRDefault="009B0DFF" w:rsidP="005B6508">
            <w:pPr>
              <w:pStyle w:val="ListParagraph"/>
              <w:numPr>
                <w:ilvl w:val="0"/>
                <w:numId w:val="323"/>
              </w:numPr>
              <w:rPr>
                <w:color w:val="000000"/>
                <w:u w:color="000000"/>
              </w:rPr>
            </w:pPr>
            <w:r w:rsidRPr="005B6508">
              <w:rPr>
                <w:color w:val="000000"/>
                <w:u w:color="000000"/>
              </w:rPr>
              <w:t xml:space="preserve">10% to 50% </w:t>
            </w:r>
          </w:p>
          <w:p w14:paraId="0AD392AE" w14:textId="77777777" w:rsidR="009B0DFF" w:rsidRPr="005B6508" w:rsidRDefault="009B0DFF" w:rsidP="005B6508">
            <w:pPr>
              <w:pStyle w:val="ListParagraph"/>
              <w:numPr>
                <w:ilvl w:val="0"/>
                <w:numId w:val="323"/>
              </w:numPr>
              <w:rPr>
                <w:color w:val="000000"/>
                <w:u w:color="000000"/>
              </w:rPr>
            </w:pPr>
            <w:r w:rsidRPr="005B6508">
              <w:rPr>
                <w:color w:val="000000"/>
                <w:u w:color="000000"/>
              </w:rPr>
              <w:t>less than 10%</w:t>
            </w:r>
          </w:p>
          <w:p w14:paraId="71AECAFD" w14:textId="77777777" w:rsidR="009B0DFF" w:rsidRPr="005B6508" w:rsidRDefault="009B0DFF" w:rsidP="005B6508">
            <w:pPr>
              <w:pStyle w:val="ListParagraph"/>
              <w:numPr>
                <w:ilvl w:val="0"/>
                <w:numId w:val="323"/>
              </w:numPr>
              <w:rPr>
                <w:color w:val="000000"/>
                <w:u w:color="000000"/>
              </w:rPr>
            </w:pPr>
            <w:r w:rsidRPr="005B6508">
              <w:rPr>
                <w:color w:val="000000"/>
                <w:u w:color="000000"/>
              </w:rPr>
              <w:t>do not know</w:t>
            </w:r>
          </w:p>
        </w:tc>
      </w:tr>
      <w:tr w:rsidR="009B0DFF" w:rsidRPr="00EE7366" w14:paraId="18D06220"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E90E786" w14:textId="77777777" w:rsidR="009B0DFF" w:rsidRPr="00EE7366" w:rsidRDefault="009B0DFF" w:rsidP="009B0DFF">
            <w:pPr>
              <w:rPr>
                <w:color w:val="000000"/>
                <w:u w:color="000000"/>
              </w:rPr>
            </w:pPr>
            <w:r w:rsidRPr="00EE7366">
              <w:rPr>
                <w:color w:val="000000"/>
                <w:u w:color="000000"/>
              </w:rPr>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80EBF5E" w14:textId="77777777" w:rsidR="009B0DFF" w:rsidRPr="00EE7366" w:rsidRDefault="009B0DFF" w:rsidP="009B0DFF">
            <w:pPr>
              <w:rPr>
                <w:color w:val="000000"/>
                <w:u w:color="000000"/>
              </w:rPr>
            </w:pPr>
            <w:r w:rsidRPr="00EE7366">
              <w:rPr>
                <w:color w:val="000000"/>
                <w:u w:color="000000"/>
              </w:rPr>
              <w:t>percent of target population or category</w:t>
            </w:r>
          </w:p>
        </w:tc>
      </w:tr>
      <w:tr w:rsidR="009B0DFF" w:rsidRPr="00EE7366" w14:paraId="6FD2CB7F" w14:textId="77777777" w:rsidTr="003147CA">
        <w:trPr>
          <w:trHeight w:val="14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D512B76" w14:textId="77777777" w:rsidR="009B0DFF" w:rsidRPr="00EE7366" w:rsidRDefault="009B0DFF" w:rsidP="009B0DFF">
            <w:pPr>
              <w:rPr>
                <w:color w:val="000000"/>
                <w:u w:color="000000"/>
              </w:rPr>
            </w:pPr>
            <w:r w:rsidRPr="00EE7366">
              <w:rPr>
                <w:color w:val="000000"/>
                <w:u w:color="000000"/>
              </w:rPr>
              <w:t>Rationale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DFD0C6E" w14:textId="5CECB2CC" w:rsidR="009B0DFF" w:rsidRPr="00EE7366" w:rsidRDefault="009B0DFF" w:rsidP="002F70D2">
            <w:pPr>
              <w:rPr>
                <w:color w:val="000000"/>
                <w:u w:color="000000"/>
              </w:rPr>
            </w:pPr>
            <w:r w:rsidRPr="00EE7366">
              <w:rPr>
                <w:color w:val="000000"/>
                <w:u w:color="000000"/>
              </w:rPr>
              <w:t xml:space="preserve">WHO Mental Health Action Plan 2013-2020 objective no 2 specifies to provide comprehensive, integrated and responsive mental health and social care services in community-based settings. Among the actions suggested is the reorganization of services to shift the locus of care away from long-stay mental hospitals towards non-specialized health settings, with increasing coverage of evidence based interventions which can be delivered, among other settings, in primary care </w:t>
            </w:r>
            <w:r w:rsidRPr="00EE7366">
              <w:rPr>
                <w:color w:val="000000"/>
                <w:u w:color="000000"/>
              </w:rPr>
              <w:fldChar w:fldCharType="begin"/>
            </w:r>
            <w:r w:rsidR="00AF334A">
              <w:rPr>
                <w:color w:val="000000"/>
                <w:u w:color="000000"/>
              </w:rPr>
              <w:instrText xml:space="preserve"> ADDIN EN.CITE &lt;EndNote&gt;&lt;Cite ExcludeAuth="1"&gt;&lt;Year&gt;2013&lt;/Year&gt;&lt;RecNum&gt;74&lt;/RecNum&gt;&lt;DisplayText&gt;[165]&lt;/DisplayText&gt;&lt;record&gt;&lt;rec-number&gt;74&lt;/rec-number&gt;&lt;foreign-keys&gt;&lt;key app="EN" db-id="s2d2da5vcse5dxetesppar0efe50t9vvf9a9" timestamp="1516163717"&gt;74&lt;/key&gt;&lt;/foreign-keys&gt;&lt;ref-type name="Generic"&gt;13&lt;/ref-type&gt;&lt;contributors&gt;&lt;tertiary-authors&gt;&lt;author&gt;World Health Organization&lt;/author&gt;&lt;/tertiary-authors&gt;&lt;/contributors&gt;&lt;titles&gt;&lt;title&gt;Mental health action plan: 2013-2020&lt;/title&gt;&lt;/titles&gt;&lt;dates&gt;&lt;year&gt;2013&lt;/year&gt;&lt;/dates&gt;&lt;pub-location&gt;Geneva&lt;/pub-location&gt;&lt;publisher&gt;World Health Organization&lt;/publisher&gt;&lt;urls&gt;&lt;related-urls&gt;&lt;url&gt;http://www.who.int/mental_health/publications/action_plan/en/&lt;/url&gt;&lt;/related-urls&gt;&lt;/urls&gt;&lt;/record&gt;&lt;/Cite&gt;&lt;/EndNote&gt;</w:instrText>
            </w:r>
            <w:r w:rsidRPr="00EE7366">
              <w:rPr>
                <w:color w:val="000000"/>
                <w:u w:color="000000"/>
              </w:rPr>
              <w:fldChar w:fldCharType="separate"/>
            </w:r>
            <w:r w:rsidR="00AF334A">
              <w:rPr>
                <w:noProof/>
                <w:color w:val="000000"/>
                <w:u w:color="000000"/>
              </w:rPr>
              <w:t>[165]</w:t>
            </w:r>
            <w:r w:rsidRPr="00EE7366">
              <w:rPr>
                <w:color w:val="000000"/>
                <w:u w:color="000000"/>
              </w:rPr>
              <w:fldChar w:fldCharType="end"/>
            </w:r>
            <w:r w:rsidRPr="00EE7366">
              <w:rPr>
                <w:color w:val="000000"/>
                <w:u w:color="000000"/>
              </w:rPr>
              <w:t>.</w:t>
            </w:r>
          </w:p>
        </w:tc>
      </w:tr>
      <w:tr w:rsidR="009B0DFF" w:rsidRPr="00EE7366" w14:paraId="5F608BEC"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4D5CAF1" w14:textId="77777777" w:rsidR="009B0DFF" w:rsidRPr="00EE7366" w:rsidRDefault="009B0DFF" w:rsidP="009B0DFF">
            <w:pPr>
              <w:rPr>
                <w:color w:val="000000"/>
                <w:u w:color="000000"/>
              </w:rPr>
            </w:pPr>
            <w:r w:rsidRPr="00EE7366">
              <w:rPr>
                <w:color w:val="000000"/>
                <w:u w:color="000000"/>
              </w:rPr>
              <w:t>Preferred data sources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8D72026" w14:textId="77777777" w:rsidR="009B0DFF" w:rsidRPr="005B6508" w:rsidRDefault="009B0DFF" w:rsidP="005B6508">
            <w:pPr>
              <w:pStyle w:val="ListParagraph"/>
              <w:numPr>
                <w:ilvl w:val="0"/>
                <w:numId w:val="322"/>
              </w:numPr>
              <w:rPr>
                <w:b/>
                <w:bCs/>
                <w:color w:val="000000"/>
                <w:u w:color="000000"/>
              </w:rPr>
            </w:pPr>
            <w:r w:rsidRPr="005B6508">
              <w:rPr>
                <w:color w:val="000000"/>
                <w:u w:color="000000"/>
              </w:rPr>
              <w:t>health information system</w:t>
            </w:r>
          </w:p>
          <w:p w14:paraId="0FF905CF" w14:textId="77777777" w:rsidR="009B0DFF" w:rsidRPr="005B6508" w:rsidRDefault="009B0DFF" w:rsidP="005B6508">
            <w:pPr>
              <w:pStyle w:val="ListParagraph"/>
              <w:numPr>
                <w:ilvl w:val="0"/>
                <w:numId w:val="322"/>
              </w:numPr>
              <w:rPr>
                <w:bCs/>
                <w:color w:val="000000"/>
                <w:u w:color="000000"/>
              </w:rPr>
            </w:pPr>
            <w:r w:rsidRPr="005B6508">
              <w:rPr>
                <w:bCs/>
                <w:color w:val="000000"/>
                <w:u w:color="000000"/>
              </w:rPr>
              <w:t>expert consensus</w:t>
            </w:r>
          </w:p>
        </w:tc>
      </w:tr>
      <w:tr w:rsidR="009B0DFF" w:rsidRPr="00EE7366" w14:paraId="17277A11"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5E4BFA5" w14:textId="77777777" w:rsidR="009B0DFF" w:rsidRPr="00EE7366" w:rsidRDefault="009B0DFF" w:rsidP="009B0DFF">
            <w:pPr>
              <w:rPr>
                <w:color w:val="000000"/>
                <w:u w:color="000000"/>
              </w:rPr>
            </w:pPr>
            <w:r w:rsidRPr="00EE7366">
              <w:rPr>
                <w:color w:val="000000"/>
                <w:u w:color="000000"/>
              </w:rPr>
              <w:t>Disaggregation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398C76E" w14:textId="77777777" w:rsidR="009B0DFF" w:rsidRPr="00EE7366" w:rsidRDefault="009B0DFF" w:rsidP="009B0DFF">
            <w:pPr>
              <w:rPr>
                <w:color w:val="000000"/>
                <w:u w:color="000000"/>
              </w:rPr>
            </w:pPr>
            <w:r w:rsidRPr="00EE7366">
              <w:rPr>
                <w:color w:val="000000"/>
                <w:u w:color="000000"/>
              </w:rPr>
              <w:t>N/A</w:t>
            </w:r>
          </w:p>
        </w:tc>
      </w:tr>
      <w:tr w:rsidR="009B0DFF" w:rsidRPr="00EE7366" w14:paraId="3B6C8EC6"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0828D01" w14:textId="77777777" w:rsidR="009B0DFF" w:rsidRPr="00EE7366" w:rsidRDefault="009B0DFF" w:rsidP="009B0DFF">
            <w:pPr>
              <w:rPr>
                <w:color w:val="000000"/>
                <w:u w:color="000000"/>
              </w:rPr>
            </w:pPr>
            <w:r w:rsidRPr="00EE7366">
              <w:rPr>
                <w:color w:val="000000"/>
                <w:u w:color="000000"/>
              </w:rPr>
              <w:t>Limitations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B684D5D" w14:textId="509026E7" w:rsidR="009B0DFF" w:rsidRPr="00EE7366" w:rsidRDefault="00DF7374" w:rsidP="009B0DFF">
            <w:pPr>
              <w:rPr>
                <w:color w:val="000000"/>
                <w:u w:color="000000"/>
              </w:rPr>
            </w:pPr>
            <w:r>
              <w:rPr>
                <w:color w:val="000000"/>
                <w:u w:color="000000"/>
              </w:rPr>
              <w:t>n</w:t>
            </w:r>
            <w:r w:rsidR="005B6508">
              <w:rPr>
                <w:color w:val="000000"/>
                <w:u w:color="000000"/>
              </w:rPr>
              <w:t>one specified</w:t>
            </w:r>
          </w:p>
        </w:tc>
      </w:tr>
    </w:tbl>
    <w:p w14:paraId="76F13C68" w14:textId="77777777" w:rsidR="009B0DFF" w:rsidRPr="00EE7366" w:rsidRDefault="009B0DFF" w:rsidP="009B0DFF">
      <w:p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p>
    <w:p w14:paraId="4A753A77" w14:textId="77777777" w:rsidR="003147CA" w:rsidRPr="00EE7366" w:rsidRDefault="003147CA" w:rsidP="009B0DFF">
      <w:p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p>
    <w:tbl>
      <w:tblPr>
        <w:tblStyle w:val="TableNormal16"/>
        <w:tblW w:w="9782"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53"/>
        <w:gridCol w:w="7229"/>
      </w:tblGrid>
      <w:tr w:rsidR="009B0DFF" w:rsidRPr="00EE7366" w14:paraId="409F7EDB"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FA767FB" w14:textId="77777777" w:rsidR="009B0DFF" w:rsidRPr="00EE7366" w:rsidRDefault="009B0DFF" w:rsidP="009B0DFF">
            <w:pPr>
              <w:rPr>
                <w:color w:val="000000"/>
                <w:u w:color="000000"/>
              </w:rPr>
            </w:pPr>
            <w:r w:rsidRPr="00EE7366">
              <w:rPr>
                <w:color w:val="000000"/>
                <w:u w:color="000000"/>
              </w:rPr>
              <w:t>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44CC7F2" w14:textId="77777777" w:rsidR="009B0DFF" w:rsidRPr="00EE7366" w:rsidRDefault="009B0DFF" w:rsidP="009B0DFF">
            <w:pPr>
              <w:rPr>
                <w:color w:val="000000"/>
                <w:u w:color="000000"/>
              </w:rPr>
            </w:pPr>
            <w:r w:rsidRPr="00EE7366">
              <w:rPr>
                <w:color w:val="000000"/>
                <w:u w:color="000000"/>
              </w:rPr>
              <w:t>Care contact</w:t>
            </w:r>
          </w:p>
        </w:tc>
      </w:tr>
      <w:tr w:rsidR="009B0DFF" w:rsidRPr="00EE7366" w14:paraId="2FB14EF8"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1D27FC9" w14:textId="77777777" w:rsidR="009B0DFF" w:rsidRPr="00EE7366" w:rsidRDefault="009B0DFF" w:rsidP="009B0DFF">
            <w:pPr>
              <w:rPr>
                <w:color w:val="000000"/>
                <w:u w:color="000000"/>
              </w:rPr>
            </w:pPr>
            <w:r w:rsidRPr="00EE7366">
              <w:rPr>
                <w:color w:val="000000"/>
                <w:u w:color="000000"/>
              </w:rPr>
              <w:t>Subdomain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37D0EE5" w14:textId="77777777" w:rsidR="009B0DFF" w:rsidRPr="00EE7366" w:rsidRDefault="009B0DFF" w:rsidP="009B0DFF">
            <w:pPr>
              <w:rPr>
                <w:color w:val="000000"/>
                <w:u w:color="000000"/>
              </w:rPr>
            </w:pPr>
            <w:r w:rsidRPr="00EE7366">
              <w:rPr>
                <w:color w:val="000000"/>
                <w:u w:color="000000"/>
              </w:rPr>
              <w:t>Continuity of primary care</w:t>
            </w:r>
          </w:p>
        </w:tc>
      </w:tr>
      <w:tr w:rsidR="009B0DFF" w:rsidRPr="00EE7366" w14:paraId="1E7C0679"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02F4986" w14:textId="77777777" w:rsidR="009B0DFF" w:rsidRPr="00EE7366" w:rsidRDefault="009B0DFF" w:rsidP="009B0DFF">
            <w:pPr>
              <w:rPr>
                <w:color w:val="000000"/>
                <w:u w:color="000000"/>
              </w:rPr>
            </w:pPr>
            <w:r w:rsidRPr="00EE7366">
              <w:rPr>
                <w:color w:val="000000"/>
                <w:u w:color="000000"/>
              </w:rPr>
              <w:t>Feature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12473D1" w14:textId="77777777" w:rsidR="009B0DFF" w:rsidRPr="00EE7366" w:rsidRDefault="009B0DFF" w:rsidP="009B0DFF">
            <w:pPr>
              <w:rPr>
                <w:color w:val="000000"/>
                <w:u w:color="000000"/>
              </w:rPr>
            </w:pPr>
            <w:r w:rsidRPr="00EE7366">
              <w:rPr>
                <w:color w:val="000000"/>
                <w:u w:color="000000"/>
              </w:rPr>
              <w:t>Follow-up care</w:t>
            </w:r>
          </w:p>
        </w:tc>
      </w:tr>
      <w:tr w:rsidR="009B0DFF" w:rsidRPr="00EE7366" w14:paraId="4BC15289" w14:textId="77777777" w:rsidTr="005B6508">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2D7C98"/>
            <w:tcMar>
              <w:top w:w="0" w:type="dxa"/>
              <w:left w:w="80" w:type="dxa"/>
              <w:bottom w:w="0" w:type="dxa"/>
              <w:right w:w="80" w:type="dxa"/>
            </w:tcMar>
          </w:tcPr>
          <w:p w14:paraId="17111904" w14:textId="3E07D069" w:rsidR="009B0DFF" w:rsidRPr="005B6508" w:rsidRDefault="009B0DFF" w:rsidP="009B0DFF">
            <w:pPr>
              <w:rPr>
                <w:b/>
                <w:color w:val="FFFFFF" w:themeColor="background1"/>
                <w:u w:color="000000"/>
              </w:rPr>
            </w:pPr>
            <w:r w:rsidRPr="005B6508">
              <w:rPr>
                <w:b/>
                <w:color w:val="FFFFFF" w:themeColor="background1"/>
                <w:u w:color="000000"/>
              </w:rPr>
              <w:t>Indicator/question title</w:t>
            </w:r>
          </w:p>
        </w:tc>
        <w:tc>
          <w:tcPr>
            <w:tcW w:w="7229" w:type="dxa"/>
            <w:tcBorders>
              <w:top w:val="single" w:sz="4" w:space="0" w:color="000000"/>
              <w:left w:val="single" w:sz="4" w:space="0" w:color="000000"/>
              <w:bottom w:val="single" w:sz="4" w:space="0" w:color="000000"/>
              <w:right w:val="single" w:sz="4" w:space="0" w:color="000000"/>
            </w:tcBorders>
            <w:shd w:val="clear" w:color="auto" w:fill="2D7C98"/>
            <w:tcMar>
              <w:top w:w="0" w:type="dxa"/>
              <w:left w:w="80" w:type="dxa"/>
              <w:bottom w:w="0" w:type="dxa"/>
              <w:right w:w="80" w:type="dxa"/>
            </w:tcMar>
          </w:tcPr>
          <w:p w14:paraId="05F965C1" w14:textId="4CA0555D" w:rsidR="009B0DFF" w:rsidRPr="005B6508" w:rsidRDefault="009B0DFF" w:rsidP="00E0447C">
            <w:pPr>
              <w:tabs>
                <w:tab w:val="left" w:pos="360"/>
                <w:tab w:val="left" w:pos="432"/>
              </w:tabs>
              <w:rPr>
                <w:rFonts w:ascii="Arial" w:eastAsia="Times New Roman" w:hAnsi="Arial"/>
                <w:b/>
                <w:bCs/>
                <w:color w:val="FFFFFF" w:themeColor="background1"/>
                <w:sz w:val="26"/>
                <w:u w:color="000000"/>
              </w:rPr>
            </w:pPr>
            <w:r w:rsidRPr="005B6508">
              <w:rPr>
                <w:b/>
                <w:bCs/>
                <w:color w:val="FFFFFF" w:themeColor="background1"/>
                <w:u w:color="000000"/>
              </w:rPr>
              <w:t>Hypertension follow-up</w:t>
            </w:r>
            <w:r w:rsidR="00F92F11">
              <w:rPr>
                <w:b/>
                <w:bCs/>
                <w:color w:val="FFFFFF" w:themeColor="background1"/>
                <w:u w:color="000000"/>
              </w:rPr>
              <w:t xml:space="preserve"> (con2q97)</w:t>
            </w:r>
          </w:p>
        </w:tc>
      </w:tr>
      <w:tr w:rsidR="009B0DFF" w:rsidRPr="00EE7366" w14:paraId="2E1EEBD3" w14:textId="77777777" w:rsidTr="003147CA">
        <w:trPr>
          <w:trHeight w:val="242"/>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2883F2A" w14:textId="77777777" w:rsidR="009B0DFF" w:rsidRPr="00EE7366" w:rsidRDefault="009B0DFF" w:rsidP="009B0DFF">
            <w:pPr>
              <w:rPr>
                <w:color w:val="000000"/>
                <w:u w:color="000000"/>
              </w:rPr>
            </w:pPr>
            <w:r w:rsidRPr="00EE7366">
              <w:rPr>
                <w:color w:val="000000"/>
                <w:u w:color="000000"/>
              </w:rPr>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FEC0F97" w14:textId="77777777" w:rsidR="009B0DFF" w:rsidRPr="00EE7366" w:rsidRDefault="009B0DFF" w:rsidP="009B0DFF">
            <w:pPr>
              <w:rPr>
                <w:color w:val="000000"/>
                <w:u w:color="000000"/>
              </w:rPr>
            </w:pPr>
            <w:r w:rsidRPr="00EE7366">
              <w:rPr>
                <w:color w:val="000000"/>
                <w:u w:color="000000"/>
              </w:rPr>
              <w:t xml:space="preserve">Percent of hypertensive individuals aged 18+ years who had a </w:t>
            </w:r>
            <w:r w:rsidRPr="00EE7366">
              <w:rPr>
                <w:color w:val="000000"/>
                <w:u w:val="single" w:color="000000"/>
              </w:rPr>
              <w:t>follow-up consultation</w:t>
            </w:r>
            <w:r w:rsidRPr="00EE7366">
              <w:rPr>
                <w:color w:val="000000"/>
                <w:u w:color="000000"/>
              </w:rPr>
              <w:t xml:space="preserve"> in primary care (excluding visits only for medication re-fill) in the 12-month reference period</w:t>
            </w:r>
          </w:p>
        </w:tc>
      </w:tr>
      <w:tr w:rsidR="009B0DFF" w:rsidRPr="00EE7366" w14:paraId="788D976F" w14:textId="77777777" w:rsidTr="003147CA">
        <w:trPr>
          <w:trHeight w:val="216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349BA91" w14:textId="4BBAF952" w:rsidR="009B0DFF" w:rsidRPr="00EE7366" w:rsidRDefault="003147CA" w:rsidP="009B0DFF">
            <w:pPr>
              <w:rPr>
                <w:color w:val="000000"/>
                <w:u w:color="000000"/>
              </w:rPr>
            </w:pPr>
            <w:r w:rsidRPr="00EE7366">
              <w:rPr>
                <w:color w:val="000000"/>
                <w:u w:color="000000"/>
              </w:rPr>
              <w:lastRenderedPageBreak/>
              <w:t>Numerator/d</w:t>
            </w:r>
            <w:r w:rsidR="009B0DFF" w:rsidRPr="00EE7366">
              <w:rPr>
                <w:color w:val="000000"/>
                <w:u w:color="000000"/>
              </w:rPr>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E87405D" w14:textId="77777777" w:rsidR="009B0DFF" w:rsidRPr="00EE7366" w:rsidRDefault="009B0DFF" w:rsidP="009B0DFF">
            <w:pPr>
              <w:rPr>
                <w:color w:val="000000"/>
                <w:u w:color="000000"/>
              </w:rPr>
            </w:pPr>
            <w:r w:rsidRPr="00EE7366">
              <w:rPr>
                <w:b/>
                <w:color w:val="000000"/>
                <w:u w:color="000000"/>
              </w:rPr>
              <w:t>Numerator:</w:t>
            </w:r>
            <w:r w:rsidRPr="00EE7366">
              <w:rPr>
                <w:color w:val="000000"/>
                <w:u w:color="000000"/>
              </w:rPr>
              <w:t xml:space="preserve"> number of individuals in the denominator who had a </w:t>
            </w:r>
            <w:r w:rsidRPr="00EE7366">
              <w:rPr>
                <w:color w:val="000000"/>
                <w:u w:val="single" w:color="000000"/>
              </w:rPr>
              <w:t>follow-up consultation</w:t>
            </w:r>
            <w:r w:rsidRPr="00EE7366">
              <w:rPr>
                <w:color w:val="000000"/>
                <w:u w:color="000000"/>
              </w:rPr>
              <w:t xml:space="preserve"> with a generalist medical practitioner in the 12-month reference period</w:t>
            </w:r>
          </w:p>
          <w:p w14:paraId="55BD1B02" w14:textId="77777777" w:rsidR="009B0DFF" w:rsidRPr="00EE7366" w:rsidRDefault="009B0DFF" w:rsidP="009B0DFF">
            <w:pPr>
              <w:rPr>
                <w:color w:val="000000"/>
                <w:u w:color="000000"/>
              </w:rPr>
            </w:pPr>
            <w:r w:rsidRPr="00EE7366">
              <w:rPr>
                <w:b/>
                <w:color w:val="000000"/>
                <w:u w:color="000000"/>
              </w:rPr>
              <w:t>Denominator:</w:t>
            </w:r>
            <w:r w:rsidRPr="00EE7366">
              <w:rPr>
                <w:color w:val="000000"/>
                <w:u w:color="000000"/>
              </w:rPr>
              <w:t xml:space="preserve"> estimated number of individuals aged 18+ years with a diagnosis of hypertension</w:t>
            </w:r>
          </w:p>
          <w:p w14:paraId="52C1F2DE" w14:textId="77777777" w:rsidR="009B0DFF" w:rsidRPr="00EE7366" w:rsidRDefault="009B0DFF" w:rsidP="009B0DFF">
            <w:pPr>
              <w:ind w:left="720"/>
              <w:rPr>
                <w:color w:val="000000"/>
                <w:u w:color="000000"/>
              </w:rPr>
            </w:pPr>
          </w:p>
          <w:p w14:paraId="758F1200" w14:textId="77777777" w:rsidR="009B0DFF" w:rsidRPr="00EE7366" w:rsidRDefault="009B0DFF" w:rsidP="009B0DFF">
            <w:pPr>
              <w:tabs>
                <w:tab w:val="left" w:pos="2680"/>
              </w:tabs>
              <w:rPr>
                <w:color w:val="000000"/>
                <w:u w:color="000000"/>
              </w:rPr>
            </w:pPr>
            <w:r w:rsidRPr="00EE7366">
              <w:rPr>
                <w:color w:val="000000"/>
                <w:u w:color="000000"/>
              </w:rPr>
              <w:t>Alternate answer choices if exact data is not available:</w:t>
            </w:r>
          </w:p>
          <w:p w14:paraId="0CB284A9" w14:textId="77777777" w:rsidR="009B0DFF" w:rsidRPr="005B6508" w:rsidRDefault="009B0DFF" w:rsidP="005B6508">
            <w:pPr>
              <w:pStyle w:val="ListParagraph"/>
              <w:numPr>
                <w:ilvl w:val="0"/>
                <w:numId w:val="321"/>
              </w:numPr>
              <w:rPr>
                <w:color w:val="000000"/>
                <w:u w:color="000000"/>
              </w:rPr>
            </w:pPr>
            <w:r w:rsidRPr="005B6508">
              <w:rPr>
                <w:color w:val="000000"/>
                <w:u w:color="000000"/>
              </w:rPr>
              <w:t xml:space="preserve">70% or more </w:t>
            </w:r>
          </w:p>
          <w:p w14:paraId="37980835" w14:textId="77777777" w:rsidR="009B0DFF" w:rsidRPr="005B6508" w:rsidRDefault="009B0DFF" w:rsidP="005B6508">
            <w:pPr>
              <w:pStyle w:val="ListParagraph"/>
              <w:numPr>
                <w:ilvl w:val="0"/>
                <w:numId w:val="321"/>
              </w:numPr>
              <w:rPr>
                <w:color w:val="000000"/>
                <w:u w:color="000000"/>
              </w:rPr>
            </w:pPr>
            <w:r w:rsidRPr="005B6508">
              <w:rPr>
                <w:color w:val="000000"/>
                <w:u w:color="000000"/>
              </w:rPr>
              <w:t xml:space="preserve">more than 50% but less than 70% </w:t>
            </w:r>
          </w:p>
          <w:p w14:paraId="5E7FB7A9" w14:textId="77777777" w:rsidR="009B0DFF" w:rsidRPr="005B6508" w:rsidRDefault="009B0DFF" w:rsidP="005B6508">
            <w:pPr>
              <w:pStyle w:val="ListParagraph"/>
              <w:numPr>
                <w:ilvl w:val="0"/>
                <w:numId w:val="321"/>
              </w:numPr>
              <w:rPr>
                <w:color w:val="000000"/>
                <w:u w:color="000000"/>
              </w:rPr>
            </w:pPr>
            <w:r w:rsidRPr="005B6508">
              <w:rPr>
                <w:color w:val="000000"/>
                <w:u w:color="000000"/>
              </w:rPr>
              <w:t xml:space="preserve">10% to 50% </w:t>
            </w:r>
          </w:p>
          <w:p w14:paraId="64B5C980" w14:textId="77777777" w:rsidR="009B0DFF" w:rsidRPr="005B6508" w:rsidRDefault="009B0DFF" w:rsidP="005B6508">
            <w:pPr>
              <w:pStyle w:val="ListParagraph"/>
              <w:numPr>
                <w:ilvl w:val="0"/>
                <w:numId w:val="321"/>
              </w:numPr>
              <w:rPr>
                <w:color w:val="000000"/>
                <w:u w:color="000000"/>
              </w:rPr>
            </w:pPr>
            <w:r w:rsidRPr="005B6508">
              <w:rPr>
                <w:color w:val="000000"/>
                <w:u w:color="000000"/>
              </w:rPr>
              <w:t>less than 10%</w:t>
            </w:r>
          </w:p>
          <w:p w14:paraId="2D001E0D" w14:textId="77777777" w:rsidR="009B0DFF" w:rsidRPr="005B6508" w:rsidRDefault="009B0DFF" w:rsidP="005B6508">
            <w:pPr>
              <w:pStyle w:val="ListParagraph"/>
              <w:numPr>
                <w:ilvl w:val="0"/>
                <w:numId w:val="321"/>
              </w:numPr>
              <w:rPr>
                <w:color w:val="000000"/>
                <w:u w:color="000000"/>
              </w:rPr>
            </w:pPr>
            <w:r w:rsidRPr="005B6508">
              <w:rPr>
                <w:color w:val="000000"/>
                <w:u w:color="000000"/>
              </w:rPr>
              <w:t>do not know</w:t>
            </w:r>
          </w:p>
        </w:tc>
      </w:tr>
      <w:tr w:rsidR="009B0DFF" w:rsidRPr="00EE7366" w14:paraId="2738CF17"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AF77ECC" w14:textId="77777777" w:rsidR="009B0DFF" w:rsidRPr="00EE7366" w:rsidRDefault="009B0DFF" w:rsidP="009B0DFF">
            <w:pPr>
              <w:rPr>
                <w:color w:val="000000"/>
                <w:u w:color="000000"/>
              </w:rPr>
            </w:pPr>
            <w:r w:rsidRPr="00EE7366">
              <w:rPr>
                <w:color w:val="000000"/>
                <w:u w:color="000000"/>
              </w:rPr>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3C85384" w14:textId="77777777" w:rsidR="009B0DFF" w:rsidRPr="00EE7366" w:rsidRDefault="009B0DFF" w:rsidP="009B0DFF">
            <w:pPr>
              <w:rPr>
                <w:color w:val="000000"/>
                <w:u w:color="000000"/>
              </w:rPr>
            </w:pPr>
            <w:r w:rsidRPr="00EE7366">
              <w:rPr>
                <w:color w:val="000000"/>
                <w:u w:color="000000"/>
              </w:rPr>
              <w:t>percent of target population or category</w:t>
            </w:r>
          </w:p>
        </w:tc>
      </w:tr>
      <w:tr w:rsidR="009B0DFF" w:rsidRPr="00EE7366" w14:paraId="0F83109A" w14:textId="77777777" w:rsidTr="003147CA">
        <w:trPr>
          <w:trHeight w:val="48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96D5A8E" w14:textId="77777777" w:rsidR="009B0DFF" w:rsidRPr="00EE7366" w:rsidRDefault="009B0DFF" w:rsidP="009B0DFF">
            <w:pPr>
              <w:rPr>
                <w:color w:val="000000"/>
                <w:u w:color="000000"/>
              </w:rPr>
            </w:pPr>
            <w:r w:rsidRPr="00EE7366">
              <w:rPr>
                <w:color w:val="000000"/>
                <w:u w:color="000000"/>
              </w:rPr>
              <w:t>Rationale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337D215" w14:textId="77777777" w:rsidR="009B0DFF" w:rsidRPr="00EE7366" w:rsidRDefault="009B0DFF" w:rsidP="009B0DFF">
            <w:pPr>
              <w:rPr>
                <w:color w:val="000000"/>
                <w:u w:color="000000"/>
              </w:rPr>
            </w:pPr>
            <w:r w:rsidRPr="00EE7366">
              <w:rPr>
                <w:color w:val="000000"/>
                <w:u w:color="000000"/>
              </w:rPr>
              <w:t>Measuring this gap reflects the health system’s continuity, including the system’s ability to capture and follow-up with patients.</w:t>
            </w:r>
          </w:p>
        </w:tc>
      </w:tr>
      <w:tr w:rsidR="009B0DFF" w:rsidRPr="00EE7366" w14:paraId="58BEE95C"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220946D" w14:textId="77777777" w:rsidR="009B0DFF" w:rsidRPr="00EE7366" w:rsidRDefault="009B0DFF" w:rsidP="009B0DFF">
            <w:pPr>
              <w:rPr>
                <w:color w:val="000000"/>
                <w:u w:color="000000"/>
              </w:rPr>
            </w:pPr>
            <w:r w:rsidRPr="00EE7366">
              <w:rPr>
                <w:color w:val="000000"/>
                <w:u w:color="000000"/>
              </w:rPr>
              <w:t>Preferred data sources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6EAF816" w14:textId="77777777" w:rsidR="009B0DFF" w:rsidRPr="005B6508" w:rsidRDefault="009B0DFF" w:rsidP="005B6508">
            <w:pPr>
              <w:pStyle w:val="ListParagraph"/>
              <w:numPr>
                <w:ilvl w:val="0"/>
                <w:numId w:val="320"/>
              </w:numPr>
              <w:rPr>
                <w:color w:val="000000"/>
                <w:u w:color="000000"/>
              </w:rPr>
            </w:pPr>
            <w:r w:rsidRPr="005B6508">
              <w:rPr>
                <w:color w:val="000000"/>
                <w:u w:color="000000"/>
              </w:rPr>
              <w:t>health information system</w:t>
            </w:r>
          </w:p>
          <w:p w14:paraId="1F3C1958" w14:textId="16A334B8" w:rsidR="009B0DFF" w:rsidRPr="005B6508" w:rsidRDefault="00B871C8" w:rsidP="005B6508">
            <w:pPr>
              <w:pStyle w:val="ListParagraph"/>
              <w:numPr>
                <w:ilvl w:val="0"/>
                <w:numId w:val="320"/>
              </w:numPr>
              <w:rPr>
                <w:color w:val="000000"/>
                <w:u w:color="000000"/>
              </w:rPr>
            </w:pPr>
            <w:r>
              <w:rPr>
                <w:color w:val="000000"/>
                <w:u w:color="000000"/>
              </w:rPr>
              <w:t>STEPwise approach to surveillance</w:t>
            </w:r>
            <w:r w:rsidRPr="005B6508">
              <w:rPr>
                <w:color w:val="000000"/>
                <w:u w:color="000000"/>
              </w:rPr>
              <w:t xml:space="preserve"> </w:t>
            </w:r>
            <w:r w:rsidR="009B0DFF" w:rsidRPr="005B6508">
              <w:rPr>
                <w:color w:val="000000"/>
                <w:u w:color="000000"/>
              </w:rPr>
              <w:t>(denominator)</w:t>
            </w:r>
          </w:p>
          <w:p w14:paraId="5FA50508" w14:textId="77777777" w:rsidR="009B0DFF" w:rsidRPr="005B6508" w:rsidRDefault="009B0DFF" w:rsidP="005B6508">
            <w:pPr>
              <w:pStyle w:val="ListParagraph"/>
              <w:numPr>
                <w:ilvl w:val="0"/>
                <w:numId w:val="320"/>
              </w:numPr>
              <w:rPr>
                <w:color w:val="000000"/>
                <w:u w:color="000000"/>
              </w:rPr>
            </w:pPr>
            <w:r w:rsidRPr="005B6508">
              <w:rPr>
                <w:color w:val="000000"/>
                <w:u w:color="000000"/>
              </w:rPr>
              <w:t xml:space="preserve">expert consensus </w:t>
            </w:r>
          </w:p>
        </w:tc>
      </w:tr>
      <w:tr w:rsidR="009B0DFF" w:rsidRPr="00EE7366" w14:paraId="66C657C2"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F0B4604" w14:textId="77777777" w:rsidR="009B0DFF" w:rsidRPr="00EE7366" w:rsidRDefault="009B0DFF" w:rsidP="009B0DFF">
            <w:pPr>
              <w:rPr>
                <w:color w:val="000000"/>
                <w:u w:color="000000"/>
              </w:rPr>
            </w:pPr>
            <w:r w:rsidRPr="00EE7366">
              <w:rPr>
                <w:color w:val="000000"/>
                <w:u w:color="000000"/>
              </w:rPr>
              <w:t>Disaggregation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E89C7E4" w14:textId="4A3F0A3C" w:rsidR="009B0DFF" w:rsidRPr="00EE7366" w:rsidRDefault="00DF7374" w:rsidP="009B0DFF">
            <w:pPr>
              <w:rPr>
                <w:color w:val="000000"/>
                <w:u w:color="000000"/>
              </w:rPr>
            </w:pPr>
            <w:r>
              <w:rPr>
                <w:rFonts w:eastAsia="Calibri"/>
                <w:color w:val="000000"/>
                <w:u w:color="000000"/>
              </w:rPr>
              <w:t>none specified</w:t>
            </w:r>
          </w:p>
        </w:tc>
      </w:tr>
      <w:tr w:rsidR="009B0DFF" w:rsidRPr="00EE7366" w14:paraId="586D37D6"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22196D3" w14:textId="77777777" w:rsidR="009B0DFF" w:rsidRPr="00EE7366" w:rsidRDefault="009B0DFF" w:rsidP="009B0DFF">
            <w:pPr>
              <w:rPr>
                <w:color w:val="000000"/>
                <w:u w:color="000000"/>
              </w:rPr>
            </w:pPr>
            <w:r w:rsidRPr="00EE7366">
              <w:rPr>
                <w:color w:val="000000"/>
                <w:u w:color="000000"/>
              </w:rPr>
              <w:t>Limitations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DA40554" w14:textId="03E896A8" w:rsidR="009B0DFF" w:rsidRPr="00EE7366" w:rsidRDefault="00DF7374" w:rsidP="009B0DFF">
            <w:pPr>
              <w:rPr>
                <w:color w:val="000000"/>
                <w:u w:color="000000"/>
              </w:rPr>
            </w:pPr>
            <w:r>
              <w:rPr>
                <w:color w:val="000000"/>
                <w:u w:color="000000"/>
              </w:rPr>
              <w:t>n</w:t>
            </w:r>
            <w:r w:rsidR="005B6508">
              <w:rPr>
                <w:color w:val="000000"/>
                <w:u w:color="000000"/>
              </w:rPr>
              <w:t>one specified</w:t>
            </w:r>
          </w:p>
        </w:tc>
      </w:tr>
    </w:tbl>
    <w:p w14:paraId="71040227" w14:textId="77777777" w:rsidR="009B0DFF" w:rsidRPr="00EE7366" w:rsidRDefault="009B0DFF" w:rsidP="009B0DFF">
      <w:p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p>
    <w:p w14:paraId="41D38436" w14:textId="77777777" w:rsidR="009B0DFF" w:rsidRPr="00EE7366" w:rsidRDefault="009B0DFF" w:rsidP="009B0DFF">
      <w:p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p>
    <w:tbl>
      <w:tblPr>
        <w:tblStyle w:val="TableNormal16"/>
        <w:tblW w:w="9782"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53"/>
        <w:gridCol w:w="7229"/>
      </w:tblGrid>
      <w:tr w:rsidR="009B0DFF" w:rsidRPr="00EE7366" w14:paraId="6F2BECE9"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A83D0C6" w14:textId="77777777" w:rsidR="009B0DFF" w:rsidRPr="00EE7366" w:rsidRDefault="009B0DFF" w:rsidP="009B0DFF">
            <w:pPr>
              <w:rPr>
                <w:color w:val="000000"/>
                <w:u w:color="000000"/>
              </w:rPr>
            </w:pPr>
            <w:r w:rsidRPr="00EE7366">
              <w:rPr>
                <w:color w:val="000000"/>
                <w:u w:color="000000"/>
              </w:rPr>
              <w:t>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DED2EDE" w14:textId="77777777" w:rsidR="009B0DFF" w:rsidRPr="00EE7366" w:rsidRDefault="009B0DFF" w:rsidP="009B0DFF">
            <w:pPr>
              <w:rPr>
                <w:color w:val="000000"/>
                <w:u w:color="000000"/>
              </w:rPr>
            </w:pPr>
            <w:r w:rsidRPr="00EE7366">
              <w:rPr>
                <w:color w:val="000000"/>
                <w:u w:color="000000"/>
              </w:rPr>
              <w:t>Care contact</w:t>
            </w:r>
          </w:p>
        </w:tc>
      </w:tr>
      <w:tr w:rsidR="009B0DFF" w:rsidRPr="00EE7366" w14:paraId="723F2C25"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32CA6ED" w14:textId="77777777" w:rsidR="009B0DFF" w:rsidRPr="00EE7366" w:rsidRDefault="009B0DFF" w:rsidP="009B0DFF">
            <w:pPr>
              <w:rPr>
                <w:color w:val="000000"/>
                <w:u w:color="000000"/>
              </w:rPr>
            </w:pPr>
            <w:r w:rsidRPr="00EE7366">
              <w:rPr>
                <w:color w:val="000000"/>
                <w:u w:color="000000"/>
              </w:rPr>
              <w:t>Subdomain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30C845F" w14:textId="77777777" w:rsidR="009B0DFF" w:rsidRPr="00EE7366" w:rsidRDefault="009B0DFF" w:rsidP="009B0DFF">
            <w:pPr>
              <w:rPr>
                <w:color w:val="000000"/>
                <w:u w:color="000000"/>
              </w:rPr>
            </w:pPr>
            <w:r w:rsidRPr="00EE7366">
              <w:rPr>
                <w:color w:val="000000"/>
                <w:u w:color="000000"/>
              </w:rPr>
              <w:t>Continuity of primary care</w:t>
            </w:r>
          </w:p>
        </w:tc>
      </w:tr>
      <w:tr w:rsidR="009B0DFF" w:rsidRPr="00EE7366" w14:paraId="1F8F0751"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C8D6D0A" w14:textId="77777777" w:rsidR="009B0DFF" w:rsidRPr="00EE7366" w:rsidRDefault="009B0DFF" w:rsidP="009B0DFF">
            <w:pPr>
              <w:rPr>
                <w:color w:val="000000"/>
                <w:u w:color="000000"/>
              </w:rPr>
            </w:pPr>
            <w:r w:rsidRPr="00EE7366">
              <w:rPr>
                <w:color w:val="000000"/>
                <w:u w:color="000000"/>
              </w:rPr>
              <w:t>Feature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89D2486" w14:textId="77777777" w:rsidR="009B0DFF" w:rsidRPr="00EE7366" w:rsidRDefault="009B0DFF" w:rsidP="009B0DFF">
            <w:pPr>
              <w:rPr>
                <w:color w:val="000000"/>
                <w:u w:color="000000"/>
              </w:rPr>
            </w:pPr>
            <w:r w:rsidRPr="00EE7366">
              <w:rPr>
                <w:color w:val="000000"/>
                <w:u w:color="000000"/>
              </w:rPr>
              <w:t>Follow-up care</w:t>
            </w:r>
          </w:p>
        </w:tc>
      </w:tr>
      <w:tr w:rsidR="009B0DFF" w:rsidRPr="00EE7366" w14:paraId="50A33D2D" w14:textId="77777777" w:rsidTr="005B6508">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2D7C98"/>
            <w:tcMar>
              <w:top w:w="0" w:type="dxa"/>
              <w:left w:w="80" w:type="dxa"/>
              <w:bottom w:w="0" w:type="dxa"/>
              <w:right w:w="80" w:type="dxa"/>
            </w:tcMar>
          </w:tcPr>
          <w:p w14:paraId="4D1871B6" w14:textId="4CD326BB" w:rsidR="009B0DFF" w:rsidRPr="005B6508" w:rsidRDefault="009B0DFF" w:rsidP="009B0DFF">
            <w:pPr>
              <w:rPr>
                <w:b/>
                <w:color w:val="FFFFFF" w:themeColor="background1"/>
                <w:u w:color="000000"/>
              </w:rPr>
            </w:pPr>
            <w:r w:rsidRPr="005B6508">
              <w:rPr>
                <w:b/>
                <w:color w:val="FFFFFF" w:themeColor="background1"/>
                <w:u w:color="000000"/>
              </w:rPr>
              <w:t>Indicator/question title</w:t>
            </w:r>
          </w:p>
        </w:tc>
        <w:tc>
          <w:tcPr>
            <w:tcW w:w="7229" w:type="dxa"/>
            <w:tcBorders>
              <w:top w:val="single" w:sz="4" w:space="0" w:color="000000"/>
              <w:left w:val="single" w:sz="4" w:space="0" w:color="000000"/>
              <w:bottom w:val="single" w:sz="4" w:space="0" w:color="000000"/>
              <w:right w:val="single" w:sz="4" w:space="0" w:color="000000"/>
            </w:tcBorders>
            <w:shd w:val="clear" w:color="auto" w:fill="2D7C98"/>
            <w:tcMar>
              <w:top w:w="0" w:type="dxa"/>
              <w:left w:w="80" w:type="dxa"/>
              <w:bottom w:w="0" w:type="dxa"/>
              <w:right w:w="80" w:type="dxa"/>
            </w:tcMar>
          </w:tcPr>
          <w:p w14:paraId="3DCF314D" w14:textId="2F157129" w:rsidR="009B0DFF" w:rsidRPr="005B6508" w:rsidRDefault="009B0DFF" w:rsidP="00E0447C">
            <w:pPr>
              <w:tabs>
                <w:tab w:val="left" w:pos="360"/>
                <w:tab w:val="left" w:pos="432"/>
              </w:tabs>
              <w:rPr>
                <w:rFonts w:ascii="Arial" w:eastAsia="Times New Roman" w:hAnsi="Arial"/>
                <w:b/>
                <w:bCs/>
                <w:color w:val="FFFFFF" w:themeColor="background1"/>
                <w:sz w:val="26"/>
                <w:u w:color="000000"/>
              </w:rPr>
            </w:pPr>
            <w:r w:rsidRPr="005B6508">
              <w:rPr>
                <w:b/>
                <w:bCs/>
                <w:color w:val="FFFFFF" w:themeColor="background1"/>
                <w:u w:color="000000"/>
              </w:rPr>
              <w:t>Diabetes monitoring</w:t>
            </w:r>
            <w:r w:rsidR="00F92F11">
              <w:rPr>
                <w:b/>
                <w:bCs/>
                <w:color w:val="FFFFFF" w:themeColor="background1"/>
                <w:u w:color="000000"/>
              </w:rPr>
              <w:t xml:space="preserve"> (con2q98)</w:t>
            </w:r>
          </w:p>
        </w:tc>
      </w:tr>
      <w:tr w:rsidR="009B0DFF" w:rsidRPr="00EE7366" w14:paraId="707D104F" w14:textId="77777777" w:rsidTr="003147CA">
        <w:trPr>
          <w:trHeight w:val="168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16EB7E6" w14:textId="77777777" w:rsidR="009B0DFF" w:rsidRPr="00EE7366" w:rsidRDefault="009B0DFF" w:rsidP="009B0DFF">
            <w:pPr>
              <w:rPr>
                <w:color w:val="000000"/>
                <w:u w:color="000000"/>
              </w:rPr>
            </w:pPr>
            <w:r w:rsidRPr="00EE7366">
              <w:rPr>
                <w:color w:val="000000"/>
                <w:u w:color="000000"/>
              </w:rPr>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F91B026" w14:textId="77777777" w:rsidR="009B0DFF" w:rsidRPr="00EE7366" w:rsidRDefault="009B0DFF" w:rsidP="009B0DFF">
            <w:pPr>
              <w:rPr>
                <w:color w:val="000000"/>
                <w:u w:color="000000"/>
              </w:rPr>
            </w:pPr>
            <w:r w:rsidRPr="00EE7366">
              <w:rPr>
                <w:color w:val="000000"/>
                <w:u w:color="000000"/>
              </w:rPr>
              <w:t>Percent of diabetic type 2 population aged 18+ years who were monitored in primary care in the previous year by receiving the following tests:</w:t>
            </w:r>
          </w:p>
          <w:p w14:paraId="031F6120" w14:textId="77777777" w:rsidR="009B0DFF" w:rsidRPr="005B6508" w:rsidRDefault="009B0DFF" w:rsidP="005B6508">
            <w:pPr>
              <w:pStyle w:val="ListParagraph"/>
              <w:numPr>
                <w:ilvl w:val="0"/>
                <w:numId w:val="319"/>
              </w:numPr>
              <w:rPr>
                <w:b/>
                <w:bCs/>
                <w:color w:val="000000"/>
                <w:u w:color="000000"/>
              </w:rPr>
            </w:pPr>
            <w:r w:rsidRPr="005B6508">
              <w:rPr>
                <w:color w:val="000000"/>
                <w:u w:color="000000"/>
              </w:rPr>
              <w:t>foot exam</w:t>
            </w:r>
          </w:p>
          <w:p w14:paraId="65DDA865" w14:textId="77777777" w:rsidR="009B0DFF" w:rsidRPr="005B6508" w:rsidRDefault="009B0DFF" w:rsidP="005B6508">
            <w:pPr>
              <w:pStyle w:val="ListParagraph"/>
              <w:numPr>
                <w:ilvl w:val="0"/>
                <w:numId w:val="319"/>
              </w:numPr>
              <w:rPr>
                <w:b/>
                <w:bCs/>
                <w:color w:val="000000"/>
                <w:u w:color="000000"/>
              </w:rPr>
            </w:pPr>
            <w:r w:rsidRPr="005B6508">
              <w:rPr>
                <w:color w:val="000000"/>
                <w:u w:color="000000"/>
              </w:rPr>
              <w:t>eye exam</w:t>
            </w:r>
          </w:p>
          <w:p w14:paraId="03920523" w14:textId="77777777" w:rsidR="009B0DFF" w:rsidRPr="005B6508" w:rsidRDefault="009B0DFF" w:rsidP="005B6508">
            <w:pPr>
              <w:pStyle w:val="ListParagraph"/>
              <w:numPr>
                <w:ilvl w:val="0"/>
                <w:numId w:val="319"/>
              </w:numPr>
              <w:rPr>
                <w:b/>
                <w:bCs/>
                <w:color w:val="000000"/>
                <w:u w:color="000000"/>
              </w:rPr>
            </w:pPr>
            <w:r w:rsidRPr="005B6508">
              <w:rPr>
                <w:color w:val="000000"/>
                <w:u w:color="000000"/>
              </w:rPr>
              <w:t xml:space="preserve">urine protein test </w:t>
            </w:r>
          </w:p>
          <w:p w14:paraId="13DBBD0D" w14:textId="77777777" w:rsidR="009B0DFF" w:rsidRPr="005B6508" w:rsidRDefault="009B0DFF" w:rsidP="005B6508">
            <w:pPr>
              <w:pStyle w:val="ListParagraph"/>
              <w:numPr>
                <w:ilvl w:val="0"/>
                <w:numId w:val="319"/>
              </w:numPr>
              <w:rPr>
                <w:b/>
                <w:bCs/>
                <w:color w:val="000000"/>
                <w:u w:color="000000"/>
              </w:rPr>
            </w:pPr>
            <w:r w:rsidRPr="005B6508">
              <w:rPr>
                <w:color w:val="000000"/>
                <w:u w:color="000000"/>
              </w:rPr>
              <w:t>blood pressure measurement</w:t>
            </w:r>
          </w:p>
          <w:p w14:paraId="6FF04B13" w14:textId="77777777" w:rsidR="009B0DFF" w:rsidRPr="005B6508" w:rsidRDefault="009B0DFF" w:rsidP="005B6508">
            <w:pPr>
              <w:pStyle w:val="ListParagraph"/>
              <w:numPr>
                <w:ilvl w:val="0"/>
                <w:numId w:val="319"/>
              </w:numPr>
              <w:rPr>
                <w:b/>
                <w:bCs/>
                <w:color w:val="000000"/>
                <w:u w:color="000000"/>
              </w:rPr>
            </w:pPr>
            <w:r w:rsidRPr="005B6508">
              <w:rPr>
                <w:color w:val="000000"/>
                <w:u w:color="000000"/>
              </w:rPr>
              <w:t>overweight screening</w:t>
            </w:r>
          </w:p>
        </w:tc>
      </w:tr>
      <w:tr w:rsidR="009B0DFF" w:rsidRPr="00EE7366" w14:paraId="49BE7CE5" w14:textId="77777777" w:rsidTr="003147CA">
        <w:trPr>
          <w:trHeight w:val="240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8E7A302" w14:textId="779C2D51" w:rsidR="009B0DFF" w:rsidRPr="00EE7366" w:rsidRDefault="003147CA" w:rsidP="009B0DFF">
            <w:pPr>
              <w:rPr>
                <w:color w:val="000000"/>
                <w:u w:color="000000"/>
              </w:rPr>
            </w:pPr>
            <w:r w:rsidRPr="00EE7366">
              <w:rPr>
                <w:color w:val="000000"/>
                <w:u w:color="000000"/>
              </w:rPr>
              <w:t>Numerator/d</w:t>
            </w:r>
            <w:r w:rsidR="009B0DFF" w:rsidRPr="00EE7366">
              <w:rPr>
                <w:color w:val="000000"/>
                <w:u w:color="000000"/>
              </w:rPr>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9654464" w14:textId="77777777" w:rsidR="009B0DFF" w:rsidRPr="00EE7366" w:rsidRDefault="009B0DFF" w:rsidP="009B0DFF">
            <w:pPr>
              <w:rPr>
                <w:color w:val="000000"/>
                <w:u w:color="000000"/>
              </w:rPr>
            </w:pPr>
            <w:r w:rsidRPr="00EE7366">
              <w:rPr>
                <w:b/>
                <w:color w:val="000000"/>
                <w:u w:color="000000"/>
              </w:rPr>
              <w:t>Numerator:</w:t>
            </w:r>
            <w:r w:rsidRPr="00EE7366">
              <w:rPr>
                <w:color w:val="000000"/>
                <w:u w:color="000000"/>
              </w:rPr>
              <w:t xml:space="preserve"> number of individuals in the denominator who received the respective exams/tests during a visit with a primary care professional in the 12-month reference period or otherwise specified</w:t>
            </w:r>
          </w:p>
          <w:p w14:paraId="7CFD80CC" w14:textId="77777777" w:rsidR="009B0DFF" w:rsidRPr="00EE7366" w:rsidRDefault="009B0DFF" w:rsidP="009B0DFF">
            <w:pPr>
              <w:rPr>
                <w:color w:val="000000"/>
                <w:u w:color="000000"/>
              </w:rPr>
            </w:pPr>
            <w:r w:rsidRPr="00EE7366">
              <w:rPr>
                <w:b/>
                <w:color w:val="000000"/>
                <w:u w:color="000000"/>
              </w:rPr>
              <w:t>Denominator:</w:t>
            </w:r>
            <w:r w:rsidRPr="00EE7366">
              <w:rPr>
                <w:color w:val="000000"/>
                <w:u w:color="000000"/>
              </w:rPr>
              <w:t xml:space="preserve"> number of individuals aged 18+ years diagnosed with diabetes type 2</w:t>
            </w:r>
          </w:p>
          <w:p w14:paraId="24431576" w14:textId="77777777" w:rsidR="009B0DFF" w:rsidRPr="00EE7366" w:rsidRDefault="009B0DFF" w:rsidP="009B0DFF">
            <w:pPr>
              <w:ind w:left="720"/>
              <w:rPr>
                <w:color w:val="000000"/>
                <w:u w:color="000000"/>
              </w:rPr>
            </w:pPr>
          </w:p>
          <w:p w14:paraId="3C9B1361" w14:textId="77777777" w:rsidR="009B0DFF" w:rsidRPr="00EE7366" w:rsidRDefault="009B0DFF" w:rsidP="009B0DFF">
            <w:pPr>
              <w:tabs>
                <w:tab w:val="left" w:pos="2680"/>
              </w:tabs>
              <w:rPr>
                <w:color w:val="000000"/>
                <w:u w:color="000000"/>
              </w:rPr>
            </w:pPr>
            <w:r w:rsidRPr="00EE7366">
              <w:rPr>
                <w:color w:val="000000"/>
                <w:u w:color="000000"/>
              </w:rPr>
              <w:t>Alternate answer choices if exact data is not available:</w:t>
            </w:r>
          </w:p>
          <w:p w14:paraId="24433CF8" w14:textId="77777777" w:rsidR="009B0DFF" w:rsidRPr="005B6508" w:rsidRDefault="009B0DFF" w:rsidP="005B6508">
            <w:pPr>
              <w:pStyle w:val="ListParagraph"/>
              <w:numPr>
                <w:ilvl w:val="0"/>
                <w:numId w:val="318"/>
              </w:numPr>
              <w:rPr>
                <w:color w:val="000000"/>
                <w:u w:color="000000"/>
              </w:rPr>
            </w:pPr>
            <w:r w:rsidRPr="005B6508">
              <w:rPr>
                <w:color w:val="000000"/>
                <w:u w:color="000000"/>
              </w:rPr>
              <w:t xml:space="preserve">70% or more </w:t>
            </w:r>
          </w:p>
          <w:p w14:paraId="4286A992" w14:textId="77777777" w:rsidR="009B0DFF" w:rsidRPr="005B6508" w:rsidRDefault="009B0DFF" w:rsidP="005B6508">
            <w:pPr>
              <w:pStyle w:val="ListParagraph"/>
              <w:numPr>
                <w:ilvl w:val="0"/>
                <w:numId w:val="318"/>
              </w:numPr>
              <w:rPr>
                <w:color w:val="000000"/>
                <w:u w:color="000000"/>
              </w:rPr>
            </w:pPr>
            <w:r w:rsidRPr="005B6508">
              <w:rPr>
                <w:color w:val="000000"/>
                <w:u w:color="000000"/>
              </w:rPr>
              <w:t xml:space="preserve">more than 50% but less than 70% </w:t>
            </w:r>
          </w:p>
          <w:p w14:paraId="432417B6" w14:textId="77777777" w:rsidR="009B0DFF" w:rsidRPr="005B6508" w:rsidRDefault="009B0DFF" w:rsidP="005B6508">
            <w:pPr>
              <w:pStyle w:val="ListParagraph"/>
              <w:numPr>
                <w:ilvl w:val="0"/>
                <w:numId w:val="318"/>
              </w:numPr>
              <w:rPr>
                <w:color w:val="000000"/>
                <w:u w:color="000000"/>
              </w:rPr>
            </w:pPr>
            <w:r w:rsidRPr="005B6508">
              <w:rPr>
                <w:color w:val="000000"/>
                <w:u w:color="000000"/>
              </w:rPr>
              <w:t xml:space="preserve">10% to 50% </w:t>
            </w:r>
          </w:p>
          <w:p w14:paraId="5AAE7A81" w14:textId="77777777" w:rsidR="009B0DFF" w:rsidRPr="005B6508" w:rsidRDefault="009B0DFF" w:rsidP="005B6508">
            <w:pPr>
              <w:pStyle w:val="ListParagraph"/>
              <w:numPr>
                <w:ilvl w:val="0"/>
                <w:numId w:val="318"/>
              </w:numPr>
              <w:rPr>
                <w:color w:val="000000"/>
                <w:u w:color="000000"/>
              </w:rPr>
            </w:pPr>
            <w:r w:rsidRPr="005B6508">
              <w:rPr>
                <w:color w:val="000000"/>
                <w:u w:color="000000"/>
              </w:rPr>
              <w:t xml:space="preserve">less than 10% </w:t>
            </w:r>
          </w:p>
          <w:p w14:paraId="729E9B73" w14:textId="77777777" w:rsidR="009B0DFF" w:rsidRPr="005B6508" w:rsidRDefault="009B0DFF" w:rsidP="005B6508">
            <w:pPr>
              <w:pStyle w:val="ListParagraph"/>
              <w:numPr>
                <w:ilvl w:val="0"/>
                <w:numId w:val="318"/>
              </w:numPr>
              <w:rPr>
                <w:color w:val="000000"/>
                <w:u w:color="000000"/>
              </w:rPr>
            </w:pPr>
            <w:r w:rsidRPr="005B6508">
              <w:rPr>
                <w:color w:val="000000"/>
                <w:u w:color="000000"/>
              </w:rPr>
              <w:t>do not know</w:t>
            </w:r>
          </w:p>
        </w:tc>
      </w:tr>
      <w:tr w:rsidR="009B0DFF" w:rsidRPr="00EE7366" w14:paraId="76968E45"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BCA293F" w14:textId="77777777" w:rsidR="009B0DFF" w:rsidRPr="00EE7366" w:rsidRDefault="009B0DFF" w:rsidP="009B0DFF">
            <w:pPr>
              <w:rPr>
                <w:color w:val="000000"/>
                <w:u w:color="000000"/>
              </w:rPr>
            </w:pPr>
            <w:r w:rsidRPr="00EE7366">
              <w:rPr>
                <w:color w:val="000000"/>
                <w:u w:color="000000"/>
              </w:rPr>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59D1761" w14:textId="77777777" w:rsidR="009B0DFF" w:rsidRPr="00EE7366" w:rsidRDefault="009B0DFF" w:rsidP="009B0DFF">
            <w:pPr>
              <w:rPr>
                <w:color w:val="000000"/>
                <w:u w:color="000000"/>
              </w:rPr>
            </w:pPr>
            <w:r w:rsidRPr="00EE7366">
              <w:rPr>
                <w:color w:val="000000"/>
                <w:u w:color="000000"/>
              </w:rPr>
              <w:t>percent of target population or category</w:t>
            </w:r>
          </w:p>
        </w:tc>
      </w:tr>
      <w:tr w:rsidR="009B0DFF" w:rsidRPr="00EE7366" w14:paraId="4DEAB0A0" w14:textId="77777777" w:rsidTr="003147CA">
        <w:trPr>
          <w:trHeight w:val="14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8DCE973" w14:textId="77777777" w:rsidR="009B0DFF" w:rsidRPr="00EE7366" w:rsidRDefault="009B0DFF" w:rsidP="009B0DFF">
            <w:pPr>
              <w:rPr>
                <w:color w:val="000000"/>
                <w:u w:color="000000"/>
              </w:rPr>
            </w:pPr>
            <w:r w:rsidRPr="00EE7366">
              <w:rPr>
                <w:color w:val="000000"/>
                <w:u w:color="000000"/>
              </w:rPr>
              <w:t>Rationale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DF4A856" w14:textId="5B96797A" w:rsidR="009B0DFF" w:rsidRPr="00EE7366" w:rsidRDefault="009B0DFF" w:rsidP="002F70D2">
            <w:pPr>
              <w:rPr>
                <w:color w:val="000000"/>
                <w:u w:color="000000"/>
              </w:rPr>
            </w:pPr>
            <w:r w:rsidRPr="00EE7366">
              <w:rPr>
                <w:color w:val="000000"/>
                <w:u w:color="000000"/>
              </w:rPr>
              <w:t xml:space="preserve">Diabetes is a primary care sensitive condition. The provision of a wide range of services provided by primary care health professionals is associated with better health outcomes at lower costs. These are part of the essential package of interventions for diabetic patients from WHO-PEN (foot exam, and eye exam) </w:t>
            </w:r>
            <w:r w:rsidRPr="00EE7366">
              <w:rPr>
                <w:color w:val="000000"/>
                <w:u w:color="000000"/>
              </w:rPr>
              <w:fldChar w:fldCharType="begin"/>
            </w:r>
            <w:r w:rsidR="00AF334A">
              <w:rPr>
                <w:color w:val="000000"/>
                <w:u w:color="000000"/>
              </w:rPr>
              <w:instrText xml:space="preserve"> ADDIN EN.CITE &lt;EndNote&gt;&lt;Cite&gt;&lt;Year&gt;2010&lt;/Year&gt;&lt;RecNum&gt;22&lt;/RecNum&gt;&lt;DisplayText&gt;[96]&lt;/DisplayText&gt;&lt;record&gt;&lt;rec-number&gt;22&lt;/rec-number&gt;&lt;foreign-keys&gt;&lt;key app="EN" db-id="s2d2da5vcse5dxetesppar0efe50t9vvf9a9" timestamp="1506593177"&gt;22&lt;/key&gt;&lt;/foreign-keys&gt;&lt;ref-type name="Generic"&gt;13&lt;/ref-type&gt;&lt;contributors&gt;&lt;/contributors&gt;&lt;titles&gt;&lt;title&gt;Package of essential noncommunicable (PEN) disease interventions for primary health care in low-resource settings&lt;/title&gt;&lt;/titles&gt;&lt;dates&gt;&lt;year&gt;2010&lt;/year&gt;&lt;/dates&gt;&lt;pub-location&gt;Geneva&lt;/pub-location&gt;&lt;publisher&gt;World Health Organization&lt;/publisher&gt;&lt;urls&gt;&lt;related-urls&gt;&lt;url&gt;http://www.who.int/nmh/publications/essential_ncd_interventions_lr_settings.pdf&lt;/url&gt;&lt;/related-urls&gt;&lt;/urls&gt;&lt;/record&gt;&lt;/Cite&gt;&lt;/EndNote&gt;</w:instrText>
            </w:r>
            <w:r w:rsidRPr="00EE7366">
              <w:rPr>
                <w:color w:val="000000"/>
                <w:u w:color="000000"/>
              </w:rPr>
              <w:fldChar w:fldCharType="separate"/>
            </w:r>
            <w:r w:rsidR="00AF334A">
              <w:rPr>
                <w:noProof/>
                <w:color w:val="000000"/>
                <w:u w:color="000000"/>
              </w:rPr>
              <w:t>[96]</w:t>
            </w:r>
            <w:r w:rsidRPr="00EE7366">
              <w:rPr>
                <w:color w:val="000000"/>
                <w:u w:color="000000"/>
              </w:rPr>
              <w:fldChar w:fldCharType="end"/>
            </w:r>
            <w:r w:rsidRPr="00EE7366">
              <w:rPr>
                <w:color w:val="000000"/>
                <w:u w:color="000000"/>
              </w:rPr>
              <w:t xml:space="preserve">. Early detection and treatment of complications (at intervals recommended by national and international guidelines) is an important part of managing diabetes in primary care </w:t>
            </w:r>
            <w:r w:rsidRPr="00EE7366">
              <w:rPr>
                <w:color w:val="000000"/>
                <w:u w:color="000000"/>
              </w:rPr>
              <w:fldChar w:fldCharType="begin"/>
            </w:r>
            <w:r w:rsidR="00AF334A">
              <w:rPr>
                <w:color w:val="000000"/>
                <w:u w:color="000000"/>
              </w:rPr>
              <w:instrText xml:space="preserve"> ADDIN EN.CITE &lt;EndNote&gt;&lt;Cite&gt;&lt;Year&gt;2014&lt;/Year&gt;&lt;RecNum&gt;65&lt;/RecNum&gt;&lt;DisplayText&gt;[114]&lt;/DisplayText&gt;&lt;record&gt;&lt;rec-number&gt;65&lt;/rec-number&gt;&lt;foreign-keys&gt;&lt;key app="EN" db-id="vpr0deprtxr95rez2x15wf9ewpds5xta5rx0" timestamp="1528109597"&gt;65&lt;/key&gt;&lt;/foreign-keys&gt;&lt;ref-type name="Government Document"&gt;46&lt;/ref-type&gt;&lt;contributors&gt;&lt;authors&gt;&lt;author&gt;Government of Scotland,  &lt;/author&gt;&lt;/authors&gt;&lt;/contributors&gt;&lt;titles&gt;&lt;title&gt;Making it easy: A health literacy action plan for Scotland&lt;/title&gt;&lt;/titles&gt;&lt;dates&gt;&lt;year&gt;2014&lt;/year&gt;&lt;/dates&gt;&lt;pub-location&gt;Edinburgh&lt;/pub-location&gt;&lt;publisher&gt;Government of Scotland&lt;/publisher&gt;&lt;urls&gt;&lt;related-urls&gt;&lt;url&gt;http://www.gov.scot/Publications/2014/06/9850&lt;/url&gt;&lt;/related-urls&gt;&lt;/urls&gt;&lt;/record&gt;&lt;/Cite&gt;&lt;/EndNote&gt;</w:instrText>
            </w:r>
            <w:r w:rsidRPr="00EE7366">
              <w:rPr>
                <w:color w:val="000000"/>
                <w:u w:color="000000"/>
              </w:rPr>
              <w:fldChar w:fldCharType="separate"/>
            </w:r>
            <w:r w:rsidR="00AF334A">
              <w:rPr>
                <w:noProof/>
                <w:color w:val="000000"/>
                <w:u w:color="000000"/>
              </w:rPr>
              <w:t>[114]</w:t>
            </w:r>
            <w:r w:rsidRPr="00EE7366">
              <w:rPr>
                <w:color w:val="000000"/>
                <w:u w:color="000000"/>
              </w:rPr>
              <w:fldChar w:fldCharType="end"/>
            </w:r>
            <w:r w:rsidRPr="00EE7366">
              <w:rPr>
                <w:color w:val="000000"/>
                <w:u w:color="000000"/>
              </w:rPr>
              <w:t>.</w:t>
            </w:r>
          </w:p>
        </w:tc>
      </w:tr>
      <w:tr w:rsidR="009B0DFF" w:rsidRPr="00EE7366" w14:paraId="45E4FC1B"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F86CB9B" w14:textId="77777777" w:rsidR="009B0DFF" w:rsidRPr="00EE7366" w:rsidRDefault="009B0DFF" w:rsidP="009B0DFF">
            <w:pPr>
              <w:rPr>
                <w:color w:val="000000"/>
                <w:u w:color="000000"/>
              </w:rPr>
            </w:pPr>
            <w:r w:rsidRPr="00EE7366">
              <w:rPr>
                <w:color w:val="000000"/>
                <w:u w:color="000000"/>
              </w:rPr>
              <w:t>Preferred data sources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13DDF36" w14:textId="77777777" w:rsidR="009B0DFF" w:rsidRPr="005B6508" w:rsidRDefault="009B0DFF" w:rsidP="005B6508">
            <w:pPr>
              <w:pStyle w:val="ListParagraph"/>
              <w:numPr>
                <w:ilvl w:val="0"/>
                <w:numId w:val="317"/>
              </w:numPr>
              <w:rPr>
                <w:color w:val="000000"/>
                <w:u w:color="000000"/>
              </w:rPr>
            </w:pPr>
            <w:r w:rsidRPr="005B6508">
              <w:rPr>
                <w:color w:val="000000"/>
                <w:u w:color="000000"/>
              </w:rPr>
              <w:t xml:space="preserve">health information system </w:t>
            </w:r>
          </w:p>
          <w:p w14:paraId="2DA8F5A8" w14:textId="77777777" w:rsidR="009B0DFF" w:rsidRPr="005B6508" w:rsidRDefault="009B0DFF" w:rsidP="005B6508">
            <w:pPr>
              <w:pStyle w:val="ListParagraph"/>
              <w:numPr>
                <w:ilvl w:val="0"/>
                <w:numId w:val="317"/>
              </w:numPr>
              <w:rPr>
                <w:color w:val="000000"/>
                <w:u w:color="000000"/>
              </w:rPr>
            </w:pPr>
            <w:r w:rsidRPr="005B6508">
              <w:rPr>
                <w:color w:val="000000"/>
                <w:u w:color="000000"/>
              </w:rPr>
              <w:t>expert consensus</w:t>
            </w:r>
          </w:p>
        </w:tc>
      </w:tr>
      <w:tr w:rsidR="009B0DFF" w:rsidRPr="00EE7366" w14:paraId="0CCC6B20"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CA87BFC" w14:textId="77777777" w:rsidR="009B0DFF" w:rsidRPr="00EE7366" w:rsidRDefault="009B0DFF" w:rsidP="009B0DFF">
            <w:pPr>
              <w:rPr>
                <w:color w:val="000000"/>
                <w:u w:color="000000"/>
              </w:rPr>
            </w:pPr>
            <w:r w:rsidRPr="00EE7366">
              <w:rPr>
                <w:color w:val="000000"/>
                <w:u w:color="000000"/>
              </w:rPr>
              <w:t>Disaggregation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6A96D21" w14:textId="52271956" w:rsidR="009B0DFF" w:rsidRPr="00EE7366" w:rsidRDefault="00DF7374" w:rsidP="00DF7374">
            <w:pPr>
              <w:rPr>
                <w:color w:val="000000"/>
                <w:u w:color="000000"/>
              </w:rPr>
            </w:pPr>
            <w:r>
              <w:rPr>
                <w:rFonts w:eastAsia="Calibri"/>
                <w:color w:val="000000"/>
                <w:u w:color="000000"/>
              </w:rPr>
              <w:t>none specified</w:t>
            </w:r>
          </w:p>
        </w:tc>
      </w:tr>
      <w:tr w:rsidR="009B0DFF" w:rsidRPr="00EE7366" w14:paraId="64B724C5"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9365FD4" w14:textId="77777777" w:rsidR="009B0DFF" w:rsidRPr="00EE7366" w:rsidRDefault="009B0DFF" w:rsidP="009B0DFF">
            <w:pPr>
              <w:rPr>
                <w:color w:val="000000"/>
                <w:u w:color="000000"/>
              </w:rPr>
            </w:pPr>
            <w:r w:rsidRPr="00EE7366">
              <w:rPr>
                <w:color w:val="000000"/>
                <w:u w:color="000000"/>
              </w:rPr>
              <w:t>Limitations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606FA24" w14:textId="13F994A5" w:rsidR="009B0DFF" w:rsidRPr="00EE7366" w:rsidRDefault="00DF7374" w:rsidP="009B0DFF">
            <w:pPr>
              <w:rPr>
                <w:color w:val="000000"/>
                <w:u w:color="000000"/>
              </w:rPr>
            </w:pPr>
            <w:r>
              <w:rPr>
                <w:rFonts w:eastAsia="Calibri"/>
                <w:color w:val="000000"/>
                <w:u w:color="000000"/>
              </w:rPr>
              <w:t>none specified</w:t>
            </w:r>
          </w:p>
        </w:tc>
      </w:tr>
    </w:tbl>
    <w:p w14:paraId="610A96C5" w14:textId="77777777" w:rsidR="009B0DFF" w:rsidRPr="00EE7366" w:rsidRDefault="009B0DFF" w:rsidP="009B0DFF">
      <w:p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p>
    <w:p w14:paraId="27DB54A4" w14:textId="77777777" w:rsidR="009B0DFF" w:rsidRPr="00EE7366" w:rsidRDefault="009B0DFF" w:rsidP="009B0DFF">
      <w:p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p>
    <w:tbl>
      <w:tblPr>
        <w:tblStyle w:val="TableNormal16"/>
        <w:tblW w:w="9782"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53"/>
        <w:gridCol w:w="7229"/>
      </w:tblGrid>
      <w:tr w:rsidR="009B0DFF" w:rsidRPr="00EE7366" w14:paraId="50F06803"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44AF205" w14:textId="77777777" w:rsidR="009B0DFF" w:rsidRPr="00EE7366" w:rsidRDefault="009B0DFF" w:rsidP="009B0DFF">
            <w:pPr>
              <w:rPr>
                <w:color w:val="000000"/>
                <w:u w:color="000000"/>
              </w:rPr>
            </w:pPr>
            <w:r w:rsidRPr="00EE7366">
              <w:rPr>
                <w:color w:val="000000"/>
                <w:u w:color="000000"/>
              </w:rPr>
              <w:lastRenderedPageBreak/>
              <w:t>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A336682" w14:textId="77777777" w:rsidR="009B0DFF" w:rsidRPr="00EE7366" w:rsidRDefault="009B0DFF" w:rsidP="009B0DFF">
            <w:pPr>
              <w:rPr>
                <w:color w:val="000000"/>
                <w:u w:color="000000"/>
              </w:rPr>
            </w:pPr>
            <w:r w:rsidRPr="00EE7366">
              <w:rPr>
                <w:color w:val="000000"/>
                <w:u w:color="000000"/>
              </w:rPr>
              <w:t>Care contact</w:t>
            </w:r>
          </w:p>
        </w:tc>
      </w:tr>
      <w:tr w:rsidR="009B0DFF" w:rsidRPr="00EE7366" w14:paraId="04F42052"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1D30C50" w14:textId="77777777" w:rsidR="009B0DFF" w:rsidRPr="00EE7366" w:rsidRDefault="009B0DFF" w:rsidP="009B0DFF">
            <w:pPr>
              <w:rPr>
                <w:color w:val="000000"/>
                <w:u w:color="000000"/>
              </w:rPr>
            </w:pPr>
            <w:r w:rsidRPr="00EE7366">
              <w:rPr>
                <w:color w:val="000000"/>
                <w:u w:color="000000"/>
              </w:rPr>
              <w:t>Subdomain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88C2F02" w14:textId="77777777" w:rsidR="009B0DFF" w:rsidRPr="00EE7366" w:rsidRDefault="009B0DFF" w:rsidP="009B0DFF">
            <w:pPr>
              <w:rPr>
                <w:color w:val="000000"/>
                <w:u w:color="000000"/>
              </w:rPr>
            </w:pPr>
            <w:r w:rsidRPr="00EE7366">
              <w:rPr>
                <w:color w:val="000000"/>
                <w:u w:color="000000"/>
              </w:rPr>
              <w:t>Continuity of primary care</w:t>
            </w:r>
          </w:p>
        </w:tc>
      </w:tr>
      <w:tr w:rsidR="009B0DFF" w:rsidRPr="00EE7366" w14:paraId="22F90F1A"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4888CEF" w14:textId="77777777" w:rsidR="009B0DFF" w:rsidRPr="00EE7366" w:rsidRDefault="009B0DFF" w:rsidP="009B0DFF">
            <w:pPr>
              <w:rPr>
                <w:color w:val="000000"/>
                <w:u w:color="000000"/>
              </w:rPr>
            </w:pPr>
            <w:r w:rsidRPr="00EE7366">
              <w:rPr>
                <w:color w:val="000000"/>
                <w:u w:color="000000"/>
              </w:rPr>
              <w:t>Feature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5936792" w14:textId="77777777" w:rsidR="009B0DFF" w:rsidRPr="00EE7366" w:rsidRDefault="009B0DFF" w:rsidP="009B0DFF">
            <w:pPr>
              <w:rPr>
                <w:color w:val="000000"/>
                <w:u w:color="000000"/>
              </w:rPr>
            </w:pPr>
            <w:r w:rsidRPr="00EE7366">
              <w:rPr>
                <w:color w:val="000000"/>
                <w:u w:color="000000"/>
              </w:rPr>
              <w:t>Follow-up care</w:t>
            </w:r>
          </w:p>
        </w:tc>
      </w:tr>
      <w:tr w:rsidR="009B0DFF" w:rsidRPr="00EE7366" w14:paraId="0476835C" w14:textId="77777777" w:rsidTr="005B6508">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2D7C98"/>
            <w:tcMar>
              <w:top w:w="0" w:type="dxa"/>
              <w:left w:w="80" w:type="dxa"/>
              <w:bottom w:w="0" w:type="dxa"/>
              <w:right w:w="80" w:type="dxa"/>
            </w:tcMar>
          </w:tcPr>
          <w:p w14:paraId="47C521BA" w14:textId="5B81C4ED" w:rsidR="009B0DFF" w:rsidRPr="005B6508" w:rsidRDefault="009B0DFF" w:rsidP="009B0DFF">
            <w:pPr>
              <w:rPr>
                <w:b/>
                <w:color w:val="FFFFFF" w:themeColor="background1"/>
                <w:u w:color="000000"/>
              </w:rPr>
            </w:pPr>
            <w:r w:rsidRPr="005B6508">
              <w:rPr>
                <w:b/>
                <w:color w:val="FFFFFF" w:themeColor="background1"/>
                <w:u w:color="000000"/>
              </w:rPr>
              <w:t>Indicator/question title</w:t>
            </w:r>
          </w:p>
        </w:tc>
        <w:tc>
          <w:tcPr>
            <w:tcW w:w="7229" w:type="dxa"/>
            <w:tcBorders>
              <w:top w:val="single" w:sz="4" w:space="0" w:color="000000"/>
              <w:left w:val="single" w:sz="4" w:space="0" w:color="000000"/>
              <w:bottom w:val="single" w:sz="4" w:space="0" w:color="000000"/>
              <w:right w:val="single" w:sz="4" w:space="0" w:color="000000"/>
            </w:tcBorders>
            <w:shd w:val="clear" w:color="auto" w:fill="2D7C98"/>
            <w:tcMar>
              <w:top w:w="0" w:type="dxa"/>
              <w:left w:w="80" w:type="dxa"/>
              <w:bottom w:w="0" w:type="dxa"/>
              <w:right w:w="80" w:type="dxa"/>
            </w:tcMar>
          </w:tcPr>
          <w:p w14:paraId="70ABA8C5" w14:textId="664535AA" w:rsidR="009B0DFF" w:rsidRPr="005B6508" w:rsidRDefault="009B0DFF" w:rsidP="00E0447C">
            <w:pPr>
              <w:tabs>
                <w:tab w:val="left" w:pos="360"/>
                <w:tab w:val="left" w:pos="432"/>
              </w:tabs>
              <w:rPr>
                <w:rFonts w:ascii="Arial" w:eastAsia="Times New Roman" w:hAnsi="Arial"/>
                <w:b/>
                <w:bCs/>
                <w:color w:val="FFFFFF" w:themeColor="background1"/>
                <w:sz w:val="26"/>
                <w:u w:color="000000"/>
              </w:rPr>
            </w:pPr>
            <w:r w:rsidRPr="005B6508">
              <w:rPr>
                <w:b/>
                <w:bCs/>
                <w:color w:val="FFFFFF" w:themeColor="background1"/>
                <w:u w:color="000000"/>
              </w:rPr>
              <w:t>Chronic obstructive pulmonary disease follow-up</w:t>
            </w:r>
            <w:r w:rsidR="00F92F11">
              <w:rPr>
                <w:b/>
                <w:bCs/>
                <w:color w:val="FFFFFF" w:themeColor="background1"/>
                <w:u w:color="000000"/>
              </w:rPr>
              <w:t xml:space="preserve"> (con2q99)</w:t>
            </w:r>
          </w:p>
        </w:tc>
      </w:tr>
      <w:tr w:rsidR="009B0DFF" w:rsidRPr="00EE7366" w14:paraId="20998C64" w14:textId="77777777" w:rsidTr="003147CA">
        <w:trPr>
          <w:trHeight w:val="1043"/>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19A0237" w14:textId="77777777" w:rsidR="009B0DFF" w:rsidRPr="00EE7366" w:rsidRDefault="009B0DFF" w:rsidP="009B0DFF">
            <w:pPr>
              <w:rPr>
                <w:color w:val="000000"/>
                <w:u w:color="000000"/>
              </w:rPr>
            </w:pPr>
            <w:r w:rsidRPr="00EE7366">
              <w:rPr>
                <w:color w:val="000000"/>
                <w:u w:color="000000"/>
              </w:rPr>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C53CEC0" w14:textId="77777777" w:rsidR="009B0DFF" w:rsidRPr="00EE7366" w:rsidRDefault="009B0DFF" w:rsidP="009B0DFF">
            <w:pPr>
              <w:rPr>
                <w:color w:val="000000"/>
                <w:u w:color="000000"/>
              </w:rPr>
            </w:pPr>
            <w:r w:rsidRPr="00EE7366">
              <w:rPr>
                <w:color w:val="000000"/>
                <w:u w:color="000000"/>
              </w:rPr>
              <w:t xml:space="preserve">Percent of individuals aged 18+ years with chronic obstructive pulmonary disease who had a </w:t>
            </w:r>
            <w:r w:rsidRPr="00EE7366">
              <w:rPr>
                <w:color w:val="000000"/>
                <w:u w:val="single" w:color="000000"/>
              </w:rPr>
              <w:t>follow-up consultation</w:t>
            </w:r>
            <w:r w:rsidRPr="00EE7366">
              <w:rPr>
                <w:color w:val="000000"/>
                <w:u w:color="000000"/>
              </w:rPr>
              <w:t xml:space="preserve"> with a generalist medical practitioner in the previous 12 months</w:t>
            </w:r>
          </w:p>
          <w:p w14:paraId="562F5C43" w14:textId="77777777" w:rsidR="009B0DFF" w:rsidRPr="00EE7366" w:rsidRDefault="009B0DFF" w:rsidP="00CC3ECB">
            <w:pPr>
              <w:numPr>
                <w:ilvl w:val="0"/>
                <w:numId w:val="216"/>
              </w:numPr>
              <w:rPr>
                <w:b/>
                <w:bCs/>
                <w:color w:val="000000"/>
                <w:u w:color="000000"/>
              </w:rPr>
            </w:pPr>
            <w:r w:rsidRPr="00EE7366">
              <w:rPr>
                <w:color w:val="000000"/>
                <w:u w:color="000000"/>
              </w:rPr>
              <w:t>general follow-up consultation</w:t>
            </w:r>
          </w:p>
          <w:p w14:paraId="71F35F3D" w14:textId="77777777" w:rsidR="009B0DFF" w:rsidRPr="00EE7366" w:rsidRDefault="009B0DFF" w:rsidP="00CC3ECB">
            <w:pPr>
              <w:numPr>
                <w:ilvl w:val="0"/>
                <w:numId w:val="216"/>
              </w:numPr>
              <w:rPr>
                <w:color w:val="000000"/>
                <w:u w:color="000000"/>
              </w:rPr>
            </w:pPr>
            <w:r w:rsidRPr="00EE7366">
              <w:rPr>
                <w:color w:val="000000"/>
                <w:u w:color="000000"/>
              </w:rPr>
              <w:t>lung function measurement</w:t>
            </w:r>
          </w:p>
        </w:tc>
      </w:tr>
      <w:tr w:rsidR="009B0DFF" w:rsidRPr="00EE7366" w14:paraId="2D2C71A8" w14:textId="77777777" w:rsidTr="003147CA">
        <w:trPr>
          <w:trHeight w:val="26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DAB9B17" w14:textId="7881DBF5" w:rsidR="009B0DFF" w:rsidRPr="00EE7366" w:rsidRDefault="009B0DFF" w:rsidP="009B0DFF">
            <w:pPr>
              <w:rPr>
                <w:color w:val="000000"/>
                <w:u w:color="000000"/>
              </w:rPr>
            </w:pPr>
            <w:r w:rsidRPr="00EE7366">
              <w:rPr>
                <w:color w:val="000000"/>
                <w:u w:color="000000"/>
              </w:rPr>
              <w:t>Num</w:t>
            </w:r>
            <w:r w:rsidR="003147CA" w:rsidRPr="00EE7366">
              <w:rPr>
                <w:color w:val="000000"/>
                <w:u w:color="000000"/>
              </w:rPr>
              <w:t>erator/d</w:t>
            </w:r>
            <w:r w:rsidRPr="00EE7366">
              <w:rPr>
                <w:color w:val="000000"/>
                <w:u w:color="000000"/>
              </w:rPr>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B69951F" w14:textId="77777777" w:rsidR="009B0DFF" w:rsidRPr="00EE7366" w:rsidRDefault="009B0DFF" w:rsidP="009B0DFF">
            <w:pPr>
              <w:rPr>
                <w:color w:val="000000"/>
                <w:u w:color="000000"/>
              </w:rPr>
            </w:pPr>
            <w:r w:rsidRPr="00EE7366">
              <w:rPr>
                <w:b/>
                <w:color w:val="000000"/>
                <w:u w:color="000000"/>
              </w:rPr>
              <w:t>Numerator:</w:t>
            </w:r>
            <w:r w:rsidRPr="00EE7366">
              <w:rPr>
                <w:color w:val="000000"/>
                <w:u w:color="000000"/>
              </w:rPr>
              <w:t xml:space="preserve"> number of individuals in the denominator who had a </w:t>
            </w:r>
            <w:r w:rsidRPr="00EE7366">
              <w:rPr>
                <w:color w:val="000000"/>
                <w:u w:val="single" w:color="000000"/>
              </w:rPr>
              <w:t>follow-up consultation</w:t>
            </w:r>
            <w:r w:rsidRPr="00EE7366">
              <w:rPr>
                <w:color w:val="000000"/>
                <w:u w:color="000000"/>
              </w:rPr>
              <w:t xml:space="preserve">, including a lung function measurement, with a generalist medical practitioner for chronic obstructive pulmonary disease in the 12-month reference period </w:t>
            </w:r>
          </w:p>
          <w:p w14:paraId="1C8AC950" w14:textId="77777777" w:rsidR="009B0DFF" w:rsidRPr="00EE7366" w:rsidRDefault="009B0DFF" w:rsidP="009B0DFF">
            <w:pPr>
              <w:rPr>
                <w:color w:val="000000"/>
                <w:u w:color="000000"/>
              </w:rPr>
            </w:pPr>
            <w:r w:rsidRPr="00EE7366">
              <w:rPr>
                <w:b/>
                <w:color w:val="000000"/>
                <w:u w:color="000000"/>
              </w:rPr>
              <w:t>Denominator:</w:t>
            </w:r>
            <w:r w:rsidRPr="00EE7366">
              <w:rPr>
                <w:color w:val="000000"/>
                <w:u w:color="000000"/>
              </w:rPr>
              <w:t xml:space="preserve"> number of individuals aged 18+ years diagnosed with chronic obstructive pulmonary disease</w:t>
            </w:r>
          </w:p>
          <w:p w14:paraId="1359D011" w14:textId="77777777" w:rsidR="009B0DFF" w:rsidRPr="00EE7366" w:rsidRDefault="009B0DFF" w:rsidP="009B0DFF">
            <w:pPr>
              <w:ind w:left="720"/>
              <w:rPr>
                <w:color w:val="000000"/>
                <w:u w:color="000000"/>
              </w:rPr>
            </w:pPr>
          </w:p>
          <w:p w14:paraId="778FD305" w14:textId="77777777" w:rsidR="009B0DFF" w:rsidRPr="00EE7366" w:rsidRDefault="009B0DFF" w:rsidP="009B0DFF">
            <w:pPr>
              <w:tabs>
                <w:tab w:val="left" w:pos="2680"/>
              </w:tabs>
              <w:rPr>
                <w:color w:val="000000"/>
                <w:u w:color="000000"/>
              </w:rPr>
            </w:pPr>
            <w:r w:rsidRPr="00EE7366">
              <w:rPr>
                <w:color w:val="000000"/>
                <w:u w:color="000000"/>
              </w:rPr>
              <w:t>Alternate answer choices if exact data is not available:</w:t>
            </w:r>
          </w:p>
          <w:p w14:paraId="639F6585" w14:textId="77777777" w:rsidR="009B0DFF" w:rsidRPr="005B6508" w:rsidRDefault="009B0DFF" w:rsidP="005B6508">
            <w:pPr>
              <w:pStyle w:val="ListParagraph"/>
              <w:numPr>
                <w:ilvl w:val="0"/>
                <w:numId w:val="316"/>
              </w:numPr>
              <w:rPr>
                <w:color w:val="000000"/>
                <w:u w:color="000000"/>
              </w:rPr>
            </w:pPr>
            <w:r w:rsidRPr="005B6508">
              <w:rPr>
                <w:color w:val="000000"/>
                <w:u w:color="000000"/>
              </w:rPr>
              <w:t xml:space="preserve">70% or more </w:t>
            </w:r>
          </w:p>
          <w:p w14:paraId="75067F26" w14:textId="77777777" w:rsidR="009B0DFF" w:rsidRPr="005B6508" w:rsidRDefault="009B0DFF" w:rsidP="005B6508">
            <w:pPr>
              <w:pStyle w:val="ListParagraph"/>
              <w:numPr>
                <w:ilvl w:val="0"/>
                <w:numId w:val="316"/>
              </w:numPr>
              <w:rPr>
                <w:color w:val="000000"/>
                <w:u w:color="000000"/>
              </w:rPr>
            </w:pPr>
            <w:r w:rsidRPr="005B6508">
              <w:rPr>
                <w:color w:val="000000"/>
                <w:u w:color="000000"/>
              </w:rPr>
              <w:t xml:space="preserve">more than 50% but less than 70% </w:t>
            </w:r>
          </w:p>
          <w:p w14:paraId="1548BADC" w14:textId="77777777" w:rsidR="009B0DFF" w:rsidRPr="005B6508" w:rsidRDefault="009B0DFF" w:rsidP="005B6508">
            <w:pPr>
              <w:pStyle w:val="ListParagraph"/>
              <w:numPr>
                <w:ilvl w:val="0"/>
                <w:numId w:val="316"/>
              </w:numPr>
              <w:rPr>
                <w:color w:val="000000"/>
                <w:u w:color="000000"/>
              </w:rPr>
            </w:pPr>
            <w:r w:rsidRPr="005B6508">
              <w:rPr>
                <w:color w:val="000000"/>
                <w:u w:color="000000"/>
              </w:rPr>
              <w:t xml:space="preserve">10% to 50% </w:t>
            </w:r>
          </w:p>
          <w:p w14:paraId="22354CAF" w14:textId="77777777" w:rsidR="009B0DFF" w:rsidRPr="005B6508" w:rsidRDefault="009B0DFF" w:rsidP="005B6508">
            <w:pPr>
              <w:pStyle w:val="ListParagraph"/>
              <w:numPr>
                <w:ilvl w:val="0"/>
                <w:numId w:val="316"/>
              </w:numPr>
              <w:rPr>
                <w:color w:val="000000"/>
                <w:u w:color="000000"/>
              </w:rPr>
            </w:pPr>
            <w:r w:rsidRPr="005B6508">
              <w:rPr>
                <w:color w:val="000000"/>
                <w:u w:color="000000"/>
              </w:rPr>
              <w:t>less than 10%</w:t>
            </w:r>
          </w:p>
          <w:p w14:paraId="71CBA957" w14:textId="77777777" w:rsidR="009B0DFF" w:rsidRPr="005B6508" w:rsidRDefault="009B0DFF" w:rsidP="005B6508">
            <w:pPr>
              <w:pStyle w:val="ListParagraph"/>
              <w:numPr>
                <w:ilvl w:val="0"/>
                <w:numId w:val="316"/>
              </w:numPr>
              <w:rPr>
                <w:color w:val="000000"/>
                <w:u w:color="000000"/>
              </w:rPr>
            </w:pPr>
            <w:r w:rsidRPr="005B6508">
              <w:rPr>
                <w:color w:val="000000"/>
                <w:u w:color="000000"/>
              </w:rPr>
              <w:t>do not know</w:t>
            </w:r>
          </w:p>
        </w:tc>
      </w:tr>
      <w:tr w:rsidR="009B0DFF" w:rsidRPr="00EE7366" w14:paraId="62D46F3D"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D110809" w14:textId="77777777" w:rsidR="009B0DFF" w:rsidRPr="00EE7366" w:rsidRDefault="009B0DFF" w:rsidP="009B0DFF">
            <w:pPr>
              <w:rPr>
                <w:color w:val="000000"/>
                <w:u w:color="000000"/>
              </w:rPr>
            </w:pPr>
            <w:r w:rsidRPr="00EE7366">
              <w:rPr>
                <w:color w:val="000000"/>
                <w:u w:color="000000"/>
              </w:rPr>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16DF81E" w14:textId="77777777" w:rsidR="009B0DFF" w:rsidRPr="00EE7366" w:rsidRDefault="009B0DFF" w:rsidP="009B0DFF">
            <w:pPr>
              <w:rPr>
                <w:color w:val="000000"/>
                <w:u w:color="000000"/>
              </w:rPr>
            </w:pPr>
            <w:r w:rsidRPr="00EE7366">
              <w:rPr>
                <w:color w:val="000000"/>
                <w:u w:color="000000"/>
              </w:rPr>
              <w:t>percent of target population or category</w:t>
            </w:r>
          </w:p>
        </w:tc>
      </w:tr>
      <w:tr w:rsidR="009B0DFF" w:rsidRPr="00EE7366" w14:paraId="4237D33D" w14:textId="77777777" w:rsidTr="003147CA">
        <w:trPr>
          <w:trHeight w:val="48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ABC56EC" w14:textId="77777777" w:rsidR="009B0DFF" w:rsidRPr="00EE7366" w:rsidRDefault="009B0DFF" w:rsidP="009B0DFF">
            <w:pPr>
              <w:rPr>
                <w:color w:val="000000"/>
                <w:u w:color="000000"/>
              </w:rPr>
            </w:pPr>
            <w:r w:rsidRPr="00EE7366">
              <w:rPr>
                <w:color w:val="000000"/>
                <w:u w:color="000000"/>
              </w:rPr>
              <w:t>Rationale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65F5474" w14:textId="77777777" w:rsidR="009B0DFF" w:rsidRPr="00EE7366" w:rsidRDefault="009B0DFF" w:rsidP="009B0DFF">
            <w:pPr>
              <w:rPr>
                <w:color w:val="000000"/>
                <w:u w:color="000000"/>
              </w:rPr>
            </w:pPr>
            <w:r w:rsidRPr="00EE7366">
              <w:rPr>
                <w:color w:val="000000"/>
                <w:u w:color="000000"/>
              </w:rPr>
              <w:t>Measuring this gap reflects the health system’s continuity, including the system’s ability to capture and follow-up with patients.</w:t>
            </w:r>
          </w:p>
        </w:tc>
      </w:tr>
      <w:tr w:rsidR="009B0DFF" w:rsidRPr="00EE7366" w14:paraId="4A73FD30"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2AF909E" w14:textId="77777777" w:rsidR="009B0DFF" w:rsidRPr="00EE7366" w:rsidRDefault="009B0DFF" w:rsidP="009B0DFF">
            <w:pPr>
              <w:rPr>
                <w:color w:val="000000"/>
                <w:u w:color="000000"/>
              </w:rPr>
            </w:pPr>
            <w:r w:rsidRPr="00EE7366">
              <w:rPr>
                <w:color w:val="000000"/>
                <w:u w:color="000000"/>
              </w:rPr>
              <w:t>Preferred data sources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44BE5D9" w14:textId="77777777" w:rsidR="009B0DFF" w:rsidRPr="005B6508" w:rsidRDefault="009B0DFF" w:rsidP="005B6508">
            <w:pPr>
              <w:pStyle w:val="ListParagraph"/>
              <w:numPr>
                <w:ilvl w:val="0"/>
                <w:numId w:val="315"/>
              </w:numPr>
              <w:rPr>
                <w:color w:val="000000"/>
                <w:u w:color="000000"/>
              </w:rPr>
            </w:pPr>
            <w:r w:rsidRPr="005B6508">
              <w:rPr>
                <w:color w:val="000000"/>
                <w:u w:color="000000"/>
              </w:rPr>
              <w:t>health information system</w:t>
            </w:r>
          </w:p>
          <w:p w14:paraId="7EBD97C3" w14:textId="77777777" w:rsidR="009B0DFF" w:rsidRPr="005B6508" w:rsidRDefault="009B0DFF" w:rsidP="005B6508">
            <w:pPr>
              <w:pStyle w:val="ListParagraph"/>
              <w:numPr>
                <w:ilvl w:val="0"/>
                <w:numId w:val="315"/>
              </w:numPr>
              <w:rPr>
                <w:color w:val="000000"/>
                <w:u w:color="000000"/>
              </w:rPr>
            </w:pPr>
            <w:r w:rsidRPr="005B6508">
              <w:rPr>
                <w:color w:val="000000"/>
                <w:u w:color="000000"/>
              </w:rPr>
              <w:t>expert consensus</w:t>
            </w:r>
          </w:p>
        </w:tc>
      </w:tr>
      <w:tr w:rsidR="009B0DFF" w:rsidRPr="00EE7366" w14:paraId="71CC7DC0"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EC50343" w14:textId="77777777" w:rsidR="009B0DFF" w:rsidRPr="00EE7366" w:rsidRDefault="009B0DFF" w:rsidP="009B0DFF">
            <w:pPr>
              <w:rPr>
                <w:color w:val="000000"/>
                <w:u w:color="000000"/>
              </w:rPr>
            </w:pPr>
            <w:r w:rsidRPr="00EE7366">
              <w:rPr>
                <w:color w:val="000000"/>
                <w:u w:color="000000"/>
              </w:rPr>
              <w:t>Disaggregation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71AFF99" w14:textId="28B5C841" w:rsidR="009B0DFF" w:rsidRPr="00EE7366" w:rsidRDefault="00DF7374" w:rsidP="009B0DFF">
            <w:pPr>
              <w:rPr>
                <w:color w:val="000000"/>
                <w:u w:color="000000"/>
              </w:rPr>
            </w:pPr>
            <w:r>
              <w:rPr>
                <w:rFonts w:eastAsia="Calibri"/>
                <w:color w:val="000000"/>
                <w:u w:color="000000"/>
              </w:rPr>
              <w:t>none specified</w:t>
            </w:r>
          </w:p>
        </w:tc>
      </w:tr>
      <w:tr w:rsidR="009B0DFF" w:rsidRPr="00EE7366" w14:paraId="5C3C8406"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D01218A" w14:textId="77777777" w:rsidR="009B0DFF" w:rsidRPr="00EE7366" w:rsidRDefault="009B0DFF" w:rsidP="009B0DFF">
            <w:pPr>
              <w:rPr>
                <w:color w:val="000000"/>
                <w:u w:color="000000"/>
              </w:rPr>
            </w:pPr>
            <w:r w:rsidRPr="00EE7366">
              <w:rPr>
                <w:color w:val="000000"/>
                <w:u w:color="000000"/>
              </w:rPr>
              <w:t>Limitations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F708F76" w14:textId="2FC5FAD3" w:rsidR="009B0DFF" w:rsidRPr="00EE7366" w:rsidRDefault="00DF7374" w:rsidP="009B0DFF">
            <w:pPr>
              <w:rPr>
                <w:color w:val="000000"/>
                <w:u w:color="000000"/>
              </w:rPr>
            </w:pPr>
            <w:r>
              <w:rPr>
                <w:rFonts w:eastAsia="Calibri"/>
                <w:color w:val="000000"/>
                <w:u w:color="000000"/>
              </w:rPr>
              <w:t>none specified</w:t>
            </w:r>
          </w:p>
        </w:tc>
      </w:tr>
    </w:tbl>
    <w:p w14:paraId="18A1B213" w14:textId="77777777" w:rsidR="009B0DFF" w:rsidRPr="00EE7366" w:rsidRDefault="009B0DFF" w:rsidP="003147CA">
      <w:p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p>
    <w:p w14:paraId="0E3938DB" w14:textId="77777777" w:rsidR="009B0DFF" w:rsidRPr="00EE7366" w:rsidRDefault="009B0DFF" w:rsidP="003147CA">
      <w:p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p>
    <w:tbl>
      <w:tblPr>
        <w:tblStyle w:val="TableNormal16"/>
        <w:tblW w:w="9782"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53"/>
        <w:gridCol w:w="7229"/>
      </w:tblGrid>
      <w:tr w:rsidR="009B0DFF" w:rsidRPr="00EE7366" w14:paraId="1A906A30"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446D4A4" w14:textId="77777777" w:rsidR="009B0DFF" w:rsidRPr="00EE7366" w:rsidRDefault="009B0DFF" w:rsidP="009B0DFF">
            <w:pPr>
              <w:rPr>
                <w:color w:val="000000"/>
                <w:u w:color="000000"/>
              </w:rPr>
            </w:pPr>
            <w:r w:rsidRPr="00EE7366">
              <w:rPr>
                <w:color w:val="000000"/>
                <w:u w:color="000000"/>
              </w:rPr>
              <w:t>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C58826C" w14:textId="77777777" w:rsidR="009B0DFF" w:rsidRPr="00EE7366" w:rsidRDefault="009B0DFF" w:rsidP="009B0DFF">
            <w:pPr>
              <w:rPr>
                <w:color w:val="000000"/>
                <w:u w:color="000000"/>
              </w:rPr>
            </w:pPr>
            <w:r w:rsidRPr="00EE7366">
              <w:rPr>
                <w:color w:val="000000"/>
                <w:u w:color="000000"/>
              </w:rPr>
              <w:t>Care contact</w:t>
            </w:r>
          </w:p>
        </w:tc>
      </w:tr>
      <w:tr w:rsidR="009B0DFF" w:rsidRPr="00EE7366" w14:paraId="63F056B4"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1467E24" w14:textId="77777777" w:rsidR="009B0DFF" w:rsidRPr="00EE7366" w:rsidRDefault="009B0DFF" w:rsidP="009B0DFF">
            <w:pPr>
              <w:rPr>
                <w:color w:val="000000"/>
                <w:u w:color="000000"/>
              </w:rPr>
            </w:pPr>
            <w:r w:rsidRPr="00EE7366">
              <w:rPr>
                <w:color w:val="000000"/>
                <w:u w:color="000000"/>
              </w:rPr>
              <w:t>Subdomain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8620896" w14:textId="77777777" w:rsidR="009B0DFF" w:rsidRPr="00EE7366" w:rsidRDefault="009B0DFF" w:rsidP="009B0DFF">
            <w:pPr>
              <w:rPr>
                <w:color w:val="000000"/>
                <w:u w:color="000000"/>
              </w:rPr>
            </w:pPr>
            <w:r w:rsidRPr="00EE7366">
              <w:rPr>
                <w:color w:val="000000"/>
                <w:u w:color="000000"/>
              </w:rPr>
              <w:t>Continuity of primary care</w:t>
            </w:r>
          </w:p>
        </w:tc>
      </w:tr>
      <w:tr w:rsidR="009B0DFF" w:rsidRPr="00EE7366" w14:paraId="26448287"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63B2D1B" w14:textId="77777777" w:rsidR="009B0DFF" w:rsidRPr="00EE7366" w:rsidRDefault="009B0DFF" w:rsidP="009B0DFF">
            <w:pPr>
              <w:rPr>
                <w:color w:val="000000"/>
                <w:u w:color="000000"/>
              </w:rPr>
            </w:pPr>
            <w:r w:rsidRPr="00EE7366">
              <w:rPr>
                <w:color w:val="000000"/>
                <w:u w:color="000000"/>
              </w:rPr>
              <w:t>Feature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73E25FE" w14:textId="77777777" w:rsidR="009B0DFF" w:rsidRPr="00EE7366" w:rsidRDefault="009B0DFF" w:rsidP="009B0DFF">
            <w:pPr>
              <w:rPr>
                <w:color w:val="000000"/>
                <w:u w:color="000000"/>
              </w:rPr>
            </w:pPr>
            <w:r w:rsidRPr="00EE7366">
              <w:rPr>
                <w:color w:val="000000"/>
                <w:u w:color="000000"/>
              </w:rPr>
              <w:t>Follow-up care</w:t>
            </w:r>
          </w:p>
        </w:tc>
      </w:tr>
      <w:tr w:rsidR="009B0DFF" w:rsidRPr="00EE7366" w14:paraId="26ABDFB7" w14:textId="77777777" w:rsidTr="005B6508">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2D7C98"/>
            <w:tcMar>
              <w:top w:w="0" w:type="dxa"/>
              <w:left w:w="80" w:type="dxa"/>
              <w:bottom w:w="0" w:type="dxa"/>
              <w:right w:w="80" w:type="dxa"/>
            </w:tcMar>
          </w:tcPr>
          <w:p w14:paraId="2D503542" w14:textId="1C6C8EA4" w:rsidR="009B0DFF" w:rsidRPr="005B6508" w:rsidRDefault="009B0DFF" w:rsidP="009B0DFF">
            <w:pPr>
              <w:rPr>
                <w:b/>
                <w:color w:val="FFFFFF" w:themeColor="background1"/>
                <w:u w:color="000000"/>
              </w:rPr>
            </w:pPr>
            <w:r w:rsidRPr="005B6508">
              <w:rPr>
                <w:b/>
                <w:color w:val="FFFFFF" w:themeColor="background1"/>
                <w:u w:color="000000"/>
              </w:rPr>
              <w:t>Indicator/question title</w:t>
            </w:r>
          </w:p>
        </w:tc>
        <w:tc>
          <w:tcPr>
            <w:tcW w:w="7229" w:type="dxa"/>
            <w:tcBorders>
              <w:top w:val="single" w:sz="4" w:space="0" w:color="000000"/>
              <w:left w:val="single" w:sz="4" w:space="0" w:color="000000"/>
              <w:bottom w:val="single" w:sz="4" w:space="0" w:color="000000"/>
              <w:right w:val="single" w:sz="4" w:space="0" w:color="000000"/>
            </w:tcBorders>
            <w:shd w:val="clear" w:color="auto" w:fill="2D7C98"/>
            <w:tcMar>
              <w:top w:w="0" w:type="dxa"/>
              <w:left w:w="80" w:type="dxa"/>
              <w:bottom w:w="0" w:type="dxa"/>
              <w:right w:w="80" w:type="dxa"/>
            </w:tcMar>
          </w:tcPr>
          <w:p w14:paraId="7917F200" w14:textId="0BA8FB8E" w:rsidR="009B0DFF" w:rsidRPr="005B6508" w:rsidRDefault="009B0DFF" w:rsidP="00E0447C">
            <w:pPr>
              <w:tabs>
                <w:tab w:val="left" w:pos="360"/>
                <w:tab w:val="left" w:pos="432"/>
              </w:tabs>
              <w:rPr>
                <w:b/>
                <w:bCs/>
                <w:color w:val="FFFFFF" w:themeColor="background1"/>
                <w:u w:color="000000"/>
              </w:rPr>
            </w:pPr>
            <w:r w:rsidRPr="005B6508">
              <w:rPr>
                <w:b/>
                <w:bCs/>
                <w:color w:val="FFFFFF" w:themeColor="background1"/>
                <w:u w:color="000000"/>
              </w:rPr>
              <w:t>Post-natal care</w:t>
            </w:r>
            <w:r w:rsidR="00F92F11">
              <w:rPr>
                <w:b/>
                <w:bCs/>
                <w:color w:val="FFFFFF" w:themeColor="background1"/>
                <w:u w:color="000000"/>
              </w:rPr>
              <w:t xml:space="preserve"> (con2q100)</w:t>
            </w:r>
          </w:p>
        </w:tc>
      </w:tr>
      <w:tr w:rsidR="009B0DFF" w:rsidRPr="00EE7366" w14:paraId="3C8E379D" w14:textId="77777777" w:rsidTr="003147CA">
        <w:trPr>
          <w:trHeight w:val="665"/>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AB230BF" w14:textId="77777777" w:rsidR="009B0DFF" w:rsidRPr="00EE7366" w:rsidRDefault="009B0DFF" w:rsidP="009B0DFF">
            <w:pPr>
              <w:rPr>
                <w:color w:val="000000"/>
                <w:u w:color="000000"/>
              </w:rPr>
            </w:pPr>
            <w:r w:rsidRPr="00EE7366">
              <w:rPr>
                <w:color w:val="000000"/>
                <w:u w:color="000000"/>
              </w:rPr>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104CAE2" w14:textId="77777777" w:rsidR="009B0DFF" w:rsidRPr="00EE7366" w:rsidRDefault="009B0DFF" w:rsidP="009B0DFF">
            <w:pPr>
              <w:rPr>
                <w:color w:val="000000"/>
                <w:u w:color="000000"/>
              </w:rPr>
            </w:pPr>
            <w:r w:rsidRPr="00EE7366">
              <w:rPr>
                <w:color w:val="000000"/>
                <w:u w:color="000000"/>
              </w:rPr>
              <w:t xml:space="preserve">Percent of women who received a </w:t>
            </w:r>
            <w:r w:rsidRPr="00EE7366">
              <w:rPr>
                <w:color w:val="000000"/>
                <w:u w:val="single" w:color="000000"/>
              </w:rPr>
              <w:t>post-natal health check</w:t>
            </w:r>
          </w:p>
          <w:p w14:paraId="7FE7FC1E" w14:textId="77777777" w:rsidR="009B0DFF" w:rsidRPr="00EE7366" w:rsidRDefault="009B0DFF" w:rsidP="00CC3ECB">
            <w:pPr>
              <w:numPr>
                <w:ilvl w:val="0"/>
                <w:numId w:val="217"/>
              </w:numPr>
              <w:rPr>
                <w:b/>
                <w:bCs/>
                <w:color w:val="000000"/>
                <w:u w:color="000000"/>
              </w:rPr>
            </w:pPr>
            <w:r w:rsidRPr="00EE7366">
              <w:rPr>
                <w:color w:val="000000"/>
                <w:u w:color="000000"/>
              </w:rPr>
              <w:t>between days 7-14 post delivery</w:t>
            </w:r>
          </w:p>
          <w:p w14:paraId="01BFF7B3" w14:textId="77777777" w:rsidR="009B0DFF" w:rsidRPr="00EE7366" w:rsidRDefault="009B0DFF" w:rsidP="00CC3ECB">
            <w:pPr>
              <w:numPr>
                <w:ilvl w:val="0"/>
                <w:numId w:val="217"/>
              </w:numPr>
              <w:rPr>
                <w:color w:val="000000"/>
                <w:u w:color="000000"/>
              </w:rPr>
            </w:pPr>
            <w:r w:rsidRPr="00EE7366">
              <w:rPr>
                <w:color w:val="000000"/>
                <w:u w:color="000000"/>
              </w:rPr>
              <w:t>6 weeks post deliver</w:t>
            </w:r>
          </w:p>
        </w:tc>
      </w:tr>
      <w:tr w:rsidR="009B0DFF" w:rsidRPr="00EE7366" w14:paraId="428FB4C7" w14:textId="77777777" w:rsidTr="003147CA">
        <w:trPr>
          <w:trHeight w:val="512"/>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6F8549C" w14:textId="2D25E228" w:rsidR="009B0DFF" w:rsidRPr="00EE7366" w:rsidRDefault="003147CA" w:rsidP="009B0DFF">
            <w:pPr>
              <w:rPr>
                <w:color w:val="000000"/>
                <w:u w:color="000000"/>
              </w:rPr>
            </w:pPr>
            <w:r w:rsidRPr="00EE7366">
              <w:rPr>
                <w:color w:val="000000"/>
                <w:u w:color="000000"/>
              </w:rPr>
              <w:t>Numerator/d</w:t>
            </w:r>
            <w:r w:rsidR="009B0DFF" w:rsidRPr="00EE7366">
              <w:rPr>
                <w:color w:val="000000"/>
                <w:u w:color="000000"/>
              </w:rPr>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FD2B598" w14:textId="77777777" w:rsidR="009B0DFF" w:rsidRPr="00EE7366" w:rsidRDefault="009B0DFF" w:rsidP="009B0DFF">
            <w:pPr>
              <w:rPr>
                <w:color w:val="000000"/>
                <w:u w:color="000000"/>
              </w:rPr>
            </w:pPr>
            <w:r w:rsidRPr="00EE7366">
              <w:rPr>
                <w:b/>
                <w:color w:val="000000"/>
                <w:u w:color="000000"/>
              </w:rPr>
              <w:t>Numerator:</w:t>
            </w:r>
            <w:r w:rsidRPr="00EE7366">
              <w:rPr>
                <w:color w:val="000000"/>
                <w:u w:color="000000"/>
              </w:rPr>
              <w:t xml:space="preserve"> number of women in the denominator who received a health check in primary care during the specified intervals post-delivery, in the 12-month reference period:</w:t>
            </w:r>
          </w:p>
          <w:p w14:paraId="018D68A8" w14:textId="77777777" w:rsidR="009B0DFF" w:rsidRPr="00EE7366" w:rsidRDefault="009B0DFF" w:rsidP="009B0DFF">
            <w:pPr>
              <w:ind w:left="643" w:hanging="360"/>
              <w:rPr>
                <w:b/>
                <w:bCs/>
                <w:color w:val="000000"/>
                <w:u w:color="000000"/>
              </w:rPr>
            </w:pPr>
            <w:r w:rsidRPr="00EE7366">
              <w:rPr>
                <w:color w:val="000000"/>
                <w:u w:color="000000"/>
              </w:rPr>
              <w:t>ICD-10 Z39.2 - encounter for routine postpartum follow-up</w:t>
            </w:r>
          </w:p>
          <w:p w14:paraId="28F49FD1" w14:textId="77777777" w:rsidR="009B0DFF" w:rsidRPr="00EE7366" w:rsidRDefault="009B0DFF" w:rsidP="009B0DFF">
            <w:pPr>
              <w:ind w:left="643" w:hanging="360"/>
              <w:rPr>
                <w:b/>
                <w:bCs/>
                <w:color w:val="000000"/>
                <w:u w:color="000000"/>
              </w:rPr>
            </w:pPr>
            <w:r w:rsidRPr="00EE7366">
              <w:rPr>
                <w:color w:val="000000"/>
                <w:u w:color="000000"/>
              </w:rPr>
              <w:t>ICPC2 - W31 - postnatal check-up</w:t>
            </w:r>
          </w:p>
          <w:p w14:paraId="4BA3E3E7" w14:textId="77777777" w:rsidR="009B0DFF" w:rsidRPr="00EE7366" w:rsidRDefault="009B0DFF" w:rsidP="009B0DFF">
            <w:pPr>
              <w:rPr>
                <w:color w:val="000000"/>
                <w:u w:color="000000"/>
              </w:rPr>
            </w:pPr>
            <w:r w:rsidRPr="00EE7366">
              <w:rPr>
                <w:b/>
                <w:color w:val="000000"/>
                <w:u w:color="000000"/>
              </w:rPr>
              <w:t>Denominator:</w:t>
            </w:r>
            <w:r w:rsidRPr="00EE7366">
              <w:rPr>
                <w:color w:val="000000"/>
                <w:u w:color="000000"/>
              </w:rPr>
              <w:t xml:space="preserve"> number of women, age 15 to 49, who had a delivery in the 12-month reference period </w:t>
            </w:r>
          </w:p>
          <w:p w14:paraId="696AE520" w14:textId="77777777" w:rsidR="009B0DFF" w:rsidRPr="00EE7366" w:rsidRDefault="009B0DFF" w:rsidP="009B0DFF">
            <w:pPr>
              <w:ind w:left="720"/>
              <w:rPr>
                <w:color w:val="000000"/>
                <w:u w:color="000000"/>
              </w:rPr>
            </w:pPr>
          </w:p>
          <w:p w14:paraId="44E4FACE" w14:textId="77777777" w:rsidR="009B0DFF" w:rsidRPr="00EE7366" w:rsidRDefault="009B0DFF" w:rsidP="009B0DFF">
            <w:pPr>
              <w:tabs>
                <w:tab w:val="left" w:pos="2680"/>
              </w:tabs>
              <w:rPr>
                <w:color w:val="000000"/>
                <w:u w:color="000000"/>
              </w:rPr>
            </w:pPr>
            <w:r w:rsidRPr="00EE7366">
              <w:rPr>
                <w:color w:val="000000"/>
                <w:u w:color="000000"/>
              </w:rPr>
              <w:t>Alternate answer choices if exact data is not available:</w:t>
            </w:r>
          </w:p>
          <w:p w14:paraId="1F76862E" w14:textId="77777777" w:rsidR="009B0DFF" w:rsidRPr="005B6508" w:rsidRDefault="009B0DFF" w:rsidP="005B6508">
            <w:pPr>
              <w:pStyle w:val="ListParagraph"/>
              <w:numPr>
                <w:ilvl w:val="0"/>
                <w:numId w:val="314"/>
              </w:numPr>
              <w:rPr>
                <w:color w:val="000000"/>
                <w:u w:color="000000"/>
              </w:rPr>
            </w:pPr>
            <w:r w:rsidRPr="005B6508">
              <w:rPr>
                <w:color w:val="000000"/>
                <w:u w:color="000000"/>
              </w:rPr>
              <w:t xml:space="preserve">70% or more </w:t>
            </w:r>
          </w:p>
          <w:p w14:paraId="21066848" w14:textId="77777777" w:rsidR="009B0DFF" w:rsidRPr="005B6508" w:rsidRDefault="009B0DFF" w:rsidP="005B6508">
            <w:pPr>
              <w:pStyle w:val="ListParagraph"/>
              <w:numPr>
                <w:ilvl w:val="0"/>
                <w:numId w:val="314"/>
              </w:numPr>
              <w:rPr>
                <w:color w:val="000000"/>
                <w:u w:color="000000"/>
              </w:rPr>
            </w:pPr>
            <w:r w:rsidRPr="005B6508">
              <w:rPr>
                <w:color w:val="000000"/>
                <w:u w:color="000000"/>
              </w:rPr>
              <w:t xml:space="preserve">more than 50% but less than 70% </w:t>
            </w:r>
          </w:p>
          <w:p w14:paraId="0DDB5645" w14:textId="77777777" w:rsidR="009B0DFF" w:rsidRPr="005B6508" w:rsidRDefault="009B0DFF" w:rsidP="005B6508">
            <w:pPr>
              <w:pStyle w:val="ListParagraph"/>
              <w:numPr>
                <w:ilvl w:val="0"/>
                <w:numId w:val="314"/>
              </w:numPr>
              <w:rPr>
                <w:color w:val="000000"/>
                <w:u w:color="000000"/>
              </w:rPr>
            </w:pPr>
            <w:r w:rsidRPr="005B6508">
              <w:rPr>
                <w:color w:val="000000"/>
                <w:u w:color="000000"/>
              </w:rPr>
              <w:t xml:space="preserve">10% to 50% </w:t>
            </w:r>
          </w:p>
          <w:p w14:paraId="32894CD0" w14:textId="77777777" w:rsidR="009B0DFF" w:rsidRPr="005B6508" w:rsidRDefault="009B0DFF" w:rsidP="005B6508">
            <w:pPr>
              <w:pStyle w:val="ListParagraph"/>
              <w:numPr>
                <w:ilvl w:val="0"/>
                <w:numId w:val="314"/>
              </w:numPr>
              <w:rPr>
                <w:color w:val="000000"/>
                <w:u w:color="000000"/>
              </w:rPr>
            </w:pPr>
            <w:r w:rsidRPr="005B6508">
              <w:rPr>
                <w:color w:val="000000"/>
                <w:u w:color="000000"/>
              </w:rPr>
              <w:t>less than 10%</w:t>
            </w:r>
          </w:p>
          <w:p w14:paraId="5854A6CC" w14:textId="77777777" w:rsidR="009B0DFF" w:rsidRPr="005B6508" w:rsidRDefault="009B0DFF" w:rsidP="005B6508">
            <w:pPr>
              <w:pStyle w:val="ListParagraph"/>
              <w:numPr>
                <w:ilvl w:val="0"/>
                <w:numId w:val="314"/>
              </w:numPr>
              <w:rPr>
                <w:color w:val="000000"/>
                <w:u w:color="000000"/>
              </w:rPr>
            </w:pPr>
            <w:r w:rsidRPr="005B6508">
              <w:rPr>
                <w:color w:val="000000"/>
                <w:u w:color="000000"/>
              </w:rPr>
              <w:t>do not know</w:t>
            </w:r>
          </w:p>
        </w:tc>
      </w:tr>
      <w:tr w:rsidR="009B0DFF" w:rsidRPr="00EE7366" w14:paraId="2FF9175B"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E1719E0" w14:textId="77777777" w:rsidR="009B0DFF" w:rsidRPr="00EE7366" w:rsidRDefault="009B0DFF" w:rsidP="009B0DFF">
            <w:pPr>
              <w:rPr>
                <w:color w:val="000000"/>
                <w:u w:color="000000"/>
              </w:rPr>
            </w:pPr>
            <w:r w:rsidRPr="00EE7366">
              <w:rPr>
                <w:color w:val="000000"/>
                <w:u w:color="000000"/>
              </w:rPr>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7486935" w14:textId="77777777" w:rsidR="009B0DFF" w:rsidRPr="00EE7366" w:rsidRDefault="009B0DFF" w:rsidP="009B0DFF">
            <w:pPr>
              <w:rPr>
                <w:color w:val="000000"/>
                <w:u w:color="000000"/>
              </w:rPr>
            </w:pPr>
            <w:r w:rsidRPr="00EE7366">
              <w:rPr>
                <w:color w:val="000000"/>
                <w:u w:color="000000"/>
              </w:rPr>
              <w:t>percent of women who had a delivery in the 12-month reference period or category</w:t>
            </w:r>
          </w:p>
        </w:tc>
      </w:tr>
      <w:tr w:rsidR="009B0DFF" w:rsidRPr="00EE7366" w14:paraId="73DF4035" w14:textId="77777777" w:rsidTr="003147CA">
        <w:trPr>
          <w:trHeight w:val="120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201D6B4" w14:textId="77777777" w:rsidR="009B0DFF" w:rsidRPr="00EE7366" w:rsidRDefault="009B0DFF" w:rsidP="009B0DFF">
            <w:pPr>
              <w:rPr>
                <w:color w:val="000000"/>
                <w:u w:color="000000"/>
              </w:rPr>
            </w:pPr>
            <w:r w:rsidRPr="00EE7366">
              <w:rPr>
                <w:color w:val="000000"/>
                <w:u w:color="000000"/>
              </w:rPr>
              <w:lastRenderedPageBreak/>
              <w:t>Rationale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B96664C" w14:textId="4B569936" w:rsidR="009B0DFF" w:rsidRPr="00EE7366" w:rsidRDefault="009B0DFF" w:rsidP="002F70D2">
            <w:pPr>
              <w:rPr>
                <w:color w:val="000000"/>
                <w:u w:color="000000"/>
              </w:rPr>
            </w:pPr>
            <w:r w:rsidRPr="00EE7366">
              <w:rPr>
                <w:color w:val="000000"/>
                <w:u w:color="000000"/>
              </w:rPr>
              <w:t xml:space="preserve">In 2013, there was a notable change to existing WHO guidance on postnatal check-up for mothers to include 4 postnatal check-ups: full assessment during the first day, and three check-ups: on day 3 (48-72 hours), between days 7-14, and 6 weeks after birth. These contacts can be made at home or in health facility, depending on the context and the provider. Additional contacts may be needed to address issues or concerns </w:t>
            </w:r>
            <w:r w:rsidRPr="00EE7366">
              <w:rPr>
                <w:color w:val="000000"/>
                <w:u w:color="000000"/>
              </w:rPr>
              <w:fldChar w:fldCharType="begin"/>
            </w:r>
            <w:r w:rsidR="00AF334A">
              <w:rPr>
                <w:color w:val="000000"/>
                <w:u w:color="000000"/>
              </w:rPr>
              <w:instrText xml:space="preserve"> ADDIN EN.CITE &lt;EndNote&gt;&lt;Cite ExcludeAuth="1"&gt;&lt;Year&gt;2013&lt;/Year&gt;&lt;RecNum&gt;75&lt;/RecNum&gt;&lt;DisplayText&gt;[166]&lt;/DisplayText&gt;&lt;record&gt;&lt;rec-number&gt;75&lt;/rec-number&gt;&lt;foreign-keys&gt;&lt;key app="EN" db-id="s2d2da5vcse5dxetesppar0efe50t9vvf9a9" timestamp="1516163717"&gt;75&lt;/key&gt;&lt;/foreign-keys&gt;&lt;ref-type name="Generic"&gt;13&lt;/ref-type&gt;&lt;contributors&gt;&lt;/contributors&gt;&lt;titles&gt;&lt;title&gt;WHO recommendations on: postnatal care of the mother and newborn&lt;/title&gt;&lt;/titles&gt;&lt;dates&gt;&lt;year&gt;2013&lt;/year&gt;&lt;/dates&gt;&lt;pub-location&gt;Geneva&lt;/pub-location&gt;&lt;publisher&gt;World Health Organization&lt;/publisher&gt;&lt;urls&gt;&lt;related-urls&gt;&lt;url&gt;http://www.who.int/maternal_child_adolescent/documents/postnatal-care-recommendations/en/&lt;/url&gt;&lt;/related-urls&gt;&lt;/urls&gt;&lt;/record&gt;&lt;/Cite&gt;&lt;/EndNote&gt;</w:instrText>
            </w:r>
            <w:r w:rsidRPr="00EE7366">
              <w:rPr>
                <w:color w:val="000000"/>
                <w:u w:color="000000"/>
              </w:rPr>
              <w:fldChar w:fldCharType="separate"/>
            </w:r>
            <w:r w:rsidR="00AF334A">
              <w:rPr>
                <w:noProof/>
                <w:color w:val="000000"/>
                <w:u w:color="000000"/>
              </w:rPr>
              <w:t>[166]</w:t>
            </w:r>
            <w:r w:rsidRPr="00EE7366">
              <w:rPr>
                <w:color w:val="000000"/>
                <w:u w:color="000000"/>
              </w:rPr>
              <w:fldChar w:fldCharType="end"/>
            </w:r>
            <w:r w:rsidRPr="00EE7366">
              <w:rPr>
                <w:color w:val="000000"/>
                <w:u w:color="000000"/>
              </w:rPr>
              <w:t>.</w:t>
            </w:r>
          </w:p>
        </w:tc>
      </w:tr>
      <w:tr w:rsidR="009B0DFF" w:rsidRPr="00EE7366" w14:paraId="01689361"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6AF36DA" w14:textId="77777777" w:rsidR="009B0DFF" w:rsidRPr="00EE7366" w:rsidRDefault="009B0DFF" w:rsidP="009B0DFF">
            <w:pPr>
              <w:rPr>
                <w:color w:val="000000"/>
                <w:u w:color="000000"/>
              </w:rPr>
            </w:pPr>
            <w:r w:rsidRPr="00EE7366">
              <w:rPr>
                <w:color w:val="000000"/>
                <w:u w:color="000000"/>
              </w:rPr>
              <w:t>Preferred data sources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AD81DF1" w14:textId="77777777" w:rsidR="009B0DFF" w:rsidRPr="005B6508" w:rsidRDefault="009B0DFF" w:rsidP="005B6508">
            <w:pPr>
              <w:pStyle w:val="ListParagraph"/>
              <w:numPr>
                <w:ilvl w:val="0"/>
                <w:numId w:val="313"/>
              </w:numPr>
              <w:rPr>
                <w:color w:val="000000"/>
                <w:u w:color="000000"/>
              </w:rPr>
            </w:pPr>
            <w:r w:rsidRPr="005B6508">
              <w:rPr>
                <w:color w:val="000000"/>
                <w:u w:color="000000"/>
              </w:rPr>
              <w:t>health information system</w:t>
            </w:r>
          </w:p>
          <w:p w14:paraId="70016ABC" w14:textId="77777777" w:rsidR="009B0DFF" w:rsidRPr="005B6508" w:rsidRDefault="009B0DFF" w:rsidP="005B6508">
            <w:pPr>
              <w:pStyle w:val="ListParagraph"/>
              <w:numPr>
                <w:ilvl w:val="0"/>
                <w:numId w:val="313"/>
              </w:numPr>
              <w:rPr>
                <w:color w:val="000000"/>
                <w:u w:color="000000"/>
              </w:rPr>
            </w:pPr>
            <w:r w:rsidRPr="005B6508">
              <w:rPr>
                <w:color w:val="000000"/>
                <w:u w:color="000000"/>
              </w:rPr>
              <w:t>expert consensus</w:t>
            </w:r>
          </w:p>
        </w:tc>
      </w:tr>
      <w:tr w:rsidR="009B0DFF" w:rsidRPr="00EE7366" w14:paraId="3D69B017"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3EAA511" w14:textId="77777777" w:rsidR="009B0DFF" w:rsidRPr="00EE7366" w:rsidRDefault="009B0DFF" w:rsidP="009B0DFF">
            <w:pPr>
              <w:rPr>
                <w:color w:val="000000"/>
                <w:u w:color="000000"/>
              </w:rPr>
            </w:pPr>
            <w:r w:rsidRPr="00EE7366">
              <w:rPr>
                <w:color w:val="000000"/>
                <w:u w:color="000000"/>
              </w:rPr>
              <w:t>Disaggregation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BCB32D3" w14:textId="422F6295" w:rsidR="009B0DFF" w:rsidRPr="00EE7366" w:rsidRDefault="00DF7374" w:rsidP="009B0DFF">
            <w:pPr>
              <w:rPr>
                <w:color w:val="000000"/>
                <w:u w:color="000000"/>
              </w:rPr>
            </w:pPr>
            <w:r>
              <w:rPr>
                <w:rFonts w:eastAsia="Calibri"/>
                <w:color w:val="000000"/>
                <w:u w:color="000000"/>
              </w:rPr>
              <w:t>none specified</w:t>
            </w:r>
          </w:p>
        </w:tc>
      </w:tr>
      <w:tr w:rsidR="009B0DFF" w:rsidRPr="00EE7366" w14:paraId="220E53B4"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A954616" w14:textId="77777777" w:rsidR="009B0DFF" w:rsidRPr="00EE7366" w:rsidRDefault="009B0DFF" w:rsidP="009B0DFF">
            <w:pPr>
              <w:rPr>
                <w:color w:val="000000"/>
                <w:u w:color="000000"/>
              </w:rPr>
            </w:pPr>
            <w:r w:rsidRPr="00EE7366">
              <w:rPr>
                <w:color w:val="000000"/>
                <w:u w:color="000000"/>
              </w:rPr>
              <w:t>Limitations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BAE8AC3" w14:textId="3D35C94C" w:rsidR="009B0DFF" w:rsidRPr="00EE7366" w:rsidRDefault="00DF7374" w:rsidP="009B0DFF">
            <w:pPr>
              <w:rPr>
                <w:color w:val="000000"/>
                <w:u w:color="000000"/>
              </w:rPr>
            </w:pPr>
            <w:r>
              <w:rPr>
                <w:rFonts w:eastAsia="Calibri"/>
                <w:color w:val="000000"/>
                <w:u w:color="000000"/>
              </w:rPr>
              <w:t>none specified</w:t>
            </w:r>
          </w:p>
        </w:tc>
      </w:tr>
    </w:tbl>
    <w:p w14:paraId="70B650D5" w14:textId="77777777" w:rsidR="009B0DFF" w:rsidRPr="00EE7366" w:rsidRDefault="009B0DFF" w:rsidP="009B0DFF">
      <w:p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p>
    <w:p w14:paraId="2161D740" w14:textId="77777777" w:rsidR="003147CA" w:rsidRPr="00EE7366" w:rsidRDefault="003147CA" w:rsidP="009B0DFF">
      <w:p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p>
    <w:tbl>
      <w:tblPr>
        <w:tblStyle w:val="TableNormal16"/>
        <w:tblW w:w="9782"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53"/>
        <w:gridCol w:w="7229"/>
      </w:tblGrid>
      <w:tr w:rsidR="009B0DFF" w:rsidRPr="00EE7366" w14:paraId="64644FD4"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D47EDB9" w14:textId="77777777" w:rsidR="009B0DFF" w:rsidRPr="00EE7366" w:rsidRDefault="009B0DFF" w:rsidP="009B0DFF">
            <w:pPr>
              <w:rPr>
                <w:color w:val="000000"/>
                <w:u w:color="000000"/>
              </w:rPr>
            </w:pPr>
            <w:r w:rsidRPr="00EE7366">
              <w:rPr>
                <w:color w:val="000000"/>
                <w:u w:color="000000"/>
              </w:rPr>
              <w:t>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B778CE0" w14:textId="77777777" w:rsidR="009B0DFF" w:rsidRPr="00EE7366" w:rsidRDefault="009B0DFF" w:rsidP="009B0DFF">
            <w:pPr>
              <w:rPr>
                <w:color w:val="000000"/>
                <w:u w:color="000000"/>
              </w:rPr>
            </w:pPr>
            <w:r w:rsidRPr="00EE7366">
              <w:rPr>
                <w:color w:val="000000"/>
                <w:u w:color="000000"/>
              </w:rPr>
              <w:t>Care contact</w:t>
            </w:r>
          </w:p>
        </w:tc>
      </w:tr>
      <w:tr w:rsidR="009B0DFF" w:rsidRPr="00EE7366" w14:paraId="41EF72ED"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7576BED" w14:textId="77777777" w:rsidR="009B0DFF" w:rsidRPr="00EE7366" w:rsidRDefault="009B0DFF" w:rsidP="009B0DFF">
            <w:pPr>
              <w:rPr>
                <w:color w:val="000000"/>
                <w:u w:color="000000"/>
              </w:rPr>
            </w:pPr>
            <w:r w:rsidRPr="00EE7366">
              <w:rPr>
                <w:color w:val="000000"/>
                <w:u w:color="000000"/>
              </w:rPr>
              <w:t>Subdomain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FD46339" w14:textId="77777777" w:rsidR="009B0DFF" w:rsidRPr="00EE7366" w:rsidRDefault="009B0DFF" w:rsidP="009B0DFF">
            <w:pPr>
              <w:rPr>
                <w:color w:val="000000"/>
                <w:u w:color="000000"/>
              </w:rPr>
            </w:pPr>
            <w:r w:rsidRPr="00EE7366">
              <w:rPr>
                <w:color w:val="000000"/>
                <w:u w:color="000000"/>
              </w:rPr>
              <w:t>Continuity of primary care</w:t>
            </w:r>
          </w:p>
        </w:tc>
      </w:tr>
      <w:tr w:rsidR="009B0DFF" w:rsidRPr="00EE7366" w14:paraId="170B8E7E"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A18B342" w14:textId="77777777" w:rsidR="009B0DFF" w:rsidRPr="00EE7366" w:rsidRDefault="009B0DFF" w:rsidP="009B0DFF">
            <w:pPr>
              <w:rPr>
                <w:color w:val="000000"/>
                <w:u w:color="000000"/>
              </w:rPr>
            </w:pPr>
            <w:r w:rsidRPr="00EE7366">
              <w:rPr>
                <w:color w:val="000000"/>
                <w:u w:color="000000"/>
              </w:rPr>
              <w:t>Feature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0A1B78E" w14:textId="77777777" w:rsidR="009B0DFF" w:rsidRPr="00EE7366" w:rsidRDefault="009B0DFF" w:rsidP="009B0DFF">
            <w:pPr>
              <w:rPr>
                <w:color w:val="000000"/>
                <w:u w:color="000000"/>
              </w:rPr>
            </w:pPr>
            <w:r w:rsidRPr="00EE7366">
              <w:rPr>
                <w:color w:val="000000"/>
                <w:u w:color="000000"/>
              </w:rPr>
              <w:t>Follow-up care</w:t>
            </w:r>
          </w:p>
        </w:tc>
      </w:tr>
      <w:tr w:rsidR="009B0DFF" w:rsidRPr="00EE7366" w14:paraId="00012C05" w14:textId="77777777" w:rsidTr="005B6508">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2D7C98"/>
            <w:tcMar>
              <w:top w:w="0" w:type="dxa"/>
              <w:left w:w="80" w:type="dxa"/>
              <w:bottom w:w="0" w:type="dxa"/>
              <w:right w:w="80" w:type="dxa"/>
            </w:tcMar>
          </w:tcPr>
          <w:p w14:paraId="31662B53" w14:textId="6CC71F1F" w:rsidR="009B0DFF" w:rsidRPr="005B6508" w:rsidRDefault="009B0DFF" w:rsidP="009B0DFF">
            <w:pPr>
              <w:rPr>
                <w:b/>
                <w:color w:val="FFFFFF" w:themeColor="background1"/>
                <w:u w:color="000000"/>
              </w:rPr>
            </w:pPr>
            <w:r w:rsidRPr="005B6508">
              <w:rPr>
                <w:b/>
                <w:color w:val="FFFFFF" w:themeColor="background1"/>
                <w:u w:color="000000"/>
              </w:rPr>
              <w:t>Indicator/question title</w:t>
            </w:r>
          </w:p>
        </w:tc>
        <w:tc>
          <w:tcPr>
            <w:tcW w:w="7229" w:type="dxa"/>
            <w:tcBorders>
              <w:top w:val="single" w:sz="4" w:space="0" w:color="000000"/>
              <w:left w:val="single" w:sz="4" w:space="0" w:color="000000"/>
              <w:bottom w:val="single" w:sz="4" w:space="0" w:color="000000"/>
              <w:right w:val="single" w:sz="4" w:space="0" w:color="000000"/>
            </w:tcBorders>
            <w:shd w:val="clear" w:color="auto" w:fill="2D7C98"/>
            <w:tcMar>
              <w:top w:w="0" w:type="dxa"/>
              <w:left w:w="80" w:type="dxa"/>
              <w:bottom w:w="0" w:type="dxa"/>
              <w:right w:w="80" w:type="dxa"/>
            </w:tcMar>
          </w:tcPr>
          <w:p w14:paraId="3798E7CB" w14:textId="2E01CC5E" w:rsidR="009B0DFF" w:rsidRPr="005B6508" w:rsidRDefault="009B0DFF" w:rsidP="00E0447C">
            <w:pPr>
              <w:tabs>
                <w:tab w:val="left" w:pos="360"/>
                <w:tab w:val="left" w:pos="432"/>
              </w:tabs>
              <w:rPr>
                <w:b/>
                <w:bCs/>
                <w:color w:val="FFFFFF" w:themeColor="background1"/>
                <w:u w:color="000000"/>
              </w:rPr>
            </w:pPr>
            <w:r w:rsidRPr="005B6508">
              <w:rPr>
                <w:b/>
                <w:bCs/>
                <w:color w:val="FFFFFF" w:themeColor="background1"/>
                <w:u w:color="000000"/>
              </w:rPr>
              <w:t>Depression treatment follow-up</w:t>
            </w:r>
            <w:r w:rsidR="00FB347E">
              <w:rPr>
                <w:b/>
                <w:bCs/>
                <w:color w:val="FFFFFF" w:themeColor="background1"/>
                <w:u w:color="000000"/>
              </w:rPr>
              <w:t xml:space="preserve"> (con2q101)</w:t>
            </w:r>
          </w:p>
        </w:tc>
      </w:tr>
      <w:tr w:rsidR="009B0DFF" w:rsidRPr="00EE7366" w14:paraId="0E9B5007" w14:textId="77777777" w:rsidTr="003147CA">
        <w:trPr>
          <w:trHeight w:val="96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802640E" w14:textId="77777777" w:rsidR="009B0DFF" w:rsidRPr="00EE7366" w:rsidRDefault="009B0DFF" w:rsidP="009B0DFF">
            <w:pPr>
              <w:rPr>
                <w:color w:val="000000"/>
                <w:u w:color="000000"/>
              </w:rPr>
            </w:pPr>
            <w:r w:rsidRPr="00EE7366">
              <w:rPr>
                <w:color w:val="000000"/>
                <w:u w:color="000000"/>
              </w:rPr>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EC53552" w14:textId="77777777" w:rsidR="009B0DFF" w:rsidRPr="00EE7366" w:rsidRDefault="009B0DFF" w:rsidP="009B0DFF">
            <w:pPr>
              <w:rPr>
                <w:b/>
                <w:color w:val="000000"/>
                <w:u w:color="000000"/>
              </w:rPr>
            </w:pPr>
            <w:r w:rsidRPr="00EE7366">
              <w:rPr>
                <w:color w:val="000000"/>
                <w:u w:color="000000"/>
              </w:rPr>
              <w:t xml:space="preserve">Percent of population aged 18+ years with depression who received psychological treatment or were prescribed anti-depressant drug treatment by a generalist medical practitioner and who had a follow-up </w:t>
            </w:r>
            <w:r w:rsidRPr="00EE7366">
              <w:rPr>
                <w:color w:val="000000"/>
                <w:u w:val="single" w:color="000000"/>
              </w:rPr>
              <w:t>consultation</w:t>
            </w:r>
            <w:r w:rsidRPr="00EE7366">
              <w:rPr>
                <w:color w:val="000000"/>
                <w:u w:color="000000"/>
              </w:rPr>
              <w:t xml:space="preserve"> with the generalist medical practitioner</w:t>
            </w:r>
          </w:p>
        </w:tc>
      </w:tr>
      <w:tr w:rsidR="009B0DFF" w:rsidRPr="00EE7366" w14:paraId="4E97F760" w14:textId="77777777" w:rsidTr="005B6508">
        <w:trPr>
          <w:trHeight w:val="416"/>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759C9B9" w14:textId="28D980B4" w:rsidR="009B0DFF" w:rsidRPr="00EE7366" w:rsidRDefault="005B6508" w:rsidP="009B0DFF">
            <w:pPr>
              <w:rPr>
                <w:color w:val="000000"/>
                <w:u w:color="000000"/>
              </w:rPr>
            </w:pPr>
            <w:r>
              <w:rPr>
                <w:color w:val="000000"/>
                <w:u w:color="000000"/>
              </w:rPr>
              <w:t>Numerator/d</w:t>
            </w:r>
            <w:r w:rsidR="009B0DFF" w:rsidRPr="00EE7366">
              <w:rPr>
                <w:color w:val="000000"/>
                <w:u w:color="000000"/>
              </w:rPr>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A9CAC5A" w14:textId="77777777" w:rsidR="009B0DFF" w:rsidRPr="00EE7366" w:rsidRDefault="009B0DFF" w:rsidP="009B0DFF">
            <w:pPr>
              <w:rPr>
                <w:color w:val="000000"/>
                <w:u w:color="000000"/>
              </w:rPr>
            </w:pPr>
            <w:r w:rsidRPr="00EE7366">
              <w:rPr>
                <w:b/>
                <w:color w:val="000000"/>
                <w:u w:color="000000"/>
              </w:rPr>
              <w:t>Numerator:</w:t>
            </w:r>
            <w:r w:rsidRPr="00EE7366">
              <w:rPr>
                <w:color w:val="000000"/>
                <w:u w:color="000000"/>
              </w:rPr>
              <w:t xml:space="preserve"> number of individuals in the denominator who had a </w:t>
            </w:r>
            <w:r w:rsidRPr="00EE7366">
              <w:rPr>
                <w:color w:val="000000"/>
                <w:u w:val="single" w:color="000000"/>
              </w:rPr>
              <w:t>follow-up consultation</w:t>
            </w:r>
            <w:r w:rsidRPr="00EE7366">
              <w:rPr>
                <w:color w:val="000000"/>
                <w:u w:color="000000"/>
              </w:rPr>
              <w:t xml:space="preserve"> with a generalist medical practitioner for review within two to four weeks of initiating psychological or antidepressant drug treatment</w:t>
            </w:r>
          </w:p>
          <w:p w14:paraId="778CD321" w14:textId="77777777" w:rsidR="009B0DFF" w:rsidRPr="00EE7366" w:rsidRDefault="009B0DFF" w:rsidP="009B0DFF">
            <w:pPr>
              <w:rPr>
                <w:color w:val="000000"/>
                <w:u w:color="000000"/>
              </w:rPr>
            </w:pPr>
            <w:r w:rsidRPr="00EE7366">
              <w:rPr>
                <w:b/>
                <w:color w:val="000000"/>
                <w:u w:color="000000"/>
              </w:rPr>
              <w:t>Denominator:</w:t>
            </w:r>
            <w:r w:rsidRPr="00EE7366">
              <w:rPr>
                <w:color w:val="000000"/>
                <w:u w:color="000000"/>
              </w:rPr>
              <w:t xml:space="preserve"> number of individuals aged 18+ years with depression who started anti-depressant drug treatment in the 12-month reference period under the supervision of a generalist medical practitioner</w:t>
            </w:r>
          </w:p>
          <w:p w14:paraId="5E3F4EB7" w14:textId="77777777" w:rsidR="009B0DFF" w:rsidRPr="00EE7366" w:rsidRDefault="009B0DFF" w:rsidP="004547D5">
            <w:pPr>
              <w:rPr>
                <w:color w:val="000000"/>
                <w:u w:color="000000"/>
              </w:rPr>
            </w:pPr>
          </w:p>
          <w:p w14:paraId="3DBBA1B7" w14:textId="77777777" w:rsidR="009B0DFF" w:rsidRPr="00EE7366" w:rsidRDefault="009B0DFF" w:rsidP="009B0DFF">
            <w:pPr>
              <w:tabs>
                <w:tab w:val="left" w:pos="2680"/>
              </w:tabs>
              <w:rPr>
                <w:color w:val="000000"/>
                <w:u w:color="000000"/>
              </w:rPr>
            </w:pPr>
            <w:r w:rsidRPr="00EE7366">
              <w:rPr>
                <w:color w:val="000000"/>
                <w:u w:color="000000"/>
              </w:rPr>
              <w:t>Alternate answer choices if exact data is not available:</w:t>
            </w:r>
          </w:p>
          <w:p w14:paraId="6237BE26" w14:textId="77777777" w:rsidR="009B0DFF" w:rsidRPr="005B6508" w:rsidRDefault="009B0DFF" w:rsidP="005B6508">
            <w:pPr>
              <w:pStyle w:val="ListParagraph"/>
              <w:numPr>
                <w:ilvl w:val="0"/>
                <w:numId w:val="312"/>
              </w:numPr>
              <w:rPr>
                <w:color w:val="000000"/>
                <w:u w:color="000000"/>
              </w:rPr>
            </w:pPr>
            <w:r w:rsidRPr="005B6508">
              <w:rPr>
                <w:color w:val="000000"/>
                <w:u w:color="000000"/>
              </w:rPr>
              <w:t xml:space="preserve">70% or more </w:t>
            </w:r>
          </w:p>
          <w:p w14:paraId="0F869B63" w14:textId="77777777" w:rsidR="009B0DFF" w:rsidRPr="005B6508" w:rsidRDefault="009B0DFF" w:rsidP="005B6508">
            <w:pPr>
              <w:pStyle w:val="ListParagraph"/>
              <w:numPr>
                <w:ilvl w:val="0"/>
                <w:numId w:val="312"/>
              </w:numPr>
              <w:rPr>
                <w:color w:val="000000"/>
                <w:u w:color="000000"/>
              </w:rPr>
            </w:pPr>
            <w:r w:rsidRPr="005B6508">
              <w:rPr>
                <w:color w:val="000000"/>
                <w:u w:color="000000"/>
              </w:rPr>
              <w:t xml:space="preserve">more than 50% but less than 70% </w:t>
            </w:r>
          </w:p>
          <w:p w14:paraId="3A03E7CD" w14:textId="77777777" w:rsidR="009B0DFF" w:rsidRPr="005B6508" w:rsidRDefault="009B0DFF" w:rsidP="005B6508">
            <w:pPr>
              <w:pStyle w:val="ListParagraph"/>
              <w:numPr>
                <w:ilvl w:val="0"/>
                <w:numId w:val="312"/>
              </w:numPr>
              <w:rPr>
                <w:color w:val="000000"/>
                <w:u w:color="000000"/>
              </w:rPr>
            </w:pPr>
            <w:r w:rsidRPr="005B6508">
              <w:rPr>
                <w:color w:val="000000"/>
                <w:u w:color="000000"/>
              </w:rPr>
              <w:t xml:space="preserve">10% to 50% </w:t>
            </w:r>
          </w:p>
          <w:p w14:paraId="42E07E36" w14:textId="77777777" w:rsidR="009B0DFF" w:rsidRPr="005B6508" w:rsidRDefault="009B0DFF" w:rsidP="005B6508">
            <w:pPr>
              <w:pStyle w:val="ListParagraph"/>
              <w:numPr>
                <w:ilvl w:val="0"/>
                <w:numId w:val="312"/>
              </w:numPr>
              <w:rPr>
                <w:color w:val="000000"/>
                <w:u w:color="000000"/>
              </w:rPr>
            </w:pPr>
            <w:r w:rsidRPr="005B6508">
              <w:rPr>
                <w:color w:val="000000"/>
                <w:u w:color="000000"/>
              </w:rPr>
              <w:t>less than 10%</w:t>
            </w:r>
          </w:p>
          <w:p w14:paraId="3956B62F" w14:textId="77777777" w:rsidR="009B0DFF" w:rsidRPr="005B6508" w:rsidRDefault="009B0DFF" w:rsidP="005B6508">
            <w:pPr>
              <w:pStyle w:val="ListParagraph"/>
              <w:numPr>
                <w:ilvl w:val="0"/>
                <w:numId w:val="312"/>
              </w:numPr>
              <w:rPr>
                <w:color w:val="000000"/>
                <w:u w:color="000000"/>
              </w:rPr>
            </w:pPr>
            <w:r w:rsidRPr="005B6508">
              <w:rPr>
                <w:color w:val="000000"/>
                <w:u w:color="000000"/>
              </w:rPr>
              <w:t>do not know</w:t>
            </w:r>
          </w:p>
        </w:tc>
      </w:tr>
      <w:tr w:rsidR="009B0DFF" w:rsidRPr="00EE7366" w14:paraId="0461DAF3"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6F9F099" w14:textId="77777777" w:rsidR="009B0DFF" w:rsidRPr="00EE7366" w:rsidRDefault="009B0DFF" w:rsidP="009B0DFF">
            <w:pPr>
              <w:rPr>
                <w:color w:val="000000"/>
                <w:u w:color="000000"/>
              </w:rPr>
            </w:pPr>
            <w:r w:rsidRPr="00EE7366">
              <w:rPr>
                <w:color w:val="000000"/>
                <w:u w:color="000000"/>
              </w:rPr>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D8FE571" w14:textId="77777777" w:rsidR="009B0DFF" w:rsidRPr="00EE7366" w:rsidRDefault="009B0DFF" w:rsidP="009B0DFF">
            <w:pPr>
              <w:rPr>
                <w:color w:val="000000"/>
                <w:u w:color="000000"/>
              </w:rPr>
            </w:pPr>
            <w:r w:rsidRPr="00EE7366">
              <w:rPr>
                <w:color w:val="000000"/>
                <w:u w:color="000000"/>
              </w:rPr>
              <w:t>percent of target population or category</w:t>
            </w:r>
          </w:p>
        </w:tc>
      </w:tr>
      <w:tr w:rsidR="009B0DFF" w:rsidRPr="00EE7366" w14:paraId="4C1FD94F" w14:textId="77777777" w:rsidTr="003147CA">
        <w:trPr>
          <w:trHeight w:val="120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91946EA" w14:textId="77777777" w:rsidR="009B0DFF" w:rsidRPr="00EE7366" w:rsidRDefault="009B0DFF" w:rsidP="009B0DFF">
            <w:pPr>
              <w:rPr>
                <w:color w:val="000000"/>
                <w:u w:color="000000"/>
              </w:rPr>
            </w:pPr>
            <w:r w:rsidRPr="00EE7366">
              <w:rPr>
                <w:color w:val="000000"/>
                <w:u w:color="000000"/>
              </w:rPr>
              <w:t>Rationale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9C2400C" w14:textId="7DCD31E3" w:rsidR="009B0DFF" w:rsidRPr="00EE7366" w:rsidRDefault="009B0DFF" w:rsidP="002F70D2">
            <w:pPr>
              <w:rPr>
                <w:color w:val="000000"/>
                <w:u w:color="000000"/>
              </w:rPr>
            </w:pPr>
            <w:r w:rsidRPr="00EE7366">
              <w:rPr>
                <w:color w:val="000000"/>
                <w:u w:color="000000"/>
              </w:rPr>
              <w:t xml:space="preserve">In adult individuals with depressive episode/disorders who have benefited from psychological or initial antidepressant treatment, the psychological or antidepressant treatment should not be stopped before 9 -12 months after recovery. Treatment should be regularly monitored, with special attention to treatment adherence. Frequency of contact should be determined by the adherence, severity and by local feasibility issues </w:t>
            </w:r>
            <w:r w:rsidRPr="00EE7366">
              <w:rPr>
                <w:color w:val="000000"/>
                <w:u w:color="000000"/>
              </w:rPr>
              <w:fldChar w:fldCharType="begin"/>
            </w:r>
            <w:r w:rsidR="00AF334A">
              <w:rPr>
                <w:color w:val="000000"/>
                <w:u w:color="000000"/>
              </w:rPr>
              <w:instrText xml:space="preserve"> ADDIN EN.CITE &lt;EndNote&gt;&lt;Cite ExcludeAuth="1"&gt;&lt;Year&gt;2012&lt;/Year&gt;&lt;RecNum&gt;99&lt;/RecNum&gt;&lt;DisplayText&gt;[167]&lt;/DisplayText&gt;&lt;record&gt;&lt;rec-number&gt;99&lt;/rec-number&gt;&lt;foreign-keys&gt;&lt;key app="EN" db-id="s2d2da5vcse5dxetesppar0efe50t9vvf9a9" timestamp="1516163718"&gt;99&lt;/key&gt;&lt;/foreign-keys&gt;&lt;ref-type name="Generic"&gt;13&lt;/ref-type&gt;&lt;contributors&gt;&lt;/contributors&gt;&lt;titles&gt;&lt;title&gt;WHO recommendations on mental health - duration of antidepressant treatment&lt;/title&gt;&lt;/titles&gt;&lt;dates&gt;&lt;year&gt;2012&lt;/year&gt;&lt;/dates&gt;&lt;pub-location&gt;Geneva&lt;/pub-location&gt;&lt;publisher&gt;World Health Organization&lt;/publisher&gt;&lt;urls&gt;&lt;related-urls&gt;&lt;url&gt;http://www.who.int/mental_health/mhgap/evidence/depression/q2/en/&lt;/url&gt;&lt;/related-urls&gt;&lt;/urls&gt;&lt;/record&gt;&lt;/Cite&gt;&lt;/EndNote&gt;</w:instrText>
            </w:r>
            <w:r w:rsidRPr="00EE7366">
              <w:rPr>
                <w:color w:val="000000"/>
                <w:u w:color="000000"/>
              </w:rPr>
              <w:fldChar w:fldCharType="separate"/>
            </w:r>
            <w:r w:rsidR="00AF334A">
              <w:rPr>
                <w:noProof/>
                <w:color w:val="000000"/>
                <w:u w:color="000000"/>
              </w:rPr>
              <w:t>[167]</w:t>
            </w:r>
            <w:r w:rsidRPr="00EE7366">
              <w:rPr>
                <w:color w:val="000000"/>
                <w:u w:color="000000"/>
              </w:rPr>
              <w:fldChar w:fldCharType="end"/>
            </w:r>
            <w:r w:rsidRPr="00EE7366">
              <w:rPr>
                <w:color w:val="000000"/>
                <w:u w:color="000000"/>
              </w:rPr>
              <w:t>.</w:t>
            </w:r>
          </w:p>
        </w:tc>
      </w:tr>
      <w:tr w:rsidR="009B0DFF" w:rsidRPr="00EE7366" w14:paraId="4FCFEFBD"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CE09A71" w14:textId="77777777" w:rsidR="009B0DFF" w:rsidRPr="00EE7366" w:rsidRDefault="009B0DFF" w:rsidP="009B0DFF">
            <w:pPr>
              <w:rPr>
                <w:color w:val="000000"/>
                <w:u w:color="000000"/>
              </w:rPr>
            </w:pPr>
            <w:r w:rsidRPr="00EE7366">
              <w:rPr>
                <w:color w:val="000000"/>
                <w:u w:color="000000"/>
              </w:rPr>
              <w:t>Preferred data sources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F91CCB9" w14:textId="77777777" w:rsidR="009B0DFF" w:rsidRPr="005B6508" w:rsidRDefault="009B0DFF" w:rsidP="005B6508">
            <w:pPr>
              <w:pStyle w:val="ListParagraph"/>
              <w:numPr>
                <w:ilvl w:val="0"/>
                <w:numId w:val="311"/>
              </w:numPr>
              <w:rPr>
                <w:color w:val="000000"/>
                <w:u w:color="000000"/>
              </w:rPr>
            </w:pPr>
            <w:r w:rsidRPr="005B6508">
              <w:rPr>
                <w:color w:val="000000"/>
                <w:u w:color="000000"/>
              </w:rPr>
              <w:t>health information system</w:t>
            </w:r>
          </w:p>
          <w:p w14:paraId="2767AFCC" w14:textId="77777777" w:rsidR="009B0DFF" w:rsidRPr="005B6508" w:rsidRDefault="009B0DFF" w:rsidP="005B6508">
            <w:pPr>
              <w:pStyle w:val="ListParagraph"/>
              <w:numPr>
                <w:ilvl w:val="0"/>
                <w:numId w:val="311"/>
              </w:numPr>
              <w:rPr>
                <w:color w:val="000000"/>
                <w:u w:color="000000"/>
              </w:rPr>
            </w:pPr>
            <w:r w:rsidRPr="005B6508">
              <w:rPr>
                <w:color w:val="000000"/>
                <w:u w:color="000000"/>
              </w:rPr>
              <w:t>expert consensus</w:t>
            </w:r>
          </w:p>
        </w:tc>
      </w:tr>
      <w:tr w:rsidR="009B0DFF" w:rsidRPr="00EE7366" w14:paraId="4D307556"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72CFC33" w14:textId="77777777" w:rsidR="009B0DFF" w:rsidRPr="00EE7366" w:rsidRDefault="009B0DFF" w:rsidP="009B0DFF">
            <w:pPr>
              <w:rPr>
                <w:color w:val="000000"/>
                <w:u w:color="000000"/>
              </w:rPr>
            </w:pPr>
            <w:r w:rsidRPr="00EE7366">
              <w:rPr>
                <w:color w:val="000000"/>
                <w:u w:color="000000"/>
              </w:rPr>
              <w:t>Disaggregation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3D428DD" w14:textId="45B43D4E" w:rsidR="009B0DFF" w:rsidRPr="00EE7366" w:rsidRDefault="00DF7374" w:rsidP="009B0DFF">
            <w:pPr>
              <w:rPr>
                <w:color w:val="000000"/>
                <w:u w:color="000000"/>
              </w:rPr>
            </w:pPr>
            <w:r>
              <w:rPr>
                <w:rFonts w:eastAsia="Calibri"/>
                <w:color w:val="000000"/>
                <w:u w:color="000000"/>
              </w:rPr>
              <w:t>none specified</w:t>
            </w:r>
          </w:p>
        </w:tc>
      </w:tr>
      <w:tr w:rsidR="009B0DFF" w:rsidRPr="00EE7366" w14:paraId="7BAB9F06" w14:textId="77777777" w:rsidTr="003147CA">
        <w:trPr>
          <w:trHeight w:val="48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7122FEB" w14:textId="77777777" w:rsidR="009B0DFF" w:rsidRPr="00EE7366" w:rsidRDefault="009B0DFF" w:rsidP="009B0DFF">
            <w:pPr>
              <w:rPr>
                <w:color w:val="000000"/>
                <w:u w:color="000000"/>
              </w:rPr>
            </w:pPr>
            <w:r w:rsidRPr="00EE7366">
              <w:rPr>
                <w:color w:val="000000"/>
                <w:u w:color="000000"/>
              </w:rPr>
              <w:t>Limitations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FC535BE" w14:textId="77777777" w:rsidR="009B0DFF" w:rsidRPr="00EE7366" w:rsidRDefault="009B0DFF" w:rsidP="009B0DFF">
            <w:pPr>
              <w:rPr>
                <w:color w:val="000000"/>
                <w:u w:color="000000"/>
              </w:rPr>
            </w:pPr>
            <w:r w:rsidRPr="00EE7366">
              <w:rPr>
                <w:color w:val="000000"/>
                <w:u w:color="000000"/>
              </w:rPr>
              <w:t>WHO mental health guidelines focus on treatment for moderate to severe depression, and not mild depression.</w:t>
            </w:r>
          </w:p>
        </w:tc>
      </w:tr>
    </w:tbl>
    <w:p w14:paraId="60D42D38" w14:textId="77777777" w:rsidR="00876DA7" w:rsidRPr="00EE7366" w:rsidRDefault="00876DA7" w:rsidP="009B0DFF">
      <w:p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p>
    <w:p w14:paraId="418B6700" w14:textId="77777777" w:rsidR="003147CA" w:rsidRPr="00EE7366" w:rsidRDefault="003147CA" w:rsidP="009B0DFF">
      <w:p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p>
    <w:tbl>
      <w:tblPr>
        <w:tblStyle w:val="TableGrid1"/>
        <w:tblW w:w="9782" w:type="dxa"/>
        <w:tblInd w:w="-318" w:type="dxa"/>
        <w:tblLayout w:type="fixed"/>
        <w:tblLook w:val="04A0" w:firstRow="1" w:lastRow="0" w:firstColumn="1" w:lastColumn="0" w:noHBand="0" w:noVBand="1"/>
      </w:tblPr>
      <w:tblGrid>
        <w:gridCol w:w="2564"/>
        <w:gridCol w:w="7218"/>
      </w:tblGrid>
      <w:tr w:rsidR="00876DA7" w:rsidRPr="00EE7366" w14:paraId="7C62E1E2" w14:textId="77777777" w:rsidTr="003147CA">
        <w:trPr>
          <w:trHeight w:val="20"/>
        </w:trPr>
        <w:tc>
          <w:tcPr>
            <w:tcW w:w="2564" w:type="dxa"/>
          </w:tcPr>
          <w:p w14:paraId="22AC4BD5" w14:textId="77777777" w:rsidR="00876DA7" w:rsidRPr="00EE7366" w:rsidRDefault="00876DA7" w:rsidP="00876DA7">
            <w:r w:rsidRPr="00EE7366">
              <w:t>Domain</w:t>
            </w:r>
          </w:p>
        </w:tc>
        <w:tc>
          <w:tcPr>
            <w:tcW w:w="7218" w:type="dxa"/>
          </w:tcPr>
          <w:p w14:paraId="46E5E3D9" w14:textId="77777777" w:rsidR="00876DA7" w:rsidRPr="00EE7366" w:rsidRDefault="00876DA7" w:rsidP="00876DA7">
            <w:r w:rsidRPr="00EE7366">
              <w:t>Care contact</w:t>
            </w:r>
          </w:p>
        </w:tc>
      </w:tr>
      <w:tr w:rsidR="00876DA7" w:rsidRPr="00EE7366" w14:paraId="4167B8F5" w14:textId="77777777" w:rsidTr="003147CA">
        <w:trPr>
          <w:trHeight w:val="20"/>
        </w:trPr>
        <w:tc>
          <w:tcPr>
            <w:tcW w:w="2564" w:type="dxa"/>
          </w:tcPr>
          <w:p w14:paraId="78808413" w14:textId="77777777" w:rsidR="00876DA7" w:rsidRPr="00EE7366" w:rsidRDefault="00876DA7" w:rsidP="00876DA7">
            <w:r w:rsidRPr="00EE7366">
              <w:t>Subdomain</w:t>
            </w:r>
          </w:p>
        </w:tc>
        <w:tc>
          <w:tcPr>
            <w:tcW w:w="7218" w:type="dxa"/>
          </w:tcPr>
          <w:p w14:paraId="7557B92C" w14:textId="77777777" w:rsidR="00876DA7" w:rsidRPr="00EE7366" w:rsidRDefault="00876DA7" w:rsidP="00876DA7">
            <w:r w:rsidRPr="00EE7366">
              <w:t>Continuity of primary care</w:t>
            </w:r>
          </w:p>
        </w:tc>
      </w:tr>
      <w:tr w:rsidR="00876DA7" w:rsidRPr="00EE7366" w14:paraId="07DB90AF" w14:textId="77777777" w:rsidTr="003147CA">
        <w:trPr>
          <w:trHeight w:val="20"/>
        </w:trPr>
        <w:tc>
          <w:tcPr>
            <w:tcW w:w="2564" w:type="dxa"/>
          </w:tcPr>
          <w:p w14:paraId="432F5F1A" w14:textId="77777777" w:rsidR="00876DA7" w:rsidRPr="00EE7366" w:rsidRDefault="00876DA7" w:rsidP="00876DA7">
            <w:r w:rsidRPr="00EE7366">
              <w:t>Feature</w:t>
            </w:r>
          </w:p>
        </w:tc>
        <w:tc>
          <w:tcPr>
            <w:tcW w:w="7218" w:type="dxa"/>
          </w:tcPr>
          <w:p w14:paraId="0B6048F5" w14:textId="77777777" w:rsidR="00876DA7" w:rsidRPr="00EE7366" w:rsidRDefault="00876DA7" w:rsidP="00876DA7">
            <w:r w:rsidRPr="00EE7366">
              <w:t>Longitudinal continuity of care</w:t>
            </w:r>
          </w:p>
        </w:tc>
      </w:tr>
      <w:tr w:rsidR="00876DA7" w:rsidRPr="00EE7366" w14:paraId="3820AB23" w14:textId="77777777" w:rsidTr="00073874">
        <w:trPr>
          <w:trHeight w:val="20"/>
        </w:trPr>
        <w:tc>
          <w:tcPr>
            <w:tcW w:w="2564" w:type="dxa"/>
            <w:shd w:val="clear" w:color="auto" w:fill="2D7C98"/>
          </w:tcPr>
          <w:p w14:paraId="0D4A4D76" w14:textId="1609FF67" w:rsidR="00876DA7" w:rsidRPr="00073874" w:rsidRDefault="00876DA7" w:rsidP="00876DA7">
            <w:pPr>
              <w:rPr>
                <w:b/>
                <w:color w:val="FFFFFF" w:themeColor="background1"/>
              </w:rPr>
            </w:pPr>
            <w:r w:rsidRPr="00073874">
              <w:rPr>
                <w:b/>
                <w:color w:val="FFFFFF" w:themeColor="background1"/>
              </w:rPr>
              <w:t>Indicator/question title</w:t>
            </w:r>
          </w:p>
        </w:tc>
        <w:tc>
          <w:tcPr>
            <w:tcW w:w="7218" w:type="dxa"/>
            <w:shd w:val="clear" w:color="auto" w:fill="2D7C98"/>
          </w:tcPr>
          <w:p w14:paraId="768A7112" w14:textId="312F7D7A" w:rsidR="00876DA7" w:rsidRPr="00073874" w:rsidRDefault="00876DA7" w:rsidP="00876DA7">
            <w:pPr>
              <w:tabs>
                <w:tab w:val="left" w:pos="360"/>
                <w:tab w:val="left" w:pos="432"/>
              </w:tabs>
              <w:rPr>
                <w:b/>
                <w:color w:val="FFFFFF" w:themeColor="background1"/>
              </w:rPr>
            </w:pPr>
            <w:r w:rsidRPr="00073874">
              <w:rPr>
                <w:b/>
                <w:color w:val="FFFFFF" w:themeColor="background1"/>
              </w:rPr>
              <w:t xml:space="preserve">Stability of patient–generalist medical practitioner relationship </w:t>
            </w:r>
            <w:r w:rsidR="00FB347E">
              <w:rPr>
                <w:b/>
                <w:color w:val="FFFFFF" w:themeColor="background1"/>
              </w:rPr>
              <w:t>(con3q102)</w:t>
            </w:r>
          </w:p>
        </w:tc>
      </w:tr>
      <w:tr w:rsidR="00876DA7" w:rsidRPr="00EE7366" w14:paraId="6B3D428C" w14:textId="77777777" w:rsidTr="003147CA">
        <w:trPr>
          <w:trHeight w:val="20"/>
        </w:trPr>
        <w:tc>
          <w:tcPr>
            <w:tcW w:w="2564" w:type="dxa"/>
          </w:tcPr>
          <w:p w14:paraId="58523142" w14:textId="77777777" w:rsidR="00876DA7" w:rsidRPr="00EE7366" w:rsidRDefault="00876DA7" w:rsidP="00876DA7">
            <w:r w:rsidRPr="00EE7366">
              <w:t>Indicator/question definition or question</w:t>
            </w:r>
          </w:p>
        </w:tc>
        <w:tc>
          <w:tcPr>
            <w:tcW w:w="7218" w:type="dxa"/>
          </w:tcPr>
          <w:p w14:paraId="64389F1F" w14:textId="77777777" w:rsidR="00876DA7" w:rsidRPr="00EE7366" w:rsidRDefault="00876DA7" w:rsidP="00876DA7">
            <w:r w:rsidRPr="00EE7366">
              <w:t>Percent of population who report visiting their usual generalist medical practitioner for their common health problems</w:t>
            </w:r>
          </w:p>
        </w:tc>
      </w:tr>
      <w:tr w:rsidR="00876DA7" w:rsidRPr="00EE7366" w14:paraId="760BD638" w14:textId="77777777" w:rsidTr="003147CA">
        <w:trPr>
          <w:trHeight w:val="20"/>
        </w:trPr>
        <w:tc>
          <w:tcPr>
            <w:tcW w:w="2564" w:type="dxa"/>
          </w:tcPr>
          <w:p w14:paraId="282EF058" w14:textId="10D4C60F" w:rsidR="00876DA7" w:rsidRPr="00EE7366" w:rsidRDefault="003147CA" w:rsidP="00876DA7">
            <w:r w:rsidRPr="00EE7366">
              <w:t>Numerator/d</w:t>
            </w:r>
            <w:r w:rsidR="00876DA7" w:rsidRPr="00EE7366">
              <w:t>enominator or answer choices</w:t>
            </w:r>
          </w:p>
        </w:tc>
        <w:tc>
          <w:tcPr>
            <w:tcW w:w="7218" w:type="dxa"/>
          </w:tcPr>
          <w:p w14:paraId="2BC720A2" w14:textId="77777777" w:rsidR="00876DA7" w:rsidRPr="00EE7366" w:rsidRDefault="00876DA7" w:rsidP="00876DA7">
            <w:r w:rsidRPr="00EE7366">
              <w:t>Exact percent reported in survey analysis</w:t>
            </w:r>
          </w:p>
          <w:p w14:paraId="113BB754" w14:textId="77777777" w:rsidR="00876DA7" w:rsidRPr="00EE7366" w:rsidRDefault="00876DA7" w:rsidP="00876DA7"/>
          <w:p w14:paraId="3AF4C824" w14:textId="77777777" w:rsidR="00876DA7" w:rsidRPr="00EE7366" w:rsidRDefault="00876DA7" w:rsidP="00876DA7">
            <w:pPr>
              <w:tabs>
                <w:tab w:val="left" w:pos="2680"/>
              </w:tabs>
            </w:pPr>
            <w:r w:rsidRPr="00EE7366">
              <w:t>Alternate answer choices if exact data is not available:</w:t>
            </w:r>
          </w:p>
          <w:p w14:paraId="5BAED083" w14:textId="77777777" w:rsidR="00876DA7" w:rsidRPr="00EE7366" w:rsidRDefault="00876DA7" w:rsidP="004221EC">
            <w:pPr>
              <w:pStyle w:val="Bulletpassport"/>
            </w:pPr>
            <w:r w:rsidRPr="00EE7366">
              <w:t xml:space="preserve">70% or more </w:t>
            </w:r>
          </w:p>
          <w:p w14:paraId="5C821DB6" w14:textId="77777777" w:rsidR="00876DA7" w:rsidRPr="00EE7366" w:rsidRDefault="00876DA7" w:rsidP="004221EC">
            <w:pPr>
              <w:pStyle w:val="Bulletpassport"/>
            </w:pPr>
            <w:r w:rsidRPr="00EE7366">
              <w:t xml:space="preserve">more than 50% but less than 70% </w:t>
            </w:r>
          </w:p>
          <w:p w14:paraId="06BAAD15" w14:textId="77777777" w:rsidR="00876DA7" w:rsidRPr="00EE7366" w:rsidRDefault="00876DA7" w:rsidP="004221EC">
            <w:pPr>
              <w:pStyle w:val="Bulletpassport"/>
            </w:pPr>
            <w:r w:rsidRPr="00EE7366">
              <w:lastRenderedPageBreak/>
              <w:t xml:space="preserve">10% to 50% </w:t>
            </w:r>
          </w:p>
          <w:p w14:paraId="428EA990" w14:textId="77777777" w:rsidR="00876DA7" w:rsidRPr="00EE7366" w:rsidRDefault="00876DA7" w:rsidP="004221EC">
            <w:pPr>
              <w:pStyle w:val="Bulletpassport"/>
            </w:pPr>
            <w:r w:rsidRPr="00EE7366">
              <w:t>less than 10%</w:t>
            </w:r>
          </w:p>
        </w:tc>
      </w:tr>
      <w:tr w:rsidR="00876DA7" w:rsidRPr="00EE7366" w14:paraId="45BF8B8C" w14:textId="77777777" w:rsidTr="003147CA">
        <w:trPr>
          <w:trHeight w:val="20"/>
        </w:trPr>
        <w:tc>
          <w:tcPr>
            <w:tcW w:w="2564" w:type="dxa"/>
          </w:tcPr>
          <w:p w14:paraId="3F262B8A" w14:textId="77777777" w:rsidR="00876DA7" w:rsidRPr="00EE7366" w:rsidRDefault="00876DA7" w:rsidP="00876DA7">
            <w:r w:rsidRPr="00EE7366">
              <w:lastRenderedPageBreak/>
              <w:t>Unit of measurement</w:t>
            </w:r>
          </w:p>
        </w:tc>
        <w:tc>
          <w:tcPr>
            <w:tcW w:w="7218" w:type="dxa"/>
          </w:tcPr>
          <w:p w14:paraId="36611717" w14:textId="77777777" w:rsidR="00876DA7" w:rsidRPr="00EE7366" w:rsidRDefault="00876DA7" w:rsidP="00876DA7">
            <w:r w:rsidRPr="00EE7366">
              <w:t>percent of population</w:t>
            </w:r>
          </w:p>
        </w:tc>
      </w:tr>
      <w:tr w:rsidR="00876DA7" w:rsidRPr="00EE7366" w14:paraId="52C0F4C1" w14:textId="77777777" w:rsidTr="003147CA">
        <w:trPr>
          <w:trHeight w:val="20"/>
        </w:trPr>
        <w:tc>
          <w:tcPr>
            <w:tcW w:w="2564" w:type="dxa"/>
          </w:tcPr>
          <w:p w14:paraId="60594A8E" w14:textId="77777777" w:rsidR="00876DA7" w:rsidRPr="00EE7366" w:rsidRDefault="00876DA7" w:rsidP="00876DA7">
            <w:r w:rsidRPr="00EE7366">
              <w:t>Rationale</w:t>
            </w:r>
          </w:p>
        </w:tc>
        <w:tc>
          <w:tcPr>
            <w:tcW w:w="7218" w:type="dxa"/>
          </w:tcPr>
          <w:p w14:paraId="5C8E1B7A" w14:textId="4F37B5F6" w:rsidR="00876DA7" w:rsidRPr="00EE7366" w:rsidRDefault="00876DA7" w:rsidP="002F70D2">
            <w:r w:rsidRPr="00EE7366">
              <w:t xml:space="preserve">The existence of an ongoing relationship with a particular generalist medical practitioner rather than with a particular place or no place at all, is beneficial for the quality of care </w:t>
            </w:r>
            <w:r w:rsidRPr="00EE7366">
              <w:fldChar w:fldCharType="begin"/>
            </w:r>
            <w:r w:rsidR="00AF334A">
              <w:instrText xml:space="preserve"> ADDIN EN.CITE &lt;EndNote&gt;&lt;Cite&gt;&lt;Author&gt;Kringos&lt;/Author&gt;&lt;Year&gt;2010&lt;/Year&gt;&lt;RecNum&gt;3&lt;/RecNum&gt;&lt;IDText&gt;The European primary care monitor: structure, process and outcome indicators&lt;/IDText&gt;&lt;DisplayText&gt;[95]&lt;/DisplayText&gt;&lt;record&gt;&lt;rec-number&gt;3&lt;/rec-number&gt;&lt;foreign-keys&gt;&lt;key app="EN" db-id="s2d2da5vcse5dxetesppar0efe50t9vvf9a9" timestamp="1506592333"&gt;3&lt;/key&gt;&lt;/foreign-keys&gt;&lt;ref-type name="Journal Article"&gt;17&lt;/ref-type&gt;&lt;contributors&gt;&lt;authors&gt;&lt;author&gt;Kringos, D. S.&lt;/author&gt;&lt;author&gt;Boerma, W. G.&lt;/author&gt;&lt;author&gt;Bourgueil, Y.&lt;/author&gt;&lt;author&gt;Cartier, T.&lt;/author&gt;&lt;author&gt;Hasvold, T.&lt;/author&gt;&lt;author&gt;Hutchinson, A.&lt;/author&gt;&lt;author&gt;Lember, M.&lt;/author&gt;&lt;author&gt;Oleszczyk, M.&lt;/author&gt;&lt;author&gt;Pavlic, D. R.&lt;/author&gt;&lt;author&gt;Svab, I.&lt;/author&gt;&lt;author&gt;Tedeschi, P.&lt;/author&gt;&lt;author&gt;Wilson, A.&lt;/author&gt;&lt;author&gt;Windak, A.&lt;/author&gt;&lt;author&gt;Dedeu, T.&lt;/author&gt;&lt;author&gt;Wilm, S.&lt;/author&gt;&lt;/authors&gt;&lt;/contributors&gt;&lt;auth-address&gt;NIVEL, Netherlands Institute for Health Services Research, Utrecht, Netherlands. d.kringos@nivel.nl&lt;/auth-address&gt;&lt;titles&gt;&lt;title&gt;The European primary care monitor: structure, process and outcome indicators&lt;/title&gt;&lt;secondary-title&gt;BMC Fam Pract&lt;/secondary-title&gt;&lt;/titles&gt;&lt;periodical&gt;&lt;full-title&gt;BMC Fam Pract&lt;/full-title&gt;&lt;/periodical&gt;&lt;pages&gt;81&lt;/pages&gt;&lt;volume&gt;11&lt;/volume&gt;&lt;edition&gt;2010/10/29&lt;/edition&gt;&lt;keywords&gt;&lt;keyword&gt;Europe&lt;/keyword&gt;&lt;keyword&gt;Humans&lt;/keyword&gt;&lt;keyword&gt;Outcome and Process Assessment (Health Care)/*methods&lt;/keyword&gt;&lt;keyword&gt;Primary Health Care/*standards&lt;/keyword&gt;&lt;keyword&gt;*Quality Indicators, Health Care&lt;/keyword&gt;&lt;/keywords&gt;&lt;dates&gt;&lt;year&gt;2010&lt;/year&gt;&lt;pub-dates&gt;&lt;date&gt;Oct 27&lt;/date&gt;&lt;/pub-dates&gt;&lt;/dates&gt;&lt;isbn&gt;1471-2296 (Electronic)&amp;#xD;1471-2296 (Linking)&lt;/isbn&gt;&lt;accession-num&gt;20979612&lt;/accession-num&gt;&lt;urls&gt;&lt;related-urls&gt;&lt;url&gt;https://www.ncbi.nlm.nih.gov/pubmed/20979612&lt;/url&gt;&lt;/related-urls&gt;&lt;/urls&gt;&lt;custom2&gt;PMC2975652&lt;/custom2&gt;&lt;electronic-resource-num&gt;10.1186/1471-2296-11-81&lt;/electronic-resource-num&gt;&lt;language&gt;eng&lt;/language&gt;&lt;/record&gt;&lt;/Cite&gt;&lt;/EndNote&gt;</w:instrText>
            </w:r>
            <w:r w:rsidRPr="00EE7366">
              <w:fldChar w:fldCharType="separate"/>
            </w:r>
            <w:r w:rsidR="00AF334A">
              <w:rPr>
                <w:noProof/>
              </w:rPr>
              <w:t>[95]</w:t>
            </w:r>
            <w:r w:rsidRPr="00EE7366">
              <w:fldChar w:fldCharType="end"/>
            </w:r>
            <w:r w:rsidRPr="00EE7366">
              <w:t>.</w:t>
            </w:r>
          </w:p>
        </w:tc>
      </w:tr>
      <w:tr w:rsidR="00876DA7" w:rsidRPr="00EE7366" w14:paraId="7F740321" w14:textId="77777777" w:rsidTr="003147CA">
        <w:trPr>
          <w:trHeight w:val="20"/>
        </w:trPr>
        <w:tc>
          <w:tcPr>
            <w:tcW w:w="2564" w:type="dxa"/>
          </w:tcPr>
          <w:p w14:paraId="4F7A7D5C" w14:textId="77777777" w:rsidR="00876DA7" w:rsidRPr="00EE7366" w:rsidRDefault="00876DA7" w:rsidP="00876DA7">
            <w:r w:rsidRPr="00EE7366">
              <w:t>Preferred data sources</w:t>
            </w:r>
          </w:p>
        </w:tc>
        <w:tc>
          <w:tcPr>
            <w:tcW w:w="7218" w:type="dxa"/>
          </w:tcPr>
          <w:p w14:paraId="292805D2" w14:textId="77777777" w:rsidR="00876DA7" w:rsidRPr="00EE7366" w:rsidRDefault="00876DA7" w:rsidP="004221EC">
            <w:pPr>
              <w:pStyle w:val="Bulletpassport"/>
              <w:rPr>
                <w:b/>
              </w:rPr>
            </w:pPr>
            <w:r w:rsidRPr="00EE7366">
              <w:t xml:space="preserve">survey – population </w:t>
            </w:r>
          </w:p>
        </w:tc>
      </w:tr>
      <w:tr w:rsidR="00876DA7" w:rsidRPr="00EE7366" w14:paraId="0ECFCC8A" w14:textId="77777777" w:rsidTr="003147CA">
        <w:trPr>
          <w:trHeight w:val="20"/>
        </w:trPr>
        <w:tc>
          <w:tcPr>
            <w:tcW w:w="2564" w:type="dxa"/>
          </w:tcPr>
          <w:p w14:paraId="20A911E2" w14:textId="77777777" w:rsidR="00876DA7" w:rsidRPr="00EE7366" w:rsidRDefault="00876DA7" w:rsidP="00876DA7">
            <w:r w:rsidRPr="00EE7366">
              <w:t>Disaggregation</w:t>
            </w:r>
          </w:p>
        </w:tc>
        <w:tc>
          <w:tcPr>
            <w:tcW w:w="7218" w:type="dxa"/>
          </w:tcPr>
          <w:p w14:paraId="111FDF8D" w14:textId="66D86D94" w:rsidR="00876DA7" w:rsidRPr="00EE7366" w:rsidRDefault="00DF7374" w:rsidP="00876DA7">
            <w:r>
              <w:rPr>
                <w:rFonts w:eastAsia="Calibri"/>
                <w:color w:val="000000"/>
                <w:u w:color="000000"/>
              </w:rPr>
              <w:t>none specified</w:t>
            </w:r>
          </w:p>
        </w:tc>
      </w:tr>
      <w:tr w:rsidR="00876DA7" w:rsidRPr="00EE7366" w14:paraId="41DE9BE2" w14:textId="77777777" w:rsidTr="003147CA">
        <w:trPr>
          <w:trHeight w:val="20"/>
        </w:trPr>
        <w:tc>
          <w:tcPr>
            <w:tcW w:w="2564" w:type="dxa"/>
            <w:tcBorders>
              <w:bottom w:val="single" w:sz="4" w:space="0" w:color="auto"/>
            </w:tcBorders>
          </w:tcPr>
          <w:p w14:paraId="54E672F8" w14:textId="77777777" w:rsidR="00876DA7" w:rsidRPr="00EE7366" w:rsidRDefault="00876DA7" w:rsidP="00876DA7">
            <w:r w:rsidRPr="00EE7366">
              <w:t>Limitations</w:t>
            </w:r>
          </w:p>
        </w:tc>
        <w:tc>
          <w:tcPr>
            <w:tcW w:w="7218" w:type="dxa"/>
            <w:tcBorders>
              <w:bottom w:val="single" w:sz="4" w:space="0" w:color="auto"/>
            </w:tcBorders>
          </w:tcPr>
          <w:p w14:paraId="27D56DB6" w14:textId="0625C249" w:rsidR="00876DA7" w:rsidRPr="00EE7366" w:rsidRDefault="00DF7374" w:rsidP="00876DA7">
            <w:r>
              <w:rPr>
                <w:rFonts w:eastAsia="Calibri"/>
                <w:color w:val="000000"/>
                <w:u w:color="000000"/>
              </w:rPr>
              <w:t>none specified</w:t>
            </w:r>
          </w:p>
        </w:tc>
      </w:tr>
    </w:tbl>
    <w:p w14:paraId="7A296FA0" w14:textId="77777777" w:rsidR="00876DA7" w:rsidRPr="00EE7366" w:rsidRDefault="00876DA7" w:rsidP="009B0DFF">
      <w:p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p>
    <w:p w14:paraId="635815F4" w14:textId="77777777" w:rsidR="009B0DFF" w:rsidRPr="00EE7366" w:rsidRDefault="009B0DFF" w:rsidP="009B0DFF">
      <w:p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p>
    <w:tbl>
      <w:tblPr>
        <w:tblStyle w:val="TableGrid1"/>
        <w:tblW w:w="9782" w:type="dxa"/>
        <w:tblInd w:w="-318" w:type="dxa"/>
        <w:tblLayout w:type="fixed"/>
        <w:tblLook w:val="04A0" w:firstRow="1" w:lastRow="0" w:firstColumn="1" w:lastColumn="0" w:noHBand="0" w:noVBand="1"/>
      </w:tblPr>
      <w:tblGrid>
        <w:gridCol w:w="2563"/>
        <w:gridCol w:w="7219"/>
      </w:tblGrid>
      <w:tr w:rsidR="009B0DFF" w:rsidRPr="00EE7366" w14:paraId="779E6151" w14:textId="77777777" w:rsidTr="003147CA">
        <w:trPr>
          <w:trHeight w:val="20"/>
        </w:trPr>
        <w:tc>
          <w:tcPr>
            <w:tcW w:w="2563" w:type="dxa"/>
          </w:tcPr>
          <w:p w14:paraId="66356B1B" w14:textId="77777777" w:rsidR="009B0DFF" w:rsidRPr="00EE7366" w:rsidRDefault="009B0DFF" w:rsidP="009B0DFF">
            <w:r w:rsidRPr="00EE7366">
              <w:t>Domain</w:t>
            </w:r>
          </w:p>
        </w:tc>
        <w:tc>
          <w:tcPr>
            <w:tcW w:w="7219" w:type="dxa"/>
          </w:tcPr>
          <w:p w14:paraId="2A5AC759" w14:textId="77777777" w:rsidR="009B0DFF" w:rsidRPr="00EE7366" w:rsidRDefault="009B0DFF" w:rsidP="009B0DFF">
            <w:r w:rsidRPr="00EE7366">
              <w:t>Care contact</w:t>
            </w:r>
          </w:p>
        </w:tc>
      </w:tr>
      <w:tr w:rsidR="009B0DFF" w:rsidRPr="00EE7366" w14:paraId="1FEECD61" w14:textId="77777777" w:rsidTr="003147CA">
        <w:trPr>
          <w:trHeight w:val="20"/>
        </w:trPr>
        <w:tc>
          <w:tcPr>
            <w:tcW w:w="2563" w:type="dxa"/>
          </w:tcPr>
          <w:p w14:paraId="12086547" w14:textId="77777777" w:rsidR="009B0DFF" w:rsidRPr="00EE7366" w:rsidRDefault="009B0DFF" w:rsidP="009B0DFF">
            <w:r w:rsidRPr="00EE7366">
              <w:t>Subdomain</w:t>
            </w:r>
          </w:p>
        </w:tc>
        <w:tc>
          <w:tcPr>
            <w:tcW w:w="7219" w:type="dxa"/>
          </w:tcPr>
          <w:p w14:paraId="67220A37" w14:textId="77777777" w:rsidR="009B0DFF" w:rsidRPr="00EE7366" w:rsidRDefault="009B0DFF" w:rsidP="009B0DFF">
            <w:r w:rsidRPr="00EE7366">
              <w:t>Continuity of primary care</w:t>
            </w:r>
          </w:p>
        </w:tc>
      </w:tr>
      <w:tr w:rsidR="009B0DFF" w:rsidRPr="00EE7366" w14:paraId="53E6B19F" w14:textId="77777777" w:rsidTr="003147CA">
        <w:trPr>
          <w:trHeight w:val="20"/>
        </w:trPr>
        <w:tc>
          <w:tcPr>
            <w:tcW w:w="2563" w:type="dxa"/>
          </w:tcPr>
          <w:p w14:paraId="2749BD35" w14:textId="77777777" w:rsidR="009B0DFF" w:rsidRPr="00EE7366" w:rsidRDefault="009B0DFF" w:rsidP="009B0DFF">
            <w:r w:rsidRPr="00EE7366">
              <w:t>Feature</w:t>
            </w:r>
          </w:p>
        </w:tc>
        <w:tc>
          <w:tcPr>
            <w:tcW w:w="7219" w:type="dxa"/>
          </w:tcPr>
          <w:p w14:paraId="52EC7238" w14:textId="77777777" w:rsidR="009B0DFF" w:rsidRPr="00EE7366" w:rsidRDefault="009B0DFF" w:rsidP="009B0DFF">
            <w:r w:rsidRPr="00EE7366">
              <w:t>Informational continuity of care</w:t>
            </w:r>
          </w:p>
        </w:tc>
      </w:tr>
      <w:tr w:rsidR="009B0DFF" w:rsidRPr="00EE7366" w14:paraId="1F5FB612" w14:textId="77777777" w:rsidTr="00073874">
        <w:trPr>
          <w:trHeight w:val="20"/>
        </w:trPr>
        <w:tc>
          <w:tcPr>
            <w:tcW w:w="2563" w:type="dxa"/>
            <w:shd w:val="clear" w:color="auto" w:fill="2D7C98"/>
          </w:tcPr>
          <w:p w14:paraId="54391473" w14:textId="05ED8D43" w:rsidR="009B0DFF" w:rsidRPr="00073874" w:rsidRDefault="009B0DFF" w:rsidP="009B0DFF">
            <w:pPr>
              <w:rPr>
                <w:b/>
                <w:color w:val="FFFFFF" w:themeColor="background1"/>
              </w:rPr>
            </w:pPr>
            <w:r w:rsidRPr="00073874">
              <w:rPr>
                <w:b/>
                <w:color w:val="FFFFFF" w:themeColor="background1"/>
              </w:rPr>
              <w:t>Indicator/question title</w:t>
            </w:r>
          </w:p>
        </w:tc>
        <w:tc>
          <w:tcPr>
            <w:tcW w:w="7219" w:type="dxa"/>
            <w:shd w:val="clear" w:color="auto" w:fill="2D7C98"/>
          </w:tcPr>
          <w:p w14:paraId="2CD26B00" w14:textId="0550F1F3" w:rsidR="009B0DFF" w:rsidRPr="00073874" w:rsidRDefault="009B0DFF" w:rsidP="009B0DFF">
            <w:pPr>
              <w:rPr>
                <w:b/>
                <w:color w:val="FFFFFF" w:themeColor="background1"/>
              </w:rPr>
            </w:pPr>
            <w:r w:rsidRPr="00073874">
              <w:rPr>
                <w:b/>
                <w:color w:val="FFFFFF" w:themeColor="background1"/>
              </w:rPr>
              <w:t>Medical record keeping</w:t>
            </w:r>
            <w:r w:rsidR="00FB347E">
              <w:rPr>
                <w:b/>
                <w:color w:val="FFFFFF" w:themeColor="background1"/>
              </w:rPr>
              <w:t xml:space="preserve"> (con4q103)</w:t>
            </w:r>
          </w:p>
        </w:tc>
      </w:tr>
      <w:tr w:rsidR="009B0DFF" w:rsidRPr="00EE7366" w14:paraId="2EA1384C" w14:textId="77777777" w:rsidTr="003147CA">
        <w:trPr>
          <w:trHeight w:val="20"/>
        </w:trPr>
        <w:tc>
          <w:tcPr>
            <w:tcW w:w="2563" w:type="dxa"/>
          </w:tcPr>
          <w:p w14:paraId="35D88690" w14:textId="77777777" w:rsidR="009B0DFF" w:rsidRPr="00EE7366" w:rsidRDefault="009B0DFF" w:rsidP="009B0DFF">
            <w:r w:rsidRPr="00EE7366">
              <w:t>Indicator/question definition or question</w:t>
            </w:r>
          </w:p>
        </w:tc>
        <w:tc>
          <w:tcPr>
            <w:tcW w:w="7219" w:type="dxa"/>
          </w:tcPr>
          <w:p w14:paraId="4EAF1ABA" w14:textId="77777777" w:rsidR="009B0DFF" w:rsidRPr="00EE7366" w:rsidRDefault="009B0DFF" w:rsidP="009B0DFF">
            <w:r w:rsidRPr="00EE7366">
              <w:t>Percent of generalist medical practitioners with complete medical records for all patients</w:t>
            </w:r>
          </w:p>
        </w:tc>
      </w:tr>
      <w:tr w:rsidR="009B0DFF" w:rsidRPr="00EE7366" w14:paraId="6AEEFE09" w14:textId="77777777" w:rsidTr="003147CA">
        <w:trPr>
          <w:trHeight w:val="20"/>
        </w:trPr>
        <w:tc>
          <w:tcPr>
            <w:tcW w:w="2563" w:type="dxa"/>
          </w:tcPr>
          <w:p w14:paraId="79F99692" w14:textId="2DFE7ED3" w:rsidR="009B0DFF" w:rsidRPr="00EE7366" w:rsidRDefault="003147CA" w:rsidP="009B0DFF">
            <w:r w:rsidRPr="00EE7366">
              <w:t>Numerator/d</w:t>
            </w:r>
            <w:r w:rsidR="009B0DFF" w:rsidRPr="00EE7366">
              <w:t>enominator or answer choices</w:t>
            </w:r>
          </w:p>
        </w:tc>
        <w:tc>
          <w:tcPr>
            <w:tcW w:w="7219" w:type="dxa"/>
          </w:tcPr>
          <w:p w14:paraId="77124C82" w14:textId="77777777" w:rsidR="009B0DFF" w:rsidRPr="00EE7366" w:rsidRDefault="009B0DFF" w:rsidP="009B0DFF">
            <w:r w:rsidRPr="00EE7366">
              <w:t>Exact percent reported in survey analysis</w:t>
            </w:r>
          </w:p>
          <w:p w14:paraId="140DFF9B" w14:textId="77777777" w:rsidR="009B0DFF" w:rsidRPr="00EE7366" w:rsidRDefault="009B0DFF" w:rsidP="009B0DFF"/>
          <w:p w14:paraId="781391D5" w14:textId="77777777" w:rsidR="009B0DFF" w:rsidRPr="00EE7366" w:rsidRDefault="009B0DFF" w:rsidP="009B0DFF">
            <w:pPr>
              <w:tabs>
                <w:tab w:val="left" w:pos="2680"/>
              </w:tabs>
            </w:pPr>
            <w:r w:rsidRPr="00EE7366">
              <w:t>Alternate answer choices if exact data is not available:</w:t>
            </w:r>
          </w:p>
          <w:p w14:paraId="21CE7EE2" w14:textId="77777777" w:rsidR="009B0DFF" w:rsidRPr="00EE7366" w:rsidRDefault="009B0DFF" w:rsidP="004221EC">
            <w:pPr>
              <w:pStyle w:val="Bulletpassport"/>
            </w:pPr>
            <w:r w:rsidRPr="00EE7366">
              <w:t xml:space="preserve">70% or more </w:t>
            </w:r>
          </w:p>
          <w:p w14:paraId="09E66A2A" w14:textId="77777777" w:rsidR="009B0DFF" w:rsidRPr="00EE7366" w:rsidRDefault="009B0DFF" w:rsidP="004221EC">
            <w:pPr>
              <w:pStyle w:val="Bulletpassport"/>
            </w:pPr>
            <w:r w:rsidRPr="00EE7366">
              <w:t xml:space="preserve">more than 50% but less than 70% </w:t>
            </w:r>
          </w:p>
          <w:p w14:paraId="67837A5D" w14:textId="77777777" w:rsidR="009B0DFF" w:rsidRPr="00EE7366" w:rsidRDefault="009B0DFF" w:rsidP="004221EC">
            <w:pPr>
              <w:pStyle w:val="Bulletpassport"/>
            </w:pPr>
            <w:r w:rsidRPr="00EE7366">
              <w:t xml:space="preserve">10% to 50% </w:t>
            </w:r>
          </w:p>
          <w:p w14:paraId="39FA28F6" w14:textId="77777777" w:rsidR="009B0DFF" w:rsidRPr="00EE7366" w:rsidRDefault="009B0DFF" w:rsidP="004221EC">
            <w:pPr>
              <w:pStyle w:val="Bulletpassport"/>
            </w:pPr>
            <w:r w:rsidRPr="00EE7366">
              <w:t>less than 10%</w:t>
            </w:r>
          </w:p>
          <w:p w14:paraId="4D0243C7" w14:textId="77777777" w:rsidR="009B0DFF" w:rsidRPr="00EE7366" w:rsidRDefault="009B0DFF" w:rsidP="004221EC">
            <w:pPr>
              <w:pStyle w:val="Bulletpassport"/>
            </w:pPr>
            <w:r w:rsidRPr="00EE7366">
              <w:t>do not know</w:t>
            </w:r>
          </w:p>
        </w:tc>
      </w:tr>
      <w:tr w:rsidR="009B0DFF" w:rsidRPr="00EE7366" w14:paraId="74114D4A" w14:textId="77777777" w:rsidTr="003147CA">
        <w:trPr>
          <w:trHeight w:val="20"/>
        </w:trPr>
        <w:tc>
          <w:tcPr>
            <w:tcW w:w="2563" w:type="dxa"/>
          </w:tcPr>
          <w:p w14:paraId="6D9489D1" w14:textId="77777777" w:rsidR="009B0DFF" w:rsidRPr="00EE7366" w:rsidRDefault="009B0DFF" w:rsidP="009B0DFF">
            <w:r w:rsidRPr="00EE7366">
              <w:t>Unit of measurement</w:t>
            </w:r>
          </w:p>
        </w:tc>
        <w:tc>
          <w:tcPr>
            <w:tcW w:w="7219" w:type="dxa"/>
          </w:tcPr>
          <w:p w14:paraId="7677FC27" w14:textId="77777777" w:rsidR="009B0DFF" w:rsidRPr="00EE7366" w:rsidRDefault="009B0DFF" w:rsidP="009B0DFF">
            <w:r w:rsidRPr="00EE7366">
              <w:t>percent of practitioners or category</w:t>
            </w:r>
          </w:p>
        </w:tc>
      </w:tr>
      <w:tr w:rsidR="009B0DFF" w:rsidRPr="00EE7366" w14:paraId="55B434C4" w14:textId="77777777" w:rsidTr="003147CA">
        <w:trPr>
          <w:trHeight w:val="20"/>
        </w:trPr>
        <w:tc>
          <w:tcPr>
            <w:tcW w:w="2563" w:type="dxa"/>
          </w:tcPr>
          <w:p w14:paraId="56CF0A17" w14:textId="77777777" w:rsidR="009B0DFF" w:rsidRPr="00EE7366" w:rsidRDefault="009B0DFF" w:rsidP="009B0DFF">
            <w:r w:rsidRPr="00EE7366">
              <w:t>Rationale</w:t>
            </w:r>
          </w:p>
        </w:tc>
        <w:tc>
          <w:tcPr>
            <w:tcW w:w="7219" w:type="dxa"/>
          </w:tcPr>
          <w:p w14:paraId="5FC2F815" w14:textId="39FE07EC" w:rsidR="009B0DFF" w:rsidRPr="00EE7366" w:rsidRDefault="009B0DFF" w:rsidP="002F70D2">
            <w:r w:rsidRPr="00EE7366">
              <w:t xml:space="preserve">Systematically keeping medical records is an important measure to achieve informational continuity of care and to facilitate personalized care provision. Both are important for the quality of care </w:t>
            </w:r>
            <w:r w:rsidRPr="00EE7366">
              <w:fldChar w:fldCharType="begin"/>
            </w:r>
            <w:r w:rsidR="00AF334A">
              <w:instrText xml:space="preserve"> ADDIN EN.CITE &lt;EndNote&gt;&lt;Cite&gt;&lt;Author&gt;Kringos&lt;/Author&gt;&lt;Year&gt;2010&lt;/Year&gt;&lt;RecNum&gt;3&lt;/RecNum&gt;&lt;DisplayText&gt;[95]&lt;/DisplayText&gt;&lt;record&gt;&lt;rec-number&gt;3&lt;/rec-number&gt;&lt;foreign-keys&gt;&lt;key app="EN" db-id="s2d2da5vcse5dxetesppar0efe50t9vvf9a9" timestamp="1506592333"&gt;3&lt;/key&gt;&lt;/foreign-keys&gt;&lt;ref-type name="Journal Article"&gt;17&lt;/ref-type&gt;&lt;contributors&gt;&lt;authors&gt;&lt;author&gt;Kringos, D. S.&lt;/author&gt;&lt;author&gt;Boerma, W. G.&lt;/author&gt;&lt;author&gt;Bourgueil, Y.&lt;/author&gt;&lt;author&gt;Cartier, T.&lt;/author&gt;&lt;author&gt;Hasvold, T.&lt;/author&gt;&lt;author&gt;Hutchinson, A.&lt;/author&gt;&lt;author&gt;Lember, M.&lt;/author&gt;&lt;author&gt;Oleszczyk, M.&lt;/author&gt;&lt;author&gt;Pavlic, D. R.&lt;/author&gt;&lt;author&gt;Svab, I.&lt;/author&gt;&lt;author&gt;Tedeschi, P.&lt;/author&gt;&lt;author&gt;Wilson, A.&lt;/author&gt;&lt;author&gt;Windak, A.&lt;/author&gt;&lt;author&gt;Dedeu, T.&lt;/author&gt;&lt;author&gt;Wilm, S.&lt;/author&gt;&lt;/authors&gt;&lt;/contributors&gt;&lt;auth-address&gt;NIVEL, Netherlands Institute for Health Services Research, Utrecht, Netherlands. d.kringos@nivel.nl&lt;/auth-address&gt;&lt;titles&gt;&lt;title&gt;The European primary care monitor: structure, process and outcome indicators&lt;/title&gt;&lt;secondary-title&gt;BMC Fam Pract&lt;/secondary-title&gt;&lt;/titles&gt;&lt;periodical&gt;&lt;full-title&gt;BMC Fam Pract&lt;/full-title&gt;&lt;/periodical&gt;&lt;pages&gt;81&lt;/pages&gt;&lt;volume&gt;11&lt;/volume&gt;&lt;edition&gt;2010/10/29&lt;/edition&gt;&lt;keywords&gt;&lt;keyword&gt;Europe&lt;/keyword&gt;&lt;keyword&gt;Humans&lt;/keyword&gt;&lt;keyword&gt;Outcome and Process Assessment (Health Care)/*methods&lt;/keyword&gt;&lt;keyword&gt;Primary Health Care/*standards&lt;/keyword&gt;&lt;keyword&gt;*Quality Indicators, Health Care&lt;/keyword&gt;&lt;/keywords&gt;&lt;dates&gt;&lt;year&gt;2010&lt;/year&gt;&lt;pub-dates&gt;&lt;date&gt;Oct 27&lt;/date&gt;&lt;/pub-dates&gt;&lt;/dates&gt;&lt;isbn&gt;1471-2296 (Electronic)&amp;#xD;1471-2296 (Linking)&lt;/isbn&gt;&lt;accession-num&gt;20979612&lt;/accession-num&gt;&lt;urls&gt;&lt;related-urls&gt;&lt;url&gt;https://www.ncbi.nlm.nih.gov/pubmed/20979612&lt;/url&gt;&lt;/related-urls&gt;&lt;/urls&gt;&lt;custom2&gt;PMC2975652&lt;/custom2&gt;&lt;electronic-resource-num&gt;10.1186/1471-2296-11-81&lt;/electronic-resource-num&gt;&lt;language&gt;eng&lt;/language&gt;&lt;/record&gt;&lt;/Cite&gt;&lt;/EndNote&gt;</w:instrText>
            </w:r>
            <w:r w:rsidRPr="00EE7366">
              <w:fldChar w:fldCharType="separate"/>
            </w:r>
            <w:r w:rsidR="00AF334A">
              <w:rPr>
                <w:noProof/>
              </w:rPr>
              <w:t>[95]</w:t>
            </w:r>
            <w:r w:rsidRPr="00EE7366">
              <w:fldChar w:fldCharType="end"/>
            </w:r>
            <w:r w:rsidRPr="00EE7366">
              <w:t>.</w:t>
            </w:r>
          </w:p>
        </w:tc>
      </w:tr>
      <w:tr w:rsidR="009B0DFF" w:rsidRPr="00EE7366" w14:paraId="7611FF84" w14:textId="77777777" w:rsidTr="003147CA">
        <w:trPr>
          <w:trHeight w:val="20"/>
        </w:trPr>
        <w:tc>
          <w:tcPr>
            <w:tcW w:w="2563" w:type="dxa"/>
          </w:tcPr>
          <w:p w14:paraId="7D5915B2" w14:textId="77777777" w:rsidR="009B0DFF" w:rsidRPr="00EE7366" w:rsidRDefault="009B0DFF" w:rsidP="009B0DFF">
            <w:r w:rsidRPr="00EE7366">
              <w:t>Preferred data sources</w:t>
            </w:r>
          </w:p>
        </w:tc>
        <w:tc>
          <w:tcPr>
            <w:tcW w:w="7219" w:type="dxa"/>
          </w:tcPr>
          <w:p w14:paraId="21805511" w14:textId="066F096A" w:rsidR="00366D93" w:rsidRPr="00366D93" w:rsidRDefault="00366D93" w:rsidP="004221EC">
            <w:pPr>
              <w:pStyle w:val="Bulletpassport"/>
            </w:pPr>
            <w:r w:rsidRPr="00FA72D9">
              <w:t xml:space="preserve">Commonwealth Fund International Survey of Primary Care Physicians in 10 Nations </w:t>
            </w:r>
            <w:r w:rsidR="0063377E">
              <w:fldChar w:fldCharType="begin"/>
            </w:r>
            <w:r w:rsidR="00AF334A">
              <w:instrText xml:space="preserve"> ADDIN EN.CITE &lt;EndNote&gt;&lt;Cite&gt;&lt;Author&gt;Fund&lt;/Author&gt;&lt;Year&gt;2015&lt;/Year&gt;&lt;RecNum&gt;85&lt;/RecNum&gt;&lt;DisplayText&gt;[36]&lt;/DisplayText&gt;&lt;record&gt;&lt;rec-number&gt;85&lt;/rec-number&gt;&lt;foreign-keys&gt;&lt;key app="EN" db-id="52zd0r50tvdfp5evtd0x25foxpswfxt0x950" timestamp="1545854036"&gt;85&lt;/key&gt;&lt;/foreign-keys&gt;&lt;ref-type name="Report"&gt;27&lt;/ref-type&gt;&lt;contributors&gt;&lt;authors&gt;&lt;author&gt;The Commonwealth Fund,&lt;/author&gt;&lt;/authors&gt;&lt;/contributors&gt;&lt;titles&gt;&lt;title&gt;2015 Commonwleath Fund International Survey of Primary Care Physicians in 10 Nations&lt;/title&gt;&lt;/titles&gt;&lt;dates&gt;&lt;year&gt;2015&lt;/year&gt;&lt;/dates&gt;&lt;pub-location&gt;Washington, DC&lt;/pub-location&gt;&lt;publisher&gt;The Commonwealth Fund&lt;/publisher&gt;&lt;urls&gt;&lt;related-urls&gt;&lt;url&gt;https://www.commonwealthfund.org/publications/surveys/2015/dec/2015-commonwealth-fund-international-survey-primary-care-physicians&lt;/url&gt;&lt;/related-urls&gt;&lt;/urls&gt;&lt;/record&gt;&lt;/Cite&gt;&lt;/EndNote&gt;</w:instrText>
            </w:r>
            <w:r w:rsidR="0063377E">
              <w:fldChar w:fldCharType="separate"/>
            </w:r>
            <w:r w:rsidR="00AF334A">
              <w:rPr>
                <w:noProof/>
              </w:rPr>
              <w:t>[36]</w:t>
            </w:r>
            <w:r w:rsidR="0063377E">
              <w:fldChar w:fldCharType="end"/>
            </w:r>
          </w:p>
          <w:p w14:paraId="367DF03A" w14:textId="534C3016" w:rsidR="009B0DFF" w:rsidRPr="00EE7366" w:rsidRDefault="009B0DFF" w:rsidP="004221EC">
            <w:pPr>
              <w:pStyle w:val="Bulletpassport"/>
            </w:pPr>
            <w:r w:rsidRPr="00EE7366">
              <w:t>survey – health professionals</w:t>
            </w:r>
          </w:p>
          <w:p w14:paraId="1875B0F2" w14:textId="77777777" w:rsidR="009B0DFF" w:rsidRPr="00EE7366" w:rsidRDefault="009B0DFF" w:rsidP="004221EC">
            <w:pPr>
              <w:pStyle w:val="Bulletpassport"/>
            </w:pPr>
            <w:r w:rsidRPr="00EE7366">
              <w:t>expert consensus</w:t>
            </w:r>
          </w:p>
        </w:tc>
      </w:tr>
      <w:tr w:rsidR="009B0DFF" w:rsidRPr="00EE7366" w14:paraId="2EB5C1D8" w14:textId="77777777" w:rsidTr="003147CA">
        <w:trPr>
          <w:trHeight w:val="20"/>
        </w:trPr>
        <w:tc>
          <w:tcPr>
            <w:tcW w:w="2563" w:type="dxa"/>
          </w:tcPr>
          <w:p w14:paraId="2B844F5C" w14:textId="77777777" w:rsidR="009B0DFF" w:rsidRPr="00EE7366" w:rsidRDefault="009B0DFF" w:rsidP="009B0DFF">
            <w:r w:rsidRPr="00EE7366">
              <w:t>Disaggregation</w:t>
            </w:r>
          </w:p>
        </w:tc>
        <w:tc>
          <w:tcPr>
            <w:tcW w:w="7219" w:type="dxa"/>
          </w:tcPr>
          <w:p w14:paraId="0DE53F30" w14:textId="6675F5D5" w:rsidR="009B0DFF" w:rsidRPr="00EE7366" w:rsidRDefault="00DF7374" w:rsidP="009B0DFF">
            <w:r>
              <w:rPr>
                <w:rFonts w:eastAsia="Calibri"/>
                <w:color w:val="000000"/>
                <w:u w:color="000000"/>
              </w:rPr>
              <w:t>none specified</w:t>
            </w:r>
          </w:p>
        </w:tc>
      </w:tr>
      <w:tr w:rsidR="009B0DFF" w:rsidRPr="00EE7366" w14:paraId="76A192BE" w14:textId="77777777" w:rsidTr="003147CA">
        <w:trPr>
          <w:trHeight w:val="20"/>
        </w:trPr>
        <w:tc>
          <w:tcPr>
            <w:tcW w:w="2563" w:type="dxa"/>
            <w:tcBorders>
              <w:bottom w:val="single" w:sz="4" w:space="0" w:color="auto"/>
            </w:tcBorders>
          </w:tcPr>
          <w:p w14:paraId="0DDA5829" w14:textId="77777777" w:rsidR="009B0DFF" w:rsidRPr="00EE7366" w:rsidRDefault="009B0DFF" w:rsidP="009B0DFF">
            <w:r w:rsidRPr="00EE7366">
              <w:t>Limitations</w:t>
            </w:r>
          </w:p>
        </w:tc>
        <w:tc>
          <w:tcPr>
            <w:tcW w:w="7219" w:type="dxa"/>
            <w:tcBorders>
              <w:bottom w:val="single" w:sz="4" w:space="0" w:color="auto"/>
            </w:tcBorders>
          </w:tcPr>
          <w:p w14:paraId="0C74C476" w14:textId="7764F25A" w:rsidR="009B0DFF" w:rsidRPr="00EE7366" w:rsidRDefault="00DF7374" w:rsidP="009B0DFF">
            <w:r>
              <w:rPr>
                <w:rFonts w:eastAsia="Calibri"/>
                <w:color w:val="000000"/>
                <w:u w:color="000000"/>
              </w:rPr>
              <w:t>none specified</w:t>
            </w:r>
          </w:p>
        </w:tc>
      </w:tr>
      <w:tr w:rsidR="009B0DFF" w:rsidRPr="00EE7366" w14:paraId="5108A154" w14:textId="77777777" w:rsidTr="00073874">
        <w:trPr>
          <w:trHeight w:val="55"/>
        </w:trPr>
        <w:tc>
          <w:tcPr>
            <w:tcW w:w="2563" w:type="dxa"/>
            <w:tcBorders>
              <w:left w:val="nil"/>
              <w:right w:val="nil"/>
            </w:tcBorders>
          </w:tcPr>
          <w:p w14:paraId="6AA5404D" w14:textId="77777777" w:rsidR="009B0DFF" w:rsidRDefault="009B0DFF" w:rsidP="009B0DFF"/>
          <w:p w14:paraId="2F8785D9" w14:textId="77777777" w:rsidR="00073874" w:rsidRPr="00EE7366" w:rsidRDefault="00073874" w:rsidP="009B0DFF"/>
        </w:tc>
        <w:tc>
          <w:tcPr>
            <w:tcW w:w="7219" w:type="dxa"/>
            <w:tcBorders>
              <w:left w:val="nil"/>
              <w:right w:val="nil"/>
            </w:tcBorders>
          </w:tcPr>
          <w:p w14:paraId="7D26B55D" w14:textId="77777777" w:rsidR="009B0DFF" w:rsidRPr="00EE7366" w:rsidRDefault="009B0DFF" w:rsidP="009B0DFF"/>
        </w:tc>
      </w:tr>
      <w:tr w:rsidR="009B0DFF" w:rsidRPr="00EE7366" w14:paraId="1D64B1F2" w14:textId="77777777" w:rsidTr="003147CA">
        <w:trPr>
          <w:trHeight w:val="20"/>
        </w:trPr>
        <w:tc>
          <w:tcPr>
            <w:tcW w:w="2563" w:type="dxa"/>
          </w:tcPr>
          <w:p w14:paraId="5321E6C3" w14:textId="77777777" w:rsidR="009B0DFF" w:rsidRPr="00EE7366" w:rsidRDefault="009B0DFF" w:rsidP="009B0DFF">
            <w:r w:rsidRPr="00EE7366">
              <w:t>Domain</w:t>
            </w:r>
          </w:p>
        </w:tc>
        <w:tc>
          <w:tcPr>
            <w:tcW w:w="7219" w:type="dxa"/>
          </w:tcPr>
          <w:p w14:paraId="569E991C" w14:textId="77777777" w:rsidR="009B0DFF" w:rsidRPr="00EE7366" w:rsidRDefault="009B0DFF" w:rsidP="009B0DFF">
            <w:r w:rsidRPr="00EE7366">
              <w:t>Care contact</w:t>
            </w:r>
          </w:p>
        </w:tc>
      </w:tr>
      <w:tr w:rsidR="009B0DFF" w:rsidRPr="00EE7366" w14:paraId="49C6867C" w14:textId="77777777" w:rsidTr="003147CA">
        <w:trPr>
          <w:trHeight w:val="20"/>
        </w:trPr>
        <w:tc>
          <w:tcPr>
            <w:tcW w:w="2563" w:type="dxa"/>
          </w:tcPr>
          <w:p w14:paraId="3B0B6489" w14:textId="77777777" w:rsidR="009B0DFF" w:rsidRPr="00EE7366" w:rsidRDefault="009B0DFF" w:rsidP="009B0DFF">
            <w:r w:rsidRPr="00EE7366">
              <w:t>Subdomain</w:t>
            </w:r>
          </w:p>
        </w:tc>
        <w:tc>
          <w:tcPr>
            <w:tcW w:w="7219" w:type="dxa"/>
          </w:tcPr>
          <w:p w14:paraId="3F1CAA85" w14:textId="77777777" w:rsidR="009B0DFF" w:rsidRPr="00EE7366" w:rsidRDefault="009B0DFF" w:rsidP="009B0DFF">
            <w:r w:rsidRPr="00EE7366">
              <w:t>Continuity of primary care</w:t>
            </w:r>
          </w:p>
        </w:tc>
      </w:tr>
      <w:tr w:rsidR="009B0DFF" w:rsidRPr="00EE7366" w14:paraId="0059D473" w14:textId="77777777" w:rsidTr="003147CA">
        <w:trPr>
          <w:trHeight w:val="20"/>
        </w:trPr>
        <w:tc>
          <w:tcPr>
            <w:tcW w:w="2563" w:type="dxa"/>
          </w:tcPr>
          <w:p w14:paraId="6022188A" w14:textId="77777777" w:rsidR="009B0DFF" w:rsidRPr="00EE7366" w:rsidRDefault="009B0DFF" w:rsidP="009B0DFF">
            <w:r w:rsidRPr="00EE7366">
              <w:t>Feature</w:t>
            </w:r>
          </w:p>
        </w:tc>
        <w:tc>
          <w:tcPr>
            <w:tcW w:w="7219" w:type="dxa"/>
          </w:tcPr>
          <w:p w14:paraId="171449A4" w14:textId="77777777" w:rsidR="009B0DFF" w:rsidRPr="00EE7366" w:rsidRDefault="009B0DFF" w:rsidP="009B0DFF">
            <w:r w:rsidRPr="00EE7366">
              <w:t>Informational continuity of care</w:t>
            </w:r>
          </w:p>
        </w:tc>
      </w:tr>
      <w:tr w:rsidR="009B0DFF" w:rsidRPr="00EE7366" w14:paraId="48464CF3" w14:textId="77777777" w:rsidTr="00073874">
        <w:trPr>
          <w:trHeight w:val="20"/>
        </w:trPr>
        <w:tc>
          <w:tcPr>
            <w:tcW w:w="2563" w:type="dxa"/>
            <w:shd w:val="clear" w:color="auto" w:fill="2D7C98"/>
          </w:tcPr>
          <w:p w14:paraId="1137F847" w14:textId="0D5EAA02" w:rsidR="009B0DFF" w:rsidRPr="00073874" w:rsidRDefault="009B0DFF" w:rsidP="009B0DFF">
            <w:pPr>
              <w:rPr>
                <w:b/>
                <w:color w:val="FFFFFF" w:themeColor="background1"/>
              </w:rPr>
            </w:pPr>
            <w:r w:rsidRPr="00073874">
              <w:rPr>
                <w:b/>
                <w:color w:val="FFFFFF" w:themeColor="background1"/>
              </w:rPr>
              <w:t>Indicator/question title</w:t>
            </w:r>
          </w:p>
        </w:tc>
        <w:tc>
          <w:tcPr>
            <w:tcW w:w="7219" w:type="dxa"/>
            <w:shd w:val="clear" w:color="auto" w:fill="2D7C98"/>
          </w:tcPr>
          <w:p w14:paraId="2B3C6DA0" w14:textId="36853758" w:rsidR="009B0DFF" w:rsidRPr="00073874" w:rsidRDefault="009B0DFF" w:rsidP="009B0DFF">
            <w:pPr>
              <w:tabs>
                <w:tab w:val="left" w:pos="360"/>
                <w:tab w:val="left" w:pos="432"/>
              </w:tabs>
              <w:rPr>
                <w:b/>
                <w:color w:val="FFFFFF" w:themeColor="background1"/>
              </w:rPr>
            </w:pPr>
            <w:r w:rsidRPr="00073874">
              <w:rPr>
                <w:b/>
                <w:color w:val="FFFFFF" w:themeColor="background1"/>
              </w:rPr>
              <w:t>Incoming clinical information procedures</w:t>
            </w:r>
            <w:r w:rsidR="00FB347E">
              <w:rPr>
                <w:b/>
                <w:color w:val="FFFFFF" w:themeColor="background1"/>
              </w:rPr>
              <w:t xml:space="preserve"> (con4q104)</w:t>
            </w:r>
          </w:p>
        </w:tc>
      </w:tr>
      <w:tr w:rsidR="009B0DFF" w:rsidRPr="00EE7366" w14:paraId="22B81444" w14:textId="77777777" w:rsidTr="003147CA">
        <w:trPr>
          <w:trHeight w:val="20"/>
        </w:trPr>
        <w:tc>
          <w:tcPr>
            <w:tcW w:w="2563" w:type="dxa"/>
          </w:tcPr>
          <w:p w14:paraId="4C02F0AD" w14:textId="77777777" w:rsidR="009B0DFF" w:rsidRPr="00EE7366" w:rsidRDefault="009B0DFF" w:rsidP="009B0DFF">
            <w:r w:rsidRPr="00EE7366">
              <w:t>Indicator/question definition or question</w:t>
            </w:r>
          </w:p>
        </w:tc>
        <w:tc>
          <w:tcPr>
            <w:tcW w:w="7219" w:type="dxa"/>
          </w:tcPr>
          <w:p w14:paraId="27D7F3FE" w14:textId="77777777" w:rsidR="009B0DFF" w:rsidRPr="00EE7366" w:rsidRDefault="009B0DFF" w:rsidP="009B0DFF">
            <w:r w:rsidRPr="00EE7366">
              <w:t xml:space="preserve">Percent of generalist medical practitioners who receive information/notification when </w:t>
            </w:r>
            <w:proofErr w:type="gramStart"/>
            <w:r w:rsidRPr="00EE7366">
              <w:t>their  patients</w:t>
            </w:r>
            <w:proofErr w:type="gramEnd"/>
            <w:r w:rsidRPr="00EE7366">
              <w:t xml:space="preserve"> have contacted out-of-hours services, including emergency care</w:t>
            </w:r>
          </w:p>
        </w:tc>
      </w:tr>
      <w:tr w:rsidR="009B0DFF" w:rsidRPr="00EE7366" w14:paraId="410E47B6" w14:textId="77777777" w:rsidTr="003147CA">
        <w:trPr>
          <w:trHeight w:val="20"/>
        </w:trPr>
        <w:tc>
          <w:tcPr>
            <w:tcW w:w="2563" w:type="dxa"/>
          </w:tcPr>
          <w:p w14:paraId="0AEE4900" w14:textId="465FF0F7" w:rsidR="009B0DFF" w:rsidRPr="00EE7366" w:rsidRDefault="003147CA" w:rsidP="009B0DFF">
            <w:r w:rsidRPr="00EE7366">
              <w:t>Numerator/d</w:t>
            </w:r>
            <w:r w:rsidR="009B0DFF" w:rsidRPr="00EE7366">
              <w:t>enominator or answer choices</w:t>
            </w:r>
          </w:p>
        </w:tc>
        <w:tc>
          <w:tcPr>
            <w:tcW w:w="7219" w:type="dxa"/>
          </w:tcPr>
          <w:p w14:paraId="727345BC" w14:textId="77777777" w:rsidR="009B0DFF" w:rsidRPr="00EE7366" w:rsidRDefault="009B0DFF" w:rsidP="009B0DFF">
            <w:r w:rsidRPr="00EE7366">
              <w:t>Exact percent reported in survey analysis</w:t>
            </w:r>
          </w:p>
          <w:p w14:paraId="4B473B1A" w14:textId="77777777" w:rsidR="009B0DFF" w:rsidRPr="00EE7366" w:rsidRDefault="009B0DFF" w:rsidP="009B0DFF"/>
          <w:p w14:paraId="06B32D64" w14:textId="77777777" w:rsidR="009B0DFF" w:rsidRPr="00EE7366" w:rsidRDefault="009B0DFF" w:rsidP="009B0DFF">
            <w:r w:rsidRPr="00EE7366">
              <w:t>Alternate answer choices if exact data is not available:</w:t>
            </w:r>
          </w:p>
          <w:p w14:paraId="22E0F9BF" w14:textId="77777777" w:rsidR="009B0DFF" w:rsidRPr="00EE7366" w:rsidRDefault="009B0DFF" w:rsidP="004221EC">
            <w:pPr>
              <w:pStyle w:val="Bulletpassport"/>
            </w:pPr>
            <w:r w:rsidRPr="00EE7366">
              <w:t xml:space="preserve">70% or more </w:t>
            </w:r>
          </w:p>
          <w:p w14:paraId="2BD9D281" w14:textId="77777777" w:rsidR="009B0DFF" w:rsidRPr="00EE7366" w:rsidRDefault="009B0DFF" w:rsidP="004221EC">
            <w:pPr>
              <w:pStyle w:val="Bulletpassport"/>
            </w:pPr>
            <w:r w:rsidRPr="00EE7366">
              <w:t xml:space="preserve">more than 50% but less than 70% </w:t>
            </w:r>
          </w:p>
          <w:p w14:paraId="5E6D6897" w14:textId="77777777" w:rsidR="009B0DFF" w:rsidRPr="00EE7366" w:rsidRDefault="009B0DFF" w:rsidP="004221EC">
            <w:pPr>
              <w:pStyle w:val="Bulletpassport"/>
            </w:pPr>
            <w:r w:rsidRPr="00EE7366">
              <w:t xml:space="preserve">10% to 50% </w:t>
            </w:r>
          </w:p>
          <w:p w14:paraId="26525EDF" w14:textId="77777777" w:rsidR="009B0DFF" w:rsidRPr="00EE7366" w:rsidRDefault="009B0DFF" w:rsidP="004221EC">
            <w:pPr>
              <w:pStyle w:val="Bulletpassport"/>
            </w:pPr>
            <w:r w:rsidRPr="00EE7366">
              <w:t xml:space="preserve">less than 10% </w:t>
            </w:r>
          </w:p>
        </w:tc>
      </w:tr>
      <w:tr w:rsidR="009B0DFF" w:rsidRPr="00EE7366" w14:paraId="1DCEB2C3" w14:textId="77777777" w:rsidTr="003147CA">
        <w:trPr>
          <w:trHeight w:val="20"/>
        </w:trPr>
        <w:tc>
          <w:tcPr>
            <w:tcW w:w="2563" w:type="dxa"/>
          </w:tcPr>
          <w:p w14:paraId="5BE1DB85" w14:textId="77777777" w:rsidR="009B0DFF" w:rsidRPr="00EE7366" w:rsidRDefault="009B0DFF" w:rsidP="009B0DFF">
            <w:r w:rsidRPr="00EE7366">
              <w:t>Unit of measurement</w:t>
            </w:r>
          </w:p>
        </w:tc>
        <w:tc>
          <w:tcPr>
            <w:tcW w:w="7219" w:type="dxa"/>
          </w:tcPr>
          <w:p w14:paraId="02AF6552" w14:textId="77777777" w:rsidR="009B0DFF" w:rsidRPr="00EE7366" w:rsidRDefault="009B0DFF" w:rsidP="009B0DFF">
            <w:r w:rsidRPr="00EE7366">
              <w:t>exact percent if available, otherwise categorical</w:t>
            </w:r>
          </w:p>
        </w:tc>
      </w:tr>
      <w:tr w:rsidR="009B0DFF" w:rsidRPr="00EE7366" w14:paraId="7EBD0763" w14:textId="77777777" w:rsidTr="003147CA">
        <w:trPr>
          <w:trHeight w:val="20"/>
        </w:trPr>
        <w:tc>
          <w:tcPr>
            <w:tcW w:w="2563" w:type="dxa"/>
          </w:tcPr>
          <w:p w14:paraId="1DACB09F" w14:textId="77777777" w:rsidR="009B0DFF" w:rsidRPr="00EE7366" w:rsidRDefault="009B0DFF" w:rsidP="009B0DFF">
            <w:r w:rsidRPr="00EE7366">
              <w:t>Rationale</w:t>
            </w:r>
          </w:p>
        </w:tc>
        <w:tc>
          <w:tcPr>
            <w:tcW w:w="7219" w:type="dxa"/>
          </w:tcPr>
          <w:p w14:paraId="05007CB6" w14:textId="7C0867E5" w:rsidR="009B0DFF" w:rsidRPr="00EE7366" w:rsidRDefault="009B0DFF" w:rsidP="002F70D2">
            <w:r w:rsidRPr="00EE7366">
              <w:t xml:space="preserve">To safeguard the quality of care it is important that the generalist medical practitioner receives feedback on patient results of the visits to other care providers, during or after office hours. Besides the necessity for generalist medical practitioners to stay up to date on the progress of their patients, individuals find it easier to obtain information from their regular source of care compared to a specialist medical practitioner </w:t>
            </w:r>
            <w:r w:rsidRPr="00EE7366">
              <w:fldChar w:fldCharType="begin"/>
            </w:r>
            <w:r w:rsidR="00AF334A">
              <w:instrText xml:space="preserve"> ADDIN EN.CITE &lt;EndNote&gt;&lt;Cite&gt;&lt;Author&gt;Kringos&lt;/Author&gt;&lt;Year&gt;2010&lt;/Year&gt;&lt;RecNum&gt;3&lt;/RecNum&gt;&lt;IDText&gt;The European primary care monitor: structure, process and outcome indicators&lt;/IDText&gt;&lt;DisplayText&gt;[95]&lt;/DisplayText&gt;&lt;record&gt;&lt;rec-number&gt;3&lt;/rec-number&gt;&lt;foreign-keys&gt;&lt;key app="EN" db-id="s2d2da5vcse5dxetesppar0efe50t9vvf9a9" timestamp="1506592333"&gt;3&lt;/key&gt;&lt;/foreign-keys&gt;&lt;ref-type name="Journal Article"&gt;17&lt;/ref-type&gt;&lt;contributors&gt;&lt;authors&gt;&lt;author&gt;Kringos, D. S.&lt;/author&gt;&lt;author&gt;Boerma, W. G.&lt;/author&gt;&lt;author&gt;Bourgueil, Y.&lt;/author&gt;&lt;author&gt;Cartier, T.&lt;/author&gt;&lt;author&gt;Hasvold, T.&lt;/author&gt;&lt;author&gt;Hutchinson, A.&lt;/author&gt;&lt;author&gt;Lember, M.&lt;/author&gt;&lt;author&gt;Oleszczyk, M.&lt;/author&gt;&lt;author&gt;Pavlic, D. R.&lt;/author&gt;&lt;author&gt;Svab, I.&lt;/author&gt;&lt;author&gt;Tedeschi, P.&lt;/author&gt;&lt;author&gt;Wilson, A.&lt;/author&gt;&lt;author&gt;Windak, A.&lt;/author&gt;&lt;author&gt;Dedeu, T.&lt;/author&gt;&lt;author&gt;Wilm, S.&lt;/author&gt;&lt;/authors&gt;&lt;/contributors&gt;&lt;auth-address&gt;NIVEL, Netherlands Institute for Health Services Research, Utrecht, Netherlands. d.kringos@nivel.nl&lt;/auth-address&gt;&lt;titles&gt;&lt;title&gt;The European primary care monitor: structure, process and outcome indicators&lt;/title&gt;&lt;secondary-title&gt;BMC Fam Pract&lt;/secondary-title&gt;&lt;/titles&gt;&lt;periodical&gt;&lt;full-title&gt;BMC Fam Pract&lt;/full-title&gt;&lt;/periodical&gt;&lt;pages&gt;81&lt;/pages&gt;&lt;volume&gt;11&lt;/volume&gt;&lt;edition&gt;2010/10/29&lt;/edition&gt;&lt;keywords&gt;&lt;keyword&gt;Europe&lt;/keyword&gt;&lt;keyword&gt;Humans&lt;/keyword&gt;&lt;keyword&gt;Outcome and Process Assessment (Health Care)/*methods&lt;/keyword&gt;&lt;keyword&gt;Primary Health Care/*standards&lt;/keyword&gt;&lt;keyword&gt;*Quality Indicators, Health Care&lt;/keyword&gt;&lt;/keywords&gt;&lt;dates&gt;&lt;year&gt;2010&lt;/year&gt;&lt;pub-dates&gt;&lt;date&gt;Oct 27&lt;/date&gt;&lt;/pub-dates&gt;&lt;/dates&gt;&lt;isbn&gt;1471-2296 (Electronic)&amp;#xD;1471-2296 (Linking)&lt;/isbn&gt;&lt;accession-num&gt;20979612&lt;/accession-num&gt;&lt;urls&gt;&lt;related-urls&gt;&lt;url&gt;https://www.ncbi.nlm.nih.gov/pubmed/20979612&lt;/url&gt;&lt;/related-urls&gt;&lt;/urls&gt;&lt;custom2&gt;PMC2975652&lt;/custom2&gt;&lt;electronic-resource-num&gt;10.1186/1471-2296-11-81&lt;/electronic-resource-num&gt;&lt;language&gt;eng&lt;/language&gt;&lt;/record&gt;&lt;/Cite&gt;&lt;/EndNote&gt;</w:instrText>
            </w:r>
            <w:r w:rsidRPr="00EE7366">
              <w:fldChar w:fldCharType="separate"/>
            </w:r>
            <w:r w:rsidR="00AF334A">
              <w:rPr>
                <w:noProof/>
              </w:rPr>
              <w:t>[95]</w:t>
            </w:r>
            <w:r w:rsidRPr="00EE7366">
              <w:fldChar w:fldCharType="end"/>
            </w:r>
            <w:r w:rsidRPr="00EE7366">
              <w:t>.</w:t>
            </w:r>
          </w:p>
        </w:tc>
      </w:tr>
      <w:tr w:rsidR="009B0DFF" w:rsidRPr="00EE7366" w14:paraId="60870C6D" w14:textId="77777777" w:rsidTr="003147CA">
        <w:trPr>
          <w:trHeight w:val="20"/>
        </w:trPr>
        <w:tc>
          <w:tcPr>
            <w:tcW w:w="2563" w:type="dxa"/>
          </w:tcPr>
          <w:p w14:paraId="34D166CA" w14:textId="77777777" w:rsidR="009B0DFF" w:rsidRPr="00EE7366" w:rsidRDefault="009B0DFF" w:rsidP="009B0DFF">
            <w:r w:rsidRPr="00EE7366">
              <w:lastRenderedPageBreak/>
              <w:t>Preferred data sources</w:t>
            </w:r>
          </w:p>
        </w:tc>
        <w:tc>
          <w:tcPr>
            <w:tcW w:w="7219" w:type="dxa"/>
          </w:tcPr>
          <w:p w14:paraId="606116BE" w14:textId="46C5F997" w:rsidR="009B0DFF" w:rsidRPr="00EE7366" w:rsidRDefault="009B0DFF" w:rsidP="004221EC">
            <w:pPr>
              <w:pStyle w:val="Bulletpassport"/>
              <w:rPr>
                <w:b/>
              </w:rPr>
            </w:pPr>
            <w:r w:rsidRPr="00EE7366">
              <w:t xml:space="preserve">Commonwealth Fund - International survey of primary care physicians in 10 nations </w:t>
            </w:r>
            <w:r w:rsidR="00B871C8">
              <w:fldChar w:fldCharType="begin"/>
            </w:r>
            <w:r w:rsidR="00AF334A">
              <w:instrText xml:space="preserve"> ADDIN EN.CITE &lt;EndNote&gt;&lt;Cite&gt;&lt;Author&gt;Fund&lt;/Author&gt;&lt;Year&gt;2015&lt;/Year&gt;&lt;RecNum&gt;85&lt;/RecNum&gt;&lt;DisplayText&gt;[36]&lt;/DisplayText&gt;&lt;record&gt;&lt;rec-number&gt;85&lt;/rec-number&gt;&lt;foreign-keys&gt;&lt;key app="EN" db-id="52zd0r50tvdfp5evtd0x25foxpswfxt0x950" timestamp="1545854036"&gt;85&lt;/key&gt;&lt;/foreign-keys&gt;&lt;ref-type name="Report"&gt;27&lt;/ref-type&gt;&lt;contributors&gt;&lt;authors&gt;&lt;author&gt;The Commonwealth Fund,&lt;/author&gt;&lt;/authors&gt;&lt;/contributors&gt;&lt;titles&gt;&lt;title&gt;2015 Commonwleath Fund International Survey of Primary Care Physicians in 10 Nations&lt;/title&gt;&lt;/titles&gt;&lt;dates&gt;&lt;year&gt;2015&lt;/year&gt;&lt;/dates&gt;&lt;pub-location&gt;Washington, DC&lt;/pub-location&gt;&lt;publisher&gt;The Commonwealth Fund&lt;/publisher&gt;&lt;urls&gt;&lt;related-urls&gt;&lt;url&gt;https://www.commonwealthfund.org/publications/surveys/2015/dec/2015-commonwealth-fund-international-survey-primary-care-physicians&lt;/url&gt;&lt;/related-urls&gt;&lt;/urls&gt;&lt;/record&gt;&lt;/Cite&gt;&lt;/EndNote&gt;</w:instrText>
            </w:r>
            <w:r w:rsidR="00B871C8">
              <w:fldChar w:fldCharType="separate"/>
            </w:r>
            <w:r w:rsidR="00AF334A">
              <w:rPr>
                <w:noProof/>
              </w:rPr>
              <w:t>[36]</w:t>
            </w:r>
            <w:r w:rsidR="00B871C8">
              <w:fldChar w:fldCharType="end"/>
            </w:r>
          </w:p>
          <w:p w14:paraId="71753F8A" w14:textId="77777777" w:rsidR="009B0DFF" w:rsidRPr="00703A0D" w:rsidRDefault="009B0DFF" w:rsidP="004221EC">
            <w:pPr>
              <w:pStyle w:val="Bulletpassport"/>
              <w:rPr>
                <w:b/>
              </w:rPr>
            </w:pPr>
            <w:r w:rsidRPr="00EE7366">
              <w:t xml:space="preserve">survey – health professionals </w:t>
            </w:r>
          </w:p>
          <w:p w14:paraId="07B25C2E" w14:textId="3A139648" w:rsidR="00703A0D" w:rsidRPr="00EE7366" w:rsidRDefault="00703A0D" w:rsidP="004221EC">
            <w:pPr>
              <w:pStyle w:val="Bulletpassport"/>
              <w:rPr>
                <w:b/>
              </w:rPr>
            </w:pPr>
            <w:r>
              <w:t xml:space="preserve">expert consensus </w:t>
            </w:r>
          </w:p>
        </w:tc>
      </w:tr>
      <w:tr w:rsidR="009B0DFF" w:rsidRPr="00EE7366" w14:paraId="527046D7" w14:textId="77777777" w:rsidTr="003147CA">
        <w:trPr>
          <w:trHeight w:val="20"/>
        </w:trPr>
        <w:tc>
          <w:tcPr>
            <w:tcW w:w="2563" w:type="dxa"/>
          </w:tcPr>
          <w:p w14:paraId="37F4A8E2" w14:textId="77777777" w:rsidR="009B0DFF" w:rsidRPr="00EE7366" w:rsidRDefault="009B0DFF" w:rsidP="009B0DFF">
            <w:r w:rsidRPr="00EE7366">
              <w:t>Disaggregation</w:t>
            </w:r>
          </w:p>
        </w:tc>
        <w:tc>
          <w:tcPr>
            <w:tcW w:w="7219" w:type="dxa"/>
          </w:tcPr>
          <w:p w14:paraId="3FFFC689" w14:textId="53F63CAF" w:rsidR="009B0DFF" w:rsidRPr="00EE7366" w:rsidRDefault="00DF7374" w:rsidP="009B0DFF">
            <w:r>
              <w:rPr>
                <w:rFonts w:eastAsia="Calibri"/>
                <w:color w:val="000000"/>
                <w:u w:color="000000"/>
              </w:rPr>
              <w:t>none specified</w:t>
            </w:r>
          </w:p>
        </w:tc>
      </w:tr>
      <w:tr w:rsidR="009B0DFF" w:rsidRPr="00EE7366" w14:paraId="1C4401ED" w14:textId="77777777" w:rsidTr="003147CA">
        <w:trPr>
          <w:trHeight w:val="20"/>
        </w:trPr>
        <w:tc>
          <w:tcPr>
            <w:tcW w:w="2563" w:type="dxa"/>
            <w:tcBorders>
              <w:bottom w:val="single" w:sz="4" w:space="0" w:color="auto"/>
            </w:tcBorders>
          </w:tcPr>
          <w:p w14:paraId="385A947A" w14:textId="77777777" w:rsidR="009B0DFF" w:rsidRPr="00EE7366" w:rsidRDefault="009B0DFF" w:rsidP="009B0DFF">
            <w:r w:rsidRPr="00EE7366">
              <w:t>Limitations</w:t>
            </w:r>
          </w:p>
        </w:tc>
        <w:tc>
          <w:tcPr>
            <w:tcW w:w="7219" w:type="dxa"/>
            <w:tcBorders>
              <w:bottom w:val="single" w:sz="4" w:space="0" w:color="auto"/>
            </w:tcBorders>
          </w:tcPr>
          <w:p w14:paraId="05FED528" w14:textId="33A128A2" w:rsidR="009B0DFF" w:rsidRPr="00EE7366" w:rsidRDefault="00DF7374" w:rsidP="009B0DFF">
            <w:r>
              <w:rPr>
                <w:rFonts w:eastAsia="Calibri"/>
                <w:color w:val="000000"/>
                <w:u w:color="000000"/>
              </w:rPr>
              <w:t>none specified</w:t>
            </w:r>
          </w:p>
        </w:tc>
      </w:tr>
      <w:tr w:rsidR="009B0DFF" w:rsidRPr="00EE7366" w14:paraId="6509BC7B" w14:textId="77777777" w:rsidTr="00073874">
        <w:trPr>
          <w:trHeight w:val="149"/>
        </w:trPr>
        <w:tc>
          <w:tcPr>
            <w:tcW w:w="2563" w:type="dxa"/>
            <w:tcBorders>
              <w:left w:val="nil"/>
              <w:bottom w:val="single" w:sz="4" w:space="0" w:color="auto"/>
              <w:right w:val="nil"/>
            </w:tcBorders>
          </w:tcPr>
          <w:p w14:paraId="6DBB94A6" w14:textId="77777777" w:rsidR="009B0DFF" w:rsidRDefault="009B0DFF" w:rsidP="009B0DFF"/>
          <w:p w14:paraId="780AA2E2" w14:textId="77777777" w:rsidR="00073874" w:rsidRPr="00EE7366" w:rsidRDefault="00073874" w:rsidP="009B0DFF"/>
        </w:tc>
        <w:tc>
          <w:tcPr>
            <w:tcW w:w="7219" w:type="dxa"/>
            <w:tcBorders>
              <w:left w:val="nil"/>
              <w:bottom w:val="single" w:sz="4" w:space="0" w:color="auto"/>
              <w:right w:val="nil"/>
            </w:tcBorders>
          </w:tcPr>
          <w:p w14:paraId="4B17A45F" w14:textId="77777777" w:rsidR="009B0DFF" w:rsidRPr="00EE7366" w:rsidRDefault="009B0DFF" w:rsidP="009B0DFF"/>
        </w:tc>
      </w:tr>
      <w:tr w:rsidR="009B0DFF" w:rsidRPr="00EE7366" w14:paraId="1AC5B06E" w14:textId="77777777" w:rsidTr="003147CA">
        <w:trPr>
          <w:trHeight w:val="20"/>
        </w:trPr>
        <w:tc>
          <w:tcPr>
            <w:tcW w:w="2563" w:type="dxa"/>
            <w:tcBorders>
              <w:bottom w:val="single" w:sz="4" w:space="0" w:color="auto"/>
            </w:tcBorders>
          </w:tcPr>
          <w:p w14:paraId="4190B112" w14:textId="77777777" w:rsidR="009B0DFF" w:rsidRPr="00EE7366" w:rsidRDefault="009B0DFF" w:rsidP="009B0DFF">
            <w:r w:rsidRPr="00EE7366">
              <w:t>Domain</w:t>
            </w:r>
          </w:p>
        </w:tc>
        <w:tc>
          <w:tcPr>
            <w:tcW w:w="7219" w:type="dxa"/>
            <w:tcBorders>
              <w:bottom w:val="single" w:sz="4" w:space="0" w:color="auto"/>
            </w:tcBorders>
          </w:tcPr>
          <w:p w14:paraId="66E5D914" w14:textId="77777777" w:rsidR="009B0DFF" w:rsidRPr="00EE7366" w:rsidRDefault="009B0DFF" w:rsidP="009B0DFF">
            <w:r w:rsidRPr="00EE7366">
              <w:t>Care contact</w:t>
            </w:r>
          </w:p>
        </w:tc>
      </w:tr>
      <w:tr w:rsidR="009B0DFF" w:rsidRPr="00EE7366" w14:paraId="768D7069" w14:textId="77777777" w:rsidTr="003147CA">
        <w:trPr>
          <w:trHeight w:val="20"/>
        </w:trPr>
        <w:tc>
          <w:tcPr>
            <w:tcW w:w="2563" w:type="dxa"/>
            <w:tcBorders>
              <w:bottom w:val="single" w:sz="4" w:space="0" w:color="auto"/>
            </w:tcBorders>
          </w:tcPr>
          <w:p w14:paraId="2D0E2F79" w14:textId="77777777" w:rsidR="009B0DFF" w:rsidRPr="00EE7366" w:rsidRDefault="009B0DFF" w:rsidP="009B0DFF">
            <w:r w:rsidRPr="00EE7366">
              <w:t>Subdomain</w:t>
            </w:r>
          </w:p>
        </w:tc>
        <w:tc>
          <w:tcPr>
            <w:tcW w:w="7219" w:type="dxa"/>
            <w:tcBorders>
              <w:bottom w:val="single" w:sz="4" w:space="0" w:color="auto"/>
            </w:tcBorders>
          </w:tcPr>
          <w:p w14:paraId="144001B0" w14:textId="77777777" w:rsidR="009B0DFF" w:rsidRPr="00EE7366" w:rsidRDefault="009B0DFF" w:rsidP="009B0DFF">
            <w:r w:rsidRPr="00EE7366">
              <w:t>Continuity of primary care</w:t>
            </w:r>
          </w:p>
        </w:tc>
      </w:tr>
      <w:tr w:rsidR="009B0DFF" w:rsidRPr="00EE7366" w14:paraId="4626FD69" w14:textId="77777777" w:rsidTr="003147CA">
        <w:trPr>
          <w:trHeight w:val="20"/>
        </w:trPr>
        <w:tc>
          <w:tcPr>
            <w:tcW w:w="2563" w:type="dxa"/>
            <w:tcBorders>
              <w:bottom w:val="single" w:sz="4" w:space="0" w:color="auto"/>
            </w:tcBorders>
          </w:tcPr>
          <w:p w14:paraId="2B1E642E" w14:textId="77777777" w:rsidR="009B0DFF" w:rsidRPr="00EE7366" w:rsidRDefault="009B0DFF" w:rsidP="009B0DFF">
            <w:r w:rsidRPr="00EE7366">
              <w:t>Feature</w:t>
            </w:r>
          </w:p>
        </w:tc>
        <w:tc>
          <w:tcPr>
            <w:tcW w:w="7219" w:type="dxa"/>
            <w:tcBorders>
              <w:bottom w:val="single" w:sz="4" w:space="0" w:color="auto"/>
            </w:tcBorders>
          </w:tcPr>
          <w:p w14:paraId="47F61240" w14:textId="77777777" w:rsidR="009B0DFF" w:rsidRPr="00EE7366" w:rsidRDefault="009B0DFF" w:rsidP="009B0DFF">
            <w:r w:rsidRPr="00EE7366">
              <w:t>Informational continuity of care</w:t>
            </w:r>
          </w:p>
        </w:tc>
      </w:tr>
      <w:tr w:rsidR="009B0DFF" w:rsidRPr="00EE7366" w14:paraId="174CD157" w14:textId="77777777" w:rsidTr="00073874">
        <w:trPr>
          <w:trHeight w:val="20"/>
        </w:trPr>
        <w:tc>
          <w:tcPr>
            <w:tcW w:w="2563" w:type="dxa"/>
            <w:tcBorders>
              <w:bottom w:val="single" w:sz="4" w:space="0" w:color="auto"/>
            </w:tcBorders>
            <w:shd w:val="clear" w:color="auto" w:fill="2D7C98"/>
          </w:tcPr>
          <w:p w14:paraId="60D48F04" w14:textId="2FA8F393" w:rsidR="009B0DFF" w:rsidRPr="00073874" w:rsidRDefault="009B0DFF" w:rsidP="009B0DFF">
            <w:pPr>
              <w:rPr>
                <w:b/>
                <w:color w:val="FFFFFF" w:themeColor="background1"/>
              </w:rPr>
            </w:pPr>
            <w:r w:rsidRPr="00073874">
              <w:rPr>
                <w:b/>
                <w:color w:val="FFFFFF" w:themeColor="background1"/>
              </w:rPr>
              <w:t>Indicator/question title</w:t>
            </w:r>
          </w:p>
        </w:tc>
        <w:tc>
          <w:tcPr>
            <w:tcW w:w="7219" w:type="dxa"/>
            <w:tcBorders>
              <w:bottom w:val="single" w:sz="4" w:space="0" w:color="auto"/>
            </w:tcBorders>
            <w:shd w:val="clear" w:color="auto" w:fill="2D7C98"/>
          </w:tcPr>
          <w:p w14:paraId="557F7F8B" w14:textId="7F95289D" w:rsidR="009B0DFF" w:rsidRPr="00073874" w:rsidRDefault="009B0DFF" w:rsidP="009B0DFF">
            <w:pPr>
              <w:rPr>
                <w:b/>
                <w:color w:val="FFFFFF" w:themeColor="background1"/>
              </w:rPr>
            </w:pPr>
            <w:r w:rsidRPr="00073874">
              <w:rPr>
                <w:b/>
                <w:color w:val="FFFFFF" w:themeColor="background1"/>
              </w:rPr>
              <w:t>Generalist–specialist medical practitioner communication</w:t>
            </w:r>
            <w:r w:rsidR="00FB347E">
              <w:rPr>
                <w:b/>
                <w:color w:val="FFFFFF" w:themeColor="background1"/>
              </w:rPr>
              <w:t xml:space="preserve"> (con4q105)</w:t>
            </w:r>
          </w:p>
        </w:tc>
      </w:tr>
      <w:tr w:rsidR="009B0DFF" w:rsidRPr="00EE7366" w14:paraId="601A825A" w14:textId="77777777" w:rsidTr="003147CA">
        <w:trPr>
          <w:trHeight w:val="20"/>
        </w:trPr>
        <w:tc>
          <w:tcPr>
            <w:tcW w:w="2563" w:type="dxa"/>
            <w:tcBorders>
              <w:bottom w:val="single" w:sz="4" w:space="0" w:color="auto"/>
            </w:tcBorders>
          </w:tcPr>
          <w:p w14:paraId="7907A1E9" w14:textId="77777777" w:rsidR="009B0DFF" w:rsidRPr="00EE7366" w:rsidRDefault="009B0DFF" w:rsidP="009B0DFF">
            <w:r w:rsidRPr="00EE7366">
              <w:t>Indicator/question definition or question</w:t>
            </w:r>
          </w:p>
        </w:tc>
        <w:tc>
          <w:tcPr>
            <w:tcW w:w="7219" w:type="dxa"/>
            <w:tcBorders>
              <w:bottom w:val="single" w:sz="4" w:space="0" w:color="auto"/>
            </w:tcBorders>
          </w:tcPr>
          <w:p w14:paraId="34DB6766" w14:textId="77777777" w:rsidR="009B0DFF" w:rsidRPr="00EE7366" w:rsidRDefault="009B0DFF" w:rsidP="009B0DFF">
            <w:r w:rsidRPr="00EE7366">
              <w:t>Percent of generalist medical practitioners who always receive a report/reply letter back from specialist medical practitioner with all relevant health information</w:t>
            </w:r>
          </w:p>
        </w:tc>
      </w:tr>
      <w:tr w:rsidR="009B0DFF" w:rsidRPr="00EE7366" w14:paraId="4D14A4B6" w14:textId="77777777" w:rsidTr="003147CA">
        <w:trPr>
          <w:trHeight w:val="20"/>
        </w:trPr>
        <w:tc>
          <w:tcPr>
            <w:tcW w:w="2563" w:type="dxa"/>
            <w:tcBorders>
              <w:bottom w:val="single" w:sz="4" w:space="0" w:color="auto"/>
            </w:tcBorders>
          </w:tcPr>
          <w:p w14:paraId="7407AFC7" w14:textId="1319DA0A" w:rsidR="009B0DFF" w:rsidRPr="00EE7366" w:rsidRDefault="003147CA" w:rsidP="009B0DFF">
            <w:r w:rsidRPr="00EE7366">
              <w:t>Numerator/d</w:t>
            </w:r>
            <w:r w:rsidR="009B0DFF" w:rsidRPr="00EE7366">
              <w:t>enominator or answer choices</w:t>
            </w:r>
          </w:p>
        </w:tc>
        <w:tc>
          <w:tcPr>
            <w:tcW w:w="7219" w:type="dxa"/>
            <w:tcBorders>
              <w:bottom w:val="single" w:sz="4" w:space="0" w:color="auto"/>
            </w:tcBorders>
          </w:tcPr>
          <w:p w14:paraId="65EF5383" w14:textId="77777777" w:rsidR="009B0DFF" w:rsidRPr="00EE7366" w:rsidRDefault="009B0DFF" w:rsidP="009B0DFF">
            <w:r w:rsidRPr="00EE7366">
              <w:t>Exact percent reported in survey analysis</w:t>
            </w:r>
          </w:p>
          <w:p w14:paraId="2963A9EC" w14:textId="77777777" w:rsidR="009B0DFF" w:rsidRPr="00EE7366" w:rsidRDefault="009B0DFF" w:rsidP="009B0DFF"/>
          <w:p w14:paraId="6F7A9AB3" w14:textId="77777777" w:rsidR="009B0DFF" w:rsidRPr="00EE7366" w:rsidRDefault="009B0DFF" w:rsidP="009B0DFF">
            <w:r w:rsidRPr="00EE7366">
              <w:t>Alternate answer choices if exact data is not available:</w:t>
            </w:r>
          </w:p>
          <w:p w14:paraId="4D8DA84F" w14:textId="77777777" w:rsidR="009B0DFF" w:rsidRPr="00EE7366" w:rsidRDefault="009B0DFF" w:rsidP="004221EC">
            <w:pPr>
              <w:pStyle w:val="Bulletpassport"/>
            </w:pPr>
            <w:r w:rsidRPr="00EE7366">
              <w:t xml:space="preserve">70% or more </w:t>
            </w:r>
          </w:p>
          <w:p w14:paraId="4E7EAC19" w14:textId="77777777" w:rsidR="009B0DFF" w:rsidRPr="00EE7366" w:rsidRDefault="009B0DFF" w:rsidP="004221EC">
            <w:pPr>
              <w:pStyle w:val="Bulletpassport"/>
            </w:pPr>
            <w:r w:rsidRPr="00EE7366">
              <w:t xml:space="preserve">more than 50% but less than 70% </w:t>
            </w:r>
          </w:p>
          <w:p w14:paraId="6C9D2D45" w14:textId="77777777" w:rsidR="009B0DFF" w:rsidRPr="00EE7366" w:rsidRDefault="009B0DFF" w:rsidP="004221EC">
            <w:pPr>
              <w:pStyle w:val="Bulletpassport"/>
            </w:pPr>
            <w:r w:rsidRPr="00EE7366">
              <w:t xml:space="preserve">10% to 50% </w:t>
            </w:r>
          </w:p>
          <w:p w14:paraId="64DEA960" w14:textId="77777777" w:rsidR="009B0DFF" w:rsidRPr="00EE7366" w:rsidRDefault="009B0DFF" w:rsidP="004221EC">
            <w:pPr>
              <w:pStyle w:val="Bulletpassport"/>
            </w:pPr>
            <w:r w:rsidRPr="00EE7366">
              <w:t xml:space="preserve">less than 10% </w:t>
            </w:r>
          </w:p>
        </w:tc>
      </w:tr>
      <w:tr w:rsidR="009B0DFF" w:rsidRPr="00EE7366" w14:paraId="57ACE449" w14:textId="77777777" w:rsidTr="003147CA">
        <w:trPr>
          <w:trHeight w:val="20"/>
        </w:trPr>
        <w:tc>
          <w:tcPr>
            <w:tcW w:w="2563" w:type="dxa"/>
            <w:tcBorders>
              <w:bottom w:val="single" w:sz="4" w:space="0" w:color="auto"/>
            </w:tcBorders>
          </w:tcPr>
          <w:p w14:paraId="2BFFB5FB" w14:textId="77777777" w:rsidR="009B0DFF" w:rsidRPr="00EE7366" w:rsidRDefault="009B0DFF" w:rsidP="009B0DFF">
            <w:r w:rsidRPr="00EE7366">
              <w:t>Unit of measurement</w:t>
            </w:r>
          </w:p>
        </w:tc>
        <w:tc>
          <w:tcPr>
            <w:tcW w:w="7219" w:type="dxa"/>
            <w:tcBorders>
              <w:bottom w:val="single" w:sz="4" w:space="0" w:color="auto"/>
            </w:tcBorders>
          </w:tcPr>
          <w:p w14:paraId="0BF52C30" w14:textId="77777777" w:rsidR="009B0DFF" w:rsidRPr="00EE7366" w:rsidRDefault="009B0DFF" w:rsidP="009B0DFF">
            <w:r w:rsidRPr="00EE7366">
              <w:t>percent or category</w:t>
            </w:r>
          </w:p>
        </w:tc>
      </w:tr>
      <w:tr w:rsidR="009B0DFF" w:rsidRPr="00EE7366" w14:paraId="098C894C" w14:textId="77777777" w:rsidTr="003147CA">
        <w:trPr>
          <w:trHeight w:val="20"/>
        </w:trPr>
        <w:tc>
          <w:tcPr>
            <w:tcW w:w="2563" w:type="dxa"/>
            <w:tcBorders>
              <w:bottom w:val="single" w:sz="4" w:space="0" w:color="auto"/>
            </w:tcBorders>
          </w:tcPr>
          <w:p w14:paraId="1EBE9CDD" w14:textId="77777777" w:rsidR="009B0DFF" w:rsidRPr="00EE7366" w:rsidRDefault="009B0DFF" w:rsidP="009B0DFF">
            <w:r w:rsidRPr="00EE7366">
              <w:t>Rationale</w:t>
            </w:r>
          </w:p>
        </w:tc>
        <w:tc>
          <w:tcPr>
            <w:tcW w:w="7219" w:type="dxa"/>
            <w:tcBorders>
              <w:bottom w:val="single" w:sz="4" w:space="0" w:color="auto"/>
            </w:tcBorders>
          </w:tcPr>
          <w:p w14:paraId="119483AF" w14:textId="2CDDD7E8" w:rsidR="009B0DFF" w:rsidRPr="00EE7366" w:rsidRDefault="009B0DFF" w:rsidP="002F70D2">
            <w:r w:rsidRPr="00EE7366">
              <w:t xml:space="preserve">To safeguard the quality of care it is important that the generalist medical practitioner receives feedback on patient results of the visits to other health professionals, during or after office hours. Besides the necessity for primary care health professionals to stay up to date on the progress of their patients, individuals find it easier to obtain information from their regular source of care compared to a specialist medical practitioner </w:t>
            </w:r>
            <w:r w:rsidRPr="00EE7366">
              <w:fldChar w:fldCharType="begin"/>
            </w:r>
            <w:r w:rsidR="00AF334A">
              <w:instrText xml:space="preserve"> ADDIN EN.CITE &lt;EndNote&gt;&lt;Cite&gt;&lt;Author&gt;Kringos&lt;/Author&gt;&lt;Year&gt;2010&lt;/Year&gt;&lt;RecNum&gt;3&lt;/RecNum&gt;&lt;DisplayText&gt;[95]&lt;/DisplayText&gt;&lt;record&gt;&lt;rec-number&gt;3&lt;/rec-number&gt;&lt;foreign-keys&gt;&lt;key app="EN" db-id="s2d2da5vcse5dxetesppar0efe50t9vvf9a9" timestamp="1506592333"&gt;3&lt;/key&gt;&lt;/foreign-keys&gt;&lt;ref-type name="Journal Article"&gt;17&lt;/ref-type&gt;&lt;contributors&gt;&lt;authors&gt;&lt;author&gt;Kringos, D. S.&lt;/author&gt;&lt;author&gt;Boerma, W. G.&lt;/author&gt;&lt;author&gt;Bourgueil, Y.&lt;/author&gt;&lt;author&gt;Cartier, T.&lt;/author&gt;&lt;author&gt;Hasvold, T.&lt;/author&gt;&lt;author&gt;Hutchinson, A.&lt;/author&gt;&lt;author&gt;Lember, M.&lt;/author&gt;&lt;author&gt;Oleszczyk, M.&lt;/author&gt;&lt;author&gt;Pavlic, D. R.&lt;/author&gt;&lt;author&gt;Svab, I.&lt;/author&gt;&lt;author&gt;Tedeschi, P.&lt;/author&gt;&lt;author&gt;Wilson, A.&lt;/author&gt;&lt;author&gt;Windak, A.&lt;/author&gt;&lt;author&gt;Dedeu, T.&lt;/author&gt;&lt;author&gt;Wilm, S.&lt;/author&gt;&lt;/authors&gt;&lt;/contributors&gt;&lt;auth-address&gt;NIVEL, Netherlands Institute for Health Services Research, Utrecht, Netherlands. d.kringos@nivel.nl&lt;/auth-address&gt;&lt;titles&gt;&lt;title&gt;The European primary care monitor: structure, process and outcome indicators&lt;/title&gt;&lt;secondary-title&gt;BMC Fam Pract&lt;/secondary-title&gt;&lt;/titles&gt;&lt;periodical&gt;&lt;full-title&gt;BMC Fam Pract&lt;/full-title&gt;&lt;/periodical&gt;&lt;pages&gt;81&lt;/pages&gt;&lt;volume&gt;11&lt;/volume&gt;&lt;edition&gt;2010/10/29&lt;/edition&gt;&lt;keywords&gt;&lt;keyword&gt;Europe&lt;/keyword&gt;&lt;keyword&gt;Humans&lt;/keyword&gt;&lt;keyword&gt;Outcome and Process Assessment (Health Care)/*methods&lt;/keyword&gt;&lt;keyword&gt;Primary Health Care/*standards&lt;/keyword&gt;&lt;keyword&gt;*Quality Indicators, Health Care&lt;/keyword&gt;&lt;/keywords&gt;&lt;dates&gt;&lt;year&gt;2010&lt;/year&gt;&lt;pub-dates&gt;&lt;date&gt;Oct 27&lt;/date&gt;&lt;/pub-dates&gt;&lt;/dates&gt;&lt;isbn&gt;1471-2296 (Electronic)&amp;#xD;1471-2296 (Linking)&lt;/isbn&gt;&lt;accession-num&gt;20979612&lt;/accession-num&gt;&lt;urls&gt;&lt;related-urls&gt;&lt;url&gt;https://www.ncbi.nlm.nih.gov/pubmed/20979612&lt;/url&gt;&lt;/related-urls&gt;&lt;/urls&gt;&lt;custom2&gt;PMC2975652&lt;/custom2&gt;&lt;electronic-resource-num&gt;10.1186/1471-2296-11-81&lt;/electronic-resource-num&gt;&lt;language&gt;eng&lt;/language&gt;&lt;/record&gt;&lt;/Cite&gt;&lt;/EndNote&gt;</w:instrText>
            </w:r>
            <w:r w:rsidRPr="00EE7366">
              <w:fldChar w:fldCharType="separate"/>
            </w:r>
            <w:r w:rsidR="00AF334A">
              <w:rPr>
                <w:noProof/>
              </w:rPr>
              <w:t>[95]</w:t>
            </w:r>
            <w:r w:rsidRPr="00EE7366">
              <w:fldChar w:fldCharType="end"/>
            </w:r>
            <w:r w:rsidRPr="00EE7366">
              <w:t>.</w:t>
            </w:r>
          </w:p>
        </w:tc>
      </w:tr>
      <w:tr w:rsidR="009B0DFF" w:rsidRPr="00EE7366" w14:paraId="2D7E81E2" w14:textId="77777777" w:rsidTr="003147CA">
        <w:trPr>
          <w:trHeight w:val="20"/>
        </w:trPr>
        <w:tc>
          <w:tcPr>
            <w:tcW w:w="2563" w:type="dxa"/>
            <w:tcBorders>
              <w:bottom w:val="single" w:sz="4" w:space="0" w:color="auto"/>
            </w:tcBorders>
          </w:tcPr>
          <w:p w14:paraId="6F7BEF57" w14:textId="77777777" w:rsidR="009B0DFF" w:rsidRPr="00EE7366" w:rsidRDefault="009B0DFF" w:rsidP="009B0DFF">
            <w:r w:rsidRPr="00EE7366">
              <w:t>Preferred data sources</w:t>
            </w:r>
          </w:p>
        </w:tc>
        <w:tc>
          <w:tcPr>
            <w:tcW w:w="7219" w:type="dxa"/>
            <w:tcBorders>
              <w:bottom w:val="single" w:sz="4" w:space="0" w:color="auto"/>
            </w:tcBorders>
          </w:tcPr>
          <w:p w14:paraId="0099C86E" w14:textId="77777777" w:rsidR="009B0DFF" w:rsidRPr="00EE7366" w:rsidRDefault="009B0DFF" w:rsidP="004221EC">
            <w:pPr>
              <w:pStyle w:val="Bulletpassport"/>
              <w:rPr>
                <w:b/>
                <w:bCs/>
              </w:rPr>
            </w:pPr>
            <w:r w:rsidRPr="00EE7366">
              <w:t>Commonwealth Fund – International survey of primary care physicians in 10 nations</w:t>
            </w:r>
          </w:p>
          <w:p w14:paraId="26AAE620" w14:textId="77777777" w:rsidR="009B0DFF" w:rsidRPr="00EE7366" w:rsidRDefault="009B0DFF" w:rsidP="004221EC">
            <w:pPr>
              <w:pStyle w:val="Bulletpassport"/>
            </w:pPr>
            <w:r w:rsidRPr="00EE7366">
              <w:t xml:space="preserve">survey – health professionals </w:t>
            </w:r>
          </w:p>
          <w:p w14:paraId="054B1C04" w14:textId="77777777" w:rsidR="009B0DFF" w:rsidRPr="00EE7366" w:rsidRDefault="009B0DFF" w:rsidP="004221EC">
            <w:pPr>
              <w:pStyle w:val="Bulletpassport"/>
            </w:pPr>
            <w:r w:rsidRPr="00EE7366">
              <w:t>expert - consensus</w:t>
            </w:r>
          </w:p>
        </w:tc>
      </w:tr>
      <w:tr w:rsidR="009B0DFF" w:rsidRPr="00EE7366" w14:paraId="2668F885" w14:textId="77777777" w:rsidTr="003147CA">
        <w:trPr>
          <w:trHeight w:val="20"/>
        </w:trPr>
        <w:tc>
          <w:tcPr>
            <w:tcW w:w="2563" w:type="dxa"/>
            <w:tcBorders>
              <w:bottom w:val="single" w:sz="4" w:space="0" w:color="auto"/>
            </w:tcBorders>
          </w:tcPr>
          <w:p w14:paraId="694994AD" w14:textId="77777777" w:rsidR="009B0DFF" w:rsidRPr="00EE7366" w:rsidRDefault="009B0DFF" w:rsidP="009B0DFF">
            <w:r w:rsidRPr="00EE7366">
              <w:t>Disaggregation</w:t>
            </w:r>
          </w:p>
        </w:tc>
        <w:tc>
          <w:tcPr>
            <w:tcW w:w="7219" w:type="dxa"/>
            <w:tcBorders>
              <w:bottom w:val="single" w:sz="4" w:space="0" w:color="auto"/>
            </w:tcBorders>
          </w:tcPr>
          <w:p w14:paraId="46D9A3AD" w14:textId="6630AE13" w:rsidR="009B0DFF" w:rsidRPr="00EE7366" w:rsidRDefault="00DF7374" w:rsidP="009B0DFF">
            <w:r>
              <w:rPr>
                <w:rFonts w:eastAsia="Calibri"/>
                <w:color w:val="000000"/>
                <w:u w:color="000000"/>
              </w:rPr>
              <w:t>none specified</w:t>
            </w:r>
          </w:p>
        </w:tc>
      </w:tr>
      <w:tr w:rsidR="009B0DFF" w:rsidRPr="00EE7366" w14:paraId="10EA120D" w14:textId="77777777" w:rsidTr="003147CA">
        <w:trPr>
          <w:trHeight w:val="20"/>
        </w:trPr>
        <w:tc>
          <w:tcPr>
            <w:tcW w:w="2563" w:type="dxa"/>
            <w:tcBorders>
              <w:bottom w:val="single" w:sz="4" w:space="0" w:color="auto"/>
            </w:tcBorders>
          </w:tcPr>
          <w:p w14:paraId="2412C389" w14:textId="77777777" w:rsidR="009B0DFF" w:rsidRPr="00EE7366" w:rsidRDefault="009B0DFF" w:rsidP="009B0DFF">
            <w:r w:rsidRPr="00EE7366">
              <w:t>Limitations</w:t>
            </w:r>
          </w:p>
        </w:tc>
        <w:tc>
          <w:tcPr>
            <w:tcW w:w="7219" w:type="dxa"/>
            <w:tcBorders>
              <w:bottom w:val="single" w:sz="4" w:space="0" w:color="auto"/>
            </w:tcBorders>
          </w:tcPr>
          <w:p w14:paraId="7EE4219A" w14:textId="4422853F" w:rsidR="009B0DFF" w:rsidRPr="00EE7366" w:rsidRDefault="00DF7374" w:rsidP="009B0DFF">
            <w:r>
              <w:rPr>
                <w:rFonts w:eastAsia="Calibri"/>
                <w:color w:val="000000"/>
                <w:u w:color="000000"/>
              </w:rPr>
              <w:t>none specified</w:t>
            </w:r>
          </w:p>
        </w:tc>
      </w:tr>
      <w:tr w:rsidR="009B0DFF" w:rsidRPr="00EE7366" w14:paraId="08516DD2" w14:textId="77777777" w:rsidTr="00073874">
        <w:trPr>
          <w:trHeight w:val="50"/>
        </w:trPr>
        <w:tc>
          <w:tcPr>
            <w:tcW w:w="2563" w:type="dxa"/>
            <w:tcBorders>
              <w:left w:val="nil"/>
              <w:right w:val="nil"/>
            </w:tcBorders>
          </w:tcPr>
          <w:p w14:paraId="5C253033" w14:textId="77777777" w:rsidR="009B0DFF" w:rsidRDefault="009B0DFF" w:rsidP="009B0DFF"/>
          <w:p w14:paraId="7EC32EFF" w14:textId="77777777" w:rsidR="00073874" w:rsidRPr="00EE7366" w:rsidRDefault="00073874" w:rsidP="009B0DFF"/>
        </w:tc>
        <w:tc>
          <w:tcPr>
            <w:tcW w:w="7219" w:type="dxa"/>
            <w:tcBorders>
              <w:left w:val="nil"/>
              <w:right w:val="nil"/>
            </w:tcBorders>
          </w:tcPr>
          <w:p w14:paraId="20EEE845" w14:textId="77777777" w:rsidR="009B0DFF" w:rsidRPr="00EE7366" w:rsidRDefault="009B0DFF" w:rsidP="009B0DFF"/>
        </w:tc>
      </w:tr>
      <w:tr w:rsidR="009B0DFF" w:rsidRPr="00EE7366" w14:paraId="45537A1F" w14:textId="77777777" w:rsidTr="003147CA">
        <w:trPr>
          <w:trHeight w:val="20"/>
        </w:trPr>
        <w:tc>
          <w:tcPr>
            <w:tcW w:w="2563" w:type="dxa"/>
          </w:tcPr>
          <w:p w14:paraId="36EEC118" w14:textId="77777777" w:rsidR="009B0DFF" w:rsidRPr="00EE7366" w:rsidRDefault="009B0DFF" w:rsidP="009B0DFF">
            <w:r w:rsidRPr="00EE7366">
              <w:t>Domain</w:t>
            </w:r>
          </w:p>
        </w:tc>
        <w:tc>
          <w:tcPr>
            <w:tcW w:w="7219" w:type="dxa"/>
          </w:tcPr>
          <w:p w14:paraId="00728B37" w14:textId="77777777" w:rsidR="009B0DFF" w:rsidRPr="00EE7366" w:rsidRDefault="009B0DFF" w:rsidP="009B0DFF">
            <w:r w:rsidRPr="00EE7366">
              <w:t>Care contact</w:t>
            </w:r>
          </w:p>
        </w:tc>
      </w:tr>
      <w:tr w:rsidR="009B0DFF" w:rsidRPr="00EE7366" w14:paraId="38450C42" w14:textId="77777777" w:rsidTr="003147CA">
        <w:trPr>
          <w:trHeight w:val="20"/>
        </w:trPr>
        <w:tc>
          <w:tcPr>
            <w:tcW w:w="2563" w:type="dxa"/>
          </w:tcPr>
          <w:p w14:paraId="2E80D97F" w14:textId="77777777" w:rsidR="009B0DFF" w:rsidRPr="00EE7366" w:rsidRDefault="009B0DFF" w:rsidP="009B0DFF">
            <w:r w:rsidRPr="00EE7366">
              <w:t>Subdomain</w:t>
            </w:r>
          </w:p>
        </w:tc>
        <w:tc>
          <w:tcPr>
            <w:tcW w:w="7219" w:type="dxa"/>
          </w:tcPr>
          <w:p w14:paraId="2024A119" w14:textId="77777777" w:rsidR="009B0DFF" w:rsidRPr="00EE7366" w:rsidRDefault="009B0DFF" w:rsidP="009B0DFF">
            <w:r w:rsidRPr="00EE7366">
              <w:t>Continuity of primary care</w:t>
            </w:r>
          </w:p>
        </w:tc>
      </w:tr>
      <w:tr w:rsidR="009B0DFF" w:rsidRPr="00EE7366" w14:paraId="60B69F0D" w14:textId="77777777" w:rsidTr="003147CA">
        <w:trPr>
          <w:trHeight w:val="20"/>
        </w:trPr>
        <w:tc>
          <w:tcPr>
            <w:tcW w:w="2563" w:type="dxa"/>
          </w:tcPr>
          <w:p w14:paraId="4BF40117" w14:textId="77777777" w:rsidR="009B0DFF" w:rsidRPr="00EE7366" w:rsidRDefault="009B0DFF" w:rsidP="009B0DFF">
            <w:r w:rsidRPr="00EE7366">
              <w:t>Feature</w:t>
            </w:r>
          </w:p>
        </w:tc>
        <w:tc>
          <w:tcPr>
            <w:tcW w:w="7219" w:type="dxa"/>
          </w:tcPr>
          <w:p w14:paraId="6ADAA346" w14:textId="77777777" w:rsidR="009B0DFF" w:rsidRPr="00EE7366" w:rsidRDefault="009B0DFF" w:rsidP="009B0DFF">
            <w:r w:rsidRPr="00EE7366">
              <w:t>Informational continuity of care</w:t>
            </w:r>
          </w:p>
        </w:tc>
      </w:tr>
      <w:tr w:rsidR="009B0DFF" w:rsidRPr="00EE7366" w14:paraId="28CF8243" w14:textId="77777777" w:rsidTr="00073874">
        <w:trPr>
          <w:trHeight w:val="20"/>
        </w:trPr>
        <w:tc>
          <w:tcPr>
            <w:tcW w:w="2563" w:type="dxa"/>
            <w:shd w:val="clear" w:color="auto" w:fill="2D7C98"/>
          </w:tcPr>
          <w:p w14:paraId="5900A1D8" w14:textId="1844038D" w:rsidR="009B0DFF" w:rsidRPr="00073874" w:rsidRDefault="009B0DFF" w:rsidP="009B0DFF">
            <w:pPr>
              <w:rPr>
                <w:b/>
                <w:color w:val="FFFFFF" w:themeColor="background1"/>
              </w:rPr>
            </w:pPr>
            <w:r w:rsidRPr="00073874">
              <w:rPr>
                <w:b/>
                <w:color w:val="FFFFFF" w:themeColor="background1"/>
              </w:rPr>
              <w:t>Indicator/question title</w:t>
            </w:r>
          </w:p>
        </w:tc>
        <w:tc>
          <w:tcPr>
            <w:tcW w:w="7219" w:type="dxa"/>
            <w:shd w:val="clear" w:color="auto" w:fill="2D7C98"/>
          </w:tcPr>
          <w:p w14:paraId="084DB96F" w14:textId="7F21E5B1" w:rsidR="009B0DFF" w:rsidRPr="00073874" w:rsidRDefault="009B0DFF" w:rsidP="009B0DFF">
            <w:pPr>
              <w:tabs>
                <w:tab w:val="left" w:pos="360"/>
                <w:tab w:val="left" w:pos="432"/>
              </w:tabs>
              <w:rPr>
                <w:b/>
                <w:color w:val="FFFFFF" w:themeColor="background1"/>
              </w:rPr>
            </w:pPr>
            <w:r w:rsidRPr="00073874">
              <w:rPr>
                <w:b/>
                <w:color w:val="FFFFFF" w:themeColor="background1"/>
              </w:rPr>
              <w:t>Generalist medical practitioner-social services</w:t>
            </w:r>
            <w:r w:rsidR="00FB347E">
              <w:rPr>
                <w:b/>
                <w:color w:val="FFFFFF" w:themeColor="background1"/>
              </w:rPr>
              <w:t xml:space="preserve"> (con4q106)</w:t>
            </w:r>
          </w:p>
        </w:tc>
      </w:tr>
      <w:tr w:rsidR="009B0DFF" w:rsidRPr="00EE7366" w14:paraId="51A6627D" w14:textId="77777777" w:rsidTr="003147CA">
        <w:trPr>
          <w:trHeight w:val="20"/>
        </w:trPr>
        <w:tc>
          <w:tcPr>
            <w:tcW w:w="2563" w:type="dxa"/>
          </w:tcPr>
          <w:p w14:paraId="3BC4FAE3" w14:textId="77777777" w:rsidR="009B0DFF" w:rsidRPr="00EE7366" w:rsidRDefault="009B0DFF" w:rsidP="009B0DFF">
            <w:r w:rsidRPr="00EE7366">
              <w:t>Indicator/question definition or question</w:t>
            </w:r>
          </w:p>
        </w:tc>
        <w:tc>
          <w:tcPr>
            <w:tcW w:w="7219" w:type="dxa"/>
          </w:tcPr>
          <w:p w14:paraId="0ED9B94C" w14:textId="77777777" w:rsidR="009B0DFF" w:rsidRPr="00EE7366" w:rsidRDefault="009B0DFF" w:rsidP="009B0DFF">
            <w:r w:rsidRPr="00EE7366">
              <w:t>Percent of generalist medical practitioners who coordinate care with social services or other community providers at least once per month</w:t>
            </w:r>
          </w:p>
        </w:tc>
      </w:tr>
      <w:tr w:rsidR="009B0DFF" w:rsidRPr="00EE7366" w14:paraId="5076E03C" w14:textId="77777777" w:rsidTr="003147CA">
        <w:trPr>
          <w:trHeight w:val="20"/>
        </w:trPr>
        <w:tc>
          <w:tcPr>
            <w:tcW w:w="2563" w:type="dxa"/>
          </w:tcPr>
          <w:p w14:paraId="771D32FE" w14:textId="07387B3C" w:rsidR="009B0DFF" w:rsidRPr="00EE7366" w:rsidRDefault="003147CA" w:rsidP="009B0DFF">
            <w:r w:rsidRPr="00EE7366">
              <w:t>Numerator/d</w:t>
            </w:r>
            <w:r w:rsidR="009B0DFF" w:rsidRPr="00EE7366">
              <w:t>enominator or answer choices</w:t>
            </w:r>
          </w:p>
        </w:tc>
        <w:tc>
          <w:tcPr>
            <w:tcW w:w="7219" w:type="dxa"/>
          </w:tcPr>
          <w:p w14:paraId="363A3575" w14:textId="77777777" w:rsidR="009B0DFF" w:rsidRPr="00EE7366" w:rsidRDefault="009B0DFF" w:rsidP="009B0DFF">
            <w:r w:rsidRPr="00EE7366">
              <w:t>Exact percent reported in survey analysis</w:t>
            </w:r>
          </w:p>
          <w:p w14:paraId="722194A7" w14:textId="77777777" w:rsidR="009B0DFF" w:rsidRPr="00EE7366" w:rsidRDefault="009B0DFF" w:rsidP="009B0DFF"/>
          <w:p w14:paraId="0D50D1FE" w14:textId="77777777" w:rsidR="009B0DFF" w:rsidRPr="00EE7366" w:rsidRDefault="009B0DFF" w:rsidP="009B0DFF">
            <w:r w:rsidRPr="00EE7366">
              <w:t>Alternate answer choices if exact data is not available:</w:t>
            </w:r>
          </w:p>
          <w:p w14:paraId="7094B28B" w14:textId="77777777" w:rsidR="009B0DFF" w:rsidRPr="00EE7366" w:rsidRDefault="009B0DFF" w:rsidP="004221EC">
            <w:pPr>
              <w:pStyle w:val="Bulletpassport"/>
            </w:pPr>
            <w:r w:rsidRPr="00EE7366">
              <w:t xml:space="preserve">70% or more </w:t>
            </w:r>
          </w:p>
          <w:p w14:paraId="13928452" w14:textId="77777777" w:rsidR="009B0DFF" w:rsidRPr="00EE7366" w:rsidRDefault="009B0DFF" w:rsidP="004221EC">
            <w:pPr>
              <w:pStyle w:val="Bulletpassport"/>
            </w:pPr>
            <w:r w:rsidRPr="00EE7366">
              <w:t xml:space="preserve">more than 50% but less than 70% </w:t>
            </w:r>
          </w:p>
          <w:p w14:paraId="76EB0126" w14:textId="77777777" w:rsidR="009B0DFF" w:rsidRPr="00EE7366" w:rsidRDefault="009B0DFF" w:rsidP="004221EC">
            <w:pPr>
              <w:pStyle w:val="Bulletpassport"/>
            </w:pPr>
            <w:r w:rsidRPr="00EE7366">
              <w:t xml:space="preserve">10% to 50% </w:t>
            </w:r>
          </w:p>
          <w:p w14:paraId="3097F3F6" w14:textId="77777777" w:rsidR="009B0DFF" w:rsidRPr="00EE7366" w:rsidRDefault="009B0DFF" w:rsidP="004221EC">
            <w:pPr>
              <w:pStyle w:val="Bulletpassport"/>
            </w:pPr>
            <w:r w:rsidRPr="00EE7366">
              <w:t>less than 10%</w:t>
            </w:r>
          </w:p>
        </w:tc>
      </w:tr>
      <w:tr w:rsidR="009B0DFF" w:rsidRPr="00EE7366" w14:paraId="398B499B" w14:textId="77777777" w:rsidTr="003147CA">
        <w:trPr>
          <w:trHeight w:val="278"/>
        </w:trPr>
        <w:tc>
          <w:tcPr>
            <w:tcW w:w="2563" w:type="dxa"/>
          </w:tcPr>
          <w:p w14:paraId="7B853CA7" w14:textId="77777777" w:rsidR="009B0DFF" w:rsidRPr="00EE7366" w:rsidRDefault="009B0DFF" w:rsidP="009B0DFF">
            <w:r w:rsidRPr="00EE7366">
              <w:t>Unit of measurement</w:t>
            </w:r>
          </w:p>
        </w:tc>
        <w:tc>
          <w:tcPr>
            <w:tcW w:w="7219" w:type="dxa"/>
          </w:tcPr>
          <w:p w14:paraId="4174D139" w14:textId="77777777" w:rsidR="009B0DFF" w:rsidRPr="00EE7366" w:rsidRDefault="009B0DFF" w:rsidP="009B0DFF">
            <w:r w:rsidRPr="00EE7366">
              <w:t xml:space="preserve">categorical </w:t>
            </w:r>
          </w:p>
        </w:tc>
      </w:tr>
      <w:tr w:rsidR="009B0DFF" w:rsidRPr="00EE7366" w14:paraId="3665FDD8" w14:textId="77777777" w:rsidTr="003147CA">
        <w:trPr>
          <w:trHeight w:val="20"/>
        </w:trPr>
        <w:tc>
          <w:tcPr>
            <w:tcW w:w="2563" w:type="dxa"/>
          </w:tcPr>
          <w:p w14:paraId="2F93873E" w14:textId="77777777" w:rsidR="009B0DFF" w:rsidRPr="00EE7366" w:rsidRDefault="009B0DFF" w:rsidP="009B0DFF">
            <w:r w:rsidRPr="00EE7366">
              <w:t>Rationale</w:t>
            </w:r>
          </w:p>
        </w:tc>
        <w:tc>
          <w:tcPr>
            <w:tcW w:w="7219" w:type="dxa"/>
          </w:tcPr>
          <w:p w14:paraId="49B81763" w14:textId="77777777" w:rsidR="009B0DFF" w:rsidRPr="00EE7366" w:rsidRDefault="009B0DFF" w:rsidP="009B0DFF">
            <w:pPr>
              <w:pStyle w:val="normaltextwithindoc"/>
              <w:rPr>
                <w:sz w:val="20"/>
                <w:szCs w:val="20"/>
              </w:rPr>
            </w:pPr>
            <w:r w:rsidRPr="00EE7366">
              <w:rPr>
                <w:sz w:val="20"/>
                <w:szCs w:val="20"/>
              </w:rPr>
              <w:t xml:space="preserve">When different types of health professionals are involved in a person’s care complete and timely information sharing will ensure safe and prompt care. </w:t>
            </w:r>
          </w:p>
        </w:tc>
      </w:tr>
      <w:tr w:rsidR="009B0DFF" w:rsidRPr="00EE7366" w14:paraId="661E7F45" w14:textId="77777777" w:rsidTr="003147CA">
        <w:trPr>
          <w:trHeight w:val="20"/>
        </w:trPr>
        <w:tc>
          <w:tcPr>
            <w:tcW w:w="2563" w:type="dxa"/>
          </w:tcPr>
          <w:p w14:paraId="01C808E3" w14:textId="77777777" w:rsidR="009B0DFF" w:rsidRPr="00EE7366" w:rsidRDefault="009B0DFF" w:rsidP="009B0DFF">
            <w:r w:rsidRPr="00EE7366">
              <w:t>Preferred data sources</w:t>
            </w:r>
          </w:p>
        </w:tc>
        <w:tc>
          <w:tcPr>
            <w:tcW w:w="7219" w:type="dxa"/>
          </w:tcPr>
          <w:p w14:paraId="72098F87" w14:textId="791EE8C1" w:rsidR="009B0DFF" w:rsidRPr="00EE7366" w:rsidRDefault="009B0DFF" w:rsidP="004221EC">
            <w:pPr>
              <w:pStyle w:val="Bulletpassport"/>
              <w:rPr>
                <w:b/>
              </w:rPr>
            </w:pPr>
            <w:r w:rsidRPr="00EE7366">
              <w:t>Commonwealth Fund - International survey of primary care physicians in 10 nations</w:t>
            </w:r>
            <w:r w:rsidR="00B871C8">
              <w:t xml:space="preserve"> </w:t>
            </w:r>
            <w:r w:rsidR="00B871C8">
              <w:fldChar w:fldCharType="begin"/>
            </w:r>
            <w:r w:rsidR="00AF334A">
              <w:instrText xml:space="preserve"> ADDIN EN.CITE &lt;EndNote&gt;&lt;Cite&gt;&lt;Author&gt;Fund&lt;/Author&gt;&lt;Year&gt;2015&lt;/Year&gt;&lt;RecNum&gt;85&lt;/RecNum&gt;&lt;DisplayText&gt;[36]&lt;/DisplayText&gt;&lt;record&gt;&lt;rec-number&gt;85&lt;/rec-number&gt;&lt;foreign-keys&gt;&lt;key app="EN" db-id="52zd0r50tvdfp5evtd0x25foxpswfxt0x950" timestamp="1545854036"&gt;85&lt;/key&gt;&lt;/foreign-keys&gt;&lt;ref-type name="Report"&gt;27&lt;/ref-type&gt;&lt;contributors&gt;&lt;authors&gt;&lt;author&gt;The Commonwealth Fund,&lt;/author&gt;&lt;/authors&gt;&lt;/contributors&gt;&lt;titles&gt;&lt;title&gt;2015 Commonwleath Fund International Survey of Primary Care Physicians in 10 Nations&lt;/title&gt;&lt;/titles&gt;&lt;dates&gt;&lt;year&gt;2015&lt;/year&gt;&lt;/dates&gt;&lt;pub-location&gt;Washington, DC&lt;/pub-location&gt;&lt;publisher&gt;The Commonwealth Fund&lt;/publisher&gt;&lt;urls&gt;&lt;related-urls&gt;&lt;url&gt;https://www.commonwealthfund.org/publications/surveys/2015/dec/2015-commonwealth-fund-international-survey-primary-care-physicians&lt;/url&gt;&lt;/related-urls&gt;&lt;/urls&gt;&lt;/record&gt;&lt;/Cite&gt;&lt;/EndNote&gt;</w:instrText>
            </w:r>
            <w:r w:rsidR="00B871C8">
              <w:fldChar w:fldCharType="separate"/>
            </w:r>
            <w:r w:rsidR="00AF334A">
              <w:rPr>
                <w:noProof/>
              </w:rPr>
              <w:t>[36]</w:t>
            </w:r>
            <w:r w:rsidR="00B871C8">
              <w:fldChar w:fldCharType="end"/>
            </w:r>
          </w:p>
          <w:p w14:paraId="73D42E8B" w14:textId="77777777" w:rsidR="009B0DFF" w:rsidRPr="00EE7366" w:rsidRDefault="009B0DFF" w:rsidP="004221EC">
            <w:pPr>
              <w:pStyle w:val="Bulletpassport"/>
              <w:rPr>
                <w:rFonts w:eastAsia="Times New Roman"/>
              </w:rPr>
            </w:pPr>
            <w:r w:rsidRPr="00EE7366">
              <w:t>existing surveys – health professionals</w:t>
            </w:r>
            <w:r w:rsidRPr="00EE7366">
              <w:rPr>
                <w:rFonts w:eastAsia="Times New Roman"/>
              </w:rPr>
              <w:t xml:space="preserve"> and assessments</w:t>
            </w:r>
          </w:p>
          <w:p w14:paraId="2E0A8F0C" w14:textId="77777777" w:rsidR="009B0DFF" w:rsidRPr="00EE7366" w:rsidRDefault="009B0DFF" w:rsidP="004221EC">
            <w:pPr>
              <w:pStyle w:val="Bulletpassport"/>
            </w:pPr>
            <w:r w:rsidRPr="00EE7366">
              <w:t>expert consensus</w:t>
            </w:r>
          </w:p>
        </w:tc>
      </w:tr>
      <w:tr w:rsidR="009B0DFF" w:rsidRPr="00EE7366" w14:paraId="705AAB70" w14:textId="77777777" w:rsidTr="003147CA">
        <w:trPr>
          <w:trHeight w:val="20"/>
        </w:trPr>
        <w:tc>
          <w:tcPr>
            <w:tcW w:w="2563" w:type="dxa"/>
          </w:tcPr>
          <w:p w14:paraId="3B0577F2" w14:textId="77777777" w:rsidR="009B0DFF" w:rsidRPr="00EE7366" w:rsidRDefault="009B0DFF" w:rsidP="009B0DFF">
            <w:r w:rsidRPr="00EE7366">
              <w:t>Disaggregation</w:t>
            </w:r>
          </w:p>
        </w:tc>
        <w:tc>
          <w:tcPr>
            <w:tcW w:w="7219" w:type="dxa"/>
          </w:tcPr>
          <w:p w14:paraId="5BD75EBF" w14:textId="76808C23" w:rsidR="009B0DFF" w:rsidRPr="00EE7366" w:rsidRDefault="00DF7374" w:rsidP="009B0DFF">
            <w:r>
              <w:rPr>
                <w:rFonts w:eastAsia="Calibri"/>
                <w:color w:val="000000"/>
                <w:u w:color="000000"/>
              </w:rPr>
              <w:t>none specified</w:t>
            </w:r>
          </w:p>
        </w:tc>
      </w:tr>
      <w:tr w:rsidR="009B0DFF" w:rsidRPr="00EE7366" w14:paraId="62BF98A7" w14:textId="77777777" w:rsidTr="003147CA">
        <w:trPr>
          <w:trHeight w:val="20"/>
        </w:trPr>
        <w:tc>
          <w:tcPr>
            <w:tcW w:w="2563" w:type="dxa"/>
            <w:tcBorders>
              <w:bottom w:val="single" w:sz="4" w:space="0" w:color="auto"/>
            </w:tcBorders>
          </w:tcPr>
          <w:p w14:paraId="616FD0A9" w14:textId="77777777" w:rsidR="009B0DFF" w:rsidRPr="00EE7366" w:rsidRDefault="009B0DFF" w:rsidP="009B0DFF">
            <w:r w:rsidRPr="00EE7366">
              <w:t>Limitations</w:t>
            </w:r>
          </w:p>
        </w:tc>
        <w:tc>
          <w:tcPr>
            <w:tcW w:w="7219" w:type="dxa"/>
            <w:tcBorders>
              <w:bottom w:val="single" w:sz="4" w:space="0" w:color="auto"/>
            </w:tcBorders>
          </w:tcPr>
          <w:p w14:paraId="19A4CFAB" w14:textId="0B968366" w:rsidR="009B0DFF" w:rsidRPr="00EE7366" w:rsidRDefault="00DF7374" w:rsidP="009B0DFF">
            <w:r>
              <w:rPr>
                <w:rFonts w:eastAsia="Calibri"/>
                <w:color w:val="000000"/>
                <w:u w:color="000000"/>
              </w:rPr>
              <w:t>none specified</w:t>
            </w:r>
          </w:p>
        </w:tc>
      </w:tr>
      <w:tr w:rsidR="009B0DFF" w:rsidRPr="00EE7366" w14:paraId="1C04E59C" w14:textId="77777777" w:rsidTr="00073874">
        <w:trPr>
          <w:trHeight w:val="50"/>
        </w:trPr>
        <w:tc>
          <w:tcPr>
            <w:tcW w:w="2563" w:type="dxa"/>
            <w:tcBorders>
              <w:left w:val="nil"/>
              <w:right w:val="nil"/>
            </w:tcBorders>
          </w:tcPr>
          <w:p w14:paraId="6B502E16" w14:textId="77777777" w:rsidR="009B0DFF" w:rsidRPr="00EE7366" w:rsidRDefault="009B0DFF" w:rsidP="009B0DFF"/>
        </w:tc>
        <w:tc>
          <w:tcPr>
            <w:tcW w:w="7219" w:type="dxa"/>
            <w:tcBorders>
              <w:left w:val="nil"/>
              <w:right w:val="nil"/>
            </w:tcBorders>
          </w:tcPr>
          <w:p w14:paraId="07328CFD" w14:textId="77777777" w:rsidR="009B0DFF" w:rsidRDefault="009B0DFF" w:rsidP="009B0DFF"/>
          <w:p w14:paraId="7E04DFA6" w14:textId="77777777" w:rsidR="00073874" w:rsidRPr="00EE7366" w:rsidRDefault="00073874" w:rsidP="009B0DFF"/>
        </w:tc>
      </w:tr>
      <w:tr w:rsidR="009B0DFF" w:rsidRPr="00EE7366" w14:paraId="1AC86CB6" w14:textId="77777777" w:rsidTr="003147CA">
        <w:trPr>
          <w:trHeight w:val="20"/>
        </w:trPr>
        <w:tc>
          <w:tcPr>
            <w:tcW w:w="2563" w:type="dxa"/>
          </w:tcPr>
          <w:p w14:paraId="02E9405B" w14:textId="77777777" w:rsidR="009B0DFF" w:rsidRPr="00EE7366" w:rsidRDefault="009B0DFF" w:rsidP="009B0DFF">
            <w:r w:rsidRPr="00EE7366">
              <w:t>Domain</w:t>
            </w:r>
          </w:p>
        </w:tc>
        <w:tc>
          <w:tcPr>
            <w:tcW w:w="7219" w:type="dxa"/>
          </w:tcPr>
          <w:p w14:paraId="49569CC1" w14:textId="77777777" w:rsidR="009B0DFF" w:rsidRPr="00EE7366" w:rsidRDefault="009B0DFF" w:rsidP="009B0DFF">
            <w:r w:rsidRPr="00EE7366">
              <w:t>Care contact</w:t>
            </w:r>
          </w:p>
        </w:tc>
      </w:tr>
      <w:tr w:rsidR="009B0DFF" w:rsidRPr="00EE7366" w14:paraId="28CD239C" w14:textId="77777777" w:rsidTr="003147CA">
        <w:trPr>
          <w:trHeight w:val="20"/>
        </w:trPr>
        <w:tc>
          <w:tcPr>
            <w:tcW w:w="2563" w:type="dxa"/>
          </w:tcPr>
          <w:p w14:paraId="15FF4F5F" w14:textId="77777777" w:rsidR="009B0DFF" w:rsidRPr="00EE7366" w:rsidRDefault="009B0DFF" w:rsidP="009B0DFF">
            <w:r w:rsidRPr="00EE7366">
              <w:t>Subdomain</w:t>
            </w:r>
          </w:p>
        </w:tc>
        <w:tc>
          <w:tcPr>
            <w:tcW w:w="7219" w:type="dxa"/>
          </w:tcPr>
          <w:p w14:paraId="7E94AD66" w14:textId="77777777" w:rsidR="009B0DFF" w:rsidRPr="00EE7366" w:rsidRDefault="009B0DFF" w:rsidP="009B0DFF">
            <w:r w:rsidRPr="00EE7366">
              <w:t>Coordination of care across settings</w:t>
            </w:r>
          </w:p>
        </w:tc>
      </w:tr>
      <w:tr w:rsidR="009B0DFF" w:rsidRPr="00EE7366" w14:paraId="62FC846E" w14:textId="77777777" w:rsidTr="003147CA">
        <w:trPr>
          <w:trHeight w:val="20"/>
        </w:trPr>
        <w:tc>
          <w:tcPr>
            <w:tcW w:w="2563" w:type="dxa"/>
          </w:tcPr>
          <w:p w14:paraId="60DBCD65" w14:textId="77777777" w:rsidR="009B0DFF" w:rsidRPr="00EE7366" w:rsidRDefault="009B0DFF" w:rsidP="009B0DFF">
            <w:r w:rsidRPr="00EE7366">
              <w:t>Feature</w:t>
            </w:r>
          </w:p>
        </w:tc>
        <w:tc>
          <w:tcPr>
            <w:tcW w:w="7219" w:type="dxa"/>
          </w:tcPr>
          <w:p w14:paraId="6B637E98" w14:textId="77777777" w:rsidR="009B0DFF" w:rsidRPr="00EE7366" w:rsidRDefault="009B0DFF" w:rsidP="009B0DFF">
            <w:r w:rsidRPr="00EE7366">
              <w:t>Transition management</w:t>
            </w:r>
          </w:p>
        </w:tc>
      </w:tr>
      <w:tr w:rsidR="009B0DFF" w:rsidRPr="00EE7366" w14:paraId="161D3045" w14:textId="77777777" w:rsidTr="00073874">
        <w:trPr>
          <w:trHeight w:val="20"/>
        </w:trPr>
        <w:tc>
          <w:tcPr>
            <w:tcW w:w="2563" w:type="dxa"/>
            <w:shd w:val="clear" w:color="auto" w:fill="2D7C98"/>
          </w:tcPr>
          <w:p w14:paraId="0C714981" w14:textId="5275BA0D" w:rsidR="009B0DFF" w:rsidRPr="00073874" w:rsidRDefault="009B0DFF" w:rsidP="009B0DFF">
            <w:pPr>
              <w:rPr>
                <w:b/>
                <w:color w:val="FFFFFF" w:themeColor="background1"/>
              </w:rPr>
            </w:pPr>
            <w:r w:rsidRPr="00073874">
              <w:rPr>
                <w:b/>
                <w:color w:val="FFFFFF" w:themeColor="background1"/>
              </w:rPr>
              <w:t>Indicator/question title</w:t>
            </w:r>
          </w:p>
        </w:tc>
        <w:tc>
          <w:tcPr>
            <w:tcW w:w="7219" w:type="dxa"/>
            <w:shd w:val="clear" w:color="auto" w:fill="2D7C98"/>
          </w:tcPr>
          <w:p w14:paraId="711D8FA9" w14:textId="1057CE51" w:rsidR="009B0DFF" w:rsidRPr="00073874" w:rsidRDefault="009B0DFF" w:rsidP="009B0DFF">
            <w:pPr>
              <w:tabs>
                <w:tab w:val="left" w:pos="360"/>
                <w:tab w:val="left" w:pos="432"/>
              </w:tabs>
              <w:rPr>
                <w:b/>
                <w:color w:val="FFFFFF" w:themeColor="background1"/>
              </w:rPr>
            </w:pPr>
            <w:r w:rsidRPr="00073874">
              <w:rPr>
                <w:b/>
                <w:color w:val="FFFFFF" w:themeColor="background1"/>
              </w:rPr>
              <w:t xml:space="preserve">Referral feedback to primary care </w:t>
            </w:r>
            <w:r w:rsidR="00FB347E">
              <w:rPr>
                <w:b/>
                <w:color w:val="FFFFFF" w:themeColor="background1"/>
              </w:rPr>
              <w:t>(cor1q108)</w:t>
            </w:r>
          </w:p>
        </w:tc>
      </w:tr>
      <w:tr w:rsidR="009B0DFF" w:rsidRPr="00EE7366" w14:paraId="1773320F" w14:textId="77777777" w:rsidTr="003147CA">
        <w:trPr>
          <w:trHeight w:val="20"/>
        </w:trPr>
        <w:tc>
          <w:tcPr>
            <w:tcW w:w="2563" w:type="dxa"/>
          </w:tcPr>
          <w:p w14:paraId="78D193DD" w14:textId="77777777" w:rsidR="009B0DFF" w:rsidRPr="00EE7366" w:rsidRDefault="009B0DFF" w:rsidP="009B0DFF">
            <w:r w:rsidRPr="00EE7366">
              <w:t>Indicator/question definition or question</w:t>
            </w:r>
          </w:p>
        </w:tc>
        <w:tc>
          <w:tcPr>
            <w:tcW w:w="7219" w:type="dxa"/>
          </w:tcPr>
          <w:p w14:paraId="1B228C75" w14:textId="77777777" w:rsidR="009B0DFF" w:rsidRPr="00EE7366" w:rsidRDefault="009B0DFF" w:rsidP="009B0DFF">
            <w:r w:rsidRPr="00EE7366">
              <w:t xml:space="preserve">Percent of generalist medical practitioners that receive information needed to continue managing the individual upon discharge from hospital (including recommended follow-up care) within 4 days </w:t>
            </w:r>
          </w:p>
        </w:tc>
      </w:tr>
      <w:tr w:rsidR="009B0DFF" w:rsidRPr="00EE7366" w14:paraId="1D6107AE" w14:textId="77777777" w:rsidTr="003147CA">
        <w:trPr>
          <w:trHeight w:val="20"/>
        </w:trPr>
        <w:tc>
          <w:tcPr>
            <w:tcW w:w="2563" w:type="dxa"/>
          </w:tcPr>
          <w:p w14:paraId="39541CDA" w14:textId="4CB3F71F" w:rsidR="009B0DFF" w:rsidRPr="00EE7366" w:rsidRDefault="003147CA" w:rsidP="009B0DFF">
            <w:r w:rsidRPr="00EE7366">
              <w:t>Numerator/d</w:t>
            </w:r>
            <w:r w:rsidR="009B0DFF" w:rsidRPr="00EE7366">
              <w:t>enominator or answer choices</w:t>
            </w:r>
          </w:p>
        </w:tc>
        <w:tc>
          <w:tcPr>
            <w:tcW w:w="7219" w:type="dxa"/>
          </w:tcPr>
          <w:p w14:paraId="6AE3A1E6" w14:textId="77777777" w:rsidR="009B0DFF" w:rsidRPr="00EE7366" w:rsidRDefault="009B0DFF" w:rsidP="009B0DFF">
            <w:r w:rsidRPr="00EE7366">
              <w:t>Exact percent reported in survey analysis</w:t>
            </w:r>
          </w:p>
          <w:p w14:paraId="39C6D211" w14:textId="77777777" w:rsidR="009B0DFF" w:rsidRPr="00EE7366" w:rsidRDefault="009B0DFF" w:rsidP="009B0DFF"/>
          <w:p w14:paraId="1B75A407" w14:textId="77777777" w:rsidR="009B0DFF" w:rsidRPr="00EE7366" w:rsidRDefault="009B0DFF" w:rsidP="009B0DFF">
            <w:r w:rsidRPr="00EE7366">
              <w:t>Alternate answer choices if exact data is not available:</w:t>
            </w:r>
          </w:p>
          <w:p w14:paraId="0B226FD2" w14:textId="77777777" w:rsidR="009B0DFF" w:rsidRPr="00EE7366" w:rsidRDefault="009B0DFF" w:rsidP="004221EC">
            <w:pPr>
              <w:pStyle w:val="Bulletpassport"/>
            </w:pPr>
            <w:r w:rsidRPr="00EE7366">
              <w:t xml:space="preserve">70% or more </w:t>
            </w:r>
          </w:p>
          <w:p w14:paraId="43288582" w14:textId="77777777" w:rsidR="009B0DFF" w:rsidRPr="00EE7366" w:rsidRDefault="009B0DFF" w:rsidP="004221EC">
            <w:pPr>
              <w:pStyle w:val="Bulletpassport"/>
            </w:pPr>
            <w:r w:rsidRPr="00EE7366">
              <w:t xml:space="preserve">more than 50% but less than 70% </w:t>
            </w:r>
          </w:p>
          <w:p w14:paraId="0496AB3D" w14:textId="77777777" w:rsidR="009B0DFF" w:rsidRPr="00EE7366" w:rsidRDefault="009B0DFF" w:rsidP="004221EC">
            <w:pPr>
              <w:pStyle w:val="Bulletpassport"/>
            </w:pPr>
            <w:r w:rsidRPr="00EE7366">
              <w:t xml:space="preserve">10% to 50% </w:t>
            </w:r>
          </w:p>
          <w:p w14:paraId="233402ED" w14:textId="77777777" w:rsidR="009B0DFF" w:rsidRPr="00EE7366" w:rsidRDefault="009B0DFF" w:rsidP="004221EC">
            <w:pPr>
              <w:pStyle w:val="Bulletpassport"/>
              <w:rPr>
                <w:rFonts w:eastAsia="Times New Roman"/>
              </w:rPr>
            </w:pPr>
            <w:r w:rsidRPr="00EE7366">
              <w:t>less than 10%</w:t>
            </w:r>
          </w:p>
        </w:tc>
      </w:tr>
      <w:tr w:rsidR="009B0DFF" w:rsidRPr="00EE7366" w14:paraId="72E63749" w14:textId="77777777" w:rsidTr="003147CA">
        <w:trPr>
          <w:trHeight w:val="20"/>
        </w:trPr>
        <w:tc>
          <w:tcPr>
            <w:tcW w:w="2563" w:type="dxa"/>
          </w:tcPr>
          <w:p w14:paraId="2E705FED" w14:textId="77777777" w:rsidR="009B0DFF" w:rsidRPr="00EE7366" w:rsidRDefault="009B0DFF" w:rsidP="009B0DFF">
            <w:r w:rsidRPr="00EE7366">
              <w:t>Unit of measurement</w:t>
            </w:r>
          </w:p>
        </w:tc>
        <w:tc>
          <w:tcPr>
            <w:tcW w:w="7219" w:type="dxa"/>
          </w:tcPr>
          <w:p w14:paraId="281CC60A" w14:textId="77777777" w:rsidR="009B0DFF" w:rsidRPr="00EE7366" w:rsidRDefault="009B0DFF" w:rsidP="009B0DFF">
            <w:r w:rsidRPr="00EE7366">
              <w:t>average time period</w:t>
            </w:r>
          </w:p>
        </w:tc>
      </w:tr>
      <w:tr w:rsidR="009B0DFF" w:rsidRPr="00EE7366" w14:paraId="48E03CE8" w14:textId="77777777" w:rsidTr="003147CA">
        <w:trPr>
          <w:trHeight w:val="20"/>
        </w:trPr>
        <w:tc>
          <w:tcPr>
            <w:tcW w:w="2563" w:type="dxa"/>
          </w:tcPr>
          <w:p w14:paraId="04E3DA91" w14:textId="77777777" w:rsidR="009B0DFF" w:rsidRPr="00EE7366" w:rsidRDefault="009B0DFF" w:rsidP="009B0DFF">
            <w:r w:rsidRPr="00EE7366">
              <w:t>Rationale</w:t>
            </w:r>
          </w:p>
        </w:tc>
        <w:tc>
          <w:tcPr>
            <w:tcW w:w="7219" w:type="dxa"/>
          </w:tcPr>
          <w:p w14:paraId="3444A7A5" w14:textId="77777777" w:rsidR="009B0DFF" w:rsidRPr="00EE7366" w:rsidRDefault="009B0DFF" w:rsidP="009B0DFF">
            <w:r w:rsidRPr="00EE7366">
              <w:t>Generalist medical practitioners depend on the feedback on clinical findings and further care required to care for returning patients effectively. Lack of such feedback can lead to poor efficiency and care that is not cost effective.</w:t>
            </w:r>
          </w:p>
        </w:tc>
      </w:tr>
      <w:tr w:rsidR="009B0DFF" w:rsidRPr="00EE7366" w14:paraId="65046B7F" w14:textId="77777777" w:rsidTr="003147CA">
        <w:trPr>
          <w:trHeight w:val="20"/>
        </w:trPr>
        <w:tc>
          <w:tcPr>
            <w:tcW w:w="2563" w:type="dxa"/>
          </w:tcPr>
          <w:p w14:paraId="5D8D738F" w14:textId="77777777" w:rsidR="009B0DFF" w:rsidRPr="00EE7366" w:rsidRDefault="009B0DFF" w:rsidP="009B0DFF">
            <w:r w:rsidRPr="00EE7366">
              <w:t>Preferred data sources</w:t>
            </w:r>
          </w:p>
        </w:tc>
        <w:tc>
          <w:tcPr>
            <w:tcW w:w="7219" w:type="dxa"/>
          </w:tcPr>
          <w:p w14:paraId="169728A4" w14:textId="77777777" w:rsidR="009B0DFF" w:rsidRPr="00EE7366" w:rsidRDefault="009B0DFF" w:rsidP="004221EC">
            <w:pPr>
              <w:pStyle w:val="Bulletpassport"/>
              <w:rPr>
                <w:b/>
              </w:rPr>
            </w:pPr>
            <w:r w:rsidRPr="00EE7366">
              <w:t>Commonwealth Fund - International survey of primary care physicians in 10 nations</w:t>
            </w:r>
          </w:p>
          <w:p w14:paraId="3FFEE070" w14:textId="77777777" w:rsidR="009B0DFF" w:rsidRPr="00EE7366" w:rsidRDefault="009B0DFF" w:rsidP="004221EC">
            <w:pPr>
              <w:pStyle w:val="Bulletpassport"/>
              <w:rPr>
                <w:b/>
              </w:rPr>
            </w:pPr>
            <w:r w:rsidRPr="00EE7366">
              <w:t>survey – health professionals</w:t>
            </w:r>
          </w:p>
          <w:p w14:paraId="2FF4FFC1" w14:textId="77777777" w:rsidR="009B0DFF" w:rsidRPr="00EE7366" w:rsidRDefault="009B0DFF" w:rsidP="004221EC">
            <w:pPr>
              <w:pStyle w:val="Bulletpassport"/>
              <w:rPr>
                <w:b/>
              </w:rPr>
            </w:pPr>
            <w:r w:rsidRPr="00EE7366">
              <w:t xml:space="preserve">expert consensus </w:t>
            </w:r>
          </w:p>
        </w:tc>
      </w:tr>
      <w:tr w:rsidR="009B0DFF" w:rsidRPr="00EE7366" w14:paraId="22808F56" w14:textId="77777777" w:rsidTr="003147CA">
        <w:trPr>
          <w:trHeight w:val="20"/>
        </w:trPr>
        <w:tc>
          <w:tcPr>
            <w:tcW w:w="2563" w:type="dxa"/>
          </w:tcPr>
          <w:p w14:paraId="759CE5EA" w14:textId="77777777" w:rsidR="009B0DFF" w:rsidRPr="00EE7366" w:rsidRDefault="009B0DFF" w:rsidP="009B0DFF">
            <w:r w:rsidRPr="00EE7366">
              <w:t>Disaggregation</w:t>
            </w:r>
          </w:p>
        </w:tc>
        <w:tc>
          <w:tcPr>
            <w:tcW w:w="7219" w:type="dxa"/>
          </w:tcPr>
          <w:p w14:paraId="1F2D28BD" w14:textId="05F43E9B" w:rsidR="009B0DFF" w:rsidRPr="00EE7366" w:rsidRDefault="00DF7374" w:rsidP="009B0DFF">
            <w:r>
              <w:rPr>
                <w:rFonts w:eastAsia="Calibri"/>
                <w:color w:val="000000"/>
                <w:u w:color="000000"/>
              </w:rPr>
              <w:t>none specified</w:t>
            </w:r>
          </w:p>
        </w:tc>
      </w:tr>
      <w:tr w:rsidR="009B0DFF" w:rsidRPr="00EE7366" w14:paraId="71595D86" w14:textId="77777777" w:rsidTr="003147CA">
        <w:trPr>
          <w:trHeight w:val="20"/>
        </w:trPr>
        <w:tc>
          <w:tcPr>
            <w:tcW w:w="2563" w:type="dxa"/>
            <w:tcBorders>
              <w:bottom w:val="single" w:sz="4" w:space="0" w:color="auto"/>
            </w:tcBorders>
          </w:tcPr>
          <w:p w14:paraId="3907A451" w14:textId="77777777" w:rsidR="009B0DFF" w:rsidRPr="00EE7366" w:rsidRDefault="009B0DFF" w:rsidP="009B0DFF">
            <w:r w:rsidRPr="00EE7366">
              <w:t>Limitations</w:t>
            </w:r>
          </w:p>
        </w:tc>
        <w:tc>
          <w:tcPr>
            <w:tcW w:w="7219" w:type="dxa"/>
            <w:tcBorders>
              <w:bottom w:val="single" w:sz="4" w:space="0" w:color="auto"/>
            </w:tcBorders>
          </w:tcPr>
          <w:p w14:paraId="75379B9A" w14:textId="0DF08C2F" w:rsidR="009B0DFF" w:rsidRPr="00EE7366" w:rsidRDefault="00DF7374" w:rsidP="009B0DFF">
            <w:r>
              <w:rPr>
                <w:rFonts w:eastAsia="Calibri"/>
                <w:color w:val="000000"/>
                <w:u w:color="000000"/>
              </w:rPr>
              <w:t>none specified</w:t>
            </w:r>
          </w:p>
        </w:tc>
      </w:tr>
    </w:tbl>
    <w:p w14:paraId="06971DF8" w14:textId="77777777" w:rsidR="009B0DFF" w:rsidRPr="00EE7366" w:rsidRDefault="009B0DFF" w:rsidP="009B0DFF">
      <w:p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p>
    <w:p w14:paraId="2F1C2C9D" w14:textId="77777777" w:rsidR="003147CA" w:rsidRPr="00EE7366" w:rsidRDefault="003147CA" w:rsidP="009B0DFF">
      <w:p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p>
    <w:tbl>
      <w:tblPr>
        <w:tblStyle w:val="TableNormal16"/>
        <w:tblW w:w="9782"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53"/>
        <w:gridCol w:w="7229"/>
      </w:tblGrid>
      <w:tr w:rsidR="009B0DFF" w:rsidRPr="00EE7366" w14:paraId="23C15254"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346BE1C" w14:textId="77777777" w:rsidR="009B0DFF" w:rsidRPr="00EE7366" w:rsidRDefault="009B0DFF" w:rsidP="009B0DFF">
            <w:pPr>
              <w:rPr>
                <w:color w:val="000000"/>
                <w:u w:color="000000"/>
              </w:rPr>
            </w:pPr>
            <w:r w:rsidRPr="00EE7366">
              <w:rPr>
                <w:color w:val="000000"/>
                <w:u w:color="000000"/>
              </w:rPr>
              <w:t>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BF7FD67" w14:textId="77777777" w:rsidR="009B0DFF" w:rsidRPr="00EE7366" w:rsidRDefault="009B0DFF" w:rsidP="009B0DFF">
            <w:pPr>
              <w:rPr>
                <w:color w:val="000000"/>
                <w:u w:color="000000"/>
              </w:rPr>
            </w:pPr>
            <w:r w:rsidRPr="00EE7366">
              <w:rPr>
                <w:color w:val="000000"/>
                <w:u w:color="000000"/>
              </w:rPr>
              <w:t>Care contact</w:t>
            </w:r>
          </w:p>
        </w:tc>
      </w:tr>
      <w:tr w:rsidR="009B0DFF" w:rsidRPr="00EE7366" w14:paraId="6E794790"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A80285F" w14:textId="77777777" w:rsidR="009B0DFF" w:rsidRPr="00EE7366" w:rsidRDefault="009B0DFF" w:rsidP="009B0DFF">
            <w:pPr>
              <w:rPr>
                <w:color w:val="000000"/>
                <w:u w:color="000000"/>
              </w:rPr>
            </w:pPr>
            <w:r w:rsidRPr="00EE7366">
              <w:rPr>
                <w:color w:val="000000"/>
                <w:u w:color="000000"/>
              </w:rPr>
              <w:t>Subdomain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199A5C5" w14:textId="77777777" w:rsidR="009B0DFF" w:rsidRPr="00EE7366" w:rsidRDefault="009B0DFF" w:rsidP="009B0DFF">
            <w:pPr>
              <w:rPr>
                <w:color w:val="000000"/>
                <w:u w:color="000000"/>
              </w:rPr>
            </w:pPr>
            <w:r w:rsidRPr="00EE7366">
              <w:rPr>
                <w:color w:val="000000"/>
                <w:u w:color="000000"/>
              </w:rPr>
              <w:t>Comprehensiveness of primary care</w:t>
            </w:r>
          </w:p>
        </w:tc>
      </w:tr>
      <w:tr w:rsidR="009B0DFF" w:rsidRPr="00EE7366" w14:paraId="65E815B4"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DBB46B7" w14:textId="77777777" w:rsidR="009B0DFF" w:rsidRPr="00EE7366" w:rsidRDefault="009B0DFF" w:rsidP="009B0DFF">
            <w:pPr>
              <w:rPr>
                <w:color w:val="000000"/>
                <w:u w:color="000000"/>
              </w:rPr>
            </w:pPr>
            <w:r w:rsidRPr="00EE7366">
              <w:rPr>
                <w:color w:val="000000"/>
                <w:u w:color="000000"/>
              </w:rPr>
              <w:t>Feature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494A76E" w14:textId="150C8FC7" w:rsidR="009B0DFF" w:rsidRPr="00EE7366" w:rsidRDefault="00D92EA5" w:rsidP="00D92EA5">
            <w:pPr>
              <w:rPr>
                <w:color w:val="000000"/>
                <w:u w:color="000000"/>
              </w:rPr>
            </w:pPr>
            <w:r>
              <w:rPr>
                <w:color w:val="000000"/>
                <w:u w:color="000000"/>
              </w:rPr>
              <w:t>Resolution capacity of</w:t>
            </w:r>
            <w:r w:rsidR="009B0DFF" w:rsidRPr="00EE7366">
              <w:rPr>
                <w:color w:val="000000"/>
                <w:u w:color="000000"/>
              </w:rPr>
              <w:t xml:space="preserve"> </w:t>
            </w:r>
            <w:r>
              <w:rPr>
                <w:color w:val="000000"/>
                <w:u w:color="000000"/>
              </w:rPr>
              <w:t>generalist medical practitioners</w:t>
            </w:r>
          </w:p>
        </w:tc>
      </w:tr>
      <w:tr w:rsidR="009B0DFF" w:rsidRPr="00EE7366" w14:paraId="7177D02C" w14:textId="77777777" w:rsidTr="00073874">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2D7C98"/>
            <w:tcMar>
              <w:top w:w="0" w:type="dxa"/>
              <w:left w:w="80" w:type="dxa"/>
              <w:bottom w:w="0" w:type="dxa"/>
              <w:right w:w="80" w:type="dxa"/>
            </w:tcMar>
          </w:tcPr>
          <w:p w14:paraId="13958611" w14:textId="1392A9E8" w:rsidR="009B0DFF" w:rsidRPr="00073874" w:rsidRDefault="009B0DFF" w:rsidP="009B0DFF">
            <w:pPr>
              <w:rPr>
                <w:b/>
                <w:color w:val="FFFFFF" w:themeColor="background1"/>
                <w:u w:color="000000"/>
              </w:rPr>
            </w:pPr>
            <w:r w:rsidRPr="00073874">
              <w:rPr>
                <w:b/>
                <w:color w:val="FFFFFF" w:themeColor="background1"/>
                <w:u w:color="000000"/>
              </w:rPr>
              <w:t>Indicator/question title</w:t>
            </w:r>
          </w:p>
        </w:tc>
        <w:tc>
          <w:tcPr>
            <w:tcW w:w="7229" w:type="dxa"/>
            <w:tcBorders>
              <w:top w:val="single" w:sz="4" w:space="0" w:color="000000"/>
              <w:left w:val="single" w:sz="4" w:space="0" w:color="000000"/>
              <w:bottom w:val="single" w:sz="4" w:space="0" w:color="000000"/>
              <w:right w:val="single" w:sz="4" w:space="0" w:color="000000"/>
            </w:tcBorders>
            <w:shd w:val="clear" w:color="auto" w:fill="2D7C98"/>
            <w:tcMar>
              <w:top w:w="0" w:type="dxa"/>
              <w:left w:w="80" w:type="dxa"/>
              <w:bottom w:w="0" w:type="dxa"/>
              <w:right w:w="80" w:type="dxa"/>
            </w:tcMar>
          </w:tcPr>
          <w:p w14:paraId="6A44EE53" w14:textId="7C8CF0C2" w:rsidR="009B0DFF" w:rsidRPr="00073874" w:rsidRDefault="009B0DFF" w:rsidP="00E0447C">
            <w:pPr>
              <w:tabs>
                <w:tab w:val="left" w:pos="360"/>
                <w:tab w:val="left" w:pos="432"/>
              </w:tabs>
              <w:rPr>
                <w:b/>
                <w:bCs/>
                <w:color w:val="FFFFFF" w:themeColor="background1"/>
                <w:u w:color="000000"/>
              </w:rPr>
            </w:pPr>
            <w:r w:rsidRPr="00073874">
              <w:rPr>
                <w:b/>
                <w:bCs/>
                <w:color w:val="FFFFFF" w:themeColor="background1"/>
                <w:u w:color="000000"/>
              </w:rPr>
              <w:t xml:space="preserve">Generalist medical practitioner consultations without referral </w:t>
            </w:r>
            <w:r w:rsidR="00FB347E">
              <w:rPr>
                <w:b/>
                <w:bCs/>
                <w:color w:val="FFFFFF" w:themeColor="background1"/>
                <w:u w:color="000000"/>
              </w:rPr>
              <w:t>(cop1q110)</w:t>
            </w:r>
          </w:p>
        </w:tc>
      </w:tr>
      <w:tr w:rsidR="009B0DFF" w:rsidRPr="00EE7366" w14:paraId="0A45D71B" w14:textId="77777777" w:rsidTr="003147CA">
        <w:trPr>
          <w:trHeight w:val="48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C7A2903" w14:textId="77777777" w:rsidR="009B0DFF" w:rsidRPr="00EE7366" w:rsidRDefault="009B0DFF" w:rsidP="009B0DFF">
            <w:pPr>
              <w:rPr>
                <w:color w:val="000000"/>
                <w:u w:color="000000"/>
              </w:rPr>
            </w:pPr>
            <w:r w:rsidRPr="00EE7366">
              <w:rPr>
                <w:color w:val="000000"/>
                <w:u w:color="000000"/>
              </w:rPr>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58429D7" w14:textId="77777777" w:rsidR="009B0DFF" w:rsidRPr="00EE7366" w:rsidRDefault="009B0DFF" w:rsidP="009B0DFF">
            <w:pPr>
              <w:rPr>
                <w:color w:val="000000"/>
                <w:u w:color="000000"/>
              </w:rPr>
            </w:pPr>
            <w:r w:rsidRPr="00EE7366">
              <w:rPr>
                <w:color w:val="000000"/>
                <w:u w:color="000000"/>
              </w:rPr>
              <w:t>Percent of total consultations handled solely by generalist medical practitioners without referrals to other health professionals</w:t>
            </w:r>
          </w:p>
        </w:tc>
      </w:tr>
      <w:tr w:rsidR="009B0DFF" w:rsidRPr="00EE7366" w14:paraId="014346A5" w14:textId="77777777" w:rsidTr="003147CA">
        <w:trPr>
          <w:trHeight w:val="192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459CA8D" w14:textId="64EDCBEA" w:rsidR="009B0DFF" w:rsidRPr="00EE7366" w:rsidRDefault="003147CA" w:rsidP="009B0DFF">
            <w:pPr>
              <w:rPr>
                <w:color w:val="000000"/>
                <w:u w:color="000000"/>
              </w:rPr>
            </w:pPr>
            <w:r w:rsidRPr="00EE7366">
              <w:rPr>
                <w:color w:val="000000"/>
                <w:u w:color="000000"/>
              </w:rPr>
              <w:t>Numerator/d</w:t>
            </w:r>
            <w:r w:rsidR="009B0DFF" w:rsidRPr="00EE7366">
              <w:rPr>
                <w:color w:val="000000"/>
                <w:u w:color="000000"/>
              </w:rPr>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3BC4F59" w14:textId="77777777" w:rsidR="009B0DFF" w:rsidRPr="00EE7366" w:rsidRDefault="009B0DFF" w:rsidP="009B0DFF">
            <w:pPr>
              <w:rPr>
                <w:color w:val="000000"/>
                <w:u w:color="000000"/>
              </w:rPr>
            </w:pPr>
            <w:r w:rsidRPr="00EE7366">
              <w:rPr>
                <w:b/>
                <w:color w:val="000000"/>
                <w:u w:color="000000"/>
              </w:rPr>
              <w:t>Numerator:</w:t>
            </w:r>
            <w:r w:rsidRPr="00EE7366">
              <w:rPr>
                <w:color w:val="000000"/>
                <w:u w:color="000000"/>
              </w:rPr>
              <w:t xml:space="preserve"> number of consultations in the denominator prescribed a referral</w:t>
            </w:r>
          </w:p>
          <w:p w14:paraId="1A3CF827" w14:textId="77777777" w:rsidR="009B0DFF" w:rsidRPr="00EE7366" w:rsidRDefault="009B0DFF" w:rsidP="009B0DFF">
            <w:pPr>
              <w:rPr>
                <w:color w:val="000000"/>
                <w:u w:color="000000"/>
              </w:rPr>
            </w:pPr>
            <w:r w:rsidRPr="00EE7366">
              <w:rPr>
                <w:b/>
                <w:color w:val="000000"/>
                <w:u w:color="000000"/>
              </w:rPr>
              <w:t>Denominator:</w:t>
            </w:r>
            <w:r w:rsidRPr="00EE7366">
              <w:rPr>
                <w:color w:val="000000"/>
                <w:u w:color="000000"/>
              </w:rPr>
              <w:t xml:space="preserve"> number of first-contact consultations (include only the first consultations and exclude consultations that are for the same course of treatment)</w:t>
            </w:r>
          </w:p>
          <w:p w14:paraId="3008BC85" w14:textId="77777777" w:rsidR="009B0DFF" w:rsidRPr="00EE7366" w:rsidRDefault="009B0DFF" w:rsidP="009B0DFF">
            <w:pPr>
              <w:ind w:left="720"/>
              <w:rPr>
                <w:color w:val="000000"/>
                <w:u w:color="000000"/>
              </w:rPr>
            </w:pPr>
          </w:p>
          <w:p w14:paraId="5A3517AD" w14:textId="77777777" w:rsidR="009B0DFF" w:rsidRPr="00EE7366" w:rsidRDefault="009B0DFF" w:rsidP="009B0DFF">
            <w:pPr>
              <w:rPr>
                <w:color w:val="000000"/>
                <w:u w:color="000000"/>
              </w:rPr>
            </w:pPr>
            <w:r w:rsidRPr="00EE7366">
              <w:rPr>
                <w:color w:val="000000"/>
                <w:u w:color="000000"/>
                <w:lang w:val="en-US"/>
              </w:rPr>
              <w:t>Alternate</w:t>
            </w:r>
            <w:r w:rsidRPr="00EE7366">
              <w:rPr>
                <w:color w:val="000000"/>
                <w:u w:color="000000"/>
              </w:rPr>
              <w:t xml:space="preserve"> answer choices if exact data is not available:</w:t>
            </w:r>
          </w:p>
          <w:p w14:paraId="41DA2E20" w14:textId="77777777" w:rsidR="009B0DFF" w:rsidRPr="00E0447C" w:rsidRDefault="009B0DFF" w:rsidP="00E0447C">
            <w:pPr>
              <w:pStyle w:val="ListParagraph"/>
              <w:numPr>
                <w:ilvl w:val="0"/>
                <w:numId w:val="332"/>
              </w:numPr>
              <w:rPr>
                <w:color w:val="000000"/>
                <w:u w:color="000000"/>
              </w:rPr>
            </w:pPr>
            <w:r w:rsidRPr="00E0447C">
              <w:rPr>
                <w:color w:val="000000"/>
                <w:u w:color="000000"/>
              </w:rPr>
              <w:t xml:space="preserve">70% or more </w:t>
            </w:r>
          </w:p>
          <w:p w14:paraId="6A285924" w14:textId="77777777" w:rsidR="009B0DFF" w:rsidRPr="00E0447C" w:rsidRDefault="009B0DFF" w:rsidP="00E0447C">
            <w:pPr>
              <w:pStyle w:val="ListParagraph"/>
              <w:numPr>
                <w:ilvl w:val="0"/>
                <w:numId w:val="332"/>
              </w:numPr>
              <w:rPr>
                <w:color w:val="000000"/>
                <w:u w:color="000000"/>
              </w:rPr>
            </w:pPr>
            <w:r w:rsidRPr="00E0447C">
              <w:rPr>
                <w:color w:val="000000"/>
                <w:u w:color="000000"/>
              </w:rPr>
              <w:t xml:space="preserve">more than 50% but less than 70% </w:t>
            </w:r>
          </w:p>
          <w:p w14:paraId="28F099EA" w14:textId="77777777" w:rsidR="009B0DFF" w:rsidRPr="00E0447C" w:rsidRDefault="009B0DFF" w:rsidP="00E0447C">
            <w:pPr>
              <w:pStyle w:val="ListParagraph"/>
              <w:numPr>
                <w:ilvl w:val="0"/>
                <w:numId w:val="332"/>
              </w:numPr>
              <w:rPr>
                <w:color w:val="000000"/>
                <w:u w:color="000000"/>
              </w:rPr>
            </w:pPr>
            <w:r w:rsidRPr="00E0447C">
              <w:rPr>
                <w:color w:val="000000"/>
                <w:u w:color="000000"/>
              </w:rPr>
              <w:t xml:space="preserve">10% to 50% </w:t>
            </w:r>
          </w:p>
          <w:p w14:paraId="314D65B3" w14:textId="77777777" w:rsidR="009B0DFF" w:rsidRPr="00E0447C" w:rsidRDefault="009B0DFF" w:rsidP="00E0447C">
            <w:pPr>
              <w:pStyle w:val="ListParagraph"/>
              <w:numPr>
                <w:ilvl w:val="0"/>
                <w:numId w:val="332"/>
              </w:numPr>
              <w:rPr>
                <w:color w:val="000000"/>
                <w:u w:color="000000"/>
              </w:rPr>
            </w:pPr>
            <w:r w:rsidRPr="00E0447C">
              <w:rPr>
                <w:color w:val="000000"/>
                <w:u w:color="000000"/>
              </w:rPr>
              <w:t>less than 10%</w:t>
            </w:r>
          </w:p>
        </w:tc>
      </w:tr>
      <w:tr w:rsidR="009B0DFF" w:rsidRPr="00EE7366" w14:paraId="45646D94"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CF9C76A" w14:textId="77777777" w:rsidR="009B0DFF" w:rsidRPr="00EE7366" w:rsidRDefault="009B0DFF" w:rsidP="009B0DFF">
            <w:pPr>
              <w:rPr>
                <w:color w:val="000000"/>
                <w:u w:color="000000"/>
              </w:rPr>
            </w:pPr>
            <w:r w:rsidRPr="00EE7366">
              <w:rPr>
                <w:color w:val="000000"/>
                <w:u w:color="000000"/>
              </w:rPr>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563EC12" w14:textId="77777777" w:rsidR="009B0DFF" w:rsidRPr="00EE7366" w:rsidRDefault="009B0DFF" w:rsidP="009B0DFF">
            <w:pPr>
              <w:rPr>
                <w:color w:val="000000"/>
                <w:u w:color="000000"/>
              </w:rPr>
            </w:pPr>
            <w:r w:rsidRPr="00EE7366">
              <w:rPr>
                <w:color w:val="000000"/>
                <w:u w:color="000000"/>
              </w:rPr>
              <w:t>percent or category</w:t>
            </w:r>
          </w:p>
        </w:tc>
      </w:tr>
      <w:tr w:rsidR="009B0DFF" w:rsidRPr="00EE7366" w14:paraId="2BFFC539" w14:textId="77777777" w:rsidTr="003147CA">
        <w:trPr>
          <w:trHeight w:val="14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8CCB2AA" w14:textId="77777777" w:rsidR="009B0DFF" w:rsidRPr="00EE7366" w:rsidRDefault="009B0DFF" w:rsidP="009B0DFF">
            <w:pPr>
              <w:rPr>
                <w:color w:val="000000"/>
                <w:u w:color="000000"/>
              </w:rPr>
            </w:pPr>
            <w:r w:rsidRPr="00EE7366">
              <w:rPr>
                <w:color w:val="000000"/>
                <w:u w:color="000000"/>
              </w:rPr>
              <w:t>Rationale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FEEECD1" w14:textId="0D98C01F" w:rsidR="009B0DFF" w:rsidRPr="00EE7366" w:rsidRDefault="009B0DFF" w:rsidP="002F70D2">
            <w:pPr>
              <w:rPr>
                <w:color w:val="000000"/>
                <w:u w:color="000000"/>
              </w:rPr>
            </w:pPr>
            <w:r w:rsidRPr="00EE7366">
              <w:rPr>
                <w:color w:val="000000"/>
                <w:u w:color="000000"/>
              </w:rPr>
              <w:t xml:space="preserve">First contact care by generalist medical practitioners is essential to address the wide variety and often very basic needs existing in the community. Having a generalist medical practitioner rather than a specialist medical practitioner as a regular source of care has been associated with better health outcomes and lower health care costs </w:t>
            </w:r>
            <w:r w:rsidRPr="00EE7366">
              <w:rPr>
                <w:color w:val="000000"/>
                <w:u w:color="000000"/>
              </w:rPr>
              <w:fldChar w:fldCharType="begin"/>
            </w:r>
            <w:r w:rsidR="00AF334A">
              <w:rPr>
                <w:color w:val="000000"/>
                <w:u w:color="000000"/>
              </w:rPr>
              <w:instrText xml:space="preserve"> ADDIN EN.CITE &lt;EndNote&gt;&lt;Cite&gt;&lt;Author&gt;Kringos&lt;/Author&gt;&lt;Year&gt;2010&lt;/Year&gt;&lt;RecNum&gt;3&lt;/RecNum&gt;&lt;DisplayText&gt;[95]&lt;/DisplayText&gt;&lt;record&gt;&lt;rec-number&gt;3&lt;/rec-number&gt;&lt;foreign-keys&gt;&lt;key app="EN" db-id="s2d2da5vcse5dxetesppar0efe50t9vvf9a9" timestamp="1506592333"&gt;3&lt;/key&gt;&lt;/foreign-keys&gt;&lt;ref-type name="Journal Article"&gt;17&lt;/ref-type&gt;&lt;contributors&gt;&lt;authors&gt;&lt;author&gt;Kringos, D. S.&lt;/author&gt;&lt;author&gt;Boerma, W. G.&lt;/author&gt;&lt;author&gt;Bourgueil, Y.&lt;/author&gt;&lt;author&gt;Cartier, T.&lt;/author&gt;&lt;author&gt;Hasvold, T.&lt;/author&gt;&lt;author&gt;Hutchinson, A.&lt;/author&gt;&lt;author&gt;Lember, M.&lt;/author&gt;&lt;author&gt;Oleszczyk, M.&lt;/author&gt;&lt;author&gt;Pavlic, D. R.&lt;/author&gt;&lt;author&gt;Svab, I.&lt;/author&gt;&lt;author&gt;Tedeschi, P.&lt;/author&gt;&lt;author&gt;Wilson, A.&lt;/author&gt;&lt;author&gt;Windak, A.&lt;/author&gt;&lt;author&gt;Dedeu, T.&lt;/author&gt;&lt;author&gt;Wilm, S.&lt;/author&gt;&lt;/authors&gt;&lt;/contributors&gt;&lt;auth-address&gt;NIVEL, Netherlands Institute for Health Services Research, Utrecht, Netherlands. d.kringos@nivel.nl&lt;/auth-address&gt;&lt;titles&gt;&lt;title&gt;The European primary care monitor: structure, process and outcome indicators&lt;/title&gt;&lt;secondary-title&gt;BMC Fam Pract&lt;/secondary-title&gt;&lt;/titles&gt;&lt;periodical&gt;&lt;full-title&gt;BMC Fam Pract&lt;/full-title&gt;&lt;/periodical&gt;&lt;pages&gt;81&lt;/pages&gt;&lt;volume&gt;11&lt;/volume&gt;&lt;edition&gt;2010/10/29&lt;/edition&gt;&lt;keywords&gt;&lt;keyword&gt;Europe&lt;/keyword&gt;&lt;keyword&gt;Humans&lt;/keyword&gt;&lt;keyword&gt;Outcome and Process Assessment (Health Care)/*methods&lt;/keyword&gt;&lt;keyword&gt;Primary Health Care/*standards&lt;/keyword&gt;&lt;keyword&gt;*Quality Indicators, Health Care&lt;/keyword&gt;&lt;/keywords&gt;&lt;dates&gt;&lt;year&gt;2010&lt;/year&gt;&lt;pub-dates&gt;&lt;date&gt;Oct 27&lt;/date&gt;&lt;/pub-dates&gt;&lt;/dates&gt;&lt;isbn&gt;1471-2296 (Electronic)&amp;#xD;1471-2296 (Linking)&lt;/isbn&gt;&lt;accession-num&gt;20979612&lt;/accession-num&gt;&lt;urls&gt;&lt;related-urls&gt;&lt;url&gt;https://www.ncbi.nlm.nih.gov/pubmed/20979612&lt;/url&gt;&lt;/related-urls&gt;&lt;/urls&gt;&lt;custom2&gt;PMC2975652&lt;/custom2&gt;&lt;electronic-resource-num&gt;10.1186/1471-2296-11-81&lt;/electronic-resource-num&gt;&lt;language&gt;eng&lt;/language&gt;&lt;/record&gt;&lt;/Cite&gt;&lt;/EndNote&gt;</w:instrText>
            </w:r>
            <w:r w:rsidRPr="00EE7366">
              <w:rPr>
                <w:color w:val="000000"/>
                <w:u w:color="000000"/>
              </w:rPr>
              <w:fldChar w:fldCharType="separate"/>
            </w:r>
            <w:r w:rsidR="00AF334A">
              <w:rPr>
                <w:noProof/>
                <w:color w:val="000000"/>
                <w:u w:color="000000"/>
              </w:rPr>
              <w:t>[95]</w:t>
            </w:r>
            <w:r w:rsidRPr="00EE7366">
              <w:rPr>
                <w:color w:val="000000"/>
                <w:u w:color="000000"/>
              </w:rPr>
              <w:fldChar w:fldCharType="end"/>
            </w:r>
            <w:r w:rsidRPr="00EE7366">
              <w:rPr>
                <w:color w:val="000000"/>
                <w:u w:color="000000"/>
              </w:rPr>
              <w:t xml:space="preserve">. Studies have shown that in countries where generalist medical practitioners had a strong role as the doctor of first contact they treated more than 90% of all patient contacts without referral </w:t>
            </w:r>
            <w:r w:rsidRPr="00EE7366">
              <w:rPr>
                <w:color w:val="000000"/>
                <w:u w:color="000000"/>
              </w:rPr>
              <w:fldChar w:fldCharType="begin"/>
            </w:r>
            <w:r w:rsidR="00AF334A">
              <w:rPr>
                <w:color w:val="000000"/>
                <w:u w:color="000000"/>
              </w:rPr>
              <w:instrText xml:space="preserve"> ADDIN EN.CITE &lt;EndNote&gt;&lt;Cite&gt;&lt;Author&gt;Kringos&lt;/Author&gt;&lt;Year&gt;2015&lt;/Year&gt;&lt;RecNum&gt;76&lt;/RecNum&gt;&lt;DisplayText&gt;[168]&lt;/DisplayText&gt;&lt;record&gt;&lt;rec-number&gt;76&lt;/rec-number&gt;&lt;foreign-keys&gt;&lt;key app="EN" db-id="s2d2da5vcse5dxetesppar0efe50t9vvf9a9" timestamp="1516163717"&gt;76&lt;/key&gt;&lt;/foreign-keys&gt;&lt;ref-type name="Generic"&gt;13&lt;/ref-type&gt;&lt;contributors&gt;&lt;authors&gt;&lt;author&gt;Kringos, Dionne&lt;/author&gt;&lt;author&gt;Boerma, Wienke G.W.&lt;/author&gt;&lt;author&gt;Hutchinson, Allen&lt;/author&gt;&lt;author&gt;Saltman, Richard B.&lt;/author&gt;&lt;/authors&gt;&lt;/contributors&gt;&lt;titles&gt;&lt;title&gt;Building primary care in a changing Europe&lt;/title&gt;&lt;secondary-title&gt;Observatory Studies Series&lt;/secondary-title&gt;&lt;/titles&gt;&lt;num-vols&gt;38&lt;/num-vols&gt;&lt;dates&gt;&lt;year&gt;2015&lt;/year&gt;&lt;/dates&gt;&lt;pub-location&gt;United Kingdom&lt;/pub-location&gt;&lt;publisher&gt;European Observatory on Health Systems and Policies, a partnership hosted by WHO&lt;/publisher&gt;&lt;urls&gt;&lt;related-urls&gt;&lt;url&gt;http://www.euro.who.int/__data/assets/pdf_file/0018/271170/BuildingPrimaryCareChangingEurope.pdf&lt;/url&gt;&lt;/related-urls&gt;&lt;/urls&gt;&lt;/record&gt;&lt;/Cite&gt;&lt;/EndNote&gt;</w:instrText>
            </w:r>
            <w:r w:rsidRPr="00EE7366">
              <w:rPr>
                <w:color w:val="000000"/>
                <w:u w:color="000000"/>
              </w:rPr>
              <w:fldChar w:fldCharType="separate"/>
            </w:r>
            <w:r w:rsidR="00AF334A">
              <w:rPr>
                <w:noProof/>
                <w:color w:val="000000"/>
                <w:u w:color="000000"/>
              </w:rPr>
              <w:t>[168]</w:t>
            </w:r>
            <w:r w:rsidRPr="00EE7366">
              <w:rPr>
                <w:color w:val="000000"/>
                <w:u w:color="000000"/>
              </w:rPr>
              <w:fldChar w:fldCharType="end"/>
            </w:r>
            <w:r w:rsidRPr="00EE7366">
              <w:rPr>
                <w:color w:val="000000"/>
                <w:u w:color="000000"/>
              </w:rPr>
              <w:t>.</w:t>
            </w:r>
          </w:p>
        </w:tc>
      </w:tr>
      <w:tr w:rsidR="009B0DFF" w:rsidRPr="00EE7366" w14:paraId="4D5C8CAE" w14:textId="77777777" w:rsidTr="003147CA">
        <w:trPr>
          <w:trHeight w:val="48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E3DF77F" w14:textId="77777777" w:rsidR="009B0DFF" w:rsidRPr="00EE7366" w:rsidRDefault="009B0DFF" w:rsidP="009B0DFF">
            <w:pPr>
              <w:rPr>
                <w:color w:val="000000"/>
                <w:u w:color="000000"/>
              </w:rPr>
            </w:pPr>
            <w:r w:rsidRPr="00EE7366">
              <w:rPr>
                <w:color w:val="000000"/>
                <w:u w:color="000000"/>
              </w:rPr>
              <w:t>Preferred data sources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A4C8A2A" w14:textId="77777777" w:rsidR="009B0DFF" w:rsidRPr="00073874" w:rsidRDefault="009B0DFF" w:rsidP="00073874">
            <w:pPr>
              <w:pStyle w:val="ListParagraph"/>
              <w:numPr>
                <w:ilvl w:val="0"/>
                <w:numId w:val="310"/>
              </w:numPr>
              <w:rPr>
                <w:b/>
                <w:bCs/>
                <w:color w:val="000000"/>
                <w:u w:color="000000"/>
              </w:rPr>
            </w:pPr>
            <w:r w:rsidRPr="00073874">
              <w:rPr>
                <w:color w:val="000000"/>
                <w:u w:color="000000"/>
              </w:rPr>
              <w:t xml:space="preserve">health information system </w:t>
            </w:r>
          </w:p>
          <w:p w14:paraId="655D74F3" w14:textId="77777777" w:rsidR="009B0DFF" w:rsidRPr="00073874" w:rsidRDefault="009B0DFF" w:rsidP="00073874">
            <w:pPr>
              <w:pStyle w:val="ListParagraph"/>
              <w:numPr>
                <w:ilvl w:val="0"/>
                <w:numId w:val="310"/>
              </w:numPr>
              <w:rPr>
                <w:b/>
                <w:bCs/>
                <w:color w:val="000000"/>
                <w:u w:color="000000"/>
              </w:rPr>
            </w:pPr>
            <w:r w:rsidRPr="00073874">
              <w:rPr>
                <w:color w:val="000000"/>
                <w:u w:color="000000"/>
              </w:rPr>
              <w:t>expert consensus</w:t>
            </w:r>
          </w:p>
        </w:tc>
      </w:tr>
      <w:tr w:rsidR="009B0DFF" w:rsidRPr="00EE7366" w14:paraId="0C859737"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28DD975" w14:textId="77777777" w:rsidR="009B0DFF" w:rsidRPr="00EE7366" w:rsidRDefault="009B0DFF" w:rsidP="009B0DFF">
            <w:pPr>
              <w:rPr>
                <w:color w:val="000000"/>
                <w:u w:color="000000"/>
              </w:rPr>
            </w:pPr>
            <w:r w:rsidRPr="00EE7366">
              <w:rPr>
                <w:color w:val="000000"/>
                <w:u w:color="000000"/>
              </w:rPr>
              <w:t>Disaggregation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6DC4D12" w14:textId="5E7BC254" w:rsidR="009B0DFF" w:rsidRPr="00EE7366" w:rsidRDefault="00DF7374" w:rsidP="009B0DFF">
            <w:pPr>
              <w:rPr>
                <w:color w:val="000000"/>
                <w:u w:color="000000"/>
              </w:rPr>
            </w:pPr>
            <w:r>
              <w:rPr>
                <w:rFonts w:eastAsia="Calibri"/>
                <w:color w:val="000000"/>
                <w:u w:color="000000"/>
              </w:rPr>
              <w:t>none specified</w:t>
            </w:r>
          </w:p>
        </w:tc>
      </w:tr>
      <w:tr w:rsidR="009B0DFF" w:rsidRPr="00EE7366" w14:paraId="70E22ED3"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C06CD21" w14:textId="77777777" w:rsidR="009B0DFF" w:rsidRPr="00EE7366" w:rsidRDefault="009B0DFF" w:rsidP="009B0DFF">
            <w:pPr>
              <w:rPr>
                <w:color w:val="000000"/>
                <w:u w:color="000000"/>
              </w:rPr>
            </w:pPr>
            <w:r w:rsidRPr="00EE7366">
              <w:rPr>
                <w:color w:val="000000"/>
                <w:u w:color="000000"/>
              </w:rPr>
              <w:t>Limitations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BF85503" w14:textId="0A373EDE" w:rsidR="009B0DFF" w:rsidRPr="00EE7366" w:rsidRDefault="00DF7374" w:rsidP="009B0DFF">
            <w:pPr>
              <w:rPr>
                <w:color w:val="000000"/>
                <w:u w:color="000000"/>
              </w:rPr>
            </w:pPr>
            <w:r>
              <w:rPr>
                <w:rFonts w:eastAsia="Calibri"/>
                <w:color w:val="000000"/>
                <w:u w:color="000000"/>
              </w:rPr>
              <w:t>none specified</w:t>
            </w:r>
          </w:p>
        </w:tc>
      </w:tr>
    </w:tbl>
    <w:p w14:paraId="66E86065" w14:textId="77777777" w:rsidR="003147CA" w:rsidRDefault="003147CA">
      <w:pPr>
        <w:rPr>
          <w:rFonts w:ascii="Times New Roman" w:hAnsi="Times New Roman" w:cs="Times New Roman"/>
          <w:b/>
          <w:sz w:val="20"/>
          <w:szCs w:val="20"/>
        </w:rPr>
      </w:pPr>
    </w:p>
    <w:p w14:paraId="07988C54" w14:textId="77777777" w:rsidR="00073874" w:rsidRPr="00EE7366" w:rsidRDefault="00073874">
      <w:pPr>
        <w:rPr>
          <w:rFonts w:ascii="Times New Roman" w:hAnsi="Times New Roman" w:cs="Times New Roman"/>
          <w:b/>
          <w:sz w:val="20"/>
          <w:szCs w:val="20"/>
        </w:rPr>
      </w:pPr>
    </w:p>
    <w:tbl>
      <w:tblPr>
        <w:tblStyle w:val="TableGrid1"/>
        <w:tblW w:w="9782" w:type="dxa"/>
        <w:tblInd w:w="-318" w:type="dxa"/>
        <w:tblLayout w:type="fixed"/>
        <w:tblLook w:val="04A0" w:firstRow="1" w:lastRow="0" w:firstColumn="1" w:lastColumn="0" w:noHBand="0" w:noVBand="1"/>
      </w:tblPr>
      <w:tblGrid>
        <w:gridCol w:w="2564"/>
        <w:gridCol w:w="7218"/>
      </w:tblGrid>
      <w:tr w:rsidR="00876DA7" w:rsidRPr="00EE7366" w14:paraId="0F202F5B" w14:textId="77777777" w:rsidTr="003147CA">
        <w:trPr>
          <w:trHeight w:val="20"/>
        </w:trPr>
        <w:tc>
          <w:tcPr>
            <w:tcW w:w="2564" w:type="dxa"/>
          </w:tcPr>
          <w:p w14:paraId="4D403096" w14:textId="77777777" w:rsidR="00876DA7" w:rsidRPr="00EE7366" w:rsidRDefault="00876DA7" w:rsidP="00876DA7">
            <w:r w:rsidRPr="00EE7366">
              <w:lastRenderedPageBreak/>
              <w:t>Domain</w:t>
            </w:r>
          </w:p>
        </w:tc>
        <w:tc>
          <w:tcPr>
            <w:tcW w:w="7218" w:type="dxa"/>
          </w:tcPr>
          <w:p w14:paraId="3294BCEA" w14:textId="77777777" w:rsidR="00876DA7" w:rsidRPr="00EE7366" w:rsidRDefault="00876DA7" w:rsidP="00876DA7">
            <w:r w:rsidRPr="00EE7366">
              <w:t>Care contact</w:t>
            </w:r>
          </w:p>
        </w:tc>
      </w:tr>
      <w:tr w:rsidR="00876DA7" w:rsidRPr="00EE7366" w14:paraId="63B3818F" w14:textId="77777777" w:rsidTr="003147CA">
        <w:trPr>
          <w:trHeight w:val="20"/>
        </w:trPr>
        <w:tc>
          <w:tcPr>
            <w:tcW w:w="2564" w:type="dxa"/>
          </w:tcPr>
          <w:p w14:paraId="60C5816F" w14:textId="77777777" w:rsidR="00876DA7" w:rsidRPr="00EE7366" w:rsidRDefault="00876DA7" w:rsidP="00876DA7">
            <w:r w:rsidRPr="00EE7366">
              <w:t>Subdomain</w:t>
            </w:r>
          </w:p>
        </w:tc>
        <w:tc>
          <w:tcPr>
            <w:tcW w:w="7218" w:type="dxa"/>
          </w:tcPr>
          <w:p w14:paraId="14037530" w14:textId="77777777" w:rsidR="00876DA7" w:rsidRPr="00EE7366" w:rsidRDefault="00876DA7" w:rsidP="00876DA7">
            <w:r w:rsidRPr="00EE7366">
              <w:t>People-centeredness of primary care</w:t>
            </w:r>
          </w:p>
        </w:tc>
      </w:tr>
      <w:tr w:rsidR="00876DA7" w:rsidRPr="00EE7366" w14:paraId="292AA425" w14:textId="77777777" w:rsidTr="003147CA">
        <w:trPr>
          <w:trHeight w:val="20"/>
        </w:trPr>
        <w:tc>
          <w:tcPr>
            <w:tcW w:w="2564" w:type="dxa"/>
          </w:tcPr>
          <w:p w14:paraId="787E43F5" w14:textId="77777777" w:rsidR="00876DA7" w:rsidRPr="00EE7366" w:rsidRDefault="00876DA7" w:rsidP="00876DA7">
            <w:r w:rsidRPr="00EE7366">
              <w:t>Feature</w:t>
            </w:r>
          </w:p>
        </w:tc>
        <w:tc>
          <w:tcPr>
            <w:tcW w:w="7218" w:type="dxa"/>
          </w:tcPr>
          <w:p w14:paraId="1F01F542" w14:textId="77777777" w:rsidR="00876DA7" w:rsidRPr="00EE7366" w:rsidRDefault="00876DA7" w:rsidP="00876DA7">
            <w:r w:rsidRPr="00EE7366">
              <w:t>Patient experience</w:t>
            </w:r>
          </w:p>
        </w:tc>
      </w:tr>
      <w:tr w:rsidR="00876DA7" w:rsidRPr="00EE7366" w14:paraId="0539B580" w14:textId="77777777" w:rsidTr="00073874">
        <w:trPr>
          <w:trHeight w:val="20"/>
        </w:trPr>
        <w:tc>
          <w:tcPr>
            <w:tcW w:w="2564" w:type="dxa"/>
            <w:shd w:val="clear" w:color="auto" w:fill="2D7C98"/>
          </w:tcPr>
          <w:p w14:paraId="63E7D7A3" w14:textId="45FD4D9E" w:rsidR="00876DA7" w:rsidRPr="00073874" w:rsidRDefault="00876DA7" w:rsidP="00876DA7">
            <w:pPr>
              <w:rPr>
                <w:b/>
                <w:color w:val="FFFFFF" w:themeColor="background1"/>
              </w:rPr>
            </w:pPr>
            <w:r w:rsidRPr="00073874">
              <w:rPr>
                <w:b/>
                <w:color w:val="FFFFFF" w:themeColor="background1"/>
              </w:rPr>
              <w:t>Indicator/question title</w:t>
            </w:r>
          </w:p>
        </w:tc>
        <w:tc>
          <w:tcPr>
            <w:tcW w:w="7218" w:type="dxa"/>
            <w:shd w:val="clear" w:color="auto" w:fill="2D7C98"/>
          </w:tcPr>
          <w:p w14:paraId="50486AE5" w14:textId="4DE5A166" w:rsidR="00876DA7" w:rsidRPr="00073874" w:rsidRDefault="00876DA7" w:rsidP="00876DA7">
            <w:pPr>
              <w:tabs>
                <w:tab w:val="left" w:pos="360"/>
                <w:tab w:val="left" w:pos="432"/>
              </w:tabs>
              <w:rPr>
                <w:b/>
                <w:color w:val="FFFFFF" w:themeColor="background1"/>
              </w:rPr>
            </w:pPr>
            <w:r w:rsidRPr="00073874">
              <w:rPr>
                <w:b/>
                <w:color w:val="FFFFFF" w:themeColor="background1"/>
              </w:rPr>
              <w:t>Patient satisfaction</w:t>
            </w:r>
            <w:r w:rsidR="00FB347E">
              <w:rPr>
                <w:b/>
                <w:color w:val="FFFFFF" w:themeColor="background1"/>
              </w:rPr>
              <w:t xml:space="preserve"> (pcc1q111)</w:t>
            </w:r>
          </w:p>
        </w:tc>
      </w:tr>
      <w:tr w:rsidR="00876DA7" w:rsidRPr="00EE7366" w14:paraId="71C343AB" w14:textId="77777777" w:rsidTr="003147CA">
        <w:trPr>
          <w:trHeight w:val="20"/>
        </w:trPr>
        <w:tc>
          <w:tcPr>
            <w:tcW w:w="2564" w:type="dxa"/>
          </w:tcPr>
          <w:p w14:paraId="11F4AEF8" w14:textId="77777777" w:rsidR="00876DA7" w:rsidRPr="00EE7366" w:rsidRDefault="00876DA7" w:rsidP="00876DA7">
            <w:r w:rsidRPr="00EE7366">
              <w:t>Indicator/question definition or question</w:t>
            </w:r>
          </w:p>
        </w:tc>
        <w:tc>
          <w:tcPr>
            <w:tcW w:w="7218" w:type="dxa"/>
          </w:tcPr>
          <w:p w14:paraId="72E90DCC" w14:textId="77777777" w:rsidR="00876DA7" w:rsidRPr="00EE7366" w:rsidRDefault="00876DA7" w:rsidP="00876DA7">
            <w:r w:rsidRPr="00EE7366">
              <w:t>Percent of population who are overall satisfied with primary care services</w:t>
            </w:r>
          </w:p>
        </w:tc>
      </w:tr>
      <w:tr w:rsidR="00876DA7" w:rsidRPr="00EE7366" w14:paraId="4FDBC553" w14:textId="77777777" w:rsidTr="003147CA">
        <w:trPr>
          <w:trHeight w:val="20"/>
        </w:trPr>
        <w:tc>
          <w:tcPr>
            <w:tcW w:w="2564" w:type="dxa"/>
          </w:tcPr>
          <w:p w14:paraId="6B07DB00" w14:textId="18E4499D" w:rsidR="00876DA7" w:rsidRPr="00EE7366" w:rsidRDefault="003147CA" w:rsidP="00876DA7">
            <w:r w:rsidRPr="00EE7366">
              <w:t>Numerator/d</w:t>
            </w:r>
            <w:r w:rsidR="00876DA7" w:rsidRPr="00EE7366">
              <w:t>enominator or answer choices</w:t>
            </w:r>
          </w:p>
        </w:tc>
        <w:tc>
          <w:tcPr>
            <w:tcW w:w="7218" w:type="dxa"/>
          </w:tcPr>
          <w:p w14:paraId="27696DC9" w14:textId="77777777" w:rsidR="00876DA7" w:rsidRPr="00EE7366" w:rsidRDefault="00876DA7" w:rsidP="00876DA7">
            <w:r w:rsidRPr="00EE7366">
              <w:t>Exact percent reported in survey analysis</w:t>
            </w:r>
          </w:p>
          <w:p w14:paraId="12A58952" w14:textId="77777777" w:rsidR="00876DA7" w:rsidRPr="00EE7366" w:rsidRDefault="00876DA7" w:rsidP="00876DA7"/>
          <w:p w14:paraId="7391C556" w14:textId="77777777" w:rsidR="00876DA7" w:rsidRPr="00EE7366" w:rsidRDefault="00876DA7" w:rsidP="00876DA7">
            <w:r w:rsidRPr="00EE7366">
              <w:t>Alternate answer choices if exact data is not available:</w:t>
            </w:r>
          </w:p>
          <w:p w14:paraId="3A4C5713" w14:textId="77777777" w:rsidR="00876DA7" w:rsidRPr="00EE7366" w:rsidRDefault="00876DA7" w:rsidP="004221EC">
            <w:pPr>
              <w:pStyle w:val="Bulletpassport"/>
            </w:pPr>
            <w:r w:rsidRPr="00EE7366">
              <w:t xml:space="preserve">70% or more </w:t>
            </w:r>
          </w:p>
          <w:p w14:paraId="1DB53DDC" w14:textId="77777777" w:rsidR="00876DA7" w:rsidRPr="00EE7366" w:rsidRDefault="00876DA7" w:rsidP="004221EC">
            <w:pPr>
              <w:pStyle w:val="Bulletpassport"/>
            </w:pPr>
            <w:r w:rsidRPr="00EE7366">
              <w:t xml:space="preserve">more than 50% but less than 70% </w:t>
            </w:r>
          </w:p>
          <w:p w14:paraId="4D12DF1D" w14:textId="77777777" w:rsidR="00876DA7" w:rsidRPr="00EE7366" w:rsidRDefault="00876DA7" w:rsidP="004221EC">
            <w:pPr>
              <w:pStyle w:val="Bulletpassport"/>
            </w:pPr>
            <w:r w:rsidRPr="00EE7366">
              <w:t xml:space="preserve">10% to 50% </w:t>
            </w:r>
          </w:p>
          <w:p w14:paraId="68062C3B" w14:textId="77777777" w:rsidR="00876DA7" w:rsidRPr="00EE7366" w:rsidRDefault="00876DA7" w:rsidP="004221EC">
            <w:pPr>
              <w:pStyle w:val="Bulletpassport"/>
            </w:pPr>
            <w:r w:rsidRPr="00EE7366">
              <w:t>less than 10%</w:t>
            </w:r>
          </w:p>
        </w:tc>
      </w:tr>
      <w:tr w:rsidR="00876DA7" w:rsidRPr="00EE7366" w14:paraId="4038DF0E" w14:textId="77777777" w:rsidTr="003147CA">
        <w:trPr>
          <w:trHeight w:val="20"/>
        </w:trPr>
        <w:tc>
          <w:tcPr>
            <w:tcW w:w="2564" w:type="dxa"/>
          </w:tcPr>
          <w:p w14:paraId="3D2DDE97" w14:textId="77777777" w:rsidR="00876DA7" w:rsidRPr="00EE7366" w:rsidRDefault="00876DA7" w:rsidP="00876DA7">
            <w:r w:rsidRPr="00EE7366">
              <w:t>Unit of measurement</w:t>
            </w:r>
          </w:p>
        </w:tc>
        <w:tc>
          <w:tcPr>
            <w:tcW w:w="7218" w:type="dxa"/>
          </w:tcPr>
          <w:p w14:paraId="23C10DBD" w14:textId="3E164C92" w:rsidR="00876DA7" w:rsidRPr="00EE7366" w:rsidRDefault="00073874" w:rsidP="00876DA7">
            <w:r>
              <w:t>p</w:t>
            </w:r>
            <w:r w:rsidR="00876DA7" w:rsidRPr="00EE7366">
              <w:t>ercent</w:t>
            </w:r>
          </w:p>
        </w:tc>
      </w:tr>
      <w:tr w:rsidR="00876DA7" w:rsidRPr="00EE7366" w14:paraId="1772C5AA" w14:textId="77777777" w:rsidTr="003147CA">
        <w:trPr>
          <w:trHeight w:val="20"/>
        </w:trPr>
        <w:tc>
          <w:tcPr>
            <w:tcW w:w="2564" w:type="dxa"/>
          </w:tcPr>
          <w:p w14:paraId="60D1FC4B" w14:textId="77777777" w:rsidR="00876DA7" w:rsidRPr="00EE7366" w:rsidRDefault="00876DA7" w:rsidP="00876DA7">
            <w:r w:rsidRPr="00EE7366">
              <w:t>Rationale</w:t>
            </w:r>
          </w:p>
        </w:tc>
        <w:tc>
          <w:tcPr>
            <w:tcW w:w="7218" w:type="dxa"/>
          </w:tcPr>
          <w:p w14:paraId="72C8ABC6" w14:textId="56756196" w:rsidR="00876DA7" w:rsidRPr="00EE7366" w:rsidRDefault="00876DA7" w:rsidP="002F70D2">
            <w:r w:rsidRPr="00EE7366">
              <w:t xml:space="preserve">The quality of the personal relationship between patients and their generalist medical practitioners, which should be characterized by a sense of responsibility for the delivery of coordinated and comprehensive care and a mutual feeling of trust and loyalty, leads to better quality of care </w:t>
            </w:r>
            <w:r w:rsidRPr="00EE7366">
              <w:fldChar w:fldCharType="begin"/>
            </w:r>
            <w:r w:rsidR="00AF334A">
              <w:instrText xml:space="preserve"> ADDIN EN.CITE &lt;EndNote&gt;&lt;Cite&gt;&lt;Author&gt;Kringos&lt;/Author&gt;&lt;Year&gt;2010&lt;/Year&gt;&lt;RecNum&gt;3&lt;/RecNum&gt;&lt;IDText&gt;The European primary care monitor: structure, process and outcome indicators&lt;/IDText&gt;&lt;DisplayText&gt;[95]&lt;/DisplayText&gt;&lt;record&gt;&lt;rec-number&gt;3&lt;/rec-number&gt;&lt;foreign-keys&gt;&lt;key app="EN" db-id="s2d2da5vcse5dxetesppar0efe50t9vvf9a9" timestamp="1506592333"&gt;3&lt;/key&gt;&lt;/foreign-keys&gt;&lt;ref-type name="Journal Article"&gt;17&lt;/ref-type&gt;&lt;contributors&gt;&lt;authors&gt;&lt;author&gt;Kringos, D. S.&lt;/author&gt;&lt;author&gt;Boerma, W. G.&lt;/author&gt;&lt;author&gt;Bourgueil, Y.&lt;/author&gt;&lt;author&gt;Cartier, T.&lt;/author&gt;&lt;author&gt;Hasvold, T.&lt;/author&gt;&lt;author&gt;Hutchinson, A.&lt;/author&gt;&lt;author&gt;Lember, M.&lt;/author&gt;&lt;author&gt;Oleszczyk, M.&lt;/author&gt;&lt;author&gt;Pavlic, D. R.&lt;/author&gt;&lt;author&gt;Svab, I.&lt;/author&gt;&lt;author&gt;Tedeschi, P.&lt;/author&gt;&lt;author&gt;Wilson, A.&lt;/author&gt;&lt;author&gt;Windak, A.&lt;/author&gt;&lt;author&gt;Dedeu, T.&lt;/author&gt;&lt;author&gt;Wilm, S.&lt;/author&gt;&lt;/authors&gt;&lt;/contributors&gt;&lt;auth-address&gt;NIVEL, Netherlands Institute for Health Services Research, Utrecht, Netherlands. d.kringos@nivel.nl&lt;/auth-address&gt;&lt;titles&gt;&lt;title&gt;The European primary care monitor: structure, process and outcome indicators&lt;/title&gt;&lt;secondary-title&gt;BMC Fam Pract&lt;/secondary-title&gt;&lt;/titles&gt;&lt;periodical&gt;&lt;full-title&gt;BMC Fam Pract&lt;/full-title&gt;&lt;/periodical&gt;&lt;pages&gt;81&lt;/pages&gt;&lt;volume&gt;11&lt;/volume&gt;&lt;edition&gt;2010/10/29&lt;/edition&gt;&lt;keywords&gt;&lt;keyword&gt;Europe&lt;/keyword&gt;&lt;keyword&gt;Humans&lt;/keyword&gt;&lt;keyword&gt;Outcome and Process Assessment (Health Care)/*methods&lt;/keyword&gt;&lt;keyword&gt;Primary Health Care/*standards&lt;/keyword&gt;&lt;keyword&gt;*Quality Indicators, Health Care&lt;/keyword&gt;&lt;/keywords&gt;&lt;dates&gt;&lt;year&gt;2010&lt;/year&gt;&lt;pub-dates&gt;&lt;date&gt;Oct 27&lt;/date&gt;&lt;/pub-dates&gt;&lt;/dates&gt;&lt;isbn&gt;1471-2296 (Electronic)&amp;#xD;1471-2296 (Linking)&lt;/isbn&gt;&lt;accession-num&gt;20979612&lt;/accession-num&gt;&lt;urls&gt;&lt;related-urls&gt;&lt;url&gt;https://www.ncbi.nlm.nih.gov/pubmed/20979612&lt;/url&gt;&lt;/related-urls&gt;&lt;/urls&gt;&lt;custom2&gt;PMC2975652&lt;/custom2&gt;&lt;electronic-resource-num&gt;10.1186/1471-2296-11-81&lt;/electronic-resource-num&gt;&lt;language&gt;eng&lt;/language&gt;&lt;/record&gt;&lt;/Cite&gt;&lt;/EndNote&gt;</w:instrText>
            </w:r>
            <w:r w:rsidRPr="00EE7366">
              <w:fldChar w:fldCharType="separate"/>
            </w:r>
            <w:r w:rsidR="00AF334A">
              <w:rPr>
                <w:noProof/>
              </w:rPr>
              <w:t>[95]</w:t>
            </w:r>
            <w:r w:rsidRPr="00EE7366">
              <w:fldChar w:fldCharType="end"/>
            </w:r>
            <w:r w:rsidRPr="00EE7366">
              <w:t>.</w:t>
            </w:r>
          </w:p>
        </w:tc>
      </w:tr>
      <w:tr w:rsidR="00876DA7" w:rsidRPr="00EE7366" w14:paraId="3CC209ED" w14:textId="77777777" w:rsidTr="003147CA">
        <w:trPr>
          <w:trHeight w:val="20"/>
        </w:trPr>
        <w:tc>
          <w:tcPr>
            <w:tcW w:w="2564" w:type="dxa"/>
          </w:tcPr>
          <w:p w14:paraId="2915D29E" w14:textId="77777777" w:rsidR="00876DA7" w:rsidRPr="00EE7366" w:rsidRDefault="00876DA7" w:rsidP="00876DA7">
            <w:r w:rsidRPr="00EE7366">
              <w:t>Preferred data sources</w:t>
            </w:r>
          </w:p>
        </w:tc>
        <w:tc>
          <w:tcPr>
            <w:tcW w:w="7218" w:type="dxa"/>
          </w:tcPr>
          <w:p w14:paraId="453DB24B" w14:textId="5539E0A1" w:rsidR="00876DA7" w:rsidRPr="00EE7366" w:rsidRDefault="00876DA7" w:rsidP="004221EC">
            <w:pPr>
              <w:pStyle w:val="Bulletpassport"/>
              <w:rPr>
                <w:rFonts w:eastAsia="Times New Roman"/>
                <w:b/>
                <w:smallCaps/>
              </w:rPr>
            </w:pPr>
            <w:r w:rsidRPr="00EE7366">
              <w:t>Health Systems in Transition</w:t>
            </w:r>
            <w:r w:rsidR="00366D93">
              <w:t xml:space="preserve"> series</w:t>
            </w:r>
          </w:p>
          <w:p w14:paraId="6AEDB83E" w14:textId="77777777" w:rsidR="00876DA7" w:rsidRPr="00EE7366" w:rsidRDefault="00876DA7" w:rsidP="004221EC">
            <w:pPr>
              <w:pStyle w:val="Bulletpassport"/>
              <w:rPr>
                <w:b/>
              </w:rPr>
            </w:pPr>
            <w:r w:rsidRPr="00EE7366">
              <w:t xml:space="preserve">survey – population </w:t>
            </w:r>
          </w:p>
        </w:tc>
      </w:tr>
      <w:tr w:rsidR="00DF7374" w:rsidRPr="00EE7366" w14:paraId="44BB8644" w14:textId="77777777" w:rsidTr="003147CA">
        <w:trPr>
          <w:trHeight w:val="20"/>
        </w:trPr>
        <w:tc>
          <w:tcPr>
            <w:tcW w:w="2564" w:type="dxa"/>
          </w:tcPr>
          <w:p w14:paraId="7B03960C" w14:textId="77777777" w:rsidR="00DF7374" w:rsidRPr="00EE7366" w:rsidRDefault="00DF7374" w:rsidP="00876DA7">
            <w:r w:rsidRPr="00EE7366">
              <w:t>Disaggregation</w:t>
            </w:r>
          </w:p>
        </w:tc>
        <w:tc>
          <w:tcPr>
            <w:tcW w:w="7218" w:type="dxa"/>
          </w:tcPr>
          <w:p w14:paraId="53A0391A" w14:textId="05D691F0" w:rsidR="00DF7374" w:rsidRPr="00EE7366" w:rsidRDefault="00DF7374" w:rsidP="00876DA7">
            <w:r>
              <w:rPr>
                <w:rFonts w:eastAsia="Calibri"/>
                <w:color w:val="000000"/>
                <w:u w:color="000000"/>
              </w:rPr>
              <w:t>none specified</w:t>
            </w:r>
          </w:p>
        </w:tc>
      </w:tr>
      <w:tr w:rsidR="00DF7374" w:rsidRPr="00EE7366" w14:paraId="7C65B9B0" w14:textId="77777777" w:rsidTr="003147CA">
        <w:trPr>
          <w:trHeight w:val="20"/>
        </w:trPr>
        <w:tc>
          <w:tcPr>
            <w:tcW w:w="2564" w:type="dxa"/>
            <w:tcBorders>
              <w:bottom w:val="single" w:sz="4" w:space="0" w:color="auto"/>
            </w:tcBorders>
          </w:tcPr>
          <w:p w14:paraId="691AC727" w14:textId="77777777" w:rsidR="00DF7374" w:rsidRPr="00EE7366" w:rsidRDefault="00DF7374" w:rsidP="00876DA7">
            <w:r w:rsidRPr="00EE7366">
              <w:t>Limitations</w:t>
            </w:r>
          </w:p>
        </w:tc>
        <w:tc>
          <w:tcPr>
            <w:tcW w:w="7218" w:type="dxa"/>
            <w:tcBorders>
              <w:bottom w:val="single" w:sz="4" w:space="0" w:color="auto"/>
            </w:tcBorders>
          </w:tcPr>
          <w:p w14:paraId="435704F3" w14:textId="6435B3AD" w:rsidR="00DF7374" w:rsidRPr="00EE7366" w:rsidRDefault="00DF7374" w:rsidP="00876DA7">
            <w:r>
              <w:rPr>
                <w:rFonts w:eastAsia="Calibri"/>
                <w:color w:val="000000"/>
                <w:u w:color="000000"/>
              </w:rPr>
              <w:t>none specified</w:t>
            </w:r>
          </w:p>
        </w:tc>
      </w:tr>
      <w:tr w:rsidR="00876DA7" w:rsidRPr="00EE7366" w14:paraId="2A00B851" w14:textId="77777777" w:rsidTr="00073874">
        <w:trPr>
          <w:trHeight w:val="50"/>
        </w:trPr>
        <w:tc>
          <w:tcPr>
            <w:tcW w:w="2564" w:type="dxa"/>
            <w:tcBorders>
              <w:left w:val="nil"/>
              <w:right w:val="nil"/>
            </w:tcBorders>
          </w:tcPr>
          <w:p w14:paraId="659185DA" w14:textId="77777777" w:rsidR="00876DA7" w:rsidRPr="00EE7366" w:rsidRDefault="00876DA7" w:rsidP="00876DA7"/>
        </w:tc>
        <w:tc>
          <w:tcPr>
            <w:tcW w:w="7218" w:type="dxa"/>
            <w:tcBorders>
              <w:left w:val="nil"/>
              <w:right w:val="nil"/>
            </w:tcBorders>
          </w:tcPr>
          <w:p w14:paraId="39DC9A7F" w14:textId="77777777" w:rsidR="00876DA7" w:rsidRDefault="00876DA7" w:rsidP="00876DA7"/>
          <w:p w14:paraId="1AC8F236" w14:textId="77777777" w:rsidR="00073874" w:rsidRPr="00EE7366" w:rsidRDefault="00073874" w:rsidP="00876DA7"/>
        </w:tc>
      </w:tr>
      <w:tr w:rsidR="00876DA7" w:rsidRPr="00EE7366" w14:paraId="2644FDCA" w14:textId="77777777" w:rsidTr="003147CA">
        <w:trPr>
          <w:trHeight w:val="20"/>
        </w:trPr>
        <w:tc>
          <w:tcPr>
            <w:tcW w:w="2564" w:type="dxa"/>
          </w:tcPr>
          <w:p w14:paraId="78ABC5D4" w14:textId="77777777" w:rsidR="00876DA7" w:rsidRPr="00EE7366" w:rsidRDefault="00876DA7" w:rsidP="00876DA7">
            <w:r w:rsidRPr="00EE7366">
              <w:t>Domain</w:t>
            </w:r>
          </w:p>
        </w:tc>
        <w:tc>
          <w:tcPr>
            <w:tcW w:w="7218" w:type="dxa"/>
          </w:tcPr>
          <w:p w14:paraId="70D13E03" w14:textId="77777777" w:rsidR="00876DA7" w:rsidRPr="00EE7366" w:rsidRDefault="00876DA7" w:rsidP="00876DA7">
            <w:r w:rsidRPr="00EE7366">
              <w:t>Care contact</w:t>
            </w:r>
          </w:p>
        </w:tc>
      </w:tr>
      <w:tr w:rsidR="00876DA7" w:rsidRPr="00EE7366" w14:paraId="2942E820" w14:textId="77777777" w:rsidTr="003147CA">
        <w:trPr>
          <w:trHeight w:val="20"/>
        </w:trPr>
        <w:tc>
          <w:tcPr>
            <w:tcW w:w="2564" w:type="dxa"/>
          </w:tcPr>
          <w:p w14:paraId="3FC8FC3C" w14:textId="77777777" w:rsidR="00876DA7" w:rsidRPr="00EE7366" w:rsidRDefault="00876DA7" w:rsidP="00876DA7">
            <w:r w:rsidRPr="00EE7366">
              <w:t>Subdomain</w:t>
            </w:r>
          </w:p>
        </w:tc>
        <w:tc>
          <w:tcPr>
            <w:tcW w:w="7218" w:type="dxa"/>
          </w:tcPr>
          <w:p w14:paraId="1C815913" w14:textId="77777777" w:rsidR="00876DA7" w:rsidRPr="00EE7366" w:rsidRDefault="00876DA7" w:rsidP="00876DA7">
            <w:r w:rsidRPr="00EE7366">
              <w:t>People-centeredness of primary care</w:t>
            </w:r>
          </w:p>
        </w:tc>
      </w:tr>
      <w:tr w:rsidR="00876DA7" w:rsidRPr="00EE7366" w14:paraId="5C569CBE" w14:textId="77777777" w:rsidTr="003147CA">
        <w:trPr>
          <w:trHeight w:val="20"/>
        </w:trPr>
        <w:tc>
          <w:tcPr>
            <w:tcW w:w="2564" w:type="dxa"/>
          </w:tcPr>
          <w:p w14:paraId="06CFCC46" w14:textId="77777777" w:rsidR="00876DA7" w:rsidRPr="00EE7366" w:rsidRDefault="00876DA7" w:rsidP="00876DA7">
            <w:r w:rsidRPr="00EE7366">
              <w:t>Feature</w:t>
            </w:r>
          </w:p>
        </w:tc>
        <w:tc>
          <w:tcPr>
            <w:tcW w:w="7218" w:type="dxa"/>
          </w:tcPr>
          <w:p w14:paraId="6CDC5931" w14:textId="77777777" w:rsidR="00876DA7" w:rsidRPr="00EE7366" w:rsidRDefault="00876DA7" w:rsidP="00876DA7">
            <w:r w:rsidRPr="00EE7366">
              <w:t>Shared decision-making</w:t>
            </w:r>
          </w:p>
        </w:tc>
      </w:tr>
      <w:tr w:rsidR="00876DA7" w:rsidRPr="00EE7366" w14:paraId="0FB73C68" w14:textId="77777777" w:rsidTr="00073874">
        <w:trPr>
          <w:trHeight w:val="20"/>
        </w:trPr>
        <w:tc>
          <w:tcPr>
            <w:tcW w:w="2564" w:type="dxa"/>
            <w:shd w:val="clear" w:color="auto" w:fill="2D7C98"/>
          </w:tcPr>
          <w:p w14:paraId="01C80D41" w14:textId="7D6DA07D" w:rsidR="00876DA7" w:rsidRPr="00073874" w:rsidRDefault="00876DA7" w:rsidP="00876DA7">
            <w:pPr>
              <w:rPr>
                <w:b/>
                <w:color w:val="FFFFFF" w:themeColor="background1"/>
              </w:rPr>
            </w:pPr>
            <w:r w:rsidRPr="00073874">
              <w:rPr>
                <w:b/>
                <w:color w:val="FFFFFF" w:themeColor="background1"/>
              </w:rPr>
              <w:t>Indicator/question title</w:t>
            </w:r>
          </w:p>
        </w:tc>
        <w:tc>
          <w:tcPr>
            <w:tcW w:w="7218" w:type="dxa"/>
            <w:shd w:val="clear" w:color="auto" w:fill="2D7C98"/>
          </w:tcPr>
          <w:p w14:paraId="72B11D20" w14:textId="7864FC4A" w:rsidR="00876DA7" w:rsidRPr="00073874" w:rsidRDefault="00876DA7" w:rsidP="00876DA7">
            <w:pPr>
              <w:tabs>
                <w:tab w:val="left" w:pos="360"/>
                <w:tab w:val="left" w:pos="432"/>
              </w:tabs>
              <w:rPr>
                <w:b/>
                <w:color w:val="FFFFFF" w:themeColor="background1"/>
              </w:rPr>
            </w:pPr>
            <w:r w:rsidRPr="00073874">
              <w:rPr>
                <w:b/>
                <w:color w:val="FFFFFF" w:themeColor="background1"/>
              </w:rPr>
              <w:t xml:space="preserve">Care and treatment </w:t>
            </w:r>
            <w:r w:rsidR="00E16F8B" w:rsidRPr="00E16F8B">
              <w:rPr>
                <w:b/>
                <w:color w:val="FFFFFF" w:themeColor="background1"/>
                <w:lang w:val="en-CA"/>
              </w:rPr>
              <w:t xml:space="preserve">shared decision-making </w:t>
            </w:r>
            <w:r w:rsidR="00FB347E">
              <w:rPr>
                <w:b/>
                <w:color w:val="FFFFFF" w:themeColor="background1"/>
              </w:rPr>
              <w:t>(pcc2q112)</w:t>
            </w:r>
          </w:p>
        </w:tc>
      </w:tr>
      <w:tr w:rsidR="00876DA7" w:rsidRPr="00EE7366" w14:paraId="45065E13" w14:textId="77777777" w:rsidTr="003147CA">
        <w:trPr>
          <w:trHeight w:val="20"/>
        </w:trPr>
        <w:tc>
          <w:tcPr>
            <w:tcW w:w="2564" w:type="dxa"/>
          </w:tcPr>
          <w:p w14:paraId="03951BDB" w14:textId="77777777" w:rsidR="00876DA7" w:rsidRPr="00EE7366" w:rsidRDefault="00876DA7" w:rsidP="00876DA7">
            <w:r w:rsidRPr="00EE7366">
              <w:t>Indicator/question definition or question</w:t>
            </w:r>
          </w:p>
        </w:tc>
        <w:tc>
          <w:tcPr>
            <w:tcW w:w="7218" w:type="dxa"/>
          </w:tcPr>
          <w:p w14:paraId="0A5A4B45" w14:textId="77777777" w:rsidR="00876DA7" w:rsidRPr="00EE7366" w:rsidRDefault="00876DA7" w:rsidP="00876DA7">
            <w:r w:rsidRPr="00EE7366">
              <w:t>Percent of population reporting the generalist medical practitioner involved them as much as they wanted to be in decisions about their care and treatment</w:t>
            </w:r>
          </w:p>
        </w:tc>
      </w:tr>
      <w:tr w:rsidR="00876DA7" w:rsidRPr="00EE7366" w14:paraId="43549FCF" w14:textId="77777777" w:rsidTr="003147CA">
        <w:trPr>
          <w:trHeight w:val="20"/>
        </w:trPr>
        <w:tc>
          <w:tcPr>
            <w:tcW w:w="2564" w:type="dxa"/>
          </w:tcPr>
          <w:p w14:paraId="2053C7BC" w14:textId="5D296161" w:rsidR="00876DA7" w:rsidRPr="00EE7366" w:rsidRDefault="003147CA" w:rsidP="00876DA7">
            <w:r w:rsidRPr="00EE7366">
              <w:t>Numerator/d</w:t>
            </w:r>
            <w:r w:rsidR="00876DA7" w:rsidRPr="00EE7366">
              <w:t>enominator or answer choices</w:t>
            </w:r>
          </w:p>
        </w:tc>
        <w:tc>
          <w:tcPr>
            <w:tcW w:w="7218" w:type="dxa"/>
          </w:tcPr>
          <w:p w14:paraId="4922400D" w14:textId="77777777" w:rsidR="00876DA7" w:rsidRPr="00EE7366" w:rsidRDefault="00876DA7" w:rsidP="00876DA7">
            <w:r w:rsidRPr="00EE7366">
              <w:t>Exact percent reported in survey analysis</w:t>
            </w:r>
          </w:p>
          <w:p w14:paraId="42001AE0" w14:textId="77777777" w:rsidR="00876DA7" w:rsidRPr="00EE7366" w:rsidRDefault="00876DA7" w:rsidP="00876DA7"/>
          <w:p w14:paraId="1913C949" w14:textId="77777777" w:rsidR="00876DA7" w:rsidRPr="00EE7366" w:rsidRDefault="00876DA7" w:rsidP="00876DA7">
            <w:r w:rsidRPr="00EE7366">
              <w:t>Alternate answer choices if exact data is not available:</w:t>
            </w:r>
          </w:p>
          <w:p w14:paraId="271DBB0E" w14:textId="77777777" w:rsidR="00876DA7" w:rsidRPr="00EE7366" w:rsidRDefault="00876DA7" w:rsidP="004221EC">
            <w:pPr>
              <w:pStyle w:val="Bulletpassport"/>
            </w:pPr>
            <w:r w:rsidRPr="00EE7366">
              <w:t xml:space="preserve">70% or more </w:t>
            </w:r>
          </w:p>
          <w:p w14:paraId="3A9DD124" w14:textId="77777777" w:rsidR="00876DA7" w:rsidRPr="00EE7366" w:rsidRDefault="00876DA7" w:rsidP="004221EC">
            <w:pPr>
              <w:pStyle w:val="Bulletpassport"/>
            </w:pPr>
            <w:r w:rsidRPr="00EE7366">
              <w:t xml:space="preserve">more than 50% but less than 70% </w:t>
            </w:r>
          </w:p>
          <w:p w14:paraId="536D2FBD" w14:textId="77777777" w:rsidR="00876DA7" w:rsidRPr="00EE7366" w:rsidRDefault="00876DA7" w:rsidP="004221EC">
            <w:pPr>
              <w:pStyle w:val="Bulletpassport"/>
            </w:pPr>
            <w:r w:rsidRPr="00EE7366">
              <w:t xml:space="preserve">10% to 50% </w:t>
            </w:r>
          </w:p>
          <w:p w14:paraId="1ECD4173" w14:textId="77777777" w:rsidR="00876DA7" w:rsidRPr="00EE7366" w:rsidRDefault="00876DA7" w:rsidP="004221EC">
            <w:pPr>
              <w:pStyle w:val="Bulletpassport"/>
            </w:pPr>
            <w:r w:rsidRPr="00EE7366">
              <w:t>less than 10%</w:t>
            </w:r>
          </w:p>
        </w:tc>
      </w:tr>
      <w:tr w:rsidR="00876DA7" w:rsidRPr="00EE7366" w14:paraId="36C785CB" w14:textId="77777777" w:rsidTr="003147CA">
        <w:trPr>
          <w:trHeight w:val="20"/>
        </w:trPr>
        <w:tc>
          <w:tcPr>
            <w:tcW w:w="2564" w:type="dxa"/>
          </w:tcPr>
          <w:p w14:paraId="2083A989" w14:textId="77777777" w:rsidR="00876DA7" w:rsidRPr="00EE7366" w:rsidRDefault="00876DA7" w:rsidP="00876DA7">
            <w:r w:rsidRPr="00EE7366">
              <w:t>Unit of measurement</w:t>
            </w:r>
          </w:p>
        </w:tc>
        <w:tc>
          <w:tcPr>
            <w:tcW w:w="7218" w:type="dxa"/>
          </w:tcPr>
          <w:p w14:paraId="760B9E5E" w14:textId="77777777" w:rsidR="00876DA7" w:rsidRPr="00EE7366" w:rsidRDefault="00876DA7" w:rsidP="00876DA7">
            <w:r w:rsidRPr="00EE7366">
              <w:t>percent</w:t>
            </w:r>
          </w:p>
        </w:tc>
      </w:tr>
      <w:tr w:rsidR="00876DA7" w:rsidRPr="00EE7366" w14:paraId="053CDCCD" w14:textId="77777777" w:rsidTr="003147CA">
        <w:trPr>
          <w:trHeight w:val="20"/>
        </w:trPr>
        <w:tc>
          <w:tcPr>
            <w:tcW w:w="2564" w:type="dxa"/>
          </w:tcPr>
          <w:p w14:paraId="1F648A26" w14:textId="77777777" w:rsidR="00876DA7" w:rsidRPr="00EE7366" w:rsidRDefault="00876DA7" w:rsidP="00876DA7">
            <w:r w:rsidRPr="00EE7366">
              <w:t>Rationale</w:t>
            </w:r>
          </w:p>
        </w:tc>
        <w:tc>
          <w:tcPr>
            <w:tcW w:w="7218" w:type="dxa"/>
          </w:tcPr>
          <w:p w14:paraId="6F149FA1" w14:textId="77777777" w:rsidR="00876DA7" w:rsidRPr="00EE7366" w:rsidRDefault="00876DA7" w:rsidP="00876DA7">
            <w:r w:rsidRPr="00EE7366">
              <w:t xml:space="preserve">Patient-reported experience measures (PREMs) with primary care are an important marker of primary care quality from the point of view of those most concerned – patients themselves. </w:t>
            </w:r>
          </w:p>
        </w:tc>
      </w:tr>
      <w:tr w:rsidR="00876DA7" w:rsidRPr="00EE7366" w14:paraId="0BAB494E" w14:textId="77777777" w:rsidTr="003147CA">
        <w:trPr>
          <w:trHeight w:val="20"/>
        </w:trPr>
        <w:tc>
          <w:tcPr>
            <w:tcW w:w="2564" w:type="dxa"/>
          </w:tcPr>
          <w:p w14:paraId="0AEF5AF3" w14:textId="77777777" w:rsidR="00876DA7" w:rsidRPr="00EE7366" w:rsidRDefault="00876DA7" w:rsidP="00876DA7">
            <w:r w:rsidRPr="00EE7366">
              <w:t>Preferred data sources</w:t>
            </w:r>
          </w:p>
        </w:tc>
        <w:tc>
          <w:tcPr>
            <w:tcW w:w="7218" w:type="dxa"/>
          </w:tcPr>
          <w:p w14:paraId="1B80D1C7" w14:textId="77777777" w:rsidR="00876DA7" w:rsidRPr="00EE7366" w:rsidRDefault="00876DA7" w:rsidP="004221EC">
            <w:pPr>
              <w:pStyle w:val="Bulletpassport"/>
              <w:rPr>
                <w:b/>
              </w:rPr>
            </w:pPr>
            <w:r w:rsidRPr="00EE7366">
              <w:t>OECD Health Care Quality Indicators - patient experience</w:t>
            </w:r>
          </w:p>
          <w:p w14:paraId="37FC8D4B" w14:textId="10276FEE" w:rsidR="00876DA7" w:rsidRPr="00EE7366" w:rsidRDefault="00B871C8" w:rsidP="004221EC">
            <w:pPr>
              <w:pStyle w:val="Bulletpassport"/>
              <w:rPr>
                <w:b/>
              </w:rPr>
            </w:pPr>
            <w:r>
              <w:t xml:space="preserve">STEPwise approach to surveillance </w:t>
            </w:r>
            <w:r w:rsidR="00876DA7" w:rsidRPr="00EE7366">
              <w:t>survey, optional module</w:t>
            </w:r>
          </w:p>
          <w:p w14:paraId="6EC55374" w14:textId="77777777" w:rsidR="00876DA7" w:rsidRPr="00EE7366" w:rsidRDefault="00876DA7" w:rsidP="004221EC">
            <w:pPr>
              <w:pStyle w:val="Bulletpassport"/>
              <w:rPr>
                <w:b/>
              </w:rPr>
            </w:pPr>
            <w:r w:rsidRPr="00EE7366">
              <w:t>Health Systems in Transition</w:t>
            </w:r>
          </w:p>
          <w:p w14:paraId="231F87D9" w14:textId="77777777" w:rsidR="00876DA7" w:rsidRPr="00EE7366" w:rsidRDefault="00876DA7" w:rsidP="004221EC">
            <w:pPr>
              <w:pStyle w:val="Bulletpassport"/>
              <w:rPr>
                <w:b/>
              </w:rPr>
            </w:pPr>
            <w:r w:rsidRPr="00EE7366">
              <w:t xml:space="preserve">survey – population </w:t>
            </w:r>
          </w:p>
        </w:tc>
      </w:tr>
      <w:tr w:rsidR="00876DA7" w:rsidRPr="00EE7366" w14:paraId="1311545E" w14:textId="77777777" w:rsidTr="003147CA">
        <w:trPr>
          <w:trHeight w:val="20"/>
        </w:trPr>
        <w:tc>
          <w:tcPr>
            <w:tcW w:w="2564" w:type="dxa"/>
          </w:tcPr>
          <w:p w14:paraId="4527F506" w14:textId="77777777" w:rsidR="00876DA7" w:rsidRPr="00EE7366" w:rsidRDefault="00876DA7" w:rsidP="00876DA7">
            <w:r w:rsidRPr="00EE7366">
              <w:t>Disaggregation</w:t>
            </w:r>
          </w:p>
        </w:tc>
        <w:tc>
          <w:tcPr>
            <w:tcW w:w="7218" w:type="dxa"/>
          </w:tcPr>
          <w:p w14:paraId="28EFD028" w14:textId="4043F8E3" w:rsidR="00876DA7" w:rsidRPr="00EE7366" w:rsidRDefault="00DF7374" w:rsidP="00876DA7">
            <w:r>
              <w:t xml:space="preserve">none specified </w:t>
            </w:r>
          </w:p>
        </w:tc>
      </w:tr>
      <w:tr w:rsidR="00876DA7" w:rsidRPr="00EE7366" w14:paraId="6C281DBB" w14:textId="77777777" w:rsidTr="003147CA">
        <w:trPr>
          <w:trHeight w:val="20"/>
        </w:trPr>
        <w:tc>
          <w:tcPr>
            <w:tcW w:w="2564" w:type="dxa"/>
            <w:tcBorders>
              <w:bottom w:val="single" w:sz="4" w:space="0" w:color="auto"/>
            </w:tcBorders>
          </w:tcPr>
          <w:p w14:paraId="1ADE58B7" w14:textId="77777777" w:rsidR="00876DA7" w:rsidRPr="00EE7366" w:rsidRDefault="00876DA7" w:rsidP="00876DA7">
            <w:r w:rsidRPr="00EE7366">
              <w:t>Limitations</w:t>
            </w:r>
          </w:p>
        </w:tc>
        <w:tc>
          <w:tcPr>
            <w:tcW w:w="7218" w:type="dxa"/>
            <w:tcBorders>
              <w:bottom w:val="single" w:sz="4" w:space="0" w:color="auto"/>
            </w:tcBorders>
          </w:tcPr>
          <w:p w14:paraId="58C3D751" w14:textId="6FDF239C" w:rsidR="00876DA7" w:rsidRPr="00EE7366" w:rsidRDefault="00876DA7" w:rsidP="002F70D2">
            <w:r w:rsidRPr="00EE7366">
              <w:t xml:space="preserve">Target population of the STEPS noncommunicable diseases risk factor survey be all adults aged 18 to 69 </w:t>
            </w:r>
            <w:r w:rsidRPr="00EE7366">
              <w:fldChar w:fldCharType="begin"/>
            </w:r>
            <w:r w:rsidR="00AF334A">
              <w:instrText xml:space="preserve"> ADDIN EN.CITE &lt;EndNote&gt;&lt;Cite ExcludeAuth="1"&gt;&lt;Year&gt;2017&lt;/Year&gt;&lt;RecNum&gt;150&lt;/RecNum&gt;&lt;DisplayText&gt;[159]&lt;/DisplayText&gt;&lt;record&gt;&lt;rec-number&gt;150&lt;/rec-number&gt;&lt;foreign-keys&gt;&lt;key app="EN" db-id="s2d2da5vcse5dxetesppar0efe50t9vvf9a9" timestamp="1516955470"&gt;150&lt;/key&gt;&lt;/foreign-keys&gt;&lt;ref-type name="Generic"&gt;13&lt;/ref-type&gt;&lt;contributors&gt;&lt;/contributors&gt;&lt;titles&gt;&lt;title&gt;The WHO STEPwise approach to noncommunicable disease risk factor surveillance. Manual&lt;/title&gt;&lt;/titles&gt;&lt;dates&gt;&lt;year&gt;2017&lt;/year&gt;&lt;/dates&gt;&lt;pub-location&gt;Copenhagen&lt;/pub-location&gt;&lt;publisher&gt;World Health Organization&lt;/publisher&gt;&lt;urls&gt;&lt;related-urls&gt;&lt;url&gt;http://www.who.int/ncds/surveillance/steps/manual/en/&lt;/url&gt;&lt;/related-urls&gt;&lt;/urls&gt;&lt;/record&gt;&lt;/Cite&gt;&lt;/EndNote&gt;</w:instrText>
            </w:r>
            <w:r w:rsidRPr="00EE7366">
              <w:fldChar w:fldCharType="separate"/>
            </w:r>
            <w:r w:rsidR="00AF334A">
              <w:rPr>
                <w:noProof/>
              </w:rPr>
              <w:t>[159]</w:t>
            </w:r>
            <w:r w:rsidRPr="00EE7366">
              <w:fldChar w:fldCharType="end"/>
            </w:r>
            <w:r w:rsidRPr="00EE7366">
              <w:t xml:space="preserve">. </w:t>
            </w:r>
            <w:r w:rsidR="00073874">
              <w:t>OECD Health Care Quality I</w:t>
            </w:r>
            <w:r w:rsidRPr="00EE7366">
              <w:t>ndicators repo</w:t>
            </w:r>
            <w:r w:rsidR="00073874">
              <w:t>rt</w:t>
            </w:r>
            <w:r w:rsidRPr="00EE7366">
              <w:t xml:space="preserve"> data from 16+ years age group.</w:t>
            </w:r>
          </w:p>
        </w:tc>
      </w:tr>
      <w:tr w:rsidR="00876DA7" w:rsidRPr="00EE7366" w14:paraId="66BC9399" w14:textId="77777777" w:rsidTr="00073874">
        <w:trPr>
          <w:trHeight w:val="223"/>
        </w:trPr>
        <w:tc>
          <w:tcPr>
            <w:tcW w:w="2564" w:type="dxa"/>
            <w:tcBorders>
              <w:left w:val="nil"/>
              <w:right w:val="nil"/>
            </w:tcBorders>
          </w:tcPr>
          <w:p w14:paraId="72A8BAC6" w14:textId="77777777" w:rsidR="00876DA7" w:rsidRDefault="00876DA7" w:rsidP="00876DA7"/>
          <w:p w14:paraId="5A0990EF" w14:textId="77777777" w:rsidR="00073874" w:rsidRPr="00EE7366" w:rsidRDefault="00073874" w:rsidP="00876DA7"/>
        </w:tc>
        <w:tc>
          <w:tcPr>
            <w:tcW w:w="7218" w:type="dxa"/>
            <w:tcBorders>
              <w:left w:val="nil"/>
              <w:right w:val="nil"/>
            </w:tcBorders>
          </w:tcPr>
          <w:p w14:paraId="3C0A005C" w14:textId="77777777" w:rsidR="00876DA7" w:rsidRPr="00EE7366" w:rsidRDefault="00876DA7" w:rsidP="00876DA7"/>
        </w:tc>
      </w:tr>
      <w:tr w:rsidR="00876DA7" w:rsidRPr="00EE7366" w14:paraId="3A544988" w14:textId="77777777" w:rsidTr="003147CA">
        <w:trPr>
          <w:trHeight w:val="20"/>
        </w:trPr>
        <w:tc>
          <w:tcPr>
            <w:tcW w:w="2564" w:type="dxa"/>
          </w:tcPr>
          <w:p w14:paraId="6B774E0A" w14:textId="77777777" w:rsidR="00876DA7" w:rsidRPr="00EE7366" w:rsidRDefault="00876DA7" w:rsidP="00876DA7">
            <w:pPr>
              <w:rPr>
                <w:rFonts w:eastAsia="Times New Roman"/>
                <w:b/>
                <w:smallCaps/>
              </w:rPr>
            </w:pPr>
            <w:r w:rsidRPr="00EE7366">
              <w:t>Domain</w:t>
            </w:r>
          </w:p>
        </w:tc>
        <w:tc>
          <w:tcPr>
            <w:tcW w:w="7218" w:type="dxa"/>
          </w:tcPr>
          <w:p w14:paraId="5AF9C054" w14:textId="77777777" w:rsidR="00876DA7" w:rsidRPr="00EE7366" w:rsidRDefault="00876DA7" w:rsidP="00876DA7">
            <w:r w:rsidRPr="00EE7366">
              <w:t>Care contact</w:t>
            </w:r>
          </w:p>
        </w:tc>
      </w:tr>
      <w:tr w:rsidR="00876DA7" w:rsidRPr="00EE7366" w14:paraId="32C38982" w14:textId="77777777" w:rsidTr="003147CA">
        <w:trPr>
          <w:trHeight w:val="20"/>
        </w:trPr>
        <w:tc>
          <w:tcPr>
            <w:tcW w:w="2564" w:type="dxa"/>
          </w:tcPr>
          <w:p w14:paraId="4E95B947" w14:textId="77777777" w:rsidR="00876DA7" w:rsidRPr="00EE7366" w:rsidRDefault="00876DA7" w:rsidP="00876DA7">
            <w:r w:rsidRPr="00EE7366">
              <w:t>Subdomain</w:t>
            </w:r>
          </w:p>
        </w:tc>
        <w:tc>
          <w:tcPr>
            <w:tcW w:w="7218" w:type="dxa"/>
          </w:tcPr>
          <w:p w14:paraId="60F1AE96" w14:textId="77777777" w:rsidR="00876DA7" w:rsidRPr="00EE7366" w:rsidRDefault="00876DA7" w:rsidP="00876DA7">
            <w:r w:rsidRPr="00EE7366">
              <w:t>People-centeredness of primary care</w:t>
            </w:r>
          </w:p>
        </w:tc>
      </w:tr>
      <w:tr w:rsidR="00876DA7" w:rsidRPr="00EE7366" w14:paraId="73D8E507" w14:textId="77777777" w:rsidTr="003147CA">
        <w:trPr>
          <w:trHeight w:val="20"/>
        </w:trPr>
        <w:tc>
          <w:tcPr>
            <w:tcW w:w="2564" w:type="dxa"/>
          </w:tcPr>
          <w:p w14:paraId="127F11FA" w14:textId="77777777" w:rsidR="00876DA7" w:rsidRPr="00EE7366" w:rsidRDefault="00876DA7" w:rsidP="00876DA7">
            <w:r w:rsidRPr="00EE7366">
              <w:t>Feature</w:t>
            </w:r>
          </w:p>
        </w:tc>
        <w:tc>
          <w:tcPr>
            <w:tcW w:w="7218" w:type="dxa"/>
          </w:tcPr>
          <w:p w14:paraId="2FE15DD1" w14:textId="77777777" w:rsidR="00876DA7" w:rsidRPr="00EE7366" w:rsidRDefault="00876DA7" w:rsidP="00876DA7">
            <w:r w:rsidRPr="00EE7366">
              <w:t>Patient engagement</w:t>
            </w:r>
          </w:p>
        </w:tc>
      </w:tr>
      <w:tr w:rsidR="00876DA7" w:rsidRPr="00EE7366" w14:paraId="519558D9" w14:textId="77777777" w:rsidTr="00073874">
        <w:trPr>
          <w:trHeight w:val="20"/>
        </w:trPr>
        <w:tc>
          <w:tcPr>
            <w:tcW w:w="2564" w:type="dxa"/>
            <w:shd w:val="clear" w:color="auto" w:fill="2D7C98"/>
          </w:tcPr>
          <w:p w14:paraId="62D73008" w14:textId="0E638484" w:rsidR="00876DA7" w:rsidRPr="00073874" w:rsidRDefault="00876DA7" w:rsidP="00876DA7">
            <w:pPr>
              <w:rPr>
                <w:b/>
                <w:color w:val="FFFFFF" w:themeColor="background1"/>
              </w:rPr>
            </w:pPr>
            <w:r w:rsidRPr="00073874">
              <w:rPr>
                <w:b/>
                <w:color w:val="FFFFFF" w:themeColor="background1"/>
              </w:rPr>
              <w:t>Indicator/question title</w:t>
            </w:r>
          </w:p>
        </w:tc>
        <w:tc>
          <w:tcPr>
            <w:tcW w:w="7218" w:type="dxa"/>
            <w:shd w:val="clear" w:color="auto" w:fill="2D7C98"/>
          </w:tcPr>
          <w:p w14:paraId="745A91B9" w14:textId="62E51FAD" w:rsidR="00876DA7" w:rsidRPr="00073874" w:rsidRDefault="00876DA7" w:rsidP="00876DA7">
            <w:pPr>
              <w:tabs>
                <w:tab w:val="left" w:pos="360"/>
                <w:tab w:val="left" w:pos="432"/>
              </w:tabs>
              <w:rPr>
                <w:b/>
                <w:color w:val="FFFFFF" w:themeColor="background1"/>
              </w:rPr>
            </w:pPr>
            <w:r w:rsidRPr="00073874">
              <w:rPr>
                <w:b/>
                <w:color w:val="FFFFFF" w:themeColor="background1"/>
              </w:rPr>
              <w:t>Patient reporting opportunity to ask questions</w:t>
            </w:r>
            <w:r w:rsidR="00FB347E">
              <w:rPr>
                <w:b/>
                <w:color w:val="FFFFFF" w:themeColor="background1"/>
              </w:rPr>
              <w:t xml:space="preserve"> (pcc3q113)</w:t>
            </w:r>
          </w:p>
        </w:tc>
      </w:tr>
      <w:tr w:rsidR="00876DA7" w:rsidRPr="00EE7366" w14:paraId="023D62BC" w14:textId="77777777" w:rsidTr="003147CA">
        <w:trPr>
          <w:trHeight w:val="20"/>
        </w:trPr>
        <w:tc>
          <w:tcPr>
            <w:tcW w:w="2564" w:type="dxa"/>
          </w:tcPr>
          <w:p w14:paraId="697E535F" w14:textId="77777777" w:rsidR="00876DA7" w:rsidRPr="00EE7366" w:rsidRDefault="00876DA7" w:rsidP="00876DA7">
            <w:r w:rsidRPr="00EE7366">
              <w:t>Indicator/question definition or question</w:t>
            </w:r>
          </w:p>
        </w:tc>
        <w:tc>
          <w:tcPr>
            <w:tcW w:w="7218" w:type="dxa"/>
          </w:tcPr>
          <w:p w14:paraId="2E515BD9" w14:textId="4BF77C05" w:rsidR="00876DA7" w:rsidRPr="00EE7366" w:rsidRDefault="00876DA7" w:rsidP="00876DA7">
            <w:r w:rsidRPr="00EE7366">
              <w:t>Percent of population reporting generalist medical practitioner giving opportunity to ask question</w:t>
            </w:r>
            <w:r w:rsidR="00C72000">
              <w:t>s</w:t>
            </w:r>
            <w:r w:rsidRPr="00EE7366">
              <w:t xml:space="preserve"> or raise concerns about recommended treatment</w:t>
            </w:r>
          </w:p>
        </w:tc>
      </w:tr>
      <w:tr w:rsidR="00876DA7" w:rsidRPr="00EE7366" w14:paraId="5E9DE28F" w14:textId="77777777" w:rsidTr="003147CA">
        <w:trPr>
          <w:trHeight w:val="20"/>
        </w:trPr>
        <w:tc>
          <w:tcPr>
            <w:tcW w:w="2564" w:type="dxa"/>
          </w:tcPr>
          <w:p w14:paraId="0801840B" w14:textId="17785DCD" w:rsidR="00876DA7" w:rsidRPr="00EE7366" w:rsidRDefault="003147CA" w:rsidP="00876DA7">
            <w:r w:rsidRPr="00EE7366">
              <w:lastRenderedPageBreak/>
              <w:t>Numerator/d</w:t>
            </w:r>
            <w:r w:rsidR="00876DA7" w:rsidRPr="00EE7366">
              <w:t>enominator or answer choices</w:t>
            </w:r>
          </w:p>
        </w:tc>
        <w:tc>
          <w:tcPr>
            <w:tcW w:w="7218" w:type="dxa"/>
          </w:tcPr>
          <w:p w14:paraId="3D3340E3" w14:textId="77777777" w:rsidR="00876DA7" w:rsidRPr="00EE7366" w:rsidRDefault="00876DA7" w:rsidP="00876DA7">
            <w:r w:rsidRPr="00EE7366">
              <w:t>Exact percent reported in survey analysis</w:t>
            </w:r>
          </w:p>
          <w:p w14:paraId="724D1959" w14:textId="77777777" w:rsidR="00876DA7" w:rsidRPr="00EE7366" w:rsidRDefault="00876DA7" w:rsidP="00876DA7"/>
          <w:p w14:paraId="12D25489" w14:textId="77777777" w:rsidR="00876DA7" w:rsidRPr="00EE7366" w:rsidRDefault="00876DA7" w:rsidP="00876DA7">
            <w:r w:rsidRPr="00EE7366">
              <w:t>Alternate answer choices if exact data is not available:</w:t>
            </w:r>
          </w:p>
          <w:p w14:paraId="2A01C025" w14:textId="77777777" w:rsidR="00876DA7" w:rsidRPr="00EE7366" w:rsidRDefault="00876DA7" w:rsidP="004221EC">
            <w:pPr>
              <w:pStyle w:val="Bulletpassport"/>
            </w:pPr>
            <w:r w:rsidRPr="00EE7366">
              <w:t xml:space="preserve">70% or more </w:t>
            </w:r>
          </w:p>
          <w:p w14:paraId="20352402" w14:textId="77777777" w:rsidR="00876DA7" w:rsidRPr="00EE7366" w:rsidRDefault="00876DA7" w:rsidP="004221EC">
            <w:pPr>
              <w:pStyle w:val="Bulletpassport"/>
            </w:pPr>
            <w:r w:rsidRPr="00EE7366">
              <w:t xml:space="preserve">more than 50% but less than 70% </w:t>
            </w:r>
          </w:p>
          <w:p w14:paraId="31B32F07" w14:textId="77777777" w:rsidR="00876DA7" w:rsidRPr="00EE7366" w:rsidRDefault="00876DA7" w:rsidP="004221EC">
            <w:pPr>
              <w:pStyle w:val="Bulletpassport"/>
            </w:pPr>
            <w:r w:rsidRPr="00EE7366">
              <w:t xml:space="preserve">10% to 50% </w:t>
            </w:r>
          </w:p>
          <w:p w14:paraId="421FF244" w14:textId="77777777" w:rsidR="00876DA7" w:rsidRPr="00EE7366" w:rsidRDefault="00876DA7" w:rsidP="004221EC">
            <w:pPr>
              <w:pStyle w:val="Bulletpassport"/>
            </w:pPr>
            <w:r w:rsidRPr="00EE7366">
              <w:t>less than 10%</w:t>
            </w:r>
          </w:p>
        </w:tc>
      </w:tr>
      <w:tr w:rsidR="00876DA7" w:rsidRPr="00EE7366" w14:paraId="115569A7" w14:textId="77777777" w:rsidTr="003147CA">
        <w:trPr>
          <w:trHeight w:val="287"/>
        </w:trPr>
        <w:tc>
          <w:tcPr>
            <w:tcW w:w="2564" w:type="dxa"/>
          </w:tcPr>
          <w:p w14:paraId="6A096934" w14:textId="77777777" w:rsidR="00876DA7" w:rsidRPr="00EE7366" w:rsidRDefault="00876DA7" w:rsidP="00876DA7">
            <w:r w:rsidRPr="00EE7366">
              <w:t>Unit of measurement</w:t>
            </w:r>
          </w:p>
        </w:tc>
        <w:tc>
          <w:tcPr>
            <w:tcW w:w="7218" w:type="dxa"/>
          </w:tcPr>
          <w:p w14:paraId="0615E741" w14:textId="748C79B9" w:rsidR="00876DA7" w:rsidRPr="00EE7366" w:rsidRDefault="00073874" w:rsidP="00876DA7">
            <w:r>
              <w:t>p</w:t>
            </w:r>
            <w:r w:rsidR="00876DA7" w:rsidRPr="00EE7366">
              <w:t>ercent</w:t>
            </w:r>
          </w:p>
        </w:tc>
      </w:tr>
      <w:tr w:rsidR="00876DA7" w:rsidRPr="00EE7366" w14:paraId="2CB3B4C0" w14:textId="77777777" w:rsidTr="003147CA">
        <w:trPr>
          <w:trHeight w:val="20"/>
        </w:trPr>
        <w:tc>
          <w:tcPr>
            <w:tcW w:w="2564" w:type="dxa"/>
          </w:tcPr>
          <w:p w14:paraId="14C2F89F" w14:textId="77777777" w:rsidR="00876DA7" w:rsidRPr="00EE7366" w:rsidRDefault="00876DA7" w:rsidP="00876DA7">
            <w:r w:rsidRPr="00EE7366">
              <w:t>Rationale</w:t>
            </w:r>
          </w:p>
        </w:tc>
        <w:tc>
          <w:tcPr>
            <w:tcW w:w="7218" w:type="dxa"/>
          </w:tcPr>
          <w:p w14:paraId="16C8B425" w14:textId="51428590" w:rsidR="00876DA7" w:rsidRPr="00EE7366" w:rsidRDefault="00876DA7" w:rsidP="002F70D2">
            <w:r w:rsidRPr="00EE7366">
              <w:t xml:space="preserve">Patient-reported experience measures (PREMs) with primary care are an important marker of primary care quality from the point of view of those most concerned – patients themselves. The quality of the personal relationship between patients and their generalist medical practitioner, which should be characterized by a sense of responsibility for the delivery of coordinated and comprehensive care and a mutual feeling of trust and loyalty, leads to better quality of care </w:t>
            </w:r>
            <w:r w:rsidRPr="00EE7366">
              <w:fldChar w:fldCharType="begin"/>
            </w:r>
            <w:r w:rsidR="00AF334A">
              <w:instrText xml:space="preserve"> ADDIN EN.CITE &lt;EndNote&gt;&lt;Cite&gt;&lt;Author&gt;Kringos&lt;/Author&gt;&lt;Year&gt;2010&lt;/Year&gt;&lt;RecNum&gt;3&lt;/RecNum&gt;&lt;IDText&gt;The European primary care monitor: structure, process and outcome indicators&lt;/IDText&gt;&lt;DisplayText&gt;[95]&lt;/DisplayText&gt;&lt;record&gt;&lt;rec-number&gt;3&lt;/rec-number&gt;&lt;foreign-keys&gt;&lt;key app="EN" db-id="s2d2da5vcse5dxetesppar0efe50t9vvf9a9" timestamp="1506592333"&gt;3&lt;/key&gt;&lt;/foreign-keys&gt;&lt;ref-type name="Journal Article"&gt;17&lt;/ref-type&gt;&lt;contributors&gt;&lt;authors&gt;&lt;author&gt;Kringos, D. S.&lt;/author&gt;&lt;author&gt;Boerma, W. G.&lt;/author&gt;&lt;author&gt;Bourgueil, Y.&lt;/author&gt;&lt;author&gt;Cartier, T.&lt;/author&gt;&lt;author&gt;Hasvold, T.&lt;/author&gt;&lt;author&gt;Hutchinson, A.&lt;/author&gt;&lt;author&gt;Lember, M.&lt;/author&gt;&lt;author&gt;Oleszczyk, M.&lt;/author&gt;&lt;author&gt;Pavlic, D. R.&lt;/author&gt;&lt;author&gt;Svab, I.&lt;/author&gt;&lt;author&gt;Tedeschi, P.&lt;/author&gt;&lt;author&gt;Wilson, A.&lt;/author&gt;&lt;author&gt;Windak, A.&lt;/author&gt;&lt;author&gt;Dedeu, T.&lt;/author&gt;&lt;author&gt;Wilm, S.&lt;/author&gt;&lt;/authors&gt;&lt;/contributors&gt;&lt;auth-address&gt;NIVEL, Netherlands Institute for Health Services Research, Utrecht, Netherlands. d.kringos@nivel.nl&lt;/auth-address&gt;&lt;titles&gt;&lt;title&gt;The European primary care monitor: structure, process and outcome indicators&lt;/title&gt;&lt;secondary-title&gt;BMC Fam Pract&lt;/secondary-title&gt;&lt;/titles&gt;&lt;periodical&gt;&lt;full-title&gt;BMC Fam Pract&lt;/full-title&gt;&lt;/periodical&gt;&lt;pages&gt;81&lt;/pages&gt;&lt;volume&gt;11&lt;/volume&gt;&lt;edition&gt;2010/10/29&lt;/edition&gt;&lt;keywords&gt;&lt;keyword&gt;Europe&lt;/keyword&gt;&lt;keyword&gt;Humans&lt;/keyword&gt;&lt;keyword&gt;Outcome and Process Assessment (Health Care)/*methods&lt;/keyword&gt;&lt;keyword&gt;Primary Health Care/*standards&lt;/keyword&gt;&lt;keyword&gt;*Quality Indicators, Health Care&lt;/keyword&gt;&lt;/keywords&gt;&lt;dates&gt;&lt;year&gt;2010&lt;/year&gt;&lt;pub-dates&gt;&lt;date&gt;Oct 27&lt;/date&gt;&lt;/pub-dates&gt;&lt;/dates&gt;&lt;isbn&gt;1471-2296 (Electronic)&amp;#xD;1471-2296 (Linking)&lt;/isbn&gt;&lt;accession-num&gt;20979612&lt;/accession-num&gt;&lt;urls&gt;&lt;related-urls&gt;&lt;url&gt;https://www.ncbi.nlm.nih.gov/pubmed/20979612&lt;/url&gt;&lt;/related-urls&gt;&lt;/urls&gt;&lt;custom2&gt;PMC2975652&lt;/custom2&gt;&lt;electronic-resource-num&gt;10.1186/1471-2296-11-81&lt;/electronic-resource-num&gt;&lt;language&gt;eng&lt;/language&gt;&lt;/record&gt;&lt;/Cite&gt;&lt;/EndNote&gt;</w:instrText>
            </w:r>
            <w:r w:rsidRPr="00EE7366">
              <w:fldChar w:fldCharType="separate"/>
            </w:r>
            <w:r w:rsidR="00AF334A">
              <w:rPr>
                <w:noProof/>
              </w:rPr>
              <w:t>[95]</w:t>
            </w:r>
            <w:r w:rsidRPr="00EE7366">
              <w:fldChar w:fldCharType="end"/>
            </w:r>
            <w:r w:rsidRPr="00EE7366">
              <w:t>.</w:t>
            </w:r>
          </w:p>
        </w:tc>
      </w:tr>
      <w:tr w:rsidR="00876DA7" w:rsidRPr="00EE7366" w14:paraId="611A904B" w14:textId="77777777" w:rsidTr="003147CA">
        <w:trPr>
          <w:trHeight w:val="20"/>
        </w:trPr>
        <w:tc>
          <w:tcPr>
            <w:tcW w:w="2564" w:type="dxa"/>
          </w:tcPr>
          <w:p w14:paraId="052A0444" w14:textId="77777777" w:rsidR="00876DA7" w:rsidRPr="00EE7366" w:rsidRDefault="00876DA7" w:rsidP="00876DA7">
            <w:r w:rsidRPr="00EE7366">
              <w:t>Preferred data sources</w:t>
            </w:r>
          </w:p>
        </w:tc>
        <w:tc>
          <w:tcPr>
            <w:tcW w:w="7218" w:type="dxa"/>
          </w:tcPr>
          <w:p w14:paraId="37F2685D" w14:textId="77777777" w:rsidR="00876DA7" w:rsidRPr="00EE7366" w:rsidRDefault="00876DA7" w:rsidP="004221EC">
            <w:pPr>
              <w:pStyle w:val="Bulletpassport"/>
              <w:rPr>
                <w:b/>
              </w:rPr>
            </w:pPr>
            <w:r w:rsidRPr="00EE7366">
              <w:t>OECD Health Care Quality Indicators - patient experience</w:t>
            </w:r>
          </w:p>
          <w:p w14:paraId="699A9272" w14:textId="0E7D6433" w:rsidR="00876DA7" w:rsidRPr="00EE7366" w:rsidRDefault="00B871C8" w:rsidP="004221EC">
            <w:pPr>
              <w:pStyle w:val="Bulletpassport"/>
              <w:rPr>
                <w:b/>
              </w:rPr>
            </w:pPr>
            <w:r>
              <w:t xml:space="preserve">STEPwise approach to surveillance </w:t>
            </w:r>
            <w:r w:rsidRPr="00EE7366">
              <w:t>survey</w:t>
            </w:r>
            <w:r w:rsidR="00876DA7" w:rsidRPr="00EE7366">
              <w:t>, optional module</w:t>
            </w:r>
          </w:p>
          <w:p w14:paraId="69F1175F" w14:textId="77777777" w:rsidR="00876DA7" w:rsidRPr="00EE7366" w:rsidRDefault="00876DA7" w:rsidP="004221EC">
            <w:pPr>
              <w:pStyle w:val="Bulletpassport"/>
              <w:rPr>
                <w:b/>
              </w:rPr>
            </w:pPr>
            <w:r w:rsidRPr="00EE7366">
              <w:t xml:space="preserve">survey – population </w:t>
            </w:r>
          </w:p>
        </w:tc>
      </w:tr>
      <w:tr w:rsidR="00876DA7" w:rsidRPr="00EE7366" w14:paraId="5B8B2619" w14:textId="77777777" w:rsidTr="003147CA">
        <w:trPr>
          <w:trHeight w:val="20"/>
        </w:trPr>
        <w:tc>
          <w:tcPr>
            <w:tcW w:w="2564" w:type="dxa"/>
          </w:tcPr>
          <w:p w14:paraId="531E85F4" w14:textId="77777777" w:rsidR="00876DA7" w:rsidRPr="00EE7366" w:rsidRDefault="00876DA7" w:rsidP="00876DA7">
            <w:r w:rsidRPr="00EE7366">
              <w:t>Disaggregation</w:t>
            </w:r>
          </w:p>
        </w:tc>
        <w:tc>
          <w:tcPr>
            <w:tcW w:w="7218" w:type="dxa"/>
          </w:tcPr>
          <w:p w14:paraId="5505D361" w14:textId="0767DE9E" w:rsidR="00876DA7" w:rsidRPr="00EE7366" w:rsidRDefault="00DF7374" w:rsidP="00DF7374">
            <w:r>
              <w:t xml:space="preserve">none specified </w:t>
            </w:r>
          </w:p>
        </w:tc>
      </w:tr>
      <w:tr w:rsidR="00876DA7" w:rsidRPr="00EE7366" w14:paraId="29603908" w14:textId="77777777" w:rsidTr="003147CA">
        <w:trPr>
          <w:trHeight w:val="20"/>
        </w:trPr>
        <w:tc>
          <w:tcPr>
            <w:tcW w:w="2564" w:type="dxa"/>
            <w:tcBorders>
              <w:bottom w:val="single" w:sz="4" w:space="0" w:color="auto"/>
            </w:tcBorders>
          </w:tcPr>
          <w:p w14:paraId="04418293" w14:textId="77777777" w:rsidR="00876DA7" w:rsidRPr="00EE7366" w:rsidRDefault="00876DA7" w:rsidP="00876DA7">
            <w:r w:rsidRPr="00EE7366">
              <w:t>Limitations</w:t>
            </w:r>
          </w:p>
        </w:tc>
        <w:tc>
          <w:tcPr>
            <w:tcW w:w="7218" w:type="dxa"/>
            <w:tcBorders>
              <w:bottom w:val="single" w:sz="4" w:space="0" w:color="auto"/>
            </w:tcBorders>
          </w:tcPr>
          <w:p w14:paraId="4FBD39D3" w14:textId="59873799" w:rsidR="00876DA7" w:rsidRPr="00EE7366" w:rsidRDefault="00876DA7" w:rsidP="002F70D2">
            <w:r w:rsidRPr="00EE7366">
              <w:t xml:space="preserve">Target population of the STEPS noncommunicable diseases risk factor survey be all adults aged 18 to 69 </w:t>
            </w:r>
            <w:r w:rsidRPr="00EE7366">
              <w:fldChar w:fldCharType="begin"/>
            </w:r>
            <w:r w:rsidR="00AF334A">
              <w:instrText xml:space="preserve"> ADDIN EN.CITE &lt;EndNote&gt;&lt;Cite ExcludeAuth="1"&gt;&lt;Year&gt;2017&lt;/Year&gt;&lt;RecNum&gt;150&lt;/RecNum&gt;&lt;DisplayText&gt;[159]&lt;/DisplayText&gt;&lt;record&gt;&lt;rec-number&gt;150&lt;/rec-number&gt;&lt;foreign-keys&gt;&lt;key app="EN" db-id="s2d2da5vcse5dxetesppar0efe50t9vvf9a9" timestamp="1516955470"&gt;150&lt;/key&gt;&lt;/foreign-keys&gt;&lt;ref-type name="Generic"&gt;13&lt;/ref-type&gt;&lt;contributors&gt;&lt;/contributors&gt;&lt;titles&gt;&lt;title&gt;The WHO STEPwise approach to noncommunicable disease risk factor surveillance. Manual&lt;/title&gt;&lt;/titles&gt;&lt;dates&gt;&lt;year&gt;2017&lt;/year&gt;&lt;/dates&gt;&lt;pub-location&gt;Copenhagen&lt;/pub-location&gt;&lt;publisher&gt;World Health Organization&lt;/publisher&gt;&lt;urls&gt;&lt;related-urls&gt;&lt;url&gt;http://www.who.int/ncds/surveillance/steps/manual/en/&lt;/url&gt;&lt;/related-urls&gt;&lt;/urls&gt;&lt;/record&gt;&lt;/Cite&gt;&lt;/EndNote&gt;</w:instrText>
            </w:r>
            <w:r w:rsidRPr="00EE7366">
              <w:fldChar w:fldCharType="separate"/>
            </w:r>
            <w:r w:rsidR="00AF334A">
              <w:rPr>
                <w:noProof/>
              </w:rPr>
              <w:t>[159]</w:t>
            </w:r>
            <w:r w:rsidRPr="00EE7366">
              <w:fldChar w:fldCharType="end"/>
            </w:r>
            <w:r w:rsidRPr="00EE7366">
              <w:t xml:space="preserve">. </w:t>
            </w:r>
            <w:r w:rsidR="00073874">
              <w:t>OECD Health Care Quality Indicators report</w:t>
            </w:r>
            <w:r w:rsidRPr="00EE7366">
              <w:t xml:space="preserve"> data from 16+ years age group.</w:t>
            </w:r>
          </w:p>
        </w:tc>
      </w:tr>
      <w:tr w:rsidR="00876DA7" w:rsidRPr="00EE7366" w14:paraId="2B5ACE5D" w14:textId="77777777" w:rsidTr="00073874">
        <w:trPr>
          <w:trHeight w:val="59"/>
        </w:trPr>
        <w:tc>
          <w:tcPr>
            <w:tcW w:w="2564" w:type="dxa"/>
            <w:tcBorders>
              <w:left w:val="nil"/>
              <w:right w:val="nil"/>
            </w:tcBorders>
          </w:tcPr>
          <w:p w14:paraId="6B78B887" w14:textId="77777777" w:rsidR="00876DA7" w:rsidRPr="00EE7366" w:rsidRDefault="00876DA7" w:rsidP="00876DA7"/>
        </w:tc>
        <w:tc>
          <w:tcPr>
            <w:tcW w:w="7218" w:type="dxa"/>
            <w:tcBorders>
              <w:left w:val="nil"/>
              <w:right w:val="nil"/>
            </w:tcBorders>
          </w:tcPr>
          <w:p w14:paraId="5CE3F89A" w14:textId="77777777" w:rsidR="00876DA7" w:rsidRDefault="00876DA7" w:rsidP="00876DA7"/>
          <w:p w14:paraId="114BFDF8" w14:textId="77777777" w:rsidR="00073874" w:rsidRPr="00EE7366" w:rsidRDefault="00073874" w:rsidP="00876DA7"/>
        </w:tc>
      </w:tr>
      <w:tr w:rsidR="00876DA7" w:rsidRPr="00EE7366" w14:paraId="736BC189" w14:textId="77777777" w:rsidTr="003147CA">
        <w:trPr>
          <w:trHeight w:val="20"/>
        </w:trPr>
        <w:tc>
          <w:tcPr>
            <w:tcW w:w="2564" w:type="dxa"/>
          </w:tcPr>
          <w:p w14:paraId="55AB9343" w14:textId="77777777" w:rsidR="00876DA7" w:rsidRPr="00EE7366" w:rsidRDefault="00876DA7" w:rsidP="00876DA7">
            <w:r w:rsidRPr="00EE7366">
              <w:t>Domain</w:t>
            </w:r>
          </w:p>
        </w:tc>
        <w:tc>
          <w:tcPr>
            <w:tcW w:w="7218" w:type="dxa"/>
          </w:tcPr>
          <w:p w14:paraId="323D4423" w14:textId="77777777" w:rsidR="00876DA7" w:rsidRPr="00EE7366" w:rsidRDefault="00876DA7" w:rsidP="00876DA7">
            <w:r w:rsidRPr="00EE7366">
              <w:t>Care contact</w:t>
            </w:r>
          </w:p>
        </w:tc>
      </w:tr>
      <w:tr w:rsidR="00876DA7" w:rsidRPr="00EE7366" w14:paraId="2B51FC70" w14:textId="77777777" w:rsidTr="003147CA">
        <w:trPr>
          <w:trHeight w:val="20"/>
        </w:trPr>
        <w:tc>
          <w:tcPr>
            <w:tcW w:w="2564" w:type="dxa"/>
          </w:tcPr>
          <w:p w14:paraId="07ECA846" w14:textId="77777777" w:rsidR="00876DA7" w:rsidRPr="00EE7366" w:rsidRDefault="00876DA7" w:rsidP="00876DA7">
            <w:r w:rsidRPr="00EE7366">
              <w:t>Subdomain</w:t>
            </w:r>
          </w:p>
        </w:tc>
        <w:tc>
          <w:tcPr>
            <w:tcW w:w="7218" w:type="dxa"/>
          </w:tcPr>
          <w:p w14:paraId="1D003084" w14:textId="77777777" w:rsidR="00876DA7" w:rsidRPr="00EE7366" w:rsidRDefault="00876DA7" w:rsidP="00876DA7">
            <w:r w:rsidRPr="00EE7366">
              <w:t>People-centeredness of primary care</w:t>
            </w:r>
          </w:p>
        </w:tc>
      </w:tr>
      <w:tr w:rsidR="00876DA7" w:rsidRPr="00EE7366" w14:paraId="4F09E2C7" w14:textId="77777777" w:rsidTr="003147CA">
        <w:trPr>
          <w:trHeight w:val="20"/>
        </w:trPr>
        <w:tc>
          <w:tcPr>
            <w:tcW w:w="2564" w:type="dxa"/>
          </w:tcPr>
          <w:p w14:paraId="034E2F48" w14:textId="77777777" w:rsidR="00876DA7" w:rsidRPr="00EE7366" w:rsidRDefault="00876DA7" w:rsidP="00876DA7">
            <w:r w:rsidRPr="00EE7366">
              <w:t>Feature</w:t>
            </w:r>
          </w:p>
        </w:tc>
        <w:tc>
          <w:tcPr>
            <w:tcW w:w="7218" w:type="dxa"/>
          </w:tcPr>
          <w:p w14:paraId="6978816B" w14:textId="77777777" w:rsidR="00876DA7" w:rsidRPr="00EE7366" w:rsidRDefault="00876DA7" w:rsidP="00876DA7">
            <w:r w:rsidRPr="00EE7366">
              <w:t>Patient engagement</w:t>
            </w:r>
          </w:p>
        </w:tc>
      </w:tr>
      <w:tr w:rsidR="00876DA7" w:rsidRPr="00EE7366" w14:paraId="5019C57C" w14:textId="77777777" w:rsidTr="00073874">
        <w:trPr>
          <w:trHeight w:val="20"/>
        </w:trPr>
        <w:tc>
          <w:tcPr>
            <w:tcW w:w="2564" w:type="dxa"/>
            <w:shd w:val="clear" w:color="auto" w:fill="2D7C98"/>
          </w:tcPr>
          <w:p w14:paraId="494DD544" w14:textId="0AFD0AF7" w:rsidR="00876DA7" w:rsidRPr="00073874" w:rsidRDefault="00876DA7" w:rsidP="00876DA7">
            <w:pPr>
              <w:rPr>
                <w:b/>
                <w:color w:val="FFFFFF" w:themeColor="background1"/>
              </w:rPr>
            </w:pPr>
            <w:r w:rsidRPr="00073874">
              <w:rPr>
                <w:b/>
                <w:color w:val="FFFFFF" w:themeColor="background1"/>
              </w:rPr>
              <w:t>Indicator/question title</w:t>
            </w:r>
          </w:p>
        </w:tc>
        <w:tc>
          <w:tcPr>
            <w:tcW w:w="7218" w:type="dxa"/>
            <w:shd w:val="clear" w:color="auto" w:fill="2D7C98"/>
          </w:tcPr>
          <w:p w14:paraId="49FB7DE6" w14:textId="30D13F7C" w:rsidR="00876DA7" w:rsidRPr="00073874" w:rsidRDefault="00876DA7" w:rsidP="00876DA7">
            <w:pPr>
              <w:tabs>
                <w:tab w:val="left" w:pos="360"/>
                <w:tab w:val="left" w:pos="432"/>
              </w:tabs>
              <w:rPr>
                <w:b/>
                <w:color w:val="FFFFFF" w:themeColor="background1"/>
              </w:rPr>
            </w:pPr>
            <w:r w:rsidRPr="00073874">
              <w:rPr>
                <w:b/>
                <w:color w:val="FFFFFF" w:themeColor="background1"/>
              </w:rPr>
              <w:t>Patient reporting enough time with doctor</w:t>
            </w:r>
            <w:r w:rsidR="00FB347E">
              <w:rPr>
                <w:b/>
                <w:color w:val="FFFFFF" w:themeColor="background1"/>
              </w:rPr>
              <w:t xml:space="preserve"> (pcc3q114)</w:t>
            </w:r>
          </w:p>
        </w:tc>
      </w:tr>
      <w:tr w:rsidR="00876DA7" w:rsidRPr="00EE7366" w14:paraId="45AA2595" w14:textId="77777777" w:rsidTr="003147CA">
        <w:trPr>
          <w:trHeight w:val="20"/>
        </w:trPr>
        <w:tc>
          <w:tcPr>
            <w:tcW w:w="2564" w:type="dxa"/>
          </w:tcPr>
          <w:p w14:paraId="07B9F33A" w14:textId="77777777" w:rsidR="00876DA7" w:rsidRPr="00EE7366" w:rsidRDefault="00876DA7" w:rsidP="00876DA7">
            <w:r w:rsidRPr="00EE7366">
              <w:t>Indicator/question definition or question</w:t>
            </w:r>
          </w:p>
        </w:tc>
        <w:tc>
          <w:tcPr>
            <w:tcW w:w="7218" w:type="dxa"/>
          </w:tcPr>
          <w:p w14:paraId="03B4AEFF" w14:textId="77777777" w:rsidR="00876DA7" w:rsidRPr="00EE7366" w:rsidRDefault="00876DA7" w:rsidP="00876DA7">
            <w:r w:rsidRPr="00EE7366">
              <w:t>Percent of population reporting the generalist medical practitioner spending enough time with them during the consultation</w:t>
            </w:r>
          </w:p>
        </w:tc>
      </w:tr>
      <w:tr w:rsidR="00876DA7" w:rsidRPr="00EE7366" w14:paraId="5AED898A" w14:textId="77777777" w:rsidTr="003147CA">
        <w:trPr>
          <w:trHeight w:val="20"/>
        </w:trPr>
        <w:tc>
          <w:tcPr>
            <w:tcW w:w="2564" w:type="dxa"/>
          </w:tcPr>
          <w:p w14:paraId="2B70A0C5" w14:textId="2CA47961" w:rsidR="00876DA7" w:rsidRPr="00EE7366" w:rsidRDefault="00073874" w:rsidP="00876DA7">
            <w:r>
              <w:t>Numerator/d</w:t>
            </w:r>
            <w:r w:rsidR="00876DA7" w:rsidRPr="00EE7366">
              <w:t>enominator or answer choices</w:t>
            </w:r>
          </w:p>
        </w:tc>
        <w:tc>
          <w:tcPr>
            <w:tcW w:w="7218" w:type="dxa"/>
          </w:tcPr>
          <w:p w14:paraId="1AD45EAA" w14:textId="77777777" w:rsidR="00876DA7" w:rsidRPr="00EE7366" w:rsidRDefault="00876DA7" w:rsidP="00876DA7">
            <w:r w:rsidRPr="00EE7366">
              <w:t>Exact percent reported in survey analysis</w:t>
            </w:r>
          </w:p>
          <w:p w14:paraId="604062F8" w14:textId="77777777" w:rsidR="00876DA7" w:rsidRPr="00EE7366" w:rsidRDefault="00876DA7" w:rsidP="00876DA7"/>
          <w:p w14:paraId="21219B50" w14:textId="77777777" w:rsidR="00876DA7" w:rsidRPr="00EE7366" w:rsidRDefault="00876DA7" w:rsidP="00876DA7">
            <w:r w:rsidRPr="00EE7366">
              <w:t>Alternate answer choices if exact data is not available:</w:t>
            </w:r>
          </w:p>
          <w:p w14:paraId="21501006" w14:textId="77777777" w:rsidR="00876DA7" w:rsidRPr="00EE7366" w:rsidRDefault="00876DA7" w:rsidP="004221EC">
            <w:pPr>
              <w:pStyle w:val="Bulletpassport"/>
            </w:pPr>
            <w:r w:rsidRPr="00EE7366">
              <w:t xml:space="preserve">70% or more </w:t>
            </w:r>
          </w:p>
          <w:p w14:paraId="1783865B" w14:textId="77777777" w:rsidR="00876DA7" w:rsidRPr="00EE7366" w:rsidRDefault="00876DA7" w:rsidP="004221EC">
            <w:pPr>
              <w:pStyle w:val="Bulletpassport"/>
            </w:pPr>
            <w:r w:rsidRPr="00EE7366">
              <w:t xml:space="preserve">more than 50% but less than 70% </w:t>
            </w:r>
          </w:p>
          <w:p w14:paraId="2BC6122C" w14:textId="77777777" w:rsidR="00876DA7" w:rsidRPr="00EE7366" w:rsidRDefault="00876DA7" w:rsidP="004221EC">
            <w:pPr>
              <w:pStyle w:val="Bulletpassport"/>
            </w:pPr>
            <w:r w:rsidRPr="00EE7366">
              <w:t xml:space="preserve">10% to 50% </w:t>
            </w:r>
          </w:p>
          <w:p w14:paraId="68B3F5E7" w14:textId="77777777" w:rsidR="00876DA7" w:rsidRPr="00EE7366" w:rsidRDefault="00876DA7" w:rsidP="004221EC">
            <w:pPr>
              <w:pStyle w:val="Bulletpassport"/>
            </w:pPr>
            <w:r w:rsidRPr="00EE7366">
              <w:t>less than 10%</w:t>
            </w:r>
          </w:p>
        </w:tc>
      </w:tr>
      <w:tr w:rsidR="00876DA7" w:rsidRPr="00EE7366" w14:paraId="25D454D0" w14:textId="77777777" w:rsidTr="003147CA">
        <w:trPr>
          <w:trHeight w:val="20"/>
        </w:trPr>
        <w:tc>
          <w:tcPr>
            <w:tcW w:w="2564" w:type="dxa"/>
          </w:tcPr>
          <w:p w14:paraId="65C25F2D" w14:textId="77777777" w:rsidR="00876DA7" w:rsidRPr="00EE7366" w:rsidRDefault="00876DA7" w:rsidP="00876DA7">
            <w:r w:rsidRPr="00EE7366">
              <w:t>Unit of measurement</w:t>
            </w:r>
          </w:p>
        </w:tc>
        <w:tc>
          <w:tcPr>
            <w:tcW w:w="7218" w:type="dxa"/>
          </w:tcPr>
          <w:p w14:paraId="6CCA3EB3" w14:textId="77777777" w:rsidR="00876DA7" w:rsidRPr="00EE7366" w:rsidRDefault="00876DA7" w:rsidP="00876DA7">
            <w:r w:rsidRPr="00EE7366">
              <w:t>Percent</w:t>
            </w:r>
          </w:p>
        </w:tc>
      </w:tr>
      <w:tr w:rsidR="00876DA7" w:rsidRPr="00EE7366" w14:paraId="061395CB" w14:textId="77777777" w:rsidTr="003147CA">
        <w:trPr>
          <w:trHeight w:val="20"/>
        </w:trPr>
        <w:tc>
          <w:tcPr>
            <w:tcW w:w="2564" w:type="dxa"/>
          </w:tcPr>
          <w:p w14:paraId="5DC665BC" w14:textId="77777777" w:rsidR="00876DA7" w:rsidRPr="00EE7366" w:rsidRDefault="00876DA7" w:rsidP="00876DA7">
            <w:r w:rsidRPr="00EE7366">
              <w:t>Rationale</w:t>
            </w:r>
          </w:p>
        </w:tc>
        <w:tc>
          <w:tcPr>
            <w:tcW w:w="7218" w:type="dxa"/>
          </w:tcPr>
          <w:p w14:paraId="1F39C3A7" w14:textId="2A9750E4" w:rsidR="00876DA7" w:rsidRPr="00EE7366" w:rsidRDefault="00876DA7" w:rsidP="002F70D2">
            <w:r w:rsidRPr="00EE7366">
              <w:t xml:space="preserve">Patient-reported experience measures (PREMs) with primary care are an important marker of primary care quality from the point of view of those most concerned – patients themselves. The quality of the personal relationship between patients and their generalist medical practitioner, which should be characterized by a sense of responsibility for the delivery of coordinated and comprehensive care and a mutual feeling of trust and loyalty, leads to better quality of care </w:t>
            </w:r>
            <w:r w:rsidRPr="00EE7366">
              <w:fldChar w:fldCharType="begin"/>
            </w:r>
            <w:r w:rsidR="00AF334A">
              <w:instrText xml:space="preserve"> ADDIN EN.CITE &lt;EndNote&gt;&lt;Cite&gt;&lt;Author&gt;Kringos&lt;/Author&gt;&lt;Year&gt;2010&lt;/Year&gt;&lt;RecNum&gt;3&lt;/RecNum&gt;&lt;IDText&gt;The European primary care monitor: structure, process and outcome indicators&lt;/IDText&gt;&lt;DisplayText&gt;[95]&lt;/DisplayText&gt;&lt;record&gt;&lt;rec-number&gt;3&lt;/rec-number&gt;&lt;foreign-keys&gt;&lt;key app="EN" db-id="s2d2da5vcse5dxetesppar0efe50t9vvf9a9" timestamp="1506592333"&gt;3&lt;/key&gt;&lt;/foreign-keys&gt;&lt;ref-type name="Journal Article"&gt;17&lt;/ref-type&gt;&lt;contributors&gt;&lt;authors&gt;&lt;author&gt;Kringos, D. S.&lt;/author&gt;&lt;author&gt;Boerma, W. G.&lt;/author&gt;&lt;author&gt;Bourgueil, Y.&lt;/author&gt;&lt;author&gt;Cartier, T.&lt;/author&gt;&lt;author&gt;Hasvold, T.&lt;/author&gt;&lt;author&gt;Hutchinson, A.&lt;/author&gt;&lt;author&gt;Lember, M.&lt;/author&gt;&lt;author&gt;Oleszczyk, M.&lt;/author&gt;&lt;author&gt;Pavlic, D. R.&lt;/author&gt;&lt;author&gt;Svab, I.&lt;/author&gt;&lt;author&gt;Tedeschi, P.&lt;/author&gt;&lt;author&gt;Wilson, A.&lt;/author&gt;&lt;author&gt;Windak, A.&lt;/author&gt;&lt;author&gt;Dedeu, T.&lt;/author&gt;&lt;author&gt;Wilm, S.&lt;/author&gt;&lt;/authors&gt;&lt;/contributors&gt;&lt;auth-address&gt;NIVEL, Netherlands Institute for Health Services Research, Utrecht, Netherlands. d.kringos@nivel.nl&lt;/auth-address&gt;&lt;titles&gt;&lt;title&gt;The European primary care monitor: structure, process and outcome indicators&lt;/title&gt;&lt;secondary-title&gt;BMC Fam Pract&lt;/secondary-title&gt;&lt;/titles&gt;&lt;periodical&gt;&lt;full-title&gt;BMC Fam Pract&lt;/full-title&gt;&lt;/periodical&gt;&lt;pages&gt;81&lt;/pages&gt;&lt;volume&gt;11&lt;/volume&gt;&lt;edition&gt;2010/10/29&lt;/edition&gt;&lt;keywords&gt;&lt;keyword&gt;Europe&lt;/keyword&gt;&lt;keyword&gt;Humans&lt;/keyword&gt;&lt;keyword&gt;Outcome and Process Assessment (Health Care)/*methods&lt;/keyword&gt;&lt;keyword&gt;Primary Health Care/*standards&lt;/keyword&gt;&lt;keyword&gt;*Quality Indicators, Health Care&lt;/keyword&gt;&lt;/keywords&gt;&lt;dates&gt;&lt;year&gt;2010&lt;/year&gt;&lt;pub-dates&gt;&lt;date&gt;Oct 27&lt;/date&gt;&lt;/pub-dates&gt;&lt;/dates&gt;&lt;isbn&gt;1471-2296 (Electronic)&amp;#xD;1471-2296 (Linking)&lt;/isbn&gt;&lt;accession-num&gt;20979612&lt;/accession-num&gt;&lt;urls&gt;&lt;related-urls&gt;&lt;url&gt;https://www.ncbi.nlm.nih.gov/pubmed/20979612&lt;/url&gt;&lt;/related-urls&gt;&lt;/urls&gt;&lt;custom2&gt;PMC2975652&lt;/custom2&gt;&lt;electronic-resource-num&gt;10.1186/1471-2296-11-81&lt;/electronic-resource-num&gt;&lt;language&gt;eng&lt;/language&gt;&lt;/record&gt;&lt;/Cite&gt;&lt;/EndNote&gt;</w:instrText>
            </w:r>
            <w:r w:rsidRPr="00EE7366">
              <w:fldChar w:fldCharType="separate"/>
            </w:r>
            <w:r w:rsidR="00AF334A">
              <w:rPr>
                <w:noProof/>
              </w:rPr>
              <w:t>[95]</w:t>
            </w:r>
            <w:r w:rsidRPr="00EE7366">
              <w:fldChar w:fldCharType="end"/>
            </w:r>
            <w:r w:rsidRPr="00EE7366">
              <w:t>.</w:t>
            </w:r>
          </w:p>
        </w:tc>
      </w:tr>
      <w:tr w:rsidR="00876DA7" w:rsidRPr="00EE7366" w14:paraId="70FAB475" w14:textId="77777777" w:rsidTr="003147CA">
        <w:trPr>
          <w:trHeight w:val="20"/>
        </w:trPr>
        <w:tc>
          <w:tcPr>
            <w:tcW w:w="2564" w:type="dxa"/>
          </w:tcPr>
          <w:p w14:paraId="38664219" w14:textId="77777777" w:rsidR="00876DA7" w:rsidRPr="00EE7366" w:rsidRDefault="00876DA7" w:rsidP="00876DA7">
            <w:r w:rsidRPr="00EE7366">
              <w:t>Preferred data sources</w:t>
            </w:r>
          </w:p>
        </w:tc>
        <w:tc>
          <w:tcPr>
            <w:tcW w:w="7218" w:type="dxa"/>
          </w:tcPr>
          <w:p w14:paraId="46027925" w14:textId="77777777" w:rsidR="00876DA7" w:rsidRPr="00EE7366" w:rsidRDefault="00876DA7" w:rsidP="004221EC">
            <w:pPr>
              <w:pStyle w:val="Bulletpassport"/>
              <w:rPr>
                <w:b/>
              </w:rPr>
            </w:pPr>
            <w:r w:rsidRPr="00EE7366">
              <w:t>OECD Health Care Quality Indicators - patient experience</w:t>
            </w:r>
          </w:p>
          <w:p w14:paraId="67EE65E4" w14:textId="068BEB3F" w:rsidR="00876DA7" w:rsidRPr="00EE7366" w:rsidRDefault="00B871C8" w:rsidP="004221EC">
            <w:pPr>
              <w:pStyle w:val="Bulletpassport"/>
              <w:rPr>
                <w:b/>
              </w:rPr>
            </w:pPr>
            <w:r>
              <w:t xml:space="preserve">STEPwise approach to surveillance </w:t>
            </w:r>
            <w:r w:rsidRPr="00EE7366">
              <w:t>survey</w:t>
            </w:r>
            <w:r w:rsidR="00876DA7" w:rsidRPr="00EE7366">
              <w:t>, optional module</w:t>
            </w:r>
          </w:p>
          <w:p w14:paraId="3FC7D9C8" w14:textId="77777777" w:rsidR="00876DA7" w:rsidRPr="00EE7366" w:rsidRDefault="00876DA7" w:rsidP="004221EC">
            <w:pPr>
              <w:pStyle w:val="Bulletpassport"/>
              <w:rPr>
                <w:b/>
              </w:rPr>
            </w:pPr>
            <w:r w:rsidRPr="00EE7366">
              <w:t xml:space="preserve">survey – population </w:t>
            </w:r>
          </w:p>
        </w:tc>
      </w:tr>
      <w:tr w:rsidR="00876DA7" w:rsidRPr="00EE7366" w14:paraId="1A2FCC08" w14:textId="77777777" w:rsidTr="003147CA">
        <w:trPr>
          <w:trHeight w:val="20"/>
        </w:trPr>
        <w:tc>
          <w:tcPr>
            <w:tcW w:w="2564" w:type="dxa"/>
          </w:tcPr>
          <w:p w14:paraId="5CE9CE6F" w14:textId="77777777" w:rsidR="00876DA7" w:rsidRPr="00EE7366" w:rsidRDefault="00876DA7" w:rsidP="00876DA7">
            <w:r w:rsidRPr="00EE7366">
              <w:t>Disaggregation</w:t>
            </w:r>
          </w:p>
        </w:tc>
        <w:tc>
          <w:tcPr>
            <w:tcW w:w="7218" w:type="dxa"/>
          </w:tcPr>
          <w:p w14:paraId="10A161C0" w14:textId="13A329FE" w:rsidR="00876DA7" w:rsidRPr="00EE7366" w:rsidRDefault="00DF7374" w:rsidP="00876DA7">
            <w:r>
              <w:t>none specified</w:t>
            </w:r>
          </w:p>
        </w:tc>
      </w:tr>
      <w:tr w:rsidR="00876DA7" w:rsidRPr="00EE7366" w14:paraId="10AE3A6E" w14:textId="77777777" w:rsidTr="003147CA">
        <w:trPr>
          <w:trHeight w:val="20"/>
        </w:trPr>
        <w:tc>
          <w:tcPr>
            <w:tcW w:w="2564" w:type="dxa"/>
            <w:tcBorders>
              <w:bottom w:val="single" w:sz="4" w:space="0" w:color="auto"/>
            </w:tcBorders>
          </w:tcPr>
          <w:p w14:paraId="36B31B1C" w14:textId="77777777" w:rsidR="00876DA7" w:rsidRPr="00EE7366" w:rsidRDefault="00876DA7" w:rsidP="00876DA7">
            <w:r w:rsidRPr="00EE7366">
              <w:t>Limitations</w:t>
            </w:r>
          </w:p>
        </w:tc>
        <w:tc>
          <w:tcPr>
            <w:tcW w:w="7218" w:type="dxa"/>
            <w:tcBorders>
              <w:bottom w:val="single" w:sz="4" w:space="0" w:color="auto"/>
            </w:tcBorders>
          </w:tcPr>
          <w:p w14:paraId="490645BD" w14:textId="120BFD65" w:rsidR="00876DA7" w:rsidRPr="00EE7366" w:rsidRDefault="00876DA7" w:rsidP="002F70D2">
            <w:r w:rsidRPr="00EE7366">
              <w:t xml:space="preserve">Target population of the STEPS noncommunicable diseases risk factor survey be all adults aged 18 to 69 </w:t>
            </w:r>
            <w:r w:rsidRPr="00EE7366">
              <w:fldChar w:fldCharType="begin"/>
            </w:r>
            <w:r w:rsidR="00AF334A">
              <w:instrText xml:space="preserve"> ADDIN EN.CITE &lt;EndNote&gt;&lt;Cite ExcludeAuth="1"&gt;&lt;Year&gt;2017&lt;/Year&gt;&lt;RecNum&gt;150&lt;/RecNum&gt;&lt;DisplayText&gt;[159]&lt;/DisplayText&gt;&lt;record&gt;&lt;rec-number&gt;150&lt;/rec-number&gt;&lt;foreign-keys&gt;&lt;key app="EN" db-id="s2d2da5vcse5dxetesppar0efe50t9vvf9a9" timestamp="1516955470"&gt;150&lt;/key&gt;&lt;/foreign-keys&gt;&lt;ref-type name="Generic"&gt;13&lt;/ref-type&gt;&lt;contributors&gt;&lt;/contributors&gt;&lt;titles&gt;&lt;title&gt;The WHO STEPwise approach to noncommunicable disease risk factor surveillance. Manual&lt;/title&gt;&lt;/titles&gt;&lt;dates&gt;&lt;year&gt;2017&lt;/year&gt;&lt;/dates&gt;&lt;pub-location&gt;Copenhagen&lt;/pub-location&gt;&lt;publisher&gt;World Health Organization&lt;/publisher&gt;&lt;urls&gt;&lt;related-urls&gt;&lt;url&gt;http://www.who.int/ncds/surveillance/steps/manual/en/&lt;/url&gt;&lt;/related-urls&gt;&lt;/urls&gt;&lt;/record&gt;&lt;/Cite&gt;&lt;/EndNote&gt;</w:instrText>
            </w:r>
            <w:r w:rsidRPr="00EE7366">
              <w:fldChar w:fldCharType="separate"/>
            </w:r>
            <w:r w:rsidR="00AF334A">
              <w:rPr>
                <w:noProof/>
              </w:rPr>
              <w:t>[159]</w:t>
            </w:r>
            <w:r w:rsidRPr="00EE7366">
              <w:fldChar w:fldCharType="end"/>
            </w:r>
            <w:r w:rsidRPr="00EE7366">
              <w:t xml:space="preserve">. </w:t>
            </w:r>
            <w:r w:rsidR="00073874">
              <w:t xml:space="preserve"> OECD Health Care Quality Indicators report</w:t>
            </w:r>
            <w:r w:rsidRPr="00EE7366">
              <w:t xml:space="preserve"> data from 16+ years age group.</w:t>
            </w:r>
          </w:p>
        </w:tc>
      </w:tr>
      <w:tr w:rsidR="00876DA7" w:rsidRPr="00EE7366" w14:paraId="72E796C9" w14:textId="77777777" w:rsidTr="00073874">
        <w:trPr>
          <w:trHeight w:val="105"/>
        </w:trPr>
        <w:tc>
          <w:tcPr>
            <w:tcW w:w="2564" w:type="dxa"/>
            <w:tcBorders>
              <w:left w:val="nil"/>
              <w:right w:val="nil"/>
            </w:tcBorders>
          </w:tcPr>
          <w:p w14:paraId="07044E7A" w14:textId="77777777" w:rsidR="00876DA7" w:rsidRPr="00EE7366" w:rsidRDefault="00876DA7" w:rsidP="00876DA7"/>
        </w:tc>
        <w:tc>
          <w:tcPr>
            <w:tcW w:w="7218" w:type="dxa"/>
            <w:tcBorders>
              <w:left w:val="nil"/>
              <w:right w:val="nil"/>
            </w:tcBorders>
          </w:tcPr>
          <w:p w14:paraId="3486F669" w14:textId="77777777" w:rsidR="00876DA7" w:rsidRDefault="00876DA7" w:rsidP="00876DA7"/>
          <w:p w14:paraId="4B4360DB" w14:textId="77777777" w:rsidR="00073874" w:rsidRPr="00EE7366" w:rsidRDefault="00073874" w:rsidP="00876DA7"/>
        </w:tc>
      </w:tr>
      <w:tr w:rsidR="00876DA7" w:rsidRPr="00EE7366" w14:paraId="1C020328" w14:textId="77777777" w:rsidTr="003147CA">
        <w:trPr>
          <w:trHeight w:val="20"/>
        </w:trPr>
        <w:tc>
          <w:tcPr>
            <w:tcW w:w="2564" w:type="dxa"/>
          </w:tcPr>
          <w:p w14:paraId="39908612" w14:textId="77777777" w:rsidR="00876DA7" w:rsidRPr="00EE7366" w:rsidRDefault="00876DA7" w:rsidP="00876DA7">
            <w:r w:rsidRPr="00EE7366">
              <w:t>Domain</w:t>
            </w:r>
          </w:p>
        </w:tc>
        <w:tc>
          <w:tcPr>
            <w:tcW w:w="7218" w:type="dxa"/>
          </w:tcPr>
          <w:p w14:paraId="78742D7D" w14:textId="77777777" w:rsidR="00876DA7" w:rsidRPr="00EE7366" w:rsidRDefault="00876DA7" w:rsidP="00876DA7">
            <w:r w:rsidRPr="00EE7366">
              <w:t>Care contact</w:t>
            </w:r>
          </w:p>
        </w:tc>
      </w:tr>
      <w:tr w:rsidR="00876DA7" w:rsidRPr="00EE7366" w14:paraId="37D11F34" w14:textId="77777777" w:rsidTr="003147CA">
        <w:trPr>
          <w:trHeight w:val="20"/>
        </w:trPr>
        <w:tc>
          <w:tcPr>
            <w:tcW w:w="2564" w:type="dxa"/>
          </w:tcPr>
          <w:p w14:paraId="143FDAFE" w14:textId="77777777" w:rsidR="00876DA7" w:rsidRPr="00EE7366" w:rsidRDefault="00876DA7" w:rsidP="00876DA7">
            <w:r w:rsidRPr="00EE7366">
              <w:t>Subdomain</w:t>
            </w:r>
          </w:p>
        </w:tc>
        <w:tc>
          <w:tcPr>
            <w:tcW w:w="7218" w:type="dxa"/>
          </w:tcPr>
          <w:p w14:paraId="70C1045C" w14:textId="77777777" w:rsidR="00876DA7" w:rsidRPr="00EE7366" w:rsidRDefault="00876DA7" w:rsidP="00876DA7">
            <w:r w:rsidRPr="00EE7366">
              <w:t>People-centeredness of primary care</w:t>
            </w:r>
          </w:p>
        </w:tc>
      </w:tr>
      <w:tr w:rsidR="00876DA7" w:rsidRPr="00EE7366" w14:paraId="6387A74A" w14:textId="77777777" w:rsidTr="003147CA">
        <w:trPr>
          <w:trHeight w:val="20"/>
        </w:trPr>
        <w:tc>
          <w:tcPr>
            <w:tcW w:w="2564" w:type="dxa"/>
          </w:tcPr>
          <w:p w14:paraId="6CA6E960" w14:textId="77777777" w:rsidR="00876DA7" w:rsidRPr="00EE7366" w:rsidRDefault="00876DA7" w:rsidP="00876DA7">
            <w:r w:rsidRPr="00EE7366">
              <w:t>Feature</w:t>
            </w:r>
          </w:p>
        </w:tc>
        <w:tc>
          <w:tcPr>
            <w:tcW w:w="7218" w:type="dxa"/>
          </w:tcPr>
          <w:p w14:paraId="5A53FFC2" w14:textId="77777777" w:rsidR="00876DA7" w:rsidRPr="00EE7366" w:rsidRDefault="00876DA7" w:rsidP="00876DA7">
            <w:r w:rsidRPr="00EE7366">
              <w:t>Patient engagement</w:t>
            </w:r>
          </w:p>
        </w:tc>
      </w:tr>
      <w:tr w:rsidR="00876DA7" w:rsidRPr="00EE7366" w14:paraId="3AF19111" w14:textId="77777777" w:rsidTr="00073874">
        <w:trPr>
          <w:trHeight w:val="20"/>
        </w:trPr>
        <w:tc>
          <w:tcPr>
            <w:tcW w:w="2564" w:type="dxa"/>
            <w:shd w:val="clear" w:color="auto" w:fill="2D7C98"/>
          </w:tcPr>
          <w:p w14:paraId="6629BEB6" w14:textId="667D54A8" w:rsidR="00876DA7" w:rsidRPr="00073874" w:rsidRDefault="00876DA7" w:rsidP="00876DA7">
            <w:pPr>
              <w:rPr>
                <w:b/>
                <w:color w:val="FFFFFF" w:themeColor="background1"/>
              </w:rPr>
            </w:pPr>
            <w:r w:rsidRPr="00073874">
              <w:rPr>
                <w:b/>
                <w:color w:val="FFFFFF" w:themeColor="background1"/>
              </w:rPr>
              <w:t>Indicator/question title</w:t>
            </w:r>
          </w:p>
        </w:tc>
        <w:tc>
          <w:tcPr>
            <w:tcW w:w="7218" w:type="dxa"/>
            <w:shd w:val="clear" w:color="auto" w:fill="2D7C98"/>
          </w:tcPr>
          <w:p w14:paraId="6A863D7B" w14:textId="5AB9C4AF" w:rsidR="00876DA7" w:rsidRPr="00073874" w:rsidRDefault="00876DA7" w:rsidP="00876DA7">
            <w:pPr>
              <w:tabs>
                <w:tab w:val="left" w:pos="360"/>
                <w:tab w:val="left" w:pos="432"/>
              </w:tabs>
              <w:rPr>
                <w:b/>
                <w:color w:val="FFFFFF" w:themeColor="background1"/>
              </w:rPr>
            </w:pPr>
            <w:r w:rsidRPr="00073874">
              <w:rPr>
                <w:b/>
                <w:color w:val="FFFFFF" w:themeColor="background1"/>
              </w:rPr>
              <w:t>Patient reporting easy to understand explanations</w:t>
            </w:r>
            <w:r w:rsidR="00FB347E">
              <w:rPr>
                <w:b/>
                <w:color w:val="FFFFFF" w:themeColor="background1"/>
              </w:rPr>
              <w:t xml:space="preserve"> (pcc3q115)</w:t>
            </w:r>
          </w:p>
        </w:tc>
      </w:tr>
      <w:tr w:rsidR="00876DA7" w:rsidRPr="00EE7366" w14:paraId="63870895" w14:textId="77777777" w:rsidTr="003147CA">
        <w:trPr>
          <w:trHeight w:val="20"/>
        </w:trPr>
        <w:tc>
          <w:tcPr>
            <w:tcW w:w="2564" w:type="dxa"/>
          </w:tcPr>
          <w:p w14:paraId="60571CE7" w14:textId="77777777" w:rsidR="00876DA7" w:rsidRPr="00EE7366" w:rsidRDefault="00876DA7" w:rsidP="00876DA7">
            <w:r w:rsidRPr="00EE7366">
              <w:lastRenderedPageBreak/>
              <w:t>Indicator/question definition or question</w:t>
            </w:r>
          </w:p>
        </w:tc>
        <w:tc>
          <w:tcPr>
            <w:tcW w:w="7218" w:type="dxa"/>
          </w:tcPr>
          <w:p w14:paraId="08FCC10F" w14:textId="77777777" w:rsidR="00876DA7" w:rsidRPr="00EE7366" w:rsidRDefault="00876DA7" w:rsidP="00876DA7">
            <w:r w:rsidRPr="00EE7366">
              <w:t>Percent of population reporting generalist medical practitioner providing easy-to-understand explanations</w:t>
            </w:r>
          </w:p>
        </w:tc>
      </w:tr>
      <w:tr w:rsidR="00876DA7" w:rsidRPr="00EE7366" w14:paraId="23639384" w14:textId="77777777" w:rsidTr="003147CA">
        <w:trPr>
          <w:trHeight w:val="20"/>
        </w:trPr>
        <w:tc>
          <w:tcPr>
            <w:tcW w:w="2564" w:type="dxa"/>
          </w:tcPr>
          <w:p w14:paraId="4E611571" w14:textId="0388A8F0" w:rsidR="00876DA7" w:rsidRPr="00EE7366" w:rsidRDefault="00073874" w:rsidP="00876DA7">
            <w:r>
              <w:t>Numerator/d</w:t>
            </w:r>
            <w:r w:rsidR="00876DA7" w:rsidRPr="00EE7366">
              <w:t>enominator or answer choices</w:t>
            </w:r>
          </w:p>
        </w:tc>
        <w:tc>
          <w:tcPr>
            <w:tcW w:w="7218" w:type="dxa"/>
          </w:tcPr>
          <w:p w14:paraId="7D807DAB" w14:textId="77777777" w:rsidR="00876DA7" w:rsidRPr="00EE7366" w:rsidRDefault="00876DA7" w:rsidP="00876DA7">
            <w:r w:rsidRPr="00EE7366">
              <w:t>Exact percent reported in survey analysis</w:t>
            </w:r>
          </w:p>
          <w:p w14:paraId="4561FF5C" w14:textId="77777777" w:rsidR="00876DA7" w:rsidRPr="00EE7366" w:rsidRDefault="00876DA7" w:rsidP="00876DA7"/>
          <w:p w14:paraId="5B8E382C" w14:textId="77777777" w:rsidR="00876DA7" w:rsidRPr="00EE7366" w:rsidRDefault="00876DA7" w:rsidP="00876DA7">
            <w:r w:rsidRPr="00EE7366">
              <w:t>Alternate answer choices if exact data is not available:</w:t>
            </w:r>
          </w:p>
          <w:p w14:paraId="7A0DE252" w14:textId="77777777" w:rsidR="00876DA7" w:rsidRPr="00EE7366" w:rsidRDefault="00876DA7" w:rsidP="004221EC">
            <w:pPr>
              <w:pStyle w:val="Bulletpassport"/>
            </w:pPr>
            <w:r w:rsidRPr="00EE7366">
              <w:t xml:space="preserve">70% or more </w:t>
            </w:r>
          </w:p>
          <w:p w14:paraId="01B06B0A" w14:textId="77777777" w:rsidR="00876DA7" w:rsidRPr="00EE7366" w:rsidRDefault="00876DA7" w:rsidP="004221EC">
            <w:pPr>
              <w:pStyle w:val="Bulletpassport"/>
            </w:pPr>
            <w:r w:rsidRPr="00EE7366">
              <w:t xml:space="preserve">more than 50% but less than 70% </w:t>
            </w:r>
          </w:p>
          <w:p w14:paraId="68070CDD" w14:textId="77777777" w:rsidR="00876DA7" w:rsidRPr="00EE7366" w:rsidRDefault="00876DA7" w:rsidP="004221EC">
            <w:pPr>
              <w:pStyle w:val="Bulletpassport"/>
            </w:pPr>
            <w:r w:rsidRPr="00EE7366">
              <w:t xml:space="preserve">10% to 50% </w:t>
            </w:r>
          </w:p>
          <w:p w14:paraId="718556E5" w14:textId="77777777" w:rsidR="00876DA7" w:rsidRPr="00EE7366" w:rsidRDefault="00876DA7" w:rsidP="004221EC">
            <w:pPr>
              <w:pStyle w:val="Bulletpassport"/>
            </w:pPr>
            <w:r w:rsidRPr="00EE7366">
              <w:t>less than 10%</w:t>
            </w:r>
          </w:p>
        </w:tc>
      </w:tr>
      <w:tr w:rsidR="00876DA7" w:rsidRPr="00EE7366" w14:paraId="4D56FF81" w14:textId="77777777" w:rsidTr="003147CA">
        <w:trPr>
          <w:trHeight w:val="20"/>
        </w:trPr>
        <w:tc>
          <w:tcPr>
            <w:tcW w:w="2564" w:type="dxa"/>
          </w:tcPr>
          <w:p w14:paraId="3E1F0067" w14:textId="77777777" w:rsidR="00876DA7" w:rsidRPr="00EE7366" w:rsidRDefault="00876DA7" w:rsidP="00876DA7">
            <w:r w:rsidRPr="00EE7366">
              <w:t>Unit of measurement</w:t>
            </w:r>
          </w:p>
        </w:tc>
        <w:tc>
          <w:tcPr>
            <w:tcW w:w="7218" w:type="dxa"/>
          </w:tcPr>
          <w:p w14:paraId="465F33E7" w14:textId="018254F7" w:rsidR="00876DA7" w:rsidRPr="00EE7366" w:rsidRDefault="00073874" w:rsidP="00876DA7">
            <w:r>
              <w:t>p</w:t>
            </w:r>
            <w:r w:rsidR="00876DA7" w:rsidRPr="00EE7366">
              <w:t>ercent</w:t>
            </w:r>
          </w:p>
        </w:tc>
      </w:tr>
      <w:tr w:rsidR="00876DA7" w:rsidRPr="00EE7366" w14:paraId="02C8E76C" w14:textId="77777777" w:rsidTr="003147CA">
        <w:trPr>
          <w:trHeight w:val="20"/>
        </w:trPr>
        <w:tc>
          <w:tcPr>
            <w:tcW w:w="2564" w:type="dxa"/>
          </w:tcPr>
          <w:p w14:paraId="1D94E8DC" w14:textId="77777777" w:rsidR="00876DA7" w:rsidRPr="00EE7366" w:rsidRDefault="00876DA7" w:rsidP="00876DA7">
            <w:r w:rsidRPr="00EE7366">
              <w:t>Rationale</w:t>
            </w:r>
          </w:p>
        </w:tc>
        <w:tc>
          <w:tcPr>
            <w:tcW w:w="7218" w:type="dxa"/>
          </w:tcPr>
          <w:p w14:paraId="74B5F019" w14:textId="72DF068A" w:rsidR="00876DA7" w:rsidRPr="00EE7366" w:rsidRDefault="00876DA7" w:rsidP="002F70D2">
            <w:r w:rsidRPr="00EE7366">
              <w:t xml:space="preserve">Patient-reported experience measures (PREMs) with primary care are an important marker of primary care quality from the point of view of those most concerned – patients themselves. The quality of the personal relationship between patients and their generalist medical practitioner, which should be characterized by a sense of responsibility for the delivery of coordinated and comprehensive care and a mutual feeling of trust and loyalty, leads to better quality of care </w:t>
            </w:r>
            <w:r w:rsidRPr="00EE7366">
              <w:fldChar w:fldCharType="begin"/>
            </w:r>
            <w:r w:rsidR="00AF334A">
              <w:instrText xml:space="preserve"> ADDIN EN.CITE &lt;EndNote&gt;&lt;Cite&gt;&lt;Author&gt;Kringos&lt;/Author&gt;&lt;Year&gt;2010&lt;/Year&gt;&lt;RecNum&gt;3&lt;/RecNum&gt;&lt;IDText&gt;The European primary care monitor: structure, process and outcome indicators&lt;/IDText&gt;&lt;DisplayText&gt;[95]&lt;/DisplayText&gt;&lt;record&gt;&lt;rec-number&gt;3&lt;/rec-number&gt;&lt;foreign-keys&gt;&lt;key app="EN" db-id="s2d2da5vcse5dxetesppar0efe50t9vvf9a9" timestamp="1506592333"&gt;3&lt;/key&gt;&lt;/foreign-keys&gt;&lt;ref-type name="Journal Article"&gt;17&lt;/ref-type&gt;&lt;contributors&gt;&lt;authors&gt;&lt;author&gt;Kringos, D. S.&lt;/author&gt;&lt;author&gt;Boerma, W. G.&lt;/author&gt;&lt;author&gt;Bourgueil, Y.&lt;/author&gt;&lt;author&gt;Cartier, T.&lt;/author&gt;&lt;author&gt;Hasvold, T.&lt;/author&gt;&lt;author&gt;Hutchinson, A.&lt;/author&gt;&lt;author&gt;Lember, M.&lt;/author&gt;&lt;author&gt;Oleszczyk, M.&lt;/author&gt;&lt;author&gt;Pavlic, D. R.&lt;/author&gt;&lt;author&gt;Svab, I.&lt;/author&gt;&lt;author&gt;Tedeschi, P.&lt;/author&gt;&lt;author&gt;Wilson, A.&lt;/author&gt;&lt;author&gt;Windak, A.&lt;/author&gt;&lt;author&gt;Dedeu, T.&lt;/author&gt;&lt;author&gt;Wilm, S.&lt;/author&gt;&lt;/authors&gt;&lt;/contributors&gt;&lt;auth-address&gt;NIVEL, Netherlands Institute for Health Services Research, Utrecht, Netherlands. d.kringos@nivel.nl&lt;/auth-address&gt;&lt;titles&gt;&lt;title&gt;The European primary care monitor: structure, process and outcome indicators&lt;/title&gt;&lt;secondary-title&gt;BMC Fam Pract&lt;/secondary-title&gt;&lt;/titles&gt;&lt;periodical&gt;&lt;full-title&gt;BMC Fam Pract&lt;/full-title&gt;&lt;/periodical&gt;&lt;pages&gt;81&lt;/pages&gt;&lt;volume&gt;11&lt;/volume&gt;&lt;edition&gt;2010/10/29&lt;/edition&gt;&lt;keywords&gt;&lt;keyword&gt;Europe&lt;/keyword&gt;&lt;keyword&gt;Humans&lt;/keyword&gt;&lt;keyword&gt;Outcome and Process Assessment (Health Care)/*methods&lt;/keyword&gt;&lt;keyword&gt;Primary Health Care/*standards&lt;/keyword&gt;&lt;keyword&gt;*Quality Indicators, Health Care&lt;/keyword&gt;&lt;/keywords&gt;&lt;dates&gt;&lt;year&gt;2010&lt;/year&gt;&lt;pub-dates&gt;&lt;date&gt;Oct 27&lt;/date&gt;&lt;/pub-dates&gt;&lt;/dates&gt;&lt;isbn&gt;1471-2296 (Electronic)&amp;#xD;1471-2296 (Linking)&lt;/isbn&gt;&lt;accession-num&gt;20979612&lt;/accession-num&gt;&lt;urls&gt;&lt;related-urls&gt;&lt;url&gt;https://www.ncbi.nlm.nih.gov/pubmed/20979612&lt;/url&gt;&lt;/related-urls&gt;&lt;/urls&gt;&lt;custom2&gt;PMC2975652&lt;/custom2&gt;&lt;electronic-resource-num&gt;10.1186/1471-2296-11-81&lt;/electronic-resource-num&gt;&lt;language&gt;eng&lt;/language&gt;&lt;/record&gt;&lt;/Cite&gt;&lt;/EndNote&gt;</w:instrText>
            </w:r>
            <w:r w:rsidRPr="00EE7366">
              <w:fldChar w:fldCharType="separate"/>
            </w:r>
            <w:r w:rsidR="00AF334A">
              <w:rPr>
                <w:noProof/>
              </w:rPr>
              <w:t>[95]</w:t>
            </w:r>
            <w:r w:rsidRPr="00EE7366">
              <w:fldChar w:fldCharType="end"/>
            </w:r>
            <w:r w:rsidRPr="00EE7366">
              <w:t>.</w:t>
            </w:r>
          </w:p>
        </w:tc>
      </w:tr>
      <w:tr w:rsidR="00876DA7" w:rsidRPr="00EE7366" w14:paraId="35C0BB79" w14:textId="77777777" w:rsidTr="003147CA">
        <w:trPr>
          <w:trHeight w:val="20"/>
        </w:trPr>
        <w:tc>
          <w:tcPr>
            <w:tcW w:w="2564" w:type="dxa"/>
          </w:tcPr>
          <w:p w14:paraId="7062C2EB" w14:textId="77777777" w:rsidR="00876DA7" w:rsidRPr="00EE7366" w:rsidRDefault="00876DA7" w:rsidP="00876DA7">
            <w:r w:rsidRPr="00EE7366">
              <w:t>Preferred data sources</w:t>
            </w:r>
          </w:p>
        </w:tc>
        <w:tc>
          <w:tcPr>
            <w:tcW w:w="7218" w:type="dxa"/>
          </w:tcPr>
          <w:p w14:paraId="17DCA36B" w14:textId="77777777" w:rsidR="00876DA7" w:rsidRPr="00EE7366" w:rsidRDefault="00876DA7" w:rsidP="004221EC">
            <w:pPr>
              <w:pStyle w:val="Bulletpassport"/>
              <w:rPr>
                <w:b/>
              </w:rPr>
            </w:pPr>
            <w:r w:rsidRPr="00EE7366">
              <w:t>OECD Health Care Quality Indicators - patient experience</w:t>
            </w:r>
          </w:p>
          <w:p w14:paraId="0675F599" w14:textId="7F0C6D25" w:rsidR="00876DA7" w:rsidRPr="00EE7366" w:rsidRDefault="00B871C8" w:rsidP="004221EC">
            <w:pPr>
              <w:pStyle w:val="Bulletpassport"/>
              <w:rPr>
                <w:b/>
              </w:rPr>
            </w:pPr>
            <w:r>
              <w:t xml:space="preserve">STEPwise approach to surveillance </w:t>
            </w:r>
            <w:r w:rsidRPr="00EE7366">
              <w:t>survey</w:t>
            </w:r>
            <w:r w:rsidR="00876DA7" w:rsidRPr="00EE7366">
              <w:t>, optional module</w:t>
            </w:r>
          </w:p>
          <w:p w14:paraId="765BAB1F" w14:textId="77777777" w:rsidR="00876DA7" w:rsidRPr="00EE7366" w:rsidRDefault="00876DA7" w:rsidP="004221EC">
            <w:pPr>
              <w:pStyle w:val="Bulletpassport"/>
              <w:rPr>
                <w:b/>
              </w:rPr>
            </w:pPr>
            <w:r w:rsidRPr="00EE7366">
              <w:t xml:space="preserve">survey – population </w:t>
            </w:r>
          </w:p>
        </w:tc>
      </w:tr>
      <w:tr w:rsidR="00876DA7" w:rsidRPr="00EE7366" w14:paraId="6103DB7B" w14:textId="77777777" w:rsidTr="003147CA">
        <w:trPr>
          <w:trHeight w:val="20"/>
        </w:trPr>
        <w:tc>
          <w:tcPr>
            <w:tcW w:w="2564" w:type="dxa"/>
          </w:tcPr>
          <w:p w14:paraId="3DE4EA7F" w14:textId="77777777" w:rsidR="00876DA7" w:rsidRPr="00EE7366" w:rsidRDefault="00876DA7" w:rsidP="00876DA7">
            <w:r w:rsidRPr="00EE7366">
              <w:t>Disaggregation</w:t>
            </w:r>
          </w:p>
        </w:tc>
        <w:tc>
          <w:tcPr>
            <w:tcW w:w="7218" w:type="dxa"/>
          </w:tcPr>
          <w:p w14:paraId="1204E64D" w14:textId="1B4F8D2B" w:rsidR="00876DA7" w:rsidRPr="00EE7366" w:rsidRDefault="00DF7374" w:rsidP="00876DA7">
            <w:r>
              <w:t>none specified</w:t>
            </w:r>
          </w:p>
        </w:tc>
      </w:tr>
      <w:tr w:rsidR="00876DA7" w:rsidRPr="00EE7366" w14:paraId="559F956B" w14:textId="77777777" w:rsidTr="003147CA">
        <w:trPr>
          <w:trHeight w:val="20"/>
        </w:trPr>
        <w:tc>
          <w:tcPr>
            <w:tcW w:w="2564" w:type="dxa"/>
            <w:tcBorders>
              <w:bottom w:val="single" w:sz="4" w:space="0" w:color="auto"/>
            </w:tcBorders>
          </w:tcPr>
          <w:p w14:paraId="6C07F0C5" w14:textId="77777777" w:rsidR="00876DA7" w:rsidRPr="00EE7366" w:rsidRDefault="00876DA7" w:rsidP="00876DA7">
            <w:r w:rsidRPr="00EE7366">
              <w:t>Limitations</w:t>
            </w:r>
          </w:p>
        </w:tc>
        <w:tc>
          <w:tcPr>
            <w:tcW w:w="7218" w:type="dxa"/>
            <w:tcBorders>
              <w:bottom w:val="single" w:sz="4" w:space="0" w:color="auto"/>
            </w:tcBorders>
          </w:tcPr>
          <w:p w14:paraId="07C61851" w14:textId="1DB5CF63" w:rsidR="00876DA7" w:rsidRPr="00EE7366" w:rsidRDefault="00876DA7" w:rsidP="002F70D2">
            <w:r w:rsidRPr="00EE7366">
              <w:t xml:space="preserve">Target population of the STEPS noncommunicable diseases risk factor survey be all adults aged 18 to 69 </w:t>
            </w:r>
            <w:r w:rsidRPr="00EE7366">
              <w:fldChar w:fldCharType="begin"/>
            </w:r>
            <w:r w:rsidR="00AF334A">
              <w:instrText xml:space="preserve"> ADDIN EN.CITE &lt;EndNote&gt;&lt;Cite ExcludeAuth="1"&gt;&lt;Year&gt;2017&lt;/Year&gt;&lt;RecNum&gt;150&lt;/RecNum&gt;&lt;DisplayText&gt;[159]&lt;/DisplayText&gt;&lt;record&gt;&lt;rec-number&gt;150&lt;/rec-number&gt;&lt;foreign-keys&gt;&lt;key app="EN" db-id="s2d2da5vcse5dxetesppar0efe50t9vvf9a9" timestamp="1516955470"&gt;150&lt;/key&gt;&lt;/foreign-keys&gt;&lt;ref-type name="Generic"&gt;13&lt;/ref-type&gt;&lt;contributors&gt;&lt;/contributors&gt;&lt;titles&gt;&lt;title&gt;The WHO STEPwise approach to noncommunicable disease risk factor surveillance. Manual&lt;/title&gt;&lt;/titles&gt;&lt;dates&gt;&lt;year&gt;2017&lt;/year&gt;&lt;/dates&gt;&lt;pub-location&gt;Copenhagen&lt;/pub-location&gt;&lt;publisher&gt;World Health Organization&lt;/publisher&gt;&lt;urls&gt;&lt;related-urls&gt;&lt;url&gt;http://www.who.int/ncds/surveillance/steps/manual/en/&lt;/url&gt;&lt;/related-urls&gt;&lt;/urls&gt;&lt;/record&gt;&lt;/Cite&gt;&lt;/EndNote&gt;</w:instrText>
            </w:r>
            <w:r w:rsidRPr="00EE7366">
              <w:fldChar w:fldCharType="separate"/>
            </w:r>
            <w:r w:rsidR="00AF334A">
              <w:rPr>
                <w:noProof/>
              </w:rPr>
              <w:t>[159]</w:t>
            </w:r>
            <w:r w:rsidRPr="00EE7366">
              <w:fldChar w:fldCharType="end"/>
            </w:r>
            <w:r w:rsidRPr="00EE7366">
              <w:t xml:space="preserve">. </w:t>
            </w:r>
            <w:r w:rsidR="00073874">
              <w:t xml:space="preserve">OECD Health Care Quality Indicators report </w:t>
            </w:r>
            <w:r w:rsidRPr="00EE7366">
              <w:t>data from 16+ years age group.</w:t>
            </w:r>
          </w:p>
        </w:tc>
      </w:tr>
      <w:tr w:rsidR="00876DA7" w:rsidRPr="00EE7366" w14:paraId="6543BFC0" w14:textId="77777777" w:rsidTr="00073874">
        <w:trPr>
          <w:trHeight w:val="211"/>
        </w:trPr>
        <w:tc>
          <w:tcPr>
            <w:tcW w:w="2564" w:type="dxa"/>
            <w:tcBorders>
              <w:left w:val="nil"/>
              <w:bottom w:val="nil"/>
              <w:right w:val="nil"/>
            </w:tcBorders>
          </w:tcPr>
          <w:p w14:paraId="66341A56" w14:textId="77777777" w:rsidR="00876DA7" w:rsidRPr="00EE7366" w:rsidRDefault="00876DA7" w:rsidP="00876DA7"/>
        </w:tc>
        <w:tc>
          <w:tcPr>
            <w:tcW w:w="7218" w:type="dxa"/>
            <w:tcBorders>
              <w:left w:val="nil"/>
              <w:bottom w:val="nil"/>
              <w:right w:val="nil"/>
            </w:tcBorders>
          </w:tcPr>
          <w:p w14:paraId="5253B1AB" w14:textId="77777777" w:rsidR="00876DA7" w:rsidRDefault="00876DA7" w:rsidP="00876DA7"/>
          <w:p w14:paraId="77E347BB" w14:textId="77777777" w:rsidR="00073874" w:rsidRPr="00EE7366" w:rsidRDefault="00073874" w:rsidP="00876DA7"/>
        </w:tc>
      </w:tr>
      <w:tr w:rsidR="00876DA7" w:rsidRPr="00EE7366" w14:paraId="40DA6448" w14:textId="77777777" w:rsidTr="00DF7374">
        <w:trPr>
          <w:trHeight w:val="42"/>
        </w:trPr>
        <w:tc>
          <w:tcPr>
            <w:tcW w:w="2564" w:type="dxa"/>
          </w:tcPr>
          <w:p w14:paraId="73201B76" w14:textId="77777777" w:rsidR="00876DA7" w:rsidRPr="00EE7366" w:rsidRDefault="00876DA7" w:rsidP="00876DA7">
            <w:r w:rsidRPr="00EE7366">
              <w:t>Domain</w:t>
            </w:r>
          </w:p>
        </w:tc>
        <w:tc>
          <w:tcPr>
            <w:tcW w:w="7218" w:type="dxa"/>
          </w:tcPr>
          <w:p w14:paraId="31CA8198" w14:textId="77777777" w:rsidR="00876DA7" w:rsidRPr="00EE7366" w:rsidRDefault="00876DA7" w:rsidP="00876DA7">
            <w:pPr>
              <w:jc w:val="both"/>
            </w:pPr>
            <w:r w:rsidRPr="00EE7366">
              <w:t>Outputs</w:t>
            </w:r>
          </w:p>
        </w:tc>
      </w:tr>
      <w:tr w:rsidR="00876DA7" w:rsidRPr="00EE7366" w14:paraId="78BEA423" w14:textId="77777777" w:rsidTr="00C87556">
        <w:trPr>
          <w:trHeight w:val="50"/>
        </w:trPr>
        <w:tc>
          <w:tcPr>
            <w:tcW w:w="2564" w:type="dxa"/>
          </w:tcPr>
          <w:p w14:paraId="1546039D" w14:textId="77777777" w:rsidR="00876DA7" w:rsidRPr="00EE7366" w:rsidRDefault="00876DA7" w:rsidP="00876DA7">
            <w:r w:rsidRPr="00EE7366">
              <w:t>Subdomain</w:t>
            </w:r>
          </w:p>
        </w:tc>
        <w:tc>
          <w:tcPr>
            <w:tcW w:w="7218" w:type="dxa"/>
          </w:tcPr>
          <w:p w14:paraId="3A054F44" w14:textId="77777777" w:rsidR="00876DA7" w:rsidRPr="00EE7366" w:rsidRDefault="00876DA7" w:rsidP="00876DA7">
            <w:pPr>
              <w:jc w:val="both"/>
            </w:pPr>
            <w:r w:rsidRPr="00EE7366">
              <w:t>Access to primary care services</w:t>
            </w:r>
          </w:p>
        </w:tc>
      </w:tr>
      <w:tr w:rsidR="00876DA7" w:rsidRPr="00EE7366" w14:paraId="15813273" w14:textId="77777777" w:rsidTr="003147CA">
        <w:tc>
          <w:tcPr>
            <w:tcW w:w="2564" w:type="dxa"/>
          </w:tcPr>
          <w:p w14:paraId="44ABDB02" w14:textId="77777777" w:rsidR="00876DA7" w:rsidRPr="00EE7366" w:rsidRDefault="00876DA7" w:rsidP="00876DA7">
            <w:r w:rsidRPr="00EE7366">
              <w:t>Feature</w:t>
            </w:r>
          </w:p>
        </w:tc>
        <w:tc>
          <w:tcPr>
            <w:tcW w:w="7218" w:type="dxa"/>
          </w:tcPr>
          <w:p w14:paraId="0FFDC527" w14:textId="2FEC7EEB" w:rsidR="00876DA7" w:rsidRPr="00EE7366" w:rsidRDefault="0007332B" w:rsidP="00876DA7">
            <w:pPr>
              <w:jc w:val="both"/>
            </w:pPr>
            <w:r>
              <w:t>Availability and affordability of primary care services</w:t>
            </w:r>
          </w:p>
        </w:tc>
      </w:tr>
      <w:tr w:rsidR="00876DA7" w:rsidRPr="00EE7366" w14:paraId="37D1DDD4" w14:textId="77777777" w:rsidTr="00073874">
        <w:tc>
          <w:tcPr>
            <w:tcW w:w="2564" w:type="dxa"/>
            <w:shd w:val="clear" w:color="auto" w:fill="2D7C98"/>
          </w:tcPr>
          <w:p w14:paraId="187931FB" w14:textId="23BB5E6B" w:rsidR="00876DA7" w:rsidRPr="00073874" w:rsidRDefault="00876DA7" w:rsidP="00876DA7">
            <w:pPr>
              <w:rPr>
                <w:b/>
                <w:color w:val="FFFFFF" w:themeColor="background1"/>
              </w:rPr>
            </w:pPr>
            <w:r w:rsidRPr="00073874">
              <w:rPr>
                <w:b/>
                <w:color w:val="FFFFFF" w:themeColor="background1"/>
              </w:rPr>
              <w:t>Indicator/question title</w:t>
            </w:r>
          </w:p>
        </w:tc>
        <w:tc>
          <w:tcPr>
            <w:tcW w:w="7218" w:type="dxa"/>
            <w:shd w:val="clear" w:color="auto" w:fill="2D7C98"/>
          </w:tcPr>
          <w:p w14:paraId="7C7F399B" w14:textId="401FDD89" w:rsidR="00876DA7" w:rsidRPr="00073874" w:rsidRDefault="00876DA7" w:rsidP="00876DA7">
            <w:pPr>
              <w:tabs>
                <w:tab w:val="left" w:pos="360"/>
                <w:tab w:val="left" w:pos="432"/>
              </w:tabs>
              <w:rPr>
                <w:b/>
                <w:color w:val="FFFFFF" w:themeColor="background1"/>
              </w:rPr>
            </w:pPr>
            <w:r w:rsidRPr="00073874">
              <w:rPr>
                <w:b/>
                <w:color w:val="FFFFFF" w:themeColor="background1"/>
              </w:rPr>
              <w:t>Same day appointments</w:t>
            </w:r>
            <w:r w:rsidR="00FB347E">
              <w:rPr>
                <w:b/>
                <w:color w:val="FFFFFF" w:themeColor="background1"/>
              </w:rPr>
              <w:t xml:space="preserve"> (acc1q116)</w:t>
            </w:r>
          </w:p>
        </w:tc>
      </w:tr>
      <w:tr w:rsidR="00876DA7" w:rsidRPr="00EE7366" w14:paraId="614ABB32" w14:textId="77777777" w:rsidTr="003147CA">
        <w:tc>
          <w:tcPr>
            <w:tcW w:w="2564" w:type="dxa"/>
          </w:tcPr>
          <w:p w14:paraId="0937E4DC" w14:textId="77777777" w:rsidR="00876DA7" w:rsidRPr="00EE7366" w:rsidRDefault="00876DA7" w:rsidP="00876DA7">
            <w:r w:rsidRPr="00EE7366">
              <w:t>Indicator/question definition or question</w:t>
            </w:r>
          </w:p>
        </w:tc>
        <w:tc>
          <w:tcPr>
            <w:tcW w:w="7218" w:type="dxa"/>
          </w:tcPr>
          <w:p w14:paraId="40539367" w14:textId="77777777" w:rsidR="00876DA7" w:rsidRPr="00EE7366" w:rsidRDefault="00876DA7" w:rsidP="00876DA7">
            <w:pPr>
              <w:jc w:val="both"/>
            </w:pPr>
            <w:r w:rsidRPr="00EE7366">
              <w:t>Percent of population reporting that they could get a same-day or next-day appointment to see a generalist medical practitioner for immediate care for a minor health problem</w:t>
            </w:r>
          </w:p>
        </w:tc>
      </w:tr>
      <w:tr w:rsidR="00876DA7" w:rsidRPr="00EE7366" w14:paraId="71EE324F" w14:textId="77777777" w:rsidTr="003147CA">
        <w:trPr>
          <w:trHeight w:val="791"/>
        </w:trPr>
        <w:tc>
          <w:tcPr>
            <w:tcW w:w="2564" w:type="dxa"/>
          </w:tcPr>
          <w:p w14:paraId="0AFC52C5" w14:textId="19875A01" w:rsidR="00876DA7" w:rsidRPr="00EE7366" w:rsidRDefault="003147CA" w:rsidP="00876DA7">
            <w:r w:rsidRPr="00EE7366">
              <w:t>Numerator/d</w:t>
            </w:r>
            <w:r w:rsidR="00876DA7" w:rsidRPr="00EE7366">
              <w:t>enominator or answer choices</w:t>
            </w:r>
          </w:p>
        </w:tc>
        <w:tc>
          <w:tcPr>
            <w:tcW w:w="7218" w:type="dxa"/>
          </w:tcPr>
          <w:p w14:paraId="0D000EBC" w14:textId="77777777" w:rsidR="00876DA7" w:rsidRPr="00EE7366" w:rsidRDefault="00876DA7" w:rsidP="00876DA7">
            <w:pPr>
              <w:jc w:val="both"/>
            </w:pPr>
            <w:r w:rsidRPr="00EE7366">
              <w:t>Exact percent reported in survey analysis</w:t>
            </w:r>
          </w:p>
          <w:p w14:paraId="5641FA7E" w14:textId="77777777" w:rsidR="00876DA7" w:rsidRPr="00EE7366" w:rsidRDefault="00876DA7" w:rsidP="00876DA7">
            <w:pPr>
              <w:jc w:val="both"/>
            </w:pPr>
          </w:p>
          <w:p w14:paraId="3C339674" w14:textId="77777777" w:rsidR="00876DA7" w:rsidRPr="00EE7366" w:rsidRDefault="00876DA7" w:rsidP="00876DA7">
            <w:pPr>
              <w:jc w:val="both"/>
              <w:rPr>
                <w:bCs/>
              </w:rPr>
            </w:pPr>
            <w:r w:rsidRPr="00EE7366">
              <w:rPr>
                <w:bCs/>
              </w:rPr>
              <w:t>Alternate answer choices if exact data is not available:</w:t>
            </w:r>
          </w:p>
          <w:p w14:paraId="221FC273" w14:textId="77777777" w:rsidR="00876DA7" w:rsidRPr="00EE7366" w:rsidRDefault="00876DA7" w:rsidP="004221EC">
            <w:pPr>
              <w:pStyle w:val="Bulletpassport"/>
            </w:pPr>
            <w:r w:rsidRPr="00EE7366">
              <w:t xml:space="preserve">70% or more </w:t>
            </w:r>
          </w:p>
          <w:p w14:paraId="3773753E" w14:textId="77777777" w:rsidR="00876DA7" w:rsidRPr="00EE7366" w:rsidRDefault="00876DA7" w:rsidP="004221EC">
            <w:pPr>
              <w:pStyle w:val="Bulletpassport"/>
            </w:pPr>
            <w:r w:rsidRPr="00EE7366">
              <w:t xml:space="preserve">more than 50% but less than 70% </w:t>
            </w:r>
          </w:p>
          <w:p w14:paraId="63659F97" w14:textId="77777777" w:rsidR="00876DA7" w:rsidRPr="00EE7366" w:rsidRDefault="00876DA7" w:rsidP="004221EC">
            <w:pPr>
              <w:pStyle w:val="Bulletpassport"/>
            </w:pPr>
            <w:r w:rsidRPr="00EE7366">
              <w:t xml:space="preserve">10% to 50% </w:t>
            </w:r>
          </w:p>
          <w:p w14:paraId="4CA85C6A" w14:textId="77777777" w:rsidR="00876DA7" w:rsidRPr="00EE7366" w:rsidRDefault="00876DA7" w:rsidP="004221EC">
            <w:pPr>
              <w:pStyle w:val="Bulletpassport"/>
            </w:pPr>
            <w:r w:rsidRPr="00EE7366">
              <w:t>less than 10%</w:t>
            </w:r>
          </w:p>
        </w:tc>
      </w:tr>
      <w:tr w:rsidR="00876DA7" w:rsidRPr="00EE7366" w14:paraId="435D182D" w14:textId="77777777" w:rsidTr="003147CA">
        <w:tc>
          <w:tcPr>
            <w:tcW w:w="2564" w:type="dxa"/>
          </w:tcPr>
          <w:p w14:paraId="5A0CFECD" w14:textId="77777777" w:rsidR="00876DA7" w:rsidRPr="00EE7366" w:rsidRDefault="00876DA7" w:rsidP="00876DA7">
            <w:r w:rsidRPr="00EE7366">
              <w:t>Unit of measurement</w:t>
            </w:r>
          </w:p>
        </w:tc>
        <w:tc>
          <w:tcPr>
            <w:tcW w:w="7218" w:type="dxa"/>
          </w:tcPr>
          <w:p w14:paraId="3F97F349" w14:textId="77777777" w:rsidR="00876DA7" w:rsidRPr="00EE7366" w:rsidRDefault="00876DA7" w:rsidP="00876DA7">
            <w:pPr>
              <w:jc w:val="both"/>
            </w:pPr>
            <w:r w:rsidRPr="00EE7366">
              <w:t xml:space="preserve">percent </w:t>
            </w:r>
          </w:p>
        </w:tc>
      </w:tr>
      <w:tr w:rsidR="00876DA7" w:rsidRPr="00EE7366" w14:paraId="2782F4DA" w14:textId="77777777" w:rsidTr="003147CA">
        <w:tc>
          <w:tcPr>
            <w:tcW w:w="2564" w:type="dxa"/>
          </w:tcPr>
          <w:p w14:paraId="65755C53" w14:textId="77777777" w:rsidR="00876DA7" w:rsidRPr="00EE7366" w:rsidRDefault="00876DA7" w:rsidP="00876DA7">
            <w:r w:rsidRPr="00EE7366">
              <w:t>Rationale</w:t>
            </w:r>
          </w:p>
        </w:tc>
        <w:tc>
          <w:tcPr>
            <w:tcW w:w="7218" w:type="dxa"/>
          </w:tcPr>
          <w:p w14:paraId="6263BE28" w14:textId="3AEB999F" w:rsidR="00876DA7" w:rsidRPr="00EE7366" w:rsidRDefault="00876DA7" w:rsidP="002F70D2">
            <w:pPr>
              <w:jc w:val="both"/>
            </w:pPr>
            <w:r w:rsidRPr="00EE7366">
              <w:t xml:space="preserve">Access (in general) is the opportunity or ability to both obtain the health services people need, while benefitting from financial risk protection. Universal health coverage is not possible without universal access. Access has three domains: physical accessibility, financial affordability and acceptability. Physical accessibility is understood as the availability of good health services within reasonable reach of those who need them and of opening hours, appointment systems and other aspects of service organization and delivery that allow people to obtain the services when they need them </w:t>
            </w:r>
            <w:r w:rsidRPr="00EE7366">
              <w:fldChar w:fldCharType="begin"/>
            </w:r>
            <w:r w:rsidR="00AF334A">
              <w:instrText xml:space="preserve"> ADDIN EN.CITE &lt;EndNote&gt;&lt;Cite&gt;&lt;Author&gt;Evans&lt;/Author&gt;&lt;Year&gt;2013&lt;/Year&gt;&lt;RecNum&gt;52&lt;/RecNum&gt;&lt;DisplayText&gt;[169]&lt;/DisplayText&gt;&lt;record&gt;&lt;rec-number&gt;52&lt;/rec-number&gt;&lt;foreign-keys&gt;&lt;key app="EN" db-id="s2d2da5vcse5dxetesppar0efe50t9vvf9a9" timestamp="1516163716"&gt;52&lt;/key&gt;&lt;/foreign-keys&gt;&lt;ref-type name="Journal Article"&gt;17&lt;/ref-type&gt;&lt;contributors&gt;&lt;authors&gt;&lt;author&gt;Evans, D. B.&lt;/author&gt;&lt;author&gt;Hsu, J.&lt;/author&gt;&lt;author&gt;Boerma, T.&lt;/author&gt;&lt;/authors&gt;&lt;/contributors&gt;&lt;titles&gt;&lt;title&gt;Universal health coverage and universal access&lt;/title&gt;&lt;secondary-title&gt;Bull World Health Organ&lt;/secondary-title&gt;&lt;/titles&gt;&lt;periodical&gt;&lt;full-title&gt;Bull World Health Organ&lt;/full-title&gt;&lt;/periodical&gt;&lt;pages&gt;546-546A&lt;/pages&gt;&lt;volume&gt;91&lt;/volume&gt;&lt;number&gt;8&lt;/number&gt;&lt;edition&gt;2013/08/14&lt;/edition&gt;&lt;keywords&gt;&lt;keyword&gt;Delivery of Health Care/*standards&lt;/keyword&gt;&lt;keyword&gt;*Financing, Government&lt;/keyword&gt;&lt;keyword&gt;*Health Policy&lt;/keyword&gt;&lt;keyword&gt;Humans&lt;/keyword&gt;&lt;keyword&gt;Universal Coverage/*economics&lt;/keyword&gt;&lt;/keywords&gt;&lt;dates&gt;&lt;year&gt;2013&lt;/year&gt;&lt;pub-dates&gt;&lt;date&gt;Aug 1&lt;/date&gt;&lt;/pub-dates&gt;&lt;/dates&gt;&lt;isbn&gt;1564-0604 (Electronic)&amp;#xD;0042-9686 (Linking)&lt;/isbn&gt;&lt;accession-num&gt;23940398&lt;/accession-num&gt;&lt;urls&gt;&lt;related-urls&gt;&lt;url&gt;https://www.ncbi.nlm.nih.gov/pubmed/23940398&lt;/url&gt;&lt;/related-urls&gt;&lt;/urls&gt;&lt;custom2&gt;PMC3738317&lt;/custom2&gt;&lt;electronic-resource-num&gt;10.2471/BLT.13.125450&lt;/electronic-resource-num&gt;&lt;language&gt;eng&lt;/language&gt;&lt;/record&gt;&lt;/Cite&gt;&lt;/EndNote&gt;</w:instrText>
            </w:r>
            <w:r w:rsidRPr="00EE7366">
              <w:fldChar w:fldCharType="separate"/>
            </w:r>
            <w:r w:rsidR="00AF334A">
              <w:rPr>
                <w:noProof/>
              </w:rPr>
              <w:t>[169]</w:t>
            </w:r>
            <w:r w:rsidRPr="00EE7366">
              <w:fldChar w:fldCharType="end"/>
            </w:r>
            <w:r w:rsidRPr="00EE7366">
              <w:t>.</w:t>
            </w:r>
          </w:p>
        </w:tc>
      </w:tr>
      <w:tr w:rsidR="00876DA7" w:rsidRPr="00EE7366" w14:paraId="2839FEF6" w14:textId="77777777" w:rsidTr="003147CA">
        <w:tc>
          <w:tcPr>
            <w:tcW w:w="2564" w:type="dxa"/>
          </w:tcPr>
          <w:p w14:paraId="65F80D62" w14:textId="77777777" w:rsidR="00876DA7" w:rsidRPr="00EE7366" w:rsidRDefault="00876DA7" w:rsidP="00876DA7">
            <w:r w:rsidRPr="00EE7366">
              <w:t>Preferred data sources</w:t>
            </w:r>
          </w:p>
        </w:tc>
        <w:tc>
          <w:tcPr>
            <w:tcW w:w="7218" w:type="dxa"/>
          </w:tcPr>
          <w:p w14:paraId="78265FA9" w14:textId="77777777" w:rsidR="00876DA7" w:rsidRPr="00EE7366" w:rsidRDefault="00876DA7" w:rsidP="004221EC">
            <w:pPr>
              <w:pStyle w:val="Bulletpassport"/>
              <w:rPr>
                <w:rFonts w:eastAsia="Times New Roman"/>
                <w:b/>
              </w:rPr>
            </w:pPr>
            <w:r w:rsidRPr="00EE7366">
              <w:t>Commonwealth Fund - International profiles of health care systems</w:t>
            </w:r>
          </w:p>
          <w:p w14:paraId="7330C848" w14:textId="72C1540C" w:rsidR="00876DA7" w:rsidRPr="00EE7366" w:rsidRDefault="00B871C8" w:rsidP="004221EC">
            <w:pPr>
              <w:pStyle w:val="Bulletpassport"/>
              <w:rPr>
                <w:b/>
              </w:rPr>
            </w:pPr>
            <w:r>
              <w:t xml:space="preserve">STEPwise approach to surveillance </w:t>
            </w:r>
            <w:r w:rsidRPr="00EE7366">
              <w:t>survey</w:t>
            </w:r>
            <w:r w:rsidR="00876DA7" w:rsidRPr="00EE7366">
              <w:t>, optional module</w:t>
            </w:r>
          </w:p>
          <w:p w14:paraId="318075F5" w14:textId="4C562A65" w:rsidR="006C0D7B" w:rsidRPr="006C0D7B" w:rsidRDefault="00876DA7" w:rsidP="004221EC">
            <w:pPr>
              <w:pStyle w:val="Bulletpassport"/>
              <w:rPr>
                <w:rFonts w:eastAsia="Times New Roman"/>
                <w:b/>
              </w:rPr>
            </w:pPr>
            <w:r w:rsidRPr="00EE7366">
              <w:t xml:space="preserve">survey – population </w:t>
            </w:r>
          </w:p>
        </w:tc>
      </w:tr>
      <w:tr w:rsidR="00876DA7" w:rsidRPr="00EE7366" w14:paraId="132961BA" w14:textId="77777777" w:rsidTr="003147CA">
        <w:tc>
          <w:tcPr>
            <w:tcW w:w="2564" w:type="dxa"/>
          </w:tcPr>
          <w:p w14:paraId="53F6FDBB" w14:textId="77777777" w:rsidR="00876DA7" w:rsidRPr="00EE7366" w:rsidRDefault="00876DA7" w:rsidP="00876DA7">
            <w:r w:rsidRPr="00EE7366">
              <w:t>Disaggregation</w:t>
            </w:r>
          </w:p>
        </w:tc>
        <w:tc>
          <w:tcPr>
            <w:tcW w:w="7218" w:type="dxa"/>
          </w:tcPr>
          <w:p w14:paraId="4570CB05" w14:textId="4AB30AA4" w:rsidR="00876DA7" w:rsidRPr="00EE7366" w:rsidRDefault="00DF7374" w:rsidP="00876DA7">
            <w:pPr>
              <w:jc w:val="both"/>
            </w:pPr>
            <w:r>
              <w:t>none specified</w:t>
            </w:r>
          </w:p>
        </w:tc>
      </w:tr>
      <w:tr w:rsidR="00876DA7" w:rsidRPr="00EE7366" w14:paraId="04C91F6C" w14:textId="77777777" w:rsidTr="003147CA">
        <w:tc>
          <w:tcPr>
            <w:tcW w:w="2564" w:type="dxa"/>
            <w:tcBorders>
              <w:bottom w:val="single" w:sz="4" w:space="0" w:color="auto"/>
            </w:tcBorders>
          </w:tcPr>
          <w:p w14:paraId="3596C70E" w14:textId="77777777" w:rsidR="00876DA7" w:rsidRPr="00EE7366" w:rsidRDefault="00876DA7" w:rsidP="00876DA7">
            <w:r w:rsidRPr="00EE7366">
              <w:t>Limitations</w:t>
            </w:r>
          </w:p>
        </w:tc>
        <w:tc>
          <w:tcPr>
            <w:tcW w:w="7218" w:type="dxa"/>
            <w:tcBorders>
              <w:bottom w:val="single" w:sz="4" w:space="0" w:color="auto"/>
            </w:tcBorders>
          </w:tcPr>
          <w:p w14:paraId="745F3D8C" w14:textId="4FE118AA" w:rsidR="00876DA7" w:rsidRPr="00EE7366" w:rsidRDefault="00DF7374" w:rsidP="00876DA7">
            <w:pPr>
              <w:jc w:val="both"/>
            </w:pPr>
            <w:r>
              <w:t>none specified</w:t>
            </w:r>
          </w:p>
        </w:tc>
      </w:tr>
      <w:tr w:rsidR="00876DA7" w:rsidRPr="00EE7366" w14:paraId="2D426D3C" w14:textId="77777777" w:rsidTr="00073874">
        <w:trPr>
          <w:trHeight w:val="50"/>
        </w:trPr>
        <w:tc>
          <w:tcPr>
            <w:tcW w:w="2564" w:type="dxa"/>
            <w:tcBorders>
              <w:left w:val="nil"/>
              <w:right w:val="nil"/>
            </w:tcBorders>
          </w:tcPr>
          <w:p w14:paraId="32C71394" w14:textId="77777777" w:rsidR="00876DA7" w:rsidRPr="00EE7366" w:rsidRDefault="00876DA7" w:rsidP="00876DA7"/>
        </w:tc>
        <w:tc>
          <w:tcPr>
            <w:tcW w:w="7218" w:type="dxa"/>
            <w:tcBorders>
              <w:left w:val="nil"/>
              <w:right w:val="nil"/>
            </w:tcBorders>
          </w:tcPr>
          <w:p w14:paraId="0DD9845C" w14:textId="77777777" w:rsidR="00876DA7" w:rsidRDefault="00876DA7" w:rsidP="00876DA7">
            <w:pPr>
              <w:jc w:val="both"/>
            </w:pPr>
          </w:p>
          <w:p w14:paraId="1A46E817" w14:textId="77777777" w:rsidR="00073874" w:rsidRPr="00EE7366" w:rsidRDefault="00073874" w:rsidP="00876DA7">
            <w:pPr>
              <w:jc w:val="both"/>
            </w:pPr>
          </w:p>
        </w:tc>
      </w:tr>
      <w:tr w:rsidR="00876DA7" w:rsidRPr="00EE7366" w14:paraId="06744724" w14:textId="77777777" w:rsidTr="00C87556">
        <w:trPr>
          <w:trHeight w:val="50"/>
        </w:trPr>
        <w:tc>
          <w:tcPr>
            <w:tcW w:w="2564" w:type="dxa"/>
          </w:tcPr>
          <w:p w14:paraId="68655715" w14:textId="77777777" w:rsidR="00876DA7" w:rsidRPr="00EE7366" w:rsidRDefault="00876DA7" w:rsidP="00876DA7">
            <w:r w:rsidRPr="00EE7366">
              <w:t>Domain</w:t>
            </w:r>
          </w:p>
        </w:tc>
        <w:tc>
          <w:tcPr>
            <w:tcW w:w="7218" w:type="dxa"/>
          </w:tcPr>
          <w:p w14:paraId="12CABAFD" w14:textId="77777777" w:rsidR="00876DA7" w:rsidRPr="00EE7366" w:rsidRDefault="00876DA7" w:rsidP="00876DA7">
            <w:pPr>
              <w:jc w:val="both"/>
            </w:pPr>
            <w:r w:rsidRPr="00EE7366">
              <w:t>Outputs</w:t>
            </w:r>
          </w:p>
        </w:tc>
      </w:tr>
      <w:tr w:rsidR="00876DA7" w:rsidRPr="00EE7366" w14:paraId="038FD0D1" w14:textId="77777777" w:rsidTr="00073874">
        <w:trPr>
          <w:trHeight w:val="217"/>
        </w:trPr>
        <w:tc>
          <w:tcPr>
            <w:tcW w:w="2564" w:type="dxa"/>
          </w:tcPr>
          <w:p w14:paraId="35D9F1A4" w14:textId="77777777" w:rsidR="00876DA7" w:rsidRPr="00EE7366" w:rsidRDefault="00876DA7" w:rsidP="00876DA7">
            <w:r w:rsidRPr="00EE7366">
              <w:t>Subdomain</w:t>
            </w:r>
          </w:p>
        </w:tc>
        <w:tc>
          <w:tcPr>
            <w:tcW w:w="7218" w:type="dxa"/>
          </w:tcPr>
          <w:p w14:paraId="0517F7F3" w14:textId="77777777" w:rsidR="00876DA7" w:rsidRPr="00EE7366" w:rsidRDefault="00876DA7" w:rsidP="00876DA7">
            <w:pPr>
              <w:jc w:val="both"/>
            </w:pPr>
            <w:r w:rsidRPr="00EE7366">
              <w:t>Access to primary care services</w:t>
            </w:r>
          </w:p>
        </w:tc>
      </w:tr>
      <w:tr w:rsidR="00876DA7" w:rsidRPr="00EE7366" w14:paraId="1ECD09E1" w14:textId="77777777" w:rsidTr="003147CA">
        <w:tc>
          <w:tcPr>
            <w:tcW w:w="2564" w:type="dxa"/>
          </w:tcPr>
          <w:p w14:paraId="3F4A837E" w14:textId="77777777" w:rsidR="00876DA7" w:rsidRPr="00EE7366" w:rsidRDefault="00876DA7" w:rsidP="00876DA7">
            <w:r w:rsidRPr="00EE7366">
              <w:t>Feature</w:t>
            </w:r>
          </w:p>
        </w:tc>
        <w:tc>
          <w:tcPr>
            <w:tcW w:w="7218" w:type="dxa"/>
          </w:tcPr>
          <w:p w14:paraId="28A36100" w14:textId="40C81AAC" w:rsidR="00876DA7" w:rsidRPr="00EE7366" w:rsidRDefault="0007332B" w:rsidP="00876DA7">
            <w:pPr>
              <w:jc w:val="both"/>
            </w:pPr>
            <w:r>
              <w:t>Availability and affordability of primary care services</w:t>
            </w:r>
          </w:p>
        </w:tc>
      </w:tr>
      <w:tr w:rsidR="00876DA7" w:rsidRPr="00EE7366" w14:paraId="56A972B8" w14:textId="77777777" w:rsidTr="00073874">
        <w:tc>
          <w:tcPr>
            <w:tcW w:w="2564" w:type="dxa"/>
            <w:shd w:val="clear" w:color="auto" w:fill="2D7C98"/>
          </w:tcPr>
          <w:p w14:paraId="3B00BE27" w14:textId="21829EEC" w:rsidR="00876DA7" w:rsidRPr="00073874" w:rsidRDefault="00876DA7" w:rsidP="00876DA7">
            <w:pPr>
              <w:rPr>
                <w:b/>
                <w:color w:val="FFFFFF" w:themeColor="background1"/>
              </w:rPr>
            </w:pPr>
            <w:r w:rsidRPr="00073874">
              <w:rPr>
                <w:b/>
                <w:color w:val="FFFFFF" w:themeColor="background1"/>
              </w:rPr>
              <w:t>Indicator/question title</w:t>
            </w:r>
          </w:p>
        </w:tc>
        <w:tc>
          <w:tcPr>
            <w:tcW w:w="7218" w:type="dxa"/>
            <w:shd w:val="clear" w:color="auto" w:fill="2D7C98"/>
          </w:tcPr>
          <w:p w14:paraId="268BA799" w14:textId="2ECBEAD9" w:rsidR="00876DA7" w:rsidRPr="00073874" w:rsidRDefault="00876DA7" w:rsidP="00876DA7">
            <w:pPr>
              <w:tabs>
                <w:tab w:val="left" w:pos="360"/>
                <w:tab w:val="left" w:pos="432"/>
              </w:tabs>
              <w:rPr>
                <w:b/>
                <w:color w:val="FFFFFF" w:themeColor="background1"/>
              </w:rPr>
            </w:pPr>
            <w:r w:rsidRPr="00073874">
              <w:rPr>
                <w:b/>
                <w:color w:val="FFFFFF" w:themeColor="background1"/>
              </w:rPr>
              <w:t>Waiting time</w:t>
            </w:r>
            <w:r w:rsidR="00E16F8B">
              <w:rPr>
                <w:b/>
                <w:color w:val="FFFFFF" w:themeColor="background1"/>
              </w:rPr>
              <w:t xml:space="preserve"> for appointment</w:t>
            </w:r>
            <w:r w:rsidR="00FB347E">
              <w:rPr>
                <w:b/>
                <w:color w:val="FFFFFF" w:themeColor="background1"/>
              </w:rPr>
              <w:t xml:space="preserve"> (acc1q117)</w:t>
            </w:r>
          </w:p>
        </w:tc>
      </w:tr>
      <w:tr w:rsidR="00876DA7" w:rsidRPr="00EE7366" w14:paraId="55161885" w14:textId="77777777" w:rsidTr="003147CA">
        <w:trPr>
          <w:trHeight w:val="503"/>
        </w:trPr>
        <w:tc>
          <w:tcPr>
            <w:tcW w:w="2564" w:type="dxa"/>
          </w:tcPr>
          <w:p w14:paraId="3DA2EA64" w14:textId="77777777" w:rsidR="00876DA7" w:rsidRPr="00EE7366" w:rsidRDefault="00876DA7" w:rsidP="00876DA7">
            <w:r w:rsidRPr="00EE7366">
              <w:lastRenderedPageBreak/>
              <w:t>Indicator/question definition or question</w:t>
            </w:r>
          </w:p>
        </w:tc>
        <w:tc>
          <w:tcPr>
            <w:tcW w:w="7218" w:type="dxa"/>
          </w:tcPr>
          <w:p w14:paraId="2E06C73C" w14:textId="77777777" w:rsidR="00876DA7" w:rsidRPr="00EE7366" w:rsidRDefault="00876DA7" w:rsidP="00876DA7">
            <w:pPr>
              <w:jc w:val="both"/>
            </w:pPr>
            <w:r w:rsidRPr="00EE7366">
              <w:t>Waiting time to see a generalist medical practitioner in the facility for a booked appointment</w:t>
            </w:r>
          </w:p>
        </w:tc>
      </w:tr>
      <w:tr w:rsidR="00876DA7" w:rsidRPr="00EE7366" w14:paraId="3DC5F569" w14:textId="77777777" w:rsidTr="003147CA">
        <w:trPr>
          <w:trHeight w:val="494"/>
        </w:trPr>
        <w:tc>
          <w:tcPr>
            <w:tcW w:w="2564" w:type="dxa"/>
          </w:tcPr>
          <w:p w14:paraId="4BB78A58" w14:textId="75057655" w:rsidR="00876DA7" w:rsidRPr="00EE7366" w:rsidRDefault="00073874" w:rsidP="00876DA7">
            <w:r>
              <w:t>Numerator/d</w:t>
            </w:r>
            <w:r w:rsidR="00876DA7" w:rsidRPr="00EE7366">
              <w:t>enominator or answer choices</w:t>
            </w:r>
          </w:p>
        </w:tc>
        <w:tc>
          <w:tcPr>
            <w:tcW w:w="7218" w:type="dxa"/>
          </w:tcPr>
          <w:p w14:paraId="5B433E9D" w14:textId="77777777" w:rsidR="00876DA7" w:rsidRPr="00EE7366" w:rsidRDefault="00876DA7" w:rsidP="00876DA7">
            <w:pPr>
              <w:jc w:val="both"/>
            </w:pPr>
            <w:r w:rsidRPr="00EE7366">
              <w:t>Average number of minutes individuals waited to see a generalist medical practitioner in the facility for a booked appointment (reported in the survey analysis)</w:t>
            </w:r>
          </w:p>
        </w:tc>
      </w:tr>
      <w:tr w:rsidR="00876DA7" w:rsidRPr="00EE7366" w14:paraId="71DE8562" w14:textId="77777777" w:rsidTr="003147CA">
        <w:tc>
          <w:tcPr>
            <w:tcW w:w="2564" w:type="dxa"/>
          </w:tcPr>
          <w:p w14:paraId="6E6497F5" w14:textId="77777777" w:rsidR="00876DA7" w:rsidRPr="00EE7366" w:rsidRDefault="00876DA7" w:rsidP="00876DA7">
            <w:r w:rsidRPr="00EE7366">
              <w:t>Unit of measurement</w:t>
            </w:r>
          </w:p>
        </w:tc>
        <w:tc>
          <w:tcPr>
            <w:tcW w:w="7218" w:type="dxa"/>
          </w:tcPr>
          <w:p w14:paraId="2426718A" w14:textId="77777777" w:rsidR="00876DA7" w:rsidRPr="00EE7366" w:rsidRDefault="00876DA7" w:rsidP="00876DA7">
            <w:pPr>
              <w:jc w:val="both"/>
            </w:pPr>
            <w:r w:rsidRPr="00EE7366">
              <w:t xml:space="preserve">minutes </w:t>
            </w:r>
          </w:p>
        </w:tc>
      </w:tr>
      <w:tr w:rsidR="00876DA7" w:rsidRPr="00EE7366" w14:paraId="3B284208" w14:textId="77777777" w:rsidTr="003147CA">
        <w:tc>
          <w:tcPr>
            <w:tcW w:w="2564" w:type="dxa"/>
          </w:tcPr>
          <w:p w14:paraId="00B00108" w14:textId="77777777" w:rsidR="00876DA7" w:rsidRPr="00EE7366" w:rsidRDefault="00876DA7" w:rsidP="00876DA7">
            <w:r w:rsidRPr="00EE7366">
              <w:t>Rationale</w:t>
            </w:r>
          </w:p>
        </w:tc>
        <w:tc>
          <w:tcPr>
            <w:tcW w:w="7218" w:type="dxa"/>
          </w:tcPr>
          <w:p w14:paraId="7B245044" w14:textId="254FBD7A" w:rsidR="00876DA7" w:rsidRPr="00EE7366" w:rsidRDefault="00876DA7" w:rsidP="002F70D2">
            <w:pPr>
              <w:jc w:val="both"/>
            </w:pPr>
            <w:r w:rsidRPr="00EE7366">
              <w:t xml:space="preserve">Access (in general) is the opportunity or ability to both obtain the health services people need, while benefitting from financial risk protection. Universal health coverage is not possible without universal access. Access has three domains: physical accessibility, financial affordability and acceptability. Physical accessibility is understood as the availability of good health services within reasonable reach of those who need them and of opening hours, appointment systems and other aspects of service organization and delivery that allow people to obtain the services when they need them </w:t>
            </w:r>
            <w:r w:rsidRPr="00EE7366">
              <w:fldChar w:fldCharType="begin"/>
            </w:r>
            <w:r w:rsidR="00AF334A">
              <w:instrText xml:space="preserve"> ADDIN EN.CITE &lt;EndNote&gt;&lt;Cite&gt;&lt;Author&gt;Evans&lt;/Author&gt;&lt;Year&gt;2013&lt;/Year&gt;&lt;RecNum&gt;52&lt;/RecNum&gt;&lt;DisplayText&gt;[169]&lt;/DisplayText&gt;&lt;record&gt;&lt;rec-number&gt;52&lt;/rec-number&gt;&lt;foreign-keys&gt;&lt;key app="EN" db-id="s2d2da5vcse5dxetesppar0efe50t9vvf9a9" timestamp="1516163716"&gt;52&lt;/key&gt;&lt;/foreign-keys&gt;&lt;ref-type name="Journal Article"&gt;17&lt;/ref-type&gt;&lt;contributors&gt;&lt;authors&gt;&lt;author&gt;Evans, D. B.&lt;/author&gt;&lt;author&gt;Hsu, J.&lt;/author&gt;&lt;author&gt;Boerma, T.&lt;/author&gt;&lt;/authors&gt;&lt;/contributors&gt;&lt;titles&gt;&lt;title&gt;Universal health coverage and universal access&lt;/title&gt;&lt;secondary-title&gt;Bull World Health Organ&lt;/secondary-title&gt;&lt;/titles&gt;&lt;periodical&gt;&lt;full-title&gt;Bull World Health Organ&lt;/full-title&gt;&lt;/periodical&gt;&lt;pages&gt;546-546A&lt;/pages&gt;&lt;volume&gt;91&lt;/volume&gt;&lt;number&gt;8&lt;/number&gt;&lt;edition&gt;2013/08/14&lt;/edition&gt;&lt;keywords&gt;&lt;keyword&gt;Delivery of Health Care/*standards&lt;/keyword&gt;&lt;keyword&gt;*Financing, Government&lt;/keyword&gt;&lt;keyword&gt;*Health Policy&lt;/keyword&gt;&lt;keyword&gt;Humans&lt;/keyword&gt;&lt;keyword&gt;Universal Coverage/*economics&lt;/keyword&gt;&lt;/keywords&gt;&lt;dates&gt;&lt;year&gt;2013&lt;/year&gt;&lt;pub-dates&gt;&lt;date&gt;Aug 1&lt;/date&gt;&lt;/pub-dates&gt;&lt;/dates&gt;&lt;isbn&gt;1564-0604 (Electronic)&amp;#xD;0042-9686 (Linking)&lt;/isbn&gt;&lt;accession-num&gt;23940398&lt;/accession-num&gt;&lt;urls&gt;&lt;related-urls&gt;&lt;url&gt;https://www.ncbi.nlm.nih.gov/pubmed/23940398&lt;/url&gt;&lt;/related-urls&gt;&lt;/urls&gt;&lt;custom2&gt;PMC3738317&lt;/custom2&gt;&lt;electronic-resource-num&gt;10.2471/BLT.13.125450&lt;/electronic-resource-num&gt;&lt;language&gt;eng&lt;/language&gt;&lt;/record&gt;&lt;/Cite&gt;&lt;/EndNote&gt;</w:instrText>
            </w:r>
            <w:r w:rsidRPr="00EE7366">
              <w:fldChar w:fldCharType="separate"/>
            </w:r>
            <w:r w:rsidR="00AF334A">
              <w:rPr>
                <w:noProof/>
              </w:rPr>
              <w:t>[169]</w:t>
            </w:r>
            <w:r w:rsidRPr="00EE7366">
              <w:fldChar w:fldCharType="end"/>
            </w:r>
            <w:r w:rsidRPr="00EE7366">
              <w:t>.</w:t>
            </w:r>
          </w:p>
        </w:tc>
      </w:tr>
      <w:tr w:rsidR="00876DA7" w:rsidRPr="00EE7366" w14:paraId="71BCC613" w14:textId="77777777" w:rsidTr="003147CA">
        <w:tc>
          <w:tcPr>
            <w:tcW w:w="2564" w:type="dxa"/>
          </w:tcPr>
          <w:p w14:paraId="1279FF8E" w14:textId="77777777" w:rsidR="00876DA7" w:rsidRPr="00EE7366" w:rsidRDefault="00876DA7" w:rsidP="00876DA7">
            <w:r w:rsidRPr="00EE7366">
              <w:t>Preferred data sources</w:t>
            </w:r>
          </w:p>
        </w:tc>
        <w:tc>
          <w:tcPr>
            <w:tcW w:w="7218" w:type="dxa"/>
          </w:tcPr>
          <w:p w14:paraId="6D4DAB79" w14:textId="1FBC76F7" w:rsidR="00876DA7" w:rsidRPr="00EE7366" w:rsidRDefault="00B871C8" w:rsidP="004221EC">
            <w:pPr>
              <w:pStyle w:val="Bulletpassport"/>
              <w:rPr>
                <w:b/>
              </w:rPr>
            </w:pPr>
            <w:r>
              <w:t xml:space="preserve">STEPwise approach to surveillance </w:t>
            </w:r>
            <w:r w:rsidRPr="00EE7366">
              <w:t>survey</w:t>
            </w:r>
            <w:r w:rsidR="00876DA7" w:rsidRPr="00EE7366">
              <w:t>, optional module</w:t>
            </w:r>
          </w:p>
          <w:p w14:paraId="57B82655" w14:textId="39FBD9A6" w:rsidR="00876DA7" w:rsidRPr="00EE7366" w:rsidRDefault="00876DA7" w:rsidP="004221EC">
            <w:pPr>
              <w:pStyle w:val="Bulletpassport"/>
              <w:rPr>
                <w:b/>
              </w:rPr>
            </w:pPr>
            <w:r w:rsidRPr="00EE7366">
              <w:t>Health Systems in Transition</w:t>
            </w:r>
            <w:r w:rsidR="00073874">
              <w:t xml:space="preserve"> series </w:t>
            </w:r>
          </w:p>
          <w:p w14:paraId="4EA381F0" w14:textId="0C5757A4" w:rsidR="006C0D7B" w:rsidRPr="006C0D7B" w:rsidRDefault="00876DA7" w:rsidP="004221EC">
            <w:pPr>
              <w:pStyle w:val="Bulletpassport"/>
              <w:rPr>
                <w:rFonts w:eastAsia="Times New Roman"/>
                <w:b/>
              </w:rPr>
            </w:pPr>
            <w:r w:rsidRPr="00EE7366">
              <w:t xml:space="preserve">survey – population </w:t>
            </w:r>
          </w:p>
        </w:tc>
      </w:tr>
      <w:tr w:rsidR="00876DA7" w:rsidRPr="00EE7366" w14:paraId="5D4A8AC5" w14:textId="77777777" w:rsidTr="003147CA">
        <w:tc>
          <w:tcPr>
            <w:tcW w:w="2564" w:type="dxa"/>
          </w:tcPr>
          <w:p w14:paraId="7207CAB3" w14:textId="77777777" w:rsidR="00876DA7" w:rsidRPr="00EE7366" w:rsidRDefault="00876DA7" w:rsidP="00876DA7">
            <w:r w:rsidRPr="00EE7366">
              <w:t>Disaggregation</w:t>
            </w:r>
          </w:p>
        </w:tc>
        <w:tc>
          <w:tcPr>
            <w:tcW w:w="7218" w:type="dxa"/>
          </w:tcPr>
          <w:p w14:paraId="2FF82259" w14:textId="4E6A3978" w:rsidR="00876DA7" w:rsidRPr="00EE7366" w:rsidRDefault="00DF7374" w:rsidP="00876DA7">
            <w:pPr>
              <w:jc w:val="both"/>
            </w:pPr>
            <w:r>
              <w:t>none specified</w:t>
            </w:r>
          </w:p>
        </w:tc>
      </w:tr>
      <w:tr w:rsidR="00876DA7" w:rsidRPr="00EE7366" w14:paraId="713AD014" w14:textId="77777777" w:rsidTr="003147CA">
        <w:tc>
          <w:tcPr>
            <w:tcW w:w="2564" w:type="dxa"/>
            <w:tcBorders>
              <w:bottom w:val="single" w:sz="4" w:space="0" w:color="auto"/>
            </w:tcBorders>
          </w:tcPr>
          <w:p w14:paraId="0FBA8AA0" w14:textId="77777777" w:rsidR="00876DA7" w:rsidRPr="00EE7366" w:rsidRDefault="00876DA7" w:rsidP="00876DA7">
            <w:r w:rsidRPr="00EE7366">
              <w:t>Limitations</w:t>
            </w:r>
          </w:p>
        </w:tc>
        <w:tc>
          <w:tcPr>
            <w:tcW w:w="7218" w:type="dxa"/>
            <w:tcBorders>
              <w:bottom w:val="single" w:sz="4" w:space="0" w:color="auto"/>
            </w:tcBorders>
          </w:tcPr>
          <w:p w14:paraId="0264D48D" w14:textId="0D5C36A5" w:rsidR="00876DA7" w:rsidRPr="00EE7366" w:rsidRDefault="00DF7374" w:rsidP="00876DA7">
            <w:pPr>
              <w:jc w:val="both"/>
            </w:pPr>
            <w:r>
              <w:t>none specified</w:t>
            </w:r>
          </w:p>
        </w:tc>
      </w:tr>
    </w:tbl>
    <w:p w14:paraId="78948DA2" w14:textId="77777777" w:rsidR="003147CA" w:rsidRPr="00EE7366" w:rsidRDefault="003147CA">
      <w:pPr>
        <w:rPr>
          <w:sz w:val="20"/>
          <w:szCs w:val="20"/>
        </w:rPr>
      </w:pPr>
    </w:p>
    <w:p w14:paraId="760A85AC" w14:textId="77777777" w:rsidR="003147CA" w:rsidRPr="00EE7366" w:rsidRDefault="003147CA">
      <w:pPr>
        <w:rPr>
          <w:sz w:val="20"/>
          <w:szCs w:val="20"/>
        </w:rPr>
      </w:pPr>
    </w:p>
    <w:tbl>
      <w:tblPr>
        <w:tblStyle w:val="TableGrid1"/>
        <w:tblW w:w="9782" w:type="dxa"/>
        <w:tblInd w:w="-318" w:type="dxa"/>
        <w:tblLayout w:type="fixed"/>
        <w:tblLook w:val="04A0" w:firstRow="1" w:lastRow="0" w:firstColumn="1" w:lastColumn="0" w:noHBand="0" w:noVBand="1"/>
      </w:tblPr>
      <w:tblGrid>
        <w:gridCol w:w="2564"/>
        <w:gridCol w:w="7218"/>
      </w:tblGrid>
      <w:tr w:rsidR="00876DA7" w:rsidRPr="00EE7366" w14:paraId="6F7EE672" w14:textId="77777777" w:rsidTr="00B871C8">
        <w:trPr>
          <w:trHeight w:val="159"/>
        </w:trPr>
        <w:tc>
          <w:tcPr>
            <w:tcW w:w="2564" w:type="dxa"/>
          </w:tcPr>
          <w:p w14:paraId="3AA25AB4" w14:textId="77777777" w:rsidR="00876DA7" w:rsidRPr="00EE7366" w:rsidRDefault="00876DA7" w:rsidP="00876DA7">
            <w:r w:rsidRPr="00EE7366">
              <w:t>Domain</w:t>
            </w:r>
          </w:p>
        </w:tc>
        <w:tc>
          <w:tcPr>
            <w:tcW w:w="7218" w:type="dxa"/>
          </w:tcPr>
          <w:p w14:paraId="017E909F" w14:textId="77777777" w:rsidR="00876DA7" w:rsidRPr="00EE7366" w:rsidRDefault="00876DA7" w:rsidP="00876DA7">
            <w:pPr>
              <w:jc w:val="both"/>
            </w:pPr>
            <w:r w:rsidRPr="00EE7366">
              <w:t>Outputs</w:t>
            </w:r>
          </w:p>
        </w:tc>
      </w:tr>
      <w:tr w:rsidR="00876DA7" w:rsidRPr="00EE7366" w14:paraId="7E573CFB" w14:textId="77777777" w:rsidTr="00073874">
        <w:trPr>
          <w:trHeight w:val="189"/>
        </w:trPr>
        <w:tc>
          <w:tcPr>
            <w:tcW w:w="2564" w:type="dxa"/>
          </w:tcPr>
          <w:p w14:paraId="725B9694" w14:textId="77777777" w:rsidR="00876DA7" w:rsidRPr="00EE7366" w:rsidRDefault="00876DA7" w:rsidP="00876DA7">
            <w:r w:rsidRPr="00EE7366">
              <w:t>Subdomain</w:t>
            </w:r>
          </w:p>
        </w:tc>
        <w:tc>
          <w:tcPr>
            <w:tcW w:w="7218" w:type="dxa"/>
          </w:tcPr>
          <w:p w14:paraId="3EAC9830" w14:textId="77777777" w:rsidR="00876DA7" w:rsidRPr="00EE7366" w:rsidRDefault="00876DA7" w:rsidP="00876DA7">
            <w:pPr>
              <w:jc w:val="both"/>
            </w:pPr>
            <w:r w:rsidRPr="00EE7366">
              <w:t>Access to primary care services</w:t>
            </w:r>
          </w:p>
        </w:tc>
      </w:tr>
      <w:tr w:rsidR="00876DA7" w:rsidRPr="00EE7366" w14:paraId="2CF172C6" w14:textId="77777777" w:rsidTr="003147CA">
        <w:tc>
          <w:tcPr>
            <w:tcW w:w="2564" w:type="dxa"/>
          </w:tcPr>
          <w:p w14:paraId="73CB5753" w14:textId="77777777" w:rsidR="00876DA7" w:rsidRPr="00EE7366" w:rsidRDefault="00876DA7" w:rsidP="00876DA7">
            <w:r w:rsidRPr="00EE7366">
              <w:t>Feature</w:t>
            </w:r>
          </w:p>
        </w:tc>
        <w:tc>
          <w:tcPr>
            <w:tcW w:w="7218" w:type="dxa"/>
          </w:tcPr>
          <w:p w14:paraId="5AE20BF4" w14:textId="00C7910E" w:rsidR="00876DA7" w:rsidRPr="00EE7366" w:rsidRDefault="0007332B" w:rsidP="00876DA7">
            <w:pPr>
              <w:jc w:val="both"/>
            </w:pPr>
            <w:r>
              <w:t>Availability and affordability of primary care services</w:t>
            </w:r>
          </w:p>
        </w:tc>
      </w:tr>
      <w:tr w:rsidR="00876DA7" w:rsidRPr="00EE7366" w14:paraId="1EA43C26" w14:textId="77777777" w:rsidTr="00073874">
        <w:tc>
          <w:tcPr>
            <w:tcW w:w="2564" w:type="dxa"/>
            <w:shd w:val="clear" w:color="auto" w:fill="2D7C98"/>
          </w:tcPr>
          <w:p w14:paraId="45CCD552" w14:textId="4C55B219" w:rsidR="00876DA7" w:rsidRPr="00073874" w:rsidRDefault="00876DA7" w:rsidP="004221EC">
            <w:pPr>
              <w:rPr>
                <w:b/>
                <w:color w:val="FFFFFF" w:themeColor="background1"/>
              </w:rPr>
            </w:pPr>
            <w:r w:rsidRPr="00073874">
              <w:rPr>
                <w:b/>
                <w:color w:val="FFFFFF" w:themeColor="background1"/>
              </w:rPr>
              <w:t>Indicator/question title</w:t>
            </w:r>
          </w:p>
        </w:tc>
        <w:tc>
          <w:tcPr>
            <w:tcW w:w="7218" w:type="dxa"/>
            <w:shd w:val="clear" w:color="auto" w:fill="2D7C98"/>
          </w:tcPr>
          <w:p w14:paraId="5E2077E4" w14:textId="67075A16" w:rsidR="00876DA7" w:rsidRPr="00073874" w:rsidRDefault="00876DA7" w:rsidP="004221EC">
            <w:pPr>
              <w:shd w:val="clear" w:color="auto" w:fill="2E7D97"/>
              <w:tabs>
                <w:tab w:val="left" w:pos="360"/>
                <w:tab w:val="left" w:pos="432"/>
              </w:tabs>
              <w:rPr>
                <w:b/>
                <w:color w:val="FFFFFF" w:themeColor="background1"/>
              </w:rPr>
            </w:pPr>
            <w:r w:rsidRPr="00073874">
              <w:rPr>
                <w:b/>
                <w:color w:val="FFFFFF" w:themeColor="background1"/>
              </w:rPr>
              <w:t>Access barriers due to treatment costs</w:t>
            </w:r>
            <w:r w:rsidR="00FB347E">
              <w:rPr>
                <w:b/>
                <w:color w:val="FFFFFF" w:themeColor="background1"/>
              </w:rPr>
              <w:t xml:space="preserve"> (a</w:t>
            </w:r>
            <w:r w:rsidR="00AD05F5">
              <w:rPr>
                <w:b/>
                <w:color w:val="FFFFFF" w:themeColor="background1"/>
              </w:rPr>
              <w:t>cc2q119)</w:t>
            </w:r>
          </w:p>
        </w:tc>
      </w:tr>
      <w:tr w:rsidR="00876DA7" w:rsidRPr="00EE7366" w14:paraId="5C9FE8AF" w14:textId="77777777" w:rsidTr="003147CA">
        <w:tc>
          <w:tcPr>
            <w:tcW w:w="2564" w:type="dxa"/>
          </w:tcPr>
          <w:p w14:paraId="1DA43AE0" w14:textId="77777777" w:rsidR="00876DA7" w:rsidRPr="00EE7366" w:rsidRDefault="00876DA7" w:rsidP="00876DA7">
            <w:r w:rsidRPr="00EE7366">
              <w:t>Indicator/question definition or question</w:t>
            </w:r>
          </w:p>
        </w:tc>
        <w:tc>
          <w:tcPr>
            <w:tcW w:w="7218" w:type="dxa"/>
          </w:tcPr>
          <w:p w14:paraId="40735846" w14:textId="77777777" w:rsidR="00876DA7" w:rsidRPr="00EE7366" w:rsidRDefault="00876DA7" w:rsidP="00876DA7">
            <w:pPr>
              <w:jc w:val="both"/>
            </w:pPr>
            <w:r w:rsidRPr="00EE7366">
              <w:t>Percent of population that reported needing a medical service but skipped them due to costs:</w:t>
            </w:r>
          </w:p>
          <w:p w14:paraId="240E5869" w14:textId="77777777" w:rsidR="00876DA7" w:rsidRPr="00EE7366" w:rsidRDefault="00876DA7" w:rsidP="004221EC">
            <w:pPr>
              <w:pStyle w:val="Bulletpassport"/>
            </w:pPr>
            <w:r w:rsidRPr="00EE7366">
              <w:t>outpatient consultation/visits with a generalist medical practitioner</w:t>
            </w:r>
          </w:p>
          <w:p w14:paraId="55628BF6" w14:textId="77777777" w:rsidR="00876DA7" w:rsidRPr="00EE7366" w:rsidRDefault="00876DA7" w:rsidP="004221EC">
            <w:pPr>
              <w:pStyle w:val="Bulletpassport"/>
              <w:rPr>
                <w:b/>
              </w:rPr>
            </w:pPr>
            <w:r w:rsidRPr="00EE7366">
              <w:t>follow-up care and treatment (not medication) prescribed in primary care</w:t>
            </w:r>
          </w:p>
          <w:p w14:paraId="40A031B6" w14:textId="77777777" w:rsidR="00876DA7" w:rsidRPr="00EE7366" w:rsidRDefault="00876DA7" w:rsidP="004221EC">
            <w:pPr>
              <w:pStyle w:val="Bulletpassport"/>
              <w:rPr>
                <w:b/>
              </w:rPr>
            </w:pPr>
            <w:r w:rsidRPr="00EE7366">
              <w:t>medicine prescribed in primary care</w:t>
            </w:r>
          </w:p>
        </w:tc>
      </w:tr>
      <w:tr w:rsidR="00876DA7" w:rsidRPr="00EE7366" w14:paraId="543CF935" w14:textId="77777777" w:rsidTr="003147CA">
        <w:trPr>
          <w:trHeight w:val="431"/>
        </w:trPr>
        <w:tc>
          <w:tcPr>
            <w:tcW w:w="2564" w:type="dxa"/>
          </w:tcPr>
          <w:p w14:paraId="7DAE6C0B" w14:textId="3AFE9AED" w:rsidR="00876DA7" w:rsidRPr="00EE7366" w:rsidRDefault="00073874" w:rsidP="00876DA7">
            <w:r>
              <w:t>Numerator/d</w:t>
            </w:r>
            <w:r w:rsidR="00876DA7" w:rsidRPr="00EE7366">
              <w:t>enominator or answer choices</w:t>
            </w:r>
          </w:p>
        </w:tc>
        <w:tc>
          <w:tcPr>
            <w:tcW w:w="7218" w:type="dxa"/>
          </w:tcPr>
          <w:p w14:paraId="2773E679" w14:textId="77777777" w:rsidR="00876DA7" w:rsidRPr="00EE7366" w:rsidRDefault="00876DA7" w:rsidP="00876DA7">
            <w:pPr>
              <w:jc w:val="both"/>
              <w:rPr>
                <w:bCs/>
              </w:rPr>
            </w:pPr>
            <w:r w:rsidRPr="00EE7366">
              <w:t>Exact percent reported in survey analysis</w:t>
            </w:r>
          </w:p>
          <w:p w14:paraId="245D68D4" w14:textId="77777777" w:rsidR="00876DA7" w:rsidRPr="00EE7366" w:rsidRDefault="00876DA7" w:rsidP="00876DA7">
            <w:pPr>
              <w:jc w:val="both"/>
              <w:rPr>
                <w:bCs/>
              </w:rPr>
            </w:pPr>
          </w:p>
          <w:p w14:paraId="2E8B61B0" w14:textId="77777777" w:rsidR="00876DA7" w:rsidRPr="00EE7366" w:rsidRDefault="00876DA7" w:rsidP="00876DA7">
            <w:pPr>
              <w:jc w:val="both"/>
              <w:rPr>
                <w:bCs/>
              </w:rPr>
            </w:pPr>
            <w:r w:rsidRPr="00EE7366">
              <w:rPr>
                <w:bCs/>
              </w:rPr>
              <w:t>Alternate answer choices if exact data is not available:</w:t>
            </w:r>
          </w:p>
          <w:p w14:paraId="342F5A28" w14:textId="77777777" w:rsidR="00876DA7" w:rsidRPr="00EE7366" w:rsidRDefault="00876DA7" w:rsidP="004221EC">
            <w:pPr>
              <w:pStyle w:val="Bulletpassport"/>
            </w:pPr>
            <w:r w:rsidRPr="00EE7366">
              <w:t xml:space="preserve">70% or more </w:t>
            </w:r>
          </w:p>
          <w:p w14:paraId="17A2735F" w14:textId="77777777" w:rsidR="00876DA7" w:rsidRPr="00EE7366" w:rsidRDefault="00876DA7" w:rsidP="004221EC">
            <w:pPr>
              <w:pStyle w:val="Bulletpassport"/>
            </w:pPr>
            <w:r w:rsidRPr="00EE7366">
              <w:t xml:space="preserve">more than 50% but less than 70% </w:t>
            </w:r>
          </w:p>
          <w:p w14:paraId="4E30B7E3" w14:textId="77777777" w:rsidR="00876DA7" w:rsidRPr="00EE7366" w:rsidRDefault="00876DA7" w:rsidP="004221EC">
            <w:pPr>
              <w:pStyle w:val="Bulletpassport"/>
            </w:pPr>
            <w:r w:rsidRPr="00EE7366">
              <w:t xml:space="preserve">10% to 50% </w:t>
            </w:r>
          </w:p>
          <w:p w14:paraId="3E0B5808" w14:textId="77777777" w:rsidR="00876DA7" w:rsidRPr="00EE7366" w:rsidRDefault="00876DA7" w:rsidP="004221EC">
            <w:pPr>
              <w:pStyle w:val="Bulletpassport"/>
            </w:pPr>
            <w:r w:rsidRPr="00EE7366">
              <w:t>less than 10%</w:t>
            </w:r>
          </w:p>
        </w:tc>
      </w:tr>
      <w:tr w:rsidR="00876DA7" w:rsidRPr="00EE7366" w14:paraId="08984C1C" w14:textId="77777777" w:rsidTr="003147CA">
        <w:tc>
          <w:tcPr>
            <w:tcW w:w="2564" w:type="dxa"/>
          </w:tcPr>
          <w:p w14:paraId="423138FA" w14:textId="77777777" w:rsidR="00876DA7" w:rsidRPr="00EE7366" w:rsidRDefault="00876DA7" w:rsidP="00876DA7">
            <w:r w:rsidRPr="00EE7366">
              <w:t>Unit of measurement</w:t>
            </w:r>
          </w:p>
        </w:tc>
        <w:tc>
          <w:tcPr>
            <w:tcW w:w="7218" w:type="dxa"/>
          </w:tcPr>
          <w:p w14:paraId="756396AC" w14:textId="77777777" w:rsidR="00876DA7" w:rsidRPr="00EE7366" w:rsidRDefault="00876DA7" w:rsidP="00876DA7">
            <w:pPr>
              <w:jc w:val="both"/>
            </w:pPr>
            <w:r w:rsidRPr="00EE7366">
              <w:t xml:space="preserve">percent </w:t>
            </w:r>
          </w:p>
        </w:tc>
      </w:tr>
      <w:tr w:rsidR="00876DA7" w:rsidRPr="00EE7366" w14:paraId="76EFEAE4" w14:textId="77777777" w:rsidTr="003147CA">
        <w:tc>
          <w:tcPr>
            <w:tcW w:w="2564" w:type="dxa"/>
          </w:tcPr>
          <w:p w14:paraId="55AC78F4" w14:textId="77777777" w:rsidR="00876DA7" w:rsidRPr="00EE7366" w:rsidRDefault="00876DA7" w:rsidP="00876DA7">
            <w:r w:rsidRPr="00EE7366">
              <w:t>Rationale</w:t>
            </w:r>
          </w:p>
        </w:tc>
        <w:tc>
          <w:tcPr>
            <w:tcW w:w="7218" w:type="dxa"/>
          </w:tcPr>
          <w:p w14:paraId="54A91DFA" w14:textId="697B2819" w:rsidR="00876DA7" w:rsidRPr="00EE7366" w:rsidRDefault="00876DA7" w:rsidP="002F70D2">
            <w:pPr>
              <w:jc w:val="both"/>
            </w:pPr>
            <w:r w:rsidRPr="00EE7366">
              <w:t>Access (in general</w:t>
            </w:r>
            <w:r w:rsidRPr="00EE7366">
              <w:rPr>
                <w:u w:val="single"/>
              </w:rPr>
              <w:t>)</w:t>
            </w:r>
            <w:r w:rsidRPr="00EE7366">
              <w:t xml:space="preserve"> is the opportunity or ability to both obtain the health services people need, while benefitting from financial risk protection. Universal health coverage is not possible without universal access. Access has three domains: physical accessibility, financial affordability and acceptability. Financial affordability to primary care services is a key feature of a strong primary care system. Financial access</w:t>
            </w:r>
            <w:r w:rsidRPr="00EE7366">
              <w:rPr>
                <w:u w:val="single"/>
              </w:rPr>
              <w:t>,</w:t>
            </w:r>
            <w:r w:rsidRPr="00EE7366">
              <w:t xml:space="preserve"> a measure of people's ability to pay for services without financial hardship, is a critical component of health service access. Analysing it, considers not only the price of health services, but also indirect and opportunity costs (e.g. the costs of transportation to and from facilities and of taking time away from worked). All European countries endorse equity of access to health care for all people as an important policy objective. One method of gauging to what extent this objective is achieved is through assessing reports of unmet needs for health care. The problems that people report in obtaining care when they are ill often reflect significant barriers to care </w:t>
            </w:r>
            <w:r w:rsidRPr="00EE7366">
              <w:fldChar w:fldCharType="begin"/>
            </w:r>
            <w:r w:rsidR="00AF334A">
              <w:instrText xml:space="preserve"> ADDIN EN.CITE &lt;EndNote&gt;&lt;Cite&gt;&lt;Author&gt;OECD/EU&lt;/Author&gt;&lt;Year&gt;2016&lt;/Year&gt;&lt;RecNum&gt;53&lt;/RecNum&gt;&lt;DisplayText&gt;[170]&lt;/DisplayText&gt;&lt;record&gt;&lt;rec-number&gt;53&lt;/rec-number&gt;&lt;foreign-keys&gt;&lt;key app="EN" db-id="s2d2da5vcse5dxetesppar0efe50t9vvf9a9" timestamp="1516163716"&gt;53&lt;/key&gt;&lt;/foreign-keys&gt;&lt;ref-type name="Book"&gt;6&lt;/ref-type&gt;&lt;contributors&gt;&lt;authors&gt;&lt;author&gt;OECD/EU&lt;/author&gt;&lt;/authors&gt;&lt;/contributors&gt;&lt;titles&gt;&lt;title&gt;Health at a glance: Europe&lt;/title&gt;&lt;/titles&gt;&lt;dates&gt;&lt;year&gt;2016&lt;/year&gt;&lt;pub-dates&gt;&lt;date&gt;2016&lt;/date&gt;&lt;/pub-dates&gt;&lt;/dates&gt;&lt;pub-location&gt;Paris&lt;/pub-location&gt;&lt;publisher&gt;OECD Publishing&lt;/publisher&gt;&lt;urls&gt;&lt;related-urls&gt;&lt;url&gt;http://dx.doi.org/10.1787/9789264265592-en&lt;/url&gt;&lt;/related-urls&gt;&lt;/urls&gt;&lt;/record&gt;&lt;/Cite&gt;&lt;/EndNote&gt;</w:instrText>
            </w:r>
            <w:r w:rsidRPr="00EE7366">
              <w:fldChar w:fldCharType="separate"/>
            </w:r>
            <w:r w:rsidR="00AF334A">
              <w:rPr>
                <w:noProof/>
              </w:rPr>
              <w:t>[170]</w:t>
            </w:r>
            <w:r w:rsidRPr="00EE7366">
              <w:fldChar w:fldCharType="end"/>
            </w:r>
            <w:r w:rsidRPr="00EE7366">
              <w:t>.</w:t>
            </w:r>
          </w:p>
        </w:tc>
      </w:tr>
      <w:tr w:rsidR="00876DA7" w:rsidRPr="00EE7366" w14:paraId="714518D5" w14:textId="77777777" w:rsidTr="003147CA">
        <w:tc>
          <w:tcPr>
            <w:tcW w:w="2564" w:type="dxa"/>
          </w:tcPr>
          <w:p w14:paraId="6D131C52" w14:textId="77777777" w:rsidR="00876DA7" w:rsidRPr="00EE7366" w:rsidRDefault="00876DA7" w:rsidP="00876DA7">
            <w:r w:rsidRPr="00EE7366">
              <w:t>Preferred data sources</w:t>
            </w:r>
          </w:p>
        </w:tc>
        <w:tc>
          <w:tcPr>
            <w:tcW w:w="7218" w:type="dxa"/>
          </w:tcPr>
          <w:p w14:paraId="11325A6C" w14:textId="77777777" w:rsidR="00876DA7" w:rsidRPr="00EE7366" w:rsidRDefault="00876DA7" w:rsidP="004221EC">
            <w:pPr>
              <w:pStyle w:val="Bulletpassport"/>
              <w:rPr>
                <w:rFonts w:eastAsia="Times New Roman"/>
                <w:b/>
              </w:rPr>
            </w:pPr>
            <w:r w:rsidRPr="00EE7366">
              <w:t>OECD Health Care Quality Indicators</w:t>
            </w:r>
          </w:p>
          <w:p w14:paraId="53C3929C" w14:textId="77984A93" w:rsidR="00876DA7" w:rsidRPr="00EE7366" w:rsidRDefault="00B871C8" w:rsidP="004221EC">
            <w:pPr>
              <w:pStyle w:val="Bulletpassport"/>
              <w:rPr>
                <w:b/>
              </w:rPr>
            </w:pPr>
            <w:r>
              <w:t xml:space="preserve">STEPwise approach to surveillance </w:t>
            </w:r>
            <w:r w:rsidRPr="00EE7366">
              <w:t>survey</w:t>
            </w:r>
            <w:r w:rsidR="00876DA7" w:rsidRPr="00EE7366">
              <w:t>, optional module</w:t>
            </w:r>
          </w:p>
          <w:p w14:paraId="10DC5F6A" w14:textId="587CB3BC" w:rsidR="006C0D7B" w:rsidRPr="002D0DEF" w:rsidRDefault="00876DA7" w:rsidP="004221EC">
            <w:pPr>
              <w:pStyle w:val="Bulletpassport"/>
            </w:pPr>
            <w:r w:rsidRPr="00EE7366">
              <w:t xml:space="preserve">survey – population </w:t>
            </w:r>
          </w:p>
        </w:tc>
      </w:tr>
      <w:tr w:rsidR="00876DA7" w:rsidRPr="00EE7366" w14:paraId="6926F81E" w14:textId="77777777" w:rsidTr="003147CA">
        <w:tc>
          <w:tcPr>
            <w:tcW w:w="2564" w:type="dxa"/>
          </w:tcPr>
          <w:p w14:paraId="02D68D7B" w14:textId="77777777" w:rsidR="00876DA7" w:rsidRPr="00EE7366" w:rsidRDefault="00876DA7" w:rsidP="00876DA7">
            <w:r w:rsidRPr="00EE7366">
              <w:t>Disaggregation</w:t>
            </w:r>
          </w:p>
        </w:tc>
        <w:tc>
          <w:tcPr>
            <w:tcW w:w="7218" w:type="dxa"/>
          </w:tcPr>
          <w:p w14:paraId="7BFE62F3" w14:textId="7C3FEE02" w:rsidR="00876DA7" w:rsidRPr="00EE7366" w:rsidRDefault="00DF7374" w:rsidP="00876DA7">
            <w:pPr>
              <w:jc w:val="both"/>
            </w:pPr>
            <w:r>
              <w:t>none specified</w:t>
            </w:r>
          </w:p>
        </w:tc>
      </w:tr>
      <w:tr w:rsidR="00876DA7" w:rsidRPr="00EE7366" w14:paraId="28E23BC2" w14:textId="77777777" w:rsidTr="003147CA">
        <w:tc>
          <w:tcPr>
            <w:tcW w:w="2564" w:type="dxa"/>
            <w:tcBorders>
              <w:bottom w:val="single" w:sz="4" w:space="0" w:color="auto"/>
            </w:tcBorders>
          </w:tcPr>
          <w:p w14:paraId="170980C6" w14:textId="77777777" w:rsidR="00876DA7" w:rsidRPr="00EE7366" w:rsidRDefault="00876DA7" w:rsidP="00876DA7">
            <w:r w:rsidRPr="00EE7366">
              <w:t>Limitations</w:t>
            </w:r>
          </w:p>
        </w:tc>
        <w:tc>
          <w:tcPr>
            <w:tcW w:w="7218" w:type="dxa"/>
            <w:tcBorders>
              <w:bottom w:val="single" w:sz="4" w:space="0" w:color="auto"/>
            </w:tcBorders>
          </w:tcPr>
          <w:p w14:paraId="629DF8A8" w14:textId="502A2337" w:rsidR="00876DA7" w:rsidRPr="00EE7366" w:rsidRDefault="00876DA7" w:rsidP="00876DA7">
            <w:r w:rsidRPr="00EE7366">
              <w:t xml:space="preserve">Target population of the STEPS noncommunicable diseases risk factor survey be all adults aged 18 to 69 </w:t>
            </w:r>
            <w:r w:rsidRPr="00EE7366">
              <w:fldChar w:fldCharType="begin"/>
            </w:r>
            <w:r w:rsidR="00AF334A">
              <w:instrText xml:space="preserve"> ADDIN EN.CITE &lt;EndNote&gt;&lt;Cite ExcludeAuth="1"&gt;&lt;Year&gt;2017&lt;/Year&gt;&lt;RecNum&gt;150&lt;/RecNum&gt;&lt;DisplayText&gt;[159]&lt;/DisplayText&gt;&lt;record&gt;&lt;rec-number&gt;150&lt;/rec-number&gt;&lt;foreign-keys&gt;&lt;key app="EN" db-id="s2d2da5vcse5dxetesppar0efe50t9vvf9a9" timestamp="1516955470"&gt;150&lt;/key&gt;&lt;/foreign-keys&gt;&lt;ref-type name="Generic"&gt;13&lt;/ref-type&gt;&lt;contributors&gt;&lt;/contributors&gt;&lt;titles&gt;&lt;title&gt;The WHO STEPwise approach to noncommunicable disease risk factor surveillance. Manual&lt;/title&gt;&lt;/titles&gt;&lt;dates&gt;&lt;year&gt;2017&lt;/year&gt;&lt;/dates&gt;&lt;pub-location&gt;Copenhagen&lt;/pub-location&gt;&lt;publisher&gt;World Health Organization&lt;/publisher&gt;&lt;urls&gt;&lt;related-urls&gt;&lt;url&gt;http://www.who.int/ncds/surveillance/steps/manual/en/&lt;/url&gt;&lt;/related-urls&gt;&lt;/urls&gt;&lt;/record&gt;&lt;/Cite&gt;&lt;/EndNote&gt;</w:instrText>
            </w:r>
            <w:r w:rsidRPr="00EE7366">
              <w:fldChar w:fldCharType="separate"/>
            </w:r>
            <w:r w:rsidR="00AF334A">
              <w:rPr>
                <w:noProof/>
              </w:rPr>
              <w:t>[159]</w:t>
            </w:r>
            <w:r w:rsidRPr="00EE7366">
              <w:fldChar w:fldCharType="end"/>
            </w:r>
            <w:r w:rsidRPr="00EE7366">
              <w:t>. OECD Health care quality indicators reports data from 16+ years age group.</w:t>
            </w:r>
          </w:p>
          <w:p w14:paraId="61591EDE" w14:textId="77777777" w:rsidR="00876DA7" w:rsidRPr="00EE7366" w:rsidRDefault="00876DA7" w:rsidP="00876DA7">
            <w:pPr>
              <w:jc w:val="both"/>
            </w:pPr>
            <w:r w:rsidRPr="00EE7366">
              <w:lastRenderedPageBreak/>
              <w:t>This indicator may not be available for primary care only, and is reported differently across data sources:</w:t>
            </w:r>
          </w:p>
          <w:p w14:paraId="330222AF" w14:textId="77777777" w:rsidR="00876DA7" w:rsidRPr="00EE7366" w:rsidRDefault="00876DA7" w:rsidP="004221EC">
            <w:pPr>
              <w:pStyle w:val="Bulletpassport"/>
              <w:rPr>
                <w:b/>
              </w:rPr>
            </w:pPr>
            <w:r w:rsidRPr="00EE7366">
              <w:t xml:space="preserve">WHO STEPS optional module separates these three services and is reported specifically for primary </w:t>
            </w:r>
            <w:proofErr w:type="gramStart"/>
            <w:r w:rsidRPr="00EE7366">
              <w:t>care.</w:t>
            </w:r>
            <w:proofErr w:type="gramEnd"/>
          </w:p>
          <w:p w14:paraId="73F96CF6" w14:textId="77777777" w:rsidR="00876DA7" w:rsidRPr="00EE7366" w:rsidRDefault="00876DA7" w:rsidP="004221EC">
            <w:pPr>
              <w:pStyle w:val="Bulletpassport"/>
              <w:rPr>
                <w:b/>
              </w:rPr>
            </w:pPr>
            <w:r w:rsidRPr="00EE7366">
              <w:t>OECD's question captures doctor, nurse, or allied health professional. It is not specific to primary care. It groups medical tests, treatment and follow-up. There is a separate question on prescriptions.</w:t>
            </w:r>
          </w:p>
          <w:p w14:paraId="42D60DF5" w14:textId="77777777" w:rsidR="00876DA7" w:rsidRPr="00EE7366" w:rsidRDefault="00876DA7" w:rsidP="004221EC">
            <w:pPr>
              <w:pStyle w:val="Bulletpassport"/>
              <w:rPr>
                <w:b/>
              </w:rPr>
            </w:pPr>
            <w:r w:rsidRPr="00EE7366">
              <w:t>European Core Health Indicators report unmet need grouping together reasons: financial barriers, waiting time and travelling distance.</w:t>
            </w:r>
          </w:p>
        </w:tc>
      </w:tr>
    </w:tbl>
    <w:p w14:paraId="7F9CB68D" w14:textId="77777777" w:rsidR="0007332B" w:rsidRDefault="0007332B"/>
    <w:p w14:paraId="433026AE" w14:textId="77777777" w:rsidR="0007332B" w:rsidRDefault="0007332B"/>
    <w:tbl>
      <w:tblPr>
        <w:tblStyle w:val="TableNormal1"/>
        <w:tblW w:w="9782"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53"/>
        <w:gridCol w:w="7229"/>
      </w:tblGrid>
      <w:tr w:rsidR="0007332B" w:rsidRPr="005A45E4" w14:paraId="3089A20C" w14:textId="77777777" w:rsidTr="0007332B">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A143CE1" w14:textId="77777777" w:rsidR="0007332B" w:rsidRPr="005A45E4" w:rsidRDefault="0007332B" w:rsidP="0007332B">
            <w:r w:rsidRPr="005A45E4">
              <w:t>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5704EBE" w14:textId="56EF1EE3" w:rsidR="0007332B" w:rsidRPr="005A45E4" w:rsidRDefault="00F855C3" w:rsidP="0007332B">
            <w:r>
              <w:t>O</w:t>
            </w:r>
            <w:r w:rsidR="0007332B">
              <w:t>utputs</w:t>
            </w:r>
          </w:p>
        </w:tc>
      </w:tr>
      <w:tr w:rsidR="0007332B" w:rsidRPr="005A45E4" w14:paraId="32D0AD77" w14:textId="77777777" w:rsidTr="0007332B">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B1A63BA" w14:textId="77777777" w:rsidR="0007332B" w:rsidRPr="005A45E4" w:rsidRDefault="0007332B" w:rsidP="0007332B">
            <w:r w:rsidRPr="005A45E4">
              <w:t>Subdomain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E70A758" w14:textId="77777777" w:rsidR="0007332B" w:rsidRPr="005A45E4" w:rsidRDefault="0007332B" w:rsidP="0007332B">
            <w:r>
              <w:t>Access to primary care services</w:t>
            </w:r>
          </w:p>
        </w:tc>
      </w:tr>
      <w:tr w:rsidR="0007332B" w:rsidRPr="005A45E4" w14:paraId="58E8C7C5" w14:textId="77777777" w:rsidTr="0007332B">
        <w:trPr>
          <w:trHeight w:val="206"/>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A9B878C" w14:textId="77777777" w:rsidR="0007332B" w:rsidRPr="005A45E4" w:rsidRDefault="0007332B" w:rsidP="0007332B">
            <w:r w:rsidRPr="005A45E4">
              <w:t>Feature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BABCD1F" w14:textId="77777777" w:rsidR="0007332B" w:rsidRPr="005A45E4" w:rsidRDefault="0007332B" w:rsidP="0007332B">
            <w:r>
              <w:t>Availability and affordability of primary care services</w:t>
            </w:r>
          </w:p>
        </w:tc>
      </w:tr>
      <w:tr w:rsidR="0007332B" w:rsidRPr="00AA3562" w14:paraId="7AB65152" w14:textId="77777777" w:rsidTr="0007332B">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256885"/>
            <w:tcMar>
              <w:top w:w="0" w:type="dxa"/>
              <w:left w:w="80" w:type="dxa"/>
              <w:bottom w:w="0" w:type="dxa"/>
              <w:right w:w="80" w:type="dxa"/>
            </w:tcMar>
          </w:tcPr>
          <w:p w14:paraId="7544C288" w14:textId="77777777" w:rsidR="0007332B" w:rsidRPr="0007332B" w:rsidRDefault="0007332B" w:rsidP="0007332B">
            <w:pPr>
              <w:rPr>
                <w:b/>
                <w:color w:val="FFFFFF" w:themeColor="background1"/>
              </w:rPr>
            </w:pPr>
            <w:r w:rsidRPr="0007332B">
              <w:rPr>
                <w:b/>
                <w:color w:val="FFFFFF" w:themeColor="background1"/>
              </w:rPr>
              <w:t>Indicator/question title</w:t>
            </w:r>
          </w:p>
        </w:tc>
        <w:tc>
          <w:tcPr>
            <w:tcW w:w="7229" w:type="dxa"/>
            <w:tcBorders>
              <w:top w:val="single" w:sz="4" w:space="0" w:color="000000"/>
              <w:left w:val="single" w:sz="4" w:space="0" w:color="000000"/>
              <w:bottom w:val="single" w:sz="4" w:space="0" w:color="000000"/>
              <w:right w:val="single" w:sz="4" w:space="0" w:color="000000"/>
            </w:tcBorders>
            <w:shd w:val="clear" w:color="auto" w:fill="256885"/>
            <w:tcMar>
              <w:top w:w="0" w:type="dxa"/>
              <w:left w:w="80" w:type="dxa"/>
              <w:bottom w:w="0" w:type="dxa"/>
              <w:right w:w="80" w:type="dxa"/>
            </w:tcMar>
          </w:tcPr>
          <w:p w14:paraId="69E7BFCF" w14:textId="3F8EDD42" w:rsidR="0007332B" w:rsidRPr="0007332B" w:rsidRDefault="0007332B" w:rsidP="0007332B">
            <w:pPr>
              <w:pStyle w:val="listnumberpassport"/>
              <w:rPr>
                <w:rFonts w:cs="Times New Roman"/>
                <w:color w:val="FFFFFF" w:themeColor="background1"/>
                <w:sz w:val="20"/>
                <w:szCs w:val="20"/>
                <w:lang w:val="en-GB"/>
              </w:rPr>
            </w:pPr>
            <w:r w:rsidRPr="0007332B">
              <w:rPr>
                <w:rFonts w:cs="Times New Roman"/>
                <w:color w:val="FFFFFF" w:themeColor="background1"/>
                <w:sz w:val="20"/>
                <w:szCs w:val="20"/>
                <w:lang w:val="en-GB"/>
              </w:rPr>
              <w:t xml:space="preserve">Access to </w:t>
            </w:r>
            <w:r w:rsidR="004C5182">
              <w:rPr>
                <w:rFonts w:cs="Times New Roman"/>
                <w:color w:val="FFFFFF" w:themeColor="background1"/>
                <w:sz w:val="20"/>
                <w:szCs w:val="20"/>
                <w:lang w:val="en-GB"/>
              </w:rPr>
              <w:t xml:space="preserve">essential </w:t>
            </w:r>
            <w:r w:rsidRPr="0007332B">
              <w:rPr>
                <w:rFonts w:cs="Times New Roman"/>
                <w:color w:val="FFFFFF" w:themeColor="background1"/>
                <w:sz w:val="20"/>
                <w:szCs w:val="20"/>
                <w:lang w:val="en-GB"/>
              </w:rPr>
              <w:t xml:space="preserve">medicines </w:t>
            </w:r>
            <w:r>
              <w:rPr>
                <w:rFonts w:cs="Times New Roman"/>
                <w:color w:val="FFFFFF" w:themeColor="background1"/>
                <w:sz w:val="20"/>
                <w:szCs w:val="20"/>
                <w:lang w:val="en-GB"/>
              </w:rPr>
              <w:t>(acc</w:t>
            </w:r>
            <w:r w:rsidR="00FC0105">
              <w:rPr>
                <w:rFonts w:cs="Times New Roman"/>
                <w:color w:val="FFFFFF" w:themeColor="background1"/>
                <w:sz w:val="20"/>
                <w:szCs w:val="20"/>
                <w:lang w:val="en-GB"/>
              </w:rPr>
              <w:t>2</w:t>
            </w:r>
            <w:r>
              <w:rPr>
                <w:rFonts w:cs="Times New Roman"/>
                <w:color w:val="FFFFFF" w:themeColor="background1"/>
                <w:sz w:val="20"/>
                <w:szCs w:val="20"/>
                <w:lang w:val="en-GB"/>
              </w:rPr>
              <w:t>q</w:t>
            </w:r>
            <w:r w:rsidR="007D65BA">
              <w:rPr>
                <w:rFonts w:cs="Times New Roman"/>
                <w:color w:val="FFFFFF" w:themeColor="background1"/>
                <w:sz w:val="20"/>
                <w:szCs w:val="20"/>
                <w:lang w:val="en-GB"/>
              </w:rPr>
              <w:t>154</w:t>
            </w:r>
            <w:r>
              <w:rPr>
                <w:rFonts w:cs="Times New Roman"/>
                <w:color w:val="FFFFFF" w:themeColor="background1"/>
                <w:sz w:val="20"/>
                <w:szCs w:val="20"/>
                <w:lang w:val="en-GB"/>
              </w:rPr>
              <w:t>)</w:t>
            </w:r>
          </w:p>
        </w:tc>
      </w:tr>
      <w:tr w:rsidR="0007332B" w:rsidRPr="00AA3562" w14:paraId="2667FEE7" w14:textId="77777777" w:rsidTr="0007332B">
        <w:trPr>
          <w:trHeight w:val="296"/>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F5AB0EC" w14:textId="77777777" w:rsidR="0007332B" w:rsidRPr="005A45E4" w:rsidRDefault="0007332B" w:rsidP="0007332B">
            <w:r w:rsidRPr="005A45E4">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5422A93" w14:textId="16416C8F" w:rsidR="0007332B" w:rsidRPr="00AA3562" w:rsidRDefault="0007332B" w:rsidP="004221EC">
            <w:pPr>
              <w:pStyle w:val="Bulletpassport"/>
              <w:numPr>
                <w:ilvl w:val="0"/>
                <w:numId w:val="0"/>
              </w:numPr>
            </w:pPr>
            <w:r w:rsidRPr="00AA3562">
              <w:t>Proportion of health facilities that have a core set of</w:t>
            </w:r>
            <w:r w:rsidR="009D5E85">
              <w:t xml:space="preserve"> relevant</w:t>
            </w:r>
            <w:r w:rsidRPr="00AA3562">
              <w:t xml:space="preserve"> essential medicines</w:t>
            </w:r>
            <w:r>
              <w:t xml:space="preserve"> </w:t>
            </w:r>
            <w:r w:rsidRPr="00AA3562">
              <w:t xml:space="preserve">available </w:t>
            </w:r>
            <w:r>
              <w:t xml:space="preserve">and affordable </w:t>
            </w:r>
            <w:r w:rsidRPr="00AA3562">
              <w:t>on a sustainable basis</w:t>
            </w:r>
          </w:p>
        </w:tc>
      </w:tr>
      <w:tr w:rsidR="0007332B" w:rsidRPr="00AA3562" w14:paraId="7EF4E810" w14:textId="77777777" w:rsidTr="0007332B">
        <w:trPr>
          <w:trHeight w:val="56"/>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EAAB1EA" w14:textId="77777777" w:rsidR="0007332B" w:rsidRPr="005A45E4" w:rsidRDefault="0007332B" w:rsidP="0007332B">
            <w:r w:rsidRPr="005A45E4">
              <w:t>Numerator/Denominator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0944366" w14:textId="262960D6" w:rsidR="0007332B" w:rsidRDefault="003E074A" w:rsidP="0007332B">
            <w:r>
              <w:t>As reported for the SDG 3.b.3 indicator</w:t>
            </w:r>
          </w:p>
          <w:p w14:paraId="7FCD3847" w14:textId="1C74C49E" w:rsidR="00D72F7D" w:rsidRPr="00AA3562" w:rsidRDefault="00D72F7D" w:rsidP="0007332B">
            <w:r>
              <w:t>For detailed computation method and methodology please refer to the metadata of indicator SDG 3.b.3</w:t>
            </w:r>
            <w:r w:rsidR="00631400">
              <w:t xml:space="preserve"> </w:t>
            </w:r>
            <w:r w:rsidR="00AF334A">
              <w:fldChar w:fldCharType="begin"/>
            </w:r>
            <w:r w:rsidR="00AF334A">
              <w:instrText xml:space="preserve"> ADDIN EN.CITE &lt;EndNote&gt;&lt;Cite&gt;&lt;Author&gt;United Nations Department of Economic and Social Affairs Statistics Division&lt;/Author&gt;&lt;Year&gt;2018&lt;/Year&gt;&lt;RecNum&gt;248&lt;/RecNum&gt;&lt;DisplayText&gt;[115]&lt;/DisplayText&gt;&lt;record&gt;&lt;rec-number&gt;248&lt;/rec-number&gt;&lt;foreign-keys&gt;&lt;key app="EN" db-id="vpr0deprtxr95rez2x15wf9ewpds5xta5rx0" timestamp="1556618076"&gt;248&lt;/key&gt;&lt;/foreign-keys&gt;&lt;ref-type name="Web Page"&gt;12&lt;/ref-type&gt;&lt;contributors&gt;&lt;authors&gt;&lt;author&gt;United Nations Department of Economic and Social Affairs Statistics Division,&lt;/author&gt;&lt;/authors&gt;&lt;/contributors&gt;&lt;titles&gt;&lt;title&gt;Metadata for indicator 3.b.3 Proportion of Health facilities that have a core set of relevant essential medicines available and affordable on  a sustainable basis&lt;/title&gt;&lt;/titles&gt;&lt;dates&gt;&lt;year&gt;2018&lt;/year&gt;&lt;/dates&gt;&lt;pub-location&gt;New York &lt;/pub-location&gt;&lt;publisher&gt;United Nations Statistics Division,&lt;/publisher&gt;&lt;urls&gt;&lt;related-urls&gt;&lt;url&gt;https://unstats.un.org/sdgs/metadata/files/Metadata-03-0B-03.pdf&lt;/url&gt;&lt;/related-urls&gt;&lt;/urls&gt;&lt;/record&gt;&lt;/Cite&gt;&lt;/EndNote&gt;</w:instrText>
            </w:r>
            <w:r w:rsidR="00AF334A">
              <w:fldChar w:fldCharType="separate"/>
            </w:r>
            <w:r w:rsidR="00AF334A">
              <w:rPr>
                <w:noProof/>
              </w:rPr>
              <w:t>[115]</w:t>
            </w:r>
            <w:r w:rsidR="00AF334A">
              <w:fldChar w:fldCharType="end"/>
            </w:r>
            <w:r w:rsidR="00AF334A">
              <w:t>.</w:t>
            </w:r>
          </w:p>
        </w:tc>
      </w:tr>
      <w:tr w:rsidR="0007332B" w:rsidRPr="005A45E4" w14:paraId="5E005368" w14:textId="77777777" w:rsidTr="0007332B">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47799CA" w14:textId="77777777" w:rsidR="0007332B" w:rsidRPr="005A45E4" w:rsidRDefault="0007332B" w:rsidP="0007332B">
            <w:r w:rsidRPr="005A45E4">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B53841E" w14:textId="77777777" w:rsidR="0007332B" w:rsidRPr="005A45E4" w:rsidRDefault="0007332B" w:rsidP="0007332B">
            <w:r w:rsidRPr="005A45E4">
              <w:t>percent</w:t>
            </w:r>
          </w:p>
        </w:tc>
      </w:tr>
      <w:tr w:rsidR="0007332B" w:rsidRPr="005A45E4" w14:paraId="29714557" w14:textId="77777777" w:rsidTr="0007332B">
        <w:trPr>
          <w:trHeight w:val="274"/>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D8C94D2" w14:textId="77777777" w:rsidR="0007332B" w:rsidRPr="005A45E4" w:rsidRDefault="0007332B" w:rsidP="0007332B">
            <w:r w:rsidRPr="005A45E4">
              <w:t>Rationale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536268A" w14:textId="46A790D4" w:rsidR="0007332B" w:rsidRPr="005A45E4" w:rsidRDefault="0007332B" w:rsidP="0007332B">
            <w:pPr>
              <w:shd w:val="clear" w:color="auto" w:fill="FFFFFF" w:themeFill="background1"/>
              <w:spacing w:after="120"/>
              <w:jc w:val="both"/>
              <w:rPr>
                <w:rFonts w:eastAsia="Times New Roman"/>
                <w:lang w:eastAsia="en-GB"/>
              </w:rPr>
            </w:pPr>
            <w:r w:rsidRPr="005A45E4">
              <w:rPr>
                <w:rFonts w:eastAsia="Times New Roman"/>
                <w:lang w:eastAsia="en-GB"/>
              </w:rPr>
              <w:t xml:space="preserve">This is indicator </w:t>
            </w:r>
            <w:r>
              <w:rPr>
                <w:rFonts w:eastAsia="Times New Roman"/>
                <w:lang w:eastAsia="en-GB"/>
              </w:rPr>
              <w:t xml:space="preserve">is </w:t>
            </w:r>
            <w:proofErr w:type="gramStart"/>
            <w:r w:rsidR="00D72F7D">
              <w:rPr>
                <w:rFonts w:eastAsia="Times New Roman"/>
                <w:lang w:eastAsia="en-GB"/>
              </w:rPr>
              <w:t>corresponds</w:t>
            </w:r>
            <w:proofErr w:type="gramEnd"/>
            <w:r w:rsidR="00D72F7D">
              <w:rPr>
                <w:rFonts w:eastAsia="Times New Roman"/>
                <w:lang w:eastAsia="en-GB"/>
              </w:rPr>
              <w:t xml:space="preserve"> to </w:t>
            </w:r>
            <w:r w:rsidRPr="005A45E4">
              <w:rPr>
                <w:rFonts w:eastAsia="Times New Roman"/>
                <w:lang w:eastAsia="en-GB"/>
              </w:rPr>
              <w:t>SDG 3.b.3 and a detailed rational can be found in its metadata. Access to medicines</w:t>
            </w:r>
            <w:r>
              <w:rPr>
                <w:rFonts w:eastAsia="Times New Roman"/>
                <w:lang w:eastAsia="en-GB"/>
              </w:rPr>
              <w:t xml:space="preserve"> in general</w:t>
            </w:r>
            <w:r w:rsidRPr="005A45E4">
              <w:rPr>
                <w:rFonts w:eastAsia="Times New Roman"/>
                <w:lang w:eastAsia="en-GB"/>
              </w:rPr>
              <w:t xml:space="preserve"> is an integral part of the Universal Health Coverage movement and indispensable to the delivery of quality health care. Measuring and monitoring access to medicines is integral to understanding whether essential medicines are available and affordable. This indicator combines both dimensions into a single evaluation. </w:t>
            </w:r>
          </w:p>
        </w:tc>
      </w:tr>
      <w:tr w:rsidR="0007332B" w:rsidRPr="00AA3562" w14:paraId="5C9BE486" w14:textId="77777777" w:rsidTr="0007332B">
        <w:trPr>
          <w:trHeight w:val="197"/>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97DDFD6" w14:textId="77777777" w:rsidR="0007332B" w:rsidRPr="005A45E4" w:rsidRDefault="0007332B" w:rsidP="0007332B">
            <w:r w:rsidRPr="005A45E4">
              <w:t>Preferred data sources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D010EA6" w14:textId="26493907" w:rsidR="0007332B" w:rsidRPr="00AA3562" w:rsidRDefault="00295446" w:rsidP="004221EC">
            <w:pPr>
              <w:pStyle w:val="Bulletpassport"/>
            </w:pPr>
            <w:r w:rsidRPr="00AA3562">
              <w:t>as reported to the SDG</w:t>
            </w:r>
            <w:r>
              <w:t xml:space="preserve"> monitoring (data collection through Health Action International Project supported by the WHO, The Service Availability and Readiness Assessment survey or the WHO Medicines Price and Availability Monitoring mobile application)</w:t>
            </w:r>
          </w:p>
        </w:tc>
      </w:tr>
      <w:tr w:rsidR="0007332B" w:rsidRPr="005A45E4" w14:paraId="19AFD55E" w14:textId="77777777" w:rsidTr="0007332B">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39ACA02" w14:textId="77777777" w:rsidR="0007332B" w:rsidRPr="005A45E4" w:rsidRDefault="0007332B" w:rsidP="0007332B">
            <w:r w:rsidRPr="005A45E4">
              <w:t>Disaggregation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646CA5D" w14:textId="77777777" w:rsidR="00523E13" w:rsidRDefault="00523E13" w:rsidP="00523E13">
            <w:r w:rsidRPr="005A45E4">
              <w:t>as reported to the SD</w:t>
            </w:r>
            <w:r>
              <w:t>G; the calculation proposed for the SDG 3.b.3 allows for the following disaggregation:</w:t>
            </w:r>
          </w:p>
          <w:p w14:paraId="54CE3211" w14:textId="77777777" w:rsidR="00523E13" w:rsidRPr="003F035C" w:rsidRDefault="00523E13" w:rsidP="00523E13">
            <w:pPr>
              <w:pStyle w:val="ListParagraph"/>
              <w:numPr>
                <w:ilvl w:val="0"/>
                <w:numId w:val="252"/>
              </w:numPr>
            </w:pPr>
            <w:r w:rsidRPr="003F035C">
              <w:t>public/private facilities</w:t>
            </w:r>
          </w:p>
          <w:p w14:paraId="05639FAE" w14:textId="77777777" w:rsidR="00523E13" w:rsidRPr="003F035C" w:rsidRDefault="00523E13" w:rsidP="00523E13">
            <w:pPr>
              <w:pStyle w:val="ListParagraph"/>
              <w:numPr>
                <w:ilvl w:val="0"/>
                <w:numId w:val="252"/>
              </w:numPr>
            </w:pPr>
            <w:r w:rsidRPr="003F035C">
              <w:t>geography – rural/urban areas</w:t>
            </w:r>
          </w:p>
          <w:p w14:paraId="59F18018" w14:textId="77777777" w:rsidR="00523E13" w:rsidRPr="003F035C" w:rsidRDefault="00523E13" w:rsidP="00523E13">
            <w:pPr>
              <w:pStyle w:val="ListParagraph"/>
              <w:numPr>
                <w:ilvl w:val="0"/>
                <w:numId w:val="252"/>
              </w:numPr>
            </w:pPr>
            <w:r w:rsidRPr="003F035C">
              <w:t>therapeutic group</w:t>
            </w:r>
          </w:p>
          <w:p w14:paraId="7C09965D" w14:textId="77777777" w:rsidR="00523E13" w:rsidRDefault="00523E13" w:rsidP="00523E13">
            <w:pPr>
              <w:pStyle w:val="ListParagraph"/>
              <w:numPr>
                <w:ilvl w:val="0"/>
                <w:numId w:val="252"/>
              </w:numPr>
            </w:pPr>
            <w:r w:rsidRPr="003F035C">
              <w:t>facility type (pharmacy/hospital)</w:t>
            </w:r>
          </w:p>
          <w:p w14:paraId="4444AD0E" w14:textId="621D8BA5" w:rsidR="0007332B" w:rsidRPr="00523E13" w:rsidRDefault="00523E13" w:rsidP="004221EC">
            <w:pPr>
              <w:pStyle w:val="ListParagraph"/>
              <w:numPr>
                <w:ilvl w:val="0"/>
                <w:numId w:val="252"/>
              </w:numPr>
              <w:rPr>
                <w:rFonts w:asciiTheme="minorHAnsi" w:eastAsiaTheme="minorEastAsia" w:hAnsiTheme="minorHAnsi" w:cstheme="minorBidi"/>
                <w:sz w:val="24"/>
                <w:szCs w:val="24"/>
                <w:bdr w:val="none" w:sz="0" w:space="0" w:color="auto"/>
              </w:rPr>
            </w:pPr>
            <w:r w:rsidRPr="00523E13">
              <w:t>medicine</w:t>
            </w:r>
          </w:p>
        </w:tc>
      </w:tr>
      <w:tr w:rsidR="0007332B" w:rsidRPr="005A45E4" w14:paraId="7DD3D8C6" w14:textId="77777777" w:rsidTr="0007332B">
        <w:trPr>
          <w:trHeight w:val="98"/>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999447A" w14:textId="77777777" w:rsidR="0007332B" w:rsidRPr="005A45E4" w:rsidRDefault="0007332B" w:rsidP="0007332B">
            <w:r w:rsidRPr="005A45E4">
              <w:t>Limitations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A204922" w14:textId="77777777" w:rsidR="00CE5607" w:rsidRDefault="00CE5607" w:rsidP="00CE5607">
            <w:r>
              <w:t xml:space="preserve">The 28 medicines identified for the SDG indicator cover </w:t>
            </w:r>
            <w:proofErr w:type="gramStart"/>
            <w:r>
              <w:t>tracers</w:t>
            </w:r>
            <w:proofErr w:type="gramEnd"/>
            <w:r>
              <w:t xml:space="preserve"> conditions relevant to the PHC-IMPACT (non-communicable diseases, mental health conditions, palliative care and anti-infective) as well as mother and child health, and antiretroviral, therefore a disaggregation by therapeutic group, if available, should be reported.</w:t>
            </w:r>
          </w:p>
          <w:p w14:paraId="57E4C12E" w14:textId="22832B6F" w:rsidR="0007332B" w:rsidRPr="005A45E4" w:rsidRDefault="00CE5607" w:rsidP="00CE5607">
            <w:r w:rsidRPr="005A45E4">
              <w:t xml:space="preserve">For </w:t>
            </w:r>
            <w:r>
              <w:t>further</w:t>
            </w:r>
            <w:r w:rsidRPr="005A45E4">
              <w:t xml:space="preserve"> limitations to this indicator please refer to the metadata of SDG 3.b.3</w:t>
            </w:r>
            <w:r w:rsidR="00631400">
              <w:t xml:space="preserve"> </w:t>
            </w:r>
            <w:r w:rsidR="00AF334A">
              <w:fldChar w:fldCharType="begin"/>
            </w:r>
            <w:r w:rsidR="00AF334A">
              <w:instrText xml:space="preserve"> ADDIN EN.CITE &lt;EndNote&gt;&lt;Cite&gt;&lt;Author&gt;United Nations Department of Economic and Social Affairs Statistics Division&lt;/Author&gt;&lt;Year&gt;2018&lt;/Year&gt;&lt;RecNum&gt;248&lt;/RecNum&gt;&lt;DisplayText&gt;[115]&lt;/DisplayText&gt;&lt;record&gt;&lt;rec-number&gt;248&lt;/rec-number&gt;&lt;foreign-keys&gt;&lt;key app="EN" db-id="vpr0deprtxr95rez2x15wf9ewpds5xta5rx0" timestamp="1556618076"&gt;248&lt;/key&gt;&lt;/foreign-keys&gt;&lt;ref-type name="Web Page"&gt;12&lt;/ref-type&gt;&lt;contributors&gt;&lt;authors&gt;&lt;author&gt;United Nations Department of Economic and Social Affairs Statistics Division,&lt;/author&gt;&lt;/authors&gt;&lt;/contributors&gt;&lt;titles&gt;&lt;title&gt;Metadata for indicator 3.b.3 Proportion of Health facilities that have a core set of relevant essential medicines available and affordable on  a sustainable basis&lt;/title&gt;&lt;/titles&gt;&lt;dates&gt;&lt;year&gt;2018&lt;/year&gt;&lt;/dates&gt;&lt;pub-location&gt;New York &lt;/pub-location&gt;&lt;publisher&gt;United Nations Statistics Division,&lt;/publisher&gt;&lt;urls&gt;&lt;related-urls&gt;&lt;url&gt;https://unstats.un.org/sdgs/metadata/files/Metadata-03-0B-03.pdf&lt;/url&gt;&lt;/related-urls&gt;&lt;/urls&gt;&lt;/record&gt;&lt;/Cite&gt;&lt;/EndNote&gt;</w:instrText>
            </w:r>
            <w:r w:rsidR="00AF334A">
              <w:fldChar w:fldCharType="separate"/>
            </w:r>
            <w:r w:rsidR="00AF334A">
              <w:rPr>
                <w:noProof/>
              </w:rPr>
              <w:t>[115]</w:t>
            </w:r>
            <w:r w:rsidR="00AF334A">
              <w:fldChar w:fldCharType="end"/>
            </w:r>
            <w:r>
              <w:t>.</w:t>
            </w:r>
          </w:p>
        </w:tc>
      </w:tr>
    </w:tbl>
    <w:p w14:paraId="0E58CC27" w14:textId="7F1F1E75" w:rsidR="0007332B" w:rsidRDefault="0007332B"/>
    <w:tbl>
      <w:tblPr>
        <w:tblStyle w:val="TableGrid1"/>
        <w:tblW w:w="9782" w:type="dxa"/>
        <w:tblInd w:w="-318" w:type="dxa"/>
        <w:tblLayout w:type="fixed"/>
        <w:tblLook w:val="04A0" w:firstRow="1" w:lastRow="0" w:firstColumn="1" w:lastColumn="0" w:noHBand="0" w:noVBand="1"/>
      </w:tblPr>
      <w:tblGrid>
        <w:gridCol w:w="2564"/>
        <w:gridCol w:w="7218"/>
      </w:tblGrid>
      <w:tr w:rsidR="002D0DEF" w:rsidRPr="00EE7366" w14:paraId="7D4686B2" w14:textId="77777777" w:rsidTr="004221EC">
        <w:trPr>
          <w:trHeight w:val="50"/>
        </w:trPr>
        <w:tc>
          <w:tcPr>
            <w:tcW w:w="9782" w:type="dxa"/>
            <w:gridSpan w:val="2"/>
            <w:tcBorders>
              <w:top w:val="nil"/>
              <w:left w:val="nil"/>
              <w:bottom w:val="single" w:sz="4" w:space="0" w:color="auto"/>
              <w:right w:val="nil"/>
            </w:tcBorders>
          </w:tcPr>
          <w:p w14:paraId="28AD4C37" w14:textId="77777777" w:rsidR="002D0DEF" w:rsidRDefault="002D0DEF" w:rsidP="00876DA7">
            <w:pPr>
              <w:jc w:val="both"/>
            </w:pPr>
          </w:p>
          <w:p w14:paraId="54773C06" w14:textId="77777777" w:rsidR="002D0DEF" w:rsidRPr="00EE7366" w:rsidRDefault="002D0DEF" w:rsidP="00876DA7">
            <w:pPr>
              <w:jc w:val="both"/>
            </w:pPr>
          </w:p>
        </w:tc>
      </w:tr>
      <w:tr w:rsidR="00876DA7" w:rsidRPr="00EE7366" w14:paraId="1FE9812D" w14:textId="77777777" w:rsidTr="004221EC">
        <w:trPr>
          <w:trHeight w:val="50"/>
        </w:trPr>
        <w:tc>
          <w:tcPr>
            <w:tcW w:w="2564" w:type="dxa"/>
            <w:tcBorders>
              <w:top w:val="single" w:sz="4" w:space="0" w:color="auto"/>
            </w:tcBorders>
          </w:tcPr>
          <w:p w14:paraId="15AA56AC" w14:textId="77777777" w:rsidR="00876DA7" w:rsidRPr="00EE7366" w:rsidRDefault="00876DA7" w:rsidP="00876DA7">
            <w:r w:rsidRPr="00EE7366">
              <w:t>Domain</w:t>
            </w:r>
          </w:p>
        </w:tc>
        <w:tc>
          <w:tcPr>
            <w:tcW w:w="7218" w:type="dxa"/>
            <w:tcBorders>
              <w:top w:val="single" w:sz="4" w:space="0" w:color="auto"/>
            </w:tcBorders>
          </w:tcPr>
          <w:p w14:paraId="42CBCFA3" w14:textId="77777777" w:rsidR="00876DA7" w:rsidRPr="00EE7366" w:rsidRDefault="00876DA7" w:rsidP="00876DA7">
            <w:pPr>
              <w:jc w:val="both"/>
            </w:pPr>
            <w:r w:rsidRPr="00EE7366">
              <w:t>Outputs</w:t>
            </w:r>
          </w:p>
        </w:tc>
      </w:tr>
      <w:tr w:rsidR="00876DA7" w:rsidRPr="00EE7366" w14:paraId="57F35123" w14:textId="77777777" w:rsidTr="00073874">
        <w:trPr>
          <w:trHeight w:val="139"/>
        </w:trPr>
        <w:tc>
          <w:tcPr>
            <w:tcW w:w="2564" w:type="dxa"/>
          </w:tcPr>
          <w:p w14:paraId="5C0D5078" w14:textId="77777777" w:rsidR="00876DA7" w:rsidRPr="00EE7366" w:rsidRDefault="00876DA7" w:rsidP="00876DA7">
            <w:r w:rsidRPr="00EE7366">
              <w:t>Subdomain</w:t>
            </w:r>
          </w:p>
        </w:tc>
        <w:tc>
          <w:tcPr>
            <w:tcW w:w="7218" w:type="dxa"/>
          </w:tcPr>
          <w:p w14:paraId="05D5037C" w14:textId="77777777" w:rsidR="00876DA7" w:rsidRPr="00EE7366" w:rsidRDefault="00876DA7" w:rsidP="00876DA7">
            <w:pPr>
              <w:jc w:val="both"/>
            </w:pPr>
            <w:r w:rsidRPr="00EE7366">
              <w:t>Access to primary care services</w:t>
            </w:r>
          </w:p>
        </w:tc>
      </w:tr>
      <w:tr w:rsidR="00876DA7" w:rsidRPr="00EE7366" w14:paraId="3AC4A249" w14:textId="77777777" w:rsidTr="003147CA">
        <w:tc>
          <w:tcPr>
            <w:tcW w:w="2564" w:type="dxa"/>
          </w:tcPr>
          <w:p w14:paraId="2C7C822F" w14:textId="77777777" w:rsidR="00876DA7" w:rsidRPr="00EE7366" w:rsidRDefault="00876DA7" w:rsidP="00876DA7">
            <w:r w:rsidRPr="00EE7366">
              <w:t>Feature</w:t>
            </w:r>
          </w:p>
        </w:tc>
        <w:tc>
          <w:tcPr>
            <w:tcW w:w="7218" w:type="dxa"/>
          </w:tcPr>
          <w:p w14:paraId="3F9B1014" w14:textId="77777777" w:rsidR="00876DA7" w:rsidRPr="00EE7366" w:rsidRDefault="00876DA7" w:rsidP="00876DA7">
            <w:pPr>
              <w:jc w:val="both"/>
            </w:pPr>
            <w:r w:rsidRPr="00EE7366">
              <w:t>Acceptability</w:t>
            </w:r>
          </w:p>
        </w:tc>
      </w:tr>
      <w:tr w:rsidR="008315E4" w:rsidRPr="00EE7366" w14:paraId="19421EAE" w14:textId="77777777" w:rsidTr="004221EC">
        <w:tc>
          <w:tcPr>
            <w:tcW w:w="2564" w:type="dxa"/>
            <w:shd w:val="clear" w:color="auto" w:fill="246687"/>
          </w:tcPr>
          <w:p w14:paraId="2492AE40" w14:textId="2017F847" w:rsidR="008315E4" w:rsidRPr="00073874" w:rsidRDefault="008315E4" w:rsidP="00876DA7">
            <w:pPr>
              <w:rPr>
                <w:b/>
                <w:color w:val="FFFFFF" w:themeColor="background1"/>
              </w:rPr>
            </w:pPr>
            <w:r w:rsidRPr="00073874">
              <w:rPr>
                <w:b/>
                <w:color w:val="FFFFFF" w:themeColor="background1"/>
              </w:rPr>
              <w:t>Indicator/question title</w:t>
            </w:r>
          </w:p>
        </w:tc>
        <w:tc>
          <w:tcPr>
            <w:tcW w:w="7218" w:type="dxa"/>
            <w:shd w:val="clear" w:color="auto" w:fill="246687"/>
          </w:tcPr>
          <w:p w14:paraId="2A339E06" w14:textId="575209EF" w:rsidR="008315E4" w:rsidRPr="00073874" w:rsidRDefault="008315E4" w:rsidP="004221EC">
            <w:pPr>
              <w:shd w:val="clear" w:color="auto" w:fill="246687"/>
              <w:jc w:val="both"/>
              <w:rPr>
                <w:b/>
                <w:color w:val="FFFFFF" w:themeColor="background1"/>
              </w:rPr>
            </w:pPr>
            <w:r>
              <w:rPr>
                <w:b/>
                <w:color w:val="FFFFFF" w:themeColor="background1"/>
              </w:rPr>
              <w:t>Patient reported acceptability of primary care services (acc3q120)</w:t>
            </w:r>
          </w:p>
        </w:tc>
      </w:tr>
      <w:tr w:rsidR="008315E4" w:rsidRPr="00EE7366" w14:paraId="51142DD3" w14:textId="77777777" w:rsidTr="004221EC">
        <w:tc>
          <w:tcPr>
            <w:tcW w:w="2564" w:type="dxa"/>
          </w:tcPr>
          <w:p w14:paraId="189FAC2A" w14:textId="77777777" w:rsidR="008315E4" w:rsidRPr="00EE7366" w:rsidRDefault="008315E4" w:rsidP="00876DA7">
            <w:r w:rsidRPr="00EE7366">
              <w:t>Indicator/question definition or question</w:t>
            </w:r>
          </w:p>
        </w:tc>
        <w:tc>
          <w:tcPr>
            <w:tcW w:w="7218" w:type="dxa"/>
            <w:shd w:val="clear" w:color="auto" w:fill="auto"/>
          </w:tcPr>
          <w:p w14:paraId="409C8E84" w14:textId="085BA540" w:rsidR="008315E4" w:rsidRPr="00EE7366" w:rsidRDefault="008315E4" w:rsidP="00876DA7">
            <w:pPr>
              <w:jc w:val="both"/>
            </w:pPr>
            <w:r>
              <w:rPr>
                <w:i/>
              </w:rPr>
              <w:t xml:space="preserve">No indicator identified. Flagged for further development. </w:t>
            </w:r>
          </w:p>
        </w:tc>
      </w:tr>
      <w:tr w:rsidR="008315E4" w:rsidRPr="00EE7366" w14:paraId="00D43F9A" w14:textId="77777777" w:rsidTr="004221EC">
        <w:trPr>
          <w:trHeight w:val="584"/>
        </w:trPr>
        <w:tc>
          <w:tcPr>
            <w:tcW w:w="2564" w:type="dxa"/>
          </w:tcPr>
          <w:p w14:paraId="0E2EE99F" w14:textId="24EF24A9" w:rsidR="008315E4" w:rsidRPr="00EE7366" w:rsidRDefault="008315E4" w:rsidP="00876DA7">
            <w:r>
              <w:t>Numerator/d</w:t>
            </w:r>
            <w:r w:rsidRPr="00EE7366">
              <w:t>enominator or answer choices</w:t>
            </w:r>
          </w:p>
        </w:tc>
        <w:tc>
          <w:tcPr>
            <w:tcW w:w="7218" w:type="dxa"/>
            <w:shd w:val="clear" w:color="auto" w:fill="auto"/>
          </w:tcPr>
          <w:p w14:paraId="38C536CE" w14:textId="3EDF3B94" w:rsidR="008315E4" w:rsidRPr="00EE7366" w:rsidRDefault="008315E4" w:rsidP="00876DA7">
            <w:pPr>
              <w:jc w:val="both"/>
            </w:pPr>
            <w:r>
              <w:t xml:space="preserve">To be confirmed. </w:t>
            </w:r>
          </w:p>
        </w:tc>
      </w:tr>
      <w:tr w:rsidR="008315E4" w:rsidRPr="00EE7366" w14:paraId="52D0A1FD" w14:textId="77777777" w:rsidTr="004221EC">
        <w:tc>
          <w:tcPr>
            <w:tcW w:w="2564" w:type="dxa"/>
          </w:tcPr>
          <w:p w14:paraId="6998A45A" w14:textId="77777777" w:rsidR="008315E4" w:rsidRPr="00EE7366" w:rsidRDefault="008315E4" w:rsidP="00876DA7">
            <w:r w:rsidRPr="00EE7366">
              <w:t>Unit of measurement</w:t>
            </w:r>
          </w:p>
        </w:tc>
        <w:tc>
          <w:tcPr>
            <w:tcW w:w="7218" w:type="dxa"/>
            <w:shd w:val="clear" w:color="auto" w:fill="auto"/>
          </w:tcPr>
          <w:p w14:paraId="1FE5ED63" w14:textId="14FD6081" w:rsidR="008315E4" w:rsidRPr="00EE7366" w:rsidRDefault="008315E4" w:rsidP="00876DA7">
            <w:pPr>
              <w:jc w:val="both"/>
            </w:pPr>
            <w:r>
              <w:t xml:space="preserve">To be confirmed. </w:t>
            </w:r>
          </w:p>
        </w:tc>
      </w:tr>
      <w:tr w:rsidR="00876DA7" w:rsidRPr="00EE7366" w14:paraId="0E81CE98" w14:textId="77777777" w:rsidTr="003147CA">
        <w:tc>
          <w:tcPr>
            <w:tcW w:w="2564" w:type="dxa"/>
          </w:tcPr>
          <w:p w14:paraId="28E35B80" w14:textId="77777777" w:rsidR="00876DA7" w:rsidRPr="00EE7366" w:rsidRDefault="00876DA7" w:rsidP="00876DA7">
            <w:r w:rsidRPr="00EE7366">
              <w:lastRenderedPageBreak/>
              <w:t>Rationale</w:t>
            </w:r>
          </w:p>
        </w:tc>
        <w:tc>
          <w:tcPr>
            <w:tcW w:w="7218" w:type="dxa"/>
          </w:tcPr>
          <w:p w14:paraId="353A0941" w14:textId="1B7C373E" w:rsidR="00876DA7" w:rsidRPr="00EE7366" w:rsidRDefault="00876DA7" w:rsidP="002F70D2">
            <w:pPr>
              <w:jc w:val="both"/>
            </w:pPr>
            <w:r w:rsidRPr="00EE7366">
              <w:t xml:space="preserve">In the Tanahashi model, acceptability is defined as the capacity of health services to be appealing and sought by people. It includes factors related to culture, beliefs, religion, gender, confidentiality, and age-appropriateness as well as perceptions related to the value of health services. It is influenced by people's perceptions, previous experiences and interactions with the health system, and expectations. Systematic barriers arise from health personnel's discriminatory attitudes towards certain groups. Health workforce characteristics and ability (e.g. sex, language, culture, age, etc.) to treat all with dignity, create trust and promote demand for services </w:t>
            </w:r>
            <w:r w:rsidRPr="00EE7366">
              <w:fldChar w:fldCharType="begin"/>
            </w:r>
            <w:r w:rsidR="00AF334A">
              <w:instrText xml:space="preserve"> ADDIN EN.CITE &lt;EndNote&gt;&lt;Cite ExcludeYear="1"&gt;&lt;Author&gt;Global Health Workforce Alliance&lt;/Author&gt;&lt;RecNum&gt;77&lt;/RecNum&gt;&lt;DisplayText&gt;[171]&lt;/DisplayText&gt;&lt;record&gt;&lt;rec-number&gt;77&lt;/rec-number&gt;&lt;foreign-keys&gt;&lt;key app="EN" db-id="s2d2da5vcse5dxetesppar0efe50t9vvf9a9" timestamp="1516163717"&gt;77&lt;/key&gt;&lt;/foreign-keys&gt;&lt;ref-type name="Web Page"&gt;12&lt;/ref-type&gt;&lt;contributors&gt;&lt;authors&gt;&lt;author&gt;Global Health Workforce Alliance,&lt;/author&gt;&lt;/authors&gt;&lt;/contributors&gt;&lt;titles&gt;&lt;title&gt;What do we mean by availability, accessibility, acceptability and quality (AAAQ) of the health workforce?&lt;/title&gt;&lt;/titles&gt;&lt;volume&gt;2017&lt;/volume&gt;&lt;number&gt;November 1&lt;/number&gt;&lt;dates&gt;&lt;/dates&gt;&lt;pub-location&gt;Geneva&lt;/pub-location&gt;&lt;publisher&gt;World Health Organization&lt;/publisher&gt;&lt;urls&gt;&lt;related-urls&gt;&lt;url&gt;http://www.who.int/workforcealliance/media/qa/04/en/&lt;/url&gt;&lt;/related-urls&gt;&lt;/urls&gt;&lt;/record&gt;&lt;/Cite&gt;&lt;/EndNote&gt;</w:instrText>
            </w:r>
            <w:r w:rsidRPr="00EE7366">
              <w:fldChar w:fldCharType="separate"/>
            </w:r>
            <w:r w:rsidR="00AF334A">
              <w:rPr>
                <w:noProof/>
              </w:rPr>
              <w:t>[171]</w:t>
            </w:r>
            <w:r w:rsidRPr="00EE7366">
              <w:fldChar w:fldCharType="end"/>
            </w:r>
            <w:r w:rsidRPr="00EE7366">
              <w:t xml:space="preserve">. This indicator captures people’s willingness to seek services. Acceptability is low when patients perceive services to be ineffective or when social and cultural factors such as language or the age, sex, ethnicity or religion of the health professional discourage them from seeking services </w:t>
            </w:r>
            <w:r w:rsidRPr="00EE7366">
              <w:fldChar w:fldCharType="begin"/>
            </w:r>
            <w:r w:rsidR="00AF334A">
              <w:instrText xml:space="preserve"> ADDIN EN.CITE &lt;EndNote&gt;&lt;Cite&gt;&lt;Author&gt;Evans&lt;/Author&gt;&lt;Year&gt;2013&lt;/Year&gt;&lt;RecNum&gt;52&lt;/RecNum&gt;&lt;DisplayText&gt;[169]&lt;/DisplayText&gt;&lt;record&gt;&lt;rec-number&gt;52&lt;/rec-number&gt;&lt;foreign-keys&gt;&lt;key app="EN" db-id="s2d2da5vcse5dxetesppar0efe50t9vvf9a9" timestamp="1516163716"&gt;52&lt;/key&gt;&lt;/foreign-keys&gt;&lt;ref-type name="Journal Article"&gt;17&lt;/ref-type&gt;&lt;contributors&gt;&lt;authors&gt;&lt;author&gt;Evans, D. B.&lt;/author&gt;&lt;author&gt;Hsu, J.&lt;/author&gt;&lt;author&gt;Boerma, T.&lt;/author&gt;&lt;/authors&gt;&lt;/contributors&gt;&lt;titles&gt;&lt;title&gt;Universal health coverage and universal access&lt;/title&gt;&lt;secondary-title&gt;Bull World Health Organ&lt;/secondary-title&gt;&lt;/titles&gt;&lt;periodical&gt;&lt;full-title&gt;Bull World Health Organ&lt;/full-title&gt;&lt;/periodical&gt;&lt;pages&gt;546-546A&lt;/pages&gt;&lt;volume&gt;91&lt;/volume&gt;&lt;number&gt;8&lt;/number&gt;&lt;edition&gt;2013/08/14&lt;/edition&gt;&lt;keywords&gt;&lt;keyword&gt;Delivery of Health Care/*standards&lt;/keyword&gt;&lt;keyword&gt;*Financing, Government&lt;/keyword&gt;&lt;keyword&gt;*Health Policy&lt;/keyword&gt;&lt;keyword&gt;Humans&lt;/keyword&gt;&lt;keyword&gt;Universal Coverage/*economics&lt;/keyword&gt;&lt;/keywords&gt;&lt;dates&gt;&lt;year&gt;2013&lt;/year&gt;&lt;pub-dates&gt;&lt;date&gt;Aug 1&lt;/date&gt;&lt;/pub-dates&gt;&lt;/dates&gt;&lt;isbn&gt;1564-0604 (Electronic)&amp;#xD;0042-9686 (Linking)&lt;/isbn&gt;&lt;accession-num&gt;23940398&lt;/accession-num&gt;&lt;urls&gt;&lt;related-urls&gt;&lt;url&gt;https://www.ncbi.nlm.nih.gov/pubmed/23940398&lt;/url&gt;&lt;/related-urls&gt;&lt;/urls&gt;&lt;custom2&gt;PMC3738317&lt;/custom2&gt;&lt;electronic-resource-num&gt;10.2471/BLT.13.125450&lt;/electronic-resource-num&gt;&lt;language&gt;eng&lt;/language&gt;&lt;/record&gt;&lt;/Cite&gt;&lt;/EndNote&gt;</w:instrText>
            </w:r>
            <w:r w:rsidRPr="00EE7366">
              <w:fldChar w:fldCharType="separate"/>
            </w:r>
            <w:r w:rsidR="00AF334A">
              <w:rPr>
                <w:noProof/>
              </w:rPr>
              <w:t>[169]</w:t>
            </w:r>
            <w:r w:rsidRPr="00EE7366">
              <w:fldChar w:fldCharType="end"/>
            </w:r>
            <w:r w:rsidRPr="00EE7366">
              <w:t xml:space="preserve">. All European countries endorse equity of access to health services for all people as an important policy objective. One method of gauging to what extent this objective is achieved is through assessing reports of unmet needs for health care. The problems that people report in obtaining care when they are ill often reflect significant barriers to care </w:t>
            </w:r>
            <w:r w:rsidRPr="00EE7366">
              <w:fldChar w:fldCharType="begin"/>
            </w:r>
            <w:r w:rsidR="00AF334A">
              <w:instrText xml:space="preserve"> ADDIN EN.CITE &lt;EndNote&gt;&lt;Cite&gt;&lt;Author&gt;OECD/EU&lt;/Author&gt;&lt;Year&gt;2016&lt;/Year&gt;&lt;RecNum&gt;53&lt;/RecNum&gt;&lt;DisplayText&gt;[170]&lt;/DisplayText&gt;&lt;record&gt;&lt;rec-number&gt;53&lt;/rec-number&gt;&lt;foreign-keys&gt;&lt;key app="EN" db-id="s2d2da5vcse5dxetesppar0efe50t9vvf9a9" timestamp="1516163716"&gt;53&lt;/key&gt;&lt;/foreign-keys&gt;&lt;ref-type name="Book"&gt;6&lt;/ref-type&gt;&lt;contributors&gt;&lt;authors&gt;&lt;author&gt;OECD/EU&lt;/author&gt;&lt;/authors&gt;&lt;/contributors&gt;&lt;titles&gt;&lt;title&gt;Health at a glance: Europe&lt;/title&gt;&lt;/titles&gt;&lt;dates&gt;&lt;year&gt;2016&lt;/year&gt;&lt;pub-dates&gt;&lt;date&gt;2016&lt;/date&gt;&lt;/pub-dates&gt;&lt;/dates&gt;&lt;pub-location&gt;Paris&lt;/pub-location&gt;&lt;publisher&gt;OECD Publishing&lt;/publisher&gt;&lt;urls&gt;&lt;related-urls&gt;&lt;url&gt;http://dx.doi.org/10.1787/9789264265592-en&lt;/url&gt;&lt;/related-urls&gt;&lt;/urls&gt;&lt;/record&gt;&lt;/Cite&gt;&lt;/EndNote&gt;</w:instrText>
            </w:r>
            <w:r w:rsidRPr="00EE7366">
              <w:fldChar w:fldCharType="separate"/>
            </w:r>
            <w:r w:rsidR="00AF334A">
              <w:rPr>
                <w:noProof/>
              </w:rPr>
              <w:t>[170]</w:t>
            </w:r>
            <w:r w:rsidRPr="00EE7366">
              <w:fldChar w:fldCharType="end"/>
            </w:r>
            <w:r w:rsidRPr="00EE7366">
              <w:t>.</w:t>
            </w:r>
          </w:p>
        </w:tc>
      </w:tr>
      <w:tr w:rsidR="00876DA7" w:rsidRPr="00EE7366" w14:paraId="5467345A" w14:textId="77777777" w:rsidTr="003147CA">
        <w:tc>
          <w:tcPr>
            <w:tcW w:w="2564" w:type="dxa"/>
          </w:tcPr>
          <w:p w14:paraId="24DF57BD" w14:textId="77777777" w:rsidR="00876DA7" w:rsidRPr="00EE7366" w:rsidRDefault="00876DA7" w:rsidP="00876DA7">
            <w:r w:rsidRPr="00EE7366">
              <w:t>Preferred data sources</w:t>
            </w:r>
          </w:p>
        </w:tc>
        <w:tc>
          <w:tcPr>
            <w:tcW w:w="7218" w:type="dxa"/>
          </w:tcPr>
          <w:p w14:paraId="2735C22E" w14:textId="77777777" w:rsidR="00876DA7" w:rsidRPr="00073874" w:rsidRDefault="00876DA7" w:rsidP="00073874">
            <w:pPr>
              <w:pStyle w:val="ListParagraph"/>
              <w:numPr>
                <w:ilvl w:val="0"/>
                <w:numId w:val="308"/>
              </w:numPr>
              <w:ind w:left="589"/>
              <w:jc w:val="both"/>
            </w:pPr>
            <w:r w:rsidRPr="00073874">
              <w:t>survey – population</w:t>
            </w:r>
          </w:p>
        </w:tc>
      </w:tr>
      <w:tr w:rsidR="00876DA7" w:rsidRPr="00EE7366" w14:paraId="1FE4F300" w14:textId="77777777" w:rsidTr="003147CA">
        <w:tc>
          <w:tcPr>
            <w:tcW w:w="2564" w:type="dxa"/>
          </w:tcPr>
          <w:p w14:paraId="16505224" w14:textId="77777777" w:rsidR="00876DA7" w:rsidRPr="00EE7366" w:rsidRDefault="00876DA7" w:rsidP="00876DA7">
            <w:r w:rsidRPr="00EE7366">
              <w:t>Disaggregation</w:t>
            </w:r>
          </w:p>
        </w:tc>
        <w:tc>
          <w:tcPr>
            <w:tcW w:w="7218" w:type="dxa"/>
          </w:tcPr>
          <w:p w14:paraId="226BE2B5" w14:textId="1366708F" w:rsidR="00876DA7" w:rsidRPr="00EE7366" w:rsidRDefault="00DF7374" w:rsidP="00876DA7">
            <w:pPr>
              <w:jc w:val="both"/>
            </w:pPr>
            <w:r>
              <w:t>none specified</w:t>
            </w:r>
          </w:p>
        </w:tc>
      </w:tr>
      <w:tr w:rsidR="00876DA7" w:rsidRPr="00EE7366" w14:paraId="1891155E" w14:textId="77777777" w:rsidTr="003147CA">
        <w:tc>
          <w:tcPr>
            <w:tcW w:w="2564" w:type="dxa"/>
            <w:tcBorders>
              <w:bottom w:val="single" w:sz="4" w:space="0" w:color="auto"/>
            </w:tcBorders>
          </w:tcPr>
          <w:p w14:paraId="2D4B1826" w14:textId="77777777" w:rsidR="00876DA7" w:rsidRPr="00EE7366" w:rsidRDefault="00876DA7" w:rsidP="00876DA7">
            <w:r w:rsidRPr="00EE7366">
              <w:t>Limitations</w:t>
            </w:r>
          </w:p>
        </w:tc>
        <w:tc>
          <w:tcPr>
            <w:tcW w:w="7218" w:type="dxa"/>
            <w:tcBorders>
              <w:bottom w:val="single" w:sz="4" w:space="0" w:color="auto"/>
            </w:tcBorders>
          </w:tcPr>
          <w:p w14:paraId="34EA38C8" w14:textId="77164B45" w:rsidR="00876DA7" w:rsidRPr="00EE7366" w:rsidRDefault="00DF7374" w:rsidP="00876DA7">
            <w:pPr>
              <w:jc w:val="both"/>
            </w:pPr>
            <w:r>
              <w:t>none specified</w:t>
            </w:r>
          </w:p>
        </w:tc>
      </w:tr>
    </w:tbl>
    <w:p w14:paraId="554B1DF8" w14:textId="77777777" w:rsidR="00073874" w:rsidRDefault="00073874">
      <w:pPr>
        <w:rPr>
          <w:rFonts w:ascii="Times New Roman" w:hAnsi="Times New Roman" w:cs="Times New Roman"/>
          <w:b/>
          <w:sz w:val="20"/>
          <w:szCs w:val="20"/>
        </w:rPr>
      </w:pPr>
    </w:p>
    <w:p w14:paraId="5EC8B3FE" w14:textId="77777777" w:rsidR="00AD05F5" w:rsidRDefault="00AD05F5">
      <w:pPr>
        <w:rPr>
          <w:rFonts w:ascii="Times New Roman" w:hAnsi="Times New Roman" w:cs="Times New Roman"/>
          <w:b/>
          <w:sz w:val="20"/>
          <w:szCs w:val="20"/>
        </w:rPr>
      </w:pPr>
    </w:p>
    <w:tbl>
      <w:tblPr>
        <w:tblStyle w:val="TableGrid1"/>
        <w:tblW w:w="9782" w:type="dxa"/>
        <w:tblInd w:w="-318" w:type="dxa"/>
        <w:tblLayout w:type="fixed"/>
        <w:tblLook w:val="04A0" w:firstRow="1" w:lastRow="0" w:firstColumn="1" w:lastColumn="0" w:noHBand="0" w:noVBand="1"/>
      </w:tblPr>
      <w:tblGrid>
        <w:gridCol w:w="2564"/>
        <w:gridCol w:w="7218"/>
      </w:tblGrid>
      <w:tr w:rsidR="00AD05F5" w:rsidRPr="00EE7366" w14:paraId="1C87B7B9" w14:textId="77777777" w:rsidTr="00AD05F5">
        <w:trPr>
          <w:trHeight w:val="50"/>
        </w:trPr>
        <w:tc>
          <w:tcPr>
            <w:tcW w:w="2564" w:type="dxa"/>
          </w:tcPr>
          <w:p w14:paraId="42B9B337" w14:textId="77777777" w:rsidR="00AD05F5" w:rsidRPr="00EE7366" w:rsidRDefault="00AD05F5" w:rsidP="00AD05F5">
            <w:r w:rsidRPr="00EE7366">
              <w:t>Domain</w:t>
            </w:r>
          </w:p>
        </w:tc>
        <w:tc>
          <w:tcPr>
            <w:tcW w:w="7218" w:type="dxa"/>
          </w:tcPr>
          <w:p w14:paraId="691D1A52" w14:textId="77777777" w:rsidR="00AD05F5" w:rsidRPr="00EE7366" w:rsidRDefault="00AD05F5" w:rsidP="00AD05F5">
            <w:pPr>
              <w:jc w:val="both"/>
            </w:pPr>
            <w:r w:rsidRPr="00EE7366">
              <w:t>Outputs</w:t>
            </w:r>
          </w:p>
        </w:tc>
      </w:tr>
      <w:tr w:rsidR="00AD05F5" w:rsidRPr="00EE7366" w14:paraId="0E0E7C02" w14:textId="77777777" w:rsidTr="00AD05F5">
        <w:trPr>
          <w:trHeight w:val="139"/>
        </w:trPr>
        <w:tc>
          <w:tcPr>
            <w:tcW w:w="2564" w:type="dxa"/>
          </w:tcPr>
          <w:p w14:paraId="1D9FF852" w14:textId="77777777" w:rsidR="00AD05F5" w:rsidRPr="00EE7366" w:rsidRDefault="00AD05F5" w:rsidP="00AD05F5">
            <w:r w:rsidRPr="00EE7366">
              <w:t>Subdomain</w:t>
            </w:r>
          </w:p>
        </w:tc>
        <w:tc>
          <w:tcPr>
            <w:tcW w:w="7218" w:type="dxa"/>
          </w:tcPr>
          <w:p w14:paraId="1D06198A" w14:textId="6700A84C" w:rsidR="00AD05F5" w:rsidRPr="00EE7366" w:rsidRDefault="00AD05F5" w:rsidP="00AD05F5">
            <w:pPr>
              <w:jc w:val="both"/>
            </w:pPr>
            <w:r>
              <w:t>Responsiveness of primary care</w:t>
            </w:r>
          </w:p>
        </w:tc>
      </w:tr>
      <w:tr w:rsidR="00AD05F5" w:rsidRPr="00EE7366" w14:paraId="6929FB3E" w14:textId="77777777" w:rsidTr="00AD05F5">
        <w:tc>
          <w:tcPr>
            <w:tcW w:w="2564" w:type="dxa"/>
          </w:tcPr>
          <w:p w14:paraId="5CB80708" w14:textId="77777777" w:rsidR="00AD05F5" w:rsidRPr="00EE7366" w:rsidRDefault="00AD05F5" w:rsidP="00AD05F5">
            <w:r w:rsidRPr="00EE7366">
              <w:t>Feature</w:t>
            </w:r>
          </w:p>
        </w:tc>
        <w:tc>
          <w:tcPr>
            <w:tcW w:w="7218" w:type="dxa"/>
          </w:tcPr>
          <w:p w14:paraId="1AF2A17D" w14:textId="11E91410" w:rsidR="00AD05F5" w:rsidRPr="00EE7366" w:rsidRDefault="002D0DEF" w:rsidP="00AD05F5">
            <w:pPr>
              <w:jc w:val="both"/>
            </w:pPr>
            <w:r>
              <w:t xml:space="preserve">Resolving capacity of primary care </w:t>
            </w:r>
          </w:p>
        </w:tc>
      </w:tr>
      <w:tr w:rsidR="00AD05F5" w:rsidRPr="00073874" w14:paraId="587D689A" w14:textId="77777777" w:rsidTr="00AD05F5">
        <w:tc>
          <w:tcPr>
            <w:tcW w:w="2564" w:type="dxa"/>
            <w:shd w:val="clear" w:color="auto" w:fill="2D7C98"/>
          </w:tcPr>
          <w:p w14:paraId="0A987AA1" w14:textId="77777777" w:rsidR="00AD05F5" w:rsidRPr="00073874" w:rsidRDefault="00AD05F5" w:rsidP="00AD05F5">
            <w:pPr>
              <w:rPr>
                <w:b/>
                <w:color w:val="FFFFFF" w:themeColor="background1"/>
              </w:rPr>
            </w:pPr>
            <w:r w:rsidRPr="00073874">
              <w:rPr>
                <w:b/>
                <w:color w:val="FFFFFF" w:themeColor="background1"/>
              </w:rPr>
              <w:t>Indicator/question title</w:t>
            </w:r>
          </w:p>
        </w:tc>
        <w:tc>
          <w:tcPr>
            <w:tcW w:w="7218" w:type="dxa"/>
            <w:shd w:val="clear" w:color="auto" w:fill="2D7C98"/>
          </w:tcPr>
          <w:p w14:paraId="16A524B1" w14:textId="35B353C6" w:rsidR="00AD05F5" w:rsidRPr="00073874" w:rsidRDefault="002D0DEF" w:rsidP="00AD05F5">
            <w:pPr>
              <w:jc w:val="both"/>
              <w:rPr>
                <w:b/>
                <w:color w:val="FFFFFF" w:themeColor="background1"/>
              </w:rPr>
            </w:pPr>
            <w:r>
              <w:rPr>
                <w:b/>
                <w:color w:val="FFFFFF" w:themeColor="background1"/>
              </w:rPr>
              <w:t xml:space="preserve">Composite measure </w:t>
            </w:r>
            <w:r w:rsidR="00AD05F5">
              <w:rPr>
                <w:b/>
                <w:color w:val="FFFFFF" w:themeColor="background1"/>
              </w:rPr>
              <w:t>(res1q121)</w:t>
            </w:r>
          </w:p>
        </w:tc>
      </w:tr>
      <w:tr w:rsidR="008315E4" w:rsidRPr="00EE7366" w14:paraId="01206115" w14:textId="77777777" w:rsidTr="004221EC">
        <w:tc>
          <w:tcPr>
            <w:tcW w:w="2564" w:type="dxa"/>
          </w:tcPr>
          <w:p w14:paraId="5E22AEAA" w14:textId="77777777" w:rsidR="008315E4" w:rsidRPr="00EE7366" w:rsidRDefault="008315E4" w:rsidP="00AD05F5">
            <w:r w:rsidRPr="00EE7366">
              <w:t>Indicator/question definition or question</w:t>
            </w:r>
          </w:p>
        </w:tc>
        <w:tc>
          <w:tcPr>
            <w:tcW w:w="7218" w:type="dxa"/>
            <w:shd w:val="clear" w:color="auto" w:fill="auto"/>
          </w:tcPr>
          <w:p w14:paraId="73939DF9" w14:textId="6AFC37B9" w:rsidR="008315E4" w:rsidRPr="00EE7366" w:rsidRDefault="008315E4" w:rsidP="00AD05F5">
            <w:pPr>
              <w:jc w:val="both"/>
            </w:pPr>
            <w:r>
              <w:rPr>
                <w:i/>
              </w:rPr>
              <w:t xml:space="preserve">Suggested to use a composite measure. Indicator construction flagged for further development. </w:t>
            </w:r>
          </w:p>
        </w:tc>
      </w:tr>
      <w:tr w:rsidR="008315E4" w:rsidRPr="00EE7366" w14:paraId="1735E739" w14:textId="77777777" w:rsidTr="004221EC">
        <w:trPr>
          <w:trHeight w:val="584"/>
        </w:trPr>
        <w:tc>
          <w:tcPr>
            <w:tcW w:w="2564" w:type="dxa"/>
          </w:tcPr>
          <w:p w14:paraId="52390D6A" w14:textId="77777777" w:rsidR="008315E4" w:rsidRPr="00EE7366" w:rsidRDefault="008315E4" w:rsidP="00AD05F5">
            <w:r>
              <w:t>Numerator/d</w:t>
            </w:r>
            <w:r w:rsidRPr="00EE7366">
              <w:t>enominator or answer choices</w:t>
            </w:r>
          </w:p>
        </w:tc>
        <w:tc>
          <w:tcPr>
            <w:tcW w:w="7218" w:type="dxa"/>
            <w:shd w:val="clear" w:color="auto" w:fill="auto"/>
          </w:tcPr>
          <w:p w14:paraId="71C46A7B" w14:textId="68F2A0B3" w:rsidR="008315E4" w:rsidRPr="00EE7366" w:rsidRDefault="008315E4" w:rsidP="00AD05F5">
            <w:pPr>
              <w:jc w:val="both"/>
            </w:pPr>
            <w:r>
              <w:t xml:space="preserve">To be confirmed. </w:t>
            </w:r>
          </w:p>
        </w:tc>
      </w:tr>
      <w:tr w:rsidR="008315E4" w:rsidRPr="00EE7366" w14:paraId="509DB1A8" w14:textId="77777777" w:rsidTr="004221EC">
        <w:tc>
          <w:tcPr>
            <w:tcW w:w="2564" w:type="dxa"/>
          </w:tcPr>
          <w:p w14:paraId="09F436F9" w14:textId="77777777" w:rsidR="008315E4" w:rsidRPr="00EE7366" w:rsidRDefault="008315E4" w:rsidP="00AD05F5">
            <w:r w:rsidRPr="00EE7366">
              <w:t>Unit of measurement</w:t>
            </w:r>
          </w:p>
        </w:tc>
        <w:tc>
          <w:tcPr>
            <w:tcW w:w="7218" w:type="dxa"/>
            <w:shd w:val="clear" w:color="auto" w:fill="auto"/>
          </w:tcPr>
          <w:p w14:paraId="78EDA9F2" w14:textId="3F0BF3D4" w:rsidR="008315E4" w:rsidRPr="00EE7366" w:rsidRDefault="008315E4" w:rsidP="00AD05F5">
            <w:pPr>
              <w:jc w:val="both"/>
            </w:pPr>
            <w:r>
              <w:t>To be confirmed.</w:t>
            </w:r>
          </w:p>
        </w:tc>
      </w:tr>
      <w:tr w:rsidR="008315E4" w:rsidRPr="00EE7366" w14:paraId="475D1A31" w14:textId="77777777" w:rsidTr="004221EC">
        <w:tc>
          <w:tcPr>
            <w:tcW w:w="2564" w:type="dxa"/>
          </w:tcPr>
          <w:p w14:paraId="4CB566E7" w14:textId="77777777" w:rsidR="008315E4" w:rsidRPr="00EE7366" w:rsidRDefault="008315E4" w:rsidP="00AD05F5">
            <w:r w:rsidRPr="00EE7366">
              <w:t>Rationale</w:t>
            </w:r>
          </w:p>
        </w:tc>
        <w:tc>
          <w:tcPr>
            <w:tcW w:w="7218" w:type="dxa"/>
            <w:shd w:val="clear" w:color="auto" w:fill="auto"/>
          </w:tcPr>
          <w:p w14:paraId="663982D5" w14:textId="0153EC38" w:rsidR="008315E4" w:rsidRPr="00EE7366" w:rsidRDefault="008315E4" w:rsidP="00AD05F5">
            <w:pPr>
              <w:jc w:val="both"/>
            </w:pPr>
            <w:r>
              <w:t xml:space="preserve">To be confirmed. </w:t>
            </w:r>
          </w:p>
        </w:tc>
      </w:tr>
      <w:tr w:rsidR="008315E4" w:rsidRPr="00073874" w14:paraId="00DAC0B2" w14:textId="77777777" w:rsidTr="004221EC">
        <w:tc>
          <w:tcPr>
            <w:tcW w:w="2564" w:type="dxa"/>
          </w:tcPr>
          <w:p w14:paraId="59C2AA75" w14:textId="77777777" w:rsidR="008315E4" w:rsidRPr="00EE7366" w:rsidRDefault="008315E4" w:rsidP="00AD05F5">
            <w:r w:rsidRPr="00EE7366">
              <w:t>Preferred data sources</w:t>
            </w:r>
          </w:p>
        </w:tc>
        <w:tc>
          <w:tcPr>
            <w:tcW w:w="7218" w:type="dxa"/>
            <w:shd w:val="clear" w:color="auto" w:fill="auto"/>
          </w:tcPr>
          <w:p w14:paraId="1C12307C" w14:textId="0B99E462" w:rsidR="008315E4" w:rsidRPr="00073874" w:rsidRDefault="008315E4" w:rsidP="00AD05F5">
            <w:pPr>
              <w:pStyle w:val="ListParagraph"/>
              <w:numPr>
                <w:ilvl w:val="0"/>
                <w:numId w:val="308"/>
              </w:numPr>
              <w:ind w:left="589"/>
              <w:jc w:val="both"/>
            </w:pPr>
            <w:r>
              <w:t xml:space="preserve"> Analysis of responses across indicators. </w:t>
            </w:r>
          </w:p>
        </w:tc>
      </w:tr>
      <w:tr w:rsidR="00AD05F5" w:rsidRPr="00EE7366" w14:paraId="008BB7C9" w14:textId="77777777" w:rsidTr="00AD05F5">
        <w:tc>
          <w:tcPr>
            <w:tcW w:w="2564" w:type="dxa"/>
          </w:tcPr>
          <w:p w14:paraId="631F1041" w14:textId="77777777" w:rsidR="00AD05F5" w:rsidRPr="00EE7366" w:rsidRDefault="00AD05F5" w:rsidP="00AD05F5">
            <w:r w:rsidRPr="00EE7366">
              <w:t>Disaggregation</w:t>
            </w:r>
          </w:p>
        </w:tc>
        <w:tc>
          <w:tcPr>
            <w:tcW w:w="7218" w:type="dxa"/>
          </w:tcPr>
          <w:p w14:paraId="39BF722B" w14:textId="77777777" w:rsidR="00AD05F5" w:rsidRPr="00EE7366" w:rsidRDefault="00AD05F5" w:rsidP="00AD05F5">
            <w:pPr>
              <w:jc w:val="both"/>
            </w:pPr>
            <w:r>
              <w:t>none specified</w:t>
            </w:r>
          </w:p>
        </w:tc>
      </w:tr>
      <w:tr w:rsidR="00AD05F5" w:rsidRPr="00EE7366" w14:paraId="7D2BB8B0" w14:textId="77777777" w:rsidTr="00AD05F5">
        <w:tc>
          <w:tcPr>
            <w:tcW w:w="2564" w:type="dxa"/>
            <w:tcBorders>
              <w:bottom w:val="single" w:sz="4" w:space="0" w:color="auto"/>
            </w:tcBorders>
          </w:tcPr>
          <w:p w14:paraId="0B165D89" w14:textId="77777777" w:rsidR="00AD05F5" w:rsidRPr="00EE7366" w:rsidRDefault="00AD05F5" w:rsidP="00AD05F5">
            <w:r w:rsidRPr="00EE7366">
              <w:t>Limitations</w:t>
            </w:r>
          </w:p>
        </w:tc>
        <w:tc>
          <w:tcPr>
            <w:tcW w:w="7218" w:type="dxa"/>
            <w:tcBorders>
              <w:bottom w:val="single" w:sz="4" w:space="0" w:color="auto"/>
            </w:tcBorders>
          </w:tcPr>
          <w:p w14:paraId="740EF722" w14:textId="77777777" w:rsidR="00AD05F5" w:rsidRPr="00EE7366" w:rsidRDefault="00AD05F5" w:rsidP="00AD05F5">
            <w:pPr>
              <w:jc w:val="both"/>
            </w:pPr>
            <w:r>
              <w:t>none specified</w:t>
            </w:r>
          </w:p>
        </w:tc>
      </w:tr>
    </w:tbl>
    <w:p w14:paraId="755115AE" w14:textId="77777777" w:rsidR="00AD05F5" w:rsidRDefault="00AD05F5">
      <w:pPr>
        <w:rPr>
          <w:rFonts w:ascii="Times New Roman" w:hAnsi="Times New Roman" w:cs="Times New Roman"/>
          <w:b/>
          <w:sz w:val="20"/>
          <w:szCs w:val="20"/>
        </w:rPr>
      </w:pPr>
    </w:p>
    <w:p w14:paraId="62DDD52B" w14:textId="77777777" w:rsidR="00AD05F5" w:rsidRPr="00EE7366" w:rsidRDefault="00AD05F5">
      <w:pPr>
        <w:rPr>
          <w:rFonts w:ascii="Times New Roman" w:hAnsi="Times New Roman" w:cs="Times New Roman"/>
          <w:b/>
          <w:sz w:val="20"/>
          <w:szCs w:val="20"/>
        </w:rPr>
      </w:pPr>
    </w:p>
    <w:tbl>
      <w:tblPr>
        <w:tblStyle w:val="TableNormal11"/>
        <w:tblW w:w="9782"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53"/>
        <w:gridCol w:w="7229"/>
      </w:tblGrid>
      <w:tr w:rsidR="00876DA7" w:rsidRPr="00EE7366" w14:paraId="53091F47"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8544801" w14:textId="77777777" w:rsidR="00876DA7" w:rsidRPr="00EE7366" w:rsidRDefault="00876DA7" w:rsidP="00876DA7">
            <w:r w:rsidRPr="00EE7366">
              <w:t>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45B0630" w14:textId="77777777" w:rsidR="00876DA7" w:rsidRPr="00EE7366" w:rsidRDefault="00876DA7" w:rsidP="00876DA7">
            <w:pPr>
              <w:jc w:val="both"/>
            </w:pPr>
            <w:r w:rsidRPr="00EE7366">
              <w:t>Outputs</w:t>
            </w:r>
          </w:p>
        </w:tc>
      </w:tr>
      <w:tr w:rsidR="00876DA7" w:rsidRPr="00EE7366" w14:paraId="3B2F1BA1"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001B758" w14:textId="77777777" w:rsidR="00876DA7" w:rsidRPr="00EE7366" w:rsidRDefault="00876DA7" w:rsidP="00876DA7">
            <w:r w:rsidRPr="00EE7366">
              <w:t>Subdomain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CE3688E" w14:textId="77777777" w:rsidR="00876DA7" w:rsidRPr="00EE7366" w:rsidRDefault="00876DA7" w:rsidP="00876DA7">
            <w:pPr>
              <w:jc w:val="both"/>
            </w:pPr>
            <w:r w:rsidRPr="00EE7366">
              <w:t>Safety of primary care</w:t>
            </w:r>
          </w:p>
        </w:tc>
      </w:tr>
      <w:tr w:rsidR="00876DA7" w:rsidRPr="00EE7366" w14:paraId="354C4479"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943B5B3" w14:textId="77777777" w:rsidR="00876DA7" w:rsidRPr="00EE7366" w:rsidRDefault="00876DA7" w:rsidP="00876DA7">
            <w:r w:rsidRPr="00EE7366">
              <w:t>Feature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59E4F12" w14:textId="77777777" w:rsidR="00876DA7" w:rsidRPr="00EE7366" w:rsidRDefault="00876DA7" w:rsidP="00876DA7">
            <w:pPr>
              <w:jc w:val="both"/>
            </w:pPr>
            <w:r w:rsidRPr="00EE7366">
              <w:t>Medical errors</w:t>
            </w:r>
          </w:p>
        </w:tc>
      </w:tr>
      <w:tr w:rsidR="00876DA7" w:rsidRPr="00EE7366" w14:paraId="1B668E49" w14:textId="77777777" w:rsidTr="00073874">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358FA9"/>
            <w:tcMar>
              <w:top w:w="0" w:type="dxa"/>
              <w:left w:w="80" w:type="dxa"/>
              <w:bottom w:w="0" w:type="dxa"/>
              <w:right w:w="80" w:type="dxa"/>
            </w:tcMar>
          </w:tcPr>
          <w:p w14:paraId="49EBB51E" w14:textId="58E95EC5" w:rsidR="00876DA7" w:rsidRPr="00073874" w:rsidRDefault="00876DA7" w:rsidP="00876DA7">
            <w:pPr>
              <w:rPr>
                <w:b/>
                <w:color w:val="FFFFFF" w:themeColor="background1"/>
              </w:rPr>
            </w:pPr>
            <w:r w:rsidRPr="00073874">
              <w:rPr>
                <w:b/>
                <w:color w:val="FFFFFF" w:themeColor="background1"/>
              </w:rPr>
              <w:t>Indicator/question title</w:t>
            </w:r>
          </w:p>
        </w:tc>
        <w:tc>
          <w:tcPr>
            <w:tcW w:w="7229" w:type="dxa"/>
            <w:tcBorders>
              <w:top w:val="single" w:sz="4" w:space="0" w:color="000000"/>
              <w:left w:val="single" w:sz="4" w:space="0" w:color="000000"/>
              <w:bottom w:val="single" w:sz="4" w:space="0" w:color="000000"/>
              <w:right w:val="single" w:sz="4" w:space="0" w:color="000000"/>
            </w:tcBorders>
            <w:shd w:val="clear" w:color="auto" w:fill="358FA9"/>
            <w:tcMar>
              <w:top w:w="0" w:type="dxa"/>
              <w:left w:w="80" w:type="dxa"/>
              <w:bottom w:w="0" w:type="dxa"/>
              <w:right w:w="80" w:type="dxa"/>
            </w:tcMar>
          </w:tcPr>
          <w:p w14:paraId="72900D99" w14:textId="0BE58290" w:rsidR="00876DA7" w:rsidRPr="00073874" w:rsidRDefault="00876DA7" w:rsidP="00876DA7">
            <w:pPr>
              <w:jc w:val="both"/>
              <w:rPr>
                <w:b/>
                <w:color w:val="FFFFFF" w:themeColor="background1"/>
              </w:rPr>
            </w:pPr>
            <w:r w:rsidRPr="00073874">
              <w:rPr>
                <w:b/>
                <w:color w:val="FFFFFF" w:themeColor="background1"/>
              </w:rPr>
              <w:t>Correct diagnosis</w:t>
            </w:r>
            <w:r w:rsidR="00AD05F5">
              <w:rPr>
                <w:b/>
                <w:color w:val="FFFFFF" w:themeColor="background1"/>
              </w:rPr>
              <w:t xml:space="preserve"> (saf1q122)</w:t>
            </w:r>
          </w:p>
        </w:tc>
      </w:tr>
      <w:tr w:rsidR="00876DA7" w:rsidRPr="00EE7366" w14:paraId="3EAC1339"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86D48FB" w14:textId="77777777" w:rsidR="00876DA7" w:rsidRPr="00EE7366" w:rsidRDefault="00876DA7" w:rsidP="00876DA7">
            <w:r w:rsidRPr="00EE7366">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395A372" w14:textId="77777777" w:rsidR="00876DA7" w:rsidRPr="00EE7366" w:rsidRDefault="00876DA7" w:rsidP="00876DA7">
            <w:pPr>
              <w:jc w:val="both"/>
            </w:pPr>
            <w:r w:rsidRPr="00EE7366">
              <w:t>Percent of population with cardiovascular disease risk estimated correctly</w:t>
            </w:r>
          </w:p>
        </w:tc>
      </w:tr>
      <w:tr w:rsidR="00876DA7" w:rsidRPr="00EE7366" w14:paraId="27A0238D"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A6A3E22" w14:textId="22F2BD0B" w:rsidR="00876DA7" w:rsidRPr="00EE7366" w:rsidRDefault="00073874" w:rsidP="00876DA7">
            <w:r>
              <w:t>Numerator/d</w:t>
            </w:r>
            <w:r w:rsidR="00876DA7" w:rsidRPr="00EE7366">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8DE82AF" w14:textId="77777777" w:rsidR="00876DA7" w:rsidRPr="00EE7366" w:rsidRDefault="00876DA7" w:rsidP="00876DA7">
            <w:pPr>
              <w:jc w:val="both"/>
            </w:pPr>
            <w:r w:rsidRPr="00EE7366">
              <w:t>Exact percent from survey analysis</w:t>
            </w:r>
          </w:p>
          <w:p w14:paraId="5B482F5E" w14:textId="77777777" w:rsidR="00876DA7" w:rsidRPr="00EE7366" w:rsidRDefault="00876DA7" w:rsidP="00876DA7">
            <w:pPr>
              <w:ind w:left="720"/>
              <w:jc w:val="both"/>
            </w:pPr>
          </w:p>
          <w:p w14:paraId="7B4E0109" w14:textId="77777777" w:rsidR="00876DA7" w:rsidRPr="00EE7366" w:rsidRDefault="00876DA7" w:rsidP="00876DA7">
            <w:pPr>
              <w:jc w:val="both"/>
            </w:pPr>
            <w:r w:rsidRPr="00EE7366">
              <w:t>Alternate answer choices if exact data is not available:</w:t>
            </w:r>
          </w:p>
          <w:p w14:paraId="7A8AB8F1" w14:textId="77777777" w:rsidR="00876DA7" w:rsidRPr="00EE7366" w:rsidRDefault="00876DA7" w:rsidP="00CC3ECB">
            <w:pPr>
              <w:numPr>
                <w:ilvl w:val="0"/>
                <w:numId w:val="182"/>
              </w:numPr>
              <w:jc w:val="both"/>
            </w:pPr>
            <w:r w:rsidRPr="00EE7366">
              <w:t xml:space="preserve">70% or more </w:t>
            </w:r>
          </w:p>
          <w:p w14:paraId="36E5ED5D" w14:textId="77777777" w:rsidR="00876DA7" w:rsidRPr="00EE7366" w:rsidRDefault="00876DA7" w:rsidP="00CC3ECB">
            <w:pPr>
              <w:numPr>
                <w:ilvl w:val="0"/>
                <w:numId w:val="182"/>
              </w:numPr>
              <w:jc w:val="both"/>
            </w:pPr>
            <w:r w:rsidRPr="00EE7366">
              <w:t xml:space="preserve">more than 50% but less than 70% </w:t>
            </w:r>
          </w:p>
          <w:p w14:paraId="2DCFCD59" w14:textId="77777777" w:rsidR="00876DA7" w:rsidRPr="00EE7366" w:rsidRDefault="00876DA7" w:rsidP="00CC3ECB">
            <w:pPr>
              <w:numPr>
                <w:ilvl w:val="0"/>
                <w:numId w:val="182"/>
              </w:numPr>
              <w:jc w:val="both"/>
            </w:pPr>
            <w:r w:rsidRPr="00EE7366">
              <w:t xml:space="preserve">10% to 50% </w:t>
            </w:r>
          </w:p>
          <w:p w14:paraId="18058A87" w14:textId="77777777" w:rsidR="00876DA7" w:rsidRPr="00EE7366" w:rsidRDefault="00876DA7" w:rsidP="00CC3ECB">
            <w:pPr>
              <w:numPr>
                <w:ilvl w:val="0"/>
                <w:numId w:val="182"/>
              </w:numPr>
              <w:jc w:val="both"/>
            </w:pPr>
            <w:r w:rsidRPr="00EE7366">
              <w:t>less than 10%</w:t>
            </w:r>
          </w:p>
        </w:tc>
      </w:tr>
      <w:tr w:rsidR="00876DA7" w:rsidRPr="00EE7366" w14:paraId="488C09B3"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580AF24" w14:textId="77777777" w:rsidR="00876DA7" w:rsidRPr="00EE7366" w:rsidRDefault="00876DA7" w:rsidP="00876DA7">
            <w:r w:rsidRPr="00EE7366">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4CBC686" w14:textId="77777777" w:rsidR="00876DA7" w:rsidRPr="00EE7366" w:rsidRDefault="00876DA7" w:rsidP="00876DA7">
            <w:pPr>
              <w:jc w:val="both"/>
            </w:pPr>
            <w:r w:rsidRPr="00EE7366">
              <w:t>percent or category</w:t>
            </w:r>
          </w:p>
        </w:tc>
      </w:tr>
      <w:tr w:rsidR="00876DA7" w:rsidRPr="00EE7366" w14:paraId="241D3040"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F5CFE28" w14:textId="77777777" w:rsidR="00876DA7" w:rsidRPr="00EE7366" w:rsidRDefault="00876DA7" w:rsidP="00876DA7">
            <w:r w:rsidRPr="00EE7366">
              <w:t>Rationale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D8F0E1C" w14:textId="4BC9FB91" w:rsidR="00876DA7" w:rsidRPr="00EE7366" w:rsidRDefault="00876DA7" w:rsidP="002F70D2">
            <w:pPr>
              <w:jc w:val="both"/>
            </w:pPr>
            <w:r w:rsidRPr="00EE7366">
              <w:t xml:space="preserve">It is recommended that therapeutic decisions should be based on cardiovascular risk, however there is evidence that risk is often estimate inaccurately even when guidelines are followed. generalist medical practitioners and specialist medical practitioners tend to underestimate the cardiovascular risk in daily clinical practice, mainly in very high-risk individuals </w:t>
            </w:r>
            <w:r w:rsidRPr="00EE7366">
              <w:fldChar w:fldCharType="begin">
                <w:fldData xml:space="preserve">PEVuZE5vdGU+PENpdGU+PEF1dGhvcj5CcnVja2VydDwvQXV0aG9yPjxZZWFyPjIwMTE8L1llYXI+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</w:fldData>
              </w:fldChar>
            </w:r>
            <w:r w:rsidR="00AF334A">
              <w:instrText xml:space="preserve"> ADDIN EN.CITE </w:instrText>
            </w:r>
            <w:r w:rsidR="00AF334A">
              <w:fldChar w:fldCharType="begin">
                <w:fldData xml:space="preserve">PEVuZE5vdGU+PENpdGU+PEF1dGhvcj5CcnVja2VydDwvQXV0aG9yPjxZZWFyPjIwMTE8L1llYXI+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</w:fldData>
              </w:fldChar>
            </w:r>
            <w:r w:rsidR="00AF334A">
              <w:instrText xml:space="preserve"> ADDIN EN.CITE.DATA </w:instrText>
            </w:r>
            <w:r w:rsidR="00AF334A">
              <w:fldChar w:fldCharType="end"/>
            </w:r>
            <w:r w:rsidRPr="00EE7366">
              <w:fldChar w:fldCharType="separate"/>
            </w:r>
            <w:r w:rsidR="00AF334A">
              <w:rPr>
                <w:noProof/>
              </w:rPr>
              <w:t>[172]</w:t>
            </w:r>
            <w:r w:rsidRPr="00EE7366">
              <w:fldChar w:fldCharType="end"/>
            </w:r>
            <w:r w:rsidRPr="00EE7366">
              <w:t xml:space="preserve">, </w:t>
            </w:r>
            <w:r w:rsidRPr="00EE7366">
              <w:fldChar w:fldCharType="begin"/>
            </w:r>
            <w:r w:rsidR="00AF334A">
              <w:instrText xml:space="preserve"> ADDIN EN.CITE &lt;EndNote&gt;&lt;Cite&gt;&lt;Author&gt;Barrios&lt;/Author&gt;&lt;Year&gt;2007&lt;/Year&gt;&lt;RecNum&gt;55&lt;/RecNum&gt;&lt;DisplayText&gt;[173]&lt;/DisplayText&gt;&lt;record&gt;&lt;rec-number&gt;55&lt;/rec-number&gt;&lt;foreign-keys&gt;&lt;key app="EN" db-id="s2d2da5vcse5dxetesppar0efe50t9vvf9a9" timestamp="1516163716"&gt;55&lt;/key&gt;&lt;/foreign-keys&gt;&lt;ref-type name="Journal Article"&gt;17&lt;/ref-type&gt;&lt;contributors&gt;&lt;authors&gt;&lt;author&gt;Barrios, V.&lt;/author&gt;&lt;author&gt;Escobar, C.&lt;/author&gt;&lt;author&gt;Calderon, A.&lt;/author&gt;&lt;author&gt;Echarri, R.&lt;/author&gt;&lt;author&gt;Gonzalez-Pedel, V.&lt;/author&gt;&lt;author&gt;Ruilope, L. M.&lt;/author&gt;&lt;author&gt;Controlrisk Investigators&lt;/author&gt;&lt;/authors&gt;&lt;/contributors&gt;&lt;auth-address&gt;Department of Cardiology, Hospital Ramon y Cajal, Madrid, Spain. vbarriosa@meditex.es&lt;/auth-address&gt;&lt;titles&gt;&lt;title&gt;Cardiovascular risk profile and risk stratification of the hypertensive population attended by general practitioners and specialists in Spain. The CONTROLRISK study&lt;/title&gt;&lt;secondary-title&gt;J Hum Hypertens&lt;/secondary-title&gt;&lt;/titles&gt;&lt;periodical&gt;&lt;full-title&gt;J Hum Hypertens&lt;/full-title&gt;&lt;/periodical&gt;&lt;pages&gt;479-85&lt;/pages&gt;&lt;volume&gt;21&lt;/volume&gt;&lt;number&gt;6&lt;/number&gt;&lt;edition&gt;2007/02/23&lt;/edition&gt;&lt;keywords&gt;&lt;keyword&gt;Age Factors&lt;/keyword&gt;&lt;keyword&gt;Cardiology&lt;/keyword&gt;&lt;keyword&gt;Cardiovascular Diseases/physiopathology&lt;/keyword&gt;&lt;keyword&gt;Carotid Arteries/physiopathology&lt;/keyword&gt;&lt;keyword&gt;Cross-Sectional Studies&lt;/keyword&gt;&lt;keyword&gt;*Family Practice&lt;/keyword&gt;&lt;keyword&gt;Female&lt;/keyword&gt;&lt;keyword&gt;Humans&lt;/keyword&gt;&lt;keyword&gt;Hypertension/*physiopathology&lt;/keyword&gt;&lt;keyword&gt;Hypertrophy, Left Ventricular/etiology&lt;/keyword&gt;&lt;keyword&gt;Male&lt;/keyword&gt;&lt;keyword&gt;Middle Aged&lt;/keyword&gt;&lt;keyword&gt;*Risk Assessment&lt;/keyword&gt;&lt;keyword&gt;Risk Factors&lt;/keyword&gt;&lt;keyword&gt;Spain&lt;/keyword&gt;&lt;/keywords&gt;&lt;dates&gt;&lt;year&gt;2007&lt;/year&gt;&lt;pub-dates&gt;&lt;date&gt;Jun&lt;/date&gt;&lt;/pub-dates&gt;&lt;/dates&gt;&lt;isbn&gt;0950-9240 (Print)&amp;#xD;0950-9240 (Linking)&lt;/isbn&gt;&lt;accession-num&gt;17314997&lt;/accession-num&gt;&lt;urls&gt;&lt;related-urls&gt;&lt;url&gt;https://www.ncbi.nlm.nih.gov/pubmed/17314997&lt;/url&gt;&lt;/related-urls&gt;&lt;/urls&gt;&lt;electronic-resource-num&gt;10.1038/sj.jhh.1002167&lt;/electronic-resource-num&gt;&lt;language&gt;eng&lt;/language&gt;&lt;/record&gt;&lt;/Cite&gt;&lt;/EndNote&gt;</w:instrText>
            </w:r>
            <w:r w:rsidRPr="00EE7366">
              <w:fldChar w:fldCharType="separate"/>
            </w:r>
            <w:r w:rsidR="00AF334A">
              <w:rPr>
                <w:noProof/>
              </w:rPr>
              <w:t>[173]</w:t>
            </w:r>
            <w:r w:rsidRPr="00EE7366">
              <w:fldChar w:fldCharType="end"/>
            </w:r>
            <w:r w:rsidRPr="00EE7366">
              <w:t>. This indicator would help isolate issues related to medical errors that lead to poor health outcomes.</w:t>
            </w:r>
          </w:p>
        </w:tc>
      </w:tr>
      <w:tr w:rsidR="00876DA7" w:rsidRPr="00EE7366" w14:paraId="4D587089"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ED0C645" w14:textId="77777777" w:rsidR="00876DA7" w:rsidRPr="00EE7366" w:rsidRDefault="00876DA7" w:rsidP="00876DA7">
            <w:r w:rsidRPr="00EE7366">
              <w:t>Preferred data sources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A52EF53" w14:textId="77777777" w:rsidR="00876DA7" w:rsidRPr="00EE7366" w:rsidRDefault="00876DA7" w:rsidP="004221EC">
            <w:pPr>
              <w:pStyle w:val="Bulletpassport"/>
            </w:pPr>
            <w:r w:rsidRPr="00EE7366">
              <w:t>existing assessments</w:t>
            </w:r>
          </w:p>
          <w:p w14:paraId="5AB42E13" w14:textId="77777777" w:rsidR="00876DA7" w:rsidRPr="00EE7366" w:rsidRDefault="00876DA7" w:rsidP="004221EC">
            <w:pPr>
              <w:pStyle w:val="Bulletpassport"/>
            </w:pPr>
            <w:r w:rsidRPr="00EE7366">
              <w:lastRenderedPageBreak/>
              <w:t>expert consensus</w:t>
            </w:r>
          </w:p>
        </w:tc>
      </w:tr>
      <w:tr w:rsidR="00876DA7" w:rsidRPr="00EE7366" w14:paraId="7E564C65"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4E2053F" w14:textId="77777777" w:rsidR="00876DA7" w:rsidRPr="00EE7366" w:rsidRDefault="00876DA7" w:rsidP="00876DA7">
            <w:r w:rsidRPr="00EE7366">
              <w:lastRenderedPageBreak/>
              <w:t>Disaggregation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DF014AE" w14:textId="53FCCB28" w:rsidR="00876DA7" w:rsidRPr="00EE7366" w:rsidRDefault="00DF7374" w:rsidP="00876DA7">
            <w:pPr>
              <w:jc w:val="both"/>
            </w:pPr>
            <w:r>
              <w:t>none specified</w:t>
            </w:r>
          </w:p>
        </w:tc>
      </w:tr>
      <w:tr w:rsidR="00876DA7" w:rsidRPr="00EE7366" w14:paraId="61B692BC"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FBDC231" w14:textId="77777777" w:rsidR="00876DA7" w:rsidRPr="00EE7366" w:rsidRDefault="00876DA7" w:rsidP="00876DA7">
            <w:r w:rsidRPr="00EE7366">
              <w:t>Limitations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DCFA340" w14:textId="418B6554" w:rsidR="00876DA7" w:rsidRPr="00EE7366" w:rsidRDefault="002D577D" w:rsidP="00876DA7">
            <w:pPr>
              <w:jc w:val="both"/>
            </w:pPr>
            <w:r>
              <w:t>n</w:t>
            </w:r>
            <w:r w:rsidR="00073874">
              <w:t>one specified</w:t>
            </w:r>
          </w:p>
        </w:tc>
      </w:tr>
      <w:tr w:rsidR="00876DA7" w:rsidRPr="00EE7366" w14:paraId="65103242" w14:textId="77777777" w:rsidTr="00073874">
        <w:trPr>
          <w:trHeight w:val="245"/>
        </w:trPr>
        <w:tc>
          <w:tcPr>
            <w:tcW w:w="2553"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342810E3" w14:textId="77777777" w:rsidR="00876DA7" w:rsidRPr="00EE7366" w:rsidRDefault="00876DA7" w:rsidP="00876DA7"/>
        </w:tc>
        <w:tc>
          <w:tcPr>
            <w:tcW w:w="7229"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38593930" w14:textId="77777777" w:rsidR="00876DA7" w:rsidRDefault="00876DA7" w:rsidP="00876DA7">
            <w:pPr>
              <w:jc w:val="both"/>
            </w:pPr>
          </w:p>
          <w:p w14:paraId="001C9F19" w14:textId="77777777" w:rsidR="00073874" w:rsidRPr="00EE7366" w:rsidRDefault="00073874" w:rsidP="00876DA7">
            <w:pPr>
              <w:jc w:val="both"/>
            </w:pPr>
          </w:p>
        </w:tc>
      </w:tr>
      <w:tr w:rsidR="00876DA7" w:rsidRPr="00EE7366" w14:paraId="433D1DA4"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9650650" w14:textId="77777777" w:rsidR="00876DA7" w:rsidRPr="00EE7366" w:rsidRDefault="00876DA7" w:rsidP="00876DA7">
            <w:r w:rsidRPr="00EE7366">
              <w:t>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3B00858" w14:textId="77777777" w:rsidR="00876DA7" w:rsidRPr="00EE7366" w:rsidRDefault="00876DA7" w:rsidP="00876DA7">
            <w:pPr>
              <w:jc w:val="both"/>
            </w:pPr>
            <w:r w:rsidRPr="00EE7366">
              <w:t>Outputs</w:t>
            </w:r>
          </w:p>
        </w:tc>
      </w:tr>
      <w:tr w:rsidR="00876DA7" w:rsidRPr="00EE7366" w14:paraId="4E47F343"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AA6F838" w14:textId="77777777" w:rsidR="00876DA7" w:rsidRPr="00EE7366" w:rsidRDefault="00876DA7" w:rsidP="00876DA7">
            <w:r w:rsidRPr="00EE7366">
              <w:t>Subdomain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28D3571" w14:textId="77777777" w:rsidR="00876DA7" w:rsidRPr="00EE7366" w:rsidRDefault="00876DA7" w:rsidP="00876DA7">
            <w:pPr>
              <w:jc w:val="both"/>
            </w:pPr>
            <w:r w:rsidRPr="00EE7366">
              <w:t>Safety of primary care</w:t>
            </w:r>
          </w:p>
        </w:tc>
      </w:tr>
      <w:tr w:rsidR="00876DA7" w:rsidRPr="00EE7366" w14:paraId="1834EFD2"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94C288F" w14:textId="77777777" w:rsidR="00876DA7" w:rsidRPr="00EE7366" w:rsidRDefault="00876DA7" w:rsidP="00876DA7">
            <w:r w:rsidRPr="00EE7366">
              <w:t>Feature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9BCB9E9" w14:textId="77777777" w:rsidR="00876DA7" w:rsidRPr="00EE7366" w:rsidRDefault="00876DA7" w:rsidP="00876DA7">
            <w:pPr>
              <w:jc w:val="both"/>
            </w:pPr>
            <w:r w:rsidRPr="00EE7366">
              <w:t>Medical errors</w:t>
            </w:r>
          </w:p>
        </w:tc>
      </w:tr>
      <w:tr w:rsidR="00876DA7" w:rsidRPr="00EE7366" w14:paraId="79DE90DD" w14:textId="77777777" w:rsidTr="00073874">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358FA9"/>
            <w:tcMar>
              <w:top w:w="0" w:type="dxa"/>
              <w:left w:w="80" w:type="dxa"/>
              <w:bottom w:w="0" w:type="dxa"/>
              <w:right w:w="80" w:type="dxa"/>
            </w:tcMar>
          </w:tcPr>
          <w:p w14:paraId="41E10C67" w14:textId="7ECE7D5D" w:rsidR="00876DA7" w:rsidRPr="00073874" w:rsidRDefault="00876DA7" w:rsidP="00876DA7">
            <w:pPr>
              <w:rPr>
                <w:b/>
                <w:color w:val="FFFFFF" w:themeColor="background1"/>
              </w:rPr>
            </w:pPr>
            <w:r w:rsidRPr="00073874">
              <w:rPr>
                <w:b/>
                <w:color w:val="FFFFFF" w:themeColor="background1"/>
              </w:rPr>
              <w:t>Indicator/question title</w:t>
            </w:r>
          </w:p>
        </w:tc>
        <w:tc>
          <w:tcPr>
            <w:tcW w:w="7229" w:type="dxa"/>
            <w:tcBorders>
              <w:top w:val="single" w:sz="4" w:space="0" w:color="000000"/>
              <w:left w:val="single" w:sz="4" w:space="0" w:color="000000"/>
              <w:bottom w:val="single" w:sz="4" w:space="0" w:color="000000"/>
              <w:right w:val="single" w:sz="4" w:space="0" w:color="000000"/>
            </w:tcBorders>
            <w:shd w:val="clear" w:color="auto" w:fill="358FA9"/>
            <w:tcMar>
              <w:top w:w="0" w:type="dxa"/>
              <w:left w:w="80" w:type="dxa"/>
              <w:bottom w:w="0" w:type="dxa"/>
              <w:right w:w="80" w:type="dxa"/>
            </w:tcMar>
          </w:tcPr>
          <w:p w14:paraId="71A59F56" w14:textId="52AC5BAF" w:rsidR="00876DA7" w:rsidRPr="00073874" w:rsidRDefault="00876DA7" w:rsidP="004221EC">
            <w:pPr>
              <w:jc w:val="both"/>
              <w:rPr>
                <w:color w:val="FFFFFF" w:themeColor="background1"/>
              </w:rPr>
            </w:pPr>
            <w:r w:rsidRPr="00073874">
              <w:rPr>
                <w:b/>
                <w:color w:val="FFFFFF" w:themeColor="background1"/>
              </w:rPr>
              <w:t>Incident reporting</w:t>
            </w:r>
            <w:r w:rsidR="00AD05F5">
              <w:rPr>
                <w:b/>
                <w:color w:val="FFFFFF" w:themeColor="background1"/>
              </w:rPr>
              <w:t xml:space="preserve"> (saf1q123)</w:t>
            </w:r>
          </w:p>
        </w:tc>
      </w:tr>
      <w:tr w:rsidR="00876DA7" w:rsidRPr="00EE7366" w14:paraId="69F49B30"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A685A68" w14:textId="77777777" w:rsidR="00876DA7" w:rsidRPr="00EE7366" w:rsidRDefault="00876DA7" w:rsidP="00876DA7">
            <w:r w:rsidRPr="00EE7366">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06125D1" w14:textId="77777777" w:rsidR="00876DA7" w:rsidRPr="00EE7366" w:rsidRDefault="00876DA7" w:rsidP="00876DA7">
            <w:pPr>
              <w:jc w:val="both"/>
            </w:pPr>
            <w:r w:rsidRPr="00EE7366">
              <w:t>How many incidents were reported in primary care (audit data)?</w:t>
            </w:r>
          </w:p>
        </w:tc>
      </w:tr>
      <w:tr w:rsidR="00876DA7" w:rsidRPr="00EE7366" w14:paraId="22B6D72C"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7F27F97" w14:textId="33E4F091" w:rsidR="00876DA7" w:rsidRPr="00EE7366" w:rsidRDefault="00073874" w:rsidP="00876DA7">
            <w:r>
              <w:t>Numerator/d</w:t>
            </w:r>
            <w:r w:rsidR="00876DA7" w:rsidRPr="00EE7366">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D15A70F" w14:textId="77777777" w:rsidR="00876DA7" w:rsidRPr="00EE7366" w:rsidRDefault="00876DA7" w:rsidP="00876DA7">
            <w:pPr>
              <w:jc w:val="both"/>
            </w:pPr>
            <w:r w:rsidRPr="00EE7366">
              <w:t>Average number of incidents reported per facility per month</w:t>
            </w:r>
          </w:p>
        </w:tc>
      </w:tr>
      <w:tr w:rsidR="00876DA7" w:rsidRPr="00EE7366" w14:paraId="4D35D424"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B697BF7" w14:textId="77777777" w:rsidR="00876DA7" w:rsidRPr="00EE7366" w:rsidRDefault="00876DA7" w:rsidP="00876DA7">
            <w:r w:rsidRPr="00EE7366">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8C5896B" w14:textId="77777777" w:rsidR="00876DA7" w:rsidRPr="00EE7366" w:rsidRDefault="00876DA7" w:rsidP="00876DA7">
            <w:pPr>
              <w:jc w:val="both"/>
            </w:pPr>
            <w:r w:rsidRPr="00EE7366">
              <w:t>number of incidents</w:t>
            </w:r>
          </w:p>
        </w:tc>
      </w:tr>
      <w:tr w:rsidR="00876DA7" w:rsidRPr="00EE7366" w14:paraId="2A077A66"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518561A" w14:textId="77777777" w:rsidR="00876DA7" w:rsidRPr="00EE7366" w:rsidRDefault="00876DA7" w:rsidP="00876DA7">
            <w:r w:rsidRPr="00EE7366">
              <w:t>Rationale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1ABE1F0" w14:textId="1E4E8604" w:rsidR="00876DA7" w:rsidRPr="00EE7366" w:rsidRDefault="00876DA7" w:rsidP="002F70D2">
            <w:pPr>
              <w:jc w:val="both"/>
            </w:pPr>
            <w:r w:rsidRPr="00EE7366">
              <w:t xml:space="preserve">Reporting is crucial to reducing the incidence of medical errors even in cases where no harm had occurred to patients since it leads to positive changes in overall care </w:t>
            </w:r>
            <w:r w:rsidRPr="00EE7366">
              <w:fldChar w:fldCharType="begin"/>
            </w:r>
            <w:r w:rsidR="00AF334A">
              <w:instrText xml:space="preserve"> ADDIN EN.CITE &lt;EndNote&gt;&lt;Cite ExcludeAuth="1"&gt;&lt;Year&gt;2016&lt;/Year&gt;&lt;RecNum&gt;4&lt;/RecNum&gt;&lt;DisplayText&gt;[155]&lt;/DisplayText&gt;&lt;record&gt;&lt;rec-number&gt;4&lt;/rec-number&gt;&lt;foreign-keys&gt;&lt;key app="EN" db-id="s2d2da5vcse5dxetesppar0efe50t9vvf9a9" timestamp="1506592333"&gt;4&lt;/key&gt;&lt;/foreign-keys&gt;&lt;ref-type name="Generic"&gt;13&lt;/ref-type&gt;&lt;contributors&gt;&lt;/contributors&gt;&lt;titles&gt;&lt;title&gt;Patient engagement&lt;/title&gt;&lt;secondary-title&gt;Technical series on safer primary care&lt;/secondary-title&gt;&lt;/titles&gt;&lt;dates&gt;&lt;year&gt;2016&lt;/year&gt;&lt;/dates&gt;&lt;pub-location&gt;Geneva&lt;/pub-location&gt;&lt;publisher&gt;World Health Organization&lt;/publisher&gt;&lt;urls&gt;&lt;related-urls&gt;&lt;url&gt;http://apps.who.int/iris/bitstream/10665/252269/1/9789241511629-eng.pdf&lt;/url&gt;&lt;/related-urls&gt;&lt;/urls&gt;&lt;/record&gt;&lt;/Cite&gt;&lt;/EndNote&gt;</w:instrText>
            </w:r>
            <w:r w:rsidRPr="00EE7366">
              <w:fldChar w:fldCharType="separate"/>
            </w:r>
            <w:r w:rsidR="00AF334A">
              <w:rPr>
                <w:noProof/>
              </w:rPr>
              <w:t>[155]</w:t>
            </w:r>
            <w:r w:rsidRPr="00EE7366">
              <w:fldChar w:fldCharType="end"/>
            </w:r>
            <w:r w:rsidRPr="00EE7366">
              <w:rPr>
                <w:rFonts w:eastAsia="Times New Roman"/>
              </w:rPr>
              <w:t xml:space="preserve">. The World Health Report 2010 identified 10 leading sources of inefficiency in the use of key health service resources. This indicator helps assess inefficiencies of health care services in terms of medical errors and suboptimal quality of care </w:t>
            </w:r>
            <w:r w:rsidRPr="00EE7366">
              <w:fldChar w:fldCharType="begin"/>
            </w:r>
            <w:r w:rsidR="00AF334A">
              <w:instrText xml:space="preserve"> ADDIN EN.CITE &lt;EndNote&gt;&lt;Cite&gt;&lt;Author&gt;McIntyre&lt;/Author&gt;&lt;Year&gt;2016&lt;/Year&gt;&lt;RecNum&gt;158&lt;/RecNum&gt;&lt;DisplayText&gt;[174]&lt;/DisplayText&gt;&lt;record&gt;&lt;rec-number&gt;158&lt;/rec-number&gt;&lt;foreign-keys&gt;&lt;key app="EN" db-id="s2d2da5vcse5dxetesppar0efe50t9vvf9a9" timestamp="1517475344"&gt;158&lt;/key&gt;&lt;/foreign-keys&gt;&lt;ref-type name="Generic"&gt;13&lt;/ref-type&gt;&lt;contributors&gt;&lt;authors&gt;&lt;author&gt;McIntyre, Diane&lt;/author&gt;&lt;author&gt;Kutzin, Joseph&lt;/author&gt;&lt;/authors&gt;&lt;/contributors&gt;&lt;titles&gt;&lt;title&gt;Health Financing Guidance no 1. Health financing country diagnostic: a foundation for national strategy development&lt;/title&gt;&lt;/titles&gt;&lt;dates&gt;&lt;year&gt;2016&lt;/year&gt;&lt;/dates&gt;&lt;pub-location&gt;Geneva&lt;/pub-location&gt;&lt;publisher&gt;World Health Organization&lt;/publisher&gt;&lt;urls&gt;&lt;related-urls&gt;&lt;url&gt;http://apps.who.int/iris/bitstream/10665/204283/1/9789241510110_eng.pdf?ua=1&lt;/url&gt;&lt;/related-urls&gt;&lt;/urls&gt;&lt;/record&gt;&lt;/Cite&gt;&lt;/EndNote&gt;</w:instrText>
            </w:r>
            <w:r w:rsidRPr="00EE7366">
              <w:fldChar w:fldCharType="separate"/>
            </w:r>
            <w:r w:rsidR="00AF334A">
              <w:rPr>
                <w:noProof/>
              </w:rPr>
              <w:t>[174]</w:t>
            </w:r>
            <w:r w:rsidRPr="00EE7366">
              <w:fldChar w:fldCharType="end"/>
            </w:r>
            <w:r w:rsidRPr="00EE7366">
              <w:rPr>
                <w:rFonts w:eastAsia="Times New Roman"/>
              </w:rPr>
              <w:t xml:space="preserve">. </w:t>
            </w:r>
          </w:p>
        </w:tc>
      </w:tr>
      <w:tr w:rsidR="00876DA7" w:rsidRPr="00EE7366" w14:paraId="780785E3"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BEF5618" w14:textId="77777777" w:rsidR="00876DA7" w:rsidRPr="00EE7366" w:rsidRDefault="00876DA7" w:rsidP="00876DA7">
            <w:r w:rsidRPr="00EE7366">
              <w:t>Preferred data sources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7C6DC05" w14:textId="77777777" w:rsidR="00876DA7" w:rsidRPr="00EE7366" w:rsidRDefault="00876DA7" w:rsidP="004221EC">
            <w:pPr>
              <w:pStyle w:val="Bulletpassport"/>
              <w:rPr>
                <w:b/>
              </w:rPr>
            </w:pPr>
            <w:r w:rsidRPr="00EE7366">
              <w:t>existing assessments</w:t>
            </w:r>
          </w:p>
          <w:p w14:paraId="12F364B1" w14:textId="77777777" w:rsidR="00876DA7" w:rsidRPr="00EE7366" w:rsidRDefault="00876DA7" w:rsidP="004221EC">
            <w:pPr>
              <w:pStyle w:val="Bulletpassport"/>
            </w:pPr>
            <w:r w:rsidRPr="00EE7366">
              <w:t>quality inspections</w:t>
            </w:r>
          </w:p>
          <w:p w14:paraId="1E6A889C" w14:textId="77777777" w:rsidR="00876DA7" w:rsidRPr="00EE7366" w:rsidRDefault="00876DA7" w:rsidP="004221EC">
            <w:pPr>
              <w:pStyle w:val="Bulletpassport"/>
            </w:pPr>
            <w:r w:rsidRPr="00EE7366">
              <w:t>expert consensus</w:t>
            </w:r>
          </w:p>
        </w:tc>
      </w:tr>
      <w:tr w:rsidR="00876DA7" w:rsidRPr="00EE7366" w14:paraId="4F6312B4"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3A83EAA" w14:textId="77777777" w:rsidR="00876DA7" w:rsidRPr="00EE7366" w:rsidRDefault="00876DA7" w:rsidP="00876DA7">
            <w:r w:rsidRPr="00EE7366">
              <w:t>Disaggregation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878DA7E" w14:textId="44C5900A" w:rsidR="00876DA7" w:rsidRPr="00EE7366" w:rsidRDefault="00DF7374" w:rsidP="00876DA7">
            <w:pPr>
              <w:jc w:val="both"/>
            </w:pPr>
            <w:r>
              <w:t>none specified</w:t>
            </w:r>
          </w:p>
        </w:tc>
      </w:tr>
      <w:tr w:rsidR="00876DA7" w:rsidRPr="00EE7366" w14:paraId="1E416FD2"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6D151D8" w14:textId="77777777" w:rsidR="00876DA7" w:rsidRPr="00EE7366" w:rsidRDefault="00876DA7" w:rsidP="00876DA7">
            <w:r w:rsidRPr="00EE7366">
              <w:t>Limitations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73D85C3" w14:textId="469B05FD" w:rsidR="00876DA7" w:rsidRPr="00EE7366" w:rsidRDefault="00DF7374" w:rsidP="00876DA7">
            <w:pPr>
              <w:jc w:val="both"/>
            </w:pPr>
            <w:r>
              <w:t>none specified</w:t>
            </w:r>
          </w:p>
        </w:tc>
      </w:tr>
      <w:tr w:rsidR="00876DA7" w:rsidRPr="00EE7366" w14:paraId="6A08DED8" w14:textId="77777777" w:rsidTr="00073874">
        <w:trPr>
          <w:trHeight w:val="181"/>
        </w:trPr>
        <w:tc>
          <w:tcPr>
            <w:tcW w:w="2553"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4F6B86EE" w14:textId="77777777" w:rsidR="00876DA7" w:rsidRPr="00EE7366" w:rsidRDefault="00876DA7" w:rsidP="00876DA7"/>
        </w:tc>
        <w:tc>
          <w:tcPr>
            <w:tcW w:w="7229"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752DCE94" w14:textId="77777777" w:rsidR="00876DA7" w:rsidRDefault="00876DA7" w:rsidP="00876DA7">
            <w:pPr>
              <w:jc w:val="both"/>
            </w:pPr>
          </w:p>
          <w:p w14:paraId="6B2448C7" w14:textId="77777777" w:rsidR="00073874" w:rsidRPr="00EE7366" w:rsidRDefault="00073874" w:rsidP="00876DA7">
            <w:pPr>
              <w:jc w:val="both"/>
            </w:pPr>
          </w:p>
        </w:tc>
      </w:tr>
      <w:tr w:rsidR="00876DA7" w:rsidRPr="00EE7366" w14:paraId="72479130"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159FBAD" w14:textId="77777777" w:rsidR="00876DA7" w:rsidRPr="00EE7366" w:rsidRDefault="00876DA7" w:rsidP="00876DA7">
            <w:r w:rsidRPr="00EE7366">
              <w:t>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4191BAD" w14:textId="77777777" w:rsidR="00876DA7" w:rsidRPr="00EE7366" w:rsidRDefault="00876DA7" w:rsidP="00876DA7">
            <w:pPr>
              <w:jc w:val="both"/>
            </w:pPr>
            <w:r w:rsidRPr="00EE7366">
              <w:t>Outputs</w:t>
            </w:r>
          </w:p>
        </w:tc>
      </w:tr>
      <w:tr w:rsidR="00876DA7" w:rsidRPr="00EE7366" w14:paraId="58B79B9D"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E99DA5F" w14:textId="77777777" w:rsidR="00876DA7" w:rsidRPr="00EE7366" w:rsidRDefault="00876DA7" w:rsidP="00876DA7">
            <w:r w:rsidRPr="00EE7366">
              <w:t>Subdomain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F5B32C6" w14:textId="77777777" w:rsidR="00876DA7" w:rsidRPr="00EE7366" w:rsidRDefault="00876DA7" w:rsidP="00876DA7">
            <w:pPr>
              <w:jc w:val="both"/>
            </w:pPr>
            <w:r w:rsidRPr="00EE7366">
              <w:t>Safety of primary care</w:t>
            </w:r>
          </w:p>
        </w:tc>
      </w:tr>
      <w:tr w:rsidR="00876DA7" w:rsidRPr="00EE7366" w14:paraId="37444BE8"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6D9AD08" w14:textId="77777777" w:rsidR="00876DA7" w:rsidRPr="00EE7366" w:rsidRDefault="00876DA7" w:rsidP="00876DA7">
            <w:r w:rsidRPr="00EE7366">
              <w:t>Feature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7CFBAF6" w14:textId="3CB2144B" w:rsidR="00876DA7" w:rsidRPr="00EE7366" w:rsidRDefault="002D0DEF" w:rsidP="00932907">
            <w:pPr>
              <w:jc w:val="both"/>
            </w:pPr>
            <w:r>
              <w:t xml:space="preserve">Medicine safety </w:t>
            </w:r>
            <w:r w:rsidR="00932907">
              <w:t xml:space="preserve"> </w:t>
            </w:r>
          </w:p>
        </w:tc>
      </w:tr>
      <w:tr w:rsidR="00876DA7" w:rsidRPr="00EE7366" w14:paraId="0D1E58F0" w14:textId="77777777" w:rsidTr="00073874">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358FA9"/>
            <w:tcMar>
              <w:top w:w="0" w:type="dxa"/>
              <w:left w:w="80" w:type="dxa"/>
              <w:bottom w:w="0" w:type="dxa"/>
              <w:right w:w="80" w:type="dxa"/>
            </w:tcMar>
          </w:tcPr>
          <w:p w14:paraId="5220C345" w14:textId="39462F00" w:rsidR="00876DA7" w:rsidRPr="00B15B75" w:rsidRDefault="00876DA7" w:rsidP="00876DA7">
            <w:pPr>
              <w:rPr>
                <w:b/>
                <w:color w:val="FFFFFF" w:themeColor="background1"/>
              </w:rPr>
            </w:pPr>
            <w:r w:rsidRPr="00B15B75">
              <w:rPr>
                <w:b/>
                <w:color w:val="FFFFFF" w:themeColor="background1"/>
              </w:rPr>
              <w:t>Indicator/question title</w:t>
            </w:r>
          </w:p>
        </w:tc>
        <w:tc>
          <w:tcPr>
            <w:tcW w:w="7229" w:type="dxa"/>
            <w:tcBorders>
              <w:top w:val="single" w:sz="4" w:space="0" w:color="000000"/>
              <w:left w:val="single" w:sz="4" w:space="0" w:color="000000"/>
              <w:bottom w:val="single" w:sz="4" w:space="0" w:color="000000"/>
              <w:right w:val="single" w:sz="4" w:space="0" w:color="000000"/>
            </w:tcBorders>
            <w:shd w:val="clear" w:color="auto" w:fill="358FA9"/>
            <w:tcMar>
              <w:top w:w="0" w:type="dxa"/>
              <w:left w:w="80" w:type="dxa"/>
              <w:bottom w:w="0" w:type="dxa"/>
              <w:right w:w="80" w:type="dxa"/>
            </w:tcMar>
          </w:tcPr>
          <w:p w14:paraId="4DF00C8D" w14:textId="5485F874" w:rsidR="00876DA7" w:rsidRPr="00B15B75" w:rsidRDefault="00876DA7" w:rsidP="00876DA7">
            <w:pPr>
              <w:jc w:val="both"/>
              <w:rPr>
                <w:b/>
                <w:color w:val="FFFFFF" w:themeColor="background1"/>
              </w:rPr>
            </w:pPr>
            <w:r w:rsidRPr="00B15B75">
              <w:rPr>
                <w:b/>
                <w:color w:val="FFFFFF" w:themeColor="background1"/>
              </w:rPr>
              <w:t>Prescription safeguards</w:t>
            </w:r>
            <w:r w:rsidR="00AD05F5">
              <w:rPr>
                <w:b/>
                <w:color w:val="FFFFFF" w:themeColor="background1"/>
              </w:rPr>
              <w:t xml:space="preserve"> (saf2q125)</w:t>
            </w:r>
          </w:p>
        </w:tc>
      </w:tr>
      <w:tr w:rsidR="00876DA7" w:rsidRPr="00EE7366" w14:paraId="206D43FC"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046AF40" w14:textId="77777777" w:rsidR="00876DA7" w:rsidRPr="00EE7366" w:rsidRDefault="00876DA7" w:rsidP="00876DA7">
            <w:r w:rsidRPr="00EE7366">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2BE0FB5" w14:textId="77777777" w:rsidR="00876DA7" w:rsidRPr="00EE7366" w:rsidRDefault="00876DA7" w:rsidP="00876DA7">
            <w:pPr>
              <w:jc w:val="both"/>
            </w:pPr>
            <w:r w:rsidRPr="00EE7366">
              <w:t>Percent of primary care facilities with a protocol in place to ensure that a current medication and problem list is recorded in the health records (e.g. interactions, allergies, etc.)</w:t>
            </w:r>
          </w:p>
        </w:tc>
      </w:tr>
      <w:tr w:rsidR="00876DA7" w:rsidRPr="00EE7366" w14:paraId="0533B13A"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AD5DAFD" w14:textId="2169344B" w:rsidR="00876DA7" w:rsidRPr="00EE7366" w:rsidRDefault="00B15B75" w:rsidP="00876DA7">
            <w:r>
              <w:t>Numerator/d</w:t>
            </w:r>
            <w:r w:rsidR="00876DA7" w:rsidRPr="00EE7366">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93ED77B" w14:textId="77777777" w:rsidR="00876DA7" w:rsidRPr="00EE7366" w:rsidRDefault="00876DA7" w:rsidP="00876DA7">
            <w:pPr>
              <w:jc w:val="both"/>
              <w:rPr>
                <w:bCs/>
              </w:rPr>
            </w:pPr>
            <w:r w:rsidRPr="00EE7366">
              <w:t>Exact percent from survey analysis.</w:t>
            </w:r>
          </w:p>
          <w:p w14:paraId="1ADD4CAC" w14:textId="77777777" w:rsidR="00876DA7" w:rsidRPr="00EE7366" w:rsidRDefault="00876DA7" w:rsidP="00876DA7">
            <w:pPr>
              <w:jc w:val="both"/>
              <w:rPr>
                <w:bCs/>
              </w:rPr>
            </w:pPr>
          </w:p>
          <w:p w14:paraId="36D324CC" w14:textId="77777777" w:rsidR="00876DA7" w:rsidRPr="00EE7366" w:rsidRDefault="00876DA7" w:rsidP="00876DA7">
            <w:pPr>
              <w:jc w:val="both"/>
              <w:rPr>
                <w:bCs/>
              </w:rPr>
            </w:pPr>
            <w:r w:rsidRPr="00EE7366">
              <w:rPr>
                <w:bCs/>
              </w:rPr>
              <w:t>Alternate answer choices if exact data is not available:</w:t>
            </w:r>
          </w:p>
          <w:p w14:paraId="5D37766E" w14:textId="77777777" w:rsidR="00876DA7" w:rsidRPr="00EE7366" w:rsidRDefault="00876DA7" w:rsidP="004221EC">
            <w:pPr>
              <w:pStyle w:val="Bulletpassport"/>
            </w:pPr>
            <w:r w:rsidRPr="00EE7366">
              <w:t xml:space="preserve">70% or more </w:t>
            </w:r>
          </w:p>
          <w:p w14:paraId="33C74F60" w14:textId="77777777" w:rsidR="00876DA7" w:rsidRPr="00EE7366" w:rsidRDefault="00876DA7" w:rsidP="004221EC">
            <w:pPr>
              <w:pStyle w:val="Bulletpassport"/>
            </w:pPr>
            <w:r w:rsidRPr="00EE7366">
              <w:t xml:space="preserve">more than 50% but less than 70% </w:t>
            </w:r>
          </w:p>
          <w:p w14:paraId="003CE18F" w14:textId="77777777" w:rsidR="00876DA7" w:rsidRPr="00EE7366" w:rsidRDefault="00876DA7" w:rsidP="004221EC">
            <w:pPr>
              <w:pStyle w:val="Bulletpassport"/>
            </w:pPr>
            <w:r w:rsidRPr="00EE7366">
              <w:t xml:space="preserve">10% to 50% </w:t>
            </w:r>
          </w:p>
          <w:p w14:paraId="3AA5C998" w14:textId="77777777" w:rsidR="00876DA7" w:rsidRPr="00EE7366" w:rsidRDefault="00876DA7" w:rsidP="004221EC">
            <w:pPr>
              <w:pStyle w:val="Bulletpassport"/>
            </w:pPr>
            <w:r w:rsidRPr="00EE7366">
              <w:t>less than 10%</w:t>
            </w:r>
          </w:p>
        </w:tc>
      </w:tr>
      <w:tr w:rsidR="00876DA7" w:rsidRPr="00EE7366" w14:paraId="7C824B1C"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B22BA3D" w14:textId="77777777" w:rsidR="00876DA7" w:rsidRPr="00EE7366" w:rsidRDefault="00876DA7" w:rsidP="00876DA7">
            <w:r w:rsidRPr="00EE7366">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E4F8A87" w14:textId="77777777" w:rsidR="00876DA7" w:rsidRPr="00EE7366" w:rsidRDefault="00876DA7" w:rsidP="00876DA7">
            <w:pPr>
              <w:jc w:val="both"/>
            </w:pPr>
            <w:r w:rsidRPr="00EE7366">
              <w:t xml:space="preserve">percent </w:t>
            </w:r>
          </w:p>
        </w:tc>
      </w:tr>
      <w:tr w:rsidR="00876DA7" w:rsidRPr="00EE7366" w14:paraId="3CA4BE86"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D886AEF" w14:textId="77777777" w:rsidR="00876DA7" w:rsidRPr="00EE7366" w:rsidRDefault="00876DA7" w:rsidP="00876DA7">
            <w:r w:rsidRPr="00EE7366">
              <w:t>Rationale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57B0CBE" w14:textId="1C4376FE" w:rsidR="00876DA7" w:rsidRPr="00EE7366" w:rsidRDefault="00876DA7" w:rsidP="002F70D2">
            <w:pPr>
              <w:jc w:val="both"/>
            </w:pPr>
            <w:r w:rsidRPr="00EE7366">
              <w:t xml:space="preserve">Patients’ problem and medication lists support continuity of care between health professionals. Properly updated problem and medication lists facilitate the prevention of errors </w:t>
            </w:r>
            <w:r w:rsidRPr="00EE7366">
              <w:fldChar w:fldCharType="begin">
                <w:fldData xml:space="preserve">PEVuZE5vdGU+PENpdGU+PEF1dGhvcj5CcnVja2VydDwvQXV0aG9yPjxZZWFyPjIwMTE8L1llYXI+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</w:fldData>
              </w:fldChar>
            </w:r>
            <w:r w:rsidR="00AF334A">
              <w:instrText xml:space="preserve"> ADDIN EN.CITE </w:instrText>
            </w:r>
            <w:r w:rsidR="00AF334A">
              <w:fldChar w:fldCharType="begin">
                <w:fldData xml:space="preserve">PEVuZE5vdGU+PENpdGU+PEF1dGhvcj5CcnVja2VydDwvQXV0aG9yPjxZZWFyPjIwMTE8L1llYXI+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</w:fldData>
              </w:fldChar>
            </w:r>
            <w:r w:rsidR="00AF334A">
              <w:instrText xml:space="preserve"> ADDIN EN.CITE.DATA </w:instrText>
            </w:r>
            <w:r w:rsidR="00AF334A">
              <w:fldChar w:fldCharType="end"/>
            </w:r>
            <w:r w:rsidRPr="00EE7366">
              <w:fldChar w:fldCharType="separate"/>
            </w:r>
            <w:r w:rsidR="00AF334A">
              <w:rPr>
                <w:noProof/>
              </w:rPr>
              <w:t>[172]</w:t>
            </w:r>
            <w:r w:rsidRPr="00EE7366">
              <w:fldChar w:fldCharType="end"/>
            </w:r>
            <w:r w:rsidRPr="00EE7366">
              <w:t>.</w:t>
            </w:r>
          </w:p>
        </w:tc>
      </w:tr>
      <w:tr w:rsidR="00876DA7" w:rsidRPr="00EE7366" w14:paraId="5091D03E"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72DEAEE" w14:textId="77777777" w:rsidR="00876DA7" w:rsidRPr="00EE7366" w:rsidRDefault="00876DA7" w:rsidP="00876DA7">
            <w:r w:rsidRPr="00EE7366">
              <w:t>Preferred data sources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79A748A" w14:textId="77777777" w:rsidR="00876DA7" w:rsidRPr="00EE7366" w:rsidRDefault="00876DA7" w:rsidP="004221EC">
            <w:pPr>
              <w:pStyle w:val="Bulletpassport"/>
              <w:rPr>
                <w:rFonts w:eastAsia="Times New Roman"/>
                <w:b/>
              </w:rPr>
            </w:pPr>
            <w:r w:rsidRPr="00EE7366">
              <w:t>survey – facility</w:t>
            </w:r>
          </w:p>
          <w:p w14:paraId="5B75C84B" w14:textId="77777777" w:rsidR="00876DA7" w:rsidRPr="00EE7366" w:rsidRDefault="00876DA7" w:rsidP="004221EC">
            <w:pPr>
              <w:pStyle w:val="Bulletpassport"/>
            </w:pPr>
            <w:r w:rsidRPr="00EE7366">
              <w:t xml:space="preserve">expert consensus </w:t>
            </w:r>
          </w:p>
        </w:tc>
      </w:tr>
      <w:tr w:rsidR="00876DA7" w:rsidRPr="00EE7366" w14:paraId="40B4E577"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4EEC30D" w14:textId="77777777" w:rsidR="00876DA7" w:rsidRPr="00EE7366" w:rsidRDefault="00876DA7" w:rsidP="00876DA7">
            <w:r w:rsidRPr="00EE7366">
              <w:t>Disaggregation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6BD8C1C" w14:textId="7D50314F" w:rsidR="00876DA7" w:rsidRPr="00EE7366" w:rsidRDefault="00DF7374" w:rsidP="00876DA7">
            <w:pPr>
              <w:jc w:val="both"/>
            </w:pPr>
            <w:r>
              <w:t>none specified</w:t>
            </w:r>
          </w:p>
        </w:tc>
      </w:tr>
      <w:tr w:rsidR="00876DA7" w:rsidRPr="00EE7366" w14:paraId="5D4E74D7" w14:textId="77777777" w:rsidTr="003147C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6D3D128" w14:textId="77777777" w:rsidR="00876DA7" w:rsidRPr="00EE7366" w:rsidRDefault="00876DA7" w:rsidP="00876DA7">
            <w:r w:rsidRPr="00EE7366">
              <w:t>Limitations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70BDDF3" w14:textId="4A6D230B" w:rsidR="00876DA7" w:rsidRPr="00EE7366" w:rsidRDefault="00DF7374" w:rsidP="00876DA7">
            <w:pPr>
              <w:jc w:val="both"/>
            </w:pPr>
            <w:r>
              <w:t>none specified</w:t>
            </w:r>
          </w:p>
        </w:tc>
      </w:tr>
    </w:tbl>
    <w:p w14:paraId="04F307C5" w14:textId="77777777" w:rsidR="000C6171" w:rsidRDefault="000C6171">
      <w:pPr>
        <w:rPr>
          <w:sz w:val="20"/>
          <w:szCs w:val="20"/>
        </w:rPr>
      </w:pPr>
    </w:p>
    <w:p w14:paraId="59349010" w14:textId="77777777" w:rsidR="007C1B3C" w:rsidRPr="00EE7366" w:rsidRDefault="007C1B3C">
      <w:pPr>
        <w:rPr>
          <w:rFonts w:ascii="Times New Roman" w:hAnsi="Times New Roman" w:cs="Times New Roman"/>
          <w:b/>
          <w:sz w:val="20"/>
          <w:szCs w:val="20"/>
        </w:rPr>
      </w:pPr>
    </w:p>
    <w:tbl>
      <w:tblPr>
        <w:tblStyle w:val="TableNormal1"/>
        <w:tblW w:w="9720" w:type="dxa"/>
        <w:tblInd w:w="-2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87"/>
        <w:gridCol w:w="7233"/>
      </w:tblGrid>
      <w:tr w:rsidR="006C1E4A" w:rsidRPr="00CF0ED5" w14:paraId="0F679A1F" w14:textId="77777777" w:rsidTr="004221EC">
        <w:trPr>
          <w:trHeight w:val="241"/>
        </w:trPr>
        <w:tc>
          <w:tcPr>
            <w:tcW w:w="248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52C60C3" w14:textId="77777777" w:rsidR="006C1E4A" w:rsidRPr="00CF0ED5" w:rsidRDefault="006C1E4A" w:rsidP="00897EC0">
            <w:r w:rsidRPr="00CF0ED5">
              <w:t>Domain</w:t>
            </w:r>
          </w:p>
        </w:tc>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289113F" w14:textId="77777777" w:rsidR="006C1E4A" w:rsidRPr="00CF0ED5" w:rsidRDefault="006C1E4A" w:rsidP="00897EC0">
            <w:pPr>
              <w:jc w:val="both"/>
            </w:pPr>
            <w:r w:rsidRPr="00CF0ED5">
              <w:t>Outputs</w:t>
            </w:r>
          </w:p>
        </w:tc>
      </w:tr>
      <w:tr w:rsidR="006C1E4A" w:rsidRPr="00CF0ED5" w14:paraId="256A8316" w14:textId="77777777" w:rsidTr="004221EC">
        <w:trPr>
          <w:trHeight w:val="241"/>
        </w:trPr>
        <w:tc>
          <w:tcPr>
            <w:tcW w:w="248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4905109" w14:textId="77777777" w:rsidR="006C1E4A" w:rsidRPr="00CF0ED5" w:rsidRDefault="006C1E4A" w:rsidP="00897EC0">
            <w:r w:rsidRPr="00CF0ED5">
              <w:t>Subdomain</w:t>
            </w:r>
          </w:p>
        </w:tc>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F817B77" w14:textId="77777777" w:rsidR="006C1E4A" w:rsidRPr="00CF0ED5" w:rsidRDefault="006C1E4A" w:rsidP="00897EC0">
            <w:pPr>
              <w:jc w:val="both"/>
            </w:pPr>
            <w:r w:rsidRPr="00CF0ED5">
              <w:t>Safety of primary care</w:t>
            </w:r>
          </w:p>
        </w:tc>
      </w:tr>
      <w:tr w:rsidR="006C1E4A" w:rsidRPr="00CF0ED5" w14:paraId="571E5003" w14:textId="77777777" w:rsidTr="004221EC">
        <w:trPr>
          <w:trHeight w:val="241"/>
        </w:trPr>
        <w:tc>
          <w:tcPr>
            <w:tcW w:w="248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233AA67" w14:textId="77777777" w:rsidR="006C1E4A" w:rsidRPr="00CF0ED5" w:rsidRDefault="006C1E4A" w:rsidP="00897EC0">
            <w:r w:rsidRPr="00CF0ED5">
              <w:t>Feature</w:t>
            </w:r>
          </w:p>
        </w:tc>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31CE8DE" w14:textId="77777777" w:rsidR="006C1E4A" w:rsidRPr="00CF0ED5" w:rsidRDefault="006C1E4A" w:rsidP="00897EC0">
            <w:pPr>
              <w:jc w:val="both"/>
            </w:pPr>
            <w:r w:rsidRPr="00CF0ED5">
              <w:t>Medicine review and reconciliation</w:t>
            </w:r>
          </w:p>
        </w:tc>
      </w:tr>
      <w:tr w:rsidR="006C1E4A" w:rsidRPr="00CF0ED5" w14:paraId="7FE0E3A4" w14:textId="77777777" w:rsidTr="004221EC">
        <w:trPr>
          <w:trHeight w:val="241"/>
        </w:trPr>
        <w:tc>
          <w:tcPr>
            <w:tcW w:w="2487" w:type="dxa"/>
            <w:tcBorders>
              <w:top w:val="single" w:sz="4" w:space="0" w:color="000000"/>
              <w:left w:val="single" w:sz="4" w:space="0" w:color="000000"/>
              <w:bottom w:val="single" w:sz="4" w:space="0" w:color="000000"/>
              <w:right w:val="single" w:sz="4" w:space="0" w:color="000000"/>
            </w:tcBorders>
            <w:shd w:val="clear" w:color="auto" w:fill="358FA9"/>
            <w:tcMar>
              <w:top w:w="0" w:type="dxa"/>
              <w:left w:w="80" w:type="dxa"/>
              <w:bottom w:w="0" w:type="dxa"/>
              <w:right w:w="80" w:type="dxa"/>
            </w:tcMar>
          </w:tcPr>
          <w:p w14:paraId="40F058E2" w14:textId="7F9F0D7F" w:rsidR="006C1E4A" w:rsidRPr="004221EC" w:rsidRDefault="006C1E4A" w:rsidP="00897EC0">
            <w:pPr>
              <w:pBdr>
                <w:top w:val="none" w:sz="0" w:space="0" w:color="auto"/>
                <w:left w:val="none" w:sz="0" w:space="0" w:color="auto"/>
                <w:bottom w:val="none" w:sz="0" w:space="0" w:color="auto"/>
                <w:right w:val="none" w:sz="0" w:space="0" w:color="auto"/>
                <w:between w:val="none" w:sz="0" w:space="0" w:color="auto"/>
                <w:bar w:val="none" w:sz="0" w:color="auto"/>
              </w:pBdr>
              <w:rPr>
                <w:color w:val="FFFFFF" w:themeColor="background1"/>
              </w:rPr>
            </w:pPr>
            <w:r w:rsidRPr="004221EC">
              <w:rPr>
                <w:color w:val="FFFFFF" w:themeColor="background1"/>
              </w:rPr>
              <w:t>Indicator/question title</w:t>
            </w:r>
          </w:p>
        </w:tc>
        <w:tc>
          <w:tcPr>
            <w:tcW w:w="7233" w:type="dxa"/>
            <w:tcBorders>
              <w:top w:val="single" w:sz="4" w:space="0" w:color="000000"/>
              <w:left w:val="single" w:sz="4" w:space="0" w:color="000000"/>
              <w:bottom w:val="single" w:sz="4" w:space="0" w:color="000000"/>
              <w:right w:val="single" w:sz="4" w:space="0" w:color="000000"/>
            </w:tcBorders>
            <w:shd w:val="clear" w:color="auto" w:fill="358FA9"/>
            <w:tcMar>
              <w:top w:w="0" w:type="dxa"/>
              <w:left w:w="80" w:type="dxa"/>
              <w:bottom w:w="0" w:type="dxa"/>
              <w:right w:w="80" w:type="dxa"/>
            </w:tcMar>
          </w:tcPr>
          <w:p w14:paraId="5F8EAF1D" w14:textId="09DA5222" w:rsidR="006C1E4A" w:rsidRPr="004221EC" w:rsidRDefault="006C1E4A" w:rsidP="004221EC">
            <w:pPr>
              <w:pStyle w:val="ListNumber"/>
              <w:rPr>
                <w:rFonts w:cs="Times New Roman"/>
                <w:color w:val="FFFFFF" w:themeColor="background1"/>
                <w:sz w:val="20"/>
                <w:szCs w:val="20"/>
                <w:lang w:val="en-GB"/>
              </w:rPr>
            </w:pPr>
            <w:r w:rsidRPr="004221EC">
              <w:rPr>
                <w:rFonts w:cs="Times New Roman"/>
                <w:color w:val="FFFFFF" w:themeColor="background1"/>
                <w:sz w:val="20"/>
                <w:szCs w:val="20"/>
                <w:lang w:val="en-GB"/>
              </w:rPr>
              <w:t>Overall volume of antibiotics prescribed</w:t>
            </w:r>
            <w:r w:rsidR="00CF0ED5" w:rsidRPr="004221EC">
              <w:rPr>
                <w:rFonts w:cs="Times New Roman"/>
                <w:color w:val="FFFFFF" w:themeColor="background1"/>
                <w:sz w:val="20"/>
                <w:szCs w:val="20"/>
                <w:lang w:val="en-GB"/>
              </w:rPr>
              <w:t xml:space="preserve"> (saf2q127)</w:t>
            </w:r>
          </w:p>
        </w:tc>
      </w:tr>
      <w:tr w:rsidR="006C1E4A" w:rsidRPr="00CF0ED5" w14:paraId="52586835" w14:textId="77777777" w:rsidTr="004221EC">
        <w:trPr>
          <w:trHeight w:val="481"/>
        </w:trPr>
        <w:tc>
          <w:tcPr>
            <w:tcW w:w="248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18A114C" w14:textId="77777777" w:rsidR="006C1E4A" w:rsidRPr="00CF0ED5" w:rsidRDefault="006C1E4A" w:rsidP="00897EC0">
            <w:r w:rsidRPr="00CF0ED5">
              <w:t>Indicator/question definition or question</w:t>
            </w:r>
          </w:p>
        </w:tc>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8C6813A" w14:textId="77777777" w:rsidR="006C1E4A" w:rsidRPr="00CF0ED5" w:rsidRDefault="006C1E4A" w:rsidP="00897EC0">
            <w:pPr>
              <w:jc w:val="both"/>
            </w:pPr>
            <w:r w:rsidRPr="00CF0ED5">
              <w:t>a. Defined Daily Dose of antibiotics per 1,000 population per day (all ATC J01 prescriptions) in primary care</w:t>
            </w:r>
          </w:p>
        </w:tc>
      </w:tr>
      <w:tr w:rsidR="006C1E4A" w:rsidRPr="00CF0ED5" w14:paraId="50734065" w14:textId="77777777" w:rsidTr="004221EC">
        <w:trPr>
          <w:trHeight w:val="721"/>
        </w:trPr>
        <w:tc>
          <w:tcPr>
            <w:tcW w:w="248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4A2A6CD" w14:textId="77777777" w:rsidR="006C1E4A" w:rsidRPr="00CF0ED5" w:rsidRDefault="006C1E4A" w:rsidP="00897EC0">
            <w:r w:rsidRPr="00CF0ED5">
              <w:lastRenderedPageBreak/>
              <w:t>Numerator/Denominator or answer choices</w:t>
            </w:r>
          </w:p>
        </w:tc>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3803B23" w14:textId="4203E455" w:rsidR="008F37E7" w:rsidRPr="004221EC" w:rsidRDefault="00D3325C" w:rsidP="00897EC0">
            <w:pPr>
              <w:keepNext/>
              <w:pBdr>
                <w:top w:val="double" w:sz="6" w:space="6" w:color="auto"/>
                <w:left w:val="double" w:sz="6" w:space="6" w:color="auto"/>
                <w:bottom w:val="double" w:sz="6" w:space="6" w:color="auto"/>
                <w:right w:val="double" w:sz="6" w:space="6" w:color="auto"/>
                <w:between w:val="none" w:sz="0" w:space="0" w:color="auto"/>
                <w:bar w:val="none" w:sz="0" w:color="auto"/>
              </w:pBdr>
              <w:spacing w:after="180"/>
              <w:ind w:left="170" w:right="170"/>
              <w:jc w:val="both"/>
              <w:outlineLvl w:val="6"/>
            </w:pPr>
            <w:r>
              <w:t xml:space="preserve">as reported by the WHO AMC Network </w:t>
            </w:r>
            <w:r w:rsidR="00C0028A">
              <w:t>and the OECD Health Care Quality Indicator database</w:t>
            </w:r>
          </w:p>
          <w:p w14:paraId="15050333" w14:textId="77777777" w:rsidR="00D3325C" w:rsidRDefault="00D3325C" w:rsidP="00897EC0">
            <w:pPr>
              <w:jc w:val="both"/>
              <w:rPr>
                <w:b/>
              </w:rPr>
            </w:pPr>
          </w:p>
          <w:p w14:paraId="0EE5CF62" w14:textId="41598CED" w:rsidR="006C1E4A" w:rsidRPr="00CF0ED5" w:rsidRDefault="006C1E4A" w:rsidP="00897EC0">
            <w:pPr>
              <w:jc w:val="both"/>
            </w:pPr>
            <w:r w:rsidRPr="00CF0ED5">
              <w:rPr>
                <w:b/>
              </w:rPr>
              <w:t>Numerator:</w:t>
            </w:r>
            <w:r w:rsidRPr="00CF0ED5">
              <w:t> sum of DDDs ATC J01 prescriptions in the primary care prescription database for the reference year x 1000</w:t>
            </w:r>
          </w:p>
          <w:p w14:paraId="21518BF7" w14:textId="77777777" w:rsidR="006C1E4A" w:rsidRPr="00CF0ED5" w:rsidRDefault="006C1E4A" w:rsidP="00897EC0">
            <w:pPr>
              <w:jc w:val="both"/>
            </w:pPr>
            <w:r w:rsidRPr="00CF0ED5">
              <w:rPr>
                <w:b/>
              </w:rPr>
              <w:t>Denominator:</w:t>
            </w:r>
            <w:r w:rsidRPr="00CF0ED5">
              <w:t xml:space="preserve"> 365 x number of people covered by the database as of 1 January of the reference year</w:t>
            </w:r>
          </w:p>
        </w:tc>
      </w:tr>
      <w:tr w:rsidR="006C1E4A" w:rsidRPr="00CF0ED5" w14:paraId="55004E49" w14:textId="77777777" w:rsidTr="004221EC">
        <w:trPr>
          <w:trHeight w:val="241"/>
        </w:trPr>
        <w:tc>
          <w:tcPr>
            <w:tcW w:w="248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07A4F56" w14:textId="77777777" w:rsidR="006C1E4A" w:rsidRPr="00CF0ED5" w:rsidRDefault="006C1E4A" w:rsidP="00897EC0">
            <w:r w:rsidRPr="00CF0ED5">
              <w:t>Unit of measurement</w:t>
            </w:r>
          </w:p>
        </w:tc>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F427E9F" w14:textId="77777777" w:rsidR="006C1E4A" w:rsidRPr="00CF0ED5" w:rsidRDefault="006C1E4A" w:rsidP="00897EC0">
            <w:pPr>
              <w:jc w:val="both"/>
            </w:pPr>
            <w:r w:rsidRPr="00CF0ED5">
              <w:t>DDDs per 1,000 population per day</w:t>
            </w:r>
          </w:p>
        </w:tc>
      </w:tr>
      <w:tr w:rsidR="006C1E4A" w:rsidRPr="00CF0ED5" w14:paraId="6EF9C8A1" w14:textId="77777777" w:rsidTr="004221EC">
        <w:trPr>
          <w:trHeight w:val="481"/>
        </w:trPr>
        <w:tc>
          <w:tcPr>
            <w:tcW w:w="248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7C82D06" w14:textId="77777777" w:rsidR="006C1E4A" w:rsidRPr="00CF0ED5" w:rsidRDefault="006C1E4A" w:rsidP="00897EC0">
            <w:r w:rsidRPr="00CF0ED5">
              <w:t>Indicator/question definition or question</w:t>
            </w:r>
          </w:p>
        </w:tc>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574053D" w14:textId="77777777" w:rsidR="006C1E4A" w:rsidRPr="00CF0ED5" w:rsidRDefault="006C1E4A" w:rsidP="00897EC0">
            <w:pPr>
              <w:jc w:val="both"/>
            </w:pPr>
            <w:r w:rsidRPr="00CF0ED5">
              <w:t>b. Relative use of quinolones and cephalosporin with respect to total consumption of systemic antibiotics</w:t>
            </w:r>
          </w:p>
        </w:tc>
      </w:tr>
      <w:tr w:rsidR="006C1E4A" w:rsidRPr="00CF0ED5" w14:paraId="57711518" w14:textId="77777777" w:rsidTr="004221EC">
        <w:trPr>
          <w:trHeight w:val="721"/>
        </w:trPr>
        <w:tc>
          <w:tcPr>
            <w:tcW w:w="248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F92AFA9" w14:textId="77777777" w:rsidR="006C1E4A" w:rsidRPr="00CF0ED5" w:rsidRDefault="006C1E4A" w:rsidP="00897EC0">
            <w:r w:rsidRPr="00CF0ED5">
              <w:t>Numerator/Denominator or answer choices</w:t>
            </w:r>
          </w:p>
        </w:tc>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89FD754" w14:textId="2A5B7030" w:rsidR="00C0028A" w:rsidRPr="004221EC" w:rsidRDefault="00C0028A" w:rsidP="00897EC0">
            <w:pPr>
              <w:keepNext/>
              <w:pBdr>
                <w:top w:val="double" w:sz="6" w:space="6" w:color="auto"/>
                <w:left w:val="double" w:sz="6" w:space="6" w:color="auto"/>
                <w:bottom w:val="double" w:sz="6" w:space="6" w:color="auto"/>
                <w:right w:val="double" w:sz="6" w:space="6" w:color="auto"/>
                <w:between w:val="none" w:sz="0" w:space="0" w:color="auto"/>
                <w:bar w:val="none" w:sz="0" w:color="auto"/>
              </w:pBdr>
              <w:spacing w:after="180"/>
              <w:ind w:left="170" w:right="170"/>
              <w:jc w:val="both"/>
              <w:outlineLvl w:val="6"/>
            </w:pPr>
            <w:r>
              <w:t>as reported by the WHO AMC Network and the OECD Health Care Quality Indicator database</w:t>
            </w:r>
          </w:p>
          <w:p w14:paraId="742E390C" w14:textId="77777777" w:rsidR="00C0028A" w:rsidRDefault="00C0028A" w:rsidP="00897EC0">
            <w:pPr>
              <w:jc w:val="both"/>
              <w:rPr>
                <w:b/>
              </w:rPr>
            </w:pPr>
          </w:p>
          <w:p w14:paraId="3969EB3E" w14:textId="47146331" w:rsidR="006C1E4A" w:rsidRPr="00CF0ED5" w:rsidRDefault="006C1E4A" w:rsidP="00897EC0">
            <w:pPr>
              <w:jc w:val="both"/>
            </w:pPr>
            <w:r w:rsidRPr="00CF0ED5">
              <w:rPr>
                <w:b/>
              </w:rPr>
              <w:t>Numerator:</w:t>
            </w:r>
            <w:r w:rsidRPr="00CF0ED5">
              <w:t> sum of DDDs of only ATC J01D and J01M prescriptions in the primary care prescription database for the reference year x 1000</w:t>
            </w:r>
          </w:p>
          <w:p w14:paraId="2F728550" w14:textId="77777777" w:rsidR="006C1E4A" w:rsidRPr="00CF0ED5" w:rsidRDefault="006C1E4A" w:rsidP="00897EC0">
            <w:pPr>
              <w:jc w:val="both"/>
            </w:pPr>
            <w:r w:rsidRPr="00CF0ED5">
              <w:rPr>
                <w:b/>
              </w:rPr>
              <w:t>Denominator:</w:t>
            </w:r>
            <w:r w:rsidRPr="00CF0ED5">
              <w:t xml:space="preserve"> sum of all DDDs ATC J01 prescriptions in the primary care prescription database in the reference year </w:t>
            </w:r>
          </w:p>
        </w:tc>
      </w:tr>
      <w:tr w:rsidR="006C1E4A" w:rsidRPr="00CF0ED5" w14:paraId="6E21D837" w14:textId="77777777" w:rsidTr="004221EC">
        <w:trPr>
          <w:trHeight w:val="241"/>
        </w:trPr>
        <w:tc>
          <w:tcPr>
            <w:tcW w:w="248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8431B0D" w14:textId="77777777" w:rsidR="006C1E4A" w:rsidRPr="00CF0ED5" w:rsidRDefault="006C1E4A" w:rsidP="00897EC0">
            <w:r w:rsidRPr="00CF0ED5">
              <w:t>Unit of measurement</w:t>
            </w:r>
          </w:p>
        </w:tc>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17199B1" w14:textId="77777777" w:rsidR="006C1E4A" w:rsidRPr="00CF0ED5" w:rsidRDefault="006C1E4A" w:rsidP="00897EC0">
            <w:pPr>
              <w:jc w:val="both"/>
            </w:pPr>
            <w:r w:rsidRPr="00CF0ED5">
              <w:t>ratio</w:t>
            </w:r>
          </w:p>
        </w:tc>
      </w:tr>
      <w:tr w:rsidR="006C1E4A" w:rsidRPr="00CF0ED5" w14:paraId="4BAA30A8" w14:textId="77777777" w:rsidTr="004221EC">
        <w:trPr>
          <w:trHeight w:val="1740"/>
        </w:trPr>
        <w:tc>
          <w:tcPr>
            <w:tcW w:w="248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370A9AC" w14:textId="77777777" w:rsidR="006C1E4A" w:rsidRPr="00CF0ED5" w:rsidRDefault="006C1E4A" w:rsidP="00897EC0">
            <w:r w:rsidRPr="00CF0ED5">
              <w:t>Rationale</w:t>
            </w:r>
          </w:p>
        </w:tc>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429F058" w14:textId="77777777" w:rsidR="006C1E4A" w:rsidRPr="00CF0ED5" w:rsidRDefault="006C1E4A" w:rsidP="00897EC0">
            <w:pPr>
              <w:jc w:val="both"/>
            </w:pPr>
            <w:r w:rsidRPr="00CF0ED5">
              <w:t xml:space="preserve">Excessive antibacterial consumption leads to wasted financial resources and contributes to the development of antimicrobial resistance. Antibiotics should be prescribed only when there is an evidence-based need, to reduce the risk of resistant strains. </w:t>
            </w:r>
          </w:p>
          <w:p w14:paraId="47F63709" w14:textId="065AE7AA" w:rsidR="006C1E4A" w:rsidRPr="00CF0ED5" w:rsidRDefault="006C1E4A">
            <w:pPr>
              <w:jc w:val="both"/>
            </w:pPr>
            <w:r w:rsidRPr="00CF0ED5">
              <w:t xml:space="preserve">The use of second-line antibiotics (e.g. quinolones and cephalosporin) should be restricted to ensure availability of effective second-line therapy should first-line antibiotics fail. Their volume as a percent of the total volume of antibiotics prescribed has been validated as a marker of quality in the primary care setting </w:t>
            </w:r>
            <w:r w:rsidR="00843E58">
              <w:fldChar w:fldCharType="begin"/>
            </w:r>
            <w:r w:rsidR="00AF334A">
              <w:instrText xml:space="preserve"> ADDIN EN.CITE &lt;EndNote&gt;&lt;Cite&gt;&lt;Author&gt;World Health Organization&lt;/Author&gt;&lt;Year&gt;2011&lt;/Year&gt;&lt;RecNum&gt;348&lt;/RecNum&gt;&lt;DisplayText&gt;[175]&lt;/DisplayText&gt;&lt;record&gt;&lt;rec-number&gt;348&lt;/rec-number&gt;&lt;foreign-keys&gt;&lt;key app="EN" db-id="52zd0r50tvdfp5evtd0x25foxpswfxt0x950" timestamp="1551962237"&gt;348&lt;/key&gt;&lt;/foreign-keys&gt;&lt;ref-type name="Report"&gt;27&lt;/ref-type&gt;&lt;contributors&gt;&lt;authors&gt;&lt;author&gt;World Health Organization,&lt;/author&gt;&lt;/authors&gt;&lt;/contributors&gt;&lt;titles&gt;&lt;title&gt;Ensuring balance in national policies on controlled substances: guidance for availability and accessibility of controlled medicines&lt;/title&gt;&lt;/titles&gt;&lt;dates&gt;&lt;year&gt;2011&lt;/year&gt;&lt;/dates&gt;&lt;pub-location&gt;Geneva&lt;/pub-location&gt;&lt;publisher&gt;World Health Organization&lt;/publisher&gt;&lt;urls&gt;&lt;/urls&gt;&lt;/record&gt;&lt;/Cite&gt;&lt;/EndNote&gt;</w:instrText>
            </w:r>
            <w:r w:rsidR="00843E58">
              <w:fldChar w:fldCharType="separate"/>
            </w:r>
            <w:r w:rsidR="00AF334A">
              <w:rPr>
                <w:noProof/>
              </w:rPr>
              <w:t>[175]</w:t>
            </w:r>
            <w:r w:rsidR="00843E58">
              <w:fldChar w:fldCharType="end"/>
            </w:r>
            <w:r w:rsidR="00843E58">
              <w:t>.</w:t>
            </w:r>
          </w:p>
        </w:tc>
      </w:tr>
      <w:tr w:rsidR="006C1E4A" w:rsidRPr="00CF0ED5" w14:paraId="7467D77C" w14:textId="77777777" w:rsidTr="004221EC">
        <w:trPr>
          <w:trHeight w:val="541"/>
        </w:trPr>
        <w:tc>
          <w:tcPr>
            <w:tcW w:w="248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B197572" w14:textId="77777777" w:rsidR="006C1E4A" w:rsidRPr="00CF0ED5" w:rsidRDefault="006C1E4A" w:rsidP="00897EC0">
            <w:r w:rsidRPr="00CF0ED5">
              <w:t>Preferred data sources</w:t>
            </w:r>
          </w:p>
        </w:tc>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ABB7D23" w14:textId="66903659" w:rsidR="006C1E4A" w:rsidRPr="004221EC" w:rsidRDefault="006C1E4A" w:rsidP="004221EC">
            <w:pPr>
              <w:pStyle w:val="Bulletpassport"/>
              <w:rPr>
                <w:b/>
                <w:bCs/>
              </w:rPr>
            </w:pPr>
            <w:r w:rsidRPr="008315E4">
              <w:t>WHO AMC Network data 2011 to 2014– estimates on consu</w:t>
            </w:r>
            <w:r w:rsidRPr="00B4715D">
              <w:t>mption</w:t>
            </w:r>
            <w:r w:rsidR="00843E58" w:rsidRPr="00B4715D">
              <w:t xml:space="preserve"> </w:t>
            </w:r>
            <w:r w:rsidR="00843E58">
              <w:rPr>
                <w:bCs/>
              </w:rPr>
              <w:fldChar w:fldCharType="begin"/>
            </w:r>
            <w:r w:rsidR="00AF334A">
              <w:rPr>
                <w:bCs/>
              </w:rPr>
              <w:instrText xml:space="preserve"> ADDIN EN.CITE &lt;EndNote&gt;&lt;Cite&gt;&lt;Author&gt;WHO Regional Office for Europe&lt;/Author&gt;&lt;Year&gt;2017&lt;/Year&gt;&lt;RecNum&gt;349&lt;/RecNum&gt;&lt;DisplayText&gt;[176]&lt;/DisplayText&gt;&lt;record&gt;&lt;rec-number&gt;349&lt;/rec-number&gt;&lt;foreign-keys&gt;&lt;key app="EN" db-id="52zd0r50tvdfp5evtd0x25foxpswfxt0x950" timestamp="1551962327"&gt;349&lt;/key&gt;&lt;/foreign-keys&gt;&lt;ref-type name="Report"&gt;27&lt;/ref-type&gt;&lt;contributors&gt;&lt;authors&gt;&lt;author&gt;WHO Regional Office for Europe,&lt;/author&gt;&lt;/authors&gt;&lt;/contributors&gt;&lt;titles&gt;&lt;title&gt;Antimicrobial medicines consumption data 2011-2014&lt;/title&gt;&lt;/titles&gt;&lt;dates&gt;&lt;year&gt;2017&lt;/year&gt;&lt;/dates&gt;&lt;pub-location&gt;Copenhagen &lt;/pub-location&gt;&lt;publisher&gt;WHO Regional Office for Europe&lt;/publisher&gt;&lt;urls&gt;&lt;/urls&gt;&lt;/record&gt;&lt;/Cite&gt;&lt;/EndNote&gt;</w:instrText>
            </w:r>
            <w:r w:rsidR="00843E58">
              <w:rPr>
                <w:bCs/>
              </w:rPr>
              <w:fldChar w:fldCharType="separate"/>
            </w:r>
            <w:r w:rsidR="00AF334A">
              <w:rPr>
                <w:bCs/>
                <w:noProof/>
              </w:rPr>
              <w:t>[176]</w:t>
            </w:r>
            <w:r w:rsidR="00843E58">
              <w:rPr>
                <w:bCs/>
              </w:rPr>
              <w:fldChar w:fldCharType="end"/>
            </w:r>
          </w:p>
          <w:p w14:paraId="05BCA90C" w14:textId="77777777" w:rsidR="006C1E4A" w:rsidRPr="004221EC" w:rsidRDefault="006C1E4A" w:rsidP="004221EC">
            <w:pPr>
              <w:pStyle w:val="Bulletpassport"/>
              <w:rPr>
                <w:bCs/>
              </w:rPr>
            </w:pPr>
            <w:r w:rsidRPr="008315E4">
              <w:rPr>
                <w:bCs/>
              </w:rPr>
              <w:t>OECD Health Care Quality Indicators</w:t>
            </w:r>
          </w:p>
          <w:p w14:paraId="31ADD241" w14:textId="77777777" w:rsidR="006C1E4A" w:rsidRPr="004221EC" w:rsidRDefault="006C1E4A" w:rsidP="004221EC">
            <w:pPr>
              <w:pStyle w:val="Bulletpassport"/>
            </w:pPr>
            <w:r w:rsidRPr="008315E4">
              <w:t>health information system</w:t>
            </w:r>
          </w:p>
        </w:tc>
      </w:tr>
      <w:tr w:rsidR="006C1E4A" w:rsidRPr="00CF0ED5" w14:paraId="505077C5" w14:textId="77777777" w:rsidTr="004221EC">
        <w:trPr>
          <w:trHeight w:val="241"/>
        </w:trPr>
        <w:tc>
          <w:tcPr>
            <w:tcW w:w="248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EC2A203" w14:textId="77777777" w:rsidR="006C1E4A" w:rsidRPr="00CF0ED5" w:rsidRDefault="006C1E4A" w:rsidP="00897EC0">
            <w:r w:rsidRPr="00CF0ED5">
              <w:t>Disaggregation</w:t>
            </w:r>
          </w:p>
        </w:tc>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BCE3192" w14:textId="77777777" w:rsidR="006C1E4A" w:rsidRPr="00CF0ED5" w:rsidRDefault="006C1E4A" w:rsidP="00897EC0">
            <w:pPr>
              <w:jc w:val="both"/>
            </w:pPr>
            <w:r w:rsidRPr="00CF0ED5">
              <w:t xml:space="preserve">N/A </w:t>
            </w:r>
          </w:p>
        </w:tc>
      </w:tr>
      <w:tr w:rsidR="006C1E4A" w:rsidRPr="00CF0ED5" w14:paraId="0C49E410" w14:textId="77777777" w:rsidTr="004221EC">
        <w:trPr>
          <w:trHeight w:val="961"/>
        </w:trPr>
        <w:tc>
          <w:tcPr>
            <w:tcW w:w="248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A0F9037" w14:textId="77777777" w:rsidR="006C1E4A" w:rsidRPr="00CF0ED5" w:rsidRDefault="006C1E4A" w:rsidP="00897EC0">
            <w:r w:rsidRPr="00CF0ED5">
              <w:t>Limitations</w:t>
            </w:r>
          </w:p>
        </w:tc>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7434F67" w14:textId="179A8FCE" w:rsidR="0037077E" w:rsidRPr="00CF0ED5" w:rsidRDefault="006C1E4A" w:rsidP="00897EC0">
            <w:pPr>
              <w:jc w:val="both"/>
            </w:pPr>
            <w:r w:rsidRPr="00CF0ED5">
              <w:t>Data on DDD of antibiotics is available in OECD Health Care Quality Indicators</w:t>
            </w:r>
            <w:r w:rsidR="00532448">
              <w:t xml:space="preserve"> </w:t>
            </w:r>
            <w:r w:rsidR="009A0F81">
              <w:t>which refers to primary care only</w:t>
            </w:r>
            <w:r w:rsidRPr="00CF0ED5">
              <w:t>.</w:t>
            </w:r>
            <w:r w:rsidR="000C6171">
              <w:t xml:space="preserve"> </w:t>
            </w:r>
            <w:r w:rsidRPr="00CF0ED5">
              <w:t>If data is not available on prescription, estimates on consumption are available from WHO AMC Network data – but this does not link to primary care exclusively.</w:t>
            </w:r>
            <w:r w:rsidR="000C6171">
              <w:t xml:space="preserve"> </w:t>
            </w:r>
            <w:r w:rsidR="0037077E">
              <w:t xml:space="preserve">WHO AMC data is based on import records, while OECD Health Care Quality Indicators are based on </w:t>
            </w:r>
            <w:r w:rsidR="009A0F81">
              <w:t>prescribing databases.</w:t>
            </w:r>
          </w:p>
        </w:tc>
      </w:tr>
    </w:tbl>
    <w:p w14:paraId="392662E4" w14:textId="3BF10A3B" w:rsidR="00E17729" w:rsidRDefault="00E17729" w:rsidP="004221EC">
      <w:pPr>
        <w:ind w:left="-450"/>
        <w:rPr>
          <w:sz w:val="20"/>
          <w:szCs w:val="20"/>
        </w:rPr>
      </w:pPr>
    </w:p>
    <w:p w14:paraId="29224A35" w14:textId="77777777" w:rsidR="007C1B3C" w:rsidRPr="00EE7366" w:rsidRDefault="007C1B3C">
      <w:pPr>
        <w:rPr>
          <w:sz w:val="20"/>
          <w:szCs w:val="20"/>
        </w:rPr>
      </w:pPr>
    </w:p>
    <w:tbl>
      <w:tblPr>
        <w:tblStyle w:val="TableNormal1"/>
        <w:tblW w:w="98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78"/>
        <w:gridCol w:w="7327"/>
      </w:tblGrid>
      <w:tr w:rsidR="00876DA7" w:rsidRPr="00EE7366" w14:paraId="4B55E88E" w14:textId="77777777" w:rsidTr="00876DA7">
        <w:trPr>
          <w:trHeight w:val="241"/>
          <w:jc w:val="center"/>
        </w:trPr>
        <w:tc>
          <w:tcPr>
            <w:tcW w:w="247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78D6B93" w14:textId="77777777" w:rsidR="00876DA7" w:rsidRPr="00EE7366" w:rsidRDefault="00876DA7" w:rsidP="00876DA7">
            <w:r w:rsidRPr="00EE7366">
              <w:t>Domain</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764A68A" w14:textId="77777777" w:rsidR="00876DA7" w:rsidRPr="00EE7366" w:rsidRDefault="00876DA7" w:rsidP="00876DA7">
            <w:r w:rsidRPr="00EE7366">
              <w:t>Outputs</w:t>
            </w:r>
          </w:p>
        </w:tc>
      </w:tr>
      <w:tr w:rsidR="00876DA7" w:rsidRPr="00EE7366" w14:paraId="182DA3C1" w14:textId="77777777" w:rsidTr="00876DA7">
        <w:trPr>
          <w:trHeight w:val="241"/>
          <w:jc w:val="center"/>
        </w:trPr>
        <w:tc>
          <w:tcPr>
            <w:tcW w:w="247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9C7630F" w14:textId="77777777" w:rsidR="00876DA7" w:rsidRPr="00EE7366" w:rsidRDefault="00876DA7" w:rsidP="00876DA7">
            <w:r w:rsidRPr="00EE7366">
              <w:t>Subdomain</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12FF743" w14:textId="77777777" w:rsidR="00876DA7" w:rsidRPr="00EE7366" w:rsidRDefault="00876DA7" w:rsidP="00876DA7">
            <w:r w:rsidRPr="00EE7366">
              <w:t>Safety of primary care</w:t>
            </w:r>
          </w:p>
        </w:tc>
      </w:tr>
      <w:tr w:rsidR="00876DA7" w:rsidRPr="00EE7366" w14:paraId="178663DF" w14:textId="77777777" w:rsidTr="00876DA7">
        <w:trPr>
          <w:trHeight w:val="241"/>
          <w:jc w:val="center"/>
        </w:trPr>
        <w:tc>
          <w:tcPr>
            <w:tcW w:w="247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9EFD17F" w14:textId="77777777" w:rsidR="00876DA7" w:rsidRPr="00EE7366" w:rsidRDefault="00876DA7" w:rsidP="00876DA7">
            <w:r w:rsidRPr="00EE7366">
              <w:t>Feature</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044B952" w14:textId="16C16641" w:rsidR="00876DA7" w:rsidRPr="00EE7366" w:rsidRDefault="002D0DEF" w:rsidP="00876DA7">
            <w:r>
              <w:t>Medicine safety</w:t>
            </w:r>
          </w:p>
        </w:tc>
      </w:tr>
      <w:tr w:rsidR="00876DA7" w:rsidRPr="00EE7366" w14:paraId="36BB270D" w14:textId="77777777" w:rsidTr="00B15B75">
        <w:trPr>
          <w:trHeight w:val="241"/>
          <w:jc w:val="center"/>
        </w:trPr>
        <w:tc>
          <w:tcPr>
            <w:tcW w:w="2478" w:type="dxa"/>
            <w:tcBorders>
              <w:top w:val="single" w:sz="4" w:space="0" w:color="000000"/>
              <w:left w:val="single" w:sz="4" w:space="0" w:color="000000"/>
              <w:bottom w:val="single" w:sz="4" w:space="0" w:color="000000"/>
              <w:right w:val="single" w:sz="4" w:space="0" w:color="000000"/>
            </w:tcBorders>
            <w:shd w:val="clear" w:color="auto" w:fill="358FA9"/>
            <w:tcMar>
              <w:top w:w="0" w:type="dxa"/>
              <w:left w:w="80" w:type="dxa"/>
              <w:bottom w:w="0" w:type="dxa"/>
              <w:right w:w="80" w:type="dxa"/>
            </w:tcMar>
          </w:tcPr>
          <w:p w14:paraId="19B216D7" w14:textId="6A00A71F" w:rsidR="00876DA7" w:rsidRPr="00B15B75" w:rsidRDefault="00876DA7" w:rsidP="00876DA7">
            <w:pPr>
              <w:rPr>
                <w:b/>
                <w:color w:val="FFFFFF" w:themeColor="background1"/>
              </w:rPr>
            </w:pPr>
            <w:r w:rsidRPr="00B15B75">
              <w:rPr>
                <w:b/>
                <w:color w:val="FFFFFF" w:themeColor="background1"/>
              </w:rPr>
              <w:t>Indicator/question title</w:t>
            </w:r>
          </w:p>
        </w:tc>
        <w:tc>
          <w:tcPr>
            <w:tcW w:w="7327" w:type="dxa"/>
            <w:tcBorders>
              <w:top w:val="single" w:sz="4" w:space="0" w:color="000000"/>
              <w:left w:val="single" w:sz="4" w:space="0" w:color="000000"/>
              <w:bottom w:val="single" w:sz="4" w:space="0" w:color="000000"/>
              <w:right w:val="single" w:sz="4" w:space="0" w:color="000000"/>
            </w:tcBorders>
            <w:shd w:val="clear" w:color="auto" w:fill="358FA9"/>
            <w:tcMar>
              <w:top w:w="0" w:type="dxa"/>
              <w:left w:w="80" w:type="dxa"/>
              <w:bottom w:w="0" w:type="dxa"/>
              <w:right w:w="80" w:type="dxa"/>
            </w:tcMar>
          </w:tcPr>
          <w:p w14:paraId="6022EBC1" w14:textId="3618424E" w:rsidR="00876DA7" w:rsidRPr="00B15B75" w:rsidRDefault="00876DA7" w:rsidP="00876DA7">
            <w:pPr>
              <w:rPr>
                <w:b/>
                <w:color w:val="FFFFFF" w:themeColor="background1"/>
              </w:rPr>
            </w:pPr>
            <w:r w:rsidRPr="00B15B75">
              <w:rPr>
                <w:b/>
                <w:color w:val="FFFFFF" w:themeColor="background1"/>
              </w:rPr>
              <w:t>Medication review</w:t>
            </w:r>
            <w:r w:rsidR="00AD05F5">
              <w:rPr>
                <w:b/>
                <w:color w:val="FFFFFF" w:themeColor="background1"/>
              </w:rPr>
              <w:t xml:space="preserve"> (saf3q128)</w:t>
            </w:r>
          </w:p>
        </w:tc>
      </w:tr>
      <w:tr w:rsidR="00876DA7" w:rsidRPr="00EE7366" w14:paraId="74C7AC46" w14:textId="77777777" w:rsidTr="00876DA7">
        <w:trPr>
          <w:trHeight w:val="241"/>
          <w:jc w:val="center"/>
        </w:trPr>
        <w:tc>
          <w:tcPr>
            <w:tcW w:w="247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4D5F2B1" w14:textId="77777777" w:rsidR="00876DA7" w:rsidRPr="00EE7366" w:rsidRDefault="00876DA7" w:rsidP="00876DA7">
            <w:r w:rsidRPr="00EE7366">
              <w:t>Indicator/question definition or question</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ECC4964" w14:textId="77777777" w:rsidR="00876DA7" w:rsidRPr="00EE7366" w:rsidRDefault="00876DA7" w:rsidP="00876DA7">
            <w:pPr>
              <w:jc w:val="both"/>
            </w:pPr>
            <w:r w:rsidRPr="00EE7366">
              <w:t xml:space="preserve">Are the following medication review practices implemented in primary care? </w:t>
            </w:r>
          </w:p>
          <w:p w14:paraId="5E285A0B" w14:textId="77777777" w:rsidR="00876DA7" w:rsidRPr="00EE7366" w:rsidRDefault="00876DA7" w:rsidP="00CC3ECB">
            <w:pPr>
              <w:pStyle w:val="ListBullet2"/>
              <w:numPr>
                <w:ilvl w:val="0"/>
                <w:numId w:val="226"/>
              </w:numPr>
              <w:contextualSpacing w:val="0"/>
            </w:pPr>
            <w:r w:rsidRPr="00EE7366">
              <w:t xml:space="preserve">pharmacists actively medically review prescriptions (select one) </w:t>
            </w:r>
          </w:p>
          <w:p w14:paraId="4D13343B" w14:textId="77777777" w:rsidR="00876DA7" w:rsidRPr="00EE7366" w:rsidRDefault="00876DA7" w:rsidP="00CC3ECB">
            <w:pPr>
              <w:pStyle w:val="ListBullet2"/>
              <w:numPr>
                <w:ilvl w:val="0"/>
                <w:numId w:val="226"/>
              </w:numPr>
              <w:contextualSpacing w:val="0"/>
            </w:pPr>
            <w:r w:rsidRPr="00EE7366">
              <w:t xml:space="preserve">members of the primary care team (e.g. primary care practitioner or nurse) actively performs medication reconciliation of patients (e.g. after hospital discharge) (select one) </w:t>
            </w:r>
          </w:p>
        </w:tc>
      </w:tr>
      <w:tr w:rsidR="00876DA7" w:rsidRPr="00EE7366" w14:paraId="1D431B4B" w14:textId="77777777" w:rsidTr="00876DA7">
        <w:trPr>
          <w:trHeight w:val="241"/>
          <w:jc w:val="center"/>
        </w:trPr>
        <w:tc>
          <w:tcPr>
            <w:tcW w:w="247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B28E866" w14:textId="77777777" w:rsidR="00876DA7" w:rsidRPr="00EE7366" w:rsidRDefault="00876DA7" w:rsidP="00876DA7">
            <w:r w:rsidRPr="00EE7366">
              <w:t>Numerator/denominator or answer choices</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B686B58" w14:textId="77777777" w:rsidR="00876DA7" w:rsidRPr="00EE7366" w:rsidRDefault="00876DA7" w:rsidP="00876DA7">
            <w:pPr>
              <w:pStyle w:val="Bulletpassport"/>
              <w:tabs>
                <w:tab w:val="clear" w:pos="643"/>
              </w:tabs>
              <w:rPr>
                <w:rFonts w:cs="Times New Roman"/>
              </w:rPr>
            </w:pPr>
            <w:r w:rsidRPr="00EE7366">
              <w:rPr>
                <w:rFonts w:cs="Times New Roman"/>
              </w:rPr>
              <w:t>yes</w:t>
            </w:r>
          </w:p>
          <w:p w14:paraId="4FEAE416" w14:textId="77777777" w:rsidR="00876DA7" w:rsidRPr="00EE7366" w:rsidRDefault="00876DA7" w:rsidP="00876DA7">
            <w:pPr>
              <w:pStyle w:val="Bulletpassport"/>
              <w:tabs>
                <w:tab w:val="clear" w:pos="643"/>
              </w:tabs>
              <w:rPr>
                <w:rFonts w:cs="Times New Roman"/>
              </w:rPr>
            </w:pPr>
            <w:r w:rsidRPr="00EE7366">
              <w:rPr>
                <w:rFonts w:cs="Times New Roman"/>
              </w:rPr>
              <w:t>no</w:t>
            </w:r>
          </w:p>
          <w:p w14:paraId="013D0706" w14:textId="77777777" w:rsidR="00876DA7" w:rsidRPr="00EE7366" w:rsidRDefault="00876DA7" w:rsidP="00876DA7">
            <w:pPr>
              <w:pStyle w:val="Bulletpassport"/>
              <w:tabs>
                <w:tab w:val="clear" w:pos="643"/>
              </w:tabs>
              <w:rPr>
                <w:rFonts w:cs="Times New Roman"/>
                <w:b/>
                <w:bCs/>
                <w:color w:val="000000"/>
              </w:rPr>
            </w:pPr>
            <w:r w:rsidRPr="00EE7366">
              <w:rPr>
                <w:rFonts w:cs="Times New Roman"/>
              </w:rPr>
              <w:t>do not know</w:t>
            </w:r>
          </w:p>
        </w:tc>
      </w:tr>
      <w:tr w:rsidR="00876DA7" w:rsidRPr="00EE7366" w14:paraId="590E45AF" w14:textId="77777777" w:rsidTr="00876DA7">
        <w:trPr>
          <w:trHeight w:val="241"/>
          <w:jc w:val="center"/>
        </w:trPr>
        <w:tc>
          <w:tcPr>
            <w:tcW w:w="247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27AC2DF" w14:textId="77777777" w:rsidR="00876DA7" w:rsidRPr="00EE7366" w:rsidRDefault="00876DA7" w:rsidP="00876DA7">
            <w:r w:rsidRPr="00EE7366">
              <w:t>Unit of measurement</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A92B3F3" w14:textId="77777777" w:rsidR="00876DA7" w:rsidRPr="00EE7366" w:rsidRDefault="00876DA7" w:rsidP="00876DA7">
            <w:r w:rsidRPr="00EE7366">
              <w:t xml:space="preserve">N/A </w:t>
            </w:r>
          </w:p>
        </w:tc>
      </w:tr>
      <w:tr w:rsidR="00876DA7" w:rsidRPr="00EE7366" w14:paraId="60BFFC8C" w14:textId="77777777" w:rsidTr="00876DA7">
        <w:trPr>
          <w:trHeight w:val="241"/>
          <w:jc w:val="center"/>
        </w:trPr>
        <w:tc>
          <w:tcPr>
            <w:tcW w:w="247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39428F3" w14:textId="77777777" w:rsidR="00876DA7" w:rsidRPr="00EE7366" w:rsidRDefault="00876DA7" w:rsidP="00876DA7">
            <w:r w:rsidRPr="00EE7366">
              <w:t>Rationale</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5F3B052" w14:textId="111F72E2" w:rsidR="00876DA7" w:rsidRPr="00EE7366" w:rsidRDefault="00876DA7" w:rsidP="002F70D2">
            <w:r w:rsidRPr="00EE7366">
              <w:t xml:space="preserve">Medication review is a process of patients` medicines evaluation to improve the health outcomes and mitigate the drug-related problems. A systematic review of 38 studies of primary care interventions designed to reduce medication related adverse events found that most successful interventions included a medication review conducted by a </w:t>
            </w:r>
            <w:r w:rsidRPr="00EE7366">
              <w:lastRenderedPageBreak/>
              <w:t xml:space="preserve">pharmacist or other clinicians, or focused on multicomponent interventions, which had a medication review by a primary care professional as one component. Studies showed that pharmacist-led medication reviews reduced hospital admissions </w:t>
            </w:r>
            <w:r w:rsidRPr="00EE7366">
              <w:fldChar w:fldCharType="begin"/>
            </w:r>
            <w:r w:rsidR="00AF334A">
              <w:instrText xml:space="preserve"> ADDIN EN.CITE &lt;EndNote&gt;&lt;Cite ExcludeAuth="1"&gt;&lt;Year&gt;2016&lt;/Year&gt;&lt;RecNum&gt;79&lt;/RecNum&gt;&lt;DisplayText&gt;[177]&lt;/DisplayText&gt;&lt;record&gt;&lt;rec-number&gt;79&lt;/rec-number&gt;&lt;foreign-keys&gt;&lt;key app="EN" db-id="vpr0deprtxr95rez2x15wf9ewpds5xta5rx0" timestamp="1528173297"&gt;79&lt;/key&gt;&lt;/foreign-keys&gt;&lt;ref-type name="Web Page"&gt;12&lt;/ref-type&gt;&lt;contributors&gt;&lt;authors&gt;&lt;author&gt;Health and Social Care Alliance Scotland, &lt;/author&gt;&lt;/authors&gt;&lt;/contributors&gt;&lt;titles&gt;&lt;title&gt;Professional resources: where people need support. My condition, my terms, my life.&lt;/title&gt;&lt;/titles&gt;&lt;volume&gt;2016&lt;/volume&gt;&lt;number&gt;17 August 2016&lt;/number&gt;&lt;dates&gt;&lt;year&gt;2016&lt;/year&gt;&lt;/dates&gt;&lt;pub-location&gt;Glasgow&lt;/pub-location&gt;&lt;publisher&gt;Health and Social Care Alliance&lt;/publisher&gt;&lt;urls&gt;&lt;related-urls&gt;&lt;url&gt;http://www.myconditionmylife.org&lt;/url&gt;&lt;/related-urls&gt;&lt;/urls&gt;&lt;/record&gt;&lt;/Cite&gt;&lt;/EndNote&gt;</w:instrText>
            </w:r>
            <w:r w:rsidRPr="00EE7366">
              <w:fldChar w:fldCharType="separate"/>
            </w:r>
            <w:r w:rsidR="00AF334A">
              <w:rPr>
                <w:noProof/>
              </w:rPr>
              <w:t>[177]</w:t>
            </w:r>
            <w:r w:rsidRPr="00EE7366">
              <w:fldChar w:fldCharType="end"/>
            </w:r>
            <w:r w:rsidRPr="00EE7366">
              <w:t>.</w:t>
            </w:r>
          </w:p>
        </w:tc>
      </w:tr>
      <w:tr w:rsidR="00876DA7" w:rsidRPr="00EE7366" w14:paraId="0B25E74C" w14:textId="77777777" w:rsidTr="00876DA7">
        <w:trPr>
          <w:trHeight w:val="241"/>
          <w:jc w:val="center"/>
        </w:trPr>
        <w:tc>
          <w:tcPr>
            <w:tcW w:w="247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04880FE" w14:textId="77777777" w:rsidR="00876DA7" w:rsidRPr="00EE7366" w:rsidRDefault="00876DA7" w:rsidP="00876DA7">
            <w:r w:rsidRPr="00EE7366">
              <w:lastRenderedPageBreak/>
              <w:t>Preferred data sources</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8896CF6" w14:textId="77777777" w:rsidR="00876DA7" w:rsidRPr="00932907" w:rsidRDefault="00876DA7" w:rsidP="00932907">
            <w:pPr>
              <w:pStyle w:val="ListParagraph"/>
              <w:numPr>
                <w:ilvl w:val="0"/>
                <w:numId w:val="328"/>
              </w:numPr>
            </w:pPr>
            <w:r w:rsidRPr="00932907">
              <w:t xml:space="preserve">key informant </w:t>
            </w:r>
          </w:p>
        </w:tc>
      </w:tr>
      <w:tr w:rsidR="00876DA7" w:rsidRPr="00EE7366" w14:paraId="18359366" w14:textId="77777777" w:rsidTr="00876DA7">
        <w:trPr>
          <w:trHeight w:val="241"/>
          <w:jc w:val="center"/>
        </w:trPr>
        <w:tc>
          <w:tcPr>
            <w:tcW w:w="247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826FE7D" w14:textId="77777777" w:rsidR="00876DA7" w:rsidRPr="00EE7366" w:rsidRDefault="00876DA7" w:rsidP="00876DA7">
            <w:r w:rsidRPr="00EE7366">
              <w:t>Disaggregation</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AFDDDE0" w14:textId="35C63F82" w:rsidR="00876DA7" w:rsidRPr="00EE7366" w:rsidRDefault="00DF7374" w:rsidP="00876DA7">
            <w:r>
              <w:t>none specified</w:t>
            </w:r>
          </w:p>
        </w:tc>
      </w:tr>
      <w:tr w:rsidR="00876DA7" w:rsidRPr="00EE7366" w14:paraId="3CC87FDD" w14:textId="77777777" w:rsidTr="00876DA7">
        <w:trPr>
          <w:trHeight w:val="241"/>
          <w:jc w:val="center"/>
        </w:trPr>
        <w:tc>
          <w:tcPr>
            <w:tcW w:w="247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A646C4C" w14:textId="77777777" w:rsidR="00876DA7" w:rsidRPr="00EE7366" w:rsidRDefault="00876DA7" w:rsidP="00876DA7">
            <w:r w:rsidRPr="00EE7366">
              <w:t>Limitations</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99B7AF2" w14:textId="03DCD976" w:rsidR="00876DA7" w:rsidRPr="00EE7366" w:rsidRDefault="00B15B75" w:rsidP="00876DA7">
            <w:r>
              <w:t xml:space="preserve">None specified. </w:t>
            </w:r>
          </w:p>
        </w:tc>
      </w:tr>
    </w:tbl>
    <w:p w14:paraId="3AC08A7B" w14:textId="77777777" w:rsidR="00876DA7" w:rsidRPr="00EE7366" w:rsidRDefault="00876DA7">
      <w:pPr>
        <w:rPr>
          <w:sz w:val="20"/>
          <w:szCs w:val="20"/>
        </w:rPr>
      </w:pPr>
    </w:p>
    <w:p w14:paraId="10AC9262" w14:textId="77777777" w:rsidR="00E17729" w:rsidRPr="00EE7366" w:rsidRDefault="00E17729">
      <w:pPr>
        <w:rPr>
          <w:sz w:val="20"/>
          <w:szCs w:val="20"/>
        </w:rPr>
      </w:pPr>
    </w:p>
    <w:tbl>
      <w:tblPr>
        <w:tblStyle w:val="TableNormal18"/>
        <w:tblW w:w="9782"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53"/>
        <w:gridCol w:w="7229"/>
      </w:tblGrid>
      <w:tr w:rsidR="009B0DFF" w:rsidRPr="00EE7366" w14:paraId="4E111357"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C5FB2FD" w14:textId="77777777" w:rsidR="009B0DFF" w:rsidRPr="00EE7366" w:rsidRDefault="009B0DFF" w:rsidP="009B0DFF">
            <w:pPr>
              <w:rPr>
                <w:color w:val="000000"/>
                <w:u w:color="000000"/>
              </w:rPr>
            </w:pPr>
            <w:r w:rsidRPr="00EE7366">
              <w:rPr>
                <w:color w:val="000000"/>
                <w:u w:color="000000"/>
              </w:rPr>
              <w:t>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E625984" w14:textId="77777777" w:rsidR="009B0DFF" w:rsidRPr="00EE7366" w:rsidRDefault="009B0DFF" w:rsidP="009B0DFF">
            <w:pPr>
              <w:jc w:val="both"/>
              <w:rPr>
                <w:color w:val="000000"/>
                <w:u w:color="000000"/>
              </w:rPr>
            </w:pPr>
            <w:r w:rsidRPr="00EE7366">
              <w:rPr>
                <w:color w:val="000000"/>
                <w:u w:color="000000"/>
              </w:rPr>
              <w:t>Outputs</w:t>
            </w:r>
          </w:p>
        </w:tc>
      </w:tr>
      <w:tr w:rsidR="009B0DFF" w:rsidRPr="00EE7366" w14:paraId="733502D1"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01FCA26" w14:textId="77777777" w:rsidR="009B0DFF" w:rsidRPr="00EE7366" w:rsidRDefault="009B0DFF" w:rsidP="009B0DFF">
            <w:pPr>
              <w:rPr>
                <w:color w:val="000000"/>
                <w:u w:color="000000"/>
              </w:rPr>
            </w:pPr>
            <w:r w:rsidRPr="00EE7366">
              <w:rPr>
                <w:color w:val="000000"/>
                <w:u w:color="000000"/>
              </w:rPr>
              <w:t>Subdomain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E9AC99A" w14:textId="77777777" w:rsidR="009B0DFF" w:rsidRPr="00EE7366" w:rsidRDefault="009B0DFF" w:rsidP="009B0DFF">
            <w:pPr>
              <w:jc w:val="both"/>
              <w:rPr>
                <w:color w:val="000000"/>
                <w:u w:color="000000"/>
              </w:rPr>
            </w:pPr>
            <w:r w:rsidRPr="00EE7366">
              <w:rPr>
                <w:color w:val="000000"/>
                <w:u w:color="000000"/>
              </w:rPr>
              <w:t>Effectiveness of primary care services</w:t>
            </w:r>
          </w:p>
        </w:tc>
      </w:tr>
      <w:tr w:rsidR="009B0DFF" w:rsidRPr="00EE7366" w14:paraId="722877EC"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3BA0D67" w14:textId="77777777" w:rsidR="009B0DFF" w:rsidRPr="00EE7366" w:rsidRDefault="009B0DFF" w:rsidP="009B0DFF">
            <w:pPr>
              <w:rPr>
                <w:color w:val="000000"/>
                <w:u w:color="000000"/>
              </w:rPr>
            </w:pPr>
            <w:r w:rsidRPr="00EE7366">
              <w:rPr>
                <w:color w:val="000000"/>
                <w:u w:color="000000"/>
              </w:rPr>
              <w:t>Feature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3A0FD77" w14:textId="147C7966" w:rsidR="009B0DFF" w:rsidRPr="00EE7366" w:rsidRDefault="002D0DEF" w:rsidP="009B0DFF">
            <w:pPr>
              <w:jc w:val="both"/>
              <w:rPr>
                <w:color w:val="000000"/>
                <w:u w:color="000000"/>
              </w:rPr>
            </w:pPr>
            <w:r>
              <w:rPr>
                <w:color w:val="000000"/>
                <w:u w:color="000000"/>
              </w:rPr>
              <w:t>Effective m</w:t>
            </w:r>
            <w:r w:rsidR="009B0DFF" w:rsidRPr="00EE7366">
              <w:rPr>
                <w:color w:val="000000"/>
                <w:u w:color="000000"/>
              </w:rPr>
              <w:t>anagement and control of diseases</w:t>
            </w:r>
          </w:p>
        </w:tc>
      </w:tr>
      <w:tr w:rsidR="009B0DFF" w:rsidRPr="00EE7366" w14:paraId="6FBCBCD5" w14:textId="77777777" w:rsidTr="00B15B75">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358FA9"/>
            <w:tcMar>
              <w:top w:w="0" w:type="dxa"/>
              <w:left w:w="80" w:type="dxa"/>
              <w:bottom w:w="0" w:type="dxa"/>
              <w:right w:w="80" w:type="dxa"/>
            </w:tcMar>
          </w:tcPr>
          <w:p w14:paraId="158D93B2" w14:textId="5BB46F58" w:rsidR="009B0DFF" w:rsidRPr="00B15B75" w:rsidRDefault="009B0DFF" w:rsidP="009B0DFF">
            <w:pPr>
              <w:rPr>
                <w:b/>
                <w:color w:val="FFFFFF" w:themeColor="background1"/>
                <w:u w:color="000000"/>
              </w:rPr>
            </w:pPr>
            <w:r w:rsidRPr="00B15B75">
              <w:rPr>
                <w:b/>
                <w:color w:val="FFFFFF" w:themeColor="background1"/>
                <w:u w:color="000000"/>
              </w:rPr>
              <w:t>Indicator/question title</w:t>
            </w:r>
          </w:p>
        </w:tc>
        <w:tc>
          <w:tcPr>
            <w:tcW w:w="7229" w:type="dxa"/>
            <w:tcBorders>
              <w:top w:val="single" w:sz="4" w:space="0" w:color="000000"/>
              <w:left w:val="single" w:sz="4" w:space="0" w:color="000000"/>
              <w:bottom w:val="single" w:sz="4" w:space="0" w:color="000000"/>
              <w:right w:val="single" w:sz="4" w:space="0" w:color="000000"/>
            </w:tcBorders>
            <w:shd w:val="clear" w:color="auto" w:fill="358FA9"/>
            <w:tcMar>
              <w:top w:w="0" w:type="dxa"/>
              <w:left w:w="80" w:type="dxa"/>
              <w:bottom w:w="0" w:type="dxa"/>
              <w:right w:w="80" w:type="dxa"/>
            </w:tcMar>
          </w:tcPr>
          <w:p w14:paraId="7367C9FC" w14:textId="342067F9" w:rsidR="009B0DFF" w:rsidRPr="00B15B75" w:rsidRDefault="009B0DFF" w:rsidP="00E0447C">
            <w:pPr>
              <w:tabs>
                <w:tab w:val="left" w:pos="360"/>
                <w:tab w:val="left" w:pos="432"/>
              </w:tabs>
              <w:rPr>
                <w:b/>
                <w:bCs/>
                <w:color w:val="FFFFFF" w:themeColor="background1"/>
                <w:u w:color="000000"/>
              </w:rPr>
            </w:pPr>
            <w:r w:rsidRPr="00B15B75">
              <w:rPr>
                <w:b/>
                <w:bCs/>
                <w:color w:val="FFFFFF" w:themeColor="background1"/>
                <w:u w:color="000000"/>
              </w:rPr>
              <w:t>Control of blood pressure among people treated for hypertension</w:t>
            </w:r>
            <w:r w:rsidR="00AD05F5">
              <w:rPr>
                <w:b/>
                <w:bCs/>
                <w:color w:val="FFFFFF" w:themeColor="background1"/>
                <w:u w:color="000000"/>
              </w:rPr>
              <w:t xml:space="preserve"> (eff1q129)</w:t>
            </w:r>
          </w:p>
        </w:tc>
      </w:tr>
      <w:tr w:rsidR="009B0DFF" w:rsidRPr="00EE7366" w14:paraId="6B9036FB" w14:textId="77777777" w:rsidTr="00E17729">
        <w:trPr>
          <w:trHeight w:val="48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6A533FC" w14:textId="77777777" w:rsidR="009B0DFF" w:rsidRPr="00EE7366" w:rsidRDefault="009B0DFF" w:rsidP="009B0DFF">
            <w:pPr>
              <w:rPr>
                <w:color w:val="000000"/>
                <w:u w:color="000000"/>
              </w:rPr>
            </w:pPr>
            <w:r w:rsidRPr="00EE7366">
              <w:rPr>
                <w:color w:val="000000"/>
                <w:u w:color="000000"/>
              </w:rPr>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AC82714" w14:textId="77777777" w:rsidR="009B0DFF" w:rsidRPr="00EE7366" w:rsidRDefault="009B0DFF" w:rsidP="009B0DFF">
            <w:pPr>
              <w:jc w:val="both"/>
              <w:rPr>
                <w:color w:val="000000"/>
                <w:u w:color="000000"/>
              </w:rPr>
            </w:pPr>
            <w:r w:rsidRPr="00EE7366">
              <w:rPr>
                <w:color w:val="000000"/>
                <w:u w:color="000000"/>
              </w:rPr>
              <w:t xml:space="preserve">Percent of population registered for hypertensive treatment who had </w:t>
            </w:r>
            <w:r w:rsidRPr="00EE7366">
              <w:rPr>
                <w:color w:val="000000"/>
                <w:u w:val="single" w:color="000000"/>
              </w:rPr>
              <w:t>controlled blood pressure</w:t>
            </w:r>
            <w:r w:rsidRPr="00EE7366">
              <w:rPr>
                <w:color w:val="000000"/>
                <w:u w:color="000000"/>
              </w:rPr>
              <w:t xml:space="preserve"> 6 months after treatment initiation </w:t>
            </w:r>
          </w:p>
        </w:tc>
      </w:tr>
      <w:tr w:rsidR="009B0DFF" w:rsidRPr="00EE7366" w14:paraId="20B06069" w14:textId="77777777" w:rsidTr="00E17729">
        <w:trPr>
          <w:trHeight w:val="26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69A19D2" w14:textId="7B4F9216" w:rsidR="009B0DFF" w:rsidRPr="00EE7366" w:rsidRDefault="00B15B75" w:rsidP="009B0DFF">
            <w:pPr>
              <w:rPr>
                <w:color w:val="000000"/>
                <w:u w:color="000000"/>
              </w:rPr>
            </w:pPr>
            <w:r>
              <w:rPr>
                <w:color w:val="000000"/>
                <w:u w:color="000000"/>
              </w:rPr>
              <w:t>Numerator/d</w:t>
            </w:r>
            <w:r w:rsidR="009B0DFF" w:rsidRPr="00EE7366">
              <w:rPr>
                <w:color w:val="000000"/>
                <w:u w:color="000000"/>
              </w:rPr>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0DD50A7" w14:textId="77777777" w:rsidR="009B0DFF" w:rsidRPr="00EE7366" w:rsidRDefault="009B0DFF" w:rsidP="009B0DFF">
            <w:pPr>
              <w:jc w:val="both"/>
              <w:rPr>
                <w:color w:val="000000"/>
                <w:u w:color="000000"/>
              </w:rPr>
            </w:pPr>
            <w:r w:rsidRPr="00EE7366">
              <w:rPr>
                <w:b/>
                <w:color w:val="000000"/>
                <w:u w:color="000000"/>
              </w:rPr>
              <w:t>Numerator:</w:t>
            </w:r>
            <w:r w:rsidRPr="00EE7366">
              <w:rPr>
                <w:color w:val="000000"/>
                <w:u w:color="000000"/>
              </w:rPr>
              <w:t xml:space="preserve"> number of individuals in the denominator with </w:t>
            </w:r>
            <w:r w:rsidRPr="00EE7366">
              <w:rPr>
                <w:color w:val="000000"/>
                <w:u w:val="single" w:color="000000"/>
              </w:rPr>
              <w:t>controlled blood pressure</w:t>
            </w:r>
            <w:r w:rsidRPr="00EE7366">
              <w:rPr>
                <w:color w:val="000000"/>
                <w:u w:color="000000"/>
              </w:rPr>
              <w:t xml:space="preserve"> (SBP &lt;140 and DBP &lt;90 mmHg) at the last clinical visit in the most recent quarter (just before the reporting quarter)</w:t>
            </w:r>
          </w:p>
          <w:p w14:paraId="356BD575" w14:textId="77777777" w:rsidR="009B0DFF" w:rsidRPr="00EE7366" w:rsidRDefault="009B0DFF" w:rsidP="009B0DFF">
            <w:pPr>
              <w:jc w:val="both"/>
              <w:rPr>
                <w:color w:val="000000"/>
                <w:u w:color="000000"/>
              </w:rPr>
            </w:pPr>
            <w:r w:rsidRPr="00EE7366">
              <w:rPr>
                <w:b/>
                <w:color w:val="000000"/>
                <w:u w:color="000000"/>
              </w:rPr>
              <w:t>Denominator:</w:t>
            </w:r>
            <w:r w:rsidRPr="00EE7366">
              <w:rPr>
                <w:color w:val="000000"/>
                <w:u w:color="000000"/>
              </w:rPr>
              <w:t> number of individuals newly registered for treatment of hypertension during the quarter than ended 6 months previously</w:t>
            </w:r>
          </w:p>
          <w:p w14:paraId="04E8CB97" w14:textId="77777777" w:rsidR="009B0DFF" w:rsidRPr="00EE7366" w:rsidRDefault="009B0DFF" w:rsidP="009B0DFF">
            <w:pPr>
              <w:ind w:left="720"/>
              <w:jc w:val="both"/>
              <w:rPr>
                <w:color w:val="000000"/>
                <w:u w:color="000000"/>
              </w:rPr>
            </w:pPr>
          </w:p>
          <w:p w14:paraId="71D70A69" w14:textId="77777777" w:rsidR="009B0DFF" w:rsidRPr="00EE7366" w:rsidRDefault="009B0DFF" w:rsidP="009B0DFF">
            <w:pPr>
              <w:jc w:val="both"/>
              <w:rPr>
                <w:color w:val="000000"/>
                <w:u w:color="000000"/>
              </w:rPr>
            </w:pPr>
            <w:r w:rsidRPr="00EE7366">
              <w:rPr>
                <w:color w:val="000000"/>
                <w:u w:color="000000"/>
              </w:rPr>
              <w:t>Alternate answer choices if exact data is not available:</w:t>
            </w:r>
          </w:p>
          <w:p w14:paraId="61B764F0" w14:textId="77777777" w:rsidR="009B0DFF" w:rsidRPr="00EE7366" w:rsidRDefault="009B0DFF" w:rsidP="00CC3ECB">
            <w:pPr>
              <w:numPr>
                <w:ilvl w:val="0"/>
                <w:numId w:val="188"/>
              </w:numPr>
              <w:jc w:val="both"/>
              <w:rPr>
                <w:color w:val="000000"/>
                <w:u w:color="000000"/>
              </w:rPr>
            </w:pPr>
            <w:r w:rsidRPr="00EE7366">
              <w:rPr>
                <w:color w:val="000000"/>
                <w:u w:color="000000"/>
              </w:rPr>
              <w:t xml:space="preserve">70% or more </w:t>
            </w:r>
          </w:p>
          <w:p w14:paraId="53A842B2" w14:textId="77777777" w:rsidR="009B0DFF" w:rsidRPr="00EE7366" w:rsidRDefault="009B0DFF" w:rsidP="00CC3ECB">
            <w:pPr>
              <w:numPr>
                <w:ilvl w:val="0"/>
                <w:numId w:val="188"/>
              </w:numPr>
              <w:jc w:val="both"/>
              <w:rPr>
                <w:color w:val="000000"/>
                <w:u w:color="000000"/>
              </w:rPr>
            </w:pPr>
            <w:r w:rsidRPr="00EE7366">
              <w:rPr>
                <w:color w:val="000000"/>
                <w:u w:color="000000"/>
              </w:rPr>
              <w:t xml:space="preserve">more than 50% but less than 70% </w:t>
            </w:r>
          </w:p>
          <w:p w14:paraId="79139C00" w14:textId="77777777" w:rsidR="009B0DFF" w:rsidRPr="00EE7366" w:rsidRDefault="009B0DFF" w:rsidP="00CC3ECB">
            <w:pPr>
              <w:numPr>
                <w:ilvl w:val="0"/>
                <w:numId w:val="188"/>
              </w:numPr>
              <w:jc w:val="both"/>
              <w:rPr>
                <w:color w:val="000000"/>
                <w:u w:color="000000"/>
              </w:rPr>
            </w:pPr>
            <w:r w:rsidRPr="00EE7366">
              <w:rPr>
                <w:color w:val="000000"/>
                <w:u w:color="000000"/>
              </w:rPr>
              <w:t xml:space="preserve">10% to 50% </w:t>
            </w:r>
          </w:p>
          <w:p w14:paraId="00549714" w14:textId="77777777" w:rsidR="009B0DFF" w:rsidRPr="00EE7366" w:rsidRDefault="009B0DFF" w:rsidP="00CC3ECB">
            <w:pPr>
              <w:numPr>
                <w:ilvl w:val="0"/>
                <w:numId w:val="188"/>
              </w:numPr>
              <w:jc w:val="both"/>
              <w:rPr>
                <w:color w:val="000000"/>
                <w:u w:color="000000"/>
              </w:rPr>
            </w:pPr>
            <w:r w:rsidRPr="00EE7366">
              <w:rPr>
                <w:color w:val="000000"/>
                <w:u w:color="000000"/>
              </w:rPr>
              <w:t>less than 10%</w:t>
            </w:r>
          </w:p>
          <w:p w14:paraId="48347D1B" w14:textId="77777777" w:rsidR="009B0DFF" w:rsidRPr="00EE7366" w:rsidRDefault="009B0DFF" w:rsidP="00CC3ECB">
            <w:pPr>
              <w:numPr>
                <w:ilvl w:val="0"/>
                <w:numId w:val="188"/>
              </w:numPr>
              <w:jc w:val="both"/>
              <w:rPr>
                <w:color w:val="000000"/>
                <w:u w:color="000000"/>
              </w:rPr>
            </w:pPr>
            <w:r w:rsidRPr="00EE7366">
              <w:rPr>
                <w:color w:val="000000"/>
                <w:u w:color="000000"/>
              </w:rPr>
              <w:t>do not know</w:t>
            </w:r>
          </w:p>
        </w:tc>
      </w:tr>
      <w:tr w:rsidR="009B0DFF" w:rsidRPr="00EE7366" w14:paraId="14581FE9"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96F57B7" w14:textId="77777777" w:rsidR="009B0DFF" w:rsidRPr="00EE7366" w:rsidRDefault="009B0DFF" w:rsidP="009B0DFF">
            <w:pPr>
              <w:rPr>
                <w:color w:val="000000"/>
                <w:u w:color="000000"/>
              </w:rPr>
            </w:pPr>
            <w:r w:rsidRPr="00EE7366">
              <w:rPr>
                <w:color w:val="000000"/>
                <w:u w:color="000000"/>
              </w:rPr>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F84CA78" w14:textId="77777777" w:rsidR="009B0DFF" w:rsidRPr="00EE7366" w:rsidRDefault="009B0DFF" w:rsidP="009B0DFF">
            <w:pPr>
              <w:jc w:val="both"/>
              <w:rPr>
                <w:color w:val="000000"/>
                <w:u w:color="000000"/>
              </w:rPr>
            </w:pPr>
            <w:r w:rsidRPr="00EE7366">
              <w:rPr>
                <w:color w:val="000000"/>
                <w:u w:color="000000"/>
              </w:rPr>
              <w:t xml:space="preserve">percent or category </w:t>
            </w:r>
          </w:p>
        </w:tc>
      </w:tr>
      <w:tr w:rsidR="009B0DFF" w:rsidRPr="00EE7366" w14:paraId="26BF0F75" w14:textId="77777777" w:rsidTr="00E17729">
        <w:trPr>
          <w:trHeight w:val="432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3CCD79B" w14:textId="77777777" w:rsidR="009B0DFF" w:rsidRPr="00EE7366" w:rsidRDefault="009B0DFF" w:rsidP="009B0DFF">
            <w:pPr>
              <w:rPr>
                <w:color w:val="000000"/>
                <w:u w:color="000000"/>
              </w:rPr>
            </w:pPr>
            <w:r w:rsidRPr="00EE7366">
              <w:rPr>
                <w:color w:val="000000"/>
                <w:u w:color="000000"/>
              </w:rPr>
              <w:t>Rationale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478245C" w14:textId="2087157A" w:rsidR="009B0DFF" w:rsidRPr="00EE7366" w:rsidRDefault="009B0DFF" w:rsidP="009B0DFF">
            <w:pPr>
              <w:jc w:val="both"/>
              <w:rPr>
                <w:color w:val="000000"/>
                <w:u w:color="000000"/>
              </w:rPr>
            </w:pPr>
            <w:r w:rsidRPr="00EE7366">
              <w:rPr>
                <w:color w:val="000000"/>
                <w:u w:color="000000"/>
              </w:rPr>
              <w:t xml:space="preserve">This indicator is part of the Systems for monitoring of the HEARTS Technical package for cardiovascular disease management in primary health care. Its purpose is to measure the effectiveness of clinical series in the programme to control blood pressure among cohorts of treated individuals </w:t>
            </w:r>
            <w:r w:rsidRPr="00EE7366">
              <w:rPr>
                <w:color w:val="000000"/>
                <w:u w:color="000000"/>
              </w:rPr>
              <w:fldChar w:fldCharType="begin"/>
            </w:r>
            <w:r w:rsidR="00AF334A">
              <w:rPr>
                <w:color w:val="000000"/>
                <w:u w:color="000000"/>
              </w:rPr>
              <w:instrText xml:space="preserve"> ADDIN EN.CITE &lt;EndNote&gt;&lt;Cite ExcludeAuth="1"&gt;&lt;Year&gt;2018&lt;/Year&gt;&lt;RecNum&gt;192&lt;/RecNum&gt;&lt;DisplayText&gt;[131]&lt;/DisplayText&gt;&lt;record&gt;&lt;rec-number&gt;192&lt;/rec-number&gt;&lt;foreign-keys&gt;&lt;key app="EN" db-id="s2d2da5vcse5dxetesppar0efe50t9vvf9a9" timestamp="1520851179"&gt;192&lt;/key&gt;&lt;/foreign-keys&gt;&lt;ref-type name="Generic"&gt;13&lt;/ref-type&gt;&lt;contributors&gt;&lt;/contributors&gt;&lt;titles&gt;&lt;title&gt;HEARTS Technical package for cardiovascular disease management in primary health care: systems for monitoring&lt;/title&gt;&lt;/titles&gt;&lt;dates&gt;&lt;year&gt;2018&lt;/year&gt;&lt;/dates&gt;&lt;pub-location&gt;Geneva&lt;/pub-location&gt;&lt;publisher&gt;World Health Organization&lt;/publisher&gt;&lt;urls&gt;&lt;related-urls&gt;&lt;url&gt;http://apps.who.int/iris/bitstream/10665/260423/1/WHO-NMH-NVI-18.5-eng.pdf&lt;/url&gt;&lt;/related-urls&gt;&lt;/urls&gt;&lt;/record&gt;&lt;/Cite&gt;&lt;/EndNote&gt;</w:instrText>
            </w:r>
            <w:r w:rsidRPr="00EE7366">
              <w:rPr>
                <w:color w:val="000000"/>
                <w:u w:color="000000"/>
              </w:rPr>
              <w:fldChar w:fldCharType="separate"/>
            </w:r>
            <w:r w:rsidR="00AF334A">
              <w:rPr>
                <w:noProof/>
                <w:color w:val="000000"/>
                <w:u w:color="000000"/>
              </w:rPr>
              <w:t>[131]</w:t>
            </w:r>
            <w:r w:rsidRPr="00EE7366">
              <w:rPr>
                <w:color w:val="000000"/>
                <w:u w:color="000000"/>
              </w:rPr>
              <w:fldChar w:fldCharType="end"/>
            </w:r>
            <w:r w:rsidRPr="00EE7366">
              <w:rPr>
                <w:color w:val="000000"/>
                <w:u w:color="000000"/>
              </w:rPr>
              <w:t>.</w:t>
            </w:r>
          </w:p>
          <w:p w14:paraId="0017A91B" w14:textId="36E2A03F" w:rsidR="009B0DFF" w:rsidRPr="00EE7366" w:rsidRDefault="009B0DFF" w:rsidP="00843E58">
            <w:pPr>
              <w:jc w:val="both"/>
              <w:rPr>
                <w:color w:val="000000"/>
                <w:u w:color="000000"/>
              </w:rPr>
            </w:pPr>
            <w:r w:rsidRPr="00EE7366">
              <w:rPr>
                <w:color w:val="000000"/>
                <w:u w:color="000000"/>
              </w:rPr>
              <w:t xml:space="preserve">Hypertension is a common disorder and has substantial effects on morbidity and mortality, but adequate treatment has been shown to prevent long-term complications. Hypertension alone is symptomless and can only be discovered if it is measured, but it is an important risk factor for cardiovascular diseases, both ischaemic heart disease and cerebrovascular disease. This indicator can be used to understand if the primary care network is functioning effectively to ensure early detection of disease. If more than 60% of estimated cases with high blood pressure are identified in primary care the coverage of individual services for cardiovascular disease in terms of detection and management of hypertension can be deemed extensive </w:t>
            </w:r>
            <w:r w:rsidRPr="00EE7366">
              <w:rPr>
                <w:color w:val="000000"/>
                <w:u w:color="000000"/>
              </w:rPr>
              <w:fldChar w:fldCharType="begin"/>
            </w:r>
            <w:r w:rsidR="00AF334A">
              <w:rPr>
                <w:color w:val="000000"/>
                <w:u w:color="000000"/>
              </w:rPr>
              <w:instrText xml:space="preserve"> ADDIN EN.CITE &lt;EndNote&gt;&lt;Cite&gt;&lt;Year&gt;2014&lt;/Year&gt;&lt;RecNum&gt;65&lt;/RecNum&gt;&lt;DisplayText&gt;[114]&lt;/DisplayText&gt;&lt;record&gt;&lt;rec-number&gt;65&lt;/rec-number&gt;&lt;foreign-keys&gt;&lt;key app="EN" db-id="vpr0deprtxr95rez2x15wf9ewpds5xta5rx0" timestamp="1528109597"&gt;65&lt;/key&gt;&lt;/foreign-keys&gt;&lt;ref-type name="Government Document"&gt;46&lt;/ref-type&gt;&lt;contributors&gt;&lt;authors&gt;&lt;author&gt;Government of Scotland,  &lt;/author&gt;&lt;/authors&gt;&lt;/contributors&gt;&lt;titles&gt;&lt;title&gt;Making it easy: A health literacy action plan for Scotland&lt;/title&gt;&lt;/titles&gt;&lt;dates&gt;&lt;year&gt;2014&lt;/year&gt;&lt;/dates&gt;&lt;pub-location&gt;Edinburgh&lt;/pub-location&gt;&lt;publisher&gt;Government of Scotland&lt;/publisher&gt;&lt;urls&gt;&lt;related-urls&gt;&lt;url&gt;http://www.gov.scot/Publications/2014/06/9850&lt;/url&gt;&lt;/related-urls&gt;&lt;/urls&gt;&lt;/record&gt;&lt;/Cite&gt;&lt;/EndNote&gt;</w:instrText>
            </w:r>
            <w:r w:rsidRPr="00EE7366">
              <w:rPr>
                <w:color w:val="000000"/>
                <w:u w:color="000000"/>
              </w:rPr>
              <w:fldChar w:fldCharType="separate"/>
            </w:r>
            <w:r w:rsidR="00AF334A">
              <w:rPr>
                <w:noProof/>
                <w:color w:val="000000"/>
                <w:u w:color="000000"/>
              </w:rPr>
              <w:t>[114]</w:t>
            </w:r>
            <w:r w:rsidRPr="00EE7366">
              <w:rPr>
                <w:color w:val="000000"/>
                <w:u w:color="000000"/>
              </w:rPr>
              <w:fldChar w:fldCharType="end"/>
            </w:r>
            <w:r w:rsidRPr="00EE7366">
              <w:rPr>
                <w:color w:val="000000"/>
                <w:u w:color="000000"/>
              </w:rPr>
              <w:t xml:space="preserve">. These indicators contribute to the population-based approach to evaluation of the effectiveness of hypertension management which requires distinction of ‘awareness’ (the proportion of all patients with hypertension report to have a medical diagnosis of hypertension), ‘treatment’ (the proportion of patients with hypertension reporting receiving blood pressure-lowering medication) and ‘control’ (the proportion of patients with hypertension having an average blood pressure reading under the limits) </w:t>
            </w:r>
            <w:r w:rsidRPr="00EE7366">
              <w:rPr>
                <w:color w:val="000000"/>
                <w:u w:color="000000"/>
              </w:rPr>
              <w:fldChar w:fldCharType="begin"/>
            </w:r>
            <w:r w:rsidR="00AF334A">
              <w:rPr>
                <w:color w:val="000000"/>
                <w:u w:color="000000"/>
              </w:rPr>
              <w:instrText xml:space="preserve"> ADDIN EN.CITE &lt;EndNote&gt;&lt;Cite&gt;&lt;Author&gt;Mackenbach&lt;/Author&gt;&lt;Year&gt;2013&lt;/Year&gt;&lt;RecNum&gt;56&lt;/RecNum&gt;&lt;DisplayText&gt;[178]&lt;/DisplayText&gt;&lt;record&gt;&lt;rec-number&gt;56&lt;/rec-number&gt;&lt;foreign-keys&gt;&lt;key app="EN" db-id="s2d2da5vcse5dxetesppar0efe50t9vvf9a9" timestamp="1516163716"&gt;56&lt;/key&gt;&lt;/foreign-keys&gt;&lt;ref-type name="Book"&gt;6&lt;/ref-type&gt;&lt;contributors&gt;&lt;authors&gt;&lt;author&gt;Mackenbach, J. P.&lt;/author&gt;&lt;author&gt;McKee, Martin&lt;/author&gt;&lt;/authors&gt;&lt;/contributors&gt;&lt;titles&gt;&lt;title&gt;Successes and failures of health policy in Europe : four decades of divergent trends and converging challenges&lt;/title&gt;&lt;secondary-title&gt;European observatory on health systems and policies series&lt;/secondary-title&gt;&lt;/titles&gt;&lt;pages&gt;xix, 371 pages&lt;/pages&gt;&lt;keywords&gt;&lt;keyword&gt;Health Policy&lt;/keyword&gt;&lt;keyword&gt;Europe&lt;/keyword&gt;&lt;/keywords&gt;&lt;dates&gt;&lt;year&gt;2013&lt;/year&gt;&lt;/dates&gt;&lt;pub-location&gt;Maidenhead, Berkshire&lt;/pub-location&gt;&lt;publisher&gt;McGraw Hill Education : Open University Press&lt;/publisher&gt;&lt;isbn&gt;9780335247516&amp;#xD;0335247512&lt;/isbn&gt;&lt;accession-num&gt;1673265&lt;/accession-num&gt;&lt;urls&gt;&lt;/urls&gt;&lt;/record&gt;&lt;/Cite&gt;&lt;/EndNote&gt;</w:instrText>
            </w:r>
            <w:r w:rsidRPr="00EE7366">
              <w:rPr>
                <w:color w:val="000000"/>
                <w:u w:color="000000"/>
              </w:rPr>
              <w:fldChar w:fldCharType="separate"/>
            </w:r>
            <w:r w:rsidR="00AF334A">
              <w:rPr>
                <w:noProof/>
                <w:color w:val="000000"/>
                <w:u w:color="000000"/>
              </w:rPr>
              <w:t>[178]</w:t>
            </w:r>
            <w:r w:rsidRPr="00EE7366">
              <w:rPr>
                <w:color w:val="000000"/>
                <w:u w:color="000000"/>
              </w:rPr>
              <w:fldChar w:fldCharType="end"/>
            </w:r>
            <w:r w:rsidRPr="00EE7366">
              <w:rPr>
                <w:color w:val="000000"/>
                <w:u w:color="000000"/>
              </w:rPr>
              <w:t xml:space="preserve">. </w:t>
            </w:r>
          </w:p>
        </w:tc>
      </w:tr>
      <w:tr w:rsidR="009B0DFF" w:rsidRPr="00EE7366" w14:paraId="06C88581"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AC0BA26" w14:textId="77777777" w:rsidR="009B0DFF" w:rsidRPr="00EE7366" w:rsidRDefault="009B0DFF" w:rsidP="009B0DFF">
            <w:pPr>
              <w:rPr>
                <w:color w:val="000000"/>
                <w:u w:color="000000"/>
              </w:rPr>
            </w:pPr>
            <w:r w:rsidRPr="00EE7366">
              <w:rPr>
                <w:color w:val="000000"/>
                <w:u w:color="000000"/>
              </w:rPr>
              <w:t>Preferred data sources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EB1FF3A" w14:textId="77777777" w:rsidR="009B0DFF" w:rsidRPr="00B15B75" w:rsidRDefault="009B0DFF" w:rsidP="00B15B75">
            <w:pPr>
              <w:pStyle w:val="ListParagraph"/>
              <w:numPr>
                <w:ilvl w:val="0"/>
                <w:numId w:val="304"/>
              </w:numPr>
              <w:rPr>
                <w:b/>
                <w:bCs/>
                <w:color w:val="000000"/>
                <w:u w:color="000000"/>
              </w:rPr>
            </w:pPr>
            <w:r w:rsidRPr="00B15B75">
              <w:rPr>
                <w:color w:val="000000"/>
                <w:u w:color="000000"/>
              </w:rPr>
              <w:t>health information system</w:t>
            </w:r>
          </w:p>
          <w:p w14:paraId="2D99091F" w14:textId="77777777" w:rsidR="009B0DFF" w:rsidRPr="00B15B75" w:rsidRDefault="009B0DFF" w:rsidP="00B15B75">
            <w:pPr>
              <w:pStyle w:val="ListParagraph"/>
              <w:numPr>
                <w:ilvl w:val="0"/>
                <w:numId w:val="304"/>
              </w:numPr>
              <w:rPr>
                <w:bCs/>
                <w:color w:val="000000"/>
                <w:u w:color="000000"/>
              </w:rPr>
            </w:pPr>
            <w:r w:rsidRPr="00B15B75">
              <w:rPr>
                <w:bCs/>
                <w:color w:val="000000"/>
                <w:u w:color="000000"/>
              </w:rPr>
              <w:t>register of hypertension patients</w:t>
            </w:r>
          </w:p>
          <w:p w14:paraId="62FFB4D0" w14:textId="77777777" w:rsidR="009B0DFF" w:rsidRPr="00B15B75" w:rsidRDefault="009B0DFF" w:rsidP="00B15B75">
            <w:pPr>
              <w:pStyle w:val="ListParagraph"/>
              <w:numPr>
                <w:ilvl w:val="0"/>
                <w:numId w:val="304"/>
              </w:numPr>
              <w:rPr>
                <w:bCs/>
                <w:color w:val="000000"/>
                <w:u w:color="000000"/>
              </w:rPr>
            </w:pPr>
            <w:r w:rsidRPr="00B15B75">
              <w:rPr>
                <w:bCs/>
                <w:color w:val="000000"/>
                <w:u w:color="000000"/>
              </w:rPr>
              <w:t>expert consensus</w:t>
            </w:r>
          </w:p>
        </w:tc>
      </w:tr>
      <w:tr w:rsidR="009B0DFF" w:rsidRPr="00EE7366" w14:paraId="131E3EA7"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5B65597" w14:textId="77777777" w:rsidR="009B0DFF" w:rsidRPr="00EE7366" w:rsidRDefault="009B0DFF" w:rsidP="009B0DFF">
            <w:pPr>
              <w:rPr>
                <w:color w:val="000000"/>
                <w:u w:color="000000"/>
              </w:rPr>
            </w:pPr>
            <w:r w:rsidRPr="00EE7366">
              <w:rPr>
                <w:color w:val="000000"/>
                <w:u w:color="000000"/>
              </w:rPr>
              <w:t>Disaggregation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EFE76BE" w14:textId="57ED1D7A" w:rsidR="009B0DFF" w:rsidRPr="00EE7366" w:rsidRDefault="00DF7374" w:rsidP="009B0DFF">
            <w:pPr>
              <w:jc w:val="both"/>
              <w:rPr>
                <w:color w:val="000000"/>
                <w:u w:color="000000"/>
              </w:rPr>
            </w:pPr>
            <w:r>
              <w:t>none specified</w:t>
            </w:r>
          </w:p>
        </w:tc>
      </w:tr>
      <w:tr w:rsidR="009B0DFF" w:rsidRPr="00EE7366" w14:paraId="4CF17D3A"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A56482A" w14:textId="77777777" w:rsidR="009B0DFF" w:rsidRPr="00EE7366" w:rsidRDefault="009B0DFF" w:rsidP="009B0DFF">
            <w:pPr>
              <w:rPr>
                <w:color w:val="000000"/>
                <w:u w:color="000000"/>
              </w:rPr>
            </w:pPr>
            <w:r w:rsidRPr="00EE7366">
              <w:rPr>
                <w:color w:val="000000"/>
                <w:u w:color="000000"/>
              </w:rPr>
              <w:t>Limitations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B1B2F47" w14:textId="33A1CD8D" w:rsidR="009B0DFF" w:rsidRPr="00EE7366" w:rsidRDefault="00DF7374" w:rsidP="009B0DFF">
            <w:pPr>
              <w:jc w:val="both"/>
              <w:rPr>
                <w:color w:val="000000"/>
                <w:u w:color="000000"/>
              </w:rPr>
            </w:pPr>
            <w:r>
              <w:t>none specified</w:t>
            </w:r>
          </w:p>
        </w:tc>
      </w:tr>
      <w:tr w:rsidR="009B0DFF" w:rsidRPr="00EE7366" w14:paraId="07347A40" w14:textId="77777777" w:rsidTr="00B15B75">
        <w:trPr>
          <w:trHeight w:val="83"/>
        </w:trPr>
        <w:tc>
          <w:tcPr>
            <w:tcW w:w="2553"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5409C485" w14:textId="77777777" w:rsidR="009B0DFF" w:rsidRDefault="009B0DFF" w:rsidP="009B0DFF">
            <w:pPr>
              <w:ind w:left="720"/>
              <w:rPr>
                <w:color w:val="000000"/>
                <w:u w:color="000000"/>
              </w:rPr>
            </w:pPr>
          </w:p>
          <w:p w14:paraId="675DEA04" w14:textId="77777777" w:rsidR="00B15B75" w:rsidRPr="00EE7366" w:rsidRDefault="00B15B75" w:rsidP="009B0DFF">
            <w:pPr>
              <w:ind w:left="720"/>
              <w:rPr>
                <w:color w:val="000000"/>
                <w:u w:color="000000"/>
              </w:rPr>
            </w:pPr>
          </w:p>
        </w:tc>
        <w:tc>
          <w:tcPr>
            <w:tcW w:w="7229"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18E79464" w14:textId="77777777" w:rsidR="009B0DFF" w:rsidRPr="00EE7366" w:rsidRDefault="009B0DFF" w:rsidP="009B0DFF">
            <w:pPr>
              <w:ind w:left="720"/>
              <w:rPr>
                <w:color w:val="000000"/>
                <w:u w:color="000000"/>
              </w:rPr>
            </w:pPr>
          </w:p>
        </w:tc>
      </w:tr>
      <w:tr w:rsidR="009B0DFF" w:rsidRPr="00EE7366" w14:paraId="2B196011"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342AC64" w14:textId="77777777" w:rsidR="009B0DFF" w:rsidRPr="00EE7366" w:rsidRDefault="009B0DFF" w:rsidP="009B0DFF">
            <w:pPr>
              <w:rPr>
                <w:color w:val="000000"/>
                <w:u w:color="000000"/>
              </w:rPr>
            </w:pPr>
            <w:r w:rsidRPr="00EE7366">
              <w:rPr>
                <w:color w:val="000000"/>
                <w:u w:color="000000"/>
              </w:rPr>
              <w:t>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FDC2237" w14:textId="77777777" w:rsidR="009B0DFF" w:rsidRPr="00EE7366" w:rsidRDefault="009B0DFF" w:rsidP="009B0DFF">
            <w:pPr>
              <w:jc w:val="both"/>
              <w:rPr>
                <w:color w:val="000000"/>
                <w:u w:color="000000"/>
              </w:rPr>
            </w:pPr>
            <w:r w:rsidRPr="00EE7366">
              <w:rPr>
                <w:color w:val="000000"/>
                <w:u w:color="000000"/>
              </w:rPr>
              <w:t>Outputs</w:t>
            </w:r>
          </w:p>
        </w:tc>
      </w:tr>
      <w:tr w:rsidR="009B0DFF" w:rsidRPr="00EE7366" w14:paraId="67794114"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7872C9E" w14:textId="77777777" w:rsidR="009B0DFF" w:rsidRPr="00EE7366" w:rsidRDefault="009B0DFF" w:rsidP="009B0DFF">
            <w:pPr>
              <w:rPr>
                <w:color w:val="000000"/>
                <w:u w:color="000000"/>
              </w:rPr>
            </w:pPr>
            <w:r w:rsidRPr="00EE7366">
              <w:rPr>
                <w:color w:val="000000"/>
                <w:u w:color="000000"/>
              </w:rPr>
              <w:t>Subdomain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7C764F7" w14:textId="77777777" w:rsidR="009B0DFF" w:rsidRPr="00EE7366" w:rsidRDefault="009B0DFF" w:rsidP="009B0DFF">
            <w:pPr>
              <w:jc w:val="both"/>
              <w:rPr>
                <w:color w:val="000000"/>
                <w:u w:color="000000"/>
              </w:rPr>
            </w:pPr>
            <w:r w:rsidRPr="00EE7366">
              <w:rPr>
                <w:color w:val="000000"/>
                <w:u w:color="000000"/>
              </w:rPr>
              <w:t>Effectiveness of primary care services</w:t>
            </w:r>
          </w:p>
        </w:tc>
      </w:tr>
      <w:tr w:rsidR="009B0DFF" w:rsidRPr="00EE7366" w14:paraId="68501D6C"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1C284F1" w14:textId="77777777" w:rsidR="009B0DFF" w:rsidRPr="00EE7366" w:rsidRDefault="009B0DFF" w:rsidP="009B0DFF">
            <w:pPr>
              <w:rPr>
                <w:color w:val="000000"/>
                <w:u w:color="000000"/>
              </w:rPr>
            </w:pPr>
            <w:r w:rsidRPr="00EE7366">
              <w:rPr>
                <w:color w:val="000000"/>
                <w:u w:color="000000"/>
              </w:rPr>
              <w:t>Feature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E72E1E1" w14:textId="0649F0DC" w:rsidR="009B0DFF" w:rsidRPr="00EE7366" w:rsidRDefault="002D0DEF" w:rsidP="009B0DFF">
            <w:pPr>
              <w:jc w:val="both"/>
              <w:rPr>
                <w:color w:val="000000"/>
                <w:u w:color="000000"/>
              </w:rPr>
            </w:pPr>
            <w:r>
              <w:rPr>
                <w:color w:val="000000"/>
                <w:u w:color="000000"/>
              </w:rPr>
              <w:t>Effective m</w:t>
            </w:r>
            <w:r w:rsidR="009B0DFF" w:rsidRPr="00EE7366">
              <w:rPr>
                <w:color w:val="000000"/>
                <w:u w:color="000000"/>
              </w:rPr>
              <w:t>anagement and control of diseases</w:t>
            </w:r>
          </w:p>
        </w:tc>
      </w:tr>
      <w:tr w:rsidR="009B0DFF" w:rsidRPr="00EE7366" w14:paraId="5D90DF79" w14:textId="77777777" w:rsidTr="00B15B75">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358FA9"/>
            <w:tcMar>
              <w:top w:w="0" w:type="dxa"/>
              <w:left w:w="80" w:type="dxa"/>
              <w:bottom w:w="0" w:type="dxa"/>
              <w:right w:w="80" w:type="dxa"/>
            </w:tcMar>
          </w:tcPr>
          <w:p w14:paraId="6485AA46" w14:textId="5A418F9A" w:rsidR="009B0DFF" w:rsidRPr="00B15B75" w:rsidRDefault="009B0DFF" w:rsidP="009B0DFF">
            <w:pPr>
              <w:rPr>
                <w:b/>
                <w:color w:val="FFFFFF" w:themeColor="background1"/>
                <w:u w:color="000000"/>
              </w:rPr>
            </w:pPr>
            <w:r w:rsidRPr="00B15B75">
              <w:rPr>
                <w:b/>
                <w:color w:val="FFFFFF" w:themeColor="background1"/>
                <w:u w:color="000000"/>
              </w:rPr>
              <w:t>Indicator/question title</w:t>
            </w:r>
          </w:p>
        </w:tc>
        <w:tc>
          <w:tcPr>
            <w:tcW w:w="7229" w:type="dxa"/>
            <w:tcBorders>
              <w:top w:val="single" w:sz="4" w:space="0" w:color="000000"/>
              <w:left w:val="single" w:sz="4" w:space="0" w:color="000000"/>
              <w:bottom w:val="single" w:sz="4" w:space="0" w:color="000000"/>
              <w:right w:val="single" w:sz="4" w:space="0" w:color="000000"/>
            </w:tcBorders>
            <w:shd w:val="clear" w:color="auto" w:fill="358FA9"/>
            <w:tcMar>
              <w:top w:w="0" w:type="dxa"/>
              <w:left w:w="80" w:type="dxa"/>
              <w:bottom w:w="0" w:type="dxa"/>
              <w:right w:w="80" w:type="dxa"/>
            </w:tcMar>
          </w:tcPr>
          <w:p w14:paraId="76E22ACD" w14:textId="202EE01D" w:rsidR="009B0DFF" w:rsidRPr="00B15B75" w:rsidRDefault="009B0DFF" w:rsidP="00E0447C">
            <w:pPr>
              <w:tabs>
                <w:tab w:val="left" w:pos="360"/>
                <w:tab w:val="left" w:pos="432"/>
              </w:tabs>
              <w:rPr>
                <w:b/>
                <w:bCs/>
                <w:color w:val="FFFFFF" w:themeColor="background1"/>
                <w:u w:color="000000"/>
              </w:rPr>
            </w:pPr>
            <w:r w:rsidRPr="00B15B75">
              <w:rPr>
                <w:b/>
                <w:bCs/>
                <w:color w:val="FFFFFF" w:themeColor="background1"/>
                <w:u w:color="000000"/>
              </w:rPr>
              <w:t>Control of blood glucose among people treated for diabetes</w:t>
            </w:r>
            <w:r w:rsidR="00AD05F5">
              <w:rPr>
                <w:b/>
                <w:bCs/>
                <w:color w:val="FFFFFF" w:themeColor="background1"/>
                <w:u w:color="000000"/>
              </w:rPr>
              <w:t xml:space="preserve"> (eff1q130)</w:t>
            </w:r>
          </w:p>
        </w:tc>
      </w:tr>
      <w:tr w:rsidR="009B0DFF" w:rsidRPr="00EE7366" w14:paraId="793A8F5F" w14:textId="77777777" w:rsidTr="00B15B75">
        <w:trPr>
          <w:trHeight w:val="519"/>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9DA1F78" w14:textId="77777777" w:rsidR="009B0DFF" w:rsidRPr="00EE7366" w:rsidRDefault="009B0DFF" w:rsidP="009B0DFF">
            <w:pPr>
              <w:rPr>
                <w:color w:val="000000"/>
                <w:u w:color="000000"/>
              </w:rPr>
            </w:pPr>
            <w:r w:rsidRPr="00EE7366">
              <w:rPr>
                <w:color w:val="000000"/>
                <w:u w:color="000000"/>
              </w:rPr>
              <w:lastRenderedPageBreak/>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FF5F165" w14:textId="77777777" w:rsidR="009B0DFF" w:rsidRPr="00EE7366" w:rsidRDefault="009B0DFF" w:rsidP="009B0DFF">
            <w:pPr>
              <w:jc w:val="both"/>
              <w:rPr>
                <w:color w:val="000000"/>
                <w:u w:color="000000"/>
              </w:rPr>
            </w:pPr>
            <w:r w:rsidRPr="00EE7366">
              <w:rPr>
                <w:color w:val="000000"/>
                <w:u w:color="000000"/>
              </w:rPr>
              <w:t>Percent of individuals registered for diabetic treatment whose blood glucose is controlled 6 months after treatment initiation</w:t>
            </w:r>
          </w:p>
        </w:tc>
      </w:tr>
      <w:tr w:rsidR="009B0DFF" w:rsidRPr="00EE7366" w14:paraId="509F92C1" w14:textId="77777777" w:rsidTr="00366D93">
        <w:trPr>
          <w:trHeight w:val="2988"/>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69B2DFD" w14:textId="3E3F885F" w:rsidR="009B0DFF" w:rsidRPr="00EE7366" w:rsidRDefault="00366D93" w:rsidP="009B0DFF">
            <w:pPr>
              <w:rPr>
                <w:color w:val="000000"/>
                <w:u w:color="000000"/>
              </w:rPr>
            </w:pPr>
            <w:r>
              <w:rPr>
                <w:color w:val="000000"/>
                <w:u w:color="000000"/>
              </w:rPr>
              <w:t>Numerator/d</w:t>
            </w:r>
            <w:r w:rsidR="009B0DFF" w:rsidRPr="00EE7366">
              <w:rPr>
                <w:color w:val="000000"/>
                <w:u w:color="000000"/>
              </w:rPr>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A403421" w14:textId="77777777" w:rsidR="009B0DFF" w:rsidRPr="00EE7366" w:rsidRDefault="009B0DFF" w:rsidP="009B0DFF">
            <w:pPr>
              <w:jc w:val="both"/>
              <w:rPr>
                <w:color w:val="000000"/>
                <w:u w:color="000000"/>
              </w:rPr>
            </w:pPr>
            <w:r w:rsidRPr="00EE7366">
              <w:rPr>
                <w:b/>
                <w:color w:val="000000"/>
                <w:u w:color="000000"/>
              </w:rPr>
              <w:t>Numerator:</w:t>
            </w:r>
            <w:r w:rsidRPr="00EE7366">
              <w:rPr>
                <w:color w:val="000000"/>
                <w:u w:color="000000"/>
              </w:rPr>
              <w:t> number of individuals in the denominator with blood glucose control (HbA1C measurement &lt;7 mg %) at the last clinical visit in the most recent quarter (just before the reporting quarter)</w:t>
            </w:r>
          </w:p>
          <w:p w14:paraId="2C1C9B13" w14:textId="77777777" w:rsidR="009B0DFF" w:rsidRPr="00EE7366" w:rsidRDefault="009B0DFF" w:rsidP="009B0DFF">
            <w:pPr>
              <w:jc w:val="both"/>
              <w:rPr>
                <w:color w:val="000000"/>
                <w:u w:color="000000"/>
              </w:rPr>
            </w:pPr>
            <w:r w:rsidRPr="00EE7366">
              <w:rPr>
                <w:b/>
                <w:color w:val="000000"/>
                <w:u w:color="000000"/>
              </w:rPr>
              <w:t>Denominator:</w:t>
            </w:r>
            <w:r w:rsidRPr="00EE7366">
              <w:rPr>
                <w:color w:val="000000"/>
                <w:u w:color="000000"/>
              </w:rPr>
              <w:t> number of individuals registered for treatment of diabetes during the quarter that ended 6 months previously</w:t>
            </w:r>
          </w:p>
          <w:p w14:paraId="6075ED82" w14:textId="77777777" w:rsidR="009B0DFF" w:rsidRPr="00EE7366" w:rsidRDefault="009B0DFF" w:rsidP="009B0DFF">
            <w:pPr>
              <w:rPr>
                <w:color w:val="000000"/>
                <w:u w:color="000000"/>
              </w:rPr>
            </w:pPr>
          </w:p>
          <w:p w14:paraId="27258A9D" w14:textId="77777777" w:rsidR="009B0DFF" w:rsidRPr="00EE7366" w:rsidRDefault="009B0DFF" w:rsidP="009B0DFF">
            <w:pPr>
              <w:jc w:val="both"/>
              <w:rPr>
                <w:color w:val="000000"/>
                <w:u w:color="000000"/>
              </w:rPr>
            </w:pPr>
            <w:r w:rsidRPr="00EE7366">
              <w:rPr>
                <w:color w:val="000000"/>
                <w:u w:color="000000"/>
              </w:rPr>
              <w:t>Alternate answer choices if exact data is not available:</w:t>
            </w:r>
          </w:p>
          <w:p w14:paraId="66438293" w14:textId="77777777" w:rsidR="009B0DFF" w:rsidRPr="00EE7366" w:rsidRDefault="009B0DFF" w:rsidP="00CC3ECB">
            <w:pPr>
              <w:numPr>
                <w:ilvl w:val="0"/>
                <w:numId w:val="190"/>
              </w:numPr>
              <w:jc w:val="both"/>
              <w:rPr>
                <w:color w:val="000000"/>
                <w:u w:color="000000"/>
              </w:rPr>
            </w:pPr>
            <w:r w:rsidRPr="00EE7366">
              <w:rPr>
                <w:color w:val="000000"/>
                <w:u w:color="000000"/>
              </w:rPr>
              <w:t xml:space="preserve">70% or more </w:t>
            </w:r>
          </w:p>
          <w:p w14:paraId="46F51D90" w14:textId="77777777" w:rsidR="009B0DFF" w:rsidRPr="00EE7366" w:rsidRDefault="009B0DFF" w:rsidP="00CC3ECB">
            <w:pPr>
              <w:numPr>
                <w:ilvl w:val="0"/>
                <w:numId w:val="190"/>
              </w:numPr>
              <w:jc w:val="both"/>
              <w:rPr>
                <w:color w:val="000000"/>
                <w:u w:color="000000"/>
              </w:rPr>
            </w:pPr>
            <w:r w:rsidRPr="00EE7366">
              <w:rPr>
                <w:color w:val="000000"/>
                <w:u w:color="000000"/>
              </w:rPr>
              <w:t xml:space="preserve">more than 50% but less than 70% </w:t>
            </w:r>
          </w:p>
          <w:p w14:paraId="447C0730" w14:textId="77777777" w:rsidR="009B0DFF" w:rsidRPr="00EE7366" w:rsidRDefault="009B0DFF" w:rsidP="00CC3ECB">
            <w:pPr>
              <w:numPr>
                <w:ilvl w:val="0"/>
                <w:numId w:val="190"/>
              </w:numPr>
              <w:jc w:val="both"/>
              <w:rPr>
                <w:color w:val="000000"/>
                <w:u w:color="000000"/>
              </w:rPr>
            </w:pPr>
            <w:r w:rsidRPr="00EE7366">
              <w:rPr>
                <w:color w:val="000000"/>
                <w:u w:color="000000"/>
              </w:rPr>
              <w:t xml:space="preserve">10% to 50% </w:t>
            </w:r>
          </w:p>
          <w:p w14:paraId="652C892A" w14:textId="77777777" w:rsidR="009B0DFF" w:rsidRPr="00EE7366" w:rsidRDefault="009B0DFF" w:rsidP="00CC3ECB">
            <w:pPr>
              <w:numPr>
                <w:ilvl w:val="0"/>
                <w:numId w:val="190"/>
              </w:numPr>
              <w:jc w:val="both"/>
              <w:rPr>
                <w:color w:val="000000"/>
                <w:u w:color="000000"/>
              </w:rPr>
            </w:pPr>
            <w:r w:rsidRPr="00EE7366">
              <w:rPr>
                <w:color w:val="000000"/>
                <w:u w:color="000000"/>
              </w:rPr>
              <w:t>less than 10%</w:t>
            </w:r>
          </w:p>
          <w:p w14:paraId="7896EA18" w14:textId="77777777" w:rsidR="009B0DFF" w:rsidRPr="00EE7366" w:rsidRDefault="009B0DFF" w:rsidP="00CC3ECB">
            <w:pPr>
              <w:numPr>
                <w:ilvl w:val="0"/>
                <w:numId w:val="190"/>
              </w:numPr>
              <w:jc w:val="both"/>
              <w:rPr>
                <w:color w:val="000000"/>
                <w:u w:color="000000"/>
              </w:rPr>
            </w:pPr>
            <w:r w:rsidRPr="00EE7366">
              <w:rPr>
                <w:color w:val="000000"/>
                <w:u w:color="000000"/>
              </w:rPr>
              <w:t>do not know</w:t>
            </w:r>
          </w:p>
        </w:tc>
      </w:tr>
      <w:tr w:rsidR="009B0DFF" w:rsidRPr="00EE7366" w14:paraId="4FE64FE3"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4CDCFA8" w14:textId="77777777" w:rsidR="009B0DFF" w:rsidRPr="00EE7366" w:rsidRDefault="009B0DFF" w:rsidP="009B0DFF">
            <w:pPr>
              <w:rPr>
                <w:color w:val="000000"/>
                <w:u w:color="000000"/>
              </w:rPr>
            </w:pPr>
            <w:r w:rsidRPr="00EE7366">
              <w:rPr>
                <w:color w:val="000000"/>
                <w:u w:color="000000"/>
              </w:rPr>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6A415D5" w14:textId="77777777" w:rsidR="009B0DFF" w:rsidRPr="00EE7366" w:rsidRDefault="009B0DFF" w:rsidP="009B0DFF">
            <w:pPr>
              <w:jc w:val="both"/>
              <w:rPr>
                <w:color w:val="000000"/>
                <w:u w:color="000000"/>
              </w:rPr>
            </w:pPr>
            <w:r w:rsidRPr="00EE7366">
              <w:rPr>
                <w:color w:val="000000"/>
                <w:u w:color="000000"/>
              </w:rPr>
              <w:t>percent or category</w:t>
            </w:r>
          </w:p>
        </w:tc>
      </w:tr>
      <w:tr w:rsidR="009B0DFF" w:rsidRPr="00EE7366" w14:paraId="6EDB9E44"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193AA8E" w14:textId="77777777" w:rsidR="009B0DFF" w:rsidRPr="00EE7366" w:rsidRDefault="009B0DFF" w:rsidP="009B0DFF">
            <w:pPr>
              <w:rPr>
                <w:color w:val="000000"/>
                <w:u w:color="000000"/>
              </w:rPr>
            </w:pPr>
            <w:r w:rsidRPr="00EE7366">
              <w:rPr>
                <w:color w:val="000000"/>
                <w:u w:color="000000"/>
              </w:rPr>
              <w:t>Rationale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902E36D" w14:textId="68FCC47D" w:rsidR="009B0DFF" w:rsidRPr="00EE7366" w:rsidRDefault="00B871C8" w:rsidP="00CE2CB5">
            <w:pPr>
              <w:rPr>
                <w:color w:val="000000"/>
                <w:u w:color="000000"/>
              </w:rPr>
            </w:pPr>
            <w:r>
              <w:rPr>
                <w:color w:val="000000"/>
                <w:u w:color="000000"/>
              </w:rPr>
              <w:t>Diabetes is an ambulatory care sensitive condition. The provision of a wide range of services provided in primary care is associated with better health outcomes at lower costs. The management of registered diabetic p</w:t>
            </w:r>
            <w:r w:rsidR="00CE2CB5">
              <w:rPr>
                <w:color w:val="000000"/>
                <w:u w:color="000000"/>
              </w:rPr>
              <w:t xml:space="preserve">atients’ blood glucose over an extended period of time is a reflection of the effectiveness of follow-up services provided by primary health care. </w:t>
            </w:r>
          </w:p>
        </w:tc>
      </w:tr>
      <w:tr w:rsidR="009B0DFF" w:rsidRPr="00EE7366" w14:paraId="7B1A67DA"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A539674" w14:textId="77777777" w:rsidR="009B0DFF" w:rsidRPr="00EE7366" w:rsidRDefault="009B0DFF" w:rsidP="009B0DFF">
            <w:pPr>
              <w:rPr>
                <w:color w:val="000000"/>
                <w:u w:color="000000"/>
              </w:rPr>
            </w:pPr>
            <w:r w:rsidRPr="00EE7366">
              <w:rPr>
                <w:color w:val="000000"/>
                <w:u w:color="000000"/>
              </w:rPr>
              <w:t>Preferred data sources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3BFD4CD" w14:textId="77777777" w:rsidR="009B0DFF" w:rsidRPr="00B15B75" w:rsidRDefault="009B0DFF" w:rsidP="00B15B75">
            <w:pPr>
              <w:pStyle w:val="ListParagraph"/>
              <w:numPr>
                <w:ilvl w:val="0"/>
                <w:numId w:val="303"/>
              </w:numPr>
              <w:rPr>
                <w:b/>
                <w:bCs/>
                <w:color w:val="000000"/>
                <w:u w:color="000000"/>
              </w:rPr>
            </w:pPr>
            <w:r w:rsidRPr="00B15B75">
              <w:rPr>
                <w:color w:val="000000"/>
                <w:u w:color="000000"/>
              </w:rPr>
              <w:t>health information system</w:t>
            </w:r>
          </w:p>
          <w:p w14:paraId="2153B5A2" w14:textId="77777777" w:rsidR="009B0DFF" w:rsidRPr="00B15B75" w:rsidRDefault="009B0DFF" w:rsidP="00B15B75">
            <w:pPr>
              <w:pStyle w:val="ListParagraph"/>
              <w:numPr>
                <w:ilvl w:val="0"/>
                <w:numId w:val="303"/>
              </w:numPr>
              <w:rPr>
                <w:b/>
                <w:bCs/>
                <w:color w:val="000000"/>
                <w:u w:color="000000"/>
              </w:rPr>
            </w:pPr>
            <w:r w:rsidRPr="00B15B75">
              <w:rPr>
                <w:bCs/>
                <w:color w:val="000000"/>
                <w:u w:color="000000"/>
              </w:rPr>
              <w:t>register for diabetes</w:t>
            </w:r>
          </w:p>
          <w:p w14:paraId="236BD6C1" w14:textId="77777777" w:rsidR="009B0DFF" w:rsidRPr="00B15B75" w:rsidRDefault="009B0DFF" w:rsidP="00B15B75">
            <w:pPr>
              <w:pStyle w:val="ListParagraph"/>
              <w:numPr>
                <w:ilvl w:val="0"/>
                <w:numId w:val="303"/>
              </w:numPr>
              <w:rPr>
                <w:bCs/>
                <w:color w:val="000000"/>
                <w:u w:color="000000"/>
              </w:rPr>
            </w:pPr>
            <w:r w:rsidRPr="00B15B75">
              <w:rPr>
                <w:bCs/>
                <w:color w:val="000000"/>
                <w:u w:color="000000"/>
              </w:rPr>
              <w:t>expert consensus</w:t>
            </w:r>
          </w:p>
        </w:tc>
      </w:tr>
      <w:tr w:rsidR="009B0DFF" w:rsidRPr="00EE7366" w14:paraId="521DD333"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F0F09CF" w14:textId="77777777" w:rsidR="009B0DFF" w:rsidRPr="00EE7366" w:rsidRDefault="009B0DFF" w:rsidP="009B0DFF">
            <w:pPr>
              <w:rPr>
                <w:color w:val="000000"/>
                <w:u w:color="000000"/>
              </w:rPr>
            </w:pPr>
            <w:r w:rsidRPr="00EE7366">
              <w:rPr>
                <w:color w:val="000000"/>
                <w:u w:color="000000"/>
              </w:rPr>
              <w:t>Disaggregation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EF82E87" w14:textId="457CE34E" w:rsidR="009B0DFF" w:rsidRPr="00EE7366" w:rsidRDefault="00DF7374" w:rsidP="009B0DFF">
            <w:pPr>
              <w:jc w:val="both"/>
              <w:rPr>
                <w:color w:val="000000"/>
                <w:u w:color="000000"/>
              </w:rPr>
            </w:pPr>
            <w:r>
              <w:t>none specified</w:t>
            </w:r>
          </w:p>
        </w:tc>
      </w:tr>
      <w:tr w:rsidR="009B0DFF" w:rsidRPr="00EE7366" w14:paraId="759F8885"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D3C236B" w14:textId="77777777" w:rsidR="009B0DFF" w:rsidRPr="00EE7366" w:rsidRDefault="009B0DFF" w:rsidP="009B0DFF">
            <w:pPr>
              <w:rPr>
                <w:color w:val="000000"/>
                <w:u w:color="000000"/>
              </w:rPr>
            </w:pPr>
            <w:r w:rsidRPr="00EE7366">
              <w:rPr>
                <w:color w:val="000000"/>
                <w:u w:color="000000"/>
              </w:rPr>
              <w:t>Limitations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7279C2E" w14:textId="361678EB" w:rsidR="009B0DFF" w:rsidRPr="00EE7366" w:rsidRDefault="00DF7374" w:rsidP="009B0DFF">
            <w:pPr>
              <w:jc w:val="both"/>
              <w:rPr>
                <w:color w:val="000000"/>
                <w:u w:color="000000"/>
              </w:rPr>
            </w:pPr>
            <w:r>
              <w:t>none specified</w:t>
            </w:r>
          </w:p>
        </w:tc>
      </w:tr>
      <w:tr w:rsidR="009B0DFF" w:rsidRPr="00EE7366" w14:paraId="43028934" w14:textId="77777777" w:rsidTr="00366D93">
        <w:trPr>
          <w:trHeight w:val="274"/>
        </w:trPr>
        <w:tc>
          <w:tcPr>
            <w:tcW w:w="2553"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265F8A44" w14:textId="77777777" w:rsidR="009B0DFF" w:rsidRDefault="009B0DFF" w:rsidP="009B0DFF">
            <w:pPr>
              <w:ind w:left="720"/>
              <w:rPr>
                <w:color w:val="000000"/>
                <w:u w:color="000000"/>
              </w:rPr>
            </w:pPr>
          </w:p>
          <w:p w14:paraId="0445412B" w14:textId="77777777" w:rsidR="00366D93" w:rsidRPr="00EE7366" w:rsidRDefault="00366D93" w:rsidP="00B15B75">
            <w:pPr>
              <w:rPr>
                <w:color w:val="000000"/>
                <w:u w:color="000000"/>
              </w:rPr>
            </w:pPr>
          </w:p>
        </w:tc>
        <w:tc>
          <w:tcPr>
            <w:tcW w:w="7229"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6FE1C2FE" w14:textId="77777777" w:rsidR="009B0DFF" w:rsidRPr="00EE7366" w:rsidRDefault="009B0DFF" w:rsidP="009B0DFF">
            <w:pPr>
              <w:ind w:left="720"/>
              <w:rPr>
                <w:color w:val="000000"/>
                <w:u w:color="000000"/>
              </w:rPr>
            </w:pPr>
          </w:p>
        </w:tc>
      </w:tr>
      <w:tr w:rsidR="009B0DFF" w:rsidRPr="00EE7366" w14:paraId="2072C052"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3565E57" w14:textId="77777777" w:rsidR="009B0DFF" w:rsidRPr="00EE7366" w:rsidRDefault="009B0DFF" w:rsidP="009B0DFF">
            <w:pPr>
              <w:rPr>
                <w:color w:val="000000"/>
                <w:u w:color="000000"/>
              </w:rPr>
            </w:pPr>
            <w:r w:rsidRPr="00EE7366">
              <w:rPr>
                <w:color w:val="000000"/>
                <w:u w:color="000000"/>
              </w:rPr>
              <w:t>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36E1044" w14:textId="77777777" w:rsidR="009B0DFF" w:rsidRPr="00EE7366" w:rsidRDefault="009B0DFF" w:rsidP="009B0DFF">
            <w:pPr>
              <w:jc w:val="both"/>
              <w:rPr>
                <w:color w:val="000000"/>
                <w:u w:color="000000"/>
              </w:rPr>
            </w:pPr>
            <w:r w:rsidRPr="00EE7366">
              <w:rPr>
                <w:color w:val="000000"/>
                <w:u w:color="000000"/>
              </w:rPr>
              <w:t>Outputs</w:t>
            </w:r>
          </w:p>
        </w:tc>
      </w:tr>
      <w:tr w:rsidR="009B0DFF" w:rsidRPr="00EE7366" w14:paraId="5563716C"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D48C56E" w14:textId="77777777" w:rsidR="009B0DFF" w:rsidRPr="00EE7366" w:rsidRDefault="009B0DFF" w:rsidP="009B0DFF">
            <w:pPr>
              <w:rPr>
                <w:color w:val="000000"/>
                <w:u w:color="000000"/>
              </w:rPr>
            </w:pPr>
            <w:r w:rsidRPr="00EE7366">
              <w:rPr>
                <w:color w:val="000000"/>
                <w:u w:color="000000"/>
              </w:rPr>
              <w:t>Subdomain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BCAFD48" w14:textId="77777777" w:rsidR="009B0DFF" w:rsidRPr="00EE7366" w:rsidRDefault="009B0DFF" w:rsidP="009B0DFF">
            <w:pPr>
              <w:jc w:val="both"/>
              <w:rPr>
                <w:color w:val="000000"/>
                <w:u w:color="000000"/>
              </w:rPr>
            </w:pPr>
            <w:r w:rsidRPr="00EE7366">
              <w:rPr>
                <w:color w:val="000000"/>
                <w:u w:color="000000"/>
              </w:rPr>
              <w:t>Effectiveness of primary care services</w:t>
            </w:r>
          </w:p>
        </w:tc>
      </w:tr>
      <w:tr w:rsidR="009B0DFF" w:rsidRPr="00EE7366" w14:paraId="33BFE9F7"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30313E6" w14:textId="77777777" w:rsidR="009B0DFF" w:rsidRPr="00EE7366" w:rsidRDefault="009B0DFF" w:rsidP="009B0DFF">
            <w:pPr>
              <w:rPr>
                <w:color w:val="000000"/>
                <w:u w:color="000000"/>
              </w:rPr>
            </w:pPr>
            <w:r w:rsidRPr="00EE7366">
              <w:rPr>
                <w:color w:val="000000"/>
                <w:u w:color="000000"/>
              </w:rPr>
              <w:t>Feature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81F4C54" w14:textId="5DA9E13E" w:rsidR="009B0DFF" w:rsidRPr="00EE7366" w:rsidRDefault="002D0DEF" w:rsidP="009B0DFF">
            <w:pPr>
              <w:jc w:val="both"/>
              <w:rPr>
                <w:color w:val="000000"/>
                <w:u w:color="000000"/>
              </w:rPr>
            </w:pPr>
            <w:r>
              <w:rPr>
                <w:color w:val="000000"/>
                <w:u w:color="000000"/>
              </w:rPr>
              <w:t>Effective m</w:t>
            </w:r>
            <w:r w:rsidR="009B0DFF" w:rsidRPr="00EE7366">
              <w:rPr>
                <w:color w:val="000000"/>
                <w:u w:color="000000"/>
              </w:rPr>
              <w:t>anagement and control of diseases</w:t>
            </w:r>
          </w:p>
        </w:tc>
      </w:tr>
      <w:tr w:rsidR="009B0DFF" w:rsidRPr="00EE7366" w14:paraId="6BC1C44E" w14:textId="77777777" w:rsidTr="00B15B75">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358FA9"/>
            <w:tcMar>
              <w:top w:w="0" w:type="dxa"/>
              <w:left w:w="80" w:type="dxa"/>
              <w:bottom w:w="0" w:type="dxa"/>
              <w:right w:w="80" w:type="dxa"/>
            </w:tcMar>
          </w:tcPr>
          <w:p w14:paraId="647F6C17" w14:textId="415871DB" w:rsidR="009B0DFF" w:rsidRPr="00B15B75" w:rsidRDefault="009B0DFF" w:rsidP="00B15B75">
            <w:pPr>
              <w:shd w:val="clear" w:color="auto" w:fill="358FA9"/>
              <w:rPr>
                <w:b/>
                <w:color w:val="FFFFFF" w:themeColor="background1"/>
                <w:u w:color="000000"/>
              </w:rPr>
            </w:pPr>
            <w:r w:rsidRPr="00B15B75">
              <w:rPr>
                <w:b/>
                <w:color w:val="FFFFFF" w:themeColor="background1"/>
                <w:u w:color="000000"/>
              </w:rPr>
              <w:t>Indicator/question title</w:t>
            </w:r>
          </w:p>
        </w:tc>
        <w:tc>
          <w:tcPr>
            <w:tcW w:w="7229" w:type="dxa"/>
            <w:tcBorders>
              <w:top w:val="single" w:sz="4" w:space="0" w:color="000000"/>
              <w:left w:val="single" w:sz="4" w:space="0" w:color="000000"/>
              <w:bottom w:val="single" w:sz="4" w:space="0" w:color="000000"/>
              <w:right w:val="single" w:sz="4" w:space="0" w:color="000000"/>
            </w:tcBorders>
            <w:shd w:val="clear" w:color="auto" w:fill="358FA9"/>
            <w:tcMar>
              <w:top w:w="0" w:type="dxa"/>
              <w:left w:w="80" w:type="dxa"/>
              <w:bottom w:w="0" w:type="dxa"/>
              <w:right w:w="80" w:type="dxa"/>
            </w:tcMar>
          </w:tcPr>
          <w:p w14:paraId="07629383" w14:textId="7914B6AC" w:rsidR="009B0DFF" w:rsidRPr="00B15B75" w:rsidRDefault="009B0DFF" w:rsidP="00E0447C">
            <w:pPr>
              <w:shd w:val="clear" w:color="auto" w:fill="358FA9"/>
              <w:tabs>
                <w:tab w:val="left" w:pos="360"/>
                <w:tab w:val="left" w:pos="432"/>
              </w:tabs>
              <w:rPr>
                <w:b/>
                <w:bCs/>
                <w:color w:val="FFFFFF" w:themeColor="background1"/>
                <w:u w:color="000000"/>
              </w:rPr>
            </w:pPr>
            <w:r w:rsidRPr="00B15B75">
              <w:rPr>
                <w:b/>
                <w:bCs/>
                <w:color w:val="FFFFFF" w:themeColor="background1"/>
                <w:u w:color="000000"/>
              </w:rPr>
              <w:t>Tuberculosis detection and treatment</w:t>
            </w:r>
            <w:r w:rsidR="00AD05F5">
              <w:rPr>
                <w:b/>
                <w:bCs/>
                <w:color w:val="FFFFFF" w:themeColor="background1"/>
                <w:u w:color="000000"/>
              </w:rPr>
              <w:t xml:space="preserve"> (eff1q131)</w:t>
            </w:r>
          </w:p>
        </w:tc>
      </w:tr>
      <w:tr w:rsidR="009B0DFF" w:rsidRPr="00EE7366" w14:paraId="04B0A63E" w14:textId="77777777" w:rsidTr="00E17729">
        <w:trPr>
          <w:trHeight w:val="72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394DBA0" w14:textId="77777777" w:rsidR="009B0DFF" w:rsidRPr="00EE7366" w:rsidRDefault="009B0DFF" w:rsidP="009B0DFF">
            <w:pPr>
              <w:rPr>
                <w:color w:val="000000"/>
                <w:u w:color="000000"/>
              </w:rPr>
            </w:pPr>
            <w:r w:rsidRPr="00EE7366">
              <w:rPr>
                <w:color w:val="000000"/>
                <w:u w:color="000000"/>
              </w:rPr>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0BA4333" w14:textId="77777777" w:rsidR="009B0DFF" w:rsidRPr="00EE7366" w:rsidRDefault="009B0DFF" w:rsidP="009B0DFF">
            <w:pPr>
              <w:jc w:val="both"/>
              <w:rPr>
                <w:color w:val="000000"/>
                <w:u w:color="000000"/>
              </w:rPr>
            </w:pPr>
            <w:r w:rsidRPr="00EE7366">
              <w:rPr>
                <w:color w:val="000000"/>
                <w:u w:color="000000"/>
              </w:rPr>
              <w:t>a. Case detection as percent of tuberculosis cases detected (diagnosed and reported to the national health authority) among the total number of tuberculosis cases estimated to occur countrywide during a 12-months period</w:t>
            </w:r>
          </w:p>
        </w:tc>
      </w:tr>
      <w:tr w:rsidR="009B0DFF" w:rsidRPr="00EE7366" w14:paraId="146E6CF4" w14:textId="77777777" w:rsidTr="00E17729">
        <w:trPr>
          <w:trHeight w:val="25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7E63A2C" w14:textId="4D940C2A" w:rsidR="009B0DFF" w:rsidRPr="00EE7366" w:rsidRDefault="00B15B75" w:rsidP="009B0DFF">
            <w:pPr>
              <w:rPr>
                <w:color w:val="000000"/>
                <w:u w:color="000000"/>
              </w:rPr>
            </w:pPr>
            <w:r>
              <w:rPr>
                <w:color w:val="000000"/>
                <w:u w:color="000000"/>
              </w:rPr>
              <w:t>Numerator/d</w:t>
            </w:r>
            <w:r w:rsidR="009B0DFF" w:rsidRPr="00EE7366">
              <w:rPr>
                <w:color w:val="000000"/>
                <w:u w:color="000000"/>
              </w:rPr>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65257F3" w14:textId="77777777" w:rsidR="009B0DFF" w:rsidRPr="00EE7366" w:rsidRDefault="009B0DFF" w:rsidP="009B0DFF">
            <w:pPr>
              <w:rPr>
                <w:color w:val="000000"/>
                <w:u w:val="single" w:color="000000"/>
              </w:rPr>
            </w:pPr>
            <w:r w:rsidRPr="00EE7366">
              <w:rPr>
                <w:b/>
                <w:color w:val="000000"/>
                <w:u w:color="000000"/>
              </w:rPr>
              <w:t>Numerator:</w:t>
            </w:r>
            <w:r w:rsidRPr="00EE7366">
              <w:rPr>
                <w:color w:val="000000"/>
                <w:u w:color="000000"/>
              </w:rPr>
              <w:t xml:space="preserve"> total number of notified tuberculosis cases </w:t>
            </w:r>
          </w:p>
          <w:p w14:paraId="4004D50F" w14:textId="77777777" w:rsidR="009B0DFF" w:rsidRPr="00EE7366" w:rsidRDefault="009B0DFF" w:rsidP="009B0DFF">
            <w:pPr>
              <w:rPr>
                <w:color w:val="000000"/>
                <w:u w:color="000000"/>
              </w:rPr>
            </w:pPr>
            <w:r w:rsidRPr="00EE7366">
              <w:rPr>
                <w:b/>
                <w:color w:val="000000"/>
                <w:u w:color="000000"/>
              </w:rPr>
              <w:t>Denominator:</w:t>
            </w:r>
            <w:r w:rsidRPr="00EE7366">
              <w:rPr>
                <w:color w:val="000000"/>
                <w:u w:color="000000"/>
              </w:rPr>
              <w:t xml:space="preserve"> total number of estimated tuberculosis cases </w:t>
            </w:r>
          </w:p>
        </w:tc>
      </w:tr>
      <w:tr w:rsidR="009B0DFF" w:rsidRPr="00EE7366" w14:paraId="03CDAB08"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B569193" w14:textId="77777777" w:rsidR="009B0DFF" w:rsidRPr="00EE7366" w:rsidRDefault="009B0DFF" w:rsidP="009B0DFF">
            <w:pPr>
              <w:rPr>
                <w:color w:val="000000"/>
                <w:u w:color="000000"/>
              </w:rPr>
            </w:pPr>
            <w:r w:rsidRPr="00EE7366">
              <w:rPr>
                <w:color w:val="000000"/>
                <w:u w:color="000000"/>
              </w:rPr>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31B926F" w14:textId="77777777" w:rsidR="009B0DFF" w:rsidRPr="00EE7366" w:rsidRDefault="009B0DFF" w:rsidP="009B0DFF">
            <w:pPr>
              <w:jc w:val="both"/>
              <w:rPr>
                <w:color w:val="000000"/>
                <w:u w:color="000000"/>
              </w:rPr>
            </w:pPr>
            <w:r w:rsidRPr="00EE7366">
              <w:rPr>
                <w:color w:val="000000"/>
                <w:u w:color="000000"/>
              </w:rPr>
              <w:t>percent</w:t>
            </w:r>
          </w:p>
        </w:tc>
      </w:tr>
      <w:tr w:rsidR="009B0DFF" w:rsidRPr="00EE7366" w14:paraId="4B903812" w14:textId="77777777" w:rsidTr="00E17729">
        <w:trPr>
          <w:trHeight w:val="48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4270B61" w14:textId="77777777" w:rsidR="009B0DFF" w:rsidRPr="00EE7366" w:rsidRDefault="009B0DFF" w:rsidP="009B0DFF">
            <w:pPr>
              <w:rPr>
                <w:color w:val="000000"/>
                <w:u w:color="000000"/>
              </w:rPr>
            </w:pPr>
            <w:r w:rsidRPr="00EE7366">
              <w:rPr>
                <w:color w:val="000000"/>
                <w:u w:color="000000"/>
              </w:rPr>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8EC47ED" w14:textId="77777777" w:rsidR="009B0DFF" w:rsidRPr="00EE7366" w:rsidRDefault="009B0DFF" w:rsidP="009B0DFF">
            <w:pPr>
              <w:jc w:val="both"/>
              <w:rPr>
                <w:color w:val="000000"/>
                <w:u w:color="000000"/>
              </w:rPr>
            </w:pPr>
            <w:r w:rsidRPr="00EE7366">
              <w:rPr>
                <w:color w:val="000000"/>
                <w:u w:color="000000"/>
              </w:rPr>
              <w:t>b. Notification rate as number of all new tuberculosis and relapses notified in the reporting period per 100,000 population</w:t>
            </w:r>
          </w:p>
        </w:tc>
      </w:tr>
      <w:tr w:rsidR="009B0DFF" w:rsidRPr="00EE7366" w14:paraId="0800D153" w14:textId="77777777" w:rsidTr="00B15B75">
        <w:trPr>
          <w:trHeight w:val="443"/>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6C3F6BC" w14:textId="2425E65A" w:rsidR="009B0DFF" w:rsidRPr="00EE7366" w:rsidRDefault="00B15B75" w:rsidP="009B0DFF">
            <w:pPr>
              <w:rPr>
                <w:color w:val="000000"/>
                <w:u w:color="000000"/>
              </w:rPr>
            </w:pPr>
            <w:r>
              <w:rPr>
                <w:color w:val="000000"/>
                <w:u w:color="000000"/>
              </w:rPr>
              <w:t>Numerator/d</w:t>
            </w:r>
            <w:r w:rsidR="009B0DFF" w:rsidRPr="00EE7366">
              <w:rPr>
                <w:color w:val="000000"/>
                <w:u w:color="000000"/>
              </w:rPr>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6DD6F39" w14:textId="77777777" w:rsidR="009B0DFF" w:rsidRPr="00EE7366" w:rsidRDefault="009B0DFF" w:rsidP="009B0DFF">
            <w:pPr>
              <w:jc w:val="both"/>
              <w:rPr>
                <w:color w:val="000000"/>
                <w:u w:color="000000"/>
              </w:rPr>
            </w:pPr>
            <w:r w:rsidRPr="00EE7366">
              <w:rPr>
                <w:color w:val="000000"/>
                <w:u w:color="000000"/>
              </w:rPr>
              <w:t>as reported in WHO TB database</w:t>
            </w:r>
          </w:p>
        </w:tc>
      </w:tr>
      <w:tr w:rsidR="009B0DFF" w:rsidRPr="00EE7366" w14:paraId="5485F716"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26B1B0C" w14:textId="77777777" w:rsidR="009B0DFF" w:rsidRPr="00EE7366" w:rsidRDefault="009B0DFF" w:rsidP="009B0DFF">
            <w:pPr>
              <w:rPr>
                <w:color w:val="000000"/>
                <w:u w:color="000000"/>
              </w:rPr>
            </w:pPr>
            <w:r w:rsidRPr="00EE7366">
              <w:rPr>
                <w:color w:val="000000"/>
                <w:u w:color="000000"/>
              </w:rPr>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1F95030" w14:textId="77777777" w:rsidR="009B0DFF" w:rsidRPr="00EE7366" w:rsidRDefault="009B0DFF" w:rsidP="009B0DFF">
            <w:pPr>
              <w:jc w:val="both"/>
              <w:rPr>
                <w:color w:val="000000"/>
                <w:u w:color="000000"/>
              </w:rPr>
            </w:pPr>
            <w:r w:rsidRPr="00EE7366">
              <w:rPr>
                <w:color w:val="000000"/>
                <w:u w:color="000000"/>
              </w:rPr>
              <w:t>rate</w:t>
            </w:r>
          </w:p>
        </w:tc>
      </w:tr>
      <w:tr w:rsidR="009B0DFF" w:rsidRPr="00EE7366" w14:paraId="5C176259" w14:textId="77777777" w:rsidTr="00E17729">
        <w:trPr>
          <w:trHeight w:val="72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264E2EF" w14:textId="77777777" w:rsidR="009B0DFF" w:rsidRPr="00EE7366" w:rsidRDefault="009B0DFF" w:rsidP="009B0DFF">
            <w:pPr>
              <w:rPr>
                <w:color w:val="000000"/>
                <w:u w:color="000000"/>
              </w:rPr>
            </w:pPr>
            <w:r w:rsidRPr="00EE7366">
              <w:rPr>
                <w:color w:val="000000"/>
                <w:u w:color="000000"/>
              </w:rPr>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362B06E" w14:textId="77777777" w:rsidR="009B0DFF" w:rsidRPr="00EE7366" w:rsidRDefault="009B0DFF" w:rsidP="009B0DFF">
            <w:pPr>
              <w:jc w:val="both"/>
              <w:rPr>
                <w:color w:val="000000"/>
                <w:u w:color="000000"/>
              </w:rPr>
            </w:pPr>
            <w:r w:rsidRPr="00EE7366">
              <w:rPr>
                <w:color w:val="000000"/>
                <w:u w:color="000000"/>
              </w:rPr>
              <w:t>c. Tuberculosis treatment success rate - percentage of a cohort of tuberculosis cases registered in a specified period that successfully completed treatment with outcomes “cured” and “treatment completed”</w:t>
            </w:r>
          </w:p>
        </w:tc>
      </w:tr>
      <w:tr w:rsidR="009B0DFF" w:rsidRPr="00EE7366" w14:paraId="61EA4DA6" w14:textId="77777777" w:rsidTr="00E17729">
        <w:trPr>
          <w:trHeight w:val="773"/>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824C9E0" w14:textId="7EFF683F" w:rsidR="009B0DFF" w:rsidRPr="00EE7366" w:rsidRDefault="00B15B75" w:rsidP="009B0DFF">
            <w:pPr>
              <w:rPr>
                <w:color w:val="000000"/>
                <w:u w:color="000000"/>
              </w:rPr>
            </w:pPr>
            <w:r>
              <w:rPr>
                <w:color w:val="000000"/>
                <w:u w:color="000000"/>
              </w:rPr>
              <w:t>Numerator/d</w:t>
            </w:r>
            <w:r w:rsidR="009B0DFF" w:rsidRPr="00EE7366">
              <w:rPr>
                <w:color w:val="000000"/>
                <w:u w:color="000000"/>
              </w:rPr>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6614C2D" w14:textId="77777777" w:rsidR="009B0DFF" w:rsidRPr="00EE7366" w:rsidRDefault="009B0DFF" w:rsidP="009B0DFF">
            <w:pPr>
              <w:keepNext/>
              <w:jc w:val="both"/>
              <w:outlineLvl w:val="3"/>
              <w:rPr>
                <w:color w:val="000000"/>
                <w:u w:color="000000"/>
              </w:rPr>
            </w:pPr>
            <w:r w:rsidRPr="00EE7366">
              <w:rPr>
                <w:b/>
                <w:color w:val="000000"/>
                <w:u w:color="000000"/>
              </w:rPr>
              <w:t>Numerator:</w:t>
            </w:r>
            <w:r w:rsidRPr="00EE7366">
              <w:rPr>
                <w:color w:val="000000"/>
                <w:u w:color="000000"/>
              </w:rPr>
              <w:t xml:space="preserve"> tuberculosis cases registered in a specified period that were successfully treated during the reference period</w:t>
            </w:r>
          </w:p>
          <w:p w14:paraId="5DB41DDB" w14:textId="77777777" w:rsidR="009B0DFF" w:rsidRPr="00EE7366" w:rsidRDefault="009B0DFF" w:rsidP="009B0DFF">
            <w:pPr>
              <w:jc w:val="both"/>
              <w:rPr>
                <w:color w:val="000000"/>
                <w:u w:color="000000"/>
              </w:rPr>
            </w:pPr>
            <w:r w:rsidRPr="00EE7366">
              <w:rPr>
                <w:b/>
                <w:color w:val="000000"/>
                <w:u w:color="000000"/>
              </w:rPr>
              <w:t>Denominator:</w:t>
            </w:r>
            <w:r w:rsidRPr="00EE7366">
              <w:rPr>
                <w:color w:val="000000"/>
                <w:u w:color="000000"/>
              </w:rPr>
              <w:t xml:space="preserve"> total number of tuberculosis cases registered in the reference period</w:t>
            </w:r>
          </w:p>
        </w:tc>
      </w:tr>
      <w:tr w:rsidR="009B0DFF" w:rsidRPr="00EE7366" w14:paraId="08378614"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4B1B324" w14:textId="77777777" w:rsidR="009B0DFF" w:rsidRPr="00EE7366" w:rsidRDefault="009B0DFF" w:rsidP="009B0DFF">
            <w:pPr>
              <w:rPr>
                <w:color w:val="000000"/>
                <w:u w:color="000000"/>
              </w:rPr>
            </w:pPr>
            <w:r w:rsidRPr="00EE7366">
              <w:rPr>
                <w:color w:val="000000"/>
                <w:u w:color="000000"/>
              </w:rPr>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032641D" w14:textId="77777777" w:rsidR="009B0DFF" w:rsidRPr="00EE7366" w:rsidRDefault="009B0DFF" w:rsidP="009B0DFF">
            <w:pPr>
              <w:jc w:val="both"/>
              <w:rPr>
                <w:color w:val="000000"/>
                <w:u w:color="000000"/>
              </w:rPr>
            </w:pPr>
            <w:r w:rsidRPr="00EE7366">
              <w:rPr>
                <w:color w:val="000000"/>
                <w:u w:color="000000"/>
              </w:rPr>
              <w:t>percent</w:t>
            </w:r>
          </w:p>
        </w:tc>
      </w:tr>
      <w:tr w:rsidR="009B0DFF" w:rsidRPr="00EE7366" w14:paraId="0E36459A" w14:textId="77777777" w:rsidTr="00E17729">
        <w:trPr>
          <w:trHeight w:val="50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51F6310" w14:textId="77777777" w:rsidR="009B0DFF" w:rsidRPr="00EE7366" w:rsidRDefault="009B0DFF" w:rsidP="009B0DFF">
            <w:pPr>
              <w:rPr>
                <w:color w:val="000000"/>
                <w:u w:color="000000"/>
              </w:rPr>
            </w:pPr>
            <w:r w:rsidRPr="00EE7366">
              <w:rPr>
                <w:color w:val="000000"/>
                <w:u w:color="000000"/>
              </w:rPr>
              <w:lastRenderedPageBreak/>
              <w:t>Rationale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02846B0" w14:textId="7A7DD6C5" w:rsidR="009B0DFF" w:rsidRDefault="009B0DFF" w:rsidP="009B0DFF">
            <w:pPr>
              <w:keepNext/>
              <w:jc w:val="both"/>
              <w:outlineLvl w:val="3"/>
              <w:rPr>
                <w:color w:val="000000"/>
                <w:u w:color="000000"/>
              </w:rPr>
            </w:pPr>
            <w:r w:rsidRPr="00EE7366">
              <w:rPr>
                <w:color w:val="000000"/>
                <w:u w:color="000000"/>
              </w:rPr>
              <w:t>Case detection measures the national tuberculosis program’s integration in the health system, and its ability to diagnose and notify tuberculosis cases. The target is 90% and more. Notification coverage measures the under-notification of detected by laboratory network. In low resources settings and with weak tuberculosis governance some detected tuberculosis patients are not notified by the national tuberculosis program. A stronger interoperable link between laboratory network, private and public mixes heath care providers should be established to exclude under-notification. Coverage should be 95% or more. Notification rate indirectly measures trend of the tuberculosis epidemic. Monitoring of this indicator over time may indirectly indicate the impact of the programme intervention to tuberculosis epidemic. In low resource settings, a substantial investment in health system strengthening (tuberculosis diagnosis, integration in primary care, communication campaign, intensified active tuberculosis case finding in risk groups) may result on the increasing notification rate. This trend will stabilize and then decrease in a short time (2-3 years).</w:t>
            </w:r>
          </w:p>
          <w:p w14:paraId="48A54B56" w14:textId="77777777" w:rsidR="000C6171" w:rsidRPr="00EE7366" w:rsidRDefault="000C6171" w:rsidP="009B0DFF">
            <w:pPr>
              <w:keepNext/>
              <w:jc w:val="both"/>
              <w:outlineLvl w:val="3"/>
              <w:rPr>
                <w:color w:val="000000"/>
                <w:u w:color="000000"/>
              </w:rPr>
            </w:pPr>
          </w:p>
          <w:p w14:paraId="142C9AAB" w14:textId="1F8B91FA" w:rsidR="009B0DFF" w:rsidRPr="00EE7366" w:rsidRDefault="009B0DFF" w:rsidP="009B0DFF">
            <w:pPr>
              <w:jc w:val="both"/>
              <w:rPr>
                <w:color w:val="000000"/>
                <w:u w:color="000000"/>
              </w:rPr>
            </w:pPr>
            <w:r w:rsidRPr="00EE7366">
              <w:rPr>
                <w:color w:val="000000"/>
                <w:u w:color="000000"/>
              </w:rPr>
              <w:t>High-quality tuberculosis care is essential to prevent suffering and death from tuberculosis and to cut transmission. This indicator measures a program’s capacity to retain patients through a complete course of tuberculosis treatment regimens with a favourable clinical result. It is an outcome indicator, and it is noteworthy because it is the only outcome indicator that can (and should) be used at all levels. There is a direct and immediate link between this outcome of treatment success and the impact of reduced tuberculosis mortality.</w:t>
            </w:r>
          </w:p>
        </w:tc>
      </w:tr>
      <w:tr w:rsidR="009B0DFF" w:rsidRPr="00EE7366" w14:paraId="3C292430" w14:textId="77777777" w:rsidTr="00E17729">
        <w:trPr>
          <w:trHeight w:val="168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318D041" w14:textId="77777777" w:rsidR="009B0DFF" w:rsidRPr="00EE7366" w:rsidRDefault="009B0DFF" w:rsidP="009B0DFF">
            <w:pPr>
              <w:rPr>
                <w:color w:val="000000"/>
                <w:u w:color="000000"/>
              </w:rPr>
            </w:pPr>
            <w:r w:rsidRPr="00EE7366">
              <w:rPr>
                <w:color w:val="000000"/>
                <w:u w:color="000000"/>
              </w:rPr>
              <w:t>Preferred data sources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9FA2700" w14:textId="77777777" w:rsidR="009B0DFF" w:rsidRPr="00B15B75" w:rsidRDefault="009B0DFF" w:rsidP="00B15B75">
            <w:pPr>
              <w:pStyle w:val="ListParagraph"/>
              <w:numPr>
                <w:ilvl w:val="0"/>
                <w:numId w:val="302"/>
              </w:numPr>
              <w:rPr>
                <w:color w:val="000000"/>
                <w:u w:color="000000"/>
              </w:rPr>
            </w:pPr>
            <w:r w:rsidRPr="00B15B75">
              <w:rPr>
                <w:color w:val="000000"/>
                <w:u w:color="000000"/>
              </w:rPr>
              <w:t>data reported in WHO Global tuberculosis report 2017</w:t>
            </w:r>
          </w:p>
          <w:p w14:paraId="0CB71F98" w14:textId="77777777" w:rsidR="009B0DFF" w:rsidRPr="00B15B75" w:rsidRDefault="009B0DFF" w:rsidP="00B15B75">
            <w:pPr>
              <w:pStyle w:val="ListParagraph"/>
              <w:numPr>
                <w:ilvl w:val="0"/>
                <w:numId w:val="302"/>
              </w:numPr>
              <w:rPr>
                <w:color w:val="000000"/>
                <w:u w:color="000000"/>
              </w:rPr>
            </w:pPr>
            <w:r w:rsidRPr="00B15B75">
              <w:rPr>
                <w:color w:val="000000"/>
                <w:u w:color="000000"/>
              </w:rPr>
              <w:t xml:space="preserve">for a: tuberculosis reporting system, WHO estimates from </w:t>
            </w:r>
            <w:hyperlink r:id="rId10" w:history="1">
              <w:r w:rsidRPr="00B15B75">
                <w:rPr>
                  <w:color w:val="000000"/>
                  <w:u w:val="single" w:color="000000"/>
                </w:rPr>
                <w:t>http://www.who.int/tb/country/data/profiles/en/</w:t>
              </w:r>
            </w:hyperlink>
            <w:r w:rsidRPr="00B15B75">
              <w:rPr>
                <w:color w:val="000000"/>
                <w:u w:color="000000"/>
              </w:rPr>
              <w:t xml:space="preserve"> </w:t>
            </w:r>
          </w:p>
          <w:p w14:paraId="6843AF9B" w14:textId="77777777" w:rsidR="009B0DFF" w:rsidRPr="00B15B75" w:rsidRDefault="009B0DFF" w:rsidP="00B15B75">
            <w:pPr>
              <w:pStyle w:val="ListParagraph"/>
              <w:numPr>
                <w:ilvl w:val="0"/>
                <w:numId w:val="302"/>
              </w:numPr>
              <w:rPr>
                <w:color w:val="000000"/>
                <w:u w:color="000000"/>
              </w:rPr>
            </w:pPr>
            <w:r w:rsidRPr="00B15B75">
              <w:rPr>
                <w:color w:val="000000"/>
                <w:u w:color="000000"/>
              </w:rPr>
              <w:t>for b: laboratory register or other relevant patient management primary records (patient card) or the basic medical unit register or national tuberculosis database</w:t>
            </w:r>
          </w:p>
          <w:p w14:paraId="07B4BFA7" w14:textId="77777777" w:rsidR="009B0DFF" w:rsidRPr="00B15B75" w:rsidRDefault="009B0DFF" w:rsidP="00B15B75">
            <w:pPr>
              <w:pStyle w:val="ListParagraph"/>
              <w:numPr>
                <w:ilvl w:val="0"/>
                <w:numId w:val="302"/>
              </w:numPr>
              <w:rPr>
                <w:color w:val="000000"/>
                <w:u w:color="000000"/>
              </w:rPr>
            </w:pPr>
            <w:r w:rsidRPr="00B15B75">
              <w:rPr>
                <w:color w:val="000000"/>
                <w:u w:color="000000"/>
              </w:rPr>
              <w:t xml:space="preserve">for d: Global Health Observatory data http://apps.who.int/gho/data/view.main.57200 </w:t>
            </w:r>
          </w:p>
        </w:tc>
      </w:tr>
      <w:tr w:rsidR="009B0DFF" w:rsidRPr="00EE7366" w14:paraId="088F7B37" w14:textId="77777777" w:rsidTr="00E17729">
        <w:trPr>
          <w:trHeight w:val="120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15E19F6" w14:textId="77777777" w:rsidR="009B0DFF" w:rsidRPr="00EE7366" w:rsidRDefault="009B0DFF" w:rsidP="009B0DFF">
            <w:pPr>
              <w:rPr>
                <w:color w:val="000000"/>
                <w:u w:color="000000"/>
              </w:rPr>
            </w:pPr>
            <w:r w:rsidRPr="00EE7366">
              <w:rPr>
                <w:color w:val="000000"/>
                <w:u w:color="000000"/>
              </w:rPr>
              <w:t>Disaggregation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216A1A5" w14:textId="77777777" w:rsidR="009B0DFF" w:rsidRPr="00EE7366" w:rsidRDefault="009B0DFF" w:rsidP="00CC3ECB">
            <w:pPr>
              <w:numPr>
                <w:ilvl w:val="0"/>
                <w:numId w:val="192"/>
              </w:numPr>
              <w:rPr>
                <w:rFonts w:eastAsia="Calibri"/>
                <w:color w:val="000000"/>
                <w:u w:color="000000"/>
              </w:rPr>
            </w:pPr>
            <w:r w:rsidRPr="00EE7366">
              <w:rPr>
                <w:rFonts w:eastAsia="Calibri"/>
                <w:color w:val="000000"/>
                <w:u w:color="000000"/>
              </w:rPr>
              <w:t>all new tuberculosis and relapses</w:t>
            </w:r>
          </w:p>
          <w:p w14:paraId="19442863" w14:textId="14BA963D" w:rsidR="009B0DFF" w:rsidRPr="00EE7366" w:rsidRDefault="00B15B75" w:rsidP="00CC3ECB">
            <w:pPr>
              <w:numPr>
                <w:ilvl w:val="0"/>
                <w:numId w:val="192"/>
              </w:numPr>
              <w:rPr>
                <w:rFonts w:eastAsia="Calibri"/>
                <w:color w:val="000000"/>
                <w:u w:color="000000"/>
              </w:rPr>
            </w:pPr>
            <w:r>
              <w:rPr>
                <w:rFonts w:eastAsia="Calibri"/>
                <w:color w:val="000000"/>
                <w:u w:color="000000"/>
              </w:rPr>
              <w:t>s</w:t>
            </w:r>
            <w:r w:rsidR="009B0DFF" w:rsidRPr="00EE7366">
              <w:rPr>
                <w:rFonts w:eastAsia="Calibri"/>
                <w:color w:val="000000"/>
                <w:u w:color="000000"/>
              </w:rPr>
              <w:t>ex</w:t>
            </w:r>
          </w:p>
          <w:p w14:paraId="66CE1197" w14:textId="24837A20" w:rsidR="009B0DFF" w:rsidRPr="00EE7366" w:rsidRDefault="00B15B75" w:rsidP="00CC3ECB">
            <w:pPr>
              <w:numPr>
                <w:ilvl w:val="0"/>
                <w:numId w:val="192"/>
              </w:numPr>
              <w:rPr>
                <w:rFonts w:eastAsia="Calibri"/>
                <w:color w:val="000000"/>
                <w:u w:color="000000"/>
              </w:rPr>
            </w:pPr>
            <w:r>
              <w:rPr>
                <w:rFonts w:eastAsia="Calibri"/>
                <w:color w:val="000000"/>
                <w:u w:color="000000"/>
              </w:rPr>
              <w:t>a</w:t>
            </w:r>
            <w:r w:rsidR="009B0DFF" w:rsidRPr="00EE7366">
              <w:rPr>
                <w:rFonts w:eastAsia="Calibri"/>
                <w:color w:val="000000"/>
                <w:u w:color="000000"/>
              </w:rPr>
              <w:t>ge groups (e.g.&lt;15 yours, &gt;65 years)</w:t>
            </w:r>
          </w:p>
          <w:p w14:paraId="0A85AD78" w14:textId="77777777" w:rsidR="009B0DFF" w:rsidRPr="00EE7366" w:rsidRDefault="009B0DFF" w:rsidP="00CC3ECB">
            <w:pPr>
              <w:numPr>
                <w:ilvl w:val="0"/>
                <w:numId w:val="192"/>
              </w:numPr>
              <w:rPr>
                <w:rFonts w:eastAsia="Calibri"/>
                <w:color w:val="000000"/>
                <w:u w:color="000000"/>
              </w:rPr>
            </w:pPr>
            <w:r w:rsidRPr="00EE7366">
              <w:rPr>
                <w:rFonts w:eastAsia="Calibri"/>
                <w:color w:val="000000"/>
                <w:u w:color="000000"/>
              </w:rPr>
              <w:t>HIV-status</w:t>
            </w:r>
          </w:p>
          <w:p w14:paraId="455C7F61" w14:textId="77777777" w:rsidR="009B0DFF" w:rsidRPr="00EE7366" w:rsidRDefault="009B0DFF" w:rsidP="00CC3ECB">
            <w:pPr>
              <w:numPr>
                <w:ilvl w:val="0"/>
                <w:numId w:val="193"/>
              </w:numPr>
              <w:rPr>
                <w:rFonts w:eastAsia="Calibri"/>
                <w:color w:val="000000"/>
                <w:u w:color="000000"/>
              </w:rPr>
            </w:pPr>
            <w:r w:rsidRPr="00EE7366">
              <w:rPr>
                <w:rFonts w:eastAsia="Calibri"/>
                <w:color w:val="000000"/>
                <w:u w:color="000000"/>
              </w:rPr>
              <w:t xml:space="preserve">rifampicin/multidrug resistant tuberculosis </w:t>
            </w:r>
          </w:p>
        </w:tc>
      </w:tr>
      <w:tr w:rsidR="009B0DFF" w:rsidRPr="00EE7366" w14:paraId="35FD0C97" w14:textId="77777777" w:rsidTr="00E17729">
        <w:trPr>
          <w:trHeight w:val="48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376B1B2" w14:textId="77777777" w:rsidR="009B0DFF" w:rsidRPr="00EE7366" w:rsidRDefault="009B0DFF" w:rsidP="009B0DFF">
            <w:pPr>
              <w:rPr>
                <w:color w:val="000000"/>
                <w:u w:color="000000"/>
              </w:rPr>
            </w:pPr>
            <w:r w:rsidRPr="00EE7366">
              <w:rPr>
                <w:color w:val="000000"/>
                <w:u w:color="000000"/>
              </w:rPr>
              <w:t>Limitations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B8B9C6D" w14:textId="58873DEF" w:rsidR="009B0DFF" w:rsidRPr="00EE7366" w:rsidRDefault="009B0DFF" w:rsidP="009B0DFF">
            <w:pPr>
              <w:jc w:val="both"/>
              <w:rPr>
                <w:color w:val="000000"/>
                <w:u w:color="000000"/>
              </w:rPr>
            </w:pPr>
            <w:r w:rsidRPr="00EE7366">
              <w:rPr>
                <w:color w:val="000000"/>
                <w:u w:color="000000"/>
              </w:rPr>
              <w:t>The quality of this indicator is affected by many tuberculosis cases with treatment outcome "not evaluated"</w:t>
            </w:r>
            <w:r w:rsidR="00B15B75">
              <w:rPr>
                <w:color w:val="000000"/>
                <w:u w:color="000000"/>
              </w:rPr>
              <w:t>.</w:t>
            </w:r>
          </w:p>
        </w:tc>
      </w:tr>
    </w:tbl>
    <w:p w14:paraId="31E0D1D9" w14:textId="77777777" w:rsidR="009B0DFF" w:rsidRDefault="009B0DFF" w:rsidP="009B0DFF">
      <w:p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p>
    <w:p w14:paraId="6F29631E" w14:textId="77777777" w:rsidR="0007332B" w:rsidRDefault="0007332B" w:rsidP="009B0DFF">
      <w:p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p>
    <w:tbl>
      <w:tblPr>
        <w:tblStyle w:val="TableNormal1"/>
        <w:tblW w:w="9782"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53"/>
        <w:gridCol w:w="7229"/>
      </w:tblGrid>
      <w:tr w:rsidR="0007332B" w:rsidRPr="005A45E4" w14:paraId="67C674E1" w14:textId="77777777" w:rsidTr="0007332B">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FEC87CA" w14:textId="77777777" w:rsidR="0007332B" w:rsidRPr="005A45E4" w:rsidRDefault="0007332B" w:rsidP="0007332B">
            <w:r w:rsidRPr="005A45E4">
              <w:t>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0221D2F" w14:textId="6EF83035" w:rsidR="0007332B" w:rsidRPr="005A45E4" w:rsidRDefault="009F7D26" w:rsidP="0007332B">
            <w:r>
              <w:t>O</w:t>
            </w:r>
            <w:r w:rsidR="0007332B">
              <w:t>utputs</w:t>
            </w:r>
          </w:p>
        </w:tc>
      </w:tr>
      <w:tr w:rsidR="0007332B" w:rsidRPr="005A45E4" w14:paraId="25835408" w14:textId="77777777" w:rsidTr="0007332B">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37ECFA7" w14:textId="77777777" w:rsidR="0007332B" w:rsidRPr="005A45E4" w:rsidRDefault="0007332B" w:rsidP="0007332B">
            <w:r w:rsidRPr="005A45E4">
              <w:t>Subdomain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2F1136E" w14:textId="77777777" w:rsidR="0007332B" w:rsidRPr="005A45E4" w:rsidRDefault="0007332B" w:rsidP="0007332B">
            <w:r>
              <w:t>Effectiveness of primary care services</w:t>
            </w:r>
          </w:p>
        </w:tc>
      </w:tr>
      <w:tr w:rsidR="0007332B" w:rsidRPr="005A45E4" w14:paraId="3EE41C5A" w14:textId="77777777" w:rsidTr="0007332B">
        <w:trPr>
          <w:trHeight w:val="206"/>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A3B6E21" w14:textId="77777777" w:rsidR="0007332B" w:rsidRPr="005A45E4" w:rsidRDefault="0007332B" w:rsidP="0007332B">
            <w:r w:rsidRPr="005A45E4">
              <w:t>Feature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4FCBCCF" w14:textId="77777777" w:rsidR="0007332B" w:rsidRPr="005A45E4" w:rsidRDefault="0007332B" w:rsidP="0007332B">
            <w:r>
              <w:t>Effective management and control of diseases</w:t>
            </w:r>
          </w:p>
        </w:tc>
      </w:tr>
      <w:tr w:rsidR="0007332B" w:rsidRPr="00AA3562" w14:paraId="3D127B0E" w14:textId="77777777" w:rsidTr="0007332B">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358FA9"/>
            <w:tcMar>
              <w:top w:w="0" w:type="dxa"/>
              <w:left w:w="80" w:type="dxa"/>
              <w:bottom w:w="0" w:type="dxa"/>
              <w:right w:w="80" w:type="dxa"/>
            </w:tcMar>
          </w:tcPr>
          <w:p w14:paraId="502089A7" w14:textId="77777777" w:rsidR="0007332B" w:rsidRPr="0007332B" w:rsidRDefault="0007332B" w:rsidP="0007332B">
            <w:pPr>
              <w:rPr>
                <w:b/>
                <w:color w:val="FFFFFF" w:themeColor="background1"/>
              </w:rPr>
            </w:pPr>
            <w:r w:rsidRPr="0007332B">
              <w:rPr>
                <w:b/>
                <w:color w:val="FFFFFF" w:themeColor="background1"/>
              </w:rPr>
              <w:t>Indicator/question title</w:t>
            </w:r>
          </w:p>
        </w:tc>
        <w:tc>
          <w:tcPr>
            <w:tcW w:w="7229" w:type="dxa"/>
            <w:tcBorders>
              <w:top w:val="single" w:sz="4" w:space="0" w:color="000000"/>
              <w:left w:val="single" w:sz="4" w:space="0" w:color="000000"/>
              <w:bottom w:val="single" w:sz="4" w:space="0" w:color="000000"/>
              <w:right w:val="single" w:sz="4" w:space="0" w:color="000000"/>
            </w:tcBorders>
            <w:shd w:val="clear" w:color="auto" w:fill="358FA9"/>
            <w:tcMar>
              <w:top w:w="0" w:type="dxa"/>
              <w:left w:w="80" w:type="dxa"/>
              <w:bottom w:w="0" w:type="dxa"/>
              <w:right w:w="80" w:type="dxa"/>
            </w:tcMar>
          </w:tcPr>
          <w:p w14:paraId="0B4DA729" w14:textId="425E486E" w:rsidR="0007332B" w:rsidRPr="0007332B" w:rsidRDefault="0007332B" w:rsidP="00524A19">
            <w:pPr>
              <w:pStyle w:val="listnumberpassport"/>
              <w:rPr>
                <w:rFonts w:cs="Times New Roman"/>
                <w:color w:val="FFFFFF" w:themeColor="background1"/>
                <w:sz w:val="20"/>
                <w:szCs w:val="20"/>
                <w:lang w:val="en-GB"/>
              </w:rPr>
            </w:pPr>
            <w:r w:rsidRPr="0007332B">
              <w:rPr>
                <w:rFonts w:cs="Times New Roman"/>
                <w:color w:val="FFFFFF" w:themeColor="background1"/>
                <w:sz w:val="20"/>
                <w:szCs w:val="20"/>
                <w:lang w:val="en-GB"/>
              </w:rPr>
              <w:t xml:space="preserve">Cancer survival rates </w:t>
            </w:r>
            <w:r w:rsidR="00524A19">
              <w:rPr>
                <w:bCs w:val="0"/>
                <w:color w:val="FFFFFF" w:themeColor="background1"/>
              </w:rPr>
              <w:t>(eff2</w:t>
            </w:r>
            <w:r w:rsidR="00524A19" w:rsidRPr="00524A19">
              <w:rPr>
                <w:bCs w:val="0"/>
                <w:color w:val="FFFFFF" w:themeColor="background1"/>
              </w:rPr>
              <w:t>q</w:t>
            </w:r>
            <w:r w:rsidR="004D4CED">
              <w:rPr>
                <w:bCs w:val="0"/>
                <w:color w:val="FFFFFF" w:themeColor="background1"/>
              </w:rPr>
              <w:t>155</w:t>
            </w:r>
            <w:r w:rsidR="00524A19">
              <w:rPr>
                <w:bCs w:val="0"/>
                <w:color w:val="FFFFFF" w:themeColor="background1"/>
              </w:rPr>
              <w:t>)</w:t>
            </w:r>
          </w:p>
        </w:tc>
      </w:tr>
      <w:tr w:rsidR="0007332B" w:rsidRPr="00AA3562" w14:paraId="2C24472B" w14:textId="77777777" w:rsidTr="0007332B">
        <w:trPr>
          <w:trHeight w:val="296"/>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907938B" w14:textId="77777777" w:rsidR="0007332B" w:rsidRPr="005A45E4" w:rsidRDefault="0007332B" w:rsidP="0007332B">
            <w:r w:rsidRPr="005A45E4">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2B3EB9B" w14:textId="360D8272" w:rsidR="0007332B" w:rsidRDefault="0007332B" w:rsidP="004221EC">
            <w:pPr>
              <w:pStyle w:val="Bulletpassport"/>
              <w:numPr>
                <w:ilvl w:val="0"/>
                <w:numId w:val="0"/>
              </w:numPr>
            </w:pPr>
            <w:r>
              <w:t>Age-standardised 5-year net survival for adults diagnosed with:</w:t>
            </w:r>
          </w:p>
          <w:p w14:paraId="4B623DF3" w14:textId="77777777" w:rsidR="0007332B" w:rsidRDefault="0007332B">
            <w:pPr>
              <w:pStyle w:val="bulletpassport0"/>
              <w:numPr>
                <w:ilvl w:val="0"/>
                <w:numId w:val="335"/>
              </w:numPr>
            </w:pPr>
            <w:r>
              <w:t>breast cancer</w:t>
            </w:r>
          </w:p>
          <w:p w14:paraId="12EF664E" w14:textId="77777777" w:rsidR="0007332B" w:rsidRDefault="0007332B">
            <w:pPr>
              <w:pStyle w:val="bulletpassport0"/>
              <w:numPr>
                <w:ilvl w:val="0"/>
                <w:numId w:val="335"/>
              </w:numPr>
            </w:pPr>
            <w:r>
              <w:t>cervical cancer</w:t>
            </w:r>
          </w:p>
          <w:p w14:paraId="05346C59" w14:textId="77777777" w:rsidR="0007332B" w:rsidRDefault="0007332B">
            <w:pPr>
              <w:pStyle w:val="bulletpassport0"/>
              <w:numPr>
                <w:ilvl w:val="0"/>
                <w:numId w:val="335"/>
              </w:numPr>
            </w:pPr>
            <w:r>
              <w:t>colon cancer</w:t>
            </w:r>
          </w:p>
          <w:p w14:paraId="472D33AD" w14:textId="77777777" w:rsidR="0007332B" w:rsidRPr="007C1255" w:rsidRDefault="0007332B">
            <w:pPr>
              <w:pStyle w:val="bulletpassport0"/>
              <w:numPr>
                <w:ilvl w:val="0"/>
                <w:numId w:val="335"/>
              </w:numPr>
            </w:pPr>
            <w:r>
              <w:t>rectal cancer</w:t>
            </w:r>
          </w:p>
        </w:tc>
      </w:tr>
      <w:tr w:rsidR="0007332B" w:rsidRPr="00AA3562" w14:paraId="38B4FE66" w14:textId="77777777" w:rsidTr="0007332B">
        <w:trPr>
          <w:trHeight w:val="56"/>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6CB15DD" w14:textId="0B375FB3" w:rsidR="0007332B" w:rsidRPr="005A45E4" w:rsidRDefault="00524A19" w:rsidP="0007332B">
            <w:r>
              <w:t>Numerator/d</w:t>
            </w:r>
            <w:r w:rsidR="0007332B" w:rsidRPr="005A45E4">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8127F93" w14:textId="3BCFE58A" w:rsidR="0007332B" w:rsidRPr="00524A19" w:rsidRDefault="0007332B" w:rsidP="002F70D2">
            <w:r>
              <w:t xml:space="preserve">As reported by the CONCORD-3 study </w:t>
            </w:r>
            <w:r w:rsidR="002F70D2">
              <w:fldChar w:fldCharType="begin">
                <w:fldData xml:space="preserve">PEVuZE5vdGU+PENpdGU+PEF1dGhvcj5BbGxlbWFuaTwvQXV0aG9yPjxZZWFyPjIwMTg8L1llYXI+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</w:fldData>
              </w:fldChar>
            </w:r>
            <w:r w:rsidR="00AF334A">
              <w:instrText xml:space="preserve"> ADDIN EN.CITE </w:instrText>
            </w:r>
            <w:r w:rsidR="00AF334A">
              <w:fldChar w:fldCharType="begin">
                <w:fldData xml:space="preserve">PEVuZE5vdGU+PENpdGU+PEF1dGhvcj5BbGxlbWFuaTwvQXV0aG9yPjxZZWFyPjIwMTg8L1llYXI+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</w:fldData>
              </w:fldChar>
            </w:r>
            <w:r w:rsidR="00AF334A">
              <w:instrText xml:space="preserve"> ADDIN EN.CITE.DATA </w:instrText>
            </w:r>
            <w:r w:rsidR="00AF334A">
              <w:fldChar w:fldCharType="end"/>
            </w:r>
            <w:r w:rsidR="002F70D2">
              <w:fldChar w:fldCharType="separate"/>
            </w:r>
            <w:r w:rsidR="00AF334A">
              <w:rPr>
                <w:noProof/>
              </w:rPr>
              <w:t>[61]</w:t>
            </w:r>
            <w:r w:rsidR="002F70D2">
              <w:fldChar w:fldCharType="end"/>
            </w:r>
          </w:p>
        </w:tc>
      </w:tr>
      <w:tr w:rsidR="0007332B" w:rsidRPr="005A45E4" w14:paraId="42E050FF" w14:textId="77777777" w:rsidTr="0007332B">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2905A49" w14:textId="77777777" w:rsidR="0007332B" w:rsidRPr="005A45E4" w:rsidRDefault="0007332B" w:rsidP="0007332B">
            <w:r w:rsidRPr="005A45E4">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6E46415" w14:textId="77777777" w:rsidR="0007332B" w:rsidRPr="005A45E4" w:rsidRDefault="0007332B" w:rsidP="0007332B">
            <w:r>
              <w:t>percent with 95% CI</w:t>
            </w:r>
          </w:p>
        </w:tc>
      </w:tr>
      <w:tr w:rsidR="0007332B" w:rsidRPr="005A45E4" w14:paraId="64D64640" w14:textId="77777777" w:rsidTr="0007332B">
        <w:trPr>
          <w:trHeight w:val="274"/>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2901889" w14:textId="77777777" w:rsidR="0007332B" w:rsidRPr="005A45E4" w:rsidRDefault="0007332B" w:rsidP="0007332B">
            <w:r w:rsidRPr="005A45E4">
              <w:t>Rationale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D0A07B3" w14:textId="0B35F884" w:rsidR="0007332B" w:rsidRPr="005A45E4" w:rsidRDefault="0007332B" w:rsidP="00843E58">
            <w:pPr>
              <w:shd w:val="clear" w:color="auto" w:fill="FFFFFF" w:themeFill="background1"/>
              <w:spacing w:after="120"/>
              <w:jc w:val="both"/>
              <w:rPr>
                <w:rFonts w:eastAsia="Times New Roman"/>
                <w:lang w:eastAsia="en-GB"/>
              </w:rPr>
            </w:pPr>
            <w:r>
              <w:rPr>
                <w:rFonts w:eastAsia="Times New Roman"/>
                <w:lang w:eastAsia="en-GB"/>
              </w:rPr>
              <w:t xml:space="preserve">Cancer survival rate enables a comparison of the effectiveness of health systems </w:t>
            </w:r>
            <w:r w:rsidR="002F70D2">
              <w:rPr>
                <w:rFonts w:eastAsia="Times New Roman"/>
                <w:lang w:eastAsia="en-GB"/>
              </w:rPr>
              <w:fldChar w:fldCharType="begin"/>
            </w:r>
            <w:r w:rsidR="00AF334A">
              <w:rPr>
                <w:rFonts w:eastAsia="Times New Roman"/>
                <w:lang w:eastAsia="en-GB"/>
              </w:rPr>
              <w:instrText xml:space="preserve"> ADDIN EN.CITE &lt;EndNote&gt;&lt;Cite&gt;&lt;Author&gt;London School of Hygiene and Tropical Medicine&lt;/Author&gt;&lt;Year&gt;2019&lt;/Year&gt;&lt;RecNum&gt;192&lt;/RecNum&gt;&lt;DisplayText&gt;[54]&lt;/DisplayText&gt;&lt;record&gt;&lt;rec-number&gt;192&lt;/rec-number&gt;&lt;foreign-keys&gt;&lt;key app="EN" db-id="52zd0r50tvdfp5evtd0x25foxpswfxt0x950" timestamp="1547720471"&gt;192&lt;/key&gt;&lt;/foreign-keys&gt;&lt;ref-type name="Web Page"&gt;12&lt;/ref-type&gt;&lt;contributors&gt;&lt;authors&gt;&lt;author&gt;London School of Hygiene and Tropical Medicine, &lt;/author&gt;&lt;/authors&gt;&lt;/contributors&gt;&lt;titles&gt;&lt;title&gt;CONCORD Programme &lt;/title&gt;&lt;/titles&gt;&lt;dates&gt;&lt;year&gt;2019&lt;/year&gt;&lt;/dates&gt;&lt;pub-location&gt;London &lt;/pub-location&gt;&lt;publisher&gt;London School of Hygiene and Tropical Medicine&lt;/publisher&gt;&lt;urls&gt;&lt;related-urls&gt;&lt;url&gt;https://csg.lshtm.ac.uk/research/themes/concord-programme/&lt;/url&gt;&lt;/related-urls&gt;&lt;/urls&gt;&lt;/record&gt;&lt;/Cite&gt;&lt;/EndNote&gt;</w:instrText>
            </w:r>
            <w:r w:rsidR="002F70D2">
              <w:rPr>
                <w:rFonts w:eastAsia="Times New Roman"/>
                <w:lang w:eastAsia="en-GB"/>
              </w:rPr>
              <w:fldChar w:fldCharType="separate"/>
            </w:r>
            <w:r w:rsidR="00AF334A">
              <w:rPr>
                <w:rFonts w:eastAsia="Times New Roman"/>
                <w:noProof/>
                <w:lang w:eastAsia="en-GB"/>
              </w:rPr>
              <w:t>[54]</w:t>
            </w:r>
            <w:r w:rsidR="002F70D2">
              <w:rPr>
                <w:rFonts w:eastAsia="Times New Roman"/>
                <w:lang w:eastAsia="en-GB"/>
              </w:rPr>
              <w:fldChar w:fldCharType="end"/>
            </w:r>
            <w:r w:rsidR="00524A19">
              <w:rPr>
                <w:rFonts w:eastAsia="Times New Roman"/>
                <w:lang w:eastAsia="en-GB"/>
              </w:rPr>
              <w:t>.</w:t>
            </w:r>
            <w:r>
              <w:rPr>
                <w:rFonts w:eastAsia="Times New Roman"/>
                <w:lang w:eastAsia="en-GB"/>
              </w:rPr>
              <w:t xml:space="preserve"> Analysing survival following diagnos</w:t>
            </w:r>
            <w:r w:rsidR="0097399E">
              <w:rPr>
                <w:rFonts w:eastAsia="Times New Roman"/>
                <w:lang w:eastAsia="en-GB"/>
              </w:rPr>
              <w:t>is</w:t>
            </w:r>
            <w:r>
              <w:rPr>
                <w:rFonts w:eastAsia="Times New Roman"/>
                <w:lang w:eastAsia="en-GB"/>
              </w:rPr>
              <w:t xml:space="preserve"> can link the efforts put in place to strengthen health systems in terms of effective and timely diagnoses and referrals from primary care with reductions in cancer mortality </w:t>
            </w:r>
            <w:r w:rsidR="002F70D2">
              <w:rPr>
                <w:rFonts w:eastAsia="Times New Roman"/>
                <w:lang w:eastAsia="en-GB"/>
              </w:rPr>
              <w:fldChar w:fldCharType="begin"/>
            </w:r>
            <w:r w:rsidR="00AF334A">
              <w:rPr>
                <w:rFonts w:eastAsia="Times New Roman"/>
                <w:lang w:eastAsia="en-GB"/>
              </w:rPr>
              <w:instrText xml:space="preserve"> ADDIN EN.CITE &lt;EndNote&gt;&lt;Cite&gt;&lt;Author&gt;OECD&lt;/Author&gt;&lt;Year&gt;2018&lt;/Year&gt;&lt;RecNum&gt;194&lt;/RecNum&gt;&lt;DisplayText&gt;[179]&lt;/DisplayText&gt;&lt;record&gt;&lt;rec-number&gt;194&lt;/rec-number&gt;&lt;foreign-keys&gt;&lt;key app="EN" db-id="52zd0r50tvdfp5evtd0x25foxpswfxt0x950" timestamp="1547937175"&gt;194&lt;/key&gt;&lt;/foreign-keys&gt;&lt;ref-type name="Report"&gt;27&lt;/ref-type&gt;&lt;contributors&gt;&lt;authors&gt;&lt;author&gt;OECD &lt;/author&gt;&lt;/authors&gt;&lt;/contributors&gt;&lt;titles&gt;&lt;title&gt;Health at a Glance: Europe 2018&lt;/title&gt;&lt;/titles&gt;&lt;dates&gt;&lt;year&gt;2018&lt;/year&gt;&lt;/dates&gt;&lt;pub-location&gt;Paris &lt;/pub-location&gt;&lt;publisher&gt;OECD&lt;/publisher&gt;&lt;urls&gt;&lt;related-urls&gt;&lt;url&gt;https://www.oecd-ilibrary.org/social-issues-migration-health/health-at-a-glance-europe-2018_health_glance_eur-2018-en&lt;/url&gt;&lt;/related-urls&gt;&lt;/urls&gt;&lt;/record&gt;&lt;/Cite&gt;&lt;/EndNote&gt;</w:instrText>
            </w:r>
            <w:r w:rsidR="002F70D2">
              <w:rPr>
                <w:rFonts w:eastAsia="Times New Roman"/>
                <w:lang w:eastAsia="en-GB"/>
              </w:rPr>
              <w:fldChar w:fldCharType="separate"/>
            </w:r>
            <w:r w:rsidR="00AF334A">
              <w:rPr>
                <w:rFonts w:eastAsia="Times New Roman"/>
                <w:noProof/>
                <w:lang w:eastAsia="en-GB"/>
              </w:rPr>
              <w:t>[179]</w:t>
            </w:r>
            <w:r w:rsidR="002F70D2">
              <w:rPr>
                <w:rFonts w:eastAsia="Times New Roman"/>
                <w:lang w:eastAsia="en-GB"/>
              </w:rPr>
              <w:fldChar w:fldCharType="end"/>
            </w:r>
            <w:r>
              <w:rPr>
                <w:rFonts w:eastAsia="Times New Roman"/>
                <w:lang w:eastAsia="en-GB"/>
              </w:rPr>
              <w:t xml:space="preserve">.   </w:t>
            </w:r>
          </w:p>
        </w:tc>
      </w:tr>
      <w:tr w:rsidR="0007332B" w:rsidRPr="00AA3562" w14:paraId="1737E9DF" w14:textId="77777777" w:rsidTr="0007332B">
        <w:trPr>
          <w:trHeight w:val="197"/>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B51F87E" w14:textId="77777777" w:rsidR="0007332B" w:rsidRPr="005A45E4" w:rsidRDefault="0007332B" w:rsidP="0007332B">
            <w:r w:rsidRPr="005A45E4">
              <w:t>Preferred data sources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2B6BB2F" w14:textId="77777777" w:rsidR="0007332B" w:rsidRPr="00AA3562" w:rsidRDefault="0007332B" w:rsidP="004221EC">
            <w:pPr>
              <w:pStyle w:val="Bulletpassport"/>
            </w:pPr>
            <w:r>
              <w:t>CONCORD-3 study</w:t>
            </w:r>
          </w:p>
        </w:tc>
      </w:tr>
      <w:tr w:rsidR="0007332B" w:rsidRPr="005A45E4" w14:paraId="5008FA95" w14:textId="77777777" w:rsidTr="0007332B">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713C3C9" w14:textId="77777777" w:rsidR="0007332B" w:rsidRPr="005A45E4" w:rsidRDefault="0007332B" w:rsidP="0007332B">
            <w:r w:rsidRPr="005A45E4">
              <w:t>Disaggregation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C4AE391" w14:textId="4FB093FC" w:rsidR="0007332B" w:rsidRPr="005A45E4" w:rsidRDefault="00524A19" w:rsidP="0007332B">
            <w:r>
              <w:t xml:space="preserve">none specified </w:t>
            </w:r>
          </w:p>
        </w:tc>
      </w:tr>
      <w:tr w:rsidR="0007332B" w:rsidRPr="005A45E4" w14:paraId="3BC6C75B" w14:textId="77777777" w:rsidTr="0007332B">
        <w:trPr>
          <w:trHeight w:val="98"/>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381F5DB" w14:textId="77777777" w:rsidR="0007332B" w:rsidRPr="005A45E4" w:rsidRDefault="0007332B" w:rsidP="0007332B">
            <w:r w:rsidRPr="005A45E4">
              <w:lastRenderedPageBreak/>
              <w:t>Limitations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BC1903A" w14:textId="6C3A980A" w:rsidR="0007332B" w:rsidRPr="005A45E4" w:rsidRDefault="00524A19" w:rsidP="0007332B">
            <w:r>
              <w:t xml:space="preserve">none specified </w:t>
            </w:r>
            <w:r w:rsidR="0007332B" w:rsidRPr="005A45E4">
              <w:t xml:space="preserve"> </w:t>
            </w:r>
          </w:p>
        </w:tc>
      </w:tr>
    </w:tbl>
    <w:p w14:paraId="7DFF22F2" w14:textId="3A480148" w:rsidR="0007332B" w:rsidRPr="00EE7366" w:rsidRDefault="0007332B" w:rsidP="00524A19">
      <w:pPr>
        <w:rPr>
          <w:rFonts w:ascii="Times New Roman" w:eastAsia="Arial Unicode MS" w:hAnsi="Times New Roman" w:cs="Times New Roman"/>
          <w:color w:val="000000"/>
          <w:sz w:val="20"/>
          <w:szCs w:val="20"/>
          <w:u w:color="000000"/>
          <w:bdr w:val="nil"/>
        </w:rPr>
      </w:pPr>
    </w:p>
    <w:p w14:paraId="18DF30B3" w14:textId="77777777" w:rsidR="009B0DFF" w:rsidRPr="00EE7366" w:rsidRDefault="009B0DFF" w:rsidP="009B0DFF">
      <w:pPr>
        <w:pBdr>
          <w:top w:val="nil"/>
          <w:left w:val="nil"/>
          <w:bottom w:val="nil"/>
          <w:right w:val="nil"/>
          <w:between w:val="nil"/>
          <w:bar w:val="nil"/>
        </w:pBdr>
        <w:rPr>
          <w:rFonts w:ascii="Times New Roman" w:eastAsia="Arial Unicode MS" w:hAnsi="Times New Roman" w:cs="Times New Roman"/>
          <w:color w:val="000000"/>
          <w:sz w:val="20"/>
          <w:szCs w:val="20"/>
          <w:u w:color="000000"/>
          <w:bdr w:val="nil"/>
        </w:rPr>
      </w:pPr>
    </w:p>
    <w:tbl>
      <w:tblPr>
        <w:tblStyle w:val="TableNormal18"/>
        <w:tblW w:w="9782"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53"/>
        <w:gridCol w:w="7229"/>
      </w:tblGrid>
      <w:tr w:rsidR="009B0DFF" w:rsidRPr="00EE7366" w14:paraId="111B4CF7"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55C05B7" w14:textId="77777777" w:rsidR="009B0DFF" w:rsidRPr="00EE7366" w:rsidRDefault="009B0DFF" w:rsidP="009B0DFF">
            <w:pPr>
              <w:rPr>
                <w:color w:val="000000"/>
                <w:u w:color="000000"/>
              </w:rPr>
            </w:pPr>
            <w:r w:rsidRPr="00EE7366">
              <w:rPr>
                <w:color w:val="000000"/>
                <w:u w:color="000000"/>
              </w:rPr>
              <w:t>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6540A47" w14:textId="77777777" w:rsidR="009B0DFF" w:rsidRPr="00EE7366" w:rsidRDefault="009B0DFF" w:rsidP="009B0DFF">
            <w:pPr>
              <w:jc w:val="both"/>
              <w:rPr>
                <w:color w:val="000000"/>
                <w:u w:color="000000"/>
              </w:rPr>
            </w:pPr>
            <w:r w:rsidRPr="00EE7366">
              <w:rPr>
                <w:color w:val="000000"/>
                <w:u w:color="000000"/>
              </w:rPr>
              <w:t>Health system outcomes</w:t>
            </w:r>
          </w:p>
        </w:tc>
      </w:tr>
      <w:tr w:rsidR="009B0DFF" w:rsidRPr="00EE7366" w14:paraId="524AF470"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F646D48" w14:textId="77777777" w:rsidR="009B0DFF" w:rsidRPr="00EE7366" w:rsidRDefault="009B0DFF" w:rsidP="009B0DFF">
            <w:pPr>
              <w:rPr>
                <w:color w:val="000000"/>
                <w:u w:color="000000"/>
              </w:rPr>
            </w:pPr>
            <w:r w:rsidRPr="00EE7366">
              <w:rPr>
                <w:color w:val="000000"/>
                <w:u w:color="000000"/>
              </w:rPr>
              <w:t>Subdomain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AC13CEC" w14:textId="77777777" w:rsidR="009B0DFF" w:rsidRPr="00EE7366" w:rsidRDefault="009B0DFF" w:rsidP="009B0DFF">
            <w:pPr>
              <w:jc w:val="both"/>
              <w:rPr>
                <w:color w:val="000000"/>
                <w:u w:color="000000"/>
              </w:rPr>
            </w:pPr>
            <w:r w:rsidRPr="00EE7366">
              <w:rPr>
                <w:color w:val="000000"/>
                <w:u w:color="000000"/>
              </w:rPr>
              <w:t>Quality</w:t>
            </w:r>
          </w:p>
        </w:tc>
      </w:tr>
      <w:tr w:rsidR="009B0DFF" w:rsidRPr="00EE7366" w14:paraId="4860DC83"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0904A33" w14:textId="77777777" w:rsidR="009B0DFF" w:rsidRPr="00EE7366" w:rsidRDefault="009B0DFF" w:rsidP="009B0DFF">
            <w:pPr>
              <w:rPr>
                <w:color w:val="000000"/>
                <w:u w:color="000000"/>
              </w:rPr>
            </w:pPr>
            <w:r w:rsidRPr="00EE7366">
              <w:rPr>
                <w:color w:val="000000"/>
                <w:u w:color="000000"/>
              </w:rPr>
              <w:t>Feature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A7B5460" w14:textId="7C38A468" w:rsidR="009B0DFF" w:rsidRPr="00EE7366" w:rsidRDefault="002D0DEF" w:rsidP="00567A14">
            <w:pPr>
              <w:jc w:val="both"/>
              <w:rPr>
                <w:color w:val="000000"/>
                <w:u w:color="000000"/>
              </w:rPr>
            </w:pPr>
            <w:r>
              <w:rPr>
                <w:color w:val="000000"/>
                <w:u w:color="000000"/>
              </w:rPr>
              <w:t xml:space="preserve">Quality of care for </w:t>
            </w:r>
            <w:r w:rsidR="00567A14">
              <w:rPr>
                <w:color w:val="000000"/>
                <w:u w:color="000000"/>
              </w:rPr>
              <w:t xml:space="preserve">chronic </w:t>
            </w:r>
            <w:r>
              <w:rPr>
                <w:color w:val="000000"/>
                <w:u w:color="000000"/>
              </w:rPr>
              <w:t xml:space="preserve">conditions </w:t>
            </w:r>
          </w:p>
        </w:tc>
      </w:tr>
      <w:tr w:rsidR="009B0DFF" w:rsidRPr="00EE7366" w14:paraId="090D3268" w14:textId="77777777" w:rsidTr="00B15B75">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3CA0B7"/>
            <w:tcMar>
              <w:top w:w="0" w:type="dxa"/>
              <w:left w:w="80" w:type="dxa"/>
              <w:bottom w:w="0" w:type="dxa"/>
              <w:right w:w="80" w:type="dxa"/>
            </w:tcMar>
          </w:tcPr>
          <w:p w14:paraId="46F86E2C" w14:textId="5BDE30CC" w:rsidR="009B0DFF" w:rsidRPr="00B15B75" w:rsidRDefault="009B0DFF" w:rsidP="00AD05F5">
            <w:pPr>
              <w:rPr>
                <w:b/>
                <w:color w:val="FFFFFF" w:themeColor="background1"/>
                <w:u w:color="000000"/>
              </w:rPr>
            </w:pPr>
            <w:r w:rsidRPr="00B15B75">
              <w:rPr>
                <w:b/>
                <w:color w:val="FFFFFF" w:themeColor="background1"/>
                <w:u w:color="000000"/>
              </w:rPr>
              <w:t>Indicator/question title</w:t>
            </w:r>
          </w:p>
        </w:tc>
        <w:tc>
          <w:tcPr>
            <w:tcW w:w="7229" w:type="dxa"/>
            <w:tcBorders>
              <w:top w:val="single" w:sz="4" w:space="0" w:color="000000"/>
              <w:left w:val="single" w:sz="4" w:space="0" w:color="000000"/>
              <w:bottom w:val="single" w:sz="4" w:space="0" w:color="000000"/>
              <w:right w:val="single" w:sz="4" w:space="0" w:color="000000"/>
            </w:tcBorders>
            <w:shd w:val="clear" w:color="auto" w:fill="3CA0B7"/>
            <w:tcMar>
              <w:top w:w="0" w:type="dxa"/>
              <w:left w:w="80" w:type="dxa"/>
              <w:bottom w:w="0" w:type="dxa"/>
              <w:right w:w="80" w:type="dxa"/>
            </w:tcMar>
          </w:tcPr>
          <w:p w14:paraId="43A76CFE" w14:textId="616D7E05" w:rsidR="009B0DFF" w:rsidRPr="00B15B75" w:rsidRDefault="009B0DFF" w:rsidP="00E0447C">
            <w:pPr>
              <w:tabs>
                <w:tab w:val="left" w:pos="360"/>
                <w:tab w:val="left" w:pos="432"/>
              </w:tabs>
              <w:rPr>
                <w:b/>
                <w:bCs/>
                <w:color w:val="FFFFFF" w:themeColor="background1"/>
                <w:u w:color="000000"/>
              </w:rPr>
            </w:pPr>
            <w:r w:rsidRPr="00B15B75">
              <w:rPr>
                <w:b/>
                <w:bCs/>
                <w:color w:val="FFFFFF" w:themeColor="background1"/>
                <w:u w:color="000000"/>
              </w:rPr>
              <w:t xml:space="preserve">Hospital admissions for chronic </w:t>
            </w:r>
            <w:r w:rsidRPr="001728AB">
              <w:rPr>
                <w:b/>
                <w:bCs/>
                <w:color w:val="FFFFFF" w:themeColor="background1"/>
                <w:u w:color="000000"/>
              </w:rPr>
              <w:t>condition</w:t>
            </w:r>
            <w:r w:rsidR="00AD05F5" w:rsidRPr="00E0447C">
              <w:rPr>
                <w:b/>
                <w:bCs/>
                <w:color w:val="FFFFFF" w:themeColor="background1"/>
                <w:u w:color="000000"/>
              </w:rPr>
              <w:t>s (qly1q133)</w:t>
            </w:r>
          </w:p>
        </w:tc>
      </w:tr>
      <w:tr w:rsidR="009B0DFF" w:rsidRPr="00EE7366" w14:paraId="7052082C" w14:textId="77777777" w:rsidTr="00E17729">
        <w:trPr>
          <w:trHeight w:val="1493"/>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A5362FF" w14:textId="77777777" w:rsidR="009B0DFF" w:rsidRPr="00EE7366" w:rsidRDefault="009B0DFF" w:rsidP="009B0DFF">
            <w:pPr>
              <w:rPr>
                <w:color w:val="000000"/>
                <w:u w:color="000000"/>
              </w:rPr>
            </w:pPr>
            <w:r w:rsidRPr="00EE7366">
              <w:rPr>
                <w:color w:val="000000"/>
                <w:u w:color="000000"/>
              </w:rPr>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C09B8B6" w14:textId="77777777" w:rsidR="009B0DFF" w:rsidRPr="00EE7366" w:rsidRDefault="009B0DFF" w:rsidP="009B0DFF">
            <w:pPr>
              <w:jc w:val="both"/>
              <w:rPr>
                <w:color w:val="000000"/>
                <w:u w:color="000000"/>
              </w:rPr>
            </w:pPr>
            <w:r w:rsidRPr="00EE7366">
              <w:rPr>
                <w:color w:val="000000"/>
                <w:u w:color="000000"/>
              </w:rPr>
              <w:t xml:space="preserve">Age-standardized acute care hospitalisation rate for conditions where appropriate </w:t>
            </w:r>
            <w:r w:rsidRPr="00EE7366">
              <w:rPr>
                <w:color w:val="000000"/>
                <w:u w:val="single" w:color="000000"/>
              </w:rPr>
              <w:t>ambulatory care</w:t>
            </w:r>
            <w:r w:rsidRPr="00EE7366">
              <w:rPr>
                <w:color w:val="000000"/>
                <w:u w:color="000000"/>
              </w:rPr>
              <w:t xml:space="preserve"> may prevent or reduce the need for admission to hospital, per 100,000:</w:t>
            </w:r>
          </w:p>
          <w:p w14:paraId="2C00036C" w14:textId="77777777" w:rsidR="009B0DFF" w:rsidRPr="006D5D83" w:rsidRDefault="009B0DFF" w:rsidP="006D5D83">
            <w:pPr>
              <w:pStyle w:val="ListParagraph"/>
              <w:numPr>
                <w:ilvl w:val="0"/>
                <w:numId w:val="328"/>
              </w:numPr>
              <w:rPr>
                <w:color w:val="000000"/>
                <w:u w:color="000000"/>
                <w:lang w:val="en-US"/>
              </w:rPr>
            </w:pPr>
            <w:r w:rsidRPr="006D5D83">
              <w:rPr>
                <w:color w:val="000000"/>
                <w:u w:color="000000"/>
                <w:lang w:val="en-US"/>
              </w:rPr>
              <w:t>cardiovascular diseases: hypertension</w:t>
            </w:r>
          </w:p>
          <w:p w14:paraId="17900FE4" w14:textId="77777777" w:rsidR="009B0DFF" w:rsidRPr="006D5D83" w:rsidRDefault="009B0DFF" w:rsidP="006D5D83">
            <w:pPr>
              <w:pStyle w:val="ListParagraph"/>
              <w:numPr>
                <w:ilvl w:val="0"/>
                <w:numId w:val="328"/>
              </w:numPr>
              <w:rPr>
                <w:color w:val="000000"/>
                <w:u w:color="000000"/>
                <w:lang w:val="en-US"/>
              </w:rPr>
            </w:pPr>
            <w:r w:rsidRPr="006D5D83">
              <w:rPr>
                <w:color w:val="000000"/>
                <w:u w:color="000000"/>
                <w:lang w:val="en-US"/>
              </w:rPr>
              <w:t>diabetes</w:t>
            </w:r>
          </w:p>
          <w:p w14:paraId="0CBE6683" w14:textId="77777777" w:rsidR="009B0DFF" w:rsidRPr="006D5D83" w:rsidRDefault="009B0DFF" w:rsidP="006D5D83">
            <w:pPr>
              <w:pStyle w:val="ListParagraph"/>
              <w:numPr>
                <w:ilvl w:val="0"/>
                <w:numId w:val="328"/>
              </w:numPr>
              <w:rPr>
                <w:color w:val="000000"/>
                <w:u w:color="000000"/>
                <w:lang w:val="en-US"/>
              </w:rPr>
            </w:pPr>
            <w:r w:rsidRPr="006D5D83">
              <w:rPr>
                <w:color w:val="000000"/>
                <w:u w:color="000000"/>
                <w:lang w:val="en-US"/>
              </w:rPr>
              <w:t>respiratory – chronic obstructive pulmonary disease</w:t>
            </w:r>
          </w:p>
          <w:p w14:paraId="7F6F6A68" w14:textId="77777777" w:rsidR="009B0DFF" w:rsidRPr="006D5D83" w:rsidRDefault="009B0DFF" w:rsidP="006D5D83">
            <w:pPr>
              <w:pStyle w:val="ListParagraph"/>
              <w:numPr>
                <w:ilvl w:val="0"/>
                <w:numId w:val="328"/>
              </w:numPr>
              <w:rPr>
                <w:color w:val="000000"/>
                <w:u w:color="000000"/>
              </w:rPr>
            </w:pPr>
            <w:r w:rsidRPr="006D5D83">
              <w:rPr>
                <w:color w:val="000000"/>
                <w:u w:color="000000"/>
                <w:lang w:val="en-US"/>
              </w:rPr>
              <w:t>respiratory - asthma</w:t>
            </w:r>
          </w:p>
        </w:tc>
      </w:tr>
      <w:tr w:rsidR="009B0DFF" w:rsidRPr="00EE7366" w14:paraId="05BDDEB4" w14:textId="77777777" w:rsidTr="00E17729">
        <w:trPr>
          <w:trHeight w:val="240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6106B82" w14:textId="51578FCE" w:rsidR="009B0DFF" w:rsidRPr="00EE7366" w:rsidRDefault="00B15B75" w:rsidP="009B0DFF">
            <w:pPr>
              <w:rPr>
                <w:color w:val="000000"/>
                <w:u w:color="000000"/>
              </w:rPr>
            </w:pPr>
            <w:r>
              <w:rPr>
                <w:color w:val="000000"/>
                <w:u w:color="000000"/>
              </w:rPr>
              <w:t>Numerator/d</w:t>
            </w:r>
            <w:r w:rsidR="009B0DFF" w:rsidRPr="00EE7366">
              <w:rPr>
                <w:color w:val="000000"/>
                <w:u w:color="000000"/>
              </w:rPr>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0352E76" w14:textId="520CB84D" w:rsidR="009B0DFF" w:rsidRPr="00EE7366" w:rsidRDefault="009B0DFF" w:rsidP="009B0DFF">
            <w:pPr>
              <w:jc w:val="both"/>
              <w:rPr>
                <w:color w:val="000000"/>
                <w:u w:color="000000"/>
              </w:rPr>
            </w:pPr>
            <w:r w:rsidRPr="00EE7366">
              <w:rPr>
                <w:b/>
                <w:color w:val="000000"/>
                <w:u w:color="000000"/>
              </w:rPr>
              <w:t>Numerator:</w:t>
            </w:r>
            <w:r w:rsidRPr="00EE7366">
              <w:rPr>
                <w:color w:val="000000"/>
                <w:u w:color="000000"/>
              </w:rPr>
              <w:t xml:space="preserve"> number of hospitalisations with a diagnosis of (exclusions: individual died before discharge):</w:t>
            </w:r>
          </w:p>
          <w:p w14:paraId="4344643F" w14:textId="77777777" w:rsidR="009B0DFF" w:rsidRPr="004221EC" w:rsidRDefault="009B0DFF" w:rsidP="006D5D83">
            <w:pPr>
              <w:pStyle w:val="ListParagraph"/>
              <w:numPr>
                <w:ilvl w:val="0"/>
                <w:numId w:val="329"/>
              </w:numPr>
              <w:rPr>
                <w:color w:val="000000"/>
                <w:u w:color="000000"/>
                <w:lang w:val="da-DK"/>
              </w:rPr>
            </w:pPr>
            <w:r w:rsidRPr="004221EC">
              <w:rPr>
                <w:color w:val="000000"/>
                <w:u w:color="000000"/>
                <w:lang w:val="da-DK"/>
              </w:rPr>
              <w:t>hypertension (ICD-10 I10, I119, I129, I139)</w:t>
            </w:r>
          </w:p>
          <w:p w14:paraId="31C696A2" w14:textId="77777777" w:rsidR="009B0DFF" w:rsidRPr="006D5D83" w:rsidRDefault="009B0DFF" w:rsidP="006D5D83">
            <w:pPr>
              <w:pStyle w:val="ListParagraph"/>
              <w:numPr>
                <w:ilvl w:val="0"/>
                <w:numId w:val="329"/>
              </w:numPr>
              <w:rPr>
                <w:color w:val="000000"/>
                <w:u w:color="000000"/>
                <w:lang w:val="en-US"/>
              </w:rPr>
            </w:pPr>
            <w:r w:rsidRPr="006D5D83">
              <w:rPr>
                <w:color w:val="000000"/>
                <w:u w:color="000000"/>
                <w:lang w:val="en-US"/>
              </w:rPr>
              <w:t>diabetes (ICD-10 codes: E10-E14)</w:t>
            </w:r>
          </w:p>
          <w:p w14:paraId="2A8DA536" w14:textId="77777777" w:rsidR="009B0DFF" w:rsidRPr="006D5D83" w:rsidRDefault="009B0DFF" w:rsidP="006D5D83">
            <w:pPr>
              <w:pStyle w:val="ListParagraph"/>
              <w:numPr>
                <w:ilvl w:val="0"/>
                <w:numId w:val="329"/>
              </w:numPr>
              <w:rPr>
                <w:color w:val="000000"/>
                <w:u w:color="000000"/>
                <w:lang w:val="en-US"/>
              </w:rPr>
            </w:pPr>
            <w:r w:rsidRPr="006D5D83">
              <w:rPr>
                <w:color w:val="000000"/>
                <w:u w:color="000000"/>
                <w:lang w:val="en-US"/>
              </w:rPr>
              <w:t>chronic obstructive pulmonary disease (ICD-10 J40 with secondary diagnosis J41, J43, J44, J47; J410, J411, J418, J42, J430-432, J438-441, J448-449, J47)</w:t>
            </w:r>
          </w:p>
          <w:p w14:paraId="1707D2B9" w14:textId="77777777" w:rsidR="009B0DFF" w:rsidRPr="006D5D83" w:rsidRDefault="009B0DFF" w:rsidP="006D5D83">
            <w:pPr>
              <w:pStyle w:val="ListParagraph"/>
              <w:numPr>
                <w:ilvl w:val="0"/>
                <w:numId w:val="329"/>
              </w:numPr>
              <w:rPr>
                <w:color w:val="000000"/>
                <w:u w:color="000000"/>
                <w:lang w:val="en-US"/>
              </w:rPr>
            </w:pPr>
            <w:r w:rsidRPr="006D5D83">
              <w:rPr>
                <w:color w:val="000000"/>
                <w:u w:color="000000"/>
                <w:lang w:val="en-US"/>
              </w:rPr>
              <w:t>asthma (ICD-10 J450, J451, J458, J459, J46 excluding diagnosis codes cystic fibrosis and anomalies of the respiratory system)</w:t>
            </w:r>
          </w:p>
          <w:p w14:paraId="222BCF56" w14:textId="77777777" w:rsidR="009B0DFF" w:rsidRPr="00EE7366" w:rsidRDefault="009B0DFF" w:rsidP="009B0DFF">
            <w:pPr>
              <w:jc w:val="both"/>
              <w:rPr>
                <w:color w:val="000000"/>
                <w:u w:color="000000"/>
              </w:rPr>
            </w:pPr>
            <w:r w:rsidRPr="00EE7366">
              <w:rPr>
                <w:b/>
                <w:color w:val="000000"/>
                <w:u w:color="000000"/>
              </w:rPr>
              <w:t>Denominator:</w:t>
            </w:r>
            <w:r w:rsidRPr="00EE7366">
              <w:rPr>
                <w:color w:val="000000"/>
                <w:u w:color="000000"/>
              </w:rPr>
              <w:t xml:space="preserve"> population age 15+, for the same calendar year x 100,000 (age adjusted).</w:t>
            </w:r>
          </w:p>
        </w:tc>
      </w:tr>
      <w:tr w:rsidR="009B0DFF" w:rsidRPr="00EE7366" w14:paraId="3699A4F8"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015454D" w14:textId="77777777" w:rsidR="009B0DFF" w:rsidRPr="00EE7366" w:rsidRDefault="009B0DFF" w:rsidP="009B0DFF">
            <w:pPr>
              <w:rPr>
                <w:color w:val="000000"/>
                <w:u w:color="000000"/>
              </w:rPr>
            </w:pPr>
            <w:r w:rsidRPr="00EE7366">
              <w:rPr>
                <w:color w:val="000000"/>
                <w:u w:color="000000"/>
              </w:rPr>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B1097BB" w14:textId="77777777" w:rsidR="009B0DFF" w:rsidRPr="00EE7366" w:rsidRDefault="009B0DFF" w:rsidP="009B0DFF">
            <w:pPr>
              <w:jc w:val="both"/>
              <w:rPr>
                <w:color w:val="000000"/>
                <w:u w:color="000000"/>
              </w:rPr>
            </w:pPr>
            <w:r w:rsidRPr="00EE7366">
              <w:rPr>
                <w:color w:val="000000"/>
                <w:u w:color="000000"/>
              </w:rPr>
              <w:t>age group 15+; age-sex standardized rate per 100,000 population per year</w:t>
            </w:r>
          </w:p>
        </w:tc>
      </w:tr>
      <w:tr w:rsidR="009B0DFF" w:rsidRPr="00EE7366" w14:paraId="7A8B6676" w14:textId="77777777" w:rsidTr="00E17729">
        <w:trPr>
          <w:trHeight w:val="14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F5A953C" w14:textId="77777777" w:rsidR="009B0DFF" w:rsidRPr="00EE7366" w:rsidRDefault="009B0DFF" w:rsidP="009B0DFF">
            <w:pPr>
              <w:rPr>
                <w:color w:val="000000"/>
                <w:u w:color="000000"/>
              </w:rPr>
            </w:pPr>
            <w:r w:rsidRPr="00EE7366">
              <w:rPr>
                <w:color w:val="000000"/>
                <w:u w:color="000000"/>
              </w:rPr>
              <w:t>Rationale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11C0228" w14:textId="14E21828" w:rsidR="009B0DFF" w:rsidRPr="00EE7366" w:rsidRDefault="009B0DFF" w:rsidP="002F70D2">
            <w:pPr>
              <w:jc w:val="both"/>
              <w:rPr>
                <w:color w:val="000000"/>
                <w:u w:color="000000"/>
              </w:rPr>
            </w:pPr>
            <w:r w:rsidRPr="00EE7366">
              <w:rPr>
                <w:color w:val="000000"/>
                <w:u w:color="000000"/>
              </w:rPr>
              <w:t xml:space="preserve">Asthma, chronic obstructive pulmonary disease, congestive heart failure, and diabetes are four widely prevalent long-term conditions. Common to all these conditions is the fact that the evidence base for effective treatment is well established and much of it can be delivered at the primary care level. A high-performing primary care system can reduce acute deterioration in people living with asthma, chronic obstructive pulmonary disease or congestive heart failure and prevent their admission to hospital </w:t>
            </w:r>
            <w:r w:rsidRPr="00EE7366">
              <w:rPr>
                <w:color w:val="000000"/>
                <w:u w:color="000000"/>
              </w:rPr>
              <w:fldChar w:fldCharType="begin"/>
            </w:r>
            <w:r w:rsidR="00AF334A">
              <w:rPr>
                <w:color w:val="000000"/>
                <w:u w:color="000000"/>
              </w:rPr>
              <w:instrText xml:space="preserve"> ADDIN EN.CITE &lt;EndNote&gt;&lt;Cite&gt;&lt;Author&gt;OECD/EU&lt;/Author&gt;&lt;Year&gt;2016&lt;/Year&gt;&lt;RecNum&gt;53&lt;/RecNum&gt;&lt;DisplayText&gt;[170]&lt;/DisplayText&gt;&lt;record&gt;&lt;rec-number&gt;53&lt;/rec-number&gt;&lt;foreign-keys&gt;&lt;key app="EN" db-id="s2d2da5vcse5dxetesppar0efe50t9vvf9a9" timestamp="1516163716"&gt;53&lt;/key&gt;&lt;/foreign-keys&gt;&lt;ref-type name="Book"&gt;6&lt;/ref-type&gt;&lt;contributors&gt;&lt;authors&gt;&lt;author&gt;OECD/EU&lt;/author&gt;&lt;/authors&gt;&lt;/contributors&gt;&lt;titles&gt;&lt;title&gt;Health at a glance: Europe&lt;/title&gt;&lt;/titles&gt;&lt;dates&gt;&lt;year&gt;2016&lt;/year&gt;&lt;pub-dates&gt;&lt;date&gt;2016&lt;/date&gt;&lt;/pub-dates&gt;&lt;/dates&gt;&lt;pub-location&gt;Paris&lt;/pub-location&gt;&lt;publisher&gt;OECD Publishing&lt;/publisher&gt;&lt;urls&gt;&lt;related-urls&gt;&lt;url&gt;http://dx.doi.org/10.1787/9789264265592-en&lt;/url&gt;&lt;/related-urls&gt;&lt;/urls&gt;&lt;/record&gt;&lt;/Cite&gt;&lt;/EndNote&gt;</w:instrText>
            </w:r>
            <w:r w:rsidRPr="00EE7366">
              <w:rPr>
                <w:color w:val="000000"/>
                <w:u w:color="000000"/>
              </w:rPr>
              <w:fldChar w:fldCharType="separate"/>
            </w:r>
            <w:r w:rsidR="00AF334A">
              <w:rPr>
                <w:noProof/>
                <w:color w:val="000000"/>
                <w:u w:color="000000"/>
              </w:rPr>
              <w:t>[170]</w:t>
            </w:r>
            <w:r w:rsidRPr="00EE7366">
              <w:rPr>
                <w:color w:val="000000"/>
                <w:u w:color="000000"/>
              </w:rPr>
              <w:fldChar w:fldCharType="end"/>
            </w:r>
            <w:r w:rsidRPr="00EE7366">
              <w:rPr>
                <w:color w:val="000000"/>
                <w:u w:color="000000"/>
              </w:rPr>
              <w:t xml:space="preserve">. </w:t>
            </w:r>
          </w:p>
        </w:tc>
      </w:tr>
      <w:tr w:rsidR="009B0DFF" w:rsidRPr="00EE7366" w14:paraId="0C3CA904" w14:textId="77777777" w:rsidTr="004221EC">
        <w:trPr>
          <w:trHeight w:val="375"/>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0E6A3F8" w14:textId="77777777" w:rsidR="009B0DFF" w:rsidRPr="00EE7366" w:rsidRDefault="009B0DFF" w:rsidP="009B0DFF">
            <w:pPr>
              <w:rPr>
                <w:color w:val="000000"/>
                <w:u w:color="000000"/>
              </w:rPr>
            </w:pPr>
            <w:r w:rsidRPr="00EE7366">
              <w:rPr>
                <w:color w:val="000000"/>
                <w:u w:color="000000"/>
              </w:rPr>
              <w:t>Preferred data sources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B2D3889" w14:textId="760733B2" w:rsidR="009B0DFF" w:rsidRPr="00B15B75" w:rsidRDefault="009B0DFF" w:rsidP="00B15B75">
            <w:pPr>
              <w:pStyle w:val="ListParagraph"/>
              <w:numPr>
                <w:ilvl w:val="0"/>
                <w:numId w:val="300"/>
              </w:numPr>
              <w:rPr>
                <w:b/>
                <w:bCs/>
                <w:color w:val="000000"/>
                <w:u w:color="000000"/>
              </w:rPr>
            </w:pPr>
            <w:r w:rsidRPr="00B15B75">
              <w:rPr>
                <w:color w:val="000000"/>
                <w:u w:color="000000"/>
              </w:rPr>
              <w:t xml:space="preserve">OECD Health Care Quality Indicators </w:t>
            </w:r>
            <w:r w:rsidR="006D5D83">
              <w:rPr>
                <w:color w:val="000000"/>
                <w:u w:color="000000"/>
              </w:rPr>
              <w:t xml:space="preserve"> </w:t>
            </w:r>
          </w:p>
          <w:p w14:paraId="318D13C8" w14:textId="77777777" w:rsidR="009B0DFF" w:rsidRPr="00B15B75" w:rsidRDefault="009B0DFF" w:rsidP="00B15B75">
            <w:pPr>
              <w:pStyle w:val="ListParagraph"/>
              <w:numPr>
                <w:ilvl w:val="0"/>
                <w:numId w:val="300"/>
              </w:numPr>
              <w:rPr>
                <w:b/>
                <w:bCs/>
                <w:color w:val="000000"/>
                <w:u w:color="000000"/>
              </w:rPr>
            </w:pPr>
            <w:r w:rsidRPr="00B15B75">
              <w:rPr>
                <w:color w:val="000000"/>
                <w:u w:color="000000"/>
              </w:rPr>
              <w:t>health information system</w:t>
            </w:r>
          </w:p>
        </w:tc>
      </w:tr>
      <w:tr w:rsidR="009B0DFF" w:rsidRPr="00EE7366" w14:paraId="0660267A"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E2CAB43" w14:textId="77777777" w:rsidR="009B0DFF" w:rsidRPr="00EE7366" w:rsidRDefault="009B0DFF" w:rsidP="009B0DFF">
            <w:pPr>
              <w:rPr>
                <w:color w:val="000000"/>
                <w:u w:color="000000"/>
              </w:rPr>
            </w:pPr>
            <w:r w:rsidRPr="00EE7366">
              <w:rPr>
                <w:color w:val="000000"/>
                <w:u w:color="000000"/>
              </w:rPr>
              <w:t>Disaggregation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2B2F4A4" w14:textId="77777777" w:rsidR="009B0DFF" w:rsidRPr="00EE7366" w:rsidRDefault="009B0DFF" w:rsidP="009B0DFF">
            <w:pPr>
              <w:jc w:val="both"/>
              <w:rPr>
                <w:color w:val="000000"/>
                <w:u w:color="000000"/>
              </w:rPr>
            </w:pPr>
            <w:r w:rsidRPr="00EE7366">
              <w:rPr>
                <w:color w:val="000000"/>
                <w:u w:color="000000"/>
              </w:rPr>
              <w:t xml:space="preserve">gender </w:t>
            </w:r>
          </w:p>
        </w:tc>
      </w:tr>
      <w:tr w:rsidR="009B0DFF" w:rsidRPr="00EE7366" w14:paraId="019E33AC" w14:textId="77777777" w:rsidTr="00E0447C">
        <w:trPr>
          <w:trHeight w:val="132"/>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1B0C334" w14:textId="77777777" w:rsidR="009B0DFF" w:rsidRPr="00EE7366" w:rsidRDefault="009B0DFF" w:rsidP="009B0DFF">
            <w:pPr>
              <w:rPr>
                <w:color w:val="000000"/>
                <w:u w:color="000000"/>
              </w:rPr>
            </w:pPr>
            <w:r w:rsidRPr="00EE7366">
              <w:rPr>
                <w:color w:val="000000"/>
                <w:u w:color="000000"/>
              </w:rPr>
              <w:t>Limitations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53D7429" w14:textId="67562BFD" w:rsidR="009B0DFF" w:rsidRPr="00EE7366" w:rsidRDefault="007A7626" w:rsidP="009B0DFF">
            <w:pPr>
              <w:jc w:val="both"/>
              <w:rPr>
                <w:color w:val="000000"/>
                <w:u w:color="000000"/>
              </w:rPr>
            </w:pPr>
            <w:r>
              <w:rPr>
                <w:color w:val="000000"/>
                <w:u w:color="000000"/>
              </w:rPr>
              <w:t>none specified</w:t>
            </w:r>
          </w:p>
        </w:tc>
      </w:tr>
      <w:tr w:rsidR="009B0DFF" w:rsidRPr="00EE7366" w14:paraId="43B9A299" w14:textId="77777777" w:rsidTr="00B15B75">
        <w:trPr>
          <w:trHeight w:val="45"/>
        </w:trPr>
        <w:tc>
          <w:tcPr>
            <w:tcW w:w="2553"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0995CE76" w14:textId="77777777" w:rsidR="009B0DFF" w:rsidRDefault="009B0DFF" w:rsidP="009B0DFF">
            <w:pPr>
              <w:ind w:left="720"/>
              <w:rPr>
                <w:color w:val="000000"/>
                <w:u w:color="000000"/>
              </w:rPr>
            </w:pPr>
          </w:p>
          <w:p w14:paraId="2D30FABE" w14:textId="77777777" w:rsidR="00B15B75" w:rsidRPr="00EE7366" w:rsidRDefault="00B15B75" w:rsidP="009B0DFF">
            <w:pPr>
              <w:ind w:left="720"/>
              <w:rPr>
                <w:color w:val="000000"/>
                <w:u w:color="000000"/>
              </w:rPr>
            </w:pPr>
          </w:p>
        </w:tc>
        <w:tc>
          <w:tcPr>
            <w:tcW w:w="7229"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4B1019C6" w14:textId="77777777" w:rsidR="009B0DFF" w:rsidRPr="00EE7366" w:rsidRDefault="009B0DFF" w:rsidP="009B0DFF">
            <w:pPr>
              <w:ind w:left="720"/>
              <w:rPr>
                <w:color w:val="000000"/>
                <w:u w:color="000000"/>
              </w:rPr>
            </w:pPr>
          </w:p>
        </w:tc>
      </w:tr>
      <w:tr w:rsidR="009B0DFF" w:rsidRPr="00EE7366" w14:paraId="5799B1B1"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39FABB0" w14:textId="19952414" w:rsidR="00B15B75" w:rsidRPr="00EE7366" w:rsidRDefault="009B0DFF" w:rsidP="009B0DFF">
            <w:pPr>
              <w:rPr>
                <w:color w:val="000000"/>
                <w:u w:color="000000"/>
              </w:rPr>
            </w:pPr>
            <w:r w:rsidRPr="00EE7366">
              <w:rPr>
                <w:color w:val="000000"/>
                <w:u w:color="000000"/>
              </w:rPr>
              <w:t>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F8A4C30" w14:textId="77777777" w:rsidR="009B0DFF" w:rsidRPr="00EE7366" w:rsidRDefault="009B0DFF" w:rsidP="009B0DFF">
            <w:pPr>
              <w:jc w:val="both"/>
              <w:rPr>
                <w:color w:val="000000"/>
                <w:u w:color="000000"/>
              </w:rPr>
            </w:pPr>
            <w:r w:rsidRPr="00EE7366">
              <w:rPr>
                <w:color w:val="000000"/>
                <w:u w:color="000000"/>
              </w:rPr>
              <w:t>Health system outcomes</w:t>
            </w:r>
          </w:p>
        </w:tc>
      </w:tr>
      <w:tr w:rsidR="009B0DFF" w:rsidRPr="00EE7366" w14:paraId="14D1842D"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E42AE7D" w14:textId="77777777" w:rsidR="009B0DFF" w:rsidRPr="00EE7366" w:rsidRDefault="009B0DFF" w:rsidP="009B0DFF">
            <w:pPr>
              <w:rPr>
                <w:color w:val="000000"/>
                <w:u w:color="000000"/>
              </w:rPr>
            </w:pPr>
            <w:r w:rsidRPr="00EE7366">
              <w:rPr>
                <w:color w:val="000000"/>
                <w:u w:color="000000"/>
              </w:rPr>
              <w:t>Subdomain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F2CCD6D" w14:textId="77777777" w:rsidR="009B0DFF" w:rsidRPr="00EE7366" w:rsidRDefault="009B0DFF" w:rsidP="009B0DFF">
            <w:pPr>
              <w:jc w:val="both"/>
              <w:rPr>
                <w:color w:val="000000"/>
                <w:u w:color="000000"/>
              </w:rPr>
            </w:pPr>
            <w:r w:rsidRPr="00EE7366">
              <w:rPr>
                <w:color w:val="000000"/>
                <w:u w:color="000000"/>
              </w:rPr>
              <w:t>Quality</w:t>
            </w:r>
          </w:p>
        </w:tc>
      </w:tr>
      <w:tr w:rsidR="009B0DFF" w:rsidRPr="00EE7366" w14:paraId="61E563A6"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4C860F4" w14:textId="77777777" w:rsidR="009B0DFF" w:rsidRPr="00EE7366" w:rsidRDefault="009B0DFF" w:rsidP="009B0DFF">
            <w:pPr>
              <w:rPr>
                <w:color w:val="000000"/>
                <w:u w:color="000000"/>
              </w:rPr>
            </w:pPr>
            <w:r w:rsidRPr="00EE7366">
              <w:rPr>
                <w:color w:val="000000"/>
                <w:u w:color="000000"/>
              </w:rPr>
              <w:t>Feature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63C49BB" w14:textId="240815C1" w:rsidR="009B0DFF" w:rsidRPr="00567A14" w:rsidRDefault="002D0DEF" w:rsidP="00567A14">
            <w:pPr>
              <w:jc w:val="both"/>
              <w:rPr>
                <w:color w:val="000000"/>
                <w:u w:color="000000"/>
              </w:rPr>
            </w:pPr>
            <w:r w:rsidRPr="00251BE3">
              <w:t xml:space="preserve">Quality of </w:t>
            </w:r>
            <w:r w:rsidR="00567A14">
              <w:t xml:space="preserve">care for chronic conditions </w:t>
            </w:r>
          </w:p>
        </w:tc>
      </w:tr>
      <w:tr w:rsidR="009B0DFF" w:rsidRPr="00EE7366" w14:paraId="1C1C306E" w14:textId="77777777" w:rsidTr="00B15B75">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3CA0B7"/>
            <w:tcMar>
              <w:top w:w="0" w:type="dxa"/>
              <w:left w:w="80" w:type="dxa"/>
              <w:bottom w:w="0" w:type="dxa"/>
              <w:right w:w="80" w:type="dxa"/>
            </w:tcMar>
          </w:tcPr>
          <w:p w14:paraId="382CB38B" w14:textId="40888173" w:rsidR="009B0DFF" w:rsidRPr="00B15B75" w:rsidRDefault="009B0DFF" w:rsidP="001728AB">
            <w:pPr>
              <w:rPr>
                <w:b/>
                <w:color w:val="FFFFFF" w:themeColor="background1"/>
                <w:u w:color="000000"/>
              </w:rPr>
            </w:pPr>
            <w:r w:rsidRPr="00B15B75">
              <w:rPr>
                <w:b/>
                <w:color w:val="FFFFFF" w:themeColor="background1"/>
                <w:u w:color="000000"/>
              </w:rPr>
              <w:t>Indicator/question title</w:t>
            </w:r>
          </w:p>
        </w:tc>
        <w:tc>
          <w:tcPr>
            <w:tcW w:w="7229" w:type="dxa"/>
            <w:tcBorders>
              <w:top w:val="single" w:sz="4" w:space="0" w:color="000000"/>
              <w:left w:val="single" w:sz="4" w:space="0" w:color="000000"/>
              <w:bottom w:val="single" w:sz="4" w:space="0" w:color="000000"/>
              <w:right w:val="single" w:sz="4" w:space="0" w:color="000000"/>
            </w:tcBorders>
            <w:shd w:val="clear" w:color="auto" w:fill="3CA0B7"/>
            <w:tcMar>
              <w:top w:w="0" w:type="dxa"/>
              <w:left w:w="80" w:type="dxa"/>
              <w:bottom w:w="0" w:type="dxa"/>
              <w:right w:w="80" w:type="dxa"/>
            </w:tcMar>
          </w:tcPr>
          <w:p w14:paraId="25F0A5FA" w14:textId="4FDAE760" w:rsidR="009B0DFF" w:rsidRPr="00B15B75" w:rsidRDefault="009B0DFF" w:rsidP="00E0447C">
            <w:pPr>
              <w:tabs>
                <w:tab w:val="left" w:pos="360"/>
                <w:tab w:val="left" w:pos="432"/>
              </w:tabs>
              <w:rPr>
                <w:b/>
                <w:bCs/>
                <w:color w:val="FFFFFF" w:themeColor="background1"/>
                <w:u w:color="000000"/>
              </w:rPr>
            </w:pPr>
            <w:r w:rsidRPr="00B15B75">
              <w:rPr>
                <w:b/>
                <w:bCs/>
                <w:color w:val="FFFFFF" w:themeColor="background1"/>
                <w:u w:color="000000"/>
              </w:rPr>
              <w:t>Avoidable complications</w:t>
            </w:r>
            <w:r w:rsidR="00AD05F5">
              <w:rPr>
                <w:b/>
                <w:bCs/>
                <w:color w:val="FFFFFF" w:themeColor="background1"/>
                <w:u w:color="000000"/>
              </w:rPr>
              <w:t xml:space="preserve"> (qly1q134)</w:t>
            </w:r>
          </w:p>
        </w:tc>
      </w:tr>
      <w:tr w:rsidR="009B0DFF" w:rsidRPr="00EE7366" w14:paraId="09C17D45" w14:textId="77777777" w:rsidTr="00E17729">
        <w:trPr>
          <w:trHeight w:val="48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07A9FD1" w14:textId="77777777" w:rsidR="009B0DFF" w:rsidRPr="00EE7366" w:rsidRDefault="009B0DFF" w:rsidP="009B0DFF">
            <w:pPr>
              <w:rPr>
                <w:color w:val="000000"/>
                <w:u w:color="000000"/>
              </w:rPr>
            </w:pPr>
            <w:r w:rsidRPr="00EE7366">
              <w:rPr>
                <w:color w:val="000000"/>
                <w:u w:color="000000"/>
              </w:rPr>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B51BCB6" w14:textId="77777777" w:rsidR="009B0DFF" w:rsidRPr="00EE7366" w:rsidRDefault="009B0DFF" w:rsidP="009B0DFF">
            <w:pPr>
              <w:jc w:val="both"/>
              <w:rPr>
                <w:color w:val="000000"/>
                <w:u w:color="000000"/>
              </w:rPr>
            </w:pPr>
            <w:r w:rsidRPr="00EE7366">
              <w:rPr>
                <w:color w:val="000000"/>
                <w:u w:color="000000"/>
              </w:rPr>
              <w:t>a. Percent of population, age 15+, with established diabetes mellitus who had a major lower extremity amputation</w:t>
            </w:r>
          </w:p>
        </w:tc>
      </w:tr>
      <w:tr w:rsidR="009B0DFF" w:rsidRPr="00EE7366" w14:paraId="51D79A2E" w14:textId="77777777" w:rsidTr="00E17729">
        <w:trPr>
          <w:trHeight w:val="413"/>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EEF7557" w14:textId="25ED0C44" w:rsidR="009B0DFF" w:rsidRPr="00EE7366" w:rsidRDefault="00B15B75" w:rsidP="009B0DFF">
            <w:pPr>
              <w:rPr>
                <w:color w:val="000000"/>
                <w:u w:color="000000"/>
              </w:rPr>
            </w:pPr>
            <w:r>
              <w:rPr>
                <w:color w:val="000000"/>
                <w:u w:color="000000"/>
              </w:rPr>
              <w:t>Numerator/d</w:t>
            </w:r>
            <w:r w:rsidR="009B0DFF" w:rsidRPr="00EE7366">
              <w:rPr>
                <w:color w:val="000000"/>
                <w:u w:color="000000"/>
              </w:rPr>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3756A11" w14:textId="77777777" w:rsidR="009B0DFF" w:rsidRPr="00EE7366" w:rsidRDefault="009B0DFF" w:rsidP="009B0DFF">
            <w:pPr>
              <w:jc w:val="both"/>
              <w:rPr>
                <w:color w:val="000000"/>
                <w:u w:color="000000"/>
              </w:rPr>
            </w:pPr>
            <w:r w:rsidRPr="00EE7366">
              <w:rPr>
                <w:b/>
                <w:color w:val="000000"/>
                <w:u w:color="000000"/>
              </w:rPr>
              <w:t>Numerator:</w:t>
            </w:r>
            <w:r w:rsidRPr="00EE7366">
              <w:rPr>
                <w:color w:val="000000"/>
                <w:u w:color="000000"/>
              </w:rPr>
              <w:t xml:space="preserve"> number of admissions with a procedure code of major lower extremity amputation and a diagnosis code of diabetes in any field in a specified year</w:t>
            </w:r>
          </w:p>
          <w:p w14:paraId="6A72D162" w14:textId="77777777" w:rsidR="009B0DFF" w:rsidRPr="00EE7366" w:rsidRDefault="009B0DFF" w:rsidP="009B0DFF">
            <w:pPr>
              <w:tabs>
                <w:tab w:val="left" w:pos="2005"/>
              </w:tabs>
              <w:jc w:val="both"/>
              <w:rPr>
                <w:color w:val="000000"/>
                <w:u w:color="000000"/>
              </w:rPr>
            </w:pPr>
            <w:r w:rsidRPr="00EE7366">
              <w:rPr>
                <w:b/>
                <w:color w:val="000000"/>
                <w:u w:color="000000"/>
              </w:rPr>
              <w:t>Denominator:</w:t>
            </w:r>
            <w:r w:rsidRPr="00EE7366">
              <w:rPr>
                <w:color w:val="000000"/>
                <w:u w:color="000000"/>
              </w:rPr>
              <w:t xml:space="preserve"> estimated population with diabetes, age 15+</w:t>
            </w:r>
          </w:p>
        </w:tc>
      </w:tr>
      <w:tr w:rsidR="009B0DFF" w:rsidRPr="00EE7366" w14:paraId="543F4487"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742C108" w14:textId="77777777" w:rsidR="009B0DFF" w:rsidRPr="00EE7366" w:rsidRDefault="009B0DFF" w:rsidP="009B0DFF">
            <w:pPr>
              <w:rPr>
                <w:color w:val="000000"/>
                <w:u w:color="000000"/>
              </w:rPr>
            </w:pPr>
            <w:r w:rsidRPr="00EE7366">
              <w:rPr>
                <w:color w:val="000000"/>
                <w:u w:color="000000"/>
              </w:rPr>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6F44672" w14:textId="77777777" w:rsidR="009B0DFF" w:rsidRPr="00EE7366" w:rsidRDefault="009B0DFF" w:rsidP="009B0DFF">
            <w:pPr>
              <w:jc w:val="both"/>
              <w:rPr>
                <w:color w:val="000000"/>
                <w:u w:color="000000"/>
              </w:rPr>
            </w:pPr>
            <w:r w:rsidRPr="00EE7366">
              <w:rPr>
                <w:color w:val="000000"/>
                <w:u w:color="000000"/>
              </w:rPr>
              <w:t>percent or category</w:t>
            </w:r>
          </w:p>
        </w:tc>
      </w:tr>
      <w:tr w:rsidR="009B0DFF" w:rsidRPr="00EE7366" w14:paraId="247872F5"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A34C2F7" w14:textId="77777777" w:rsidR="009B0DFF" w:rsidRPr="00EE7366" w:rsidRDefault="009B0DFF" w:rsidP="009B0DFF">
            <w:pPr>
              <w:rPr>
                <w:color w:val="000000"/>
                <w:u w:color="000000"/>
              </w:rPr>
            </w:pPr>
            <w:r w:rsidRPr="00EE7366">
              <w:rPr>
                <w:color w:val="000000"/>
                <w:u w:color="000000"/>
              </w:rPr>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52841FD" w14:textId="77777777" w:rsidR="009B0DFF" w:rsidRPr="00EE7366" w:rsidRDefault="009B0DFF" w:rsidP="009B0DFF">
            <w:pPr>
              <w:jc w:val="both"/>
              <w:rPr>
                <w:color w:val="000000"/>
                <w:u w:color="000000"/>
              </w:rPr>
            </w:pPr>
            <w:r w:rsidRPr="00EE7366">
              <w:rPr>
                <w:color w:val="000000"/>
                <w:u w:color="000000"/>
              </w:rPr>
              <w:t>b. Percent of population, age 15+, who had a major lower extremity amputation</w:t>
            </w:r>
          </w:p>
        </w:tc>
      </w:tr>
      <w:tr w:rsidR="009B0DFF" w:rsidRPr="00EE7366" w14:paraId="1ECD9A99"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BDEF825" w14:textId="2FF53822" w:rsidR="009B0DFF" w:rsidRPr="00EE7366" w:rsidRDefault="00B15B75" w:rsidP="009B0DFF">
            <w:pPr>
              <w:rPr>
                <w:color w:val="000000"/>
                <w:u w:color="000000"/>
              </w:rPr>
            </w:pPr>
            <w:r>
              <w:rPr>
                <w:color w:val="000000"/>
                <w:u w:color="000000"/>
              </w:rPr>
              <w:t>Numerator/d</w:t>
            </w:r>
            <w:r w:rsidR="009B0DFF" w:rsidRPr="00EE7366">
              <w:rPr>
                <w:color w:val="000000"/>
                <w:u w:color="000000"/>
              </w:rPr>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3E286CB" w14:textId="77777777" w:rsidR="009B0DFF" w:rsidRPr="00EE7366" w:rsidRDefault="009B0DFF" w:rsidP="009B0DFF">
            <w:pPr>
              <w:jc w:val="both"/>
              <w:rPr>
                <w:color w:val="000000"/>
                <w:u w:color="000000"/>
              </w:rPr>
            </w:pPr>
            <w:r w:rsidRPr="00EE7366">
              <w:rPr>
                <w:b/>
                <w:color w:val="000000"/>
                <w:u w:color="000000"/>
              </w:rPr>
              <w:t>Numerator:</w:t>
            </w:r>
            <w:r w:rsidRPr="00EE7366">
              <w:rPr>
                <w:color w:val="000000"/>
                <w:u w:color="000000"/>
              </w:rPr>
              <w:t xml:space="preserve"> number of admissions with a procedure code of major lower extremity amputation in a specified year</w:t>
            </w:r>
          </w:p>
          <w:p w14:paraId="545A1467" w14:textId="77777777" w:rsidR="009B0DFF" w:rsidRPr="00EE7366" w:rsidRDefault="009B0DFF" w:rsidP="009B0DFF">
            <w:pPr>
              <w:jc w:val="both"/>
              <w:rPr>
                <w:color w:val="000000"/>
                <w:u w:color="000000"/>
              </w:rPr>
            </w:pPr>
            <w:r w:rsidRPr="00EE7366">
              <w:rPr>
                <w:b/>
                <w:color w:val="000000"/>
                <w:u w:color="000000"/>
              </w:rPr>
              <w:t>Denominator:</w:t>
            </w:r>
            <w:r w:rsidRPr="00EE7366">
              <w:rPr>
                <w:color w:val="000000"/>
                <w:u w:color="000000"/>
              </w:rPr>
              <w:t xml:space="preserve"> total population, age 15+</w:t>
            </w:r>
          </w:p>
        </w:tc>
      </w:tr>
      <w:tr w:rsidR="009B0DFF" w:rsidRPr="00EE7366" w14:paraId="570251FB"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0B097A1" w14:textId="77777777" w:rsidR="009B0DFF" w:rsidRPr="00EE7366" w:rsidRDefault="009B0DFF" w:rsidP="009B0DFF">
            <w:pPr>
              <w:rPr>
                <w:color w:val="000000"/>
                <w:u w:color="000000"/>
              </w:rPr>
            </w:pPr>
            <w:r w:rsidRPr="00EE7366">
              <w:rPr>
                <w:color w:val="000000"/>
                <w:u w:color="000000"/>
              </w:rPr>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1B5D03C" w14:textId="77777777" w:rsidR="009B0DFF" w:rsidRPr="00EE7366" w:rsidRDefault="009B0DFF" w:rsidP="009B0DFF">
            <w:pPr>
              <w:jc w:val="both"/>
              <w:rPr>
                <w:color w:val="000000"/>
                <w:u w:color="000000"/>
              </w:rPr>
            </w:pPr>
            <w:r w:rsidRPr="00EE7366">
              <w:rPr>
                <w:color w:val="000000"/>
                <w:u w:color="000000"/>
              </w:rPr>
              <w:t>percent</w:t>
            </w:r>
          </w:p>
        </w:tc>
      </w:tr>
      <w:tr w:rsidR="009B0DFF" w:rsidRPr="00EE7366" w14:paraId="40630F2F" w14:textId="77777777" w:rsidTr="00E17729">
        <w:trPr>
          <w:trHeight w:val="120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F0FEF44" w14:textId="77777777" w:rsidR="009B0DFF" w:rsidRPr="00EE7366" w:rsidRDefault="009B0DFF" w:rsidP="009B0DFF">
            <w:pPr>
              <w:rPr>
                <w:color w:val="000000"/>
                <w:u w:color="000000"/>
              </w:rPr>
            </w:pPr>
            <w:r w:rsidRPr="00EE7366">
              <w:rPr>
                <w:color w:val="000000"/>
                <w:u w:color="000000"/>
              </w:rPr>
              <w:lastRenderedPageBreak/>
              <w:t>Rationale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15AB873" w14:textId="44528DA2" w:rsidR="009B0DFF" w:rsidRPr="00EE7366" w:rsidRDefault="009B0DFF" w:rsidP="002F70D2">
            <w:pPr>
              <w:jc w:val="both"/>
              <w:rPr>
                <w:color w:val="000000"/>
                <w:u w:color="000000"/>
              </w:rPr>
            </w:pPr>
            <w:r w:rsidRPr="00EE7366">
              <w:rPr>
                <w:color w:val="000000"/>
                <w:u w:color="000000"/>
              </w:rPr>
              <w:t xml:space="preserve">Poor control of the level of glucose in the blood over the short term can lead to vomiting, dehydration and even cause coma, whereas sustained high levels of blood glucose over several years can result in serious diseases with ongoing consequences for a person's health and wellbeing. For example, diabetes can cause nerve damage and poor blood circulation over time </w:t>
            </w:r>
            <w:r w:rsidRPr="00EE7366">
              <w:rPr>
                <w:color w:val="000000"/>
                <w:u w:color="000000"/>
              </w:rPr>
              <w:fldChar w:fldCharType="begin"/>
            </w:r>
            <w:r w:rsidR="00AF334A">
              <w:rPr>
                <w:color w:val="000000"/>
                <w:u w:color="000000"/>
              </w:rPr>
              <w:instrText xml:space="preserve"> ADDIN EN.CITE &lt;EndNote&gt;&lt;Cite&gt;&lt;Author&gt;Organisation for Economic Co-operation and Development&lt;/Author&gt;&lt;Year&gt;2015&lt;/Year&gt;&lt;RecNum&gt;15&lt;/RecNum&gt;&lt;DisplayText&gt;[105]&lt;/DisplayText&gt;&lt;record&gt;&lt;rec-number&gt;15&lt;/rec-number&gt;&lt;foreign-keys&gt;&lt;key app="EN" db-id="s2d2da5vcse5dxetesppar0efe50t9vvf9a9" timestamp="1506592333"&gt;15&lt;/key&gt;&lt;/foreign-keys&gt;&lt;ref-type name="Book"&gt;6&lt;/ref-type&gt;&lt;contributors&gt;&lt;authors&gt;&lt;author&gt;Organisation for Economic Co-operation and Development,&lt;/author&gt;&lt;/authors&gt;&lt;/contributors&gt;&lt;titles&gt;&lt;title&gt;Health at a glance&lt;/title&gt;&lt;/titles&gt;&lt;dates&gt;&lt;year&gt;2015&lt;/year&gt;&lt;pub-dates&gt;&lt;date&gt;2015&lt;/date&gt;&lt;/pub-dates&gt;&lt;/dates&gt;&lt;pub-location&gt;Paris&lt;/pub-location&gt;&lt;publisher&gt;OECD Publishing&lt;/publisher&gt;&lt;urls&gt;&lt;related-urls&gt;&lt;url&gt;http://dx.doi.org/10.1787/health_glance-2015-en&lt;/url&gt;&lt;/related-urls&gt;&lt;/urls&gt;&lt;/record&gt;&lt;/Cite&gt;&lt;/EndNote&gt;</w:instrText>
            </w:r>
            <w:r w:rsidRPr="00EE7366">
              <w:rPr>
                <w:color w:val="000000"/>
                <w:u w:color="000000"/>
              </w:rPr>
              <w:fldChar w:fldCharType="separate"/>
            </w:r>
            <w:r w:rsidR="00AF334A">
              <w:rPr>
                <w:noProof/>
                <w:color w:val="000000"/>
                <w:u w:color="000000"/>
              </w:rPr>
              <w:t>[105]</w:t>
            </w:r>
            <w:r w:rsidRPr="00EE7366">
              <w:rPr>
                <w:color w:val="000000"/>
                <w:u w:color="000000"/>
              </w:rPr>
              <w:fldChar w:fldCharType="end"/>
            </w:r>
            <w:r w:rsidRPr="00EE7366">
              <w:rPr>
                <w:color w:val="000000"/>
                <w:u w:color="000000"/>
              </w:rPr>
              <w:t xml:space="preserve">. </w:t>
            </w:r>
          </w:p>
        </w:tc>
      </w:tr>
      <w:tr w:rsidR="009B0DFF" w:rsidRPr="00EE7366" w14:paraId="786BE5BB" w14:textId="77777777" w:rsidTr="00E17729">
        <w:trPr>
          <w:trHeight w:val="72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34A5E35" w14:textId="77777777" w:rsidR="009B0DFF" w:rsidRPr="00EE7366" w:rsidRDefault="009B0DFF" w:rsidP="009B0DFF">
            <w:pPr>
              <w:rPr>
                <w:color w:val="000000"/>
                <w:u w:color="000000"/>
              </w:rPr>
            </w:pPr>
            <w:r w:rsidRPr="00EE7366">
              <w:rPr>
                <w:color w:val="000000"/>
                <w:u w:color="000000"/>
              </w:rPr>
              <w:t>Preferred data sources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70CF2D1" w14:textId="038D95DB" w:rsidR="009B0DFF" w:rsidRPr="00B15B75" w:rsidRDefault="009B0DFF" w:rsidP="00B15B75">
            <w:pPr>
              <w:pStyle w:val="ListParagraph"/>
              <w:numPr>
                <w:ilvl w:val="0"/>
                <w:numId w:val="299"/>
              </w:numPr>
              <w:rPr>
                <w:b/>
                <w:bCs/>
                <w:color w:val="000000"/>
                <w:u w:color="000000"/>
              </w:rPr>
            </w:pPr>
            <w:r w:rsidRPr="00B15B75">
              <w:rPr>
                <w:color w:val="000000"/>
                <w:u w:color="000000"/>
              </w:rPr>
              <w:t xml:space="preserve">OECD Health Care Quality Indicators </w:t>
            </w:r>
            <w:r w:rsidR="006D5D83">
              <w:rPr>
                <w:color w:val="000000"/>
                <w:u w:color="000000"/>
              </w:rPr>
              <w:t xml:space="preserve"> </w:t>
            </w:r>
          </w:p>
          <w:p w14:paraId="6E381433" w14:textId="77777777" w:rsidR="009B0DFF" w:rsidRPr="00B15B75" w:rsidRDefault="009B0DFF" w:rsidP="00B15B75">
            <w:pPr>
              <w:pStyle w:val="ListParagraph"/>
              <w:numPr>
                <w:ilvl w:val="0"/>
                <w:numId w:val="299"/>
              </w:numPr>
              <w:rPr>
                <w:b/>
                <w:bCs/>
                <w:color w:val="000000"/>
                <w:u w:color="000000"/>
              </w:rPr>
            </w:pPr>
            <w:r w:rsidRPr="00B15B75">
              <w:rPr>
                <w:color w:val="000000"/>
                <w:u w:color="000000"/>
              </w:rPr>
              <w:t>health information system</w:t>
            </w:r>
          </w:p>
        </w:tc>
      </w:tr>
      <w:tr w:rsidR="009B0DFF" w:rsidRPr="00EE7366" w14:paraId="7E98A0E6"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E5924DA" w14:textId="77777777" w:rsidR="009B0DFF" w:rsidRPr="00EE7366" w:rsidRDefault="009B0DFF" w:rsidP="009B0DFF">
            <w:pPr>
              <w:rPr>
                <w:color w:val="000000"/>
                <w:u w:color="000000"/>
              </w:rPr>
            </w:pPr>
            <w:r w:rsidRPr="00EE7366">
              <w:rPr>
                <w:color w:val="000000"/>
                <w:u w:color="000000"/>
              </w:rPr>
              <w:t>Disaggregation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CE7AB05" w14:textId="77777777" w:rsidR="009B0DFF" w:rsidRPr="00EE7366" w:rsidRDefault="009B0DFF" w:rsidP="009B0DFF">
            <w:pPr>
              <w:jc w:val="both"/>
              <w:rPr>
                <w:color w:val="000000"/>
                <w:u w:color="000000"/>
              </w:rPr>
            </w:pPr>
            <w:r w:rsidRPr="00EE7366">
              <w:rPr>
                <w:color w:val="000000"/>
                <w:u w:color="000000"/>
              </w:rPr>
              <w:t>gender</w:t>
            </w:r>
          </w:p>
        </w:tc>
      </w:tr>
      <w:tr w:rsidR="009B0DFF" w:rsidRPr="00EE7366" w14:paraId="1C67A67A"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0619FB3" w14:textId="77777777" w:rsidR="009B0DFF" w:rsidRPr="00EE7366" w:rsidRDefault="009B0DFF" w:rsidP="009B0DFF">
            <w:pPr>
              <w:rPr>
                <w:color w:val="000000"/>
                <w:u w:color="000000"/>
              </w:rPr>
            </w:pPr>
            <w:r w:rsidRPr="00EE7366">
              <w:rPr>
                <w:color w:val="000000"/>
                <w:u w:color="000000"/>
              </w:rPr>
              <w:t>Limitations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C387183" w14:textId="7588043E" w:rsidR="009B0DFF" w:rsidRPr="00EE7366" w:rsidRDefault="00DF7374" w:rsidP="009B0DFF">
            <w:pPr>
              <w:jc w:val="both"/>
              <w:rPr>
                <w:color w:val="000000"/>
                <w:u w:color="000000"/>
              </w:rPr>
            </w:pPr>
            <w:r>
              <w:t>none specified</w:t>
            </w:r>
          </w:p>
        </w:tc>
      </w:tr>
      <w:tr w:rsidR="009B0DFF" w:rsidRPr="00EE7366" w14:paraId="0BFC7710" w14:textId="77777777" w:rsidTr="00B15B75">
        <w:trPr>
          <w:trHeight w:val="48"/>
        </w:trPr>
        <w:tc>
          <w:tcPr>
            <w:tcW w:w="2553"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4F6A61C6" w14:textId="77777777" w:rsidR="009B0DFF" w:rsidRPr="00EE7366" w:rsidRDefault="009B0DFF" w:rsidP="009B0DFF">
            <w:pPr>
              <w:ind w:left="720"/>
              <w:rPr>
                <w:color w:val="000000"/>
                <w:u w:color="000000"/>
              </w:rPr>
            </w:pPr>
          </w:p>
        </w:tc>
        <w:tc>
          <w:tcPr>
            <w:tcW w:w="7229"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24D04333" w14:textId="77777777" w:rsidR="009B0DFF" w:rsidRDefault="009B0DFF" w:rsidP="009B0DFF">
            <w:pPr>
              <w:ind w:left="720"/>
              <w:rPr>
                <w:color w:val="000000"/>
                <w:u w:color="000000"/>
              </w:rPr>
            </w:pPr>
          </w:p>
          <w:p w14:paraId="3F35BF66" w14:textId="77777777" w:rsidR="00B15B75" w:rsidRPr="00EE7366" w:rsidRDefault="00B15B75" w:rsidP="009B0DFF">
            <w:pPr>
              <w:ind w:left="720"/>
              <w:rPr>
                <w:color w:val="000000"/>
                <w:u w:color="000000"/>
              </w:rPr>
            </w:pPr>
          </w:p>
        </w:tc>
      </w:tr>
      <w:tr w:rsidR="009B0DFF" w:rsidRPr="00EE7366" w14:paraId="656FB8FF"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F704D78" w14:textId="77777777" w:rsidR="009B0DFF" w:rsidRPr="00EE7366" w:rsidRDefault="009B0DFF" w:rsidP="009B0DFF">
            <w:pPr>
              <w:rPr>
                <w:color w:val="000000"/>
                <w:u w:color="000000"/>
              </w:rPr>
            </w:pPr>
            <w:r w:rsidRPr="00EE7366">
              <w:rPr>
                <w:color w:val="000000"/>
                <w:u w:color="000000"/>
              </w:rPr>
              <w:t>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258D853" w14:textId="77777777" w:rsidR="009B0DFF" w:rsidRPr="00EE7366" w:rsidRDefault="009B0DFF" w:rsidP="009B0DFF">
            <w:pPr>
              <w:jc w:val="both"/>
              <w:rPr>
                <w:color w:val="000000"/>
                <w:u w:color="000000"/>
              </w:rPr>
            </w:pPr>
            <w:r w:rsidRPr="00EE7366">
              <w:rPr>
                <w:color w:val="000000"/>
                <w:u w:color="000000"/>
              </w:rPr>
              <w:t>Health system outcomes</w:t>
            </w:r>
          </w:p>
        </w:tc>
      </w:tr>
      <w:tr w:rsidR="009B0DFF" w:rsidRPr="00EE7366" w14:paraId="617EDD3A"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A190E78" w14:textId="77777777" w:rsidR="009B0DFF" w:rsidRPr="00EE7366" w:rsidRDefault="009B0DFF" w:rsidP="009B0DFF">
            <w:pPr>
              <w:rPr>
                <w:color w:val="000000"/>
                <w:u w:color="000000"/>
              </w:rPr>
            </w:pPr>
            <w:r w:rsidRPr="00EE7366">
              <w:rPr>
                <w:color w:val="000000"/>
                <w:u w:color="000000"/>
              </w:rPr>
              <w:t>Subdomain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E4CC06C" w14:textId="77777777" w:rsidR="009B0DFF" w:rsidRPr="00EE7366" w:rsidRDefault="009B0DFF" w:rsidP="009B0DFF">
            <w:pPr>
              <w:jc w:val="both"/>
              <w:rPr>
                <w:color w:val="000000"/>
                <w:u w:color="000000"/>
              </w:rPr>
            </w:pPr>
            <w:r w:rsidRPr="00EE7366">
              <w:rPr>
                <w:color w:val="000000"/>
                <w:u w:color="000000"/>
              </w:rPr>
              <w:t>Quality</w:t>
            </w:r>
          </w:p>
        </w:tc>
      </w:tr>
      <w:tr w:rsidR="009B0DFF" w:rsidRPr="00EE7366" w14:paraId="60974784"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AF9ECC9" w14:textId="77777777" w:rsidR="009B0DFF" w:rsidRPr="00EE7366" w:rsidRDefault="009B0DFF" w:rsidP="009B0DFF">
            <w:pPr>
              <w:rPr>
                <w:color w:val="000000"/>
                <w:u w:color="000000"/>
              </w:rPr>
            </w:pPr>
            <w:r w:rsidRPr="00EE7366">
              <w:rPr>
                <w:color w:val="000000"/>
                <w:u w:color="000000"/>
              </w:rPr>
              <w:t>Feature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0FDB861" w14:textId="65375D36" w:rsidR="009B0DFF" w:rsidRPr="00EE7366" w:rsidRDefault="002D0DEF" w:rsidP="00567A14">
            <w:pPr>
              <w:jc w:val="both"/>
              <w:rPr>
                <w:color w:val="000000"/>
                <w:u w:color="000000"/>
              </w:rPr>
            </w:pPr>
            <w:r w:rsidRPr="00165E9D">
              <w:t>Quality of</w:t>
            </w:r>
            <w:r w:rsidR="00567A14">
              <w:t xml:space="preserve"> care for chronic conditions </w:t>
            </w:r>
          </w:p>
        </w:tc>
      </w:tr>
      <w:tr w:rsidR="009B0DFF" w:rsidRPr="00EE7366" w14:paraId="244104A7" w14:textId="77777777" w:rsidTr="00B15B75">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3CA0B7"/>
            <w:tcMar>
              <w:top w:w="0" w:type="dxa"/>
              <w:left w:w="80" w:type="dxa"/>
              <w:bottom w:w="0" w:type="dxa"/>
              <w:right w:w="80" w:type="dxa"/>
            </w:tcMar>
          </w:tcPr>
          <w:p w14:paraId="269F6A79" w14:textId="1BEB3C79" w:rsidR="009B0DFF" w:rsidRPr="00B15B75" w:rsidRDefault="009B0DFF" w:rsidP="009B0DFF">
            <w:pPr>
              <w:rPr>
                <w:b/>
                <w:color w:val="FFFFFF" w:themeColor="background1"/>
                <w:u w:color="000000"/>
              </w:rPr>
            </w:pPr>
            <w:r w:rsidRPr="00B15B75">
              <w:rPr>
                <w:b/>
                <w:color w:val="FFFFFF" w:themeColor="background1"/>
                <w:u w:color="000000"/>
              </w:rPr>
              <w:t>Indicator/question title</w:t>
            </w:r>
          </w:p>
        </w:tc>
        <w:tc>
          <w:tcPr>
            <w:tcW w:w="7229" w:type="dxa"/>
            <w:tcBorders>
              <w:top w:val="single" w:sz="4" w:space="0" w:color="000000"/>
              <w:left w:val="single" w:sz="4" w:space="0" w:color="000000"/>
              <w:bottom w:val="single" w:sz="4" w:space="0" w:color="000000"/>
              <w:right w:val="single" w:sz="4" w:space="0" w:color="000000"/>
            </w:tcBorders>
            <w:shd w:val="clear" w:color="auto" w:fill="3CA0B7"/>
            <w:tcMar>
              <w:top w:w="0" w:type="dxa"/>
              <w:left w:w="80" w:type="dxa"/>
              <w:bottom w:w="0" w:type="dxa"/>
              <w:right w:w="80" w:type="dxa"/>
            </w:tcMar>
          </w:tcPr>
          <w:p w14:paraId="4CC45D6D" w14:textId="2A7BA555" w:rsidR="009B0DFF" w:rsidRPr="00B15B75" w:rsidRDefault="009B0DFF" w:rsidP="00E0447C">
            <w:pPr>
              <w:tabs>
                <w:tab w:val="left" w:pos="360"/>
                <w:tab w:val="left" w:pos="432"/>
              </w:tabs>
              <w:rPr>
                <w:b/>
                <w:bCs/>
                <w:color w:val="FFFFFF" w:themeColor="background1"/>
                <w:u w:color="000000"/>
              </w:rPr>
            </w:pPr>
            <w:r w:rsidRPr="00B15B75">
              <w:rPr>
                <w:b/>
                <w:bCs/>
                <w:color w:val="FFFFFF" w:themeColor="background1"/>
                <w:u w:color="000000"/>
              </w:rPr>
              <w:t>Notified tuberculosis cases lost to follow-up</w:t>
            </w:r>
            <w:r w:rsidR="001728AB">
              <w:rPr>
                <w:b/>
                <w:bCs/>
                <w:color w:val="FFFFFF" w:themeColor="background1"/>
                <w:u w:color="000000"/>
              </w:rPr>
              <w:t xml:space="preserve"> (qly1q135)</w:t>
            </w:r>
          </w:p>
        </w:tc>
      </w:tr>
      <w:tr w:rsidR="009B0DFF" w:rsidRPr="00EE7366" w14:paraId="6B70A6D6" w14:textId="77777777" w:rsidTr="00E17729">
        <w:trPr>
          <w:trHeight w:val="48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D5C3D47" w14:textId="77777777" w:rsidR="009B0DFF" w:rsidRPr="00EE7366" w:rsidRDefault="009B0DFF" w:rsidP="009B0DFF">
            <w:pPr>
              <w:rPr>
                <w:color w:val="000000"/>
                <w:u w:color="000000"/>
              </w:rPr>
            </w:pPr>
            <w:r w:rsidRPr="00EE7366">
              <w:rPr>
                <w:color w:val="000000"/>
                <w:u w:color="000000"/>
              </w:rPr>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6A7B8FE" w14:textId="77777777" w:rsidR="009B0DFF" w:rsidRPr="00EE7366" w:rsidRDefault="009B0DFF" w:rsidP="009B0DFF">
            <w:pPr>
              <w:jc w:val="both"/>
              <w:rPr>
                <w:color w:val="000000"/>
                <w:u w:color="000000"/>
              </w:rPr>
            </w:pPr>
            <w:r w:rsidRPr="00EE7366">
              <w:rPr>
                <w:color w:val="000000"/>
                <w:u w:color="000000"/>
              </w:rPr>
              <w:t>Percent of all tuberculosis cases registered in a specified period that were lost to follow-up treatment for more than 2 consecutive months</w:t>
            </w:r>
          </w:p>
        </w:tc>
      </w:tr>
      <w:tr w:rsidR="009B0DFF" w:rsidRPr="00EE7366" w14:paraId="2F770CD8" w14:textId="77777777" w:rsidTr="00E17729">
        <w:trPr>
          <w:trHeight w:val="647"/>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BBD5348" w14:textId="6AEE645D" w:rsidR="009B0DFF" w:rsidRPr="00EE7366" w:rsidRDefault="00B15B75" w:rsidP="009B0DFF">
            <w:pPr>
              <w:rPr>
                <w:color w:val="000000"/>
                <w:u w:color="000000"/>
              </w:rPr>
            </w:pPr>
            <w:r>
              <w:rPr>
                <w:color w:val="000000"/>
                <w:u w:color="000000"/>
              </w:rPr>
              <w:t>Numerator/d</w:t>
            </w:r>
            <w:r w:rsidR="009B0DFF" w:rsidRPr="00EE7366">
              <w:rPr>
                <w:color w:val="000000"/>
                <w:u w:color="000000"/>
              </w:rPr>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930CE98" w14:textId="77777777" w:rsidR="009B0DFF" w:rsidRPr="00EE7366" w:rsidRDefault="009B0DFF" w:rsidP="009B0DFF">
            <w:pPr>
              <w:keepNext/>
              <w:jc w:val="both"/>
              <w:outlineLvl w:val="3"/>
              <w:rPr>
                <w:color w:val="000000"/>
                <w:u w:color="000000"/>
              </w:rPr>
            </w:pPr>
            <w:r w:rsidRPr="00EE7366">
              <w:rPr>
                <w:b/>
                <w:color w:val="000000"/>
                <w:u w:color="000000"/>
              </w:rPr>
              <w:t>Numerator:</w:t>
            </w:r>
            <w:r w:rsidRPr="00EE7366">
              <w:rPr>
                <w:color w:val="000000"/>
                <w:u w:color="000000"/>
              </w:rPr>
              <w:t xml:space="preserve"> number of tuberculosis cases registered in a specified period who did not start treatment or whose treatment was interrupted for 2 consecutive months or more</w:t>
            </w:r>
          </w:p>
          <w:p w14:paraId="3072641A" w14:textId="77777777" w:rsidR="009B0DFF" w:rsidRPr="00EE7366" w:rsidRDefault="009B0DFF" w:rsidP="009B0DFF">
            <w:pPr>
              <w:jc w:val="both"/>
              <w:rPr>
                <w:color w:val="000000"/>
                <w:u w:color="000000"/>
              </w:rPr>
            </w:pPr>
            <w:r w:rsidRPr="00EE7366">
              <w:rPr>
                <w:b/>
                <w:color w:val="000000"/>
                <w:u w:color="000000"/>
              </w:rPr>
              <w:t>Denominator:</w:t>
            </w:r>
            <w:r w:rsidRPr="00EE7366">
              <w:rPr>
                <w:color w:val="000000"/>
                <w:u w:color="000000"/>
              </w:rPr>
              <w:t xml:space="preserve"> total number of tuberculosis cases that were notified in the reporting period</w:t>
            </w:r>
          </w:p>
        </w:tc>
      </w:tr>
      <w:tr w:rsidR="009B0DFF" w:rsidRPr="00EE7366" w14:paraId="0019B298"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5347451" w14:textId="77777777" w:rsidR="009B0DFF" w:rsidRPr="00EE7366" w:rsidRDefault="009B0DFF" w:rsidP="009B0DFF">
            <w:pPr>
              <w:rPr>
                <w:color w:val="000000"/>
                <w:u w:color="000000"/>
              </w:rPr>
            </w:pPr>
            <w:r w:rsidRPr="00EE7366">
              <w:rPr>
                <w:color w:val="000000"/>
                <w:u w:color="000000"/>
              </w:rPr>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85F0398" w14:textId="77777777" w:rsidR="009B0DFF" w:rsidRPr="00EE7366" w:rsidRDefault="009B0DFF" w:rsidP="009B0DFF">
            <w:pPr>
              <w:jc w:val="both"/>
              <w:rPr>
                <w:color w:val="000000"/>
                <w:u w:color="000000"/>
              </w:rPr>
            </w:pPr>
            <w:r w:rsidRPr="00EE7366">
              <w:rPr>
                <w:color w:val="000000"/>
                <w:u w:color="000000"/>
              </w:rPr>
              <w:t>percent</w:t>
            </w:r>
          </w:p>
        </w:tc>
      </w:tr>
      <w:tr w:rsidR="009B0DFF" w:rsidRPr="00EE7366" w14:paraId="6613BAE0" w14:textId="77777777" w:rsidTr="00E17729">
        <w:trPr>
          <w:trHeight w:val="26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4E5128F" w14:textId="77777777" w:rsidR="009B0DFF" w:rsidRPr="00EE7366" w:rsidRDefault="009B0DFF" w:rsidP="009B0DFF">
            <w:pPr>
              <w:rPr>
                <w:color w:val="000000"/>
                <w:u w:color="000000"/>
              </w:rPr>
            </w:pPr>
            <w:r w:rsidRPr="00EE7366">
              <w:rPr>
                <w:color w:val="000000"/>
                <w:u w:color="000000"/>
              </w:rPr>
              <w:t>Rationale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305F1A3" w14:textId="57738197" w:rsidR="009B0DFF" w:rsidRPr="00EE7366" w:rsidRDefault="009B0DFF" w:rsidP="00843E58">
            <w:pPr>
              <w:jc w:val="both"/>
              <w:rPr>
                <w:color w:val="000000"/>
                <w:u w:color="000000"/>
              </w:rPr>
            </w:pPr>
            <w:r w:rsidRPr="00EE7366">
              <w:rPr>
                <w:color w:val="000000"/>
                <w:u w:color="000000"/>
              </w:rPr>
              <w:t xml:space="preserve">This indicator is part of the Roadmap to prevent and combat drug-resistant tuberculosis </w:t>
            </w:r>
            <w:r w:rsidRPr="00EE7366">
              <w:rPr>
                <w:color w:val="000000"/>
                <w:u w:color="000000"/>
              </w:rPr>
              <w:fldChar w:fldCharType="begin"/>
            </w:r>
            <w:r w:rsidR="00AF334A">
              <w:rPr>
                <w:color w:val="000000"/>
                <w:u w:color="000000"/>
              </w:rPr>
              <w:instrText xml:space="preserve"> ADDIN EN.CITE &lt;EndNote&gt;&lt;Cite ExcludeAuth="1"&gt;&lt;Year&gt;2011&lt;/Year&gt;&lt;RecNum&gt;89&lt;/RecNum&gt;&lt;DisplayText&gt;[180]&lt;/DisplayText&gt;&lt;record&gt;&lt;rec-number&gt;89&lt;/rec-number&gt;&lt;foreign-keys&gt;&lt;key app="EN" db-id="s2d2da5vcse5dxetesppar0efe50t9vvf9a9" timestamp="1516163717"&gt;89&lt;/key&gt;&lt;/foreign-keys&gt;&lt;ref-type name="Generic"&gt;13&lt;/ref-type&gt;&lt;contributors&gt;&lt;/contributors&gt;&lt;titles&gt;&lt;title&gt;Roadmap to prevent and combat drug-resistant tuberculosis. The consolidated action plan to prevent and combat multi drug- and extensively drug-resistant tuberculosis in the WHO European Region, 2011-2015&lt;/title&gt;&lt;/titles&gt;&lt;dates&gt;&lt;year&gt;2011&lt;/year&gt;&lt;/dates&gt;&lt;pub-location&gt;Copenhagen&lt;/pub-location&gt;&lt;publisher&gt;World Health Organization Regional Office for Europe&lt;/publisher&gt;&lt;urls&gt;&lt;related-urls&gt;&lt;url&gt;http://www.euro.who.int/__data/assets/pdf_file/0014/152015/e95786.pdf?ua=1   : page 50&lt;/url&gt;&lt;/related-urls&gt;&lt;/urls&gt;&lt;/record&gt;&lt;/Cite&gt;&lt;/EndNote&gt;</w:instrText>
            </w:r>
            <w:r w:rsidRPr="00EE7366">
              <w:rPr>
                <w:color w:val="000000"/>
                <w:u w:color="000000"/>
              </w:rPr>
              <w:fldChar w:fldCharType="separate"/>
            </w:r>
            <w:r w:rsidR="00AF334A">
              <w:rPr>
                <w:noProof/>
                <w:color w:val="000000"/>
                <w:u w:color="000000"/>
              </w:rPr>
              <w:t>[180]</w:t>
            </w:r>
            <w:r w:rsidRPr="00EE7366">
              <w:rPr>
                <w:color w:val="000000"/>
                <w:u w:color="000000"/>
              </w:rPr>
              <w:fldChar w:fldCharType="end"/>
            </w:r>
            <w:r w:rsidRPr="00EE7366">
              <w:rPr>
                <w:color w:val="000000"/>
                <w:u w:color="000000"/>
              </w:rPr>
              <w:t xml:space="preserve">, and the Companion handbook to the WHO guidelines for the programmatic management of drug-resistant tuberculosis </w:t>
            </w:r>
            <w:r w:rsidRPr="00EE7366">
              <w:rPr>
                <w:color w:val="000000"/>
                <w:u w:color="000000"/>
              </w:rPr>
              <w:fldChar w:fldCharType="begin"/>
            </w:r>
            <w:r w:rsidR="00AF334A">
              <w:rPr>
                <w:color w:val="000000"/>
                <w:u w:color="000000"/>
              </w:rPr>
              <w:instrText xml:space="preserve"> ADDIN EN.CITE &lt;EndNote&gt;&lt;Cite ExcludeAuth="1"&gt;&lt;Year&gt;2011&lt;/Year&gt;&lt;RecNum&gt;89&lt;/RecNum&gt;&lt;DisplayText&gt;[180]&lt;/DisplayText&gt;&lt;record&gt;&lt;rec-number&gt;89&lt;/rec-number&gt;&lt;foreign-keys&gt;&lt;key app="EN" db-id="s2d2da5vcse5dxetesppar0efe50t9vvf9a9" timestamp="1516163717"&gt;89&lt;/key&gt;&lt;/foreign-keys&gt;&lt;ref-type name="Generic"&gt;13&lt;/ref-type&gt;&lt;contributors&gt;&lt;/contributors&gt;&lt;titles&gt;&lt;title&gt;Roadmap to prevent and combat drug-resistant tuberculosis. The consolidated action plan to prevent and combat multi drug- and extensively drug-resistant tuberculosis in the WHO European Region, 2011-2015&lt;/title&gt;&lt;/titles&gt;&lt;dates&gt;&lt;year&gt;2011&lt;/year&gt;&lt;/dates&gt;&lt;pub-location&gt;Copenhagen&lt;/pub-location&gt;&lt;publisher&gt;World Health Organization Regional Office for Europe&lt;/publisher&gt;&lt;urls&gt;&lt;related-urls&gt;&lt;url&gt;http://www.euro.who.int/__data/assets/pdf_file/0014/152015/e95786.pdf?ua=1   : page 50&lt;/url&gt;&lt;/related-urls&gt;&lt;/urls&gt;&lt;/record&gt;&lt;/Cite&gt;&lt;/EndNote&gt;</w:instrText>
            </w:r>
            <w:r w:rsidRPr="00EE7366">
              <w:rPr>
                <w:color w:val="000000"/>
                <w:u w:color="000000"/>
              </w:rPr>
              <w:fldChar w:fldCharType="separate"/>
            </w:r>
            <w:r w:rsidR="00AF334A">
              <w:rPr>
                <w:noProof/>
                <w:color w:val="000000"/>
                <w:u w:color="000000"/>
              </w:rPr>
              <w:t>[180]</w:t>
            </w:r>
            <w:r w:rsidRPr="00EE7366">
              <w:rPr>
                <w:color w:val="000000"/>
                <w:u w:color="000000"/>
              </w:rPr>
              <w:fldChar w:fldCharType="end"/>
            </w:r>
            <w:r w:rsidRPr="00EE7366">
              <w:rPr>
                <w:color w:val="000000"/>
                <w:u w:color="000000"/>
              </w:rPr>
              <w:t xml:space="preserve">. WHO recommends tuberculosis treatment is given under direct and supportive observation </w:t>
            </w:r>
            <w:r w:rsidR="00CB45FE" w:rsidRPr="00EE7366">
              <w:rPr>
                <w:color w:val="000000"/>
                <w:u w:color="000000"/>
              </w:rPr>
              <w:fldChar w:fldCharType="begin"/>
            </w:r>
            <w:r w:rsidR="00AF334A">
              <w:rPr>
                <w:color w:val="000000"/>
                <w:u w:color="000000"/>
              </w:rPr>
              <w:instrText xml:space="preserve"> ADDIN EN.CITE &lt;EndNote&gt;&lt;Cite ExcludeYear="1"&gt;&lt;Author&gt;Balicer&lt;/Author&gt;&lt;Year&gt;2011&lt;/Year&gt;&lt;RecNum&gt;17&lt;/RecNum&gt;&lt;DisplayText&gt;[181]&lt;/DisplayText&gt;&lt;record&gt;&lt;rec-number&gt;17&lt;/rec-number&gt;&lt;foreign-keys&gt;&lt;key app="EN" db-id="52zd0r50tvdfp5evtd0x25foxpswfxt0x950" timestamp</w:instrText>
            </w:r>
            <w:r w:rsidR="00AF334A">
              <w:rPr>
                <w:rFonts w:hint="eastAsia"/>
                <w:color w:val="000000"/>
                <w:u w:color="000000"/>
              </w:rPr>
              <w:instrText>="1515763011"&gt;17&lt;/key&gt;&lt;/foreign-keys&gt;&lt;ref-type name="Journal Article"&gt;17&lt;/ref-type&gt;&lt;contributors&gt;&lt;authors&gt;&lt;author&gt;Balicer, Ran D&lt;/author&gt;&lt;author&gt;Shadmi, Efrat&lt;/author&gt;&lt;author&gt;Lieberman, Nicky&lt;/author&gt;&lt;author&gt;Greenberg</w:instrText>
            </w:r>
            <w:r w:rsidR="00AF334A">
              <w:rPr>
                <w:rFonts w:hint="eastAsia"/>
                <w:color w:val="000000"/>
                <w:u w:color="000000"/>
              </w:rPr>
              <w:instrText>‐</w:instrText>
            </w:r>
            <w:r w:rsidR="00AF334A">
              <w:rPr>
                <w:rFonts w:hint="eastAsia"/>
                <w:color w:val="000000"/>
                <w:u w:color="000000"/>
              </w:rPr>
              <w:instrText>Dotan, Sari&lt;/author&gt;&lt;author&gt;Goldfracht, Margalit&lt;/author&gt;&lt;author&gt;Jana, Liora&lt;/author&gt;&lt;author&gt;Cohen, Arnon D&lt;/author&gt;&lt;author&gt;Regev</w:instrText>
            </w:r>
            <w:r w:rsidR="00AF334A">
              <w:rPr>
                <w:rFonts w:hint="eastAsia"/>
                <w:color w:val="000000"/>
                <w:u w:color="000000"/>
              </w:rPr>
              <w:instrText>‐</w:instrText>
            </w:r>
            <w:r w:rsidR="00AF334A">
              <w:rPr>
                <w:rFonts w:hint="eastAsia"/>
                <w:color w:val="000000"/>
                <w:u w:color="000000"/>
              </w:rPr>
              <w:instrText xml:space="preserve">Rosenberg, Sigal&lt;/author&gt;&lt;author&gt;Jacobson, Orit&lt;/author&gt;&lt;/authors&gt;&lt;/contributors&gt;&lt;titles&gt;&lt;title&gt;Reducing health disparities: strategy planning and implementation </w:instrText>
            </w:r>
            <w:r w:rsidR="00AF334A">
              <w:rPr>
                <w:color w:val="000000"/>
                <w:u w:color="000000"/>
              </w:rPr>
              <w:instrText>in Israel&amp;apos;s largest health care organization&lt;/title&gt;&lt;secondary-title&gt;Health services research&lt;/secondary-title&gt;&lt;/titles&gt;&lt;periodical&gt;&lt;full-title&gt;Health services research&lt;/full-title&gt;&lt;/periodical&gt;&lt;pages&gt;1281-1299&lt;/pages&gt;&lt;volume&gt;46&lt;/volume&gt;&lt;number&gt;4&lt;/number&gt;&lt;dates&gt;&lt;year&gt;2011&lt;/year&gt;&lt;/dates&gt;&lt;isbn&gt;1475-6773&lt;/isbn&gt;&lt;urls&gt;&lt;/urls&gt;&lt;/record&gt;&lt;/Cite&gt;&lt;/EndNote&gt;</w:instrText>
            </w:r>
            <w:r w:rsidR="00CB45FE" w:rsidRPr="00EE7366">
              <w:rPr>
                <w:color w:val="000000"/>
                <w:u w:color="000000"/>
              </w:rPr>
              <w:fldChar w:fldCharType="separate"/>
            </w:r>
            <w:r w:rsidR="00AF334A">
              <w:rPr>
                <w:noProof/>
                <w:color w:val="000000"/>
                <w:u w:color="000000"/>
              </w:rPr>
              <w:t>[181]</w:t>
            </w:r>
            <w:r w:rsidR="00CB45FE" w:rsidRPr="00EE7366">
              <w:rPr>
                <w:color w:val="000000"/>
                <w:u w:color="000000"/>
              </w:rPr>
              <w:fldChar w:fldCharType="end"/>
            </w:r>
            <w:r w:rsidRPr="00EE7366">
              <w:rPr>
                <w:color w:val="000000"/>
                <w:u w:color="000000"/>
              </w:rPr>
              <w:t xml:space="preserve"> for tuberculosis treatment success. Currently WHO defines DOT as any person observing the pat</w:t>
            </w:r>
            <w:r w:rsidR="006D5D83">
              <w:rPr>
                <w:color w:val="000000"/>
                <w:u w:color="000000"/>
              </w:rPr>
              <w:t>ient taking medications in real-</w:t>
            </w:r>
            <w:r w:rsidRPr="00EE7366">
              <w:rPr>
                <w:color w:val="000000"/>
                <w:u w:color="000000"/>
              </w:rPr>
              <w:t>time. Direct treatment observer does not need to be a health professional. If effectively integrated into primary care they can make a significant contribution to the reduction of percentage tuberculosis patients who are lost to follow-up. The target for this indicator is 5% and less. Loss to follow-up may decrease when engaging communities and civil societies in supporting health professionals/health associate professionals to patient/people needs oriented tuberculosis care delivery</w:t>
            </w:r>
            <w:r w:rsidR="006D5D83">
              <w:rPr>
                <w:color w:val="000000"/>
                <w:u w:color="000000"/>
              </w:rPr>
              <w:t>.</w:t>
            </w:r>
          </w:p>
        </w:tc>
      </w:tr>
      <w:tr w:rsidR="009B0DFF" w:rsidRPr="00EE7366" w14:paraId="6D9C0BBE"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DF51A37" w14:textId="77777777" w:rsidR="009B0DFF" w:rsidRPr="00EE7366" w:rsidRDefault="009B0DFF" w:rsidP="009B0DFF">
            <w:pPr>
              <w:rPr>
                <w:color w:val="000000"/>
                <w:u w:color="000000"/>
              </w:rPr>
            </w:pPr>
            <w:r w:rsidRPr="00EE7366">
              <w:rPr>
                <w:color w:val="000000"/>
                <w:u w:color="000000"/>
              </w:rPr>
              <w:t>Preferred data sources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EFB669A" w14:textId="77777777" w:rsidR="009B0DFF" w:rsidRPr="006D5D83" w:rsidRDefault="009B0DFF" w:rsidP="006D5D83">
            <w:pPr>
              <w:pStyle w:val="ListParagraph"/>
              <w:numPr>
                <w:ilvl w:val="0"/>
                <w:numId w:val="330"/>
              </w:numPr>
              <w:rPr>
                <w:color w:val="000000"/>
                <w:u w:color="000000"/>
              </w:rPr>
            </w:pPr>
            <w:r w:rsidRPr="006D5D83">
              <w:rPr>
                <w:color w:val="000000"/>
                <w:u w:color="000000"/>
              </w:rPr>
              <w:t>data reported in WHO Global tuberculosis report 2017</w:t>
            </w:r>
          </w:p>
        </w:tc>
      </w:tr>
      <w:tr w:rsidR="009B0DFF" w:rsidRPr="00EE7366" w14:paraId="19D6A8EE" w14:textId="77777777" w:rsidTr="00E17729">
        <w:trPr>
          <w:trHeight w:val="14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67B6426" w14:textId="77777777" w:rsidR="009B0DFF" w:rsidRPr="00EE7366" w:rsidRDefault="009B0DFF" w:rsidP="009B0DFF">
            <w:pPr>
              <w:rPr>
                <w:color w:val="000000"/>
                <w:u w:color="000000"/>
              </w:rPr>
            </w:pPr>
            <w:r w:rsidRPr="00EE7366">
              <w:rPr>
                <w:color w:val="000000"/>
                <w:u w:color="000000"/>
              </w:rPr>
              <w:t>Disaggregation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6BDBD7B" w14:textId="77777777" w:rsidR="009B0DFF" w:rsidRPr="00EE7366" w:rsidRDefault="009B0DFF" w:rsidP="009B0DFF">
            <w:pPr>
              <w:rPr>
                <w:rFonts w:eastAsia="Calibri"/>
                <w:color w:val="000000"/>
                <w:u w:color="000000"/>
              </w:rPr>
            </w:pPr>
            <w:r w:rsidRPr="00EE7366">
              <w:rPr>
                <w:rFonts w:eastAsia="Calibri"/>
                <w:color w:val="000000"/>
                <w:u w:color="000000"/>
              </w:rPr>
              <w:t xml:space="preserve">By 5 main cohorts: </w:t>
            </w:r>
          </w:p>
          <w:p w14:paraId="081AC997" w14:textId="77777777" w:rsidR="009B0DFF" w:rsidRPr="00B15B75" w:rsidRDefault="009B0DFF" w:rsidP="00B15B75">
            <w:pPr>
              <w:pStyle w:val="ListParagraph"/>
              <w:numPr>
                <w:ilvl w:val="0"/>
                <w:numId w:val="298"/>
              </w:numPr>
              <w:rPr>
                <w:color w:val="000000"/>
                <w:u w:color="000000"/>
              </w:rPr>
            </w:pPr>
            <w:r w:rsidRPr="00B15B75">
              <w:rPr>
                <w:color w:val="000000"/>
                <w:u w:color="000000"/>
              </w:rPr>
              <w:t xml:space="preserve">new and relapse cases </w:t>
            </w:r>
          </w:p>
          <w:p w14:paraId="06B45849" w14:textId="77777777" w:rsidR="009B0DFF" w:rsidRPr="00B15B75" w:rsidRDefault="009B0DFF" w:rsidP="00B15B75">
            <w:pPr>
              <w:pStyle w:val="ListParagraph"/>
              <w:numPr>
                <w:ilvl w:val="0"/>
                <w:numId w:val="298"/>
              </w:numPr>
              <w:rPr>
                <w:color w:val="000000"/>
                <w:u w:color="000000"/>
              </w:rPr>
            </w:pPr>
            <w:r w:rsidRPr="00B15B75">
              <w:rPr>
                <w:color w:val="000000"/>
                <w:u w:color="000000"/>
              </w:rPr>
              <w:t xml:space="preserve">other retreatments </w:t>
            </w:r>
          </w:p>
          <w:p w14:paraId="4FABA55C" w14:textId="77777777" w:rsidR="009B0DFF" w:rsidRPr="00B15B75" w:rsidRDefault="009B0DFF" w:rsidP="00B15B75">
            <w:pPr>
              <w:pStyle w:val="ListParagraph"/>
              <w:numPr>
                <w:ilvl w:val="0"/>
                <w:numId w:val="298"/>
              </w:numPr>
              <w:rPr>
                <w:color w:val="000000"/>
                <w:u w:color="000000"/>
              </w:rPr>
            </w:pPr>
            <w:r w:rsidRPr="00B15B75">
              <w:rPr>
                <w:color w:val="000000"/>
                <w:u w:color="000000"/>
              </w:rPr>
              <w:t xml:space="preserve">multidrug-resistant-tuberculosis (all started treatment with second-line drugs) </w:t>
            </w:r>
          </w:p>
          <w:p w14:paraId="06F3A726" w14:textId="6896667A" w:rsidR="009B0DFF" w:rsidRPr="00B15B75" w:rsidRDefault="009B0DFF" w:rsidP="00B15B75">
            <w:pPr>
              <w:pStyle w:val="ListParagraph"/>
              <w:numPr>
                <w:ilvl w:val="0"/>
                <w:numId w:val="298"/>
              </w:numPr>
              <w:rPr>
                <w:color w:val="000000"/>
                <w:u w:color="000000"/>
              </w:rPr>
            </w:pPr>
            <w:r w:rsidRPr="00B15B75">
              <w:rPr>
                <w:color w:val="000000"/>
                <w:u w:color="000000"/>
              </w:rPr>
              <w:t xml:space="preserve">tuberculosis/HIV </w:t>
            </w:r>
            <w:r w:rsidR="00726790">
              <w:rPr>
                <w:color w:val="000000"/>
                <w:u w:color="000000"/>
              </w:rPr>
              <w:fldChar w:fldCharType="begin">
                <w:fldData xml:space="preserve">PEVuZE5vdGU+PENpdGUgRXhjbHVkZVllYXI9IjEiPjxBdXRob3I+VmVpbGxhcmQ8L0F1dGhvcj48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</w:fldData>
              </w:fldChar>
            </w:r>
            <w:r w:rsidR="00AF334A">
              <w:rPr>
                <w:color w:val="000000"/>
                <w:u w:color="000000"/>
              </w:rPr>
              <w:instrText xml:space="preserve"> ADDIN EN.CITE </w:instrText>
            </w:r>
            <w:r w:rsidR="00AF334A">
              <w:rPr>
                <w:color w:val="000000"/>
                <w:u w:color="000000"/>
              </w:rPr>
              <w:fldChar w:fldCharType="begin">
                <w:fldData xml:space="preserve">PEVuZE5vdGU+PENpdGUgRXhjbHVkZVllYXI9IjEiPjxBdXRob3I+VmVpbGxhcmQ8L0F1dGhvcj48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</w:fldData>
              </w:fldChar>
            </w:r>
            <w:r w:rsidR="00AF334A">
              <w:rPr>
                <w:color w:val="000000"/>
                <w:u w:color="000000"/>
              </w:rPr>
              <w:instrText xml:space="preserve"> ADDIN EN.CITE.DATA </w:instrText>
            </w:r>
            <w:r w:rsidR="00AF334A">
              <w:rPr>
                <w:color w:val="000000"/>
                <w:u w:color="000000"/>
              </w:rPr>
            </w:r>
            <w:r w:rsidR="00AF334A">
              <w:rPr>
                <w:color w:val="000000"/>
                <w:u w:color="000000"/>
              </w:rPr>
              <w:fldChar w:fldCharType="end"/>
            </w:r>
            <w:r w:rsidR="00726790">
              <w:rPr>
                <w:color w:val="000000"/>
                <w:u w:color="000000"/>
              </w:rPr>
            </w:r>
            <w:r w:rsidR="00726790">
              <w:rPr>
                <w:color w:val="000000"/>
                <w:u w:color="000000"/>
              </w:rPr>
              <w:fldChar w:fldCharType="separate"/>
            </w:r>
            <w:r w:rsidR="00AF334A">
              <w:rPr>
                <w:noProof/>
                <w:color w:val="000000"/>
                <w:u w:color="000000"/>
              </w:rPr>
              <w:t>[15]</w:t>
            </w:r>
            <w:r w:rsidR="00726790">
              <w:rPr>
                <w:color w:val="000000"/>
                <w:u w:color="000000"/>
              </w:rPr>
              <w:fldChar w:fldCharType="end"/>
            </w:r>
          </w:p>
          <w:p w14:paraId="4C5FFF6C" w14:textId="77777777" w:rsidR="009B0DFF" w:rsidRPr="00B15B75" w:rsidRDefault="009B0DFF" w:rsidP="00B15B75">
            <w:pPr>
              <w:pStyle w:val="ListParagraph"/>
              <w:numPr>
                <w:ilvl w:val="0"/>
                <w:numId w:val="298"/>
              </w:numPr>
              <w:rPr>
                <w:color w:val="000000"/>
                <w:u w:color="000000"/>
              </w:rPr>
            </w:pPr>
            <w:r w:rsidRPr="00B15B75">
              <w:rPr>
                <w:color w:val="000000"/>
                <w:u w:color="000000"/>
              </w:rPr>
              <w:t>children under 15 (group 1: 0-4 and group 2, 5-14 years of age)</w:t>
            </w:r>
          </w:p>
        </w:tc>
      </w:tr>
      <w:tr w:rsidR="009B0DFF" w:rsidRPr="00EE7366" w14:paraId="3AF14775"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B1B6C01" w14:textId="77777777" w:rsidR="009B0DFF" w:rsidRPr="00EE7366" w:rsidRDefault="009B0DFF" w:rsidP="009B0DFF">
            <w:pPr>
              <w:rPr>
                <w:color w:val="000000"/>
                <w:u w:color="000000"/>
              </w:rPr>
            </w:pPr>
            <w:r w:rsidRPr="00EE7366">
              <w:rPr>
                <w:color w:val="000000"/>
                <w:u w:color="000000"/>
              </w:rPr>
              <w:t>Limitations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60B4F62" w14:textId="3F22D102" w:rsidR="009B0DFF" w:rsidRPr="00EE7366" w:rsidRDefault="00DF7374" w:rsidP="009B0DFF">
            <w:pPr>
              <w:jc w:val="both"/>
              <w:rPr>
                <w:color w:val="000000"/>
                <w:u w:color="000000"/>
              </w:rPr>
            </w:pPr>
            <w:r>
              <w:t>none specified</w:t>
            </w:r>
            <w:r w:rsidR="006D5D83">
              <w:rPr>
                <w:color w:val="000000"/>
                <w:u w:color="000000"/>
              </w:rPr>
              <w:t xml:space="preserve"> </w:t>
            </w:r>
          </w:p>
        </w:tc>
      </w:tr>
      <w:tr w:rsidR="009B0DFF" w:rsidRPr="00EE7366" w14:paraId="7610BF9C" w14:textId="77777777" w:rsidTr="00B15B75">
        <w:trPr>
          <w:trHeight w:val="211"/>
        </w:trPr>
        <w:tc>
          <w:tcPr>
            <w:tcW w:w="2553"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204E7945" w14:textId="77777777" w:rsidR="009B0DFF" w:rsidRDefault="009B0DFF" w:rsidP="009B0DFF">
            <w:pPr>
              <w:ind w:left="720"/>
              <w:rPr>
                <w:color w:val="000000"/>
                <w:u w:color="000000"/>
              </w:rPr>
            </w:pPr>
          </w:p>
          <w:p w14:paraId="554F19B6" w14:textId="77777777" w:rsidR="00B15B75" w:rsidRPr="00EE7366" w:rsidRDefault="00B15B75" w:rsidP="009B0DFF">
            <w:pPr>
              <w:ind w:left="720"/>
              <w:rPr>
                <w:color w:val="000000"/>
                <w:u w:color="000000"/>
              </w:rPr>
            </w:pPr>
          </w:p>
        </w:tc>
        <w:tc>
          <w:tcPr>
            <w:tcW w:w="7229"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569A3C86" w14:textId="77777777" w:rsidR="009B0DFF" w:rsidRPr="00EE7366" w:rsidRDefault="009B0DFF" w:rsidP="009B0DFF">
            <w:pPr>
              <w:ind w:left="720"/>
              <w:rPr>
                <w:color w:val="000000"/>
                <w:u w:color="000000"/>
              </w:rPr>
            </w:pPr>
          </w:p>
        </w:tc>
      </w:tr>
      <w:tr w:rsidR="009B0DFF" w:rsidRPr="00EE7366" w14:paraId="0E22D5CE"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B93C931" w14:textId="77777777" w:rsidR="009B0DFF" w:rsidRPr="00EE7366" w:rsidRDefault="009B0DFF" w:rsidP="009B0DFF">
            <w:pPr>
              <w:rPr>
                <w:color w:val="000000"/>
                <w:u w:color="000000"/>
              </w:rPr>
            </w:pPr>
            <w:r w:rsidRPr="00EE7366">
              <w:rPr>
                <w:color w:val="000000"/>
                <w:u w:color="000000"/>
              </w:rPr>
              <w:t>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F9A5103" w14:textId="77777777" w:rsidR="009B0DFF" w:rsidRPr="00EE7366" w:rsidRDefault="009B0DFF" w:rsidP="009B0DFF">
            <w:pPr>
              <w:jc w:val="both"/>
              <w:rPr>
                <w:color w:val="000000"/>
                <w:u w:color="000000"/>
              </w:rPr>
            </w:pPr>
            <w:r w:rsidRPr="00EE7366">
              <w:rPr>
                <w:color w:val="000000"/>
                <w:u w:color="000000"/>
              </w:rPr>
              <w:t>Health system outcomes</w:t>
            </w:r>
          </w:p>
        </w:tc>
      </w:tr>
      <w:tr w:rsidR="009B0DFF" w:rsidRPr="00EE7366" w14:paraId="5E71C291"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9710119" w14:textId="77777777" w:rsidR="009B0DFF" w:rsidRPr="00EE7366" w:rsidRDefault="009B0DFF" w:rsidP="009B0DFF">
            <w:pPr>
              <w:rPr>
                <w:color w:val="000000"/>
                <w:u w:color="000000"/>
              </w:rPr>
            </w:pPr>
            <w:r w:rsidRPr="00EE7366">
              <w:rPr>
                <w:color w:val="000000"/>
                <w:u w:color="000000"/>
              </w:rPr>
              <w:t>Subdomain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F43FDF1" w14:textId="77777777" w:rsidR="009B0DFF" w:rsidRPr="00EE7366" w:rsidRDefault="009B0DFF" w:rsidP="009B0DFF">
            <w:pPr>
              <w:jc w:val="both"/>
              <w:rPr>
                <w:color w:val="000000"/>
                <w:u w:color="000000"/>
              </w:rPr>
            </w:pPr>
            <w:r w:rsidRPr="00EE7366">
              <w:rPr>
                <w:color w:val="000000"/>
                <w:u w:color="000000"/>
              </w:rPr>
              <w:t>Quality</w:t>
            </w:r>
          </w:p>
        </w:tc>
      </w:tr>
      <w:tr w:rsidR="009B0DFF" w:rsidRPr="00EE7366" w14:paraId="277C0CDB"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D422179" w14:textId="77777777" w:rsidR="009B0DFF" w:rsidRPr="00EE7366" w:rsidRDefault="009B0DFF" w:rsidP="009B0DFF">
            <w:pPr>
              <w:rPr>
                <w:color w:val="000000"/>
                <w:u w:color="000000"/>
              </w:rPr>
            </w:pPr>
            <w:r w:rsidRPr="00EE7366">
              <w:rPr>
                <w:color w:val="000000"/>
                <w:u w:color="000000"/>
              </w:rPr>
              <w:t>Feature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D0AEEE7" w14:textId="17FFC121" w:rsidR="009B0DFF" w:rsidRPr="00EE7366" w:rsidRDefault="002D0DEF" w:rsidP="00567A14">
            <w:pPr>
              <w:jc w:val="both"/>
              <w:rPr>
                <w:color w:val="000000"/>
                <w:u w:color="000000"/>
              </w:rPr>
            </w:pPr>
            <w:r w:rsidRPr="00165E9D">
              <w:t xml:space="preserve">Quality of </w:t>
            </w:r>
            <w:r w:rsidR="00567A14">
              <w:t>care for chronic conditions</w:t>
            </w:r>
          </w:p>
        </w:tc>
      </w:tr>
      <w:tr w:rsidR="009B0DFF" w:rsidRPr="00EE7366" w14:paraId="31814852" w14:textId="77777777" w:rsidTr="00B15B75">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3CA0B7"/>
            <w:tcMar>
              <w:top w:w="0" w:type="dxa"/>
              <w:left w:w="80" w:type="dxa"/>
              <w:bottom w:w="0" w:type="dxa"/>
              <w:right w:w="80" w:type="dxa"/>
            </w:tcMar>
          </w:tcPr>
          <w:p w14:paraId="5D05E7A0" w14:textId="64826A45" w:rsidR="009B0DFF" w:rsidRPr="00B15B75" w:rsidRDefault="009B0DFF" w:rsidP="009B0DFF">
            <w:pPr>
              <w:rPr>
                <w:b/>
                <w:color w:val="FFFFFF" w:themeColor="background1"/>
                <w:u w:color="000000"/>
              </w:rPr>
            </w:pPr>
            <w:r w:rsidRPr="00B15B75">
              <w:rPr>
                <w:b/>
                <w:color w:val="FFFFFF" w:themeColor="background1"/>
                <w:u w:color="000000"/>
              </w:rPr>
              <w:t>Indicator/question title</w:t>
            </w:r>
          </w:p>
        </w:tc>
        <w:tc>
          <w:tcPr>
            <w:tcW w:w="7229" w:type="dxa"/>
            <w:tcBorders>
              <w:top w:val="single" w:sz="4" w:space="0" w:color="000000"/>
              <w:left w:val="single" w:sz="4" w:space="0" w:color="000000"/>
              <w:bottom w:val="single" w:sz="4" w:space="0" w:color="000000"/>
              <w:right w:val="single" w:sz="4" w:space="0" w:color="000000"/>
            </w:tcBorders>
            <w:shd w:val="clear" w:color="auto" w:fill="3CA0B7"/>
            <w:tcMar>
              <w:top w:w="0" w:type="dxa"/>
              <w:left w:w="80" w:type="dxa"/>
              <w:bottom w:w="0" w:type="dxa"/>
              <w:right w:w="80" w:type="dxa"/>
            </w:tcMar>
          </w:tcPr>
          <w:p w14:paraId="4693DC90" w14:textId="7A33C256" w:rsidR="009B0DFF" w:rsidRPr="00B15B75" w:rsidRDefault="009B0DFF" w:rsidP="00E0447C">
            <w:pPr>
              <w:tabs>
                <w:tab w:val="left" w:pos="360"/>
                <w:tab w:val="left" w:pos="432"/>
              </w:tabs>
              <w:rPr>
                <w:b/>
                <w:bCs/>
                <w:color w:val="FFFFFF" w:themeColor="background1"/>
                <w:u w:color="000000"/>
              </w:rPr>
            </w:pPr>
            <w:r w:rsidRPr="00B15B75">
              <w:rPr>
                <w:b/>
                <w:bCs/>
                <w:color w:val="FFFFFF" w:themeColor="background1"/>
                <w:u w:color="000000"/>
              </w:rPr>
              <w:t>Stage at diagnosis for cancer</w:t>
            </w:r>
            <w:r w:rsidR="001728AB">
              <w:rPr>
                <w:b/>
                <w:bCs/>
                <w:color w:val="FFFFFF" w:themeColor="background1"/>
                <w:u w:color="000000"/>
              </w:rPr>
              <w:t xml:space="preserve"> (qly2q136)</w:t>
            </w:r>
          </w:p>
        </w:tc>
      </w:tr>
      <w:tr w:rsidR="009B0DFF" w:rsidRPr="00EE7366" w14:paraId="17AFC13E" w14:textId="77777777" w:rsidTr="00E17729">
        <w:trPr>
          <w:trHeight w:val="96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7C03A9F" w14:textId="77777777" w:rsidR="009B0DFF" w:rsidRPr="00EE7366" w:rsidRDefault="009B0DFF" w:rsidP="009B0DFF">
            <w:pPr>
              <w:rPr>
                <w:color w:val="000000"/>
                <w:u w:color="000000"/>
              </w:rPr>
            </w:pPr>
            <w:r w:rsidRPr="00EE7366">
              <w:rPr>
                <w:color w:val="000000"/>
                <w:u w:color="000000"/>
              </w:rPr>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495AE85" w14:textId="77777777" w:rsidR="009B0DFF" w:rsidRPr="00EE7366" w:rsidRDefault="009B0DFF" w:rsidP="009B0DFF">
            <w:pPr>
              <w:jc w:val="both"/>
              <w:rPr>
                <w:color w:val="000000"/>
                <w:u w:color="000000"/>
              </w:rPr>
            </w:pPr>
            <w:r w:rsidRPr="00EE7366">
              <w:rPr>
                <w:color w:val="000000"/>
                <w:u w:color="000000"/>
              </w:rPr>
              <w:t>Stage at diagnosis for:</w:t>
            </w:r>
          </w:p>
          <w:p w14:paraId="6D54E61A" w14:textId="77777777" w:rsidR="009B0DFF" w:rsidRPr="00B15B75" w:rsidRDefault="009B0DFF" w:rsidP="00B15B75">
            <w:pPr>
              <w:pStyle w:val="ListParagraph"/>
              <w:numPr>
                <w:ilvl w:val="0"/>
                <w:numId w:val="297"/>
              </w:numPr>
              <w:rPr>
                <w:color w:val="000000"/>
                <w:u w:color="000000"/>
              </w:rPr>
            </w:pPr>
            <w:r w:rsidRPr="00B15B75">
              <w:rPr>
                <w:color w:val="000000"/>
                <w:u w:color="000000"/>
              </w:rPr>
              <w:t>breast cancer</w:t>
            </w:r>
          </w:p>
          <w:p w14:paraId="6D0C5FB7" w14:textId="77777777" w:rsidR="009B0DFF" w:rsidRPr="00B15B75" w:rsidRDefault="009B0DFF" w:rsidP="00B15B75">
            <w:pPr>
              <w:pStyle w:val="ListParagraph"/>
              <w:numPr>
                <w:ilvl w:val="0"/>
                <w:numId w:val="297"/>
              </w:numPr>
              <w:rPr>
                <w:color w:val="000000"/>
                <w:u w:color="000000"/>
              </w:rPr>
            </w:pPr>
            <w:r w:rsidRPr="00B15B75">
              <w:rPr>
                <w:color w:val="000000"/>
                <w:u w:color="000000"/>
              </w:rPr>
              <w:t>cervical cancer</w:t>
            </w:r>
          </w:p>
          <w:p w14:paraId="0EC0DB75" w14:textId="77777777" w:rsidR="009B0DFF" w:rsidRPr="00B15B75" w:rsidRDefault="009B0DFF" w:rsidP="00B15B75">
            <w:pPr>
              <w:pStyle w:val="ListParagraph"/>
              <w:numPr>
                <w:ilvl w:val="0"/>
                <w:numId w:val="297"/>
              </w:numPr>
              <w:rPr>
                <w:color w:val="000000"/>
                <w:u w:color="000000"/>
              </w:rPr>
            </w:pPr>
            <w:r w:rsidRPr="00B15B75">
              <w:rPr>
                <w:color w:val="000000"/>
                <w:u w:color="000000"/>
              </w:rPr>
              <w:t>colorectal cancer</w:t>
            </w:r>
          </w:p>
        </w:tc>
      </w:tr>
      <w:tr w:rsidR="009B0DFF" w:rsidRPr="00EE7366" w14:paraId="38B6A4A6" w14:textId="77777777" w:rsidTr="00E17729">
        <w:trPr>
          <w:trHeight w:val="62"/>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C9521AB" w14:textId="690D9963" w:rsidR="009B0DFF" w:rsidRPr="00EE7366" w:rsidRDefault="00B15B75" w:rsidP="009B0DFF">
            <w:pPr>
              <w:rPr>
                <w:color w:val="000000"/>
                <w:u w:color="000000"/>
              </w:rPr>
            </w:pPr>
            <w:r>
              <w:rPr>
                <w:color w:val="000000"/>
                <w:u w:color="000000"/>
              </w:rPr>
              <w:t>Numerator/d</w:t>
            </w:r>
            <w:r w:rsidR="009B0DFF" w:rsidRPr="00EE7366">
              <w:rPr>
                <w:color w:val="000000"/>
                <w:u w:color="000000"/>
              </w:rPr>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039752A" w14:textId="77777777" w:rsidR="009B0DFF" w:rsidRPr="00EE7366" w:rsidRDefault="009B0DFF" w:rsidP="009B0DFF">
            <w:pPr>
              <w:jc w:val="both"/>
              <w:rPr>
                <w:color w:val="000000"/>
                <w:u w:color="000000"/>
              </w:rPr>
            </w:pPr>
            <w:r w:rsidRPr="00EE7366">
              <w:rPr>
                <w:b/>
                <w:color w:val="000000"/>
                <w:u w:color="000000"/>
              </w:rPr>
              <w:t>Numerator:</w:t>
            </w:r>
            <w:r w:rsidRPr="00EE7366">
              <w:rPr>
                <w:color w:val="000000"/>
                <w:u w:color="000000"/>
              </w:rPr>
              <w:t xml:space="preserve"> total number of cases from the denominator diagnosed in a certain stage</w:t>
            </w:r>
          </w:p>
          <w:p w14:paraId="07509026" w14:textId="77777777" w:rsidR="009B0DFF" w:rsidRPr="00EE7366" w:rsidRDefault="009B0DFF" w:rsidP="009B0DFF">
            <w:pPr>
              <w:jc w:val="both"/>
              <w:rPr>
                <w:color w:val="000000"/>
                <w:u w:color="000000"/>
              </w:rPr>
            </w:pPr>
            <w:r w:rsidRPr="00EE7366">
              <w:rPr>
                <w:b/>
                <w:color w:val="000000"/>
                <w:u w:color="000000"/>
              </w:rPr>
              <w:t>Denominator:</w:t>
            </w:r>
            <w:r w:rsidRPr="00EE7366">
              <w:rPr>
                <w:color w:val="000000"/>
                <w:u w:color="000000"/>
              </w:rPr>
              <w:t xml:space="preserve"> total number of respective </w:t>
            </w:r>
            <w:proofErr w:type="gramStart"/>
            <w:r w:rsidRPr="00EE7366">
              <w:rPr>
                <w:color w:val="000000"/>
                <w:u w:color="000000"/>
              </w:rPr>
              <w:t>cancer</w:t>
            </w:r>
            <w:proofErr w:type="gramEnd"/>
            <w:r w:rsidRPr="00EE7366">
              <w:rPr>
                <w:color w:val="000000"/>
                <w:u w:color="000000"/>
              </w:rPr>
              <w:t xml:space="preserve"> diagnosed in the 12-month reference period </w:t>
            </w:r>
          </w:p>
        </w:tc>
      </w:tr>
      <w:tr w:rsidR="009B0DFF" w:rsidRPr="00EE7366" w14:paraId="1D8978FF"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1D7398A" w14:textId="77777777" w:rsidR="009B0DFF" w:rsidRPr="00EE7366" w:rsidRDefault="009B0DFF" w:rsidP="009B0DFF">
            <w:pPr>
              <w:rPr>
                <w:color w:val="000000"/>
                <w:u w:color="000000"/>
              </w:rPr>
            </w:pPr>
            <w:r w:rsidRPr="00EE7366">
              <w:rPr>
                <w:color w:val="000000"/>
                <w:u w:color="000000"/>
              </w:rPr>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8C736AD" w14:textId="77777777" w:rsidR="009B0DFF" w:rsidRPr="00EE7366" w:rsidRDefault="009B0DFF" w:rsidP="009B0DFF">
            <w:pPr>
              <w:jc w:val="both"/>
              <w:rPr>
                <w:color w:val="000000"/>
                <w:u w:color="000000"/>
              </w:rPr>
            </w:pPr>
            <w:r w:rsidRPr="00EE7366">
              <w:rPr>
                <w:color w:val="000000"/>
                <w:u w:color="000000"/>
              </w:rPr>
              <w:t>stage of cancer (T1-4, N1-3, M1)</w:t>
            </w:r>
          </w:p>
        </w:tc>
      </w:tr>
      <w:tr w:rsidR="009B0DFF" w:rsidRPr="00EE7366" w14:paraId="7B5E99FC" w14:textId="77777777" w:rsidTr="00E17729">
        <w:trPr>
          <w:trHeight w:val="120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DF38290" w14:textId="77777777" w:rsidR="009B0DFF" w:rsidRPr="00EE7366" w:rsidRDefault="009B0DFF" w:rsidP="009B0DFF">
            <w:pPr>
              <w:rPr>
                <w:color w:val="000000"/>
                <w:u w:color="000000"/>
              </w:rPr>
            </w:pPr>
            <w:r w:rsidRPr="00EE7366">
              <w:rPr>
                <w:color w:val="000000"/>
                <w:u w:color="000000"/>
              </w:rPr>
              <w:lastRenderedPageBreak/>
              <w:t>Rationale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1E4A36E" w14:textId="77777777" w:rsidR="009B0DFF" w:rsidRPr="00EE7366" w:rsidRDefault="009B0DFF" w:rsidP="009B0DFF">
            <w:pPr>
              <w:jc w:val="both"/>
              <w:rPr>
                <w:color w:val="000000"/>
                <w:u w:color="000000"/>
              </w:rPr>
            </w:pPr>
            <w:r w:rsidRPr="00EE7366">
              <w:rPr>
                <w:color w:val="000000"/>
                <w:u w:color="000000"/>
              </w:rPr>
              <w:t>It is a very good indicator of effectiveness of patient pathways across levels of care and overall communication mechanisms across facilities (primary care, labs, 2nd 3rd level). Cancer stage at diagnosis is highly correlated to overall effectiveness of health systems, whereas the cancer screening is developed or not. Stage data is readily available and highly comparable across regions/countries.</w:t>
            </w:r>
          </w:p>
        </w:tc>
      </w:tr>
      <w:tr w:rsidR="009B0DFF" w:rsidRPr="00EE7366" w14:paraId="7ECDE49E" w14:textId="77777777" w:rsidTr="00E17729">
        <w:trPr>
          <w:trHeight w:val="102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7464F61" w14:textId="77777777" w:rsidR="009B0DFF" w:rsidRPr="00EE7366" w:rsidRDefault="009B0DFF" w:rsidP="009B0DFF">
            <w:pPr>
              <w:rPr>
                <w:color w:val="000000"/>
                <w:u w:color="000000"/>
              </w:rPr>
            </w:pPr>
            <w:r w:rsidRPr="00EE7366">
              <w:rPr>
                <w:color w:val="000000"/>
                <w:u w:color="000000"/>
              </w:rPr>
              <w:t>Preferred data sources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F603FBC" w14:textId="77777777" w:rsidR="009B0DFF" w:rsidRPr="00EE7366" w:rsidRDefault="009B0DFF" w:rsidP="00CC3ECB">
            <w:pPr>
              <w:numPr>
                <w:ilvl w:val="0"/>
                <w:numId w:val="199"/>
              </w:numPr>
              <w:rPr>
                <w:color w:val="000000"/>
                <w:u w:color="000000"/>
              </w:rPr>
            </w:pPr>
            <w:r w:rsidRPr="00EE7366">
              <w:rPr>
                <w:color w:val="000000"/>
                <w:u w:color="000000"/>
              </w:rPr>
              <w:t>EUROCARE-05</w:t>
            </w:r>
          </w:p>
          <w:p w14:paraId="0A7A071C" w14:textId="77777777" w:rsidR="009B0DFF" w:rsidRPr="00B15B75" w:rsidRDefault="009B0DFF" w:rsidP="00B15B75">
            <w:pPr>
              <w:pStyle w:val="ListParagraph"/>
              <w:numPr>
                <w:ilvl w:val="0"/>
                <w:numId w:val="199"/>
              </w:numPr>
              <w:rPr>
                <w:color w:val="000000"/>
                <w:u w:color="000000"/>
              </w:rPr>
            </w:pPr>
            <w:r w:rsidRPr="00B15B75">
              <w:rPr>
                <w:color w:val="000000"/>
                <w:u w:color="000000"/>
              </w:rPr>
              <w:t>cancer registries</w:t>
            </w:r>
          </w:p>
          <w:p w14:paraId="066F81A9" w14:textId="77777777" w:rsidR="009B0DFF" w:rsidRPr="00B15B75" w:rsidRDefault="009B0DFF" w:rsidP="00B15B75">
            <w:pPr>
              <w:pStyle w:val="ListParagraph"/>
              <w:numPr>
                <w:ilvl w:val="0"/>
                <w:numId w:val="199"/>
              </w:numPr>
              <w:rPr>
                <w:color w:val="000000"/>
                <w:u w:color="000000"/>
              </w:rPr>
            </w:pPr>
            <w:r w:rsidRPr="00B15B75">
              <w:rPr>
                <w:color w:val="000000"/>
                <w:u w:color="000000"/>
              </w:rPr>
              <w:t>health information system - tertiary care level or pathology service level monitoring systems</w:t>
            </w:r>
          </w:p>
        </w:tc>
      </w:tr>
      <w:tr w:rsidR="009B0DFF" w:rsidRPr="00EE7366" w14:paraId="12C27A73" w14:textId="77777777" w:rsidTr="00B15B75">
        <w:trPr>
          <w:trHeight w:val="7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BC87264" w14:textId="77777777" w:rsidR="009B0DFF" w:rsidRPr="00EE7366" w:rsidRDefault="009B0DFF" w:rsidP="009B0DFF">
            <w:pPr>
              <w:rPr>
                <w:color w:val="000000"/>
                <w:u w:color="000000"/>
              </w:rPr>
            </w:pPr>
            <w:r w:rsidRPr="00EE7366">
              <w:rPr>
                <w:color w:val="000000"/>
                <w:u w:color="000000"/>
              </w:rPr>
              <w:t>Disaggregation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00108FD" w14:textId="5C9F14F2" w:rsidR="009B0DFF" w:rsidRPr="00EE7366" w:rsidRDefault="00B15B75" w:rsidP="00B15B75">
            <w:pPr>
              <w:rPr>
                <w:color w:val="000000"/>
                <w:u w:color="000000"/>
              </w:rPr>
            </w:pPr>
            <w:r>
              <w:rPr>
                <w:color w:val="000000"/>
                <w:u w:color="000000"/>
              </w:rPr>
              <w:t>a</w:t>
            </w:r>
            <w:r w:rsidR="009B0DFF" w:rsidRPr="00EE7366">
              <w:rPr>
                <w:color w:val="000000"/>
                <w:u w:color="000000"/>
              </w:rPr>
              <w:t>ge</w:t>
            </w:r>
            <w:r>
              <w:rPr>
                <w:color w:val="000000"/>
                <w:u w:color="000000"/>
              </w:rPr>
              <w:t xml:space="preserve">, </w:t>
            </w:r>
            <w:r w:rsidR="009B0DFF" w:rsidRPr="00EE7366">
              <w:rPr>
                <w:color w:val="000000"/>
                <w:u w:color="000000"/>
              </w:rPr>
              <w:t>gender</w:t>
            </w:r>
          </w:p>
        </w:tc>
      </w:tr>
      <w:tr w:rsidR="009B0DFF" w:rsidRPr="00EE7366" w14:paraId="5F4270EE" w14:textId="77777777" w:rsidTr="00E17729">
        <w:trPr>
          <w:trHeight w:val="481"/>
        </w:trPr>
        <w:tc>
          <w:tcPr>
            <w:tcW w:w="2553" w:type="dxa"/>
            <w:tcBorders>
              <w:top w:val="single" w:sz="4" w:space="0" w:color="000000"/>
              <w:left w:val="single" w:sz="4" w:space="0" w:color="000000"/>
              <w:bottom w:val="single" w:sz="4" w:space="0" w:color="251320"/>
              <w:right w:val="single" w:sz="4" w:space="0" w:color="000000"/>
            </w:tcBorders>
            <w:shd w:val="clear" w:color="auto" w:fill="auto"/>
            <w:tcMar>
              <w:top w:w="0" w:type="dxa"/>
              <w:left w:w="80" w:type="dxa"/>
              <w:bottom w:w="0" w:type="dxa"/>
              <w:right w:w="80" w:type="dxa"/>
            </w:tcMar>
          </w:tcPr>
          <w:p w14:paraId="49E04B85" w14:textId="77777777" w:rsidR="009B0DFF" w:rsidRPr="00EE7366" w:rsidRDefault="009B0DFF" w:rsidP="009B0DFF">
            <w:pPr>
              <w:rPr>
                <w:color w:val="000000"/>
                <w:u w:color="000000"/>
              </w:rPr>
            </w:pPr>
            <w:r w:rsidRPr="00EE7366">
              <w:rPr>
                <w:color w:val="000000"/>
                <w:u w:color="000000"/>
              </w:rPr>
              <w:t>Limitations</w:t>
            </w:r>
          </w:p>
        </w:tc>
        <w:tc>
          <w:tcPr>
            <w:tcW w:w="7229" w:type="dxa"/>
            <w:tcBorders>
              <w:top w:val="single" w:sz="4" w:space="0" w:color="000000"/>
              <w:left w:val="single" w:sz="4" w:space="0" w:color="000000"/>
              <w:bottom w:val="single" w:sz="4" w:space="0" w:color="251320"/>
              <w:right w:val="single" w:sz="4" w:space="0" w:color="000000"/>
            </w:tcBorders>
            <w:shd w:val="clear" w:color="auto" w:fill="auto"/>
            <w:tcMar>
              <w:top w:w="0" w:type="dxa"/>
              <w:left w:w="80" w:type="dxa"/>
              <w:bottom w:w="0" w:type="dxa"/>
              <w:right w:w="80" w:type="dxa"/>
            </w:tcMar>
          </w:tcPr>
          <w:p w14:paraId="3CBDFA91" w14:textId="26A1CA0C" w:rsidR="009B0DFF" w:rsidRPr="00EE7366" w:rsidRDefault="009B0DFF" w:rsidP="00843E58">
            <w:pPr>
              <w:jc w:val="both"/>
              <w:rPr>
                <w:color w:val="000000"/>
                <w:u w:color="000000"/>
              </w:rPr>
            </w:pPr>
            <w:r w:rsidRPr="00EE7366">
              <w:rPr>
                <w:color w:val="000000"/>
                <w:u w:color="000000"/>
              </w:rPr>
              <w:t xml:space="preserve">While being collected in EUROCARE-05, stage diagnosis data may be incomplete and accuracy needs to improve in order to fulfil the role in cancer control </w:t>
            </w:r>
            <w:r w:rsidRPr="00EE7366">
              <w:rPr>
                <w:color w:val="000000"/>
                <w:u w:color="000000"/>
              </w:rPr>
              <w:fldChar w:fldCharType="begin">
                <w:fldData xml:space="preserve">PEVuZE5vdGU+PENpdGU+PEF1dGhvcj5NaW5pY296emk8L0F1dGhvcj48WWVhcj4yMDE3PC9ZZWFy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</w:fldData>
              </w:fldChar>
            </w:r>
            <w:r w:rsidR="00AF334A">
              <w:rPr>
                <w:color w:val="000000"/>
                <w:u w:color="000000"/>
              </w:rPr>
              <w:instrText xml:space="preserve"> ADDIN EN.CITE </w:instrText>
            </w:r>
            <w:r w:rsidR="00AF334A">
              <w:rPr>
                <w:color w:val="000000"/>
                <w:u w:color="000000"/>
              </w:rPr>
              <w:fldChar w:fldCharType="begin">
                <w:fldData xml:space="preserve">PEVuZE5vdGU+PENpdGU+PEF1dGhvcj5NaW5pY296emk8L0F1dGhvcj48WWVhcj4yMDE3PC9ZZWFy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</w:fldData>
              </w:fldChar>
            </w:r>
            <w:r w:rsidR="00AF334A">
              <w:rPr>
                <w:color w:val="000000"/>
                <w:u w:color="000000"/>
              </w:rPr>
              <w:instrText xml:space="preserve"> ADDIN EN.CITE.DATA </w:instrText>
            </w:r>
            <w:r w:rsidR="00AF334A">
              <w:rPr>
                <w:color w:val="000000"/>
                <w:u w:color="000000"/>
              </w:rPr>
            </w:r>
            <w:r w:rsidR="00AF334A">
              <w:rPr>
                <w:color w:val="000000"/>
                <w:u w:color="000000"/>
              </w:rPr>
              <w:fldChar w:fldCharType="end"/>
            </w:r>
            <w:r w:rsidRPr="00EE7366">
              <w:rPr>
                <w:color w:val="000000"/>
                <w:u w:color="000000"/>
              </w:rPr>
            </w:r>
            <w:r w:rsidRPr="00EE7366">
              <w:rPr>
                <w:color w:val="000000"/>
                <w:u w:color="000000"/>
              </w:rPr>
              <w:fldChar w:fldCharType="separate"/>
            </w:r>
            <w:r w:rsidR="00AF334A">
              <w:rPr>
                <w:noProof/>
                <w:color w:val="000000"/>
                <w:u w:color="000000"/>
              </w:rPr>
              <w:t>[182]</w:t>
            </w:r>
            <w:r w:rsidRPr="00EE7366">
              <w:rPr>
                <w:color w:val="000000"/>
                <w:u w:color="000000"/>
              </w:rPr>
              <w:fldChar w:fldCharType="end"/>
            </w:r>
            <w:r w:rsidRPr="00EE7366">
              <w:rPr>
                <w:color w:val="000000"/>
                <w:u w:color="000000"/>
              </w:rPr>
              <w:t xml:space="preserve">. </w:t>
            </w:r>
          </w:p>
        </w:tc>
      </w:tr>
      <w:tr w:rsidR="009B0DFF" w:rsidRPr="00EE7366" w14:paraId="3DF01D70" w14:textId="77777777" w:rsidTr="00366D93">
        <w:trPr>
          <w:trHeight w:val="41"/>
        </w:trPr>
        <w:tc>
          <w:tcPr>
            <w:tcW w:w="2553"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32A40917" w14:textId="77777777" w:rsidR="00366D93" w:rsidRDefault="00366D93" w:rsidP="004221EC">
            <w:pPr>
              <w:pBdr>
                <w:top w:val="none" w:sz="0" w:space="0" w:color="auto"/>
                <w:left w:val="none" w:sz="0" w:space="0" w:color="auto"/>
                <w:bottom w:val="none" w:sz="0" w:space="0" w:color="auto"/>
                <w:right w:val="none" w:sz="0" w:space="0" w:color="auto"/>
                <w:between w:val="none" w:sz="0" w:space="0" w:color="auto"/>
                <w:bar w:val="none" w:sz="0" w:color="auto"/>
              </w:pBdr>
              <w:rPr>
                <w:color w:val="000000"/>
                <w:u w:color="000000"/>
              </w:rPr>
            </w:pPr>
          </w:p>
          <w:p w14:paraId="37330CC5" w14:textId="77777777" w:rsidR="00567A14" w:rsidRPr="00EE7366" w:rsidRDefault="00567A14" w:rsidP="004221EC">
            <w:pPr>
              <w:pBdr>
                <w:top w:val="none" w:sz="0" w:space="0" w:color="auto"/>
                <w:left w:val="none" w:sz="0" w:space="0" w:color="auto"/>
                <w:bottom w:val="none" w:sz="0" w:space="0" w:color="auto"/>
                <w:right w:val="none" w:sz="0" w:space="0" w:color="auto"/>
                <w:between w:val="none" w:sz="0" w:space="0" w:color="auto"/>
                <w:bar w:val="none" w:sz="0" w:color="auto"/>
              </w:pBdr>
              <w:ind w:left="720"/>
              <w:rPr>
                <w:color w:val="000000"/>
                <w:u w:color="000000"/>
              </w:rPr>
            </w:pPr>
          </w:p>
        </w:tc>
        <w:tc>
          <w:tcPr>
            <w:tcW w:w="7229"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3C7DB75C" w14:textId="77777777" w:rsidR="009B0DFF" w:rsidRPr="00EE7366" w:rsidRDefault="009B0DFF" w:rsidP="009B0DFF">
            <w:pPr>
              <w:ind w:left="720"/>
              <w:rPr>
                <w:color w:val="000000"/>
                <w:u w:color="000000"/>
              </w:rPr>
            </w:pPr>
          </w:p>
        </w:tc>
      </w:tr>
      <w:tr w:rsidR="009B0DFF" w:rsidRPr="00EE7366" w14:paraId="1473B8AE"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FA6236F" w14:textId="77777777" w:rsidR="009B0DFF" w:rsidRPr="00EE7366" w:rsidRDefault="009B0DFF" w:rsidP="009B0DFF">
            <w:pPr>
              <w:rPr>
                <w:color w:val="000000"/>
                <w:u w:color="000000"/>
              </w:rPr>
            </w:pPr>
            <w:r w:rsidRPr="00EE7366">
              <w:rPr>
                <w:color w:val="000000"/>
                <w:u w:color="000000"/>
              </w:rPr>
              <w:t>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3AA39AE" w14:textId="77777777" w:rsidR="009B0DFF" w:rsidRPr="00EE7366" w:rsidRDefault="009B0DFF" w:rsidP="009B0DFF">
            <w:pPr>
              <w:jc w:val="both"/>
              <w:rPr>
                <w:color w:val="000000"/>
                <w:u w:color="000000"/>
              </w:rPr>
            </w:pPr>
            <w:r w:rsidRPr="00EE7366">
              <w:rPr>
                <w:color w:val="000000"/>
                <w:u w:color="000000"/>
              </w:rPr>
              <w:t>Health system outcomes</w:t>
            </w:r>
          </w:p>
        </w:tc>
      </w:tr>
      <w:tr w:rsidR="009B0DFF" w:rsidRPr="00EE7366" w14:paraId="23C72B17"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680B757" w14:textId="77777777" w:rsidR="009B0DFF" w:rsidRPr="00EE7366" w:rsidRDefault="009B0DFF" w:rsidP="009B0DFF">
            <w:pPr>
              <w:rPr>
                <w:color w:val="000000"/>
                <w:u w:color="000000"/>
              </w:rPr>
            </w:pPr>
            <w:r w:rsidRPr="00EE7366">
              <w:rPr>
                <w:color w:val="000000"/>
                <w:u w:color="000000"/>
              </w:rPr>
              <w:t>Subdomain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3064D11" w14:textId="77777777" w:rsidR="009B0DFF" w:rsidRPr="00EE7366" w:rsidRDefault="009B0DFF" w:rsidP="009B0DFF">
            <w:pPr>
              <w:jc w:val="both"/>
              <w:rPr>
                <w:color w:val="000000"/>
                <w:u w:color="000000"/>
              </w:rPr>
            </w:pPr>
            <w:r w:rsidRPr="00EE7366">
              <w:rPr>
                <w:color w:val="000000"/>
                <w:u w:color="000000"/>
              </w:rPr>
              <w:t>Quality</w:t>
            </w:r>
          </w:p>
        </w:tc>
      </w:tr>
      <w:tr w:rsidR="009B0DFF" w:rsidRPr="00EE7366" w14:paraId="61769275"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ACCE7C0" w14:textId="77777777" w:rsidR="009B0DFF" w:rsidRPr="00366D93" w:rsidRDefault="009B0DFF" w:rsidP="009B0DFF">
            <w:pPr>
              <w:rPr>
                <w:color w:val="FFFFFF" w:themeColor="background1"/>
                <w:u w:color="000000"/>
              </w:rPr>
            </w:pPr>
            <w:r w:rsidRPr="00EE7366">
              <w:rPr>
                <w:color w:val="000000"/>
                <w:u w:color="000000"/>
              </w:rPr>
              <w:t>Feature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1E38BCA" w14:textId="77777777" w:rsidR="009B0DFF" w:rsidRPr="00EE7366" w:rsidRDefault="009B0DFF" w:rsidP="009B0DFF">
            <w:pPr>
              <w:jc w:val="both"/>
              <w:rPr>
                <w:color w:val="000000"/>
                <w:u w:color="000000"/>
              </w:rPr>
            </w:pPr>
            <w:r w:rsidRPr="00EE7366">
              <w:rPr>
                <w:color w:val="000000"/>
                <w:u w:color="000000"/>
              </w:rPr>
              <w:t>Prescribing in primary care</w:t>
            </w:r>
          </w:p>
        </w:tc>
      </w:tr>
      <w:tr w:rsidR="009B0DFF" w:rsidRPr="00EE7366" w14:paraId="7848AAE0" w14:textId="77777777" w:rsidTr="00366D93">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3CA0B7"/>
            <w:tcMar>
              <w:top w:w="0" w:type="dxa"/>
              <w:left w:w="80" w:type="dxa"/>
              <w:bottom w:w="0" w:type="dxa"/>
              <w:right w:w="80" w:type="dxa"/>
            </w:tcMar>
          </w:tcPr>
          <w:p w14:paraId="1CDD76AF" w14:textId="2EB36550" w:rsidR="009B0DFF" w:rsidRPr="00366D93" w:rsidRDefault="009B0DFF" w:rsidP="009B0DFF">
            <w:pPr>
              <w:rPr>
                <w:b/>
                <w:color w:val="FFFFFF" w:themeColor="background1"/>
                <w:u w:color="000000"/>
              </w:rPr>
            </w:pPr>
            <w:r w:rsidRPr="00366D93">
              <w:rPr>
                <w:b/>
                <w:color w:val="FFFFFF" w:themeColor="background1"/>
                <w:u w:color="000000"/>
              </w:rPr>
              <w:t>Indicator/question title</w:t>
            </w:r>
          </w:p>
        </w:tc>
        <w:tc>
          <w:tcPr>
            <w:tcW w:w="7229" w:type="dxa"/>
            <w:tcBorders>
              <w:top w:val="single" w:sz="4" w:space="0" w:color="000000"/>
              <w:left w:val="single" w:sz="4" w:space="0" w:color="000000"/>
              <w:bottom w:val="single" w:sz="4" w:space="0" w:color="000000"/>
              <w:right w:val="single" w:sz="4" w:space="0" w:color="000000"/>
            </w:tcBorders>
            <w:shd w:val="clear" w:color="auto" w:fill="3CA0B7"/>
            <w:tcMar>
              <w:top w:w="0" w:type="dxa"/>
              <w:left w:w="80" w:type="dxa"/>
              <w:bottom w:w="0" w:type="dxa"/>
              <w:right w:w="80" w:type="dxa"/>
            </w:tcMar>
          </w:tcPr>
          <w:p w14:paraId="771EEBCA" w14:textId="33428282" w:rsidR="009B0DFF" w:rsidRPr="00366D93" w:rsidRDefault="006D5D83" w:rsidP="00E0447C">
            <w:pPr>
              <w:tabs>
                <w:tab w:val="left" w:pos="360"/>
                <w:tab w:val="left" w:pos="432"/>
              </w:tabs>
              <w:rPr>
                <w:b/>
                <w:bCs/>
                <w:color w:val="FFFFFF" w:themeColor="background1"/>
                <w:u w:color="000000"/>
              </w:rPr>
            </w:pPr>
            <w:r>
              <w:rPr>
                <w:b/>
                <w:bCs/>
                <w:color w:val="FFFFFF" w:themeColor="background1"/>
                <w:u w:color="000000"/>
              </w:rPr>
              <w:t>Secondary prevention/high-</w:t>
            </w:r>
            <w:r w:rsidR="009B0DFF" w:rsidRPr="00366D93">
              <w:rPr>
                <w:b/>
                <w:bCs/>
                <w:color w:val="FFFFFF" w:themeColor="background1"/>
                <w:u w:color="000000"/>
              </w:rPr>
              <w:t>risk control</w:t>
            </w:r>
            <w:r w:rsidR="001728AB">
              <w:rPr>
                <w:b/>
                <w:bCs/>
                <w:color w:val="FFFFFF" w:themeColor="background1"/>
                <w:u w:color="000000"/>
              </w:rPr>
              <w:t xml:space="preserve"> (qly3q138)</w:t>
            </w:r>
          </w:p>
        </w:tc>
      </w:tr>
      <w:tr w:rsidR="009B0DFF" w:rsidRPr="00EE7366" w14:paraId="23233D53" w14:textId="77777777" w:rsidTr="00E17729">
        <w:trPr>
          <w:trHeight w:val="72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6D05561" w14:textId="77777777" w:rsidR="009B0DFF" w:rsidRPr="00EE7366" w:rsidRDefault="009B0DFF" w:rsidP="009B0DFF">
            <w:pPr>
              <w:rPr>
                <w:color w:val="000000"/>
                <w:u w:color="000000"/>
              </w:rPr>
            </w:pPr>
            <w:r w:rsidRPr="00EE7366">
              <w:rPr>
                <w:color w:val="000000"/>
                <w:u w:color="000000"/>
              </w:rPr>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1682368" w14:textId="77777777" w:rsidR="009B0DFF" w:rsidRPr="00EE7366" w:rsidRDefault="009B0DFF" w:rsidP="009B0DFF">
            <w:pPr>
              <w:rPr>
                <w:color w:val="000000"/>
                <w:u w:color="000000"/>
              </w:rPr>
            </w:pPr>
            <w:r w:rsidRPr="00EE7366">
              <w:rPr>
                <w:color w:val="000000"/>
                <w:u w:color="000000"/>
              </w:rPr>
              <w:t>Percent of eligible individuals (defined as age 40+ years with a 10-year cardiovascular disease risk ≥30%, including those with existing cardiovascular disease) receiving drug therapy and counselling (including glycaemic control) to prevent heart attacks and strokes</w:t>
            </w:r>
          </w:p>
        </w:tc>
      </w:tr>
      <w:tr w:rsidR="009B0DFF" w:rsidRPr="00EE7366" w14:paraId="1BD04477" w14:textId="77777777" w:rsidTr="00E17729">
        <w:trPr>
          <w:trHeight w:val="240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9F46C40" w14:textId="0F1AA094" w:rsidR="009B0DFF" w:rsidRPr="00EE7366" w:rsidRDefault="00366D93" w:rsidP="009B0DFF">
            <w:pPr>
              <w:rPr>
                <w:color w:val="000000"/>
                <w:u w:color="000000"/>
              </w:rPr>
            </w:pPr>
            <w:r>
              <w:rPr>
                <w:color w:val="000000"/>
                <w:u w:color="000000"/>
              </w:rPr>
              <w:t>Numerator/d</w:t>
            </w:r>
            <w:r w:rsidR="009B0DFF" w:rsidRPr="00EE7366">
              <w:rPr>
                <w:color w:val="000000"/>
                <w:u w:color="000000"/>
              </w:rPr>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0E99795" w14:textId="77777777" w:rsidR="009B0DFF" w:rsidRPr="00EE7366" w:rsidRDefault="009B0DFF" w:rsidP="009B0DFF">
            <w:pPr>
              <w:jc w:val="both"/>
              <w:rPr>
                <w:color w:val="000000"/>
                <w:u w:color="000000"/>
              </w:rPr>
            </w:pPr>
            <w:r w:rsidRPr="00EE7366">
              <w:rPr>
                <w:b/>
                <w:color w:val="000000"/>
                <w:u w:color="000000"/>
              </w:rPr>
              <w:t>Numerator:</w:t>
            </w:r>
            <w:r w:rsidRPr="00EE7366">
              <w:rPr>
                <w:color w:val="000000"/>
                <w:u w:color="000000"/>
              </w:rPr>
              <w:t xml:space="preserve"> number of eligible surveyed individuals who are receiving drug therapy and counselling</w:t>
            </w:r>
          </w:p>
          <w:p w14:paraId="2C692225" w14:textId="77777777" w:rsidR="009B0DFF" w:rsidRPr="00EE7366" w:rsidRDefault="009B0DFF" w:rsidP="009B0DFF">
            <w:pPr>
              <w:jc w:val="both"/>
              <w:rPr>
                <w:color w:val="000000"/>
                <w:u w:color="000000"/>
              </w:rPr>
            </w:pPr>
            <w:r w:rsidRPr="00EE7366">
              <w:rPr>
                <w:b/>
                <w:color w:val="000000"/>
                <w:u w:color="000000"/>
              </w:rPr>
              <w:t>Denominator:</w:t>
            </w:r>
            <w:r w:rsidRPr="00EE7366">
              <w:rPr>
                <w:color w:val="000000"/>
                <w:u w:color="000000"/>
              </w:rPr>
              <w:t xml:space="preserve"> total number of eligible survey participants (defined as aged 40+ years with a 10-year cardiovascular risk ≥30%, including those with existing cardiovascular disease)</w:t>
            </w:r>
          </w:p>
          <w:p w14:paraId="584FB850" w14:textId="77777777" w:rsidR="009B0DFF" w:rsidRPr="00EE7366" w:rsidRDefault="009B0DFF" w:rsidP="009B0DFF">
            <w:pPr>
              <w:tabs>
                <w:tab w:val="left" w:pos="643"/>
              </w:tabs>
              <w:ind w:left="643" w:hanging="360"/>
              <w:rPr>
                <w:color w:val="000000"/>
                <w:u w:color="000000"/>
              </w:rPr>
            </w:pPr>
          </w:p>
          <w:p w14:paraId="055EAADC" w14:textId="77777777" w:rsidR="009B0DFF" w:rsidRPr="00EE7366" w:rsidRDefault="009B0DFF" w:rsidP="009B0DFF">
            <w:pPr>
              <w:jc w:val="both"/>
              <w:rPr>
                <w:color w:val="000000"/>
                <w:u w:color="000000"/>
              </w:rPr>
            </w:pPr>
            <w:r w:rsidRPr="00EE7366">
              <w:rPr>
                <w:color w:val="000000"/>
                <w:u w:color="000000"/>
              </w:rPr>
              <w:t>Alternate answer choices if exact data is not available:</w:t>
            </w:r>
          </w:p>
          <w:p w14:paraId="1BCD6C93" w14:textId="77777777" w:rsidR="009B0DFF" w:rsidRPr="00EE7366" w:rsidRDefault="009B0DFF" w:rsidP="00CC3ECB">
            <w:pPr>
              <w:numPr>
                <w:ilvl w:val="0"/>
                <w:numId w:val="202"/>
              </w:numPr>
              <w:jc w:val="both"/>
              <w:rPr>
                <w:color w:val="000000"/>
                <w:u w:color="000000"/>
              </w:rPr>
            </w:pPr>
            <w:r w:rsidRPr="00EE7366">
              <w:rPr>
                <w:color w:val="000000"/>
                <w:u w:color="000000"/>
              </w:rPr>
              <w:t xml:space="preserve">70% or more </w:t>
            </w:r>
          </w:p>
          <w:p w14:paraId="32CB1526" w14:textId="77777777" w:rsidR="009B0DFF" w:rsidRPr="00EE7366" w:rsidRDefault="009B0DFF" w:rsidP="00CC3ECB">
            <w:pPr>
              <w:numPr>
                <w:ilvl w:val="0"/>
                <w:numId w:val="202"/>
              </w:numPr>
              <w:jc w:val="both"/>
              <w:rPr>
                <w:color w:val="000000"/>
                <w:u w:color="000000"/>
              </w:rPr>
            </w:pPr>
            <w:r w:rsidRPr="00EE7366">
              <w:rPr>
                <w:color w:val="000000"/>
                <w:u w:color="000000"/>
              </w:rPr>
              <w:t xml:space="preserve">more than 50% but less than 70% </w:t>
            </w:r>
          </w:p>
          <w:p w14:paraId="33F7332A" w14:textId="77777777" w:rsidR="009B0DFF" w:rsidRPr="00EE7366" w:rsidRDefault="009B0DFF" w:rsidP="00CC3ECB">
            <w:pPr>
              <w:numPr>
                <w:ilvl w:val="0"/>
                <w:numId w:val="202"/>
              </w:numPr>
              <w:jc w:val="both"/>
              <w:rPr>
                <w:color w:val="000000"/>
                <w:u w:color="000000"/>
              </w:rPr>
            </w:pPr>
            <w:r w:rsidRPr="00EE7366">
              <w:rPr>
                <w:color w:val="000000"/>
                <w:u w:color="000000"/>
              </w:rPr>
              <w:t xml:space="preserve">10% to 50% </w:t>
            </w:r>
          </w:p>
          <w:p w14:paraId="2D729C5D" w14:textId="77777777" w:rsidR="009B0DFF" w:rsidRPr="00EE7366" w:rsidRDefault="009B0DFF" w:rsidP="00CC3ECB">
            <w:pPr>
              <w:numPr>
                <w:ilvl w:val="0"/>
                <w:numId w:val="202"/>
              </w:numPr>
              <w:jc w:val="both"/>
              <w:rPr>
                <w:color w:val="000000"/>
                <w:u w:color="000000"/>
              </w:rPr>
            </w:pPr>
            <w:r w:rsidRPr="00EE7366">
              <w:rPr>
                <w:color w:val="000000"/>
                <w:u w:color="000000"/>
              </w:rPr>
              <w:t>less than 10%</w:t>
            </w:r>
          </w:p>
          <w:p w14:paraId="20E567EA" w14:textId="77777777" w:rsidR="009B0DFF" w:rsidRPr="00EE7366" w:rsidRDefault="009B0DFF" w:rsidP="00CC3ECB">
            <w:pPr>
              <w:numPr>
                <w:ilvl w:val="0"/>
                <w:numId w:val="202"/>
              </w:numPr>
              <w:jc w:val="both"/>
              <w:rPr>
                <w:color w:val="000000"/>
                <w:u w:color="000000"/>
              </w:rPr>
            </w:pPr>
            <w:r w:rsidRPr="00EE7366">
              <w:rPr>
                <w:color w:val="000000"/>
                <w:u w:color="000000"/>
              </w:rPr>
              <w:t>do not know</w:t>
            </w:r>
          </w:p>
        </w:tc>
      </w:tr>
      <w:tr w:rsidR="009B0DFF" w:rsidRPr="00EE7366" w14:paraId="1502C1CD"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FDF5582" w14:textId="77777777" w:rsidR="009B0DFF" w:rsidRPr="00EE7366" w:rsidRDefault="009B0DFF" w:rsidP="009B0DFF">
            <w:pPr>
              <w:rPr>
                <w:color w:val="000000"/>
                <w:u w:color="000000"/>
              </w:rPr>
            </w:pPr>
            <w:r w:rsidRPr="00EE7366">
              <w:rPr>
                <w:color w:val="000000"/>
                <w:u w:color="000000"/>
              </w:rPr>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5E0329E" w14:textId="77777777" w:rsidR="009B0DFF" w:rsidRPr="00EE7366" w:rsidRDefault="009B0DFF" w:rsidP="009B0DFF">
            <w:pPr>
              <w:jc w:val="both"/>
              <w:rPr>
                <w:color w:val="000000"/>
                <w:u w:color="000000"/>
              </w:rPr>
            </w:pPr>
            <w:r w:rsidRPr="00EE7366">
              <w:rPr>
                <w:color w:val="000000"/>
                <w:u w:color="000000"/>
              </w:rPr>
              <w:t>percent or category</w:t>
            </w:r>
          </w:p>
        </w:tc>
      </w:tr>
      <w:tr w:rsidR="009B0DFF" w:rsidRPr="00EE7366" w14:paraId="13D07920" w14:textId="77777777" w:rsidTr="00E17729">
        <w:trPr>
          <w:trHeight w:val="15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5D18641" w14:textId="77777777" w:rsidR="009B0DFF" w:rsidRPr="00EE7366" w:rsidRDefault="009B0DFF" w:rsidP="009B0DFF">
            <w:pPr>
              <w:rPr>
                <w:color w:val="000000"/>
                <w:u w:color="000000"/>
              </w:rPr>
            </w:pPr>
            <w:r w:rsidRPr="00EE7366">
              <w:rPr>
                <w:color w:val="000000"/>
                <w:u w:color="000000"/>
              </w:rPr>
              <w:t>Rationale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218289A" w14:textId="3CFC52C4" w:rsidR="009B0DFF" w:rsidRPr="00EE7366" w:rsidRDefault="009B0DFF" w:rsidP="009B0DFF">
            <w:pPr>
              <w:jc w:val="both"/>
              <w:rPr>
                <w:color w:val="000000"/>
                <w:u w:color="000000"/>
              </w:rPr>
            </w:pPr>
            <w:r w:rsidRPr="00EE7366">
              <w:rPr>
                <w:color w:val="000000"/>
                <w:u w:color="000000"/>
              </w:rPr>
              <w:t xml:space="preserve">This indicator is part of the Systems for monitoring of the Technical package for cardiovascular disease management in primary health care. Its purpose is to measure the population-level CVD-risk management </w:t>
            </w:r>
            <w:r w:rsidRPr="00EE7366">
              <w:rPr>
                <w:color w:val="000000"/>
                <w:u w:color="000000"/>
              </w:rPr>
              <w:fldChar w:fldCharType="begin"/>
            </w:r>
            <w:r w:rsidR="00AF334A">
              <w:rPr>
                <w:color w:val="000000"/>
                <w:u w:color="000000"/>
              </w:rPr>
              <w:instrText xml:space="preserve"> ADDIN EN.CITE &lt;EndNote&gt;&lt;Cite ExcludeAuth="1"&gt;&lt;Year&gt;2018&lt;/Year&gt;&lt;RecNum&gt;192&lt;/RecNum&gt;&lt;DisplayText&gt;[131]&lt;/DisplayText&gt;&lt;record&gt;&lt;rec-number&gt;192&lt;/rec-number&gt;&lt;foreign-keys&gt;&lt;key app="EN" db-id="s2d2da5vcse5dxetesppar0efe50t9vvf9a9" timestamp="1520851179"&gt;192&lt;/key&gt;&lt;/foreign-keys&gt;&lt;ref-type name="Generic"&gt;13&lt;/ref-type&gt;&lt;contributors&gt;&lt;/contributors&gt;&lt;titles&gt;&lt;title&gt;HEARTS Technical package for cardiovascular disease management in primary health care: systems for monitoring&lt;/title&gt;&lt;/titles&gt;&lt;dates&gt;&lt;year&gt;2018&lt;/year&gt;&lt;/dates&gt;&lt;pub-location&gt;Geneva&lt;/pub-location&gt;&lt;publisher&gt;World Health Organization&lt;/publisher&gt;&lt;urls&gt;&lt;related-urls&gt;&lt;url&gt;http://apps.who.int/iris/bitstream/10665/260423/1/WHO-NMH-NVI-18.5-eng.pdf&lt;/url&gt;&lt;/related-urls&gt;&lt;/urls&gt;&lt;/record&gt;&lt;/Cite&gt;&lt;/EndNote&gt;</w:instrText>
            </w:r>
            <w:r w:rsidRPr="00EE7366">
              <w:rPr>
                <w:color w:val="000000"/>
                <w:u w:color="000000"/>
              </w:rPr>
              <w:fldChar w:fldCharType="separate"/>
            </w:r>
            <w:r w:rsidR="00AF334A">
              <w:rPr>
                <w:noProof/>
                <w:color w:val="000000"/>
                <w:u w:color="000000"/>
              </w:rPr>
              <w:t>[131]</w:t>
            </w:r>
            <w:r w:rsidRPr="00EE7366">
              <w:rPr>
                <w:color w:val="000000"/>
                <w:u w:color="000000"/>
              </w:rPr>
              <w:fldChar w:fldCharType="end"/>
            </w:r>
            <w:r w:rsidRPr="00EE7366">
              <w:rPr>
                <w:color w:val="000000"/>
                <w:u w:color="000000"/>
              </w:rPr>
              <w:t>.</w:t>
            </w:r>
          </w:p>
          <w:p w14:paraId="23DA969B" w14:textId="557642D2" w:rsidR="009B0DFF" w:rsidRPr="00EE7366" w:rsidRDefault="009B0DFF" w:rsidP="002F70D2">
            <w:pPr>
              <w:jc w:val="both"/>
              <w:rPr>
                <w:color w:val="000000"/>
                <w:u w:color="000000"/>
              </w:rPr>
            </w:pPr>
            <w:r w:rsidRPr="00EE7366">
              <w:rPr>
                <w:color w:val="000000"/>
                <w:u w:color="000000"/>
              </w:rPr>
              <w:t xml:space="preserve">This is indicator 18 corresponding to target 9 of the NCD Global Monitoring Framework for noncommunicable diseases which will track the implementation of the noncommunicable diseases action plan through monitoring and reporting on the attainment of the global targets in 2015-2020. The 25 indicators and the 9 voluntary global targets of the framework provide overall direction and the action plan provides a road map for reaching the targets </w:t>
            </w:r>
            <w:r w:rsidRPr="00EE7366">
              <w:rPr>
                <w:color w:val="000000"/>
                <w:u w:color="000000"/>
              </w:rPr>
              <w:fldChar w:fldCharType="begin"/>
            </w:r>
            <w:r w:rsidR="00AF334A">
              <w:rPr>
                <w:color w:val="000000"/>
                <w:u w:color="000000"/>
              </w:rPr>
              <w:instrText xml:space="preserve"> ADDIN EN.CITE &lt;EndNote&gt;&lt;Cite ExcludeAuth="1"&gt;&lt;Year&gt;2014&lt;/Year&gt;&lt;RecNum&gt;26&lt;/RecNum&gt;&lt;DisplayText&gt;[122]&lt;/DisplayText&gt;&lt;record&gt;&lt;rec-number&gt;26&lt;/rec-number&gt;&lt;foreign-keys&gt;&lt;key app="EN" db-id="s2d2da5vcse5dxetesppar0efe50t9vvf9a9" timestamp="1516163714"&gt;26&lt;/key&gt;&lt;/foreign-keys&gt;&lt;ref-type name="Generic"&gt;13&lt;/ref-type&gt;&lt;contributors&gt;&lt;/contributors&gt;&lt;titles&gt;&lt;title&gt;Noncommunicable diseases global monitoring framework: indicator definitions and specifications&lt;/title&gt;&lt;/titles&gt;&lt;dates&gt;&lt;year&gt;2014&lt;/year&gt;&lt;/dates&gt;&lt;pub-location&gt;Geneva&lt;/pub-location&gt;&lt;publisher&gt;World Health Organization&lt;/publisher&gt;&lt;urls&gt;&lt;related-urls&gt;&lt;url&gt;http://www.who.int/nmh/ncd-tools/indicators/GMF_Indicator_Definitions_Version_NOV2014.pdf&lt;/url&gt;&lt;/related-urls&gt;&lt;/urls&gt;&lt;/record&gt;&lt;/Cite&gt;&lt;/EndNote&gt;</w:instrText>
            </w:r>
            <w:r w:rsidRPr="00EE7366">
              <w:rPr>
                <w:color w:val="000000"/>
                <w:u w:color="000000"/>
              </w:rPr>
              <w:fldChar w:fldCharType="separate"/>
            </w:r>
            <w:r w:rsidR="00AF334A">
              <w:rPr>
                <w:noProof/>
                <w:color w:val="000000"/>
                <w:u w:color="000000"/>
              </w:rPr>
              <w:t>[122]</w:t>
            </w:r>
            <w:r w:rsidRPr="00EE7366">
              <w:rPr>
                <w:color w:val="000000"/>
                <w:u w:color="000000"/>
              </w:rPr>
              <w:fldChar w:fldCharType="end"/>
            </w:r>
            <w:r w:rsidRPr="00EE7366">
              <w:rPr>
                <w:color w:val="000000"/>
                <w:u w:color="000000"/>
              </w:rPr>
              <w:t xml:space="preserve">. More information specifically on this indicator and methods for calculation is available at </w:t>
            </w:r>
            <w:hyperlink r:id="rId11" w:history="1">
              <w:r w:rsidRPr="00EE7366">
                <w:rPr>
                  <w:color w:val="000000"/>
                  <w:u w:val="single" w:color="000000"/>
                </w:rPr>
                <w:t>http://www.who.int/nmh/ncd-tools/indicator18/en/</w:t>
              </w:r>
            </w:hyperlink>
            <w:r w:rsidRPr="00EE7366">
              <w:rPr>
                <w:color w:val="000000"/>
                <w:u w:color="000000"/>
              </w:rPr>
              <w:t xml:space="preserve"> and http://www.who.int/nmh/ncd-tools/target9/en/.</w:t>
            </w:r>
          </w:p>
        </w:tc>
      </w:tr>
      <w:tr w:rsidR="009B0DFF" w:rsidRPr="00EE7366" w14:paraId="672FDF6E" w14:textId="77777777" w:rsidTr="00E17729">
        <w:trPr>
          <w:trHeight w:val="48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FC378AC" w14:textId="77777777" w:rsidR="009B0DFF" w:rsidRPr="00EE7366" w:rsidRDefault="009B0DFF" w:rsidP="009B0DFF">
            <w:pPr>
              <w:rPr>
                <w:color w:val="000000"/>
                <w:u w:color="000000"/>
              </w:rPr>
            </w:pPr>
            <w:r w:rsidRPr="00EE7366">
              <w:rPr>
                <w:color w:val="000000"/>
                <w:u w:color="000000"/>
              </w:rPr>
              <w:t>Preferred data sources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8F9333A" w14:textId="77777777" w:rsidR="009B0DFF" w:rsidRPr="00366D93" w:rsidRDefault="009B0DFF" w:rsidP="00366D93">
            <w:pPr>
              <w:pStyle w:val="ListParagraph"/>
              <w:numPr>
                <w:ilvl w:val="0"/>
                <w:numId w:val="294"/>
              </w:numPr>
              <w:rPr>
                <w:b/>
                <w:bCs/>
                <w:color w:val="000000"/>
                <w:u w:color="000000"/>
              </w:rPr>
            </w:pPr>
            <w:r w:rsidRPr="00366D93">
              <w:rPr>
                <w:color w:val="000000"/>
                <w:u w:color="000000"/>
              </w:rPr>
              <w:t xml:space="preserve">WHO STEPwise approach to surveillance survey </w:t>
            </w:r>
          </w:p>
          <w:p w14:paraId="1B2F229F" w14:textId="77777777" w:rsidR="009B0DFF" w:rsidRPr="00366D93" w:rsidRDefault="009B0DFF" w:rsidP="00366D93">
            <w:pPr>
              <w:pStyle w:val="ListParagraph"/>
              <w:numPr>
                <w:ilvl w:val="0"/>
                <w:numId w:val="294"/>
              </w:numPr>
              <w:rPr>
                <w:b/>
                <w:bCs/>
                <w:color w:val="000000"/>
                <w:u w:color="000000"/>
              </w:rPr>
            </w:pPr>
            <w:r w:rsidRPr="00366D93">
              <w:rPr>
                <w:color w:val="000000"/>
                <w:u w:color="000000"/>
              </w:rPr>
              <w:t>population survey</w:t>
            </w:r>
          </w:p>
          <w:p w14:paraId="7A4FEC79" w14:textId="77777777" w:rsidR="009B0DFF" w:rsidRPr="00366D93" w:rsidRDefault="009B0DFF" w:rsidP="00366D93">
            <w:pPr>
              <w:pStyle w:val="ListParagraph"/>
              <w:numPr>
                <w:ilvl w:val="0"/>
                <w:numId w:val="294"/>
              </w:numPr>
              <w:rPr>
                <w:bCs/>
                <w:color w:val="000000"/>
                <w:u w:color="000000"/>
              </w:rPr>
            </w:pPr>
            <w:r w:rsidRPr="00366D93">
              <w:rPr>
                <w:bCs/>
                <w:color w:val="000000"/>
                <w:u w:color="000000"/>
              </w:rPr>
              <w:t>expert consensus</w:t>
            </w:r>
          </w:p>
        </w:tc>
      </w:tr>
      <w:tr w:rsidR="009B0DFF" w:rsidRPr="00EE7366" w14:paraId="7F88EDD8"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29B7A5E" w14:textId="77777777" w:rsidR="009B0DFF" w:rsidRPr="00EE7366" w:rsidRDefault="009B0DFF" w:rsidP="009B0DFF">
            <w:pPr>
              <w:rPr>
                <w:color w:val="000000"/>
                <w:u w:color="000000"/>
              </w:rPr>
            </w:pPr>
            <w:r w:rsidRPr="00EE7366">
              <w:rPr>
                <w:color w:val="000000"/>
                <w:u w:color="000000"/>
              </w:rPr>
              <w:t>Disaggregation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1B24836" w14:textId="298E892F" w:rsidR="009B0DFF" w:rsidRPr="00EE7366" w:rsidRDefault="00DF7374" w:rsidP="009B0DFF">
            <w:pPr>
              <w:jc w:val="both"/>
              <w:rPr>
                <w:color w:val="000000"/>
                <w:u w:color="000000"/>
              </w:rPr>
            </w:pPr>
            <w:r>
              <w:t>none specified</w:t>
            </w:r>
          </w:p>
        </w:tc>
      </w:tr>
      <w:tr w:rsidR="009B0DFF" w:rsidRPr="00EE7366" w14:paraId="67AECCE0" w14:textId="77777777" w:rsidTr="00E17729">
        <w:trPr>
          <w:trHeight w:val="48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3197A72" w14:textId="77777777" w:rsidR="009B0DFF" w:rsidRPr="00EE7366" w:rsidRDefault="009B0DFF" w:rsidP="009B0DFF">
            <w:pPr>
              <w:rPr>
                <w:color w:val="000000"/>
                <w:u w:color="000000"/>
              </w:rPr>
            </w:pPr>
            <w:r w:rsidRPr="00EE7366">
              <w:rPr>
                <w:color w:val="000000"/>
                <w:u w:color="000000"/>
              </w:rPr>
              <w:t>Limitations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37B2E5F" w14:textId="77777777" w:rsidR="009B0DFF" w:rsidRPr="00EE7366" w:rsidRDefault="009B0DFF" w:rsidP="009B0DFF">
            <w:pPr>
              <w:jc w:val="both"/>
              <w:rPr>
                <w:color w:val="000000"/>
                <w:u w:color="000000"/>
              </w:rPr>
            </w:pPr>
            <w:r w:rsidRPr="00EE7366">
              <w:rPr>
                <w:color w:val="000000"/>
                <w:u w:color="000000"/>
              </w:rPr>
              <w:t>This is feasible in settings that have a comprehensive population-based survey with behavioural parameters along with physical and biochemical measurements.</w:t>
            </w:r>
          </w:p>
        </w:tc>
      </w:tr>
      <w:tr w:rsidR="009B0DFF" w:rsidRPr="00EE7366" w14:paraId="2981BAC7" w14:textId="77777777" w:rsidTr="00366D93">
        <w:trPr>
          <w:trHeight w:val="251"/>
        </w:trPr>
        <w:tc>
          <w:tcPr>
            <w:tcW w:w="2553"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40B2885F" w14:textId="77777777" w:rsidR="009B0DFF" w:rsidRDefault="009B0DFF" w:rsidP="009B0DFF">
            <w:pPr>
              <w:ind w:left="720"/>
              <w:rPr>
                <w:color w:val="000000"/>
                <w:u w:color="000000"/>
              </w:rPr>
            </w:pPr>
          </w:p>
          <w:p w14:paraId="37F68976" w14:textId="77777777" w:rsidR="00366D93" w:rsidRPr="00EE7366" w:rsidRDefault="00366D93" w:rsidP="009B0DFF">
            <w:pPr>
              <w:ind w:left="720"/>
              <w:rPr>
                <w:color w:val="000000"/>
                <w:u w:color="000000"/>
              </w:rPr>
            </w:pPr>
          </w:p>
        </w:tc>
        <w:tc>
          <w:tcPr>
            <w:tcW w:w="7229"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080456C7" w14:textId="77777777" w:rsidR="009B0DFF" w:rsidRPr="00EE7366" w:rsidRDefault="009B0DFF" w:rsidP="009B0DFF">
            <w:pPr>
              <w:ind w:left="720"/>
              <w:rPr>
                <w:color w:val="000000"/>
                <w:u w:color="000000"/>
              </w:rPr>
            </w:pPr>
          </w:p>
        </w:tc>
      </w:tr>
      <w:tr w:rsidR="009B0DFF" w:rsidRPr="00EE7366" w14:paraId="12415E32"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0E73DC1" w14:textId="77777777" w:rsidR="009B0DFF" w:rsidRPr="00EE7366" w:rsidRDefault="009B0DFF" w:rsidP="009B0DFF">
            <w:pPr>
              <w:rPr>
                <w:color w:val="000000"/>
                <w:u w:color="000000"/>
              </w:rPr>
            </w:pPr>
            <w:r w:rsidRPr="00EE7366">
              <w:rPr>
                <w:color w:val="000000"/>
                <w:u w:color="000000"/>
              </w:rPr>
              <w:t>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23910AB" w14:textId="77777777" w:rsidR="009B0DFF" w:rsidRPr="00EE7366" w:rsidRDefault="009B0DFF" w:rsidP="009B0DFF">
            <w:pPr>
              <w:jc w:val="both"/>
              <w:rPr>
                <w:color w:val="000000"/>
                <w:u w:color="000000"/>
              </w:rPr>
            </w:pPr>
            <w:r w:rsidRPr="00EE7366">
              <w:rPr>
                <w:color w:val="000000"/>
                <w:u w:color="000000"/>
              </w:rPr>
              <w:t>Health system outcomes</w:t>
            </w:r>
          </w:p>
        </w:tc>
      </w:tr>
      <w:tr w:rsidR="009B0DFF" w:rsidRPr="00EE7366" w14:paraId="19C0DE0C"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0C75131" w14:textId="77777777" w:rsidR="009B0DFF" w:rsidRPr="00EE7366" w:rsidRDefault="009B0DFF" w:rsidP="009B0DFF">
            <w:pPr>
              <w:rPr>
                <w:color w:val="000000"/>
                <w:u w:color="000000"/>
              </w:rPr>
            </w:pPr>
            <w:r w:rsidRPr="00EE7366">
              <w:rPr>
                <w:color w:val="000000"/>
                <w:u w:color="000000"/>
              </w:rPr>
              <w:t>Subdomain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982CB60" w14:textId="77777777" w:rsidR="009B0DFF" w:rsidRPr="00EE7366" w:rsidRDefault="009B0DFF" w:rsidP="009B0DFF">
            <w:pPr>
              <w:jc w:val="both"/>
              <w:rPr>
                <w:color w:val="000000"/>
                <w:u w:color="000000"/>
              </w:rPr>
            </w:pPr>
            <w:r w:rsidRPr="00EE7366">
              <w:rPr>
                <w:color w:val="000000"/>
                <w:u w:color="000000"/>
              </w:rPr>
              <w:t>Quality</w:t>
            </w:r>
          </w:p>
        </w:tc>
      </w:tr>
      <w:tr w:rsidR="009B0DFF" w:rsidRPr="00EE7366" w14:paraId="0D620DE2"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713205E" w14:textId="77777777" w:rsidR="009B0DFF" w:rsidRPr="00EE7366" w:rsidRDefault="009B0DFF" w:rsidP="009B0DFF">
            <w:pPr>
              <w:rPr>
                <w:color w:val="000000"/>
                <w:u w:color="000000"/>
              </w:rPr>
            </w:pPr>
            <w:r w:rsidRPr="00EE7366">
              <w:rPr>
                <w:color w:val="000000"/>
                <w:u w:color="000000"/>
              </w:rPr>
              <w:t>Feature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3CD7DDB" w14:textId="77777777" w:rsidR="009B0DFF" w:rsidRPr="00EE7366" w:rsidRDefault="009B0DFF" w:rsidP="009B0DFF">
            <w:pPr>
              <w:jc w:val="both"/>
              <w:rPr>
                <w:color w:val="000000"/>
                <w:u w:color="000000"/>
              </w:rPr>
            </w:pPr>
            <w:r w:rsidRPr="00EE7366">
              <w:rPr>
                <w:color w:val="000000"/>
                <w:u w:color="000000"/>
              </w:rPr>
              <w:t>Prescribing in primary care</w:t>
            </w:r>
          </w:p>
        </w:tc>
      </w:tr>
      <w:tr w:rsidR="009B0DFF" w:rsidRPr="00EE7366" w14:paraId="322A0FF4" w14:textId="77777777" w:rsidTr="00366D93">
        <w:trPr>
          <w:trHeight w:val="481"/>
        </w:trPr>
        <w:tc>
          <w:tcPr>
            <w:tcW w:w="2553" w:type="dxa"/>
            <w:tcBorders>
              <w:top w:val="single" w:sz="4" w:space="0" w:color="000000"/>
              <w:left w:val="single" w:sz="4" w:space="0" w:color="000000"/>
              <w:bottom w:val="single" w:sz="4" w:space="0" w:color="000000"/>
              <w:right w:val="single" w:sz="4" w:space="0" w:color="000000"/>
            </w:tcBorders>
            <w:shd w:val="clear" w:color="auto" w:fill="3CA0B7"/>
            <w:tcMar>
              <w:top w:w="0" w:type="dxa"/>
              <w:left w:w="80" w:type="dxa"/>
              <w:bottom w:w="0" w:type="dxa"/>
              <w:right w:w="80" w:type="dxa"/>
            </w:tcMar>
          </w:tcPr>
          <w:p w14:paraId="05BB49FB" w14:textId="199583E7" w:rsidR="009B0DFF" w:rsidRPr="00366D93" w:rsidRDefault="009B0DFF" w:rsidP="009B0DFF">
            <w:pPr>
              <w:rPr>
                <w:b/>
                <w:color w:val="FFFFFF" w:themeColor="background1"/>
                <w:u w:color="000000"/>
              </w:rPr>
            </w:pPr>
            <w:r w:rsidRPr="00366D93">
              <w:rPr>
                <w:b/>
                <w:color w:val="FFFFFF" w:themeColor="background1"/>
                <w:u w:color="000000"/>
              </w:rPr>
              <w:lastRenderedPageBreak/>
              <w:t>Indicator/question title</w:t>
            </w:r>
          </w:p>
        </w:tc>
        <w:tc>
          <w:tcPr>
            <w:tcW w:w="7229" w:type="dxa"/>
            <w:tcBorders>
              <w:top w:val="single" w:sz="4" w:space="0" w:color="000000"/>
              <w:left w:val="single" w:sz="4" w:space="0" w:color="000000"/>
              <w:bottom w:val="single" w:sz="4" w:space="0" w:color="000000"/>
              <w:right w:val="single" w:sz="4" w:space="0" w:color="000000"/>
            </w:tcBorders>
            <w:shd w:val="clear" w:color="auto" w:fill="3CA0B7"/>
            <w:tcMar>
              <w:top w:w="0" w:type="dxa"/>
              <w:left w:w="80" w:type="dxa"/>
              <w:bottom w:w="0" w:type="dxa"/>
              <w:right w:w="80" w:type="dxa"/>
            </w:tcMar>
          </w:tcPr>
          <w:p w14:paraId="7D11E278" w14:textId="17F2041F" w:rsidR="009B0DFF" w:rsidRPr="00366D93" w:rsidRDefault="009B0DFF" w:rsidP="00E0447C">
            <w:pPr>
              <w:tabs>
                <w:tab w:val="left" w:pos="360"/>
                <w:tab w:val="left" w:pos="432"/>
              </w:tabs>
              <w:rPr>
                <w:b/>
                <w:bCs/>
                <w:color w:val="FFFFFF" w:themeColor="background1"/>
                <w:u w:color="000000"/>
              </w:rPr>
            </w:pPr>
            <w:r w:rsidRPr="00366D93">
              <w:rPr>
                <w:b/>
                <w:bCs/>
                <w:color w:val="FFFFFF" w:themeColor="background1"/>
                <w:u w:color="000000"/>
              </w:rPr>
              <w:t xml:space="preserve">Tuberculosis and rifampicin/multidrug resistant tuberculosis treatment </w:t>
            </w:r>
            <w:r w:rsidR="006D5D83">
              <w:rPr>
                <w:b/>
                <w:bCs/>
                <w:color w:val="FFFFFF" w:themeColor="background1"/>
                <w:u w:color="000000"/>
              </w:rPr>
              <w:t xml:space="preserve">in </w:t>
            </w:r>
            <w:r w:rsidRPr="00366D93">
              <w:rPr>
                <w:b/>
                <w:bCs/>
                <w:color w:val="FFFFFF" w:themeColor="background1"/>
                <w:u w:color="000000"/>
              </w:rPr>
              <w:t xml:space="preserve">primary care </w:t>
            </w:r>
            <w:r w:rsidR="001728AB">
              <w:rPr>
                <w:b/>
                <w:bCs/>
                <w:color w:val="FFFFFF" w:themeColor="background1"/>
                <w:u w:color="000000"/>
              </w:rPr>
              <w:t>(qly3q139)</w:t>
            </w:r>
          </w:p>
        </w:tc>
      </w:tr>
      <w:tr w:rsidR="009B0DFF" w:rsidRPr="00EE7366" w14:paraId="263102A9" w14:textId="77777777" w:rsidTr="00E17729">
        <w:trPr>
          <w:trHeight w:val="72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2B2CEF2" w14:textId="77777777" w:rsidR="009B0DFF" w:rsidRPr="00EE7366" w:rsidRDefault="009B0DFF" w:rsidP="009B0DFF">
            <w:pPr>
              <w:rPr>
                <w:color w:val="000000"/>
                <w:u w:color="000000"/>
              </w:rPr>
            </w:pPr>
            <w:r w:rsidRPr="00EE7366">
              <w:rPr>
                <w:color w:val="000000"/>
                <w:u w:color="000000"/>
              </w:rPr>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0B9E271" w14:textId="77777777" w:rsidR="009B0DFF" w:rsidRPr="00EE7366" w:rsidRDefault="009B0DFF" w:rsidP="009B0DFF">
            <w:pPr>
              <w:jc w:val="both"/>
              <w:rPr>
                <w:color w:val="000000"/>
                <w:u w:color="000000"/>
              </w:rPr>
            </w:pPr>
            <w:r w:rsidRPr="00EE7366">
              <w:rPr>
                <w:color w:val="000000"/>
                <w:u w:color="000000"/>
              </w:rPr>
              <w:t>Percent of individuals diagnosed with tuberculosis and rifampicin/multidrug resistant tuberculosis initiating treatment in primary care (at ambulatory facility / specialised outpatient treatment facility)</w:t>
            </w:r>
          </w:p>
        </w:tc>
      </w:tr>
      <w:tr w:rsidR="009B0DFF" w:rsidRPr="00EE7366" w14:paraId="25B84B7F" w14:textId="77777777" w:rsidTr="00E17729">
        <w:trPr>
          <w:trHeight w:val="72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13FDFBE" w14:textId="38403462" w:rsidR="009B0DFF" w:rsidRPr="00EE7366" w:rsidRDefault="00366D93" w:rsidP="009B0DFF">
            <w:pPr>
              <w:rPr>
                <w:color w:val="000000"/>
                <w:u w:color="000000"/>
              </w:rPr>
            </w:pPr>
            <w:r>
              <w:rPr>
                <w:color w:val="000000"/>
                <w:u w:color="000000"/>
              </w:rPr>
              <w:t>Numerator/d</w:t>
            </w:r>
            <w:r w:rsidR="009B0DFF" w:rsidRPr="00EE7366">
              <w:rPr>
                <w:color w:val="000000"/>
                <w:u w:color="000000"/>
              </w:rPr>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A774767" w14:textId="77777777" w:rsidR="009B0DFF" w:rsidRPr="00EE7366" w:rsidRDefault="009B0DFF" w:rsidP="009B0DFF">
            <w:pPr>
              <w:rPr>
                <w:color w:val="000000"/>
                <w:u w:color="000000"/>
              </w:rPr>
            </w:pPr>
            <w:r w:rsidRPr="00EE7366">
              <w:rPr>
                <w:b/>
                <w:color w:val="000000"/>
                <w:u w:color="000000"/>
              </w:rPr>
              <w:t>Numerator:</w:t>
            </w:r>
            <w:r w:rsidRPr="00EE7366">
              <w:rPr>
                <w:color w:val="000000"/>
                <w:u w:color="000000"/>
              </w:rPr>
              <w:t xml:space="preserve"> number of patients starting treatment at primary care level (ambulatory/outpatient) </w:t>
            </w:r>
          </w:p>
          <w:p w14:paraId="5CFB09EA" w14:textId="77777777" w:rsidR="009B0DFF" w:rsidRPr="00EE7366" w:rsidRDefault="009B0DFF" w:rsidP="009B0DFF">
            <w:pPr>
              <w:jc w:val="both"/>
              <w:rPr>
                <w:color w:val="000000"/>
                <w:u w:color="000000"/>
              </w:rPr>
            </w:pPr>
            <w:r w:rsidRPr="00EE7366">
              <w:rPr>
                <w:b/>
                <w:color w:val="000000"/>
                <w:u w:color="000000"/>
              </w:rPr>
              <w:t>Denominator:</w:t>
            </w:r>
            <w:r w:rsidRPr="00EE7366">
              <w:rPr>
                <w:color w:val="000000"/>
                <w:u w:color="000000"/>
              </w:rPr>
              <w:t xml:space="preserve"> total number of individuals enrolled in treatment</w:t>
            </w:r>
          </w:p>
        </w:tc>
      </w:tr>
      <w:tr w:rsidR="009B0DFF" w:rsidRPr="00EE7366" w14:paraId="55024DA9"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A3519C9" w14:textId="77777777" w:rsidR="009B0DFF" w:rsidRPr="00EE7366" w:rsidRDefault="009B0DFF" w:rsidP="009B0DFF">
            <w:pPr>
              <w:rPr>
                <w:color w:val="000000"/>
                <w:u w:color="000000"/>
              </w:rPr>
            </w:pPr>
            <w:r w:rsidRPr="00EE7366">
              <w:rPr>
                <w:color w:val="000000"/>
                <w:u w:color="000000"/>
              </w:rPr>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22AF4E8" w14:textId="77777777" w:rsidR="009B0DFF" w:rsidRPr="00EE7366" w:rsidRDefault="009B0DFF" w:rsidP="009B0DFF">
            <w:pPr>
              <w:jc w:val="both"/>
              <w:rPr>
                <w:color w:val="000000"/>
                <w:u w:color="000000"/>
              </w:rPr>
            </w:pPr>
            <w:r w:rsidRPr="00EE7366">
              <w:rPr>
                <w:color w:val="000000"/>
                <w:u w:color="000000"/>
              </w:rPr>
              <w:t>percent</w:t>
            </w:r>
          </w:p>
        </w:tc>
      </w:tr>
      <w:tr w:rsidR="009B0DFF" w:rsidRPr="00EE7366" w14:paraId="3255FD6F" w14:textId="77777777" w:rsidTr="00E17729">
        <w:trPr>
          <w:trHeight w:val="168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46A1D04" w14:textId="77777777" w:rsidR="009B0DFF" w:rsidRPr="00EE7366" w:rsidRDefault="009B0DFF" w:rsidP="009B0DFF">
            <w:pPr>
              <w:rPr>
                <w:color w:val="000000"/>
                <w:u w:color="000000"/>
              </w:rPr>
            </w:pPr>
            <w:r w:rsidRPr="00EE7366">
              <w:rPr>
                <w:color w:val="000000"/>
                <w:u w:color="000000"/>
              </w:rPr>
              <w:t>Rationale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5E80D61" w14:textId="0152D471" w:rsidR="009B0DFF" w:rsidRPr="00EE7366" w:rsidRDefault="009B0DFF" w:rsidP="002F70D2">
            <w:pPr>
              <w:jc w:val="both"/>
              <w:rPr>
                <w:color w:val="000000"/>
                <w:u w:color="000000"/>
              </w:rPr>
            </w:pPr>
            <w:r w:rsidRPr="00EE7366">
              <w:rPr>
                <w:color w:val="000000"/>
                <w:u w:color="000000"/>
              </w:rPr>
              <w:t xml:space="preserve">This is a new indicator, integrated in the global tuberculosis data collection system to monitor the universal health coverage. It reflects the people-centred model of tuberculosis care, and monitors its implementation </w:t>
            </w:r>
            <w:r w:rsidRPr="00EE7366">
              <w:rPr>
                <w:color w:val="000000"/>
                <w:u w:color="000000"/>
              </w:rPr>
              <w:fldChar w:fldCharType="begin"/>
            </w:r>
            <w:r w:rsidR="00AF334A">
              <w:rPr>
                <w:color w:val="000000"/>
                <w:u w:color="000000"/>
              </w:rPr>
              <w:instrText xml:space="preserve"> ADDIN EN.CITE &lt;EndNote&gt;&lt;Cite ExcludeAuth="1"&gt;&lt;Year&gt;2017&lt;/Year&gt;&lt;RecNum&gt;88&lt;/RecNum&gt;&lt;DisplayText&gt;[133]&lt;/DisplayText&gt;&lt;record&gt;&lt;rec-number&gt;88&lt;/rec-number&gt;&lt;foreign-keys&gt;&lt;key app="EN" db-id="s2d2da5vcse5dxetesppar0efe50t9vvf9a9" timestamp="1516163717"&gt;88&lt;/key&gt;&lt;/foreign-keys&gt;&lt;ref-type name="Generic"&gt;13&lt;/ref-type&gt;&lt;contributors&gt;&lt;/contributors&gt;&lt;titles&gt;&lt;title&gt;A people-centred model of TB care. Blueprints for EECA countries&lt;/title&gt;&lt;/titles&gt;&lt;dates&gt;&lt;year&gt;2017&lt;/year&gt;&lt;/dates&gt;&lt;pub-location&gt;Copenhagen&lt;/pub-location&gt;&lt;publisher&gt;World Health Organization Regional Office for Europe&lt;/publisher&gt;&lt;urls&gt;&lt;related-urls&gt;&lt;url&gt;http://www.euro.who.int/__data/assets/pdf_file/0004/342373/TB_Content_WHO_PRO_eng_final.pdf?ua=1&lt;/url&gt;&lt;/related-urls&gt;&lt;/urls&gt;&lt;/record&gt;&lt;/Cite&gt;&lt;/EndNote&gt;</w:instrText>
            </w:r>
            <w:r w:rsidRPr="00EE7366">
              <w:rPr>
                <w:color w:val="000000"/>
                <w:u w:color="000000"/>
              </w:rPr>
              <w:fldChar w:fldCharType="separate"/>
            </w:r>
            <w:r w:rsidR="00AF334A">
              <w:rPr>
                <w:noProof/>
                <w:color w:val="000000"/>
                <w:u w:color="000000"/>
              </w:rPr>
              <w:t>[133]</w:t>
            </w:r>
            <w:r w:rsidRPr="00EE7366">
              <w:rPr>
                <w:color w:val="000000"/>
                <w:u w:color="000000"/>
              </w:rPr>
              <w:fldChar w:fldCharType="end"/>
            </w:r>
            <w:r w:rsidRPr="00EE7366">
              <w:rPr>
                <w:color w:val="000000"/>
                <w:u w:color="000000"/>
              </w:rPr>
              <w:t>. Target for tuberculosis and multidrug resistant tuberculosis should reflect country epidemiological context and prevalence of social determinates; however, an average target is the following: drug-sensitive tuberculosis = 50%, rifampicin/multidrug resistant tuberculosis = 30%, extensively drug-resistant tuberculosis = none.</w:t>
            </w:r>
          </w:p>
        </w:tc>
      </w:tr>
      <w:tr w:rsidR="009B0DFF" w:rsidRPr="00EE7366" w14:paraId="675B450F" w14:textId="77777777" w:rsidTr="00E17729">
        <w:trPr>
          <w:trHeight w:val="48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7E851D5" w14:textId="77777777" w:rsidR="009B0DFF" w:rsidRPr="00EE7366" w:rsidRDefault="009B0DFF" w:rsidP="009B0DFF">
            <w:pPr>
              <w:rPr>
                <w:color w:val="000000"/>
                <w:u w:color="000000"/>
              </w:rPr>
            </w:pPr>
            <w:r w:rsidRPr="00EE7366">
              <w:rPr>
                <w:color w:val="000000"/>
                <w:u w:color="000000"/>
              </w:rPr>
              <w:t>Preferred data sources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6982F4C" w14:textId="77777777" w:rsidR="009B0DFF" w:rsidRPr="00366D93" w:rsidRDefault="009B0DFF" w:rsidP="00366D93">
            <w:pPr>
              <w:pStyle w:val="ListParagraph"/>
              <w:numPr>
                <w:ilvl w:val="0"/>
                <w:numId w:val="293"/>
              </w:numPr>
              <w:ind w:left="628"/>
              <w:rPr>
                <w:color w:val="000000"/>
                <w:u w:color="000000"/>
              </w:rPr>
            </w:pPr>
            <w:r w:rsidRPr="00366D93">
              <w:rPr>
                <w:color w:val="000000"/>
                <w:u w:color="000000"/>
              </w:rPr>
              <w:t>data reported in WHO Global tuberculosis report 2017 not available for primary care level</w:t>
            </w:r>
          </w:p>
        </w:tc>
      </w:tr>
      <w:tr w:rsidR="009B0DFF" w:rsidRPr="00EE7366" w14:paraId="6F490706"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375311C" w14:textId="77777777" w:rsidR="009B0DFF" w:rsidRPr="00EE7366" w:rsidRDefault="009B0DFF" w:rsidP="009B0DFF">
            <w:pPr>
              <w:rPr>
                <w:color w:val="000000"/>
                <w:u w:color="000000"/>
              </w:rPr>
            </w:pPr>
            <w:r w:rsidRPr="00EE7366">
              <w:rPr>
                <w:color w:val="000000"/>
                <w:u w:color="000000"/>
              </w:rPr>
              <w:t>Disaggregation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1E9BECA" w14:textId="77777777" w:rsidR="009B0DFF" w:rsidRPr="00EE7366" w:rsidRDefault="009B0DFF" w:rsidP="00366D93">
            <w:pPr>
              <w:rPr>
                <w:color w:val="000000"/>
                <w:u w:color="000000"/>
              </w:rPr>
            </w:pPr>
            <w:r w:rsidRPr="00EE7366">
              <w:rPr>
                <w:color w:val="000000"/>
                <w:u w:color="000000"/>
              </w:rPr>
              <w:t>tuberculosis and rifampicin/multidrug resistant tuberculosis</w:t>
            </w:r>
          </w:p>
        </w:tc>
      </w:tr>
      <w:tr w:rsidR="009B0DFF" w:rsidRPr="00EE7366" w14:paraId="508B1BDE"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F9F617F" w14:textId="77777777" w:rsidR="009B0DFF" w:rsidRPr="00EE7366" w:rsidRDefault="009B0DFF" w:rsidP="009B0DFF">
            <w:pPr>
              <w:rPr>
                <w:color w:val="000000"/>
                <w:u w:color="000000"/>
              </w:rPr>
            </w:pPr>
            <w:r w:rsidRPr="00EE7366">
              <w:rPr>
                <w:color w:val="000000"/>
                <w:u w:color="000000"/>
              </w:rPr>
              <w:t>Limitations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06C29C5" w14:textId="32F9096B" w:rsidR="009B0DFF" w:rsidRPr="00EE7366" w:rsidRDefault="00DF7374" w:rsidP="009B0DFF">
            <w:pPr>
              <w:jc w:val="both"/>
              <w:rPr>
                <w:color w:val="000000"/>
                <w:u w:color="000000"/>
              </w:rPr>
            </w:pPr>
            <w:r>
              <w:t>none specified</w:t>
            </w:r>
          </w:p>
        </w:tc>
      </w:tr>
      <w:tr w:rsidR="009B0DFF" w:rsidRPr="00EE7366" w14:paraId="01812027" w14:textId="77777777" w:rsidTr="00366D93">
        <w:trPr>
          <w:trHeight w:val="59"/>
        </w:trPr>
        <w:tc>
          <w:tcPr>
            <w:tcW w:w="2553"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6E2693E1" w14:textId="77777777" w:rsidR="009B0DFF" w:rsidRDefault="009B0DFF" w:rsidP="009B0DFF">
            <w:pPr>
              <w:ind w:left="720"/>
              <w:rPr>
                <w:color w:val="000000"/>
                <w:u w:color="000000"/>
              </w:rPr>
            </w:pPr>
          </w:p>
          <w:p w14:paraId="03B9016C" w14:textId="77777777" w:rsidR="00366D93" w:rsidRPr="00EE7366" w:rsidRDefault="00366D93" w:rsidP="009B0DFF">
            <w:pPr>
              <w:ind w:left="720"/>
              <w:rPr>
                <w:color w:val="000000"/>
                <w:u w:color="000000"/>
              </w:rPr>
            </w:pPr>
          </w:p>
        </w:tc>
        <w:tc>
          <w:tcPr>
            <w:tcW w:w="7229"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6B784F25" w14:textId="77777777" w:rsidR="009B0DFF" w:rsidRPr="00EE7366" w:rsidRDefault="009B0DFF" w:rsidP="009B0DFF">
            <w:pPr>
              <w:ind w:left="720"/>
              <w:rPr>
                <w:color w:val="000000"/>
                <w:u w:color="000000"/>
              </w:rPr>
            </w:pPr>
          </w:p>
        </w:tc>
      </w:tr>
      <w:tr w:rsidR="009B0DFF" w:rsidRPr="00EE7366" w14:paraId="764FE5C2"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1BB2640" w14:textId="77777777" w:rsidR="009B0DFF" w:rsidRPr="00EE7366" w:rsidRDefault="009B0DFF" w:rsidP="009B0DFF">
            <w:pPr>
              <w:rPr>
                <w:color w:val="000000"/>
                <w:u w:color="000000"/>
              </w:rPr>
            </w:pPr>
            <w:r w:rsidRPr="00EE7366">
              <w:rPr>
                <w:color w:val="000000"/>
                <w:u w:color="000000"/>
              </w:rPr>
              <w:t>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3B733EE" w14:textId="77777777" w:rsidR="009B0DFF" w:rsidRPr="00EE7366" w:rsidRDefault="009B0DFF" w:rsidP="009B0DFF">
            <w:pPr>
              <w:jc w:val="both"/>
              <w:rPr>
                <w:color w:val="000000"/>
                <w:u w:color="000000"/>
              </w:rPr>
            </w:pPr>
            <w:r w:rsidRPr="00EE7366">
              <w:rPr>
                <w:color w:val="000000"/>
                <w:u w:color="000000"/>
              </w:rPr>
              <w:t>Health system outcomes</w:t>
            </w:r>
          </w:p>
        </w:tc>
      </w:tr>
      <w:tr w:rsidR="009B0DFF" w:rsidRPr="00EE7366" w14:paraId="26B28677"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22E3B6F" w14:textId="77777777" w:rsidR="009B0DFF" w:rsidRPr="00EE7366" w:rsidRDefault="009B0DFF" w:rsidP="009B0DFF">
            <w:pPr>
              <w:rPr>
                <w:color w:val="000000"/>
                <w:u w:color="000000"/>
              </w:rPr>
            </w:pPr>
            <w:r w:rsidRPr="00EE7366">
              <w:rPr>
                <w:color w:val="000000"/>
                <w:u w:color="000000"/>
              </w:rPr>
              <w:t>Subdomain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2AB0A2E" w14:textId="77777777" w:rsidR="009B0DFF" w:rsidRPr="00EE7366" w:rsidRDefault="009B0DFF" w:rsidP="009B0DFF">
            <w:pPr>
              <w:jc w:val="both"/>
              <w:rPr>
                <w:color w:val="000000"/>
                <w:u w:color="000000"/>
              </w:rPr>
            </w:pPr>
            <w:r w:rsidRPr="00EE7366">
              <w:rPr>
                <w:color w:val="000000"/>
                <w:u w:color="000000"/>
              </w:rPr>
              <w:t>Quality</w:t>
            </w:r>
          </w:p>
        </w:tc>
      </w:tr>
      <w:tr w:rsidR="009B0DFF" w:rsidRPr="00EE7366" w14:paraId="166B36D9"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9DD5188" w14:textId="77777777" w:rsidR="009B0DFF" w:rsidRPr="00EE7366" w:rsidRDefault="009B0DFF" w:rsidP="009B0DFF">
            <w:pPr>
              <w:rPr>
                <w:color w:val="000000"/>
                <w:u w:color="000000"/>
              </w:rPr>
            </w:pPr>
            <w:r w:rsidRPr="00EE7366">
              <w:rPr>
                <w:color w:val="000000"/>
                <w:u w:color="000000"/>
              </w:rPr>
              <w:t>Feature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A8DA121" w14:textId="77777777" w:rsidR="009B0DFF" w:rsidRPr="00EE7366" w:rsidRDefault="009B0DFF" w:rsidP="009B0DFF">
            <w:pPr>
              <w:jc w:val="both"/>
              <w:rPr>
                <w:color w:val="000000"/>
                <w:u w:color="000000"/>
              </w:rPr>
            </w:pPr>
            <w:r w:rsidRPr="00EE7366">
              <w:rPr>
                <w:color w:val="000000"/>
                <w:u w:color="000000"/>
              </w:rPr>
              <w:t>Prescribing in primary care</w:t>
            </w:r>
          </w:p>
        </w:tc>
      </w:tr>
      <w:tr w:rsidR="009B0DFF" w:rsidRPr="00EE7366" w14:paraId="765C1713" w14:textId="77777777" w:rsidTr="00366D93">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3CA0B7"/>
            <w:tcMar>
              <w:top w:w="0" w:type="dxa"/>
              <w:left w:w="80" w:type="dxa"/>
              <w:bottom w:w="0" w:type="dxa"/>
              <w:right w:w="80" w:type="dxa"/>
            </w:tcMar>
          </w:tcPr>
          <w:p w14:paraId="2A23DDBA" w14:textId="3A94CC83" w:rsidR="009B0DFF" w:rsidRPr="00366D93" w:rsidRDefault="009B0DFF" w:rsidP="009B0DFF">
            <w:pPr>
              <w:rPr>
                <w:b/>
                <w:color w:val="FFFFFF" w:themeColor="background1"/>
                <w:u w:color="000000"/>
              </w:rPr>
            </w:pPr>
            <w:r w:rsidRPr="00366D93">
              <w:rPr>
                <w:b/>
                <w:color w:val="FFFFFF" w:themeColor="background1"/>
                <w:u w:color="000000"/>
              </w:rPr>
              <w:t>Indicator/question title</w:t>
            </w:r>
          </w:p>
        </w:tc>
        <w:tc>
          <w:tcPr>
            <w:tcW w:w="7229" w:type="dxa"/>
            <w:tcBorders>
              <w:top w:val="single" w:sz="4" w:space="0" w:color="000000"/>
              <w:left w:val="single" w:sz="4" w:space="0" w:color="000000"/>
              <w:bottom w:val="single" w:sz="4" w:space="0" w:color="000000"/>
              <w:right w:val="single" w:sz="4" w:space="0" w:color="000000"/>
            </w:tcBorders>
            <w:shd w:val="clear" w:color="auto" w:fill="3CA0B7"/>
            <w:tcMar>
              <w:top w:w="0" w:type="dxa"/>
              <w:left w:w="80" w:type="dxa"/>
              <w:bottom w:w="0" w:type="dxa"/>
              <w:right w:w="80" w:type="dxa"/>
            </w:tcMar>
          </w:tcPr>
          <w:p w14:paraId="3CFDF991" w14:textId="7976A0B7" w:rsidR="009B0DFF" w:rsidRPr="00366D93" w:rsidRDefault="009B0DFF" w:rsidP="00E0447C">
            <w:pPr>
              <w:tabs>
                <w:tab w:val="left" w:pos="360"/>
                <w:tab w:val="left" w:pos="432"/>
              </w:tabs>
              <w:rPr>
                <w:b/>
                <w:bCs/>
                <w:color w:val="FFFFFF" w:themeColor="background1"/>
                <w:u w:color="000000"/>
              </w:rPr>
            </w:pPr>
            <w:r w:rsidRPr="00366D93">
              <w:rPr>
                <w:b/>
                <w:bCs/>
                <w:color w:val="FFFFFF" w:themeColor="background1"/>
                <w:u w:color="000000"/>
              </w:rPr>
              <w:t>Access to palliative care</w:t>
            </w:r>
            <w:r w:rsidR="001728AB">
              <w:rPr>
                <w:b/>
                <w:bCs/>
                <w:color w:val="FFFFFF" w:themeColor="background1"/>
                <w:u w:color="000000"/>
              </w:rPr>
              <w:t xml:space="preserve"> (qly3q140)</w:t>
            </w:r>
          </w:p>
        </w:tc>
      </w:tr>
      <w:tr w:rsidR="009B0DFF" w:rsidRPr="00EE7366" w14:paraId="6A2C1FBF" w14:textId="77777777" w:rsidTr="00E17729">
        <w:trPr>
          <w:trHeight w:val="48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5EE2738" w14:textId="77777777" w:rsidR="009B0DFF" w:rsidRPr="00EE7366" w:rsidRDefault="009B0DFF" w:rsidP="009B0DFF">
            <w:pPr>
              <w:rPr>
                <w:color w:val="000000"/>
                <w:u w:color="000000"/>
              </w:rPr>
            </w:pPr>
            <w:r w:rsidRPr="00EE7366">
              <w:rPr>
                <w:color w:val="000000"/>
                <w:u w:color="000000"/>
              </w:rPr>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C6357CC" w14:textId="77777777" w:rsidR="009B0DFF" w:rsidRPr="00EE7366" w:rsidRDefault="009B0DFF" w:rsidP="009B0DFF">
            <w:pPr>
              <w:jc w:val="both"/>
              <w:rPr>
                <w:color w:val="000000"/>
                <w:u w:color="000000"/>
              </w:rPr>
            </w:pPr>
            <w:r w:rsidRPr="00EE7366">
              <w:rPr>
                <w:color w:val="000000"/>
                <w:u w:color="000000"/>
              </w:rPr>
              <w:t>Access to palliative care assessed by morphine-equivalent consumption of strong opioid analgesics (excluding methadone) per death from cancer</w:t>
            </w:r>
          </w:p>
        </w:tc>
      </w:tr>
      <w:tr w:rsidR="009B0DFF" w:rsidRPr="00EE7366" w14:paraId="36E83739" w14:textId="77777777" w:rsidTr="00E17729">
        <w:trPr>
          <w:trHeight w:val="72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9CADF25" w14:textId="6C96FC5E" w:rsidR="009B0DFF" w:rsidRPr="00EE7366" w:rsidRDefault="00366D93" w:rsidP="009B0DFF">
            <w:pPr>
              <w:rPr>
                <w:color w:val="000000"/>
                <w:u w:color="000000"/>
              </w:rPr>
            </w:pPr>
            <w:r>
              <w:rPr>
                <w:color w:val="000000"/>
                <w:u w:color="000000"/>
              </w:rPr>
              <w:t>Numerator/d</w:t>
            </w:r>
            <w:r w:rsidR="009B0DFF" w:rsidRPr="00EE7366">
              <w:rPr>
                <w:color w:val="000000"/>
                <w:u w:color="000000"/>
              </w:rPr>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6DF527A" w14:textId="3357FBDC" w:rsidR="009B0DFF" w:rsidRPr="00EE7366" w:rsidRDefault="009B0DFF" w:rsidP="009B0DFF">
            <w:pPr>
              <w:jc w:val="both"/>
              <w:rPr>
                <w:color w:val="000000"/>
                <w:u w:color="000000"/>
              </w:rPr>
            </w:pPr>
            <w:r w:rsidRPr="00EE7366">
              <w:rPr>
                <w:b/>
                <w:color w:val="000000"/>
                <w:u w:color="000000"/>
              </w:rPr>
              <w:t>Numerator:</w:t>
            </w:r>
            <w:r w:rsidR="00366D93">
              <w:rPr>
                <w:color w:val="000000"/>
                <w:u w:color="000000"/>
              </w:rPr>
              <w:t xml:space="preserve"> </w:t>
            </w:r>
            <w:r w:rsidRPr="00EE7366">
              <w:rPr>
                <w:color w:val="000000"/>
                <w:u w:color="000000"/>
              </w:rPr>
              <w:t>total morphine-equivalent consumption of strong opioid analgesics (excluding methadone) in mg for the 12-month reference period</w:t>
            </w:r>
          </w:p>
          <w:p w14:paraId="306BE977" w14:textId="77777777" w:rsidR="009B0DFF" w:rsidRPr="00EE7366" w:rsidRDefault="009B0DFF" w:rsidP="009B0DFF">
            <w:pPr>
              <w:jc w:val="both"/>
              <w:rPr>
                <w:color w:val="000000"/>
                <w:u w:color="000000"/>
              </w:rPr>
            </w:pPr>
            <w:r w:rsidRPr="00EE7366">
              <w:rPr>
                <w:b/>
                <w:color w:val="000000"/>
                <w:u w:color="000000"/>
              </w:rPr>
              <w:t>Denominator:</w:t>
            </w:r>
            <w:r w:rsidRPr="00EE7366">
              <w:rPr>
                <w:color w:val="000000"/>
                <w:u w:color="000000"/>
              </w:rPr>
              <w:t xml:space="preserve"> number of deaths from cancer during the 12-month reference period</w:t>
            </w:r>
          </w:p>
        </w:tc>
      </w:tr>
      <w:tr w:rsidR="009B0DFF" w:rsidRPr="00EE7366" w14:paraId="177651E4"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59B5A01" w14:textId="77777777" w:rsidR="009B0DFF" w:rsidRPr="00EE7366" w:rsidRDefault="009B0DFF" w:rsidP="009B0DFF">
            <w:pPr>
              <w:rPr>
                <w:color w:val="000000"/>
                <w:u w:color="000000"/>
              </w:rPr>
            </w:pPr>
            <w:r w:rsidRPr="00EE7366">
              <w:rPr>
                <w:color w:val="000000"/>
                <w:u w:color="000000"/>
              </w:rPr>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3D8991A" w14:textId="77777777" w:rsidR="009B0DFF" w:rsidRPr="00EE7366" w:rsidRDefault="009B0DFF" w:rsidP="009B0DFF">
            <w:pPr>
              <w:jc w:val="both"/>
              <w:rPr>
                <w:color w:val="000000"/>
                <w:u w:color="000000"/>
              </w:rPr>
            </w:pPr>
            <w:r w:rsidRPr="00EE7366">
              <w:rPr>
                <w:color w:val="000000"/>
                <w:u w:color="000000"/>
              </w:rPr>
              <w:t>rate</w:t>
            </w:r>
          </w:p>
        </w:tc>
      </w:tr>
      <w:tr w:rsidR="009B0DFF" w:rsidRPr="00EE7366" w14:paraId="37F6E28A" w14:textId="77777777" w:rsidTr="00E17729">
        <w:trPr>
          <w:trHeight w:val="168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1304A55" w14:textId="77777777" w:rsidR="009B0DFF" w:rsidRPr="00EE7366" w:rsidRDefault="009B0DFF" w:rsidP="009B0DFF">
            <w:pPr>
              <w:rPr>
                <w:color w:val="000000"/>
                <w:u w:color="000000"/>
              </w:rPr>
            </w:pPr>
            <w:r w:rsidRPr="00EE7366">
              <w:rPr>
                <w:color w:val="000000"/>
                <w:u w:color="000000"/>
              </w:rPr>
              <w:t>Rationale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4A062B1" w14:textId="177BDEC8" w:rsidR="009B0DFF" w:rsidRPr="00EE7366" w:rsidRDefault="009B0DFF" w:rsidP="002F70D2">
            <w:pPr>
              <w:jc w:val="both"/>
              <w:rPr>
                <w:color w:val="000000"/>
                <w:u w:color="000000"/>
              </w:rPr>
            </w:pPr>
            <w:r w:rsidRPr="00EE7366">
              <w:rPr>
                <w:color w:val="000000"/>
                <w:u w:color="000000"/>
              </w:rPr>
              <w:t xml:space="preserve">This is indicator 20 of the NCD Global Monitoring Framework </w:t>
            </w:r>
            <w:r w:rsidR="00366D93">
              <w:rPr>
                <w:color w:val="000000"/>
                <w:u w:color="000000"/>
              </w:rPr>
              <w:t>to</w:t>
            </w:r>
            <w:r w:rsidRPr="00EE7366">
              <w:rPr>
                <w:color w:val="000000"/>
                <w:u w:color="000000"/>
              </w:rPr>
              <w:t xml:space="preserve"> track the implementation of the noncommunicable diseases action plan through monitoring and reporting on the attainment of the global targets in 2015-2020. The 25 indicators and the 9 voluntary global targets of the framework provide overall direction and the action plan provides a road map for reaching the targets </w:t>
            </w:r>
            <w:r w:rsidRPr="00EE7366">
              <w:rPr>
                <w:color w:val="000000"/>
                <w:u w:color="000000"/>
              </w:rPr>
              <w:fldChar w:fldCharType="begin"/>
            </w:r>
            <w:r w:rsidR="00AF334A">
              <w:rPr>
                <w:color w:val="000000"/>
                <w:u w:color="000000"/>
              </w:rPr>
              <w:instrText xml:space="preserve"> ADDIN EN.CITE &lt;EndNote&gt;&lt;Cite ExcludeAuth="1"&gt;&lt;Year&gt;2014&lt;/Year&gt;&lt;RecNum&gt;26&lt;/RecNum&gt;&lt;DisplayText&gt;[122]&lt;/DisplayText&gt;&lt;record&gt;&lt;rec-number&gt;26&lt;/rec-number&gt;&lt;foreign-keys&gt;&lt;key app="EN" db-id="s2d2da5vcse5dxetesppar0efe50t9vvf9a9" timestamp="1516163714"&gt;26&lt;/key&gt;&lt;/foreign-keys&gt;&lt;ref-type name="Generic"&gt;13&lt;/ref-type&gt;&lt;contributors&gt;&lt;/contributors&gt;&lt;titles&gt;&lt;title&gt;Noncommunicable diseases global monitoring framework: indicator definitions and specifications&lt;/title&gt;&lt;/titles&gt;&lt;dates&gt;&lt;year&gt;2014&lt;/year&gt;&lt;/dates&gt;&lt;pub-location&gt;Geneva&lt;/pub-location&gt;&lt;publisher&gt;World Health Organization&lt;/publisher&gt;&lt;urls&gt;&lt;related-urls&gt;&lt;url&gt;http://www.who.int/nmh/ncd-tools/indicators/GMF_Indicator_Definitions_Version_NOV2014.pdf&lt;/url&gt;&lt;/related-urls&gt;&lt;/urls&gt;&lt;/record&gt;&lt;/Cite&gt;&lt;/EndNote&gt;</w:instrText>
            </w:r>
            <w:r w:rsidRPr="00EE7366">
              <w:rPr>
                <w:color w:val="000000"/>
                <w:u w:color="000000"/>
              </w:rPr>
              <w:fldChar w:fldCharType="separate"/>
            </w:r>
            <w:r w:rsidR="00AF334A">
              <w:rPr>
                <w:noProof/>
                <w:color w:val="000000"/>
                <w:u w:color="000000"/>
              </w:rPr>
              <w:t>[122]</w:t>
            </w:r>
            <w:r w:rsidRPr="00EE7366">
              <w:rPr>
                <w:color w:val="000000"/>
                <w:u w:color="000000"/>
              </w:rPr>
              <w:fldChar w:fldCharType="end"/>
            </w:r>
            <w:r w:rsidRPr="00EE7366">
              <w:rPr>
                <w:color w:val="000000"/>
                <w:u w:color="000000"/>
              </w:rPr>
              <w:t>. More information on this indicator including methods to calculate it is available at http://www.who.int/nmh/ncd-tools/indicator20/en/.</w:t>
            </w:r>
          </w:p>
        </w:tc>
      </w:tr>
      <w:tr w:rsidR="009B0DFF" w:rsidRPr="00EE7366" w14:paraId="3E3200DB" w14:textId="77777777" w:rsidTr="00E17729">
        <w:trPr>
          <w:trHeight w:val="15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55D917E" w14:textId="77777777" w:rsidR="009B0DFF" w:rsidRPr="00EE7366" w:rsidRDefault="009B0DFF" w:rsidP="009B0DFF">
            <w:pPr>
              <w:rPr>
                <w:color w:val="000000"/>
                <w:u w:color="000000"/>
              </w:rPr>
            </w:pPr>
            <w:r w:rsidRPr="00EE7366">
              <w:rPr>
                <w:color w:val="000000"/>
                <w:u w:color="000000"/>
              </w:rPr>
              <w:t>Preferred data sources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1A33B95" w14:textId="4A17E0FF" w:rsidR="009B0DFF" w:rsidRPr="00366D93" w:rsidRDefault="009B0DFF" w:rsidP="00366D93">
            <w:pPr>
              <w:pStyle w:val="ListParagraph"/>
              <w:numPr>
                <w:ilvl w:val="0"/>
                <w:numId w:val="292"/>
              </w:numPr>
              <w:rPr>
                <w:color w:val="000000"/>
                <w:u w:color="000000"/>
              </w:rPr>
            </w:pPr>
            <w:r w:rsidRPr="00366D93">
              <w:rPr>
                <w:color w:val="000000"/>
                <w:u w:color="000000"/>
              </w:rPr>
              <w:t xml:space="preserve">International Narcotics Control Board, Annual report, statistics for 2015 – table XIVe for the numerator </w:t>
            </w:r>
            <w:r w:rsidRPr="00366D93">
              <w:rPr>
                <w:color w:val="000000"/>
                <w:u w:color="000000"/>
              </w:rPr>
              <w:fldChar w:fldCharType="begin"/>
            </w:r>
            <w:r w:rsidR="00AF334A">
              <w:rPr>
                <w:color w:val="000000"/>
                <w:u w:color="000000"/>
              </w:rPr>
              <w:instrText xml:space="preserve"> ADDIN EN.CITE &lt;EndNote&gt;&lt;Cite&gt;&lt;Author&gt;International Narcotics Control Board&lt;/Author&gt;&lt;Year&gt;2016&lt;/Year&gt;&lt;RecNum&gt;156&lt;/RecNum&gt;&lt;DisplayText&gt;[183]&lt;/DisplayText&gt;&lt;record&gt;&lt;rec-number&gt;156&lt;/rec-number&gt;&lt;foreign-keys&gt;&lt;key app="EN" db-id="s2d2da5vcse5dxetesppar0efe50t9vvf9a9" timestamp="1517378124"&gt;156&lt;/key&gt;&lt;/foreign-keys&gt;&lt;ref-type name="Generic"&gt;13&lt;/ref-type&gt;&lt;contributors&gt;&lt;authors&gt;&lt;author&gt;International Narcotics Control Board,&lt;/author&gt;&lt;/authors&gt;&lt;/contributors&gt;&lt;titles&gt;&lt;title&gt;Report 2016. Estimated World Requriements for 2017. Statistics for 2015&lt;/title&gt;&lt;/titles&gt;&lt;dates&gt;&lt;year&gt;2016&lt;/year&gt;&lt;/dates&gt;&lt;pub-location&gt;New York&lt;/pub-location&gt;&lt;publisher&gt;United Nations Publications&lt;/publisher&gt;&lt;isbn&gt;978-92-1-060062-0&lt;/isbn&gt;&lt;urls&gt;&lt;related-urls&gt;&lt;url&gt;https://www.incb.org/incb/en/narcotic-drugs/Technical_Reports/2016/narcotic-drugs-technical-report-2016.html&lt;/url&gt;&lt;/related-urls&gt;&lt;/urls&gt;&lt;/record&gt;&lt;/Cite&gt;&lt;/EndNote&gt;</w:instrText>
            </w:r>
            <w:r w:rsidRPr="00366D93">
              <w:rPr>
                <w:color w:val="000000"/>
                <w:u w:color="000000"/>
              </w:rPr>
              <w:fldChar w:fldCharType="separate"/>
            </w:r>
            <w:r w:rsidR="00AF334A">
              <w:rPr>
                <w:noProof/>
                <w:color w:val="000000"/>
                <w:u w:color="000000"/>
              </w:rPr>
              <w:t>[183]</w:t>
            </w:r>
            <w:r w:rsidRPr="00366D93">
              <w:rPr>
                <w:color w:val="000000"/>
                <w:u w:color="000000"/>
              </w:rPr>
              <w:fldChar w:fldCharType="end"/>
            </w:r>
          </w:p>
          <w:p w14:paraId="2E318E6F" w14:textId="77777777" w:rsidR="009B0DFF" w:rsidRPr="00366D93" w:rsidRDefault="009B0DFF" w:rsidP="00366D93">
            <w:pPr>
              <w:pStyle w:val="ListParagraph"/>
              <w:numPr>
                <w:ilvl w:val="0"/>
                <w:numId w:val="292"/>
              </w:numPr>
              <w:rPr>
                <w:color w:val="000000"/>
                <w:u w:color="000000"/>
              </w:rPr>
            </w:pPr>
            <w:r w:rsidRPr="00366D93">
              <w:rPr>
                <w:color w:val="000000"/>
                <w:u w:color="000000"/>
              </w:rPr>
              <w:t>International Agency for Research on Cancer, WHO – GLOBOCAN – for the denominator</w:t>
            </w:r>
          </w:p>
        </w:tc>
      </w:tr>
      <w:tr w:rsidR="009B0DFF" w:rsidRPr="00EE7366" w14:paraId="221A0795"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F57A4CE" w14:textId="77777777" w:rsidR="009B0DFF" w:rsidRPr="00EE7366" w:rsidRDefault="009B0DFF" w:rsidP="009B0DFF">
            <w:pPr>
              <w:rPr>
                <w:color w:val="000000"/>
                <w:u w:color="000000"/>
              </w:rPr>
            </w:pPr>
            <w:r w:rsidRPr="00EE7366">
              <w:rPr>
                <w:color w:val="000000"/>
                <w:u w:color="000000"/>
              </w:rPr>
              <w:t>Disaggregation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05A451D" w14:textId="5237B2A4" w:rsidR="009B0DFF" w:rsidRPr="00EE7366" w:rsidRDefault="00DF7374" w:rsidP="009B0DFF">
            <w:pPr>
              <w:jc w:val="both"/>
              <w:rPr>
                <w:color w:val="000000"/>
                <w:u w:color="000000"/>
              </w:rPr>
            </w:pPr>
            <w:r>
              <w:t>none specified</w:t>
            </w:r>
          </w:p>
        </w:tc>
      </w:tr>
      <w:tr w:rsidR="009B0DFF" w:rsidRPr="00EE7366" w14:paraId="47B971D6" w14:textId="77777777" w:rsidTr="00E17729">
        <w:trPr>
          <w:trHeight w:val="48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BA1B2C0" w14:textId="77777777" w:rsidR="009B0DFF" w:rsidRPr="00EE7366" w:rsidRDefault="009B0DFF" w:rsidP="009B0DFF">
            <w:pPr>
              <w:rPr>
                <w:color w:val="000000"/>
                <w:u w:color="000000"/>
              </w:rPr>
            </w:pPr>
            <w:r w:rsidRPr="00EE7366">
              <w:rPr>
                <w:color w:val="000000"/>
                <w:u w:color="000000"/>
              </w:rPr>
              <w:t>Limitations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5534CE2" w14:textId="77777777" w:rsidR="009B0DFF" w:rsidRPr="00EE7366" w:rsidRDefault="009B0DFF" w:rsidP="009B0DFF">
            <w:pPr>
              <w:jc w:val="both"/>
              <w:rPr>
                <w:color w:val="000000"/>
                <w:u w:color="000000"/>
              </w:rPr>
            </w:pPr>
            <w:r w:rsidRPr="00EE7366">
              <w:rPr>
                <w:color w:val="000000"/>
                <w:u w:color="000000"/>
              </w:rPr>
              <w:t xml:space="preserve">Potential limitations include incomplete administrative records and incomplete or unusable death registration data. </w:t>
            </w:r>
          </w:p>
        </w:tc>
      </w:tr>
    </w:tbl>
    <w:p w14:paraId="0AD98DC8" w14:textId="77777777" w:rsidR="00876DA7" w:rsidRDefault="00876DA7">
      <w:pPr>
        <w:rPr>
          <w:rFonts w:ascii="Times New Roman" w:hAnsi="Times New Roman" w:cs="Times New Roman"/>
          <w:b/>
          <w:sz w:val="20"/>
          <w:szCs w:val="20"/>
        </w:rPr>
      </w:pPr>
    </w:p>
    <w:p w14:paraId="60041CAB" w14:textId="77777777" w:rsidR="001728AB" w:rsidRDefault="001728AB">
      <w:pPr>
        <w:rPr>
          <w:rFonts w:ascii="Times New Roman" w:hAnsi="Times New Roman" w:cs="Times New Roman"/>
          <w:b/>
          <w:sz w:val="20"/>
          <w:szCs w:val="20"/>
        </w:rPr>
      </w:pPr>
    </w:p>
    <w:tbl>
      <w:tblPr>
        <w:tblStyle w:val="TableGrid1"/>
        <w:tblW w:w="9782" w:type="dxa"/>
        <w:tblInd w:w="-318" w:type="dxa"/>
        <w:tblLayout w:type="fixed"/>
        <w:tblLook w:val="04A0" w:firstRow="1" w:lastRow="0" w:firstColumn="1" w:lastColumn="0" w:noHBand="0" w:noVBand="1"/>
      </w:tblPr>
      <w:tblGrid>
        <w:gridCol w:w="2564"/>
        <w:gridCol w:w="7218"/>
      </w:tblGrid>
      <w:tr w:rsidR="001728AB" w:rsidRPr="00EE7366" w14:paraId="3DD7CFEB" w14:textId="77777777" w:rsidTr="00795942">
        <w:trPr>
          <w:trHeight w:val="50"/>
        </w:trPr>
        <w:tc>
          <w:tcPr>
            <w:tcW w:w="2564" w:type="dxa"/>
          </w:tcPr>
          <w:p w14:paraId="03E7A7FF" w14:textId="77777777" w:rsidR="001728AB" w:rsidRPr="00EE7366" w:rsidRDefault="001728AB" w:rsidP="00795942">
            <w:r w:rsidRPr="00EE7366">
              <w:t>Domain</w:t>
            </w:r>
          </w:p>
        </w:tc>
        <w:tc>
          <w:tcPr>
            <w:tcW w:w="7218" w:type="dxa"/>
          </w:tcPr>
          <w:p w14:paraId="6924A4EC" w14:textId="77777777" w:rsidR="001728AB" w:rsidRPr="00EE7366" w:rsidRDefault="001728AB" w:rsidP="00795942">
            <w:pPr>
              <w:jc w:val="both"/>
            </w:pPr>
            <w:r w:rsidRPr="00EE7366">
              <w:t>Outputs</w:t>
            </w:r>
          </w:p>
        </w:tc>
      </w:tr>
      <w:tr w:rsidR="001728AB" w:rsidRPr="00EE7366" w14:paraId="0FE2393C" w14:textId="77777777" w:rsidTr="00795942">
        <w:trPr>
          <w:trHeight w:val="139"/>
        </w:trPr>
        <w:tc>
          <w:tcPr>
            <w:tcW w:w="2564" w:type="dxa"/>
          </w:tcPr>
          <w:p w14:paraId="1B505093" w14:textId="77777777" w:rsidR="001728AB" w:rsidRPr="00EE7366" w:rsidRDefault="001728AB" w:rsidP="00795942">
            <w:r w:rsidRPr="00EE7366">
              <w:t>Subdomain</w:t>
            </w:r>
          </w:p>
        </w:tc>
        <w:tc>
          <w:tcPr>
            <w:tcW w:w="7218" w:type="dxa"/>
          </w:tcPr>
          <w:p w14:paraId="732FE7F3" w14:textId="6F65D81F" w:rsidR="001728AB" w:rsidRPr="00EE7366" w:rsidRDefault="001728AB" w:rsidP="00795942">
            <w:pPr>
              <w:jc w:val="both"/>
            </w:pPr>
            <w:r>
              <w:t xml:space="preserve">Equity </w:t>
            </w:r>
          </w:p>
        </w:tc>
      </w:tr>
      <w:tr w:rsidR="001728AB" w:rsidRPr="00EE7366" w14:paraId="31ECB67E" w14:textId="77777777" w:rsidTr="00795942">
        <w:tc>
          <w:tcPr>
            <w:tcW w:w="2564" w:type="dxa"/>
          </w:tcPr>
          <w:p w14:paraId="74BA7242" w14:textId="77777777" w:rsidR="001728AB" w:rsidRPr="00EE7366" w:rsidRDefault="001728AB" w:rsidP="00795942">
            <w:r w:rsidRPr="00EE7366">
              <w:t>Feature</w:t>
            </w:r>
          </w:p>
        </w:tc>
        <w:tc>
          <w:tcPr>
            <w:tcW w:w="7218" w:type="dxa"/>
          </w:tcPr>
          <w:p w14:paraId="2FBE4869" w14:textId="67CE29EE" w:rsidR="001728AB" w:rsidRPr="00EE7366" w:rsidRDefault="00567A14" w:rsidP="00795942">
            <w:pPr>
              <w:jc w:val="both"/>
            </w:pPr>
            <w:r>
              <w:t xml:space="preserve">Equitable delivery of primary care services </w:t>
            </w:r>
          </w:p>
        </w:tc>
      </w:tr>
      <w:tr w:rsidR="001728AB" w:rsidRPr="00073874" w14:paraId="611E7D3E" w14:textId="77777777" w:rsidTr="00E0447C">
        <w:tc>
          <w:tcPr>
            <w:tcW w:w="2564" w:type="dxa"/>
            <w:shd w:val="clear" w:color="auto" w:fill="358FA9"/>
          </w:tcPr>
          <w:p w14:paraId="6121CB26" w14:textId="77777777" w:rsidR="001728AB" w:rsidRPr="00073874" w:rsidRDefault="001728AB" w:rsidP="00795942">
            <w:pPr>
              <w:rPr>
                <w:b/>
                <w:color w:val="FFFFFF" w:themeColor="background1"/>
              </w:rPr>
            </w:pPr>
            <w:r w:rsidRPr="00073874">
              <w:rPr>
                <w:b/>
                <w:color w:val="FFFFFF" w:themeColor="background1"/>
              </w:rPr>
              <w:t>Indicator/question title</w:t>
            </w:r>
          </w:p>
        </w:tc>
        <w:tc>
          <w:tcPr>
            <w:tcW w:w="7218" w:type="dxa"/>
            <w:shd w:val="clear" w:color="auto" w:fill="358FA9"/>
          </w:tcPr>
          <w:p w14:paraId="687B66AA" w14:textId="6B2B7B0E" w:rsidR="001728AB" w:rsidRPr="00073874" w:rsidRDefault="00567A14" w:rsidP="00795942">
            <w:pPr>
              <w:jc w:val="both"/>
              <w:rPr>
                <w:b/>
                <w:color w:val="FFFFFF" w:themeColor="background1"/>
              </w:rPr>
            </w:pPr>
            <w:r>
              <w:rPr>
                <w:b/>
                <w:color w:val="FFFFFF" w:themeColor="background1"/>
              </w:rPr>
              <w:t xml:space="preserve">Composite measure </w:t>
            </w:r>
            <w:r w:rsidR="001728AB">
              <w:rPr>
                <w:b/>
                <w:color w:val="FFFFFF" w:themeColor="background1"/>
              </w:rPr>
              <w:t>(eqt1q141)</w:t>
            </w:r>
          </w:p>
        </w:tc>
      </w:tr>
      <w:tr w:rsidR="008315E4" w:rsidRPr="00EE7366" w14:paraId="561F4669" w14:textId="77777777" w:rsidTr="004221EC">
        <w:tc>
          <w:tcPr>
            <w:tcW w:w="2564" w:type="dxa"/>
          </w:tcPr>
          <w:p w14:paraId="69B7AC88" w14:textId="77777777" w:rsidR="008315E4" w:rsidRPr="00EE7366" w:rsidRDefault="008315E4" w:rsidP="00795942">
            <w:r w:rsidRPr="00EE7366">
              <w:t>Indicator/question definition or question</w:t>
            </w:r>
          </w:p>
        </w:tc>
        <w:tc>
          <w:tcPr>
            <w:tcW w:w="7218" w:type="dxa"/>
            <w:shd w:val="clear" w:color="auto" w:fill="auto"/>
          </w:tcPr>
          <w:p w14:paraId="4662C4A8" w14:textId="2548A3CA" w:rsidR="008315E4" w:rsidRPr="00EE7366" w:rsidRDefault="008315E4" w:rsidP="00795942">
            <w:pPr>
              <w:jc w:val="both"/>
            </w:pPr>
            <w:r w:rsidRPr="00BB552F">
              <w:rPr>
                <w:i/>
              </w:rPr>
              <w:t xml:space="preserve">Suggested use of composite measure. Indicator construction flagged for further development. </w:t>
            </w:r>
            <w:r w:rsidRPr="00BB552F">
              <w:t xml:space="preserve"> </w:t>
            </w:r>
          </w:p>
        </w:tc>
      </w:tr>
      <w:tr w:rsidR="008315E4" w:rsidRPr="00EE7366" w14:paraId="607CD92E" w14:textId="77777777" w:rsidTr="004221EC">
        <w:trPr>
          <w:trHeight w:val="584"/>
        </w:trPr>
        <w:tc>
          <w:tcPr>
            <w:tcW w:w="2564" w:type="dxa"/>
          </w:tcPr>
          <w:p w14:paraId="08DCFAC5" w14:textId="77777777" w:rsidR="008315E4" w:rsidRPr="00EE7366" w:rsidRDefault="008315E4" w:rsidP="00795942">
            <w:r>
              <w:t>Numerator/d</w:t>
            </w:r>
            <w:r w:rsidRPr="00EE7366">
              <w:t>enominator or answer choices</w:t>
            </w:r>
          </w:p>
        </w:tc>
        <w:tc>
          <w:tcPr>
            <w:tcW w:w="7218" w:type="dxa"/>
            <w:shd w:val="clear" w:color="auto" w:fill="auto"/>
          </w:tcPr>
          <w:p w14:paraId="208D1C21" w14:textId="6EC037B9" w:rsidR="008315E4" w:rsidRPr="00EE7366" w:rsidRDefault="008315E4" w:rsidP="00795942">
            <w:pPr>
              <w:jc w:val="both"/>
            </w:pPr>
            <w:r w:rsidRPr="00BB552F">
              <w:t>To be confirmed</w:t>
            </w:r>
          </w:p>
        </w:tc>
      </w:tr>
      <w:tr w:rsidR="008315E4" w:rsidRPr="00EE7366" w14:paraId="490B8FCF" w14:textId="77777777" w:rsidTr="004221EC">
        <w:tc>
          <w:tcPr>
            <w:tcW w:w="2564" w:type="dxa"/>
          </w:tcPr>
          <w:p w14:paraId="30A4A695" w14:textId="77777777" w:rsidR="008315E4" w:rsidRPr="00EE7366" w:rsidRDefault="008315E4" w:rsidP="00795942">
            <w:r w:rsidRPr="00EE7366">
              <w:lastRenderedPageBreak/>
              <w:t>Unit of measurement</w:t>
            </w:r>
          </w:p>
        </w:tc>
        <w:tc>
          <w:tcPr>
            <w:tcW w:w="7218" w:type="dxa"/>
            <w:shd w:val="clear" w:color="auto" w:fill="auto"/>
          </w:tcPr>
          <w:p w14:paraId="3797790C" w14:textId="5F26AF03" w:rsidR="008315E4" w:rsidRPr="00EE7366" w:rsidRDefault="008315E4" w:rsidP="00795942">
            <w:pPr>
              <w:jc w:val="both"/>
            </w:pPr>
            <w:r w:rsidRPr="00BB552F">
              <w:t>To be confirmed</w:t>
            </w:r>
          </w:p>
        </w:tc>
      </w:tr>
      <w:tr w:rsidR="008315E4" w:rsidRPr="00EE7366" w14:paraId="2E607CC7" w14:textId="77777777" w:rsidTr="004221EC">
        <w:tc>
          <w:tcPr>
            <w:tcW w:w="2564" w:type="dxa"/>
          </w:tcPr>
          <w:p w14:paraId="5B98D8DB" w14:textId="77777777" w:rsidR="008315E4" w:rsidRPr="00EE7366" w:rsidRDefault="008315E4" w:rsidP="00795942">
            <w:r w:rsidRPr="00EE7366">
              <w:t>Rationale</w:t>
            </w:r>
          </w:p>
        </w:tc>
        <w:tc>
          <w:tcPr>
            <w:tcW w:w="7218" w:type="dxa"/>
            <w:shd w:val="clear" w:color="auto" w:fill="auto"/>
          </w:tcPr>
          <w:p w14:paraId="11C42F8A" w14:textId="447081F7" w:rsidR="008315E4" w:rsidRPr="00EE7366" w:rsidRDefault="008315E4" w:rsidP="00795942">
            <w:pPr>
              <w:jc w:val="both"/>
            </w:pPr>
            <w:r w:rsidRPr="00BB552F">
              <w:t>To be confirmed</w:t>
            </w:r>
          </w:p>
        </w:tc>
      </w:tr>
      <w:tr w:rsidR="008315E4" w:rsidRPr="00073874" w14:paraId="6D3B88BF" w14:textId="77777777" w:rsidTr="004221EC">
        <w:tc>
          <w:tcPr>
            <w:tcW w:w="2564" w:type="dxa"/>
          </w:tcPr>
          <w:p w14:paraId="469FA83F" w14:textId="77777777" w:rsidR="008315E4" w:rsidRPr="00EE7366" w:rsidRDefault="008315E4" w:rsidP="00795942">
            <w:r w:rsidRPr="00EE7366">
              <w:t>Preferred data sources</w:t>
            </w:r>
          </w:p>
        </w:tc>
        <w:tc>
          <w:tcPr>
            <w:tcW w:w="7218" w:type="dxa"/>
            <w:shd w:val="clear" w:color="auto" w:fill="auto"/>
          </w:tcPr>
          <w:p w14:paraId="76065D70" w14:textId="2B36BEFE" w:rsidR="008315E4" w:rsidRPr="00073874" w:rsidRDefault="008315E4" w:rsidP="00795942">
            <w:pPr>
              <w:pStyle w:val="ListParagraph"/>
              <w:numPr>
                <w:ilvl w:val="0"/>
                <w:numId w:val="308"/>
              </w:numPr>
              <w:ind w:left="589"/>
              <w:jc w:val="both"/>
            </w:pPr>
            <w:r w:rsidRPr="00BB552F">
              <w:t xml:space="preserve">To be confirmed </w:t>
            </w:r>
          </w:p>
        </w:tc>
      </w:tr>
      <w:tr w:rsidR="008315E4" w:rsidRPr="00EE7366" w14:paraId="4D284614" w14:textId="77777777" w:rsidTr="004221EC">
        <w:tc>
          <w:tcPr>
            <w:tcW w:w="2564" w:type="dxa"/>
          </w:tcPr>
          <w:p w14:paraId="1FF9F95B" w14:textId="77777777" w:rsidR="008315E4" w:rsidRPr="00EE7366" w:rsidRDefault="008315E4" w:rsidP="00795942">
            <w:r w:rsidRPr="00EE7366">
              <w:t>Disaggregation</w:t>
            </w:r>
          </w:p>
        </w:tc>
        <w:tc>
          <w:tcPr>
            <w:tcW w:w="7218" w:type="dxa"/>
            <w:shd w:val="clear" w:color="auto" w:fill="auto"/>
          </w:tcPr>
          <w:p w14:paraId="53DFD62C" w14:textId="6E49DD14" w:rsidR="008315E4" w:rsidRPr="00EE7366" w:rsidRDefault="008315E4" w:rsidP="00795942">
            <w:pPr>
              <w:jc w:val="both"/>
            </w:pPr>
            <w:r w:rsidRPr="00BB552F">
              <w:t>none specified</w:t>
            </w:r>
          </w:p>
        </w:tc>
      </w:tr>
      <w:tr w:rsidR="008315E4" w:rsidRPr="00EE7366" w14:paraId="5FC50EF1" w14:textId="77777777" w:rsidTr="004221EC">
        <w:tc>
          <w:tcPr>
            <w:tcW w:w="2564" w:type="dxa"/>
            <w:tcBorders>
              <w:bottom w:val="single" w:sz="4" w:space="0" w:color="auto"/>
            </w:tcBorders>
          </w:tcPr>
          <w:p w14:paraId="1D153CEB" w14:textId="77777777" w:rsidR="008315E4" w:rsidRPr="00EE7366" w:rsidRDefault="008315E4" w:rsidP="00795942">
            <w:r w:rsidRPr="00EE7366">
              <w:t>Limitations</w:t>
            </w:r>
          </w:p>
        </w:tc>
        <w:tc>
          <w:tcPr>
            <w:tcW w:w="7218" w:type="dxa"/>
            <w:tcBorders>
              <w:bottom w:val="single" w:sz="4" w:space="0" w:color="auto"/>
            </w:tcBorders>
            <w:shd w:val="clear" w:color="auto" w:fill="auto"/>
          </w:tcPr>
          <w:p w14:paraId="52CEBA11" w14:textId="22B33B0F" w:rsidR="008315E4" w:rsidRPr="00EE7366" w:rsidRDefault="008315E4" w:rsidP="00795942">
            <w:pPr>
              <w:jc w:val="both"/>
            </w:pPr>
            <w:r w:rsidRPr="00BB552F">
              <w:t>none specified</w:t>
            </w:r>
          </w:p>
        </w:tc>
      </w:tr>
    </w:tbl>
    <w:p w14:paraId="0713210D" w14:textId="77777777" w:rsidR="001728AB" w:rsidRDefault="001728AB">
      <w:pPr>
        <w:rPr>
          <w:rFonts w:ascii="Times New Roman" w:hAnsi="Times New Roman" w:cs="Times New Roman"/>
          <w:b/>
          <w:sz w:val="20"/>
          <w:szCs w:val="20"/>
        </w:rPr>
      </w:pPr>
    </w:p>
    <w:p w14:paraId="1E52BC41" w14:textId="77777777" w:rsidR="00366D93" w:rsidRPr="00EE7366" w:rsidRDefault="00366D93">
      <w:pPr>
        <w:rPr>
          <w:rFonts w:ascii="Times New Roman" w:hAnsi="Times New Roman" w:cs="Times New Roman"/>
          <w:b/>
          <w:sz w:val="20"/>
          <w:szCs w:val="20"/>
        </w:rPr>
      </w:pPr>
    </w:p>
    <w:tbl>
      <w:tblPr>
        <w:tblStyle w:val="TableGrid1"/>
        <w:tblW w:w="9782" w:type="dxa"/>
        <w:tblInd w:w="-318" w:type="dxa"/>
        <w:tblLayout w:type="fixed"/>
        <w:tblLook w:val="04A0" w:firstRow="1" w:lastRow="0" w:firstColumn="1" w:lastColumn="0" w:noHBand="0" w:noVBand="1"/>
      </w:tblPr>
      <w:tblGrid>
        <w:gridCol w:w="2563"/>
        <w:gridCol w:w="7219"/>
      </w:tblGrid>
      <w:tr w:rsidR="00876DA7" w:rsidRPr="00EE7366" w14:paraId="6CF7C9E6" w14:textId="77777777" w:rsidTr="00366D93">
        <w:trPr>
          <w:trHeight w:val="155"/>
        </w:trPr>
        <w:tc>
          <w:tcPr>
            <w:tcW w:w="2563" w:type="dxa"/>
          </w:tcPr>
          <w:p w14:paraId="5720E9B4" w14:textId="77777777" w:rsidR="00876DA7" w:rsidRPr="00EE7366" w:rsidRDefault="00876DA7" w:rsidP="00876DA7">
            <w:r w:rsidRPr="00EE7366">
              <w:t>Domain</w:t>
            </w:r>
          </w:p>
        </w:tc>
        <w:tc>
          <w:tcPr>
            <w:tcW w:w="7219" w:type="dxa"/>
          </w:tcPr>
          <w:p w14:paraId="24B27323" w14:textId="77777777" w:rsidR="00876DA7" w:rsidRPr="00EE7366" w:rsidRDefault="00876DA7" w:rsidP="00876DA7">
            <w:pPr>
              <w:jc w:val="both"/>
            </w:pPr>
            <w:r w:rsidRPr="00EE7366">
              <w:t>Health system outcomes</w:t>
            </w:r>
          </w:p>
        </w:tc>
      </w:tr>
      <w:tr w:rsidR="00876DA7" w:rsidRPr="00EE7366" w14:paraId="4E91DEB8" w14:textId="77777777" w:rsidTr="00366D93">
        <w:trPr>
          <w:trHeight w:val="99"/>
        </w:trPr>
        <w:tc>
          <w:tcPr>
            <w:tcW w:w="2563" w:type="dxa"/>
          </w:tcPr>
          <w:p w14:paraId="790961A1" w14:textId="77777777" w:rsidR="00876DA7" w:rsidRPr="00EE7366" w:rsidRDefault="00876DA7" w:rsidP="00876DA7">
            <w:r w:rsidRPr="00EE7366">
              <w:t>Subdomain</w:t>
            </w:r>
          </w:p>
        </w:tc>
        <w:tc>
          <w:tcPr>
            <w:tcW w:w="7219" w:type="dxa"/>
          </w:tcPr>
          <w:p w14:paraId="77F35F09" w14:textId="77777777" w:rsidR="00876DA7" w:rsidRPr="00EE7366" w:rsidRDefault="00876DA7" w:rsidP="00876DA7">
            <w:pPr>
              <w:jc w:val="both"/>
            </w:pPr>
            <w:r w:rsidRPr="00EE7366">
              <w:t>Efficiency</w:t>
            </w:r>
          </w:p>
        </w:tc>
      </w:tr>
      <w:tr w:rsidR="00876DA7" w:rsidRPr="00EE7366" w14:paraId="0837E1F1" w14:textId="77777777" w:rsidTr="00E17729">
        <w:tc>
          <w:tcPr>
            <w:tcW w:w="2563" w:type="dxa"/>
          </w:tcPr>
          <w:p w14:paraId="4D1A1BD3" w14:textId="77777777" w:rsidR="00876DA7" w:rsidRPr="00EE7366" w:rsidRDefault="00876DA7" w:rsidP="00876DA7">
            <w:r w:rsidRPr="00EE7366">
              <w:t>Feature</w:t>
            </w:r>
          </w:p>
        </w:tc>
        <w:tc>
          <w:tcPr>
            <w:tcW w:w="7219" w:type="dxa"/>
          </w:tcPr>
          <w:p w14:paraId="7DAA4577" w14:textId="77777777" w:rsidR="00876DA7" w:rsidRPr="00EE7366" w:rsidRDefault="00876DA7" w:rsidP="00876DA7">
            <w:pPr>
              <w:jc w:val="both"/>
            </w:pPr>
            <w:r w:rsidRPr="00EE7366">
              <w:t>Unnecessary procedures</w:t>
            </w:r>
          </w:p>
        </w:tc>
      </w:tr>
      <w:tr w:rsidR="00876DA7" w:rsidRPr="00EE7366" w14:paraId="752C117D" w14:textId="77777777" w:rsidTr="00366D93">
        <w:tc>
          <w:tcPr>
            <w:tcW w:w="2563" w:type="dxa"/>
            <w:shd w:val="clear" w:color="auto" w:fill="3CA0B7"/>
          </w:tcPr>
          <w:p w14:paraId="62E389D4" w14:textId="57009898" w:rsidR="00876DA7" w:rsidRPr="00366D93" w:rsidRDefault="00876DA7" w:rsidP="00876DA7">
            <w:pPr>
              <w:rPr>
                <w:b/>
                <w:color w:val="FFFFFF" w:themeColor="background1"/>
              </w:rPr>
            </w:pPr>
            <w:r w:rsidRPr="00366D93">
              <w:rPr>
                <w:b/>
                <w:color w:val="FFFFFF" w:themeColor="background1"/>
              </w:rPr>
              <w:t>Indicator/question title</w:t>
            </w:r>
          </w:p>
        </w:tc>
        <w:tc>
          <w:tcPr>
            <w:tcW w:w="7219" w:type="dxa"/>
            <w:shd w:val="clear" w:color="auto" w:fill="3CA0B7"/>
          </w:tcPr>
          <w:p w14:paraId="4E2B7B75" w14:textId="6C72B9A1" w:rsidR="00876DA7" w:rsidRPr="00366D93" w:rsidRDefault="00876DA7" w:rsidP="00876DA7">
            <w:pPr>
              <w:tabs>
                <w:tab w:val="left" w:pos="360"/>
                <w:tab w:val="left" w:pos="432"/>
              </w:tabs>
              <w:rPr>
                <w:b/>
                <w:color w:val="FFFFFF" w:themeColor="background1"/>
              </w:rPr>
            </w:pPr>
            <w:r w:rsidRPr="00366D93">
              <w:rPr>
                <w:b/>
                <w:color w:val="FFFFFF" w:themeColor="background1"/>
              </w:rPr>
              <w:t>Unnecessary duplication of medical tests</w:t>
            </w:r>
            <w:r w:rsidR="001728AB">
              <w:rPr>
                <w:b/>
                <w:color w:val="FFFFFF" w:themeColor="background1"/>
              </w:rPr>
              <w:t xml:space="preserve"> (efc1q142)</w:t>
            </w:r>
          </w:p>
        </w:tc>
      </w:tr>
      <w:tr w:rsidR="00876DA7" w:rsidRPr="00EE7366" w14:paraId="7FB6F2B9" w14:textId="77777777" w:rsidTr="00E17729">
        <w:trPr>
          <w:trHeight w:val="557"/>
        </w:trPr>
        <w:tc>
          <w:tcPr>
            <w:tcW w:w="2563" w:type="dxa"/>
          </w:tcPr>
          <w:p w14:paraId="36A7EE62" w14:textId="77777777" w:rsidR="00876DA7" w:rsidRPr="00EE7366" w:rsidRDefault="00876DA7" w:rsidP="00876DA7">
            <w:r w:rsidRPr="00EE7366">
              <w:t>Indicator/question definition or question</w:t>
            </w:r>
          </w:p>
        </w:tc>
        <w:tc>
          <w:tcPr>
            <w:tcW w:w="7219" w:type="dxa"/>
          </w:tcPr>
          <w:p w14:paraId="6370F6BF" w14:textId="77777777" w:rsidR="00876DA7" w:rsidRPr="00EE7366" w:rsidRDefault="00876DA7" w:rsidP="00876DA7">
            <w:pPr>
              <w:jc w:val="both"/>
            </w:pPr>
            <w:r w:rsidRPr="00EE7366">
              <w:t>Percent of generalist medical practitioners who repeated medical tests because previous results were unavailable</w:t>
            </w:r>
          </w:p>
        </w:tc>
      </w:tr>
      <w:tr w:rsidR="00876DA7" w:rsidRPr="00EE7366" w14:paraId="6257AB65" w14:textId="77777777" w:rsidTr="00E17729">
        <w:trPr>
          <w:trHeight w:val="575"/>
        </w:trPr>
        <w:tc>
          <w:tcPr>
            <w:tcW w:w="2563" w:type="dxa"/>
          </w:tcPr>
          <w:p w14:paraId="288A8E48" w14:textId="1BDBE8AF" w:rsidR="00876DA7" w:rsidRPr="00EE7366" w:rsidRDefault="00366D93" w:rsidP="00876DA7">
            <w:r>
              <w:t>Numerator/d</w:t>
            </w:r>
            <w:r w:rsidR="00876DA7" w:rsidRPr="00EE7366">
              <w:t>enominator or answer choices</w:t>
            </w:r>
          </w:p>
        </w:tc>
        <w:tc>
          <w:tcPr>
            <w:tcW w:w="7219" w:type="dxa"/>
          </w:tcPr>
          <w:p w14:paraId="6681295C" w14:textId="77777777" w:rsidR="00876DA7" w:rsidRPr="00EE7366" w:rsidRDefault="00876DA7" w:rsidP="00876DA7">
            <w:pPr>
              <w:jc w:val="both"/>
            </w:pPr>
            <w:r w:rsidRPr="00EE7366">
              <w:t>Exact percent reported in survey analysis</w:t>
            </w:r>
          </w:p>
          <w:p w14:paraId="041C9A06" w14:textId="77777777" w:rsidR="00876DA7" w:rsidRPr="00EE7366" w:rsidRDefault="00876DA7" w:rsidP="00876DA7">
            <w:pPr>
              <w:jc w:val="both"/>
            </w:pPr>
          </w:p>
          <w:p w14:paraId="584D855C" w14:textId="77777777" w:rsidR="00876DA7" w:rsidRPr="00EE7366" w:rsidRDefault="00876DA7" w:rsidP="00876DA7">
            <w:pPr>
              <w:jc w:val="both"/>
              <w:rPr>
                <w:bCs/>
              </w:rPr>
            </w:pPr>
            <w:r w:rsidRPr="00EE7366">
              <w:rPr>
                <w:bCs/>
              </w:rPr>
              <w:t>Alternate answer choices if exact data is not available:</w:t>
            </w:r>
          </w:p>
          <w:p w14:paraId="31020891" w14:textId="77777777" w:rsidR="00876DA7" w:rsidRPr="00EE7366" w:rsidRDefault="00876DA7" w:rsidP="004221EC">
            <w:pPr>
              <w:pStyle w:val="Bulletpassport"/>
            </w:pPr>
            <w:r w:rsidRPr="00EE7366">
              <w:t xml:space="preserve">70% or more </w:t>
            </w:r>
          </w:p>
          <w:p w14:paraId="360F7CF7" w14:textId="77777777" w:rsidR="00876DA7" w:rsidRPr="00EE7366" w:rsidRDefault="00876DA7" w:rsidP="004221EC">
            <w:pPr>
              <w:pStyle w:val="Bulletpassport"/>
            </w:pPr>
            <w:r w:rsidRPr="00EE7366">
              <w:t xml:space="preserve">more than 50% but less than 70% </w:t>
            </w:r>
          </w:p>
          <w:p w14:paraId="0B39E4DA" w14:textId="77777777" w:rsidR="00876DA7" w:rsidRPr="00EE7366" w:rsidRDefault="00876DA7" w:rsidP="004221EC">
            <w:pPr>
              <w:pStyle w:val="Bulletpassport"/>
            </w:pPr>
            <w:r w:rsidRPr="00EE7366">
              <w:t xml:space="preserve">10% to 50% </w:t>
            </w:r>
          </w:p>
          <w:p w14:paraId="470D3FDC" w14:textId="77777777" w:rsidR="00876DA7" w:rsidRPr="00EE7366" w:rsidRDefault="00876DA7" w:rsidP="004221EC">
            <w:pPr>
              <w:pStyle w:val="Bulletpassport"/>
            </w:pPr>
            <w:r w:rsidRPr="00EE7366">
              <w:t>less than 10%</w:t>
            </w:r>
          </w:p>
        </w:tc>
      </w:tr>
      <w:tr w:rsidR="00876DA7" w:rsidRPr="00EE7366" w14:paraId="4B91F210" w14:textId="77777777" w:rsidTr="00E17729">
        <w:tc>
          <w:tcPr>
            <w:tcW w:w="2563" w:type="dxa"/>
          </w:tcPr>
          <w:p w14:paraId="58571EAD" w14:textId="77777777" w:rsidR="00876DA7" w:rsidRPr="00EE7366" w:rsidRDefault="00876DA7" w:rsidP="00876DA7">
            <w:r w:rsidRPr="00EE7366">
              <w:t>Unit of measurement</w:t>
            </w:r>
          </w:p>
        </w:tc>
        <w:tc>
          <w:tcPr>
            <w:tcW w:w="7219" w:type="dxa"/>
          </w:tcPr>
          <w:p w14:paraId="2140BCA6" w14:textId="30CC07C4" w:rsidR="00876DA7" w:rsidRPr="00EE7366" w:rsidRDefault="00366D93" w:rsidP="00876DA7">
            <w:pPr>
              <w:jc w:val="both"/>
            </w:pPr>
            <w:r>
              <w:t>p</w:t>
            </w:r>
            <w:r w:rsidR="00876DA7" w:rsidRPr="00EE7366">
              <w:t>ercent</w:t>
            </w:r>
          </w:p>
        </w:tc>
      </w:tr>
      <w:tr w:rsidR="00876DA7" w:rsidRPr="00EE7366" w14:paraId="3D6F4BFB" w14:textId="77777777" w:rsidTr="00E17729">
        <w:tc>
          <w:tcPr>
            <w:tcW w:w="2563" w:type="dxa"/>
          </w:tcPr>
          <w:p w14:paraId="39002DC6" w14:textId="77777777" w:rsidR="00876DA7" w:rsidRPr="00EE7366" w:rsidRDefault="00876DA7" w:rsidP="00876DA7">
            <w:r w:rsidRPr="00EE7366">
              <w:t>Rationale</w:t>
            </w:r>
          </w:p>
        </w:tc>
        <w:tc>
          <w:tcPr>
            <w:tcW w:w="7219" w:type="dxa"/>
          </w:tcPr>
          <w:p w14:paraId="56E8D63A" w14:textId="64BCBB86" w:rsidR="00876DA7" w:rsidRPr="00EE7366" w:rsidRDefault="00876DA7" w:rsidP="00843E58">
            <w:pPr>
              <w:jc w:val="both"/>
            </w:pPr>
            <w:r w:rsidRPr="00EE7366">
              <w:t>The inappropriate duplication of medical tests is disruptive to the patient and adds an unnecessar</w:t>
            </w:r>
            <w:r w:rsidR="00366D93">
              <w:t xml:space="preserve">y cost burden to the health </w:t>
            </w:r>
            <w:r w:rsidRPr="00EE7366">
              <w:t xml:space="preserve">system. It can also reflect problems with coordination if test results are not available at point of care </w:t>
            </w:r>
            <w:r w:rsidRPr="00EE7366">
              <w:fldChar w:fldCharType="begin"/>
            </w:r>
            <w:r w:rsidR="00AF334A">
              <w:instrText xml:space="preserve"> ADDIN EN.CITE &lt;EndNote&gt;&lt;Cite ExcludeAuth="1"&gt;&lt;Year&gt;2006&lt;/Year&gt;&lt;RecNum&gt;95&lt;/RecNum&gt;&lt;DisplayText&gt;[184]&lt;/DisplayText&gt;&lt;record&gt;&lt;rec-number&gt;95&lt;/rec-number&gt;&lt;foreign-keys&gt;&lt;key app="EN" db-id="s2d2da5vcse5dxetesppar0efe50t9vvf9a9" timestamp="1516163718"&gt;95&lt;/key&gt;&lt;/foreign-keys&gt;&lt;ref-type name="Book"&gt;6&lt;/ref-type&gt;&lt;contributors&gt;&lt;/contributors&gt;&lt;titles&gt;&lt;title&gt;Pan-Canadian primary health care indicators: pan-Canadian primary health care indicator development project, report 1&lt;/title&gt;&lt;/titles&gt;&lt;num-vols&gt;2&lt;/num-vols&gt;&lt;keywords&gt;&lt;keyword&gt;Health status indicators Canada.&lt;/keyword&gt;&lt;keyword&gt;Medical care surveys Canada.&lt;/keyword&gt;&lt;keyword&gt;Health surveys Canada.&lt;/keyword&gt;&lt;keyword&gt;Public health Canada.&lt;/keyword&gt;&lt;keyword&gt;Indicateurs de santé Canada.&lt;/keyword&gt;&lt;keyword&gt;Soins médicaux Enquêtes Canada.&lt;/keyword&gt;&lt;keyword&gt;Santé publique Enquêtes Canada.&lt;/keyword&gt;&lt;keyword&gt;Santé publique Canada.&lt;/keyword&gt;&lt;/keywords&gt;&lt;dates&gt;&lt;year&gt;2006&lt;/year&gt;&lt;/dates&gt;&lt;pub-location&gt;Ottawa&lt;/pub-location&gt;&lt;publisher&gt;Canadian Institute for Health Information, Institut canadien d&amp;apos;information sur la santé&lt;/publisher&gt;&lt;isbn&gt;1553928261 (v. 1)&amp;#xD;155392830X (v. 2)&lt;/isbn&gt;&lt;accession-num&gt;14567079&lt;/accession-num&gt;&lt;call-num&gt;RA407.5 C3 P35 2006&lt;/call-num&gt;&lt;urls&gt;&lt;related-urls&gt;&lt;url&gt;https://www.cihi.ca/en/pdf_phc_indi_report1vol1fin_en.pdf&lt;/url&gt;&lt;/related-urls&gt;&lt;/urls&gt;&lt;/record&gt;&lt;/Cite&gt;&lt;/EndNote&gt;</w:instrText>
            </w:r>
            <w:r w:rsidRPr="00EE7366">
              <w:fldChar w:fldCharType="separate"/>
            </w:r>
            <w:r w:rsidR="00AF334A">
              <w:rPr>
                <w:noProof/>
              </w:rPr>
              <w:t>[184]</w:t>
            </w:r>
            <w:r w:rsidRPr="00EE7366">
              <w:fldChar w:fldCharType="end"/>
            </w:r>
            <w:r w:rsidRPr="00EE7366">
              <w:t>.</w:t>
            </w:r>
          </w:p>
        </w:tc>
      </w:tr>
      <w:tr w:rsidR="00876DA7" w:rsidRPr="00EE7366" w14:paraId="23391BA9" w14:textId="77777777" w:rsidTr="00E17729">
        <w:tc>
          <w:tcPr>
            <w:tcW w:w="2563" w:type="dxa"/>
          </w:tcPr>
          <w:p w14:paraId="71C2BF03" w14:textId="77777777" w:rsidR="00876DA7" w:rsidRPr="00EE7366" w:rsidRDefault="00876DA7" w:rsidP="00876DA7">
            <w:r w:rsidRPr="00EE7366">
              <w:t>Preferred data sources</w:t>
            </w:r>
          </w:p>
        </w:tc>
        <w:tc>
          <w:tcPr>
            <w:tcW w:w="7219" w:type="dxa"/>
          </w:tcPr>
          <w:p w14:paraId="1954D39A" w14:textId="3CD9005C" w:rsidR="00366D93" w:rsidRPr="00366D93" w:rsidRDefault="00366D93" w:rsidP="004221EC">
            <w:pPr>
              <w:pStyle w:val="Bulletpassport"/>
              <w:rPr>
                <w:b/>
              </w:rPr>
            </w:pPr>
            <w:r w:rsidRPr="00FA72D9">
              <w:t xml:space="preserve">Commonwealth Fund International Survey of Primary Care Physicians in 10 Nations </w:t>
            </w:r>
            <w:r w:rsidR="0063377E">
              <w:fldChar w:fldCharType="begin"/>
            </w:r>
            <w:r w:rsidR="00AF334A">
              <w:instrText xml:space="preserve"> ADDIN EN.CITE &lt;EndNote&gt;&lt;Cite&gt;&lt;Author&gt;Fund&lt;/Author&gt;&lt;Year&gt;2015&lt;/Year&gt;&lt;RecNum&gt;85&lt;/RecNum&gt;&lt;DisplayText&gt;[36]&lt;/DisplayText&gt;&lt;record&gt;&lt;rec-number&gt;85&lt;/rec-number&gt;&lt;foreign-keys&gt;&lt;key app="EN" db-id="52zd0r50tvdfp5evtd0x25foxpswfxt0x950" timestamp="1545854036"&gt;85&lt;/key&gt;&lt;/foreign-keys&gt;&lt;ref-type name="Report"&gt;27&lt;/ref-type&gt;&lt;contributors&gt;&lt;authors&gt;&lt;author&gt;The Commonwealth Fund,&lt;/author&gt;&lt;/authors&gt;&lt;/contributors&gt;&lt;titles&gt;&lt;title&gt;2015 Commonwleath Fund International Survey of Primary Care Physicians in 10 Nations&lt;/title&gt;&lt;/titles&gt;&lt;dates&gt;&lt;year&gt;2015&lt;/year&gt;&lt;/dates&gt;&lt;pub-location&gt;Washington, DC&lt;/pub-location&gt;&lt;publisher&gt;The Commonwealth Fund&lt;/publisher&gt;&lt;urls&gt;&lt;related-urls&gt;&lt;url&gt;https://www.commonwealthfund.org/publications/surveys/2015/dec/2015-commonwealth-fund-international-survey-primary-care-physicians&lt;/url&gt;&lt;/related-urls&gt;&lt;/urls&gt;&lt;/record&gt;&lt;/Cite&gt;&lt;/EndNote&gt;</w:instrText>
            </w:r>
            <w:r w:rsidR="0063377E">
              <w:fldChar w:fldCharType="separate"/>
            </w:r>
            <w:r w:rsidR="00AF334A">
              <w:rPr>
                <w:noProof/>
              </w:rPr>
              <w:t>[36]</w:t>
            </w:r>
            <w:r w:rsidR="0063377E">
              <w:fldChar w:fldCharType="end"/>
            </w:r>
          </w:p>
          <w:p w14:paraId="0593889E" w14:textId="66466FEB" w:rsidR="00876DA7" w:rsidRPr="00EE7366" w:rsidRDefault="00876DA7" w:rsidP="004221EC">
            <w:pPr>
              <w:pStyle w:val="Bulletpassport"/>
              <w:rPr>
                <w:rFonts w:eastAsia="Times New Roman"/>
                <w:b/>
              </w:rPr>
            </w:pPr>
            <w:r w:rsidRPr="00EE7366">
              <w:t>survey – health professionals</w:t>
            </w:r>
          </w:p>
          <w:p w14:paraId="07ECD1CB" w14:textId="77777777" w:rsidR="00876DA7" w:rsidRPr="00EE7366" w:rsidRDefault="00876DA7" w:rsidP="004221EC">
            <w:pPr>
              <w:pStyle w:val="Bulletpassport"/>
              <w:rPr>
                <w:rFonts w:eastAsia="Times New Roman"/>
                <w:b/>
              </w:rPr>
            </w:pPr>
            <w:r w:rsidRPr="00EE7366">
              <w:t xml:space="preserve">expert consensus  </w:t>
            </w:r>
          </w:p>
        </w:tc>
      </w:tr>
      <w:tr w:rsidR="00876DA7" w:rsidRPr="00EE7366" w14:paraId="7E3A8A7B" w14:textId="77777777" w:rsidTr="00E17729">
        <w:tc>
          <w:tcPr>
            <w:tcW w:w="2563" w:type="dxa"/>
          </w:tcPr>
          <w:p w14:paraId="60E6DDBC" w14:textId="77777777" w:rsidR="00876DA7" w:rsidRPr="00EE7366" w:rsidRDefault="00876DA7" w:rsidP="00876DA7">
            <w:r w:rsidRPr="00EE7366">
              <w:t>Disaggregation</w:t>
            </w:r>
          </w:p>
        </w:tc>
        <w:tc>
          <w:tcPr>
            <w:tcW w:w="7219" w:type="dxa"/>
          </w:tcPr>
          <w:p w14:paraId="13D5701B" w14:textId="7E814721" w:rsidR="00876DA7" w:rsidRPr="00EE7366" w:rsidRDefault="00DF7374" w:rsidP="00876DA7">
            <w:pPr>
              <w:jc w:val="both"/>
            </w:pPr>
            <w:r>
              <w:t>none specified</w:t>
            </w:r>
          </w:p>
        </w:tc>
      </w:tr>
      <w:tr w:rsidR="00876DA7" w:rsidRPr="00EE7366" w14:paraId="46A60980" w14:textId="77777777" w:rsidTr="00E17729">
        <w:trPr>
          <w:trHeight w:val="215"/>
        </w:trPr>
        <w:tc>
          <w:tcPr>
            <w:tcW w:w="2563" w:type="dxa"/>
            <w:tcBorders>
              <w:bottom w:val="single" w:sz="4" w:space="0" w:color="auto"/>
            </w:tcBorders>
          </w:tcPr>
          <w:p w14:paraId="26DF863F" w14:textId="77777777" w:rsidR="00876DA7" w:rsidRPr="00EE7366" w:rsidRDefault="00876DA7" w:rsidP="00876DA7">
            <w:r w:rsidRPr="00EE7366">
              <w:t>Limitations</w:t>
            </w:r>
          </w:p>
        </w:tc>
        <w:tc>
          <w:tcPr>
            <w:tcW w:w="7219" w:type="dxa"/>
            <w:tcBorders>
              <w:bottom w:val="single" w:sz="4" w:space="0" w:color="auto"/>
            </w:tcBorders>
          </w:tcPr>
          <w:p w14:paraId="682DF893" w14:textId="48936737" w:rsidR="00876DA7" w:rsidRPr="00EE7366" w:rsidRDefault="00876DA7" w:rsidP="00876DA7">
            <w:pPr>
              <w:jc w:val="both"/>
            </w:pPr>
            <w:r w:rsidRPr="00EE7366">
              <w:t>Not reported in surveys in the WHO European Region</w:t>
            </w:r>
            <w:r w:rsidR="00617D8D">
              <w:t>.</w:t>
            </w:r>
          </w:p>
        </w:tc>
      </w:tr>
    </w:tbl>
    <w:p w14:paraId="7BEF2365" w14:textId="77777777" w:rsidR="00876DA7" w:rsidRPr="00EE7366" w:rsidRDefault="00876DA7">
      <w:pPr>
        <w:rPr>
          <w:rFonts w:ascii="Times New Roman" w:hAnsi="Times New Roman" w:cs="Times New Roman"/>
          <w:b/>
          <w:sz w:val="20"/>
          <w:szCs w:val="20"/>
        </w:rPr>
      </w:pPr>
    </w:p>
    <w:p w14:paraId="47786D01" w14:textId="77777777" w:rsidR="00E17729" w:rsidRPr="00EE7366" w:rsidRDefault="00E17729" w:rsidP="00876DA7">
      <w:pPr>
        <w:pBdr>
          <w:top w:val="nil"/>
        </w:pBdr>
        <w:rPr>
          <w:rFonts w:cs="Times New Roman"/>
          <w:sz w:val="20"/>
          <w:szCs w:val="20"/>
        </w:rPr>
      </w:pPr>
    </w:p>
    <w:tbl>
      <w:tblPr>
        <w:tblStyle w:val="TableNormal1"/>
        <w:tblW w:w="9782"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53"/>
        <w:gridCol w:w="7229"/>
      </w:tblGrid>
      <w:tr w:rsidR="00876DA7" w:rsidRPr="00EE7366" w14:paraId="1B61B2E0"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94E4B44" w14:textId="77777777" w:rsidR="00876DA7" w:rsidRPr="00EE7366" w:rsidRDefault="00876DA7" w:rsidP="00876DA7">
            <w:r w:rsidRPr="00EE7366">
              <w:t>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BAA328B" w14:textId="50ED6C6A" w:rsidR="00876DA7" w:rsidRPr="00EE7366" w:rsidRDefault="008315E4" w:rsidP="008315E4">
            <w:pPr>
              <w:jc w:val="both"/>
            </w:pPr>
            <w:r>
              <w:t xml:space="preserve">Health outcomes </w:t>
            </w:r>
          </w:p>
        </w:tc>
      </w:tr>
      <w:tr w:rsidR="00876DA7" w:rsidRPr="00EE7366" w14:paraId="35EEFFE6"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E17ED95" w14:textId="77777777" w:rsidR="00876DA7" w:rsidRPr="00EE7366" w:rsidRDefault="00876DA7" w:rsidP="00876DA7">
            <w:r w:rsidRPr="00EE7366">
              <w:t>Subdomain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7021511" w14:textId="77777777" w:rsidR="00876DA7" w:rsidRPr="00EE7366" w:rsidRDefault="00876DA7" w:rsidP="00876DA7">
            <w:pPr>
              <w:jc w:val="both"/>
            </w:pPr>
            <w:r w:rsidRPr="00EE7366">
              <w:t>Health status and well-being</w:t>
            </w:r>
          </w:p>
        </w:tc>
      </w:tr>
      <w:tr w:rsidR="00876DA7" w:rsidRPr="00EE7366" w14:paraId="604DBB6A"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CDBE26A" w14:textId="77777777" w:rsidR="00876DA7" w:rsidRPr="00EE7366" w:rsidRDefault="00876DA7" w:rsidP="00876DA7">
            <w:r w:rsidRPr="00EE7366">
              <w:t>Feature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A89B768" w14:textId="77777777" w:rsidR="00876DA7" w:rsidRPr="00EE7366" w:rsidRDefault="00876DA7" w:rsidP="00876DA7">
            <w:pPr>
              <w:jc w:val="both"/>
            </w:pPr>
            <w:r w:rsidRPr="00EE7366">
              <w:t>Burden of disease and risk factors</w:t>
            </w:r>
          </w:p>
        </w:tc>
      </w:tr>
      <w:tr w:rsidR="00876DA7" w:rsidRPr="00EE7366" w14:paraId="4E3EA8F6" w14:textId="77777777" w:rsidTr="0012045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92C7D9"/>
            <w:tcMar>
              <w:top w:w="0" w:type="dxa"/>
              <w:left w:w="80" w:type="dxa"/>
              <w:bottom w:w="0" w:type="dxa"/>
              <w:right w:w="80" w:type="dxa"/>
            </w:tcMar>
          </w:tcPr>
          <w:p w14:paraId="211BB8E9" w14:textId="62E8D3BF" w:rsidR="00876DA7" w:rsidRPr="0012045A" w:rsidRDefault="00876DA7" w:rsidP="00876DA7">
            <w:pPr>
              <w:rPr>
                <w:b/>
              </w:rPr>
            </w:pPr>
            <w:r w:rsidRPr="0012045A">
              <w:rPr>
                <w:b/>
              </w:rPr>
              <w:t>Indicator/question title</w:t>
            </w:r>
          </w:p>
        </w:tc>
        <w:tc>
          <w:tcPr>
            <w:tcW w:w="7229" w:type="dxa"/>
            <w:tcBorders>
              <w:top w:val="single" w:sz="4" w:space="0" w:color="000000"/>
              <w:left w:val="single" w:sz="4" w:space="0" w:color="000000"/>
              <w:bottom w:val="single" w:sz="4" w:space="0" w:color="000000"/>
              <w:right w:val="single" w:sz="4" w:space="0" w:color="000000"/>
            </w:tcBorders>
            <w:shd w:val="clear" w:color="auto" w:fill="92C7D9"/>
            <w:tcMar>
              <w:top w:w="0" w:type="dxa"/>
              <w:left w:w="80" w:type="dxa"/>
              <w:bottom w:w="0" w:type="dxa"/>
              <w:right w:w="80" w:type="dxa"/>
            </w:tcMar>
          </w:tcPr>
          <w:p w14:paraId="3F918F99" w14:textId="1F17F00C" w:rsidR="00876DA7" w:rsidRPr="00EE7366" w:rsidRDefault="00876DA7" w:rsidP="00E0447C">
            <w:pPr>
              <w:pStyle w:val="ListNumber"/>
              <w:rPr>
                <w:rFonts w:cs="Times New Roman"/>
                <w:sz w:val="20"/>
                <w:szCs w:val="20"/>
                <w:lang w:val="en-GB"/>
              </w:rPr>
            </w:pPr>
            <w:r w:rsidRPr="00EE7366">
              <w:rPr>
                <w:rFonts w:cs="Times New Roman"/>
                <w:sz w:val="20"/>
                <w:szCs w:val="20"/>
                <w:lang w:val="en-GB"/>
              </w:rPr>
              <w:t xml:space="preserve">Risk factors </w:t>
            </w:r>
            <w:r w:rsidR="001728AB">
              <w:rPr>
                <w:rFonts w:cs="Times New Roman"/>
                <w:sz w:val="20"/>
                <w:szCs w:val="20"/>
                <w:lang w:val="en-GB"/>
              </w:rPr>
              <w:t xml:space="preserve">– </w:t>
            </w:r>
            <w:r w:rsidRPr="00EE7366">
              <w:rPr>
                <w:rFonts w:cs="Times New Roman"/>
                <w:sz w:val="20"/>
                <w:szCs w:val="20"/>
                <w:lang w:val="en-GB"/>
              </w:rPr>
              <w:t>smoking</w:t>
            </w:r>
            <w:r w:rsidR="001728AB">
              <w:rPr>
                <w:rFonts w:cs="Times New Roman"/>
                <w:sz w:val="20"/>
                <w:szCs w:val="20"/>
                <w:lang w:val="en-GB"/>
              </w:rPr>
              <w:t xml:space="preserve"> (hsw1q145)</w:t>
            </w:r>
          </w:p>
        </w:tc>
      </w:tr>
      <w:tr w:rsidR="00876DA7" w:rsidRPr="00EE7366" w14:paraId="59A7EFE4" w14:textId="77777777" w:rsidTr="00E17729">
        <w:trPr>
          <w:trHeight w:val="72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4E4D10A" w14:textId="77777777" w:rsidR="00876DA7" w:rsidRPr="00EE7366" w:rsidRDefault="00876DA7" w:rsidP="00876DA7">
            <w:r w:rsidRPr="00EE7366">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9344725" w14:textId="77777777" w:rsidR="00876DA7" w:rsidRPr="00EE7366" w:rsidRDefault="00876DA7" w:rsidP="00876DA7">
            <w:pPr>
              <w:jc w:val="both"/>
            </w:pPr>
            <w:r w:rsidRPr="00EE7366">
              <w:t>Age-standardized prevalence of current tobacco use among people aged 15+ years</w:t>
            </w:r>
          </w:p>
          <w:p w14:paraId="159A4078" w14:textId="77777777" w:rsidR="00876DA7" w:rsidRPr="00EE7366" w:rsidRDefault="00876DA7" w:rsidP="00876DA7">
            <w:pPr>
              <w:jc w:val="both"/>
            </w:pPr>
            <w:r w:rsidRPr="00EE7366">
              <w:t>Note: tobacco use includes cigarettes, cigars, pipes or any other tobacco products. Current use includes both daily and non-daily or occasional use.</w:t>
            </w:r>
          </w:p>
        </w:tc>
      </w:tr>
      <w:tr w:rsidR="00876DA7" w:rsidRPr="00EE7366" w14:paraId="35B642B4" w14:textId="77777777" w:rsidTr="004221EC">
        <w:trPr>
          <w:trHeight w:val="413"/>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AAAF5CA" w14:textId="46986CDF" w:rsidR="00876DA7" w:rsidRPr="00EE7366" w:rsidRDefault="0012045A" w:rsidP="00876DA7">
            <w:r>
              <w:t>Numerator/d</w:t>
            </w:r>
            <w:r w:rsidR="00876DA7" w:rsidRPr="00EE7366">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440" w:type="dxa"/>
              <w:bottom w:w="0" w:type="dxa"/>
              <w:right w:w="80" w:type="dxa"/>
            </w:tcMar>
          </w:tcPr>
          <w:p w14:paraId="5E0660A3" w14:textId="6D5856CE" w:rsidR="00876DA7" w:rsidRPr="00EE7366" w:rsidRDefault="00876DA7">
            <w:pPr>
              <w:ind w:left="-390"/>
              <w:jc w:val="both"/>
            </w:pPr>
            <w:r w:rsidRPr="00EE7366">
              <w:t xml:space="preserve">as reported in </w:t>
            </w:r>
            <w:r w:rsidR="00BB349A">
              <w:t>the Global Health Observatory</w:t>
            </w:r>
            <w:r w:rsidR="00432CAE">
              <w:t xml:space="preserve"> data repository</w:t>
            </w:r>
            <w:r w:rsidR="00ED3BDF">
              <w:t>, prevalence of smoking any tobacco product</w:t>
            </w:r>
            <w:r w:rsidRPr="00EE7366">
              <w:t xml:space="preserve">. </w:t>
            </w:r>
          </w:p>
        </w:tc>
      </w:tr>
      <w:tr w:rsidR="00876DA7" w:rsidRPr="00EE7366" w14:paraId="4AC889B2"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C29C60A" w14:textId="77777777" w:rsidR="00876DA7" w:rsidRPr="00EE7366" w:rsidRDefault="00876DA7" w:rsidP="00876DA7">
            <w:r w:rsidRPr="00EE7366">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99F2E85" w14:textId="77777777" w:rsidR="00876DA7" w:rsidRPr="00EE7366" w:rsidRDefault="00876DA7" w:rsidP="00876DA7">
            <w:pPr>
              <w:jc w:val="both"/>
            </w:pPr>
            <w:r w:rsidRPr="00EE7366">
              <w:t>percent</w:t>
            </w:r>
          </w:p>
        </w:tc>
      </w:tr>
      <w:tr w:rsidR="00876DA7" w:rsidRPr="00EE7366" w14:paraId="4587319B" w14:textId="77777777" w:rsidTr="00E17729">
        <w:trPr>
          <w:trHeight w:val="360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A57424A" w14:textId="77777777" w:rsidR="00876DA7" w:rsidRPr="00EE7366" w:rsidRDefault="00876DA7" w:rsidP="00876DA7">
            <w:r w:rsidRPr="00EE7366">
              <w:lastRenderedPageBreak/>
              <w:t>Rationale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096D571" w14:textId="16125F61" w:rsidR="00876DA7" w:rsidRPr="00EE7366" w:rsidRDefault="00876DA7" w:rsidP="002F70D2">
            <w:r w:rsidRPr="00EE7366">
              <w:t xml:space="preserve">This indicator monitors target 5 of the NCD Global Monitoring Framework for noncommunicable diseases which will track the implementation of the noncommunicable diseases action plan through monitoring and reporting on the attainment of the global targets in 2015-2020. The 25 indicators and the 9 voluntary global targets of the framework provide overall direction and the action plan provides a road map for reaching the targets </w:t>
            </w:r>
            <w:r w:rsidRPr="00EE7366">
              <w:fldChar w:fldCharType="begin"/>
            </w:r>
            <w:r w:rsidR="00AF334A">
              <w:instrText xml:space="preserve"> ADDIN EN.CITE &lt;EndNote&gt;&lt;Cite ExcludeAuth="1"&gt;&lt;Year&gt;2014&lt;/Year&gt;&lt;RecNum&gt;26&lt;/RecNum&gt;&lt;DisplayText&gt;[122]&lt;/DisplayText&gt;&lt;record&gt;&lt;rec-number&gt;26&lt;/rec-number&gt;&lt;foreign-keys&gt;&lt;key app="EN" db-id="s2d2da5vcse5dxetesppar0efe50t9vvf9a9" timestamp="1516163714"&gt;26&lt;/key&gt;&lt;/foreign-keys&gt;&lt;ref-type name="Generic"&gt;13&lt;/ref-type&gt;&lt;contributors&gt;&lt;/contributors&gt;&lt;titles&gt;&lt;title&gt;Noncommunicable diseases global monitoring framework: indicator definitions and specifications&lt;/title&gt;&lt;/titles&gt;&lt;dates&gt;&lt;year&gt;2014&lt;/year&gt;&lt;/dates&gt;&lt;pub-location&gt;Geneva&lt;/pub-location&gt;&lt;publisher&gt;World Health Organization&lt;/publisher&gt;&lt;urls&gt;&lt;related-urls&gt;&lt;url&gt;http://www.who.int/nmh/ncd-tools/indicators/GMF_Indicator_Definitions_Version_NOV2014.pdf&lt;/url&gt;&lt;/related-urls&gt;&lt;/urls&gt;&lt;/record&gt;&lt;/Cite&gt;&lt;/EndNote&gt;</w:instrText>
            </w:r>
            <w:r w:rsidRPr="00EE7366">
              <w:fldChar w:fldCharType="separate"/>
            </w:r>
            <w:r w:rsidR="00AF334A">
              <w:rPr>
                <w:noProof/>
              </w:rPr>
              <w:t>[122]</w:t>
            </w:r>
            <w:r w:rsidRPr="00EE7366">
              <w:fldChar w:fldCharType="end"/>
            </w:r>
            <w:r w:rsidRPr="00EE7366">
              <w:t xml:space="preserve">. More information specifically on this indicator and methods for calculation is available at http://www.who.int/nmh/ncd-tools/target5/en/. Voluntary global targets by 2025 include 30% reduction in the prevalence of current tobacco use in persons aged 15+ years </w:t>
            </w:r>
            <w:r w:rsidRPr="00EE7366">
              <w:fldChar w:fldCharType="begin"/>
            </w:r>
            <w:r w:rsidR="00AF334A">
              <w:instrText xml:space="preserve"> ADDIN EN.CITE &lt;EndNote&gt;&lt;Cite&gt;&lt;Year&gt;2014&lt;/Year&gt;&lt;RecNum&gt;65&lt;/RecNum&gt;&lt;DisplayText&gt;[114]&lt;/DisplayText&gt;&lt;record&gt;&lt;rec-number&gt;65&lt;/rec-number&gt;&lt;foreign-keys&gt;&lt;key app="EN" db-id="vpr0deprtxr95rez2x15wf9ewpds5xta5rx0" timestamp="1528109597"&gt;65&lt;/key&gt;&lt;/foreign-keys&gt;&lt;ref-type name="Government Document"&gt;46&lt;/ref-type&gt;&lt;contributors&gt;&lt;authors&gt;&lt;author&gt;Government of Scotland,  &lt;/author&gt;&lt;/authors&gt;&lt;/contributors&gt;&lt;titles&gt;&lt;title&gt;Making it easy: A health literacy action plan for Scotland&lt;/title&gt;&lt;/titles&gt;&lt;dates&gt;&lt;year&gt;2014&lt;/year&gt;&lt;/dates&gt;&lt;pub-location&gt;Edinburgh&lt;/pub-location&gt;&lt;publisher&gt;Government of Scotland&lt;/publisher&gt;&lt;urls&gt;&lt;related-urls&gt;&lt;url&gt;http://www.gov.scot/Publications/2014/06/9850&lt;/url&gt;&lt;/related-urls&gt;&lt;/urls&gt;&lt;/record&gt;&lt;/Cite&gt;&lt;/EndNote&gt;</w:instrText>
            </w:r>
            <w:r w:rsidRPr="00EE7366">
              <w:fldChar w:fldCharType="separate"/>
            </w:r>
            <w:r w:rsidR="00AF334A">
              <w:rPr>
                <w:noProof/>
              </w:rPr>
              <w:t>[114]</w:t>
            </w:r>
            <w:r w:rsidRPr="00EE7366">
              <w:fldChar w:fldCharType="end"/>
            </w:r>
            <w:r w:rsidRPr="00EE7366">
              <w:t xml:space="preserve">. Smoking is a contributing factor to several chronic disease conditions including respiratory diseases, coronary heart disease, stroke, diabetes, cancers, and other diseases. While it is an entirely avoidable risk factor (and it is the largest avoidable risk factor for health), the levels of smoking are influenced by several social, economic and individual factors. The public and preventive health services have an important role to play in educating and thus dissuading individuals from smoking. In this sense, it is a measure of effectiveness of the primary care and preventive services. </w:t>
            </w:r>
          </w:p>
        </w:tc>
      </w:tr>
      <w:tr w:rsidR="00876DA7" w:rsidRPr="00EE7366" w14:paraId="552B71F0"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E86F42D" w14:textId="77777777" w:rsidR="00876DA7" w:rsidRPr="00EE7366" w:rsidRDefault="00876DA7" w:rsidP="00876DA7">
            <w:r w:rsidRPr="00EE7366">
              <w:t>Preferred data sources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A525FA1" w14:textId="347F8D98" w:rsidR="00876DA7" w:rsidRPr="00EE7366" w:rsidRDefault="00ED3BDF" w:rsidP="004221EC">
            <w:pPr>
              <w:pStyle w:val="Bulletpassport"/>
              <w:rPr>
                <w:b/>
                <w:bCs/>
              </w:rPr>
            </w:pPr>
            <w:r>
              <w:t>WHO Global Health Observatory</w:t>
            </w:r>
          </w:p>
        </w:tc>
      </w:tr>
      <w:tr w:rsidR="00876DA7" w:rsidRPr="00EE7366" w14:paraId="40DCAF7F"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EBEE4D7" w14:textId="77777777" w:rsidR="00876DA7" w:rsidRPr="00EE7366" w:rsidRDefault="00876DA7" w:rsidP="00876DA7">
            <w:r w:rsidRPr="00EE7366">
              <w:t>Disaggregation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C5E1871" w14:textId="77777777" w:rsidR="00876DA7" w:rsidRPr="00EE7366" w:rsidRDefault="00876DA7" w:rsidP="00876DA7">
            <w:pPr>
              <w:jc w:val="both"/>
            </w:pPr>
            <w:r w:rsidRPr="00EE7366">
              <w:t xml:space="preserve">gender </w:t>
            </w:r>
          </w:p>
        </w:tc>
      </w:tr>
      <w:tr w:rsidR="00876DA7" w:rsidRPr="00EE7366" w14:paraId="08F80270" w14:textId="77777777" w:rsidTr="004221EC">
        <w:trPr>
          <w:trHeight w:val="52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D456C22" w14:textId="77777777" w:rsidR="00876DA7" w:rsidRPr="00EE7366" w:rsidRDefault="00876DA7" w:rsidP="00876DA7">
            <w:r w:rsidRPr="00EE7366">
              <w:t>Limitations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3A3C5FD" w14:textId="77777777" w:rsidR="00432CAE" w:rsidRDefault="00432CAE" w:rsidP="00876DA7">
            <w:pPr>
              <w:jc w:val="both"/>
            </w:pPr>
            <w:r>
              <w:t>Estimates are calculated for 2015, 2020 and 2025.</w:t>
            </w:r>
          </w:p>
          <w:p w14:paraId="255A017E" w14:textId="25011B05" w:rsidR="00876DA7" w:rsidRPr="00EE7366" w:rsidRDefault="00432CAE" w:rsidP="004221EC">
            <w:pPr>
              <w:pStyle w:val="Bulletpassport"/>
            </w:pPr>
            <w:r>
              <w:t xml:space="preserve">Standardization is </w:t>
            </w:r>
            <w:r w:rsidR="00470DBE">
              <w:t xml:space="preserve">done to the WHO global population. </w:t>
            </w:r>
          </w:p>
        </w:tc>
      </w:tr>
      <w:tr w:rsidR="00876DA7" w:rsidRPr="00EE7366" w14:paraId="2B6AA2A6" w14:textId="77777777" w:rsidTr="0012045A">
        <w:trPr>
          <w:trHeight w:val="41"/>
        </w:trPr>
        <w:tc>
          <w:tcPr>
            <w:tcW w:w="2553"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2D8236FD" w14:textId="77777777" w:rsidR="00876DA7" w:rsidRPr="00EE7366" w:rsidRDefault="00876DA7" w:rsidP="00876DA7">
            <w:pPr>
              <w:ind w:left="720"/>
            </w:pPr>
          </w:p>
        </w:tc>
        <w:tc>
          <w:tcPr>
            <w:tcW w:w="7229"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0C17B2C7" w14:textId="77777777" w:rsidR="00876DA7" w:rsidRDefault="00876DA7" w:rsidP="00876DA7">
            <w:pPr>
              <w:ind w:left="720"/>
            </w:pPr>
          </w:p>
          <w:p w14:paraId="77845981" w14:textId="77777777" w:rsidR="0012045A" w:rsidRPr="00EE7366" w:rsidRDefault="0012045A" w:rsidP="00876DA7">
            <w:pPr>
              <w:ind w:left="720"/>
            </w:pPr>
          </w:p>
        </w:tc>
      </w:tr>
      <w:tr w:rsidR="00876DA7" w:rsidRPr="00EE7366" w14:paraId="359FD1DC"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4EE8CA7" w14:textId="77777777" w:rsidR="00876DA7" w:rsidRPr="00EE7366" w:rsidRDefault="00876DA7" w:rsidP="00876DA7">
            <w:r w:rsidRPr="00EE7366">
              <w:t>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E96AE0C" w14:textId="3676589F" w:rsidR="00876DA7" w:rsidRPr="00EE7366" w:rsidRDefault="008315E4" w:rsidP="008315E4">
            <w:pPr>
              <w:jc w:val="both"/>
            </w:pPr>
            <w:r>
              <w:t xml:space="preserve">Health outcomes </w:t>
            </w:r>
          </w:p>
        </w:tc>
      </w:tr>
      <w:tr w:rsidR="00876DA7" w:rsidRPr="00EE7366" w14:paraId="613A249D"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F42B40C" w14:textId="77777777" w:rsidR="00876DA7" w:rsidRPr="00EE7366" w:rsidRDefault="00876DA7" w:rsidP="00876DA7">
            <w:r w:rsidRPr="00EE7366">
              <w:t>Subdomain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D020301" w14:textId="77777777" w:rsidR="00876DA7" w:rsidRPr="00EE7366" w:rsidRDefault="00876DA7" w:rsidP="00876DA7">
            <w:pPr>
              <w:jc w:val="both"/>
            </w:pPr>
            <w:r w:rsidRPr="00EE7366">
              <w:t>Health status and well-being</w:t>
            </w:r>
          </w:p>
        </w:tc>
      </w:tr>
      <w:tr w:rsidR="00876DA7" w:rsidRPr="00EE7366" w14:paraId="7CA863E8"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E9B806B" w14:textId="77777777" w:rsidR="00876DA7" w:rsidRPr="00EE7366" w:rsidRDefault="00876DA7" w:rsidP="00876DA7">
            <w:r w:rsidRPr="00EE7366">
              <w:t>Feature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E9A3321" w14:textId="77777777" w:rsidR="00876DA7" w:rsidRPr="00EE7366" w:rsidRDefault="00876DA7" w:rsidP="00876DA7">
            <w:pPr>
              <w:jc w:val="both"/>
            </w:pPr>
            <w:r w:rsidRPr="00EE7366">
              <w:t>Burden of disease and risk factors</w:t>
            </w:r>
          </w:p>
        </w:tc>
      </w:tr>
      <w:tr w:rsidR="00876DA7" w:rsidRPr="00EE7366" w14:paraId="592931BB" w14:textId="77777777" w:rsidTr="0012045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92C7D9"/>
            <w:tcMar>
              <w:top w:w="0" w:type="dxa"/>
              <w:left w:w="80" w:type="dxa"/>
              <w:bottom w:w="0" w:type="dxa"/>
              <w:right w:w="80" w:type="dxa"/>
            </w:tcMar>
          </w:tcPr>
          <w:p w14:paraId="630DC346" w14:textId="7460D18D" w:rsidR="00876DA7" w:rsidRPr="0012045A" w:rsidRDefault="00876DA7" w:rsidP="00876DA7">
            <w:pPr>
              <w:rPr>
                <w:b/>
              </w:rPr>
            </w:pPr>
            <w:r w:rsidRPr="0012045A">
              <w:rPr>
                <w:b/>
              </w:rPr>
              <w:t>Indicator/question title</w:t>
            </w:r>
          </w:p>
        </w:tc>
        <w:tc>
          <w:tcPr>
            <w:tcW w:w="7229" w:type="dxa"/>
            <w:tcBorders>
              <w:top w:val="single" w:sz="4" w:space="0" w:color="000000"/>
              <w:left w:val="single" w:sz="4" w:space="0" w:color="000000"/>
              <w:bottom w:val="single" w:sz="4" w:space="0" w:color="000000"/>
              <w:right w:val="single" w:sz="4" w:space="0" w:color="000000"/>
            </w:tcBorders>
            <w:shd w:val="clear" w:color="auto" w:fill="92C7D9"/>
            <w:tcMar>
              <w:top w:w="0" w:type="dxa"/>
              <w:left w:w="80" w:type="dxa"/>
              <w:bottom w:w="0" w:type="dxa"/>
              <w:right w:w="80" w:type="dxa"/>
            </w:tcMar>
          </w:tcPr>
          <w:p w14:paraId="22094859" w14:textId="4DFFBCB2" w:rsidR="00876DA7" w:rsidRPr="00EE7366" w:rsidRDefault="00876DA7" w:rsidP="00E0447C">
            <w:pPr>
              <w:pStyle w:val="ListNumber"/>
              <w:rPr>
                <w:rFonts w:cs="Times New Roman"/>
                <w:sz w:val="20"/>
                <w:szCs w:val="20"/>
                <w:lang w:val="en-GB"/>
              </w:rPr>
            </w:pPr>
            <w:r w:rsidRPr="00EE7366">
              <w:rPr>
                <w:rFonts w:cs="Times New Roman"/>
                <w:sz w:val="20"/>
                <w:szCs w:val="20"/>
                <w:lang w:val="en-GB"/>
              </w:rPr>
              <w:t xml:space="preserve">Risk factors </w:t>
            </w:r>
            <w:r w:rsidR="001728AB">
              <w:rPr>
                <w:rFonts w:cs="Times New Roman"/>
                <w:sz w:val="20"/>
                <w:szCs w:val="20"/>
                <w:lang w:val="en-GB"/>
              </w:rPr>
              <w:t>–</w:t>
            </w:r>
            <w:r w:rsidRPr="00EE7366">
              <w:rPr>
                <w:rFonts w:cs="Times New Roman"/>
                <w:sz w:val="20"/>
                <w:szCs w:val="20"/>
                <w:lang w:val="en-GB"/>
              </w:rPr>
              <w:t xml:space="preserve"> alcohol</w:t>
            </w:r>
            <w:r w:rsidR="001728AB">
              <w:rPr>
                <w:rFonts w:cs="Times New Roman"/>
                <w:sz w:val="20"/>
                <w:szCs w:val="20"/>
                <w:lang w:val="en-GB"/>
              </w:rPr>
              <w:t xml:space="preserve"> (hsw1q146)</w:t>
            </w:r>
          </w:p>
        </w:tc>
      </w:tr>
      <w:tr w:rsidR="00876DA7" w:rsidRPr="00EE7366" w14:paraId="01359C72" w14:textId="77777777" w:rsidTr="00E17729">
        <w:trPr>
          <w:trHeight w:val="48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C65C401" w14:textId="77777777" w:rsidR="00876DA7" w:rsidRPr="00EE7366" w:rsidRDefault="00876DA7" w:rsidP="00876DA7">
            <w:r w:rsidRPr="00EE7366">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71D1184" w14:textId="77777777" w:rsidR="00876DA7" w:rsidRPr="00EE7366" w:rsidRDefault="00876DA7" w:rsidP="00876DA7">
            <w:pPr>
              <w:jc w:val="both"/>
            </w:pPr>
            <w:r w:rsidRPr="00EE7366">
              <w:t>Per capita alcohol consumption among people aged 15+ years within a calendar year (litres of pure alcohol)</w:t>
            </w:r>
          </w:p>
        </w:tc>
      </w:tr>
      <w:tr w:rsidR="00876DA7" w:rsidRPr="00EE7366" w14:paraId="25D99CA6" w14:textId="77777777" w:rsidTr="0012045A">
        <w:trPr>
          <w:trHeight w:val="367"/>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0BF6A54" w14:textId="308C2943" w:rsidR="00876DA7" w:rsidRPr="00EE7366" w:rsidRDefault="0012045A" w:rsidP="00876DA7">
            <w:r>
              <w:t>Numerator/d</w:t>
            </w:r>
            <w:r w:rsidR="00876DA7" w:rsidRPr="00EE7366">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A5ED2BC" w14:textId="7532A260" w:rsidR="00876DA7" w:rsidRPr="00EE7366" w:rsidRDefault="00876DA7" w:rsidP="00876DA7">
            <w:pPr>
              <w:jc w:val="both"/>
            </w:pPr>
            <w:r w:rsidRPr="00EE7366">
              <w:t xml:space="preserve">as reported in </w:t>
            </w:r>
            <w:r w:rsidR="009B3DB9">
              <w:t>the Global Health Observatory</w:t>
            </w:r>
            <w:r w:rsidR="00432CAE">
              <w:t xml:space="preserve"> data repository</w:t>
            </w:r>
            <w:r w:rsidR="00340AB5">
              <w:t>, recorded alcohol per capita consumption</w:t>
            </w:r>
          </w:p>
          <w:p w14:paraId="32C760CE" w14:textId="77777777" w:rsidR="00876DA7" w:rsidRPr="00EE7366" w:rsidRDefault="00876DA7" w:rsidP="00876DA7">
            <w:pPr>
              <w:jc w:val="both"/>
            </w:pPr>
          </w:p>
        </w:tc>
      </w:tr>
      <w:tr w:rsidR="00876DA7" w:rsidRPr="00EE7366" w14:paraId="3417F9BA"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85B4FAB" w14:textId="77777777" w:rsidR="00876DA7" w:rsidRPr="00EE7366" w:rsidRDefault="00876DA7" w:rsidP="00876DA7">
            <w:r w:rsidRPr="00EE7366">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20C11E9" w14:textId="77777777" w:rsidR="00876DA7" w:rsidRPr="00EE7366" w:rsidRDefault="00876DA7" w:rsidP="00876DA7">
            <w:pPr>
              <w:jc w:val="both"/>
            </w:pPr>
            <w:r w:rsidRPr="00EE7366">
              <w:t>rate - total, litres/capita (aged 15+ years)</w:t>
            </w:r>
          </w:p>
        </w:tc>
      </w:tr>
      <w:tr w:rsidR="00876DA7" w:rsidRPr="00EE7366" w14:paraId="534C4953" w14:textId="77777777" w:rsidTr="00E17729">
        <w:trPr>
          <w:trHeight w:val="336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6D4257F" w14:textId="77777777" w:rsidR="00876DA7" w:rsidRPr="00EE7366" w:rsidRDefault="00876DA7" w:rsidP="00876DA7">
            <w:r w:rsidRPr="00EE7366">
              <w:t>Rationale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3AF3334" w14:textId="616109DC" w:rsidR="00876DA7" w:rsidRPr="00EE7366" w:rsidRDefault="00876DA7" w:rsidP="00843E58">
            <w:pPr>
              <w:jc w:val="both"/>
            </w:pPr>
            <w:r w:rsidRPr="00EE7366">
              <w:t xml:space="preserve">Alcohol consumption is a causal factor in certain cardiovascular diseases and cancers, among some 200 diseases and injuries. Countries have a responsibility in formulating, implementing, monitoring and evaluating public policies to reduce the harmful use of alcohol, and specifically the health system in implementing screening and intervention programs </w:t>
            </w:r>
            <w:r w:rsidRPr="00EE7366">
              <w:fldChar w:fldCharType="begin"/>
            </w:r>
            <w:r w:rsidR="00AF334A">
              <w:instrText xml:space="preserve"> ADDIN EN.CITE &lt;EndNote&gt;&lt;Cite ExcludeAuth="1"&gt;&lt;Year&gt;2014&lt;/Year&gt;&lt;RecNum&gt;57&lt;/RecNum&gt;&lt;DisplayText&gt;[185]&lt;/DisplayText&gt;&lt;record&gt;&lt;rec-number&gt;57&lt;/rec-number&gt;&lt;foreign-keys&gt;&lt;key app="EN" db-id="s2d2da5vcse5dxetesppar0efe50t9vvf9a9" timestamp="1516163716"&gt;57&lt;/key&gt;&lt;/foreign-keys&gt;&lt;ref-type name="Book"&gt;6&lt;/ref-type&gt;&lt;contributors&gt;&lt;/contributors&gt;&lt;titles&gt;&lt;title&gt;Global status report on alcohol and health&lt;/title&gt;&lt;/titles&gt;&lt;pages&gt;xiv, 376 pages&lt;/pages&gt;&lt;keywords&gt;&lt;keyword&gt;Alcohol Drinking adverse effects&lt;/keyword&gt;&lt;keyword&gt;Alcoholism prevention &amp;amp; control&lt;/keyword&gt;&lt;keyword&gt;Cost of Illness&lt;/keyword&gt;&lt;keyword&gt;Global Health&lt;/keyword&gt;&lt;keyword&gt;Public Policy&lt;/keyword&gt;&lt;keyword&gt;Statistics&lt;/keyword&gt;&lt;keyword&gt;Charts&lt;/keyword&gt;&lt;/keywords&gt;&lt;dates&gt;&lt;year&gt;2014&lt;/year&gt;&lt;/dates&gt;&lt;pub-location&gt;Geneva&lt;/pub-location&gt;&lt;publisher&gt;World Health Organization&lt;/publisher&gt;&lt;isbn&gt;9789241564755 (print)&lt;/isbn&gt;&lt;accession-num&gt;1641817&lt;/accession-num&gt;&lt;urls&gt;&lt;related-urls&gt;&lt;url&gt;http://www.who.int/substance_abuse/publications/global_alcohol_report/msb_gsr_2014_1.pdf?ua=1&lt;/url&gt;&lt;/related-urls&gt;&lt;/urls&gt;&lt;/record&gt;&lt;/Cite&gt;&lt;/EndNote&gt;</w:instrText>
            </w:r>
            <w:r w:rsidRPr="00EE7366">
              <w:fldChar w:fldCharType="separate"/>
            </w:r>
            <w:r w:rsidR="00AF334A">
              <w:rPr>
                <w:noProof/>
              </w:rPr>
              <w:t>[185]</w:t>
            </w:r>
            <w:r w:rsidRPr="00EE7366">
              <w:fldChar w:fldCharType="end"/>
            </w:r>
            <w:r w:rsidRPr="00EE7366">
              <w:t xml:space="preserve">, </w:t>
            </w:r>
            <w:r w:rsidRPr="00EE7366">
              <w:fldChar w:fldCharType="begin">
                <w:fldData xml:space="preserve">PEVuZE5vdGU+PENpdGU+PEF1dGhvcj5SZWhtPC9BdXRob3I+PFllYXI+MjAwOTwvWWVhcj48UmVj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</w:fldData>
              </w:fldChar>
            </w:r>
            <w:r w:rsidR="00AF334A">
              <w:instrText xml:space="preserve"> ADDIN EN.CITE </w:instrText>
            </w:r>
            <w:r w:rsidR="00AF334A">
              <w:fldChar w:fldCharType="begin">
                <w:fldData xml:space="preserve">PEVuZE5vdGU+PENpdGU+PEF1dGhvcj5SZWhtPC9BdXRob3I+PFllYXI+MjAwOTwvWWVhcj48UmVj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</w:fldData>
              </w:fldChar>
            </w:r>
            <w:r w:rsidR="00AF334A">
              <w:instrText xml:space="preserve"> ADDIN EN.CITE.DATA </w:instrText>
            </w:r>
            <w:r w:rsidR="00AF334A">
              <w:fldChar w:fldCharType="end"/>
            </w:r>
            <w:r w:rsidRPr="00EE7366">
              <w:fldChar w:fldCharType="separate"/>
            </w:r>
            <w:r w:rsidR="00AF334A">
              <w:rPr>
                <w:noProof/>
              </w:rPr>
              <w:t>[186]</w:t>
            </w:r>
            <w:r w:rsidRPr="00EE7366">
              <w:fldChar w:fldCharType="end"/>
            </w:r>
            <w:r w:rsidRPr="00EE7366">
              <w:t xml:space="preserve">. Alcohol use is associated with numerous harmful health and social consequences, including an increased risk of a range of noncommunicable diseases: cancers, cardiovascular diseases, etc. </w:t>
            </w:r>
            <w:r w:rsidRPr="00EE7366">
              <w:fldChar w:fldCharType="begin"/>
            </w:r>
            <w:r w:rsidR="00AF334A">
              <w:instrText xml:space="preserve"> ADDIN EN.CITE &lt;EndNote&gt;&lt;Cite&gt;&lt;Author&gt;Organisation for Economic Co-operation and Development&lt;/Author&gt;&lt;Year&gt;2015&lt;/Year&gt;&lt;RecNum&gt;15&lt;/RecNum&gt;&lt;DisplayText&gt;[105]&lt;/DisplayText&gt;&lt;record&gt;&lt;rec-number&gt;15&lt;/rec-number&gt;&lt;foreign-keys&gt;&lt;key app="EN" db-id="s2d2da5vcse5dxetesppar0efe50t9vvf9a9" timestamp="1506592333"&gt;15&lt;/key&gt;&lt;/foreign-keys&gt;&lt;ref-type name="Book"&gt;6&lt;/ref-type&gt;&lt;contributors&gt;&lt;authors&gt;&lt;author&gt;Organisation for Economic Co-operation and Development,&lt;/author&gt;&lt;/authors&gt;&lt;/contributors&gt;&lt;titles&gt;&lt;title&gt;Health at a glance&lt;/title&gt;&lt;/titles&gt;&lt;dates&gt;&lt;year&gt;2015&lt;/year&gt;&lt;pub-dates&gt;&lt;date&gt;2015&lt;/date&gt;&lt;/pub-dates&gt;&lt;/dates&gt;&lt;pub-location&gt;Paris&lt;/pub-location&gt;&lt;publisher&gt;OECD Publishing&lt;/publisher&gt;&lt;urls&gt;&lt;related-urls&gt;&lt;url&gt;http://dx.doi.org/10.1787/health_glance-2015-en&lt;/url&gt;&lt;/related-urls&gt;&lt;/urls&gt;&lt;/record&gt;&lt;/Cite&gt;&lt;/EndNote&gt;</w:instrText>
            </w:r>
            <w:r w:rsidRPr="00EE7366">
              <w:fldChar w:fldCharType="separate"/>
            </w:r>
            <w:r w:rsidR="00AF334A">
              <w:rPr>
                <w:noProof/>
              </w:rPr>
              <w:t>[105]</w:t>
            </w:r>
            <w:r w:rsidRPr="00EE7366">
              <w:fldChar w:fldCharType="end"/>
            </w:r>
            <w:r w:rsidRPr="00EE7366">
              <w:t xml:space="preserve">. This is indicator 3 monitoring target 2 of the NCD Global Monitoring Framework for noncommunicable diseases which will track the implementation of the noncommunicable diseases action plan through monitoring and reporting on the attainment of the global targets in 2015-2020. The 25 indicators and the 9 voluntary global targets of the framework provide overall direction and the action plan provides a road map for reaching the targets </w:t>
            </w:r>
            <w:r w:rsidRPr="00EE7366">
              <w:fldChar w:fldCharType="begin"/>
            </w:r>
            <w:r w:rsidR="00AF334A">
              <w:instrText xml:space="preserve"> ADDIN EN.CITE &lt;EndNote&gt;&lt;Cite ExcludeAuth="1"&gt;&lt;Year&gt;2014&lt;/Year&gt;&lt;RecNum&gt;26&lt;/RecNum&gt;&lt;DisplayText&gt;[122]&lt;/DisplayText&gt;&lt;record&gt;&lt;rec-number&gt;26&lt;/rec-number&gt;&lt;foreign-keys&gt;&lt;key app="EN" db-id="s2d2da5vcse5dxetesppar0efe50t9vvf9a9" timestamp="1516163714"&gt;26&lt;/key&gt;&lt;/foreign-keys&gt;&lt;ref-type name="Generic"&gt;13&lt;/ref-type&gt;&lt;contributors&gt;&lt;/contributors&gt;&lt;titles&gt;&lt;title&gt;Noncommunicable diseases global monitoring framework: indicator definitions and specifications&lt;/title&gt;&lt;/titles&gt;&lt;dates&gt;&lt;year&gt;2014&lt;/year&gt;&lt;/dates&gt;&lt;pub-location&gt;Geneva&lt;/pub-location&gt;&lt;publisher&gt;World Health Organization&lt;/publisher&gt;&lt;urls&gt;&lt;related-urls&gt;&lt;url&gt;http://www.who.int/nmh/ncd-tools/indicators/GMF_Indicator_Definitions_Version_NOV2014.pdf&lt;/url&gt;&lt;/related-urls&gt;&lt;/urls&gt;&lt;/record&gt;&lt;/Cite&gt;&lt;/EndNote&gt;</w:instrText>
            </w:r>
            <w:r w:rsidRPr="00EE7366">
              <w:fldChar w:fldCharType="separate"/>
            </w:r>
            <w:r w:rsidR="00AF334A">
              <w:rPr>
                <w:noProof/>
              </w:rPr>
              <w:t>[122]</w:t>
            </w:r>
            <w:r w:rsidRPr="00EE7366">
              <w:fldChar w:fldCharType="end"/>
            </w:r>
            <w:r w:rsidRPr="00EE7366">
              <w:t xml:space="preserve">. More information specifically on this indicator and methods for calculation is available at http://www.who.int/nmh/ncd-tools/indicator3/en/ and </w:t>
            </w:r>
            <w:hyperlink r:id="rId12" w:history="1">
              <w:r w:rsidRPr="00EE7366">
                <w:rPr>
                  <w:rStyle w:val="Hyperlink2"/>
                  <w:rFonts w:eastAsia="Arial Unicode MS"/>
                </w:rPr>
                <w:t>http://www.who.int/nmh/ncd-tools/target2/en/</w:t>
              </w:r>
            </w:hyperlink>
            <w:r w:rsidRPr="00EE7366">
              <w:t xml:space="preserve"> .</w:t>
            </w:r>
          </w:p>
        </w:tc>
      </w:tr>
      <w:tr w:rsidR="00876DA7" w:rsidRPr="00EE7366" w14:paraId="5EB4EE58"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0A5E386" w14:textId="77777777" w:rsidR="00876DA7" w:rsidRPr="00EE7366" w:rsidRDefault="00876DA7" w:rsidP="00876DA7">
            <w:r w:rsidRPr="00EE7366">
              <w:t>Preferred data sources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7165482" w14:textId="328C3C2E" w:rsidR="00876DA7" w:rsidRPr="00EE7366" w:rsidRDefault="00F0208E" w:rsidP="004221EC">
            <w:pPr>
              <w:pStyle w:val="Bulletpassport"/>
              <w:rPr>
                <w:b/>
                <w:bCs/>
              </w:rPr>
            </w:pPr>
            <w:r>
              <w:t>Global Health Observatory</w:t>
            </w:r>
          </w:p>
        </w:tc>
      </w:tr>
      <w:tr w:rsidR="00876DA7" w:rsidRPr="00EE7366" w14:paraId="56F6BA84"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E288E1E" w14:textId="77777777" w:rsidR="00876DA7" w:rsidRPr="00EE7366" w:rsidRDefault="00876DA7" w:rsidP="00876DA7">
            <w:r w:rsidRPr="00EE7366">
              <w:t>Disaggregation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4E1012B" w14:textId="73F7AFDE" w:rsidR="00876DA7" w:rsidRPr="00EE7366" w:rsidRDefault="00DF7374" w:rsidP="00876DA7">
            <w:pPr>
              <w:jc w:val="both"/>
            </w:pPr>
            <w:r>
              <w:t>age, gender</w:t>
            </w:r>
            <w:r w:rsidR="00876DA7" w:rsidRPr="00EE7366">
              <w:t xml:space="preserve"> </w:t>
            </w:r>
          </w:p>
        </w:tc>
      </w:tr>
      <w:tr w:rsidR="00876DA7" w:rsidRPr="00EE7366" w14:paraId="38B436C6"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25E495F" w14:textId="77777777" w:rsidR="00876DA7" w:rsidRPr="00EE7366" w:rsidRDefault="00876DA7" w:rsidP="00876DA7">
            <w:r w:rsidRPr="00EE7366">
              <w:t>Limitations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E36517A" w14:textId="48ED7B90" w:rsidR="00876DA7" w:rsidRDefault="00876DA7" w:rsidP="00876DA7">
            <w:pPr>
              <w:jc w:val="both"/>
            </w:pPr>
            <w:r w:rsidRPr="00EE7366">
              <w:t xml:space="preserve">Latest year reported in </w:t>
            </w:r>
            <w:r w:rsidR="00F0208E">
              <w:t>WHO Global Health Observatory is 2016 as of May 2018 update</w:t>
            </w:r>
            <w:r w:rsidR="00470DBE">
              <w:t xml:space="preserve">. </w:t>
            </w:r>
          </w:p>
          <w:p w14:paraId="06319F2D" w14:textId="6035F9DD" w:rsidR="00470DBE" w:rsidRPr="00EE7366" w:rsidRDefault="00470DBE" w:rsidP="00876DA7">
            <w:pPr>
              <w:jc w:val="both"/>
            </w:pPr>
            <w:r>
              <w:t>Standardization is done to the WHO global population.</w:t>
            </w:r>
          </w:p>
        </w:tc>
      </w:tr>
      <w:tr w:rsidR="00876DA7" w:rsidRPr="00EE7366" w14:paraId="7EA04111" w14:textId="77777777" w:rsidTr="0012045A">
        <w:trPr>
          <w:trHeight w:val="305"/>
        </w:trPr>
        <w:tc>
          <w:tcPr>
            <w:tcW w:w="2553"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74A610F5" w14:textId="77777777" w:rsidR="00876DA7" w:rsidRPr="00EE7366" w:rsidRDefault="00876DA7" w:rsidP="00876DA7">
            <w:pPr>
              <w:ind w:left="720"/>
            </w:pPr>
          </w:p>
        </w:tc>
        <w:tc>
          <w:tcPr>
            <w:tcW w:w="7229"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5E476988" w14:textId="77777777" w:rsidR="00876DA7" w:rsidRDefault="00876DA7" w:rsidP="00876DA7">
            <w:pPr>
              <w:ind w:left="720"/>
            </w:pPr>
          </w:p>
          <w:p w14:paraId="21E58EB4" w14:textId="77777777" w:rsidR="0012045A" w:rsidRPr="00EE7366" w:rsidRDefault="0012045A" w:rsidP="00876DA7">
            <w:pPr>
              <w:ind w:left="720"/>
            </w:pPr>
          </w:p>
        </w:tc>
      </w:tr>
      <w:tr w:rsidR="00876DA7" w:rsidRPr="00EE7366" w14:paraId="396434D0"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4ED136C" w14:textId="77777777" w:rsidR="00876DA7" w:rsidRPr="00EE7366" w:rsidRDefault="00876DA7" w:rsidP="00876DA7">
            <w:r w:rsidRPr="00EE7366">
              <w:t>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60F05F3" w14:textId="59AA2EC2" w:rsidR="00876DA7" w:rsidRPr="00EE7366" w:rsidRDefault="008315E4" w:rsidP="00876DA7">
            <w:pPr>
              <w:jc w:val="both"/>
            </w:pPr>
            <w:r>
              <w:t xml:space="preserve">Health outcomes </w:t>
            </w:r>
          </w:p>
        </w:tc>
      </w:tr>
      <w:tr w:rsidR="00876DA7" w:rsidRPr="00EE7366" w14:paraId="45006EBD"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44ADB04" w14:textId="77777777" w:rsidR="00876DA7" w:rsidRPr="00EE7366" w:rsidRDefault="00876DA7" w:rsidP="00876DA7">
            <w:r w:rsidRPr="00EE7366">
              <w:t>Subdomain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6C0FEEB" w14:textId="77777777" w:rsidR="00876DA7" w:rsidRPr="00EE7366" w:rsidRDefault="00876DA7" w:rsidP="00876DA7">
            <w:pPr>
              <w:jc w:val="both"/>
            </w:pPr>
            <w:r w:rsidRPr="00EE7366">
              <w:t>Health status and well-being</w:t>
            </w:r>
          </w:p>
        </w:tc>
      </w:tr>
      <w:tr w:rsidR="00876DA7" w:rsidRPr="00EE7366" w14:paraId="686D7F52"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CA51BAE" w14:textId="77777777" w:rsidR="00876DA7" w:rsidRPr="00EE7366" w:rsidRDefault="00876DA7" w:rsidP="00876DA7">
            <w:r w:rsidRPr="00EE7366">
              <w:t>Feature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523C5F1" w14:textId="77777777" w:rsidR="00876DA7" w:rsidRPr="00EE7366" w:rsidRDefault="00876DA7" w:rsidP="00876DA7">
            <w:pPr>
              <w:jc w:val="both"/>
            </w:pPr>
            <w:r w:rsidRPr="00EE7366">
              <w:t>Burden of disease and risk factors</w:t>
            </w:r>
          </w:p>
        </w:tc>
      </w:tr>
      <w:tr w:rsidR="00876DA7" w:rsidRPr="00EE7366" w14:paraId="7E391D04" w14:textId="77777777" w:rsidTr="0012045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92C7D9"/>
            <w:tcMar>
              <w:top w:w="0" w:type="dxa"/>
              <w:left w:w="80" w:type="dxa"/>
              <w:bottom w:w="0" w:type="dxa"/>
              <w:right w:w="80" w:type="dxa"/>
            </w:tcMar>
          </w:tcPr>
          <w:p w14:paraId="4BBA65A6" w14:textId="66F6D606" w:rsidR="00876DA7" w:rsidRPr="0012045A" w:rsidRDefault="00876DA7" w:rsidP="00876DA7">
            <w:pPr>
              <w:rPr>
                <w:b/>
              </w:rPr>
            </w:pPr>
            <w:r w:rsidRPr="0012045A">
              <w:rPr>
                <w:b/>
              </w:rPr>
              <w:t>Indicator/question title</w:t>
            </w:r>
          </w:p>
        </w:tc>
        <w:tc>
          <w:tcPr>
            <w:tcW w:w="7229" w:type="dxa"/>
            <w:tcBorders>
              <w:top w:val="single" w:sz="4" w:space="0" w:color="000000"/>
              <w:left w:val="single" w:sz="4" w:space="0" w:color="000000"/>
              <w:bottom w:val="single" w:sz="4" w:space="0" w:color="000000"/>
              <w:right w:val="single" w:sz="4" w:space="0" w:color="000000"/>
            </w:tcBorders>
            <w:shd w:val="clear" w:color="auto" w:fill="92C7D9"/>
            <w:tcMar>
              <w:top w:w="0" w:type="dxa"/>
              <w:left w:w="80" w:type="dxa"/>
              <w:bottom w:w="0" w:type="dxa"/>
              <w:right w:w="80" w:type="dxa"/>
            </w:tcMar>
          </w:tcPr>
          <w:p w14:paraId="48DA6A9E" w14:textId="267D8A75" w:rsidR="00876DA7" w:rsidRPr="00EE7366" w:rsidRDefault="00876DA7" w:rsidP="00E0447C">
            <w:pPr>
              <w:pStyle w:val="ListNumber"/>
              <w:rPr>
                <w:rFonts w:cs="Times New Roman"/>
                <w:sz w:val="20"/>
                <w:szCs w:val="20"/>
                <w:lang w:val="en-GB"/>
              </w:rPr>
            </w:pPr>
            <w:r w:rsidRPr="00EE7366">
              <w:rPr>
                <w:rFonts w:cs="Times New Roman"/>
                <w:sz w:val="20"/>
                <w:szCs w:val="20"/>
                <w:lang w:val="en-GB"/>
              </w:rPr>
              <w:t>Risk factors – overweight and obesity</w:t>
            </w:r>
            <w:r w:rsidR="001728AB">
              <w:rPr>
                <w:rFonts w:cs="Times New Roman"/>
                <w:sz w:val="20"/>
                <w:szCs w:val="20"/>
                <w:lang w:val="en-GB"/>
              </w:rPr>
              <w:t xml:space="preserve"> (hsw1q147)</w:t>
            </w:r>
          </w:p>
        </w:tc>
      </w:tr>
      <w:tr w:rsidR="00876DA7" w:rsidRPr="00EE7366" w14:paraId="7DBC5812" w14:textId="77777777" w:rsidTr="00E17729">
        <w:trPr>
          <w:trHeight w:val="746"/>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01B18B0" w14:textId="77777777" w:rsidR="00876DA7" w:rsidRPr="00EE7366" w:rsidRDefault="00876DA7" w:rsidP="00876DA7">
            <w:r w:rsidRPr="00EE7366">
              <w:lastRenderedPageBreak/>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A8F0A0D" w14:textId="77777777" w:rsidR="00876DA7" w:rsidRPr="00EE7366" w:rsidRDefault="00876DA7" w:rsidP="00876DA7">
            <w:pPr>
              <w:jc w:val="both"/>
            </w:pPr>
            <w:r w:rsidRPr="00EE7366">
              <w:t>Age-standardized prevalence in people aged 18+ years of:</w:t>
            </w:r>
          </w:p>
          <w:p w14:paraId="3C818724" w14:textId="77777777" w:rsidR="00876DA7" w:rsidRPr="00EE7366" w:rsidRDefault="00876DA7" w:rsidP="004221EC">
            <w:pPr>
              <w:pStyle w:val="Bulletpassport"/>
            </w:pPr>
            <w:r w:rsidRPr="00EE7366">
              <w:t xml:space="preserve">overweight (defined as BMI ≥ 25 kg/m2) and </w:t>
            </w:r>
          </w:p>
          <w:p w14:paraId="502A3191" w14:textId="77777777" w:rsidR="00876DA7" w:rsidRPr="00EE7366" w:rsidRDefault="00876DA7" w:rsidP="004221EC">
            <w:pPr>
              <w:pStyle w:val="Bulletpassport"/>
            </w:pPr>
            <w:r w:rsidRPr="00EE7366">
              <w:t xml:space="preserve">obesity (defined as BMI ≥ 30 kg/m2) </w:t>
            </w:r>
          </w:p>
        </w:tc>
      </w:tr>
      <w:tr w:rsidR="00876DA7" w:rsidRPr="00EE7366" w14:paraId="6746C9A1" w14:textId="77777777" w:rsidTr="00E17729">
        <w:trPr>
          <w:trHeight w:val="442"/>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D8BA6EC" w14:textId="3CB4F72A" w:rsidR="00876DA7" w:rsidRPr="00EE7366" w:rsidRDefault="0012045A" w:rsidP="00876DA7">
            <w:r>
              <w:t>Numerator/d</w:t>
            </w:r>
            <w:r w:rsidR="00876DA7" w:rsidRPr="00EE7366">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18F734B" w14:textId="5F78E503" w:rsidR="00876DA7" w:rsidRPr="00EE7366" w:rsidRDefault="00876DA7" w:rsidP="00876DA7">
            <w:pPr>
              <w:jc w:val="both"/>
            </w:pPr>
            <w:r w:rsidRPr="00EE7366">
              <w:t xml:space="preserve">as reported in the </w:t>
            </w:r>
            <w:r w:rsidR="00432CAE">
              <w:t>WHO Global Health Observatory data repository</w:t>
            </w:r>
          </w:p>
        </w:tc>
      </w:tr>
      <w:tr w:rsidR="00876DA7" w:rsidRPr="00EE7366" w14:paraId="47D13AAD"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1B206F9" w14:textId="77777777" w:rsidR="00876DA7" w:rsidRPr="00EE7366" w:rsidRDefault="00876DA7" w:rsidP="00876DA7">
            <w:r w:rsidRPr="00EE7366">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5C23DFF" w14:textId="77777777" w:rsidR="00876DA7" w:rsidRPr="00EE7366" w:rsidRDefault="00876DA7" w:rsidP="00876DA7">
            <w:pPr>
              <w:jc w:val="both"/>
            </w:pPr>
            <w:r w:rsidRPr="00EE7366">
              <w:t>percent of population, age standardised rate</w:t>
            </w:r>
          </w:p>
        </w:tc>
      </w:tr>
      <w:tr w:rsidR="00876DA7" w:rsidRPr="00EE7366" w14:paraId="7E7DAE39" w14:textId="77777777" w:rsidTr="0012045A">
        <w:trPr>
          <w:trHeight w:val="2743"/>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0C4CCEC" w14:textId="77777777" w:rsidR="00876DA7" w:rsidRPr="00EE7366" w:rsidRDefault="00876DA7" w:rsidP="00876DA7">
            <w:r w:rsidRPr="00EE7366">
              <w:t>Rationale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8F65DEA" w14:textId="017AB473" w:rsidR="00876DA7" w:rsidRPr="00EE7366" w:rsidRDefault="00876DA7" w:rsidP="00843E58">
            <w:pPr>
              <w:jc w:val="both"/>
            </w:pPr>
            <w:r w:rsidRPr="00EE7366">
              <w:t xml:space="preserve">This is indicator 14 monitoring target 7 of the NCD Global Monitoring Framework </w:t>
            </w:r>
            <w:r w:rsidR="0012045A">
              <w:t xml:space="preserve">while </w:t>
            </w:r>
            <w:r w:rsidRPr="00EE7366">
              <w:t xml:space="preserve">will track the implementation of the noncommunicable diseases action plan through monitoring and reporting on the attainment of the global targets in 2015-2020. The 25 indicators and the 9 voluntary global targets of the framework provide overall direction and the action plan provides a road map for reaching the targets </w:t>
            </w:r>
            <w:r w:rsidRPr="00EE7366">
              <w:fldChar w:fldCharType="begin"/>
            </w:r>
            <w:r w:rsidR="00AF334A">
              <w:instrText xml:space="preserve"> ADDIN EN.CITE &lt;EndNote&gt;&lt;Cite ExcludeAuth="1"&gt;&lt;Year&gt;2014&lt;/Year&gt;&lt;RecNum&gt;26&lt;/RecNum&gt;&lt;DisplayText&gt;[122]&lt;/DisplayText&gt;&lt;record&gt;&lt;rec-number&gt;26&lt;/rec-number&gt;&lt;foreign-keys&gt;&lt;key app="EN" db-id="s2d2da5vcse5dxetesppar0efe50t9vvf9a9" timestamp="1516163714"&gt;26&lt;/key&gt;&lt;/foreign-keys&gt;&lt;ref-type name="Generic"&gt;13&lt;/ref-type&gt;&lt;contributors&gt;&lt;/contributors&gt;&lt;titles&gt;&lt;title&gt;Noncommunicable diseases global monitoring framework: indicator definitions and specifications&lt;/title&gt;&lt;/titles&gt;&lt;dates&gt;&lt;year&gt;2014&lt;/year&gt;&lt;/dates&gt;&lt;pub-location&gt;Geneva&lt;/pub-location&gt;&lt;publisher&gt;World Health Organization&lt;/publisher&gt;&lt;urls&gt;&lt;related-urls&gt;&lt;url&gt;http://www.who.int/nmh/ncd-tools/indicators/GMF_Indicator_Definitions_Version_NOV2014.pdf&lt;/url&gt;&lt;/related-urls&gt;&lt;/urls&gt;&lt;/record&gt;&lt;/Cite&gt;&lt;/EndNote&gt;</w:instrText>
            </w:r>
            <w:r w:rsidRPr="00EE7366">
              <w:fldChar w:fldCharType="separate"/>
            </w:r>
            <w:r w:rsidR="00AF334A">
              <w:rPr>
                <w:noProof/>
              </w:rPr>
              <w:t>[122]</w:t>
            </w:r>
            <w:r w:rsidRPr="00EE7366">
              <w:fldChar w:fldCharType="end"/>
            </w:r>
            <w:r w:rsidRPr="00EE7366">
              <w:t xml:space="preserve">. More information specifically on this indicator and methods for calculation is available at </w:t>
            </w:r>
            <w:hyperlink r:id="rId13" w:history="1">
              <w:r w:rsidRPr="00EE7366">
                <w:rPr>
                  <w:rStyle w:val="Hyperlink2"/>
                  <w:rFonts w:eastAsia="Arial Unicode MS"/>
                </w:rPr>
                <w:t>http://www.who.int/nmh/ncd-tools/indicator14/en/</w:t>
              </w:r>
            </w:hyperlink>
            <w:r w:rsidRPr="00EE7366">
              <w:t xml:space="preserve"> and </w:t>
            </w:r>
            <w:hyperlink r:id="rId14" w:history="1">
              <w:r w:rsidR="0012045A" w:rsidRPr="00F9772D">
                <w:rPr>
                  <w:rStyle w:val="Hyperlink"/>
                </w:rPr>
                <w:t>http://www.who.int/nmh/ncd-tools/target7/en/</w:t>
              </w:r>
            </w:hyperlink>
            <w:r w:rsidRPr="00EE7366">
              <w:t>.</w:t>
            </w:r>
            <w:r w:rsidR="0012045A">
              <w:t xml:space="preserve"> </w:t>
            </w:r>
            <w:r w:rsidRPr="00EE7366">
              <w:t xml:space="preserve">Obese adults are at increased risk of adverse metabolic outcomes including increased blood pressure, cholesterol, triglycerides, and insulin resistance. Subsequently, an increase in BMI exponentially increases the risk of noncommunicable diseases such as coronary heart disease, ischemic stroke and type-2 diabetes mellitus </w:t>
            </w:r>
            <w:r w:rsidRPr="00EE7366">
              <w:fldChar w:fldCharType="begin"/>
            </w:r>
            <w:r w:rsidR="00AF334A">
              <w:instrText xml:space="preserve"> ADDIN EN.CITE &lt;EndNote&gt;&lt;Cite&gt;&lt;Author&gt;World Health Organization Statistical Information System&lt;/Author&gt;&lt;Year&gt;2017&lt;/Year&gt;&lt;RecNum&gt;83&lt;/RecNum&gt;&lt;DisplayText&gt;[187]&lt;/DisplayText&gt;&lt;record&gt;&lt;rec-number&gt;83&lt;/rec-number&gt;&lt;foreign-keys&gt;&lt;key app="EN" db-id="s2d2da5vcse5dxetesppar0efe50t9vvf9a9" timestamp="1516163717"&gt;83&lt;/key&gt;&lt;/foreign-keys&gt;&lt;ref-type name="Online Database"&gt;45&lt;/ref-type&gt;&lt;contributors&gt;&lt;authors&gt;&lt;author&gt;World Health Organization Statistical Information System,&lt;/author&gt;&lt;/authors&gt;&lt;/contributors&gt;&lt;titles&gt;&lt;title&gt;Indicator definitions and metadata&lt;/title&gt;&lt;/titles&gt;&lt;dates&gt;&lt;year&gt;2017&lt;/year&gt;&lt;pub-dates&gt;&lt;date&gt;17 January 2018&lt;/date&gt;&lt;/pub-dates&gt;&lt;/dates&gt;&lt;pub-location&gt;Geneva&lt;/pub-location&gt;&lt;publisher&gt;World Health Organization&lt;/publisher&gt;&lt;urls&gt;&lt;related-urls&gt;&lt;url&gt;http://apps.who.int/gho/data/node.wrapper.imr?x-id=1&lt;/url&gt;&lt;/related-urls&gt;&lt;/urls&gt;&lt;/record&gt;&lt;/Cite&gt;&lt;/EndNote&gt;</w:instrText>
            </w:r>
            <w:r w:rsidRPr="00EE7366">
              <w:fldChar w:fldCharType="separate"/>
            </w:r>
            <w:r w:rsidR="00AF334A">
              <w:rPr>
                <w:noProof/>
              </w:rPr>
              <w:t>[187]</w:t>
            </w:r>
            <w:r w:rsidRPr="00EE7366">
              <w:fldChar w:fldCharType="end"/>
            </w:r>
            <w:r w:rsidRPr="00EE7366">
              <w:t>.</w:t>
            </w:r>
          </w:p>
        </w:tc>
      </w:tr>
      <w:tr w:rsidR="00876DA7" w:rsidRPr="00EE7366" w14:paraId="6BA38731" w14:textId="77777777" w:rsidTr="00E17729">
        <w:trPr>
          <w:trHeight w:val="72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691C734" w14:textId="77777777" w:rsidR="00876DA7" w:rsidRPr="00EE7366" w:rsidRDefault="00876DA7" w:rsidP="00876DA7">
            <w:r w:rsidRPr="00EE7366">
              <w:t>Preferred data sources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193F188" w14:textId="77777777" w:rsidR="00876DA7" w:rsidRPr="00EE7366" w:rsidRDefault="00876DA7" w:rsidP="004221EC">
            <w:pPr>
              <w:pStyle w:val="Bulletpassport"/>
              <w:rPr>
                <w:b/>
                <w:bCs/>
              </w:rPr>
            </w:pPr>
            <w:r w:rsidRPr="00EE7366">
              <w:t>WHO Health for All (Health 2020)</w:t>
            </w:r>
          </w:p>
          <w:p w14:paraId="73A5A780" w14:textId="77777777" w:rsidR="00876DA7" w:rsidRPr="00EE7366" w:rsidRDefault="00876DA7" w:rsidP="004221EC">
            <w:pPr>
              <w:pStyle w:val="Bulletpassport"/>
              <w:rPr>
                <w:b/>
                <w:bCs/>
              </w:rPr>
            </w:pPr>
            <w:r w:rsidRPr="00EE7366">
              <w:t>OECD – self-reported and measured</w:t>
            </w:r>
          </w:p>
          <w:p w14:paraId="3517C313" w14:textId="4EC2D2DF" w:rsidR="00876DA7" w:rsidRPr="00EE7366" w:rsidRDefault="00876DA7" w:rsidP="004221EC">
            <w:pPr>
              <w:pStyle w:val="Bulletpassport"/>
              <w:rPr>
                <w:b/>
                <w:bCs/>
              </w:rPr>
            </w:pPr>
            <w:r w:rsidRPr="00EE7366">
              <w:t>European Health Interview Survey 2015 (2019</w:t>
            </w:r>
            <w:r w:rsidR="0012045A">
              <w:t>-forthcoming</w:t>
            </w:r>
            <w:r w:rsidRPr="00EE7366">
              <w:t>)</w:t>
            </w:r>
          </w:p>
        </w:tc>
      </w:tr>
      <w:tr w:rsidR="00876DA7" w:rsidRPr="00EE7366" w14:paraId="3372B57E"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B865417" w14:textId="77777777" w:rsidR="00876DA7" w:rsidRPr="00EE7366" w:rsidRDefault="00876DA7" w:rsidP="00876DA7">
            <w:r w:rsidRPr="00EE7366">
              <w:t>Disaggregation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B54E8C5" w14:textId="77777777" w:rsidR="00876DA7" w:rsidRPr="00EE7366" w:rsidRDefault="00876DA7" w:rsidP="00876DA7">
            <w:pPr>
              <w:jc w:val="both"/>
            </w:pPr>
            <w:r w:rsidRPr="00EE7366">
              <w:t xml:space="preserve">age, gender </w:t>
            </w:r>
          </w:p>
        </w:tc>
      </w:tr>
      <w:tr w:rsidR="00876DA7" w:rsidRPr="00EE7366" w14:paraId="1F3D10A5" w14:textId="77777777" w:rsidTr="00E17729">
        <w:trPr>
          <w:trHeight w:val="72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2A97A37" w14:textId="77777777" w:rsidR="00876DA7" w:rsidRPr="00EE7366" w:rsidRDefault="00876DA7" w:rsidP="00876DA7">
            <w:r w:rsidRPr="00EE7366">
              <w:t>Limitations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9346600" w14:textId="77777777" w:rsidR="00876DA7" w:rsidRDefault="00876DA7" w:rsidP="0012045A">
            <w:pPr>
              <w:jc w:val="both"/>
            </w:pPr>
            <w:r w:rsidRPr="00EE7366">
              <w:t>Issues of comparability may arise if data</w:t>
            </w:r>
            <w:r w:rsidR="0012045A">
              <w:t xml:space="preserve"> is</w:t>
            </w:r>
            <w:r w:rsidRPr="00EE7366">
              <w:t xml:space="preserve"> reported from different secondary sources since WHO Health</w:t>
            </w:r>
            <w:r w:rsidR="0012045A">
              <w:t xml:space="preserve"> </w:t>
            </w:r>
            <w:r w:rsidRPr="00EE7366">
              <w:t>2020 data</w:t>
            </w:r>
            <w:r w:rsidR="0012045A">
              <w:t xml:space="preserve"> comes from surveys while OECD presents</w:t>
            </w:r>
            <w:r w:rsidRPr="00EE7366">
              <w:t xml:space="preserve"> both </w:t>
            </w:r>
            <w:r w:rsidR="0012045A">
              <w:t>self-</w:t>
            </w:r>
            <w:r w:rsidRPr="00EE7366">
              <w:t xml:space="preserve">reported and measured data separately. </w:t>
            </w:r>
          </w:p>
          <w:p w14:paraId="4AC268D8" w14:textId="26204601" w:rsidR="00470DBE" w:rsidRPr="00EE7366" w:rsidRDefault="00470DBE" w:rsidP="0012045A">
            <w:pPr>
              <w:jc w:val="both"/>
            </w:pPr>
            <w:r>
              <w:t>Standardization is done to the WHO global population.</w:t>
            </w:r>
          </w:p>
        </w:tc>
      </w:tr>
      <w:tr w:rsidR="00876DA7" w:rsidRPr="00EE7366" w14:paraId="5EB54158" w14:textId="77777777" w:rsidTr="0012045A">
        <w:trPr>
          <w:trHeight w:val="77"/>
        </w:trPr>
        <w:tc>
          <w:tcPr>
            <w:tcW w:w="2553"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04B44C2F" w14:textId="77777777" w:rsidR="00876DA7" w:rsidRPr="00EE7366" w:rsidRDefault="00876DA7" w:rsidP="00876DA7">
            <w:pPr>
              <w:ind w:left="720"/>
            </w:pPr>
          </w:p>
        </w:tc>
        <w:tc>
          <w:tcPr>
            <w:tcW w:w="7229"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71E1BD69" w14:textId="77777777" w:rsidR="00876DA7" w:rsidRDefault="00876DA7" w:rsidP="00876DA7">
            <w:pPr>
              <w:ind w:left="720"/>
            </w:pPr>
          </w:p>
          <w:p w14:paraId="13DB4A12" w14:textId="77777777" w:rsidR="0012045A" w:rsidRPr="00EE7366" w:rsidRDefault="0012045A" w:rsidP="00876DA7">
            <w:pPr>
              <w:ind w:left="720"/>
            </w:pPr>
          </w:p>
        </w:tc>
      </w:tr>
      <w:tr w:rsidR="00876DA7" w:rsidRPr="00EE7366" w14:paraId="35BEE1A2"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A98BEA2" w14:textId="77777777" w:rsidR="00876DA7" w:rsidRPr="00EE7366" w:rsidRDefault="00876DA7" w:rsidP="00876DA7">
            <w:r w:rsidRPr="00EE7366">
              <w:t>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0D63BC0" w14:textId="3BF68041" w:rsidR="00876DA7" w:rsidRPr="00EE7366" w:rsidRDefault="008315E4" w:rsidP="008315E4">
            <w:pPr>
              <w:jc w:val="both"/>
            </w:pPr>
            <w:r>
              <w:t>Health outcomes</w:t>
            </w:r>
          </w:p>
        </w:tc>
      </w:tr>
      <w:tr w:rsidR="00876DA7" w:rsidRPr="00EE7366" w14:paraId="079F4F42"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6E2D61F" w14:textId="77777777" w:rsidR="00876DA7" w:rsidRPr="00EE7366" w:rsidRDefault="00876DA7" w:rsidP="00876DA7">
            <w:r w:rsidRPr="00EE7366">
              <w:t>Subdomain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73D597F" w14:textId="77777777" w:rsidR="00876DA7" w:rsidRPr="00EE7366" w:rsidRDefault="00876DA7" w:rsidP="00876DA7">
            <w:pPr>
              <w:jc w:val="both"/>
            </w:pPr>
            <w:r w:rsidRPr="00EE7366">
              <w:t>Health status and well-being</w:t>
            </w:r>
          </w:p>
        </w:tc>
      </w:tr>
      <w:tr w:rsidR="00876DA7" w:rsidRPr="00EE7366" w14:paraId="02268A13"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5B03CAB" w14:textId="77777777" w:rsidR="00876DA7" w:rsidRPr="00EE7366" w:rsidRDefault="00876DA7" w:rsidP="00876DA7">
            <w:r w:rsidRPr="00EE7366">
              <w:t>Feature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5142D9C" w14:textId="77777777" w:rsidR="00876DA7" w:rsidRPr="00EE7366" w:rsidRDefault="00876DA7" w:rsidP="00876DA7">
            <w:pPr>
              <w:jc w:val="both"/>
            </w:pPr>
            <w:r w:rsidRPr="00EE7366">
              <w:t>Burden of disease and risk factors</w:t>
            </w:r>
          </w:p>
        </w:tc>
      </w:tr>
      <w:tr w:rsidR="00876DA7" w:rsidRPr="00EE7366" w14:paraId="1D96129E" w14:textId="77777777" w:rsidTr="0012045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92C7D9"/>
            <w:tcMar>
              <w:top w:w="0" w:type="dxa"/>
              <w:left w:w="80" w:type="dxa"/>
              <w:bottom w:w="0" w:type="dxa"/>
              <w:right w:w="80" w:type="dxa"/>
            </w:tcMar>
          </w:tcPr>
          <w:p w14:paraId="1B8BAA8F" w14:textId="39358205" w:rsidR="00876DA7" w:rsidRPr="0012045A" w:rsidRDefault="00876DA7" w:rsidP="00876DA7">
            <w:pPr>
              <w:rPr>
                <w:b/>
              </w:rPr>
            </w:pPr>
            <w:r w:rsidRPr="0012045A">
              <w:rPr>
                <w:b/>
              </w:rPr>
              <w:t>Indicator/question title</w:t>
            </w:r>
          </w:p>
        </w:tc>
        <w:tc>
          <w:tcPr>
            <w:tcW w:w="7229" w:type="dxa"/>
            <w:tcBorders>
              <w:top w:val="single" w:sz="4" w:space="0" w:color="000000"/>
              <w:left w:val="single" w:sz="4" w:space="0" w:color="000000"/>
              <w:bottom w:val="single" w:sz="4" w:space="0" w:color="000000"/>
              <w:right w:val="single" w:sz="4" w:space="0" w:color="000000"/>
            </w:tcBorders>
            <w:shd w:val="clear" w:color="auto" w:fill="92C7D9"/>
            <w:tcMar>
              <w:top w:w="0" w:type="dxa"/>
              <w:left w:w="80" w:type="dxa"/>
              <w:bottom w:w="0" w:type="dxa"/>
              <w:right w:w="80" w:type="dxa"/>
            </w:tcMar>
          </w:tcPr>
          <w:p w14:paraId="581AF782" w14:textId="54C9D9A6" w:rsidR="00876DA7" w:rsidRPr="00EE7366" w:rsidRDefault="00876DA7" w:rsidP="00E0447C">
            <w:pPr>
              <w:pStyle w:val="ListNumber"/>
              <w:rPr>
                <w:rFonts w:cs="Times New Roman"/>
                <w:sz w:val="20"/>
                <w:szCs w:val="20"/>
                <w:lang w:val="en-GB"/>
              </w:rPr>
            </w:pPr>
            <w:r w:rsidRPr="00EE7366">
              <w:rPr>
                <w:rFonts w:cs="Times New Roman"/>
                <w:sz w:val="20"/>
                <w:szCs w:val="20"/>
                <w:lang w:val="en-GB"/>
              </w:rPr>
              <w:t>Morbidity</w:t>
            </w:r>
            <w:r w:rsidR="001728AB">
              <w:rPr>
                <w:rFonts w:cs="Times New Roman"/>
                <w:sz w:val="20"/>
                <w:szCs w:val="20"/>
                <w:lang w:val="en-GB"/>
              </w:rPr>
              <w:t xml:space="preserve"> (hsw1q148)</w:t>
            </w:r>
          </w:p>
        </w:tc>
      </w:tr>
      <w:tr w:rsidR="00876DA7" w:rsidRPr="00EE7366" w14:paraId="4F383390" w14:textId="77777777" w:rsidTr="004221EC">
        <w:trPr>
          <w:trHeight w:val="53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154E974" w14:textId="77777777" w:rsidR="00876DA7" w:rsidRPr="00EE7366" w:rsidRDefault="00876DA7" w:rsidP="00876DA7">
            <w:r w:rsidRPr="00EE7366">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C4ADE20" w14:textId="2F2F6C97" w:rsidR="00876DA7" w:rsidRPr="00EE7366" w:rsidRDefault="00876DA7" w:rsidP="00876DA7">
            <w:pPr>
              <w:jc w:val="both"/>
            </w:pPr>
            <w:r w:rsidRPr="00EE7366">
              <w:t xml:space="preserve">a. Age-standardized estimate prevalence of raised blood pressure among persons aged 18+ years (SBP ≥ 140 </w:t>
            </w:r>
            <w:r w:rsidR="0033060D">
              <w:t>or</w:t>
            </w:r>
            <w:r w:rsidR="0033060D" w:rsidRPr="00EE7366">
              <w:t xml:space="preserve"> </w:t>
            </w:r>
            <w:r w:rsidRPr="00EE7366">
              <w:t xml:space="preserve">DBP ≥90 mmHG)  </w:t>
            </w:r>
          </w:p>
        </w:tc>
      </w:tr>
      <w:tr w:rsidR="00876DA7" w:rsidRPr="00EE7366" w14:paraId="4F9AA598" w14:textId="77777777" w:rsidTr="004221EC">
        <w:trPr>
          <w:trHeight w:val="4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A1EEF28" w14:textId="32576364" w:rsidR="00876DA7" w:rsidRPr="00EE7366" w:rsidRDefault="0012045A" w:rsidP="00876DA7">
            <w:r>
              <w:t>Numerator/d</w:t>
            </w:r>
            <w:r w:rsidR="00876DA7" w:rsidRPr="00EE7366">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FC9B52F" w14:textId="484270B1" w:rsidR="00876DA7" w:rsidRPr="00EE7366" w:rsidRDefault="00AE758D" w:rsidP="00876DA7">
            <w:pPr>
              <w:jc w:val="both"/>
            </w:pPr>
            <w:r>
              <w:t xml:space="preserve">as </w:t>
            </w:r>
            <w:r w:rsidR="00876DA7" w:rsidRPr="00EE7366">
              <w:t>reported in the Global Health Observatory</w:t>
            </w:r>
          </w:p>
          <w:p w14:paraId="2F429126" w14:textId="27C723D1" w:rsidR="00685236" w:rsidRDefault="00685236" w:rsidP="00876DA7">
            <w:pPr>
              <w:jc w:val="both"/>
            </w:pPr>
          </w:p>
          <w:p w14:paraId="5659D704" w14:textId="252FC46B" w:rsidR="00876DA7" w:rsidRPr="00EE7366" w:rsidRDefault="00876DA7" w:rsidP="00843E58">
            <w:pPr>
              <w:jc w:val="both"/>
            </w:pPr>
            <w:r w:rsidRPr="00EE7366">
              <w:t xml:space="preserve"> </w:t>
            </w:r>
            <w:r w:rsidR="00091F99">
              <w:t>Input data and methods are described in the NCD-RisC analysis</w:t>
            </w:r>
            <w:r w:rsidR="008D7EB1">
              <w:t xml:space="preserve"> </w:t>
            </w:r>
            <w:r w:rsidR="00843E58">
              <w:fldChar w:fldCharType="begin">
                <w:fldData xml:space="preserve">PEVuZE5vdGU+PENpdGUgRXhjbHVkZUF1dGg9IjEiPjxZZWFyPjIwMTY8L1llYXI+PFJlY051bT4z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</w:fldData>
              </w:fldChar>
            </w:r>
            <w:r w:rsidR="00AF334A">
              <w:instrText xml:space="preserve"> ADDIN EN.CITE </w:instrText>
            </w:r>
            <w:r w:rsidR="00AF334A">
              <w:fldChar w:fldCharType="begin">
                <w:fldData xml:space="preserve">PEVuZE5vdGU+PENpdGUgRXhjbHVkZUF1dGg9IjEiPjxZZWFyPjIwMTY8L1llYXI+PFJlY051bT4z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</w:fldData>
              </w:fldChar>
            </w:r>
            <w:r w:rsidR="00AF334A">
              <w:instrText xml:space="preserve"> ADDIN EN.CITE.DATA </w:instrText>
            </w:r>
            <w:r w:rsidR="00AF334A">
              <w:fldChar w:fldCharType="end"/>
            </w:r>
            <w:r w:rsidR="00843E58">
              <w:fldChar w:fldCharType="separate"/>
            </w:r>
            <w:r w:rsidR="00AF334A">
              <w:rPr>
                <w:noProof/>
              </w:rPr>
              <w:t>[188]</w:t>
            </w:r>
            <w:r w:rsidR="00843E58">
              <w:fldChar w:fldCharType="end"/>
            </w:r>
          </w:p>
        </w:tc>
      </w:tr>
      <w:tr w:rsidR="00876DA7" w:rsidRPr="00EE7366" w14:paraId="70E30A1F"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ACF9CB2" w14:textId="77777777" w:rsidR="00876DA7" w:rsidRPr="00EE7366" w:rsidRDefault="00876DA7" w:rsidP="00876DA7">
            <w:r w:rsidRPr="00EE7366">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9BB48C3" w14:textId="77777777" w:rsidR="00876DA7" w:rsidRPr="00EE7366" w:rsidRDefault="00876DA7" w:rsidP="00876DA7">
            <w:pPr>
              <w:jc w:val="both"/>
            </w:pPr>
            <w:r w:rsidRPr="00EE7366">
              <w:t>percent</w:t>
            </w:r>
          </w:p>
        </w:tc>
      </w:tr>
      <w:tr w:rsidR="00876DA7" w:rsidRPr="00EE7366" w14:paraId="3CBA0D59" w14:textId="77777777" w:rsidTr="00E17729">
        <w:trPr>
          <w:trHeight w:val="72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1084AAF" w14:textId="77777777" w:rsidR="00876DA7" w:rsidRPr="00EE7366" w:rsidRDefault="00876DA7" w:rsidP="00876DA7">
            <w:r w:rsidRPr="00EE7366">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6260C7E" w14:textId="77777777" w:rsidR="00876DA7" w:rsidRPr="00EE7366" w:rsidRDefault="00876DA7" w:rsidP="00876DA7">
            <w:pPr>
              <w:jc w:val="both"/>
            </w:pPr>
            <w:r w:rsidRPr="00EE7366">
              <w:t xml:space="preserve">b. Age-standardized estimate prevalence of raised blood glucose/diabetes among persons aged 18+ years (defined as fasting plasma glucose concentrations &gt;=7.0 mmol/l (126mg/dl) or history of diagnosis with diabetes or use of insulin or oral hypoglycaemic drugs) </w:t>
            </w:r>
          </w:p>
        </w:tc>
      </w:tr>
      <w:tr w:rsidR="00876DA7" w:rsidRPr="00EE7366" w14:paraId="76D26DE2" w14:textId="77777777" w:rsidTr="00E17729">
        <w:trPr>
          <w:trHeight w:val="442"/>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89EE56D" w14:textId="7CF5844F" w:rsidR="00876DA7" w:rsidRPr="00EE7366" w:rsidRDefault="0012045A" w:rsidP="00876DA7">
            <w:r>
              <w:t>Numerator/d</w:t>
            </w:r>
            <w:r w:rsidR="00876DA7" w:rsidRPr="00EE7366">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C02A408" w14:textId="348F08A0" w:rsidR="006C542D" w:rsidRDefault="00AE758D" w:rsidP="00876DA7">
            <w:pPr>
              <w:jc w:val="both"/>
            </w:pPr>
            <w:r>
              <w:t xml:space="preserve">as </w:t>
            </w:r>
            <w:r w:rsidR="00876DA7" w:rsidRPr="00EE7366">
              <w:t xml:space="preserve">reported in the Global Health Observatory </w:t>
            </w:r>
          </w:p>
          <w:p w14:paraId="12D45520" w14:textId="564E6C82" w:rsidR="006C542D" w:rsidRPr="00EE7366" w:rsidRDefault="006C542D" w:rsidP="00843E58">
            <w:pPr>
              <w:jc w:val="both"/>
            </w:pPr>
            <w:r>
              <w:t>Input data and methods are described in the NCD-RisC</w:t>
            </w:r>
            <w:r w:rsidR="002258CC">
              <w:t xml:space="preserve"> analysis </w:t>
            </w:r>
            <w:r w:rsidR="00843E58">
              <w:fldChar w:fldCharType="begin">
                <w:fldData xml:space="preserve">PEVuZE5vdGU+PENpdGUgRXhjbHVkZUF1dGg9IjEiPjxZZWFyPjIwMTY8L1llYXI+PFJlY051bT4z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</w:fldData>
              </w:fldChar>
            </w:r>
            <w:r w:rsidR="00AF334A">
              <w:instrText xml:space="preserve"> ADDIN EN.CITE </w:instrText>
            </w:r>
            <w:r w:rsidR="00AF334A">
              <w:fldChar w:fldCharType="begin">
                <w:fldData xml:space="preserve">PEVuZE5vdGU+PENpdGUgRXhjbHVkZUF1dGg9IjEiPjxZZWFyPjIwMTY8L1llYXI+PFJlY051bT4z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</w:fldData>
              </w:fldChar>
            </w:r>
            <w:r w:rsidR="00AF334A">
              <w:instrText xml:space="preserve"> ADDIN EN.CITE.DATA </w:instrText>
            </w:r>
            <w:r w:rsidR="00AF334A">
              <w:fldChar w:fldCharType="end"/>
            </w:r>
            <w:r w:rsidR="00843E58">
              <w:fldChar w:fldCharType="separate"/>
            </w:r>
            <w:r w:rsidR="00AF334A">
              <w:rPr>
                <w:noProof/>
              </w:rPr>
              <w:t>[188, 189]</w:t>
            </w:r>
            <w:r w:rsidR="00843E58">
              <w:fldChar w:fldCharType="end"/>
            </w:r>
            <w:r w:rsidR="008D7EB1">
              <w:t xml:space="preserve"> </w:t>
            </w:r>
          </w:p>
        </w:tc>
      </w:tr>
      <w:tr w:rsidR="00876DA7" w:rsidRPr="00EE7366" w14:paraId="4FAAD129"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1CE7F53" w14:textId="77777777" w:rsidR="00876DA7" w:rsidRPr="00EE7366" w:rsidRDefault="00876DA7" w:rsidP="00876DA7">
            <w:r w:rsidRPr="00EE7366">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9F74F51" w14:textId="77777777" w:rsidR="00876DA7" w:rsidRPr="00EE7366" w:rsidRDefault="00876DA7" w:rsidP="00876DA7">
            <w:pPr>
              <w:jc w:val="both"/>
            </w:pPr>
            <w:r w:rsidRPr="00EE7366">
              <w:t>percent</w:t>
            </w:r>
          </w:p>
        </w:tc>
      </w:tr>
      <w:tr w:rsidR="00876DA7" w:rsidRPr="00EE7366" w14:paraId="1C925261" w14:textId="77777777" w:rsidTr="00E17729">
        <w:trPr>
          <w:trHeight w:val="168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726F09A" w14:textId="77777777" w:rsidR="00876DA7" w:rsidRPr="00EE7366" w:rsidRDefault="00876DA7" w:rsidP="00876DA7">
            <w:r w:rsidRPr="00EE7366">
              <w:t>Rationale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BE93490" w14:textId="4E731064" w:rsidR="00876DA7" w:rsidRPr="00EE7366" w:rsidRDefault="00876DA7" w:rsidP="002F70D2">
            <w:pPr>
              <w:jc w:val="both"/>
            </w:pPr>
            <w:r w:rsidRPr="00EE7366">
              <w:t xml:space="preserve">These are indicators 11 and 12 corresponding to monitoring targets 6 and 7 of the </w:t>
            </w:r>
            <w:r w:rsidR="0012045A">
              <w:t xml:space="preserve">NCD Global Monitoring Framework </w:t>
            </w:r>
            <w:r w:rsidRPr="00EE7366">
              <w:t xml:space="preserve">which will track the implementation of the noncommunicable diseases action plan through monitoring and reporting on the attainment of the global targets in 2015-2020. The 25 indicators and the 9 voluntary global targets of the framework provide overall direction and the action plan provides a road map for reaching the targets </w:t>
            </w:r>
            <w:r w:rsidRPr="00EE7366">
              <w:fldChar w:fldCharType="begin"/>
            </w:r>
            <w:r w:rsidR="00AF334A">
              <w:instrText xml:space="preserve"> ADDIN EN.CITE &lt;EndNote&gt;&lt;Cite ExcludeAuth="1"&gt;&lt;Year&gt;2014&lt;/Year&gt;&lt;RecNum&gt;26&lt;/RecNum&gt;&lt;DisplayText&gt;[122]&lt;/DisplayText&gt;&lt;record&gt;&lt;rec-number&gt;26&lt;/rec-number&gt;&lt;foreign-keys&gt;&lt;key app="EN" db-id="s2d2da5vcse5dxetesppar0efe50t9vvf9a9" timestamp="1516163714"&gt;26&lt;/key&gt;&lt;/foreign-keys&gt;&lt;ref-type name="Generic"&gt;13&lt;/ref-type&gt;&lt;contributors&gt;&lt;/contributors&gt;&lt;titles&gt;&lt;title&gt;Noncommunicable diseases global monitoring framework: indicator definitions and specifications&lt;/title&gt;&lt;/titles&gt;&lt;dates&gt;&lt;year&gt;2014&lt;/year&gt;&lt;/dates&gt;&lt;pub-location&gt;Geneva&lt;/pub-location&gt;&lt;publisher&gt;World Health Organization&lt;/publisher&gt;&lt;urls&gt;&lt;related-urls&gt;&lt;url&gt;http://www.who.int/nmh/ncd-tools/indicators/GMF_Indicator_Definitions_Version_NOV2014.pdf&lt;/url&gt;&lt;/related-urls&gt;&lt;/urls&gt;&lt;/record&gt;&lt;/Cite&gt;&lt;/EndNote&gt;</w:instrText>
            </w:r>
            <w:r w:rsidRPr="00EE7366">
              <w:fldChar w:fldCharType="separate"/>
            </w:r>
            <w:r w:rsidR="00AF334A">
              <w:rPr>
                <w:noProof/>
              </w:rPr>
              <w:t>[122]</w:t>
            </w:r>
            <w:r w:rsidRPr="00EE7366">
              <w:fldChar w:fldCharType="end"/>
            </w:r>
            <w:r w:rsidRPr="00EE7366">
              <w:t>. More information specifically on these indicator and methods for calculation is available at http://www.who.int/nmh/ncd-tools/en/.</w:t>
            </w:r>
          </w:p>
        </w:tc>
      </w:tr>
      <w:tr w:rsidR="00876DA7" w:rsidRPr="00EE7366" w14:paraId="5BDB6FD4" w14:textId="77777777" w:rsidTr="004221EC">
        <w:trPr>
          <w:trHeight w:val="43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46F1374" w14:textId="77777777" w:rsidR="00876DA7" w:rsidRPr="00EE7366" w:rsidRDefault="00876DA7" w:rsidP="00876DA7">
            <w:r w:rsidRPr="00EE7366">
              <w:t>Preferred data sources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44A162B" w14:textId="77777777" w:rsidR="00876DA7" w:rsidRPr="00EE7366" w:rsidRDefault="00876DA7" w:rsidP="004221EC">
            <w:pPr>
              <w:pStyle w:val="Bulletpassport"/>
              <w:rPr>
                <w:b/>
                <w:bCs/>
              </w:rPr>
            </w:pPr>
            <w:r w:rsidRPr="00EE7366">
              <w:t>WHO Global Health Observatory</w:t>
            </w:r>
          </w:p>
          <w:p w14:paraId="671997A5" w14:textId="7AADF71B" w:rsidR="00876DA7" w:rsidRPr="00EE7366" w:rsidRDefault="00876DA7" w:rsidP="004221EC">
            <w:pPr>
              <w:pStyle w:val="Bulletpassport"/>
              <w:rPr>
                <w:b/>
                <w:bCs/>
              </w:rPr>
            </w:pPr>
            <w:r w:rsidRPr="00EE7366">
              <w:t>NCD-RisC</w:t>
            </w:r>
          </w:p>
        </w:tc>
      </w:tr>
      <w:tr w:rsidR="00876DA7" w:rsidRPr="00EE7366" w14:paraId="6D070858"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C5DFE85" w14:textId="77777777" w:rsidR="00876DA7" w:rsidRPr="00EE7366" w:rsidRDefault="00876DA7" w:rsidP="00876DA7">
            <w:r w:rsidRPr="00EE7366">
              <w:t>Disaggregation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CF9FA61" w14:textId="7EEDC9C8" w:rsidR="00876DA7" w:rsidRPr="00EE7366" w:rsidRDefault="00876DA7" w:rsidP="00876DA7">
            <w:pPr>
              <w:jc w:val="both"/>
            </w:pPr>
            <w:r w:rsidRPr="00EE7366">
              <w:t>age, gender, socioeconomic status</w:t>
            </w:r>
          </w:p>
        </w:tc>
      </w:tr>
      <w:tr w:rsidR="00876DA7" w:rsidRPr="00EE7366" w14:paraId="1750BBD0" w14:textId="77777777" w:rsidTr="004221EC">
        <w:trPr>
          <w:trHeight w:val="132"/>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1D7FF25" w14:textId="77777777" w:rsidR="00876DA7" w:rsidRPr="00EE7366" w:rsidRDefault="00876DA7" w:rsidP="00876DA7">
            <w:r w:rsidRPr="00EE7366">
              <w:t>Limitations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F44147B" w14:textId="0362EAFB" w:rsidR="00876DA7" w:rsidRDefault="00876DA7" w:rsidP="00876DA7">
            <w:pPr>
              <w:jc w:val="both"/>
            </w:pPr>
            <w:r w:rsidRPr="00EE7366">
              <w:t>Latest avail</w:t>
            </w:r>
            <w:r w:rsidR="0012045A">
              <w:t>able data in the Global Health O</w:t>
            </w:r>
            <w:r w:rsidRPr="00EE7366">
              <w:t xml:space="preserve">bservatory is for 2014 for </w:t>
            </w:r>
            <w:r w:rsidR="004F5B19">
              <w:t>blood glucose</w:t>
            </w:r>
            <w:r w:rsidR="004F5B19" w:rsidRPr="00EE7366">
              <w:t xml:space="preserve"> </w:t>
            </w:r>
            <w:r w:rsidRPr="00EE7366">
              <w:t>and 2015 for raised blood pressure.</w:t>
            </w:r>
          </w:p>
          <w:p w14:paraId="16640CEE" w14:textId="1DE0AF08" w:rsidR="004F5B19" w:rsidRPr="00EE7366" w:rsidRDefault="004F5B19" w:rsidP="00876DA7">
            <w:pPr>
              <w:jc w:val="both"/>
            </w:pPr>
            <w:r>
              <w:lastRenderedPageBreak/>
              <w:t>Standardization is done to the WHO global population</w:t>
            </w:r>
            <w:r w:rsidR="00962393">
              <w:t>.</w:t>
            </w:r>
          </w:p>
        </w:tc>
      </w:tr>
      <w:tr w:rsidR="00876DA7" w:rsidRPr="00EE7366" w14:paraId="2F48325C" w14:textId="77777777" w:rsidTr="0012045A">
        <w:trPr>
          <w:trHeight w:val="347"/>
        </w:trPr>
        <w:tc>
          <w:tcPr>
            <w:tcW w:w="2553"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0F41DAA1" w14:textId="77777777" w:rsidR="00876DA7" w:rsidRPr="00EE7366" w:rsidRDefault="00876DA7" w:rsidP="00876DA7">
            <w:pPr>
              <w:ind w:left="720"/>
            </w:pPr>
          </w:p>
        </w:tc>
        <w:tc>
          <w:tcPr>
            <w:tcW w:w="7229"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1460DE54" w14:textId="77777777" w:rsidR="00876DA7" w:rsidRDefault="00876DA7" w:rsidP="00876DA7">
            <w:pPr>
              <w:ind w:left="720"/>
            </w:pPr>
          </w:p>
          <w:p w14:paraId="6C6D1193" w14:textId="77777777" w:rsidR="0012045A" w:rsidRPr="00EE7366" w:rsidRDefault="0012045A" w:rsidP="00876DA7">
            <w:pPr>
              <w:ind w:left="720"/>
            </w:pPr>
          </w:p>
        </w:tc>
      </w:tr>
      <w:tr w:rsidR="00876DA7" w:rsidRPr="00EE7366" w14:paraId="56C55E6F"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FC0B3EE" w14:textId="77777777" w:rsidR="00876DA7" w:rsidRPr="00EE7366" w:rsidRDefault="00876DA7" w:rsidP="00876DA7">
            <w:r w:rsidRPr="00EE7366">
              <w:t>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EC3C0BA" w14:textId="04DD5343" w:rsidR="00876DA7" w:rsidRPr="00EE7366" w:rsidRDefault="008315E4" w:rsidP="00876DA7">
            <w:pPr>
              <w:jc w:val="both"/>
            </w:pPr>
            <w:r>
              <w:t xml:space="preserve">Health outcomes </w:t>
            </w:r>
          </w:p>
        </w:tc>
      </w:tr>
      <w:tr w:rsidR="00876DA7" w:rsidRPr="00EE7366" w14:paraId="291CD9BB"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CC4B15F" w14:textId="77777777" w:rsidR="00876DA7" w:rsidRPr="00EE7366" w:rsidRDefault="00876DA7" w:rsidP="00876DA7">
            <w:r w:rsidRPr="00EE7366">
              <w:t>Subdomain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0D57CAD" w14:textId="77777777" w:rsidR="00876DA7" w:rsidRPr="00EE7366" w:rsidRDefault="00876DA7" w:rsidP="00876DA7">
            <w:pPr>
              <w:jc w:val="both"/>
            </w:pPr>
            <w:r w:rsidRPr="00EE7366">
              <w:t>Health status and well-being</w:t>
            </w:r>
          </w:p>
        </w:tc>
      </w:tr>
      <w:tr w:rsidR="00876DA7" w:rsidRPr="00EE7366" w14:paraId="456C4C19"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2D9AF74" w14:textId="77777777" w:rsidR="00876DA7" w:rsidRPr="00EE7366" w:rsidRDefault="00876DA7" w:rsidP="00876DA7">
            <w:r w:rsidRPr="00EE7366">
              <w:t>Feature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42CCACA" w14:textId="77777777" w:rsidR="00876DA7" w:rsidRPr="00EE7366" w:rsidRDefault="00876DA7" w:rsidP="00876DA7">
            <w:pPr>
              <w:jc w:val="both"/>
            </w:pPr>
            <w:r w:rsidRPr="00EE7366">
              <w:t>Burden of disease and risk factors</w:t>
            </w:r>
          </w:p>
        </w:tc>
      </w:tr>
      <w:tr w:rsidR="00876DA7" w:rsidRPr="00EE7366" w14:paraId="01E129F5" w14:textId="77777777" w:rsidTr="0012045A">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92C7D9"/>
            <w:tcMar>
              <w:top w:w="0" w:type="dxa"/>
              <w:left w:w="80" w:type="dxa"/>
              <w:bottom w:w="0" w:type="dxa"/>
              <w:right w:w="80" w:type="dxa"/>
            </w:tcMar>
          </w:tcPr>
          <w:p w14:paraId="66B03512" w14:textId="5EAF9B5B" w:rsidR="00876DA7" w:rsidRPr="0012045A" w:rsidRDefault="00876DA7" w:rsidP="00876DA7">
            <w:pPr>
              <w:rPr>
                <w:b/>
              </w:rPr>
            </w:pPr>
            <w:r w:rsidRPr="0012045A">
              <w:rPr>
                <w:b/>
              </w:rPr>
              <w:t>Indicator/question title</w:t>
            </w:r>
          </w:p>
        </w:tc>
        <w:tc>
          <w:tcPr>
            <w:tcW w:w="7229" w:type="dxa"/>
            <w:tcBorders>
              <w:top w:val="single" w:sz="4" w:space="0" w:color="000000"/>
              <w:left w:val="single" w:sz="4" w:space="0" w:color="000000"/>
              <w:bottom w:val="single" w:sz="4" w:space="0" w:color="000000"/>
              <w:right w:val="single" w:sz="4" w:space="0" w:color="000000"/>
            </w:tcBorders>
            <w:shd w:val="clear" w:color="auto" w:fill="92C7D9"/>
            <w:tcMar>
              <w:top w:w="0" w:type="dxa"/>
              <w:left w:w="80" w:type="dxa"/>
              <w:bottom w:w="0" w:type="dxa"/>
              <w:right w:w="80" w:type="dxa"/>
            </w:tcMar>
          </w:tcPr>
          <w:p w14:paraId="10F0D327" w14:textId="39CFEE08" w:rsidR="00876DA7" w:rsidRPr="0012045A" w:rsidRDefault="00876DA7" w:rsidP="00E0447C">
            <w:pPr>
              <w:pStyle w:val="ListNumber"/>
              <w:rPr>
                <w:rFonts w:cs="Times New Roman"/>
                <w:sz w:val="20"/>
                <w:szCs w:val="20"/>
                <w:lang w:val="en-GB"/>
              </w:rPr>
            </w:pPr>
            <w:r w:rsidRPr="0012045A">
              <w:rPr>
                <w:rFonts w:cs="Times New Roman"/>
                <w:sz w:val="20"/>
                <w:szCs w:val="20"/>
                <w:lang w:val="en-GB"/>
              </w:rPr>
              <w:t>Disability adjusted life years</w:t>
            </w:r>
            <w:r w:rsidR="001728AB">
              <w:rPr>
                <w:rFonts w:cs="Times New Roman"/>
                <w:sz w:val="20"/>
                <w:szCs w:val="20"/>
                <w:lang w:val="en-GB"/>
              </w:rPr>
              <w:t xml:space="preserve"> (hsw1q149)</w:t>
            </w:r>
          </w:p>
        </w:tc>
      </w:tr>
      <w:tr w:rsidR="00876DA7" w:rsidRPr="00EE7366" w14:paraId="3A18F331" w14:textId="77777777" w:rsidTr="004221EC">
        <w:trPr>
          <w:trHeight w:val="2537"/>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613449E" w14:textId="77777777" w:rsidR="00876DA7" w:rsidRPr="00EE7366" w:rsidRDefault="00876DA7" w:rsidP="00876DA7">
            <w:r w:rsidRPr="00EE7366">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C3C261D" w14:textId="78EB87B0" w:rsidR="00876DA7" w:rsidRPr="00EE7366" w:rsidRDefault="00876DA7" w:rsidP="00876DA7">
            <w:r w:rsidRPr="00EE7366">
              <w:t>Disability adjusted life years</w:t>
            </w:r>
            <w:r w:rsidR="00024FFA">
              <w:t xml:space="preserve"> per 100,000 population</w:t>
            </w:r>
          </w:p>
          <w:p w14:paraId="4A8EE04E" w14:textId="7EC16285" w:rsidR="00876DA7" w:rsidRPr="00EE7366" w:rsidRDefault="00876DA7" w:rsidP="004221EC">
            <w:pPr>
              <w:pStyle w:val="Bulletpassport"/>
            </w:pPr>
            <w:r w:rsidRPr="00EE7366">
              <w:t>hypertensive heart disease</w:t>
            </w:r>
          </w:p>
          <w:p w14:paraId="663FEBE5" w14:textId="4205AECA" w:rsidR="00876DA7" w:rsidRPr="00EE7366" w:rsidRDefault="00876DA7" w:rsidP="004221EC">
            <w:pPr>
              <w:pStyle w:val="Bulletpassport"/>
            </w:pPr>
            <w:r w:rsidRPr="00EE7366">
              <w:t xml:space="preserve">diabetes </w:t>
            </w:r>
            <w:proofErr w:type="gramStart"/>
            <w:r w:rsidR="006E1427">
              <w:t>type  2</w:t>
            </w:r>
            <w:proofErr w:type="gramEnd"/>
          </w:p>
          <w:p w14:paraId="4ECD26B1" w14:textId="38DDED8C" w:rsidR="00876DA7" w:rsidRPr="00EE7366" w:rsidRDefault="00876DA7" w:rsidP="004221EC">
            <w:pPr>
              <w:pStyle w:val="Bulletpassport"/>
            </w:pPr>
            <w:r w:rsidRPr="00EE7366">
              <w:t>breast cancer</w:t>
            </w:r>
          </w:p>
          <w:p w14:paraId="2F522B25" w14:textId="49C9243D" w:rsidR="00876DA7" w:rsidRPr="00EE7366" w:rsidRDefault="00A830B1" w:rsidP="004221EC">
            <w:pPr>
              <w:pStyle w:val="Bulletpassport"/>
            </w:pPr>
            <w:r>
              <w:t>cervical</w:t>
            </w:r>
            <w:r w:rsidR="00876DA7" w:rsidRPr="00EE7366">
              <w:t xml:space="preserve"> cancer</w:t>
            </w:r>
          </w:p>
          <w:p w14:paraId="7E4DF1EB" w14:textId="44801200" w:rsidR="00876DA7" w:rsidRPr="00EE7366" w:rsidRDefault="00876DA7" w:rsidP="004221EC">
            <w:pPr>
              <w:pStyle w:val="Bulletpassport"/>
            </w:pPr>
            <w:r w:rsidRPr="00EE7366">
              <w:t>colorectal cancer</w:t>
            </w:r>
          </w:p>
          <w:p w14:paraId="0F46CF84" w14:textId="003F5BAD" w:rsidR="00876DA7" w:rsidRPr="00EE7366" w:rsidRDefault="00876DA7" w:rsidP="004221EC">
            <w:pPr>
              <w:pStyle w:val="Bulletpassport"/>
            </w:pPr>
            <w:r w:rsidRPr="00EE7366">
              <w:t>chronic obstructive pulmonary disease</w:t>
            </w:r>
          </w:p>
          <w:p w14:paraId="2A93BA45" w14:textId="19ACAEE0" w:rsidR="00876DA7" w:rsidRPr="00EE7366" w:rsidRDefault="00876DA7" w:rsidP="004221EC">
            <w:pPr>
              <w:pStyle w:val="Bulletpassport"/>
            </w:pPr>
            <w:r w:rsidRPr="00EE7366">
              <w:t>asthma</w:t>
            </w:r>
          </w:p>
          <w:p w14:paraId="005DAF34" w14:textId="10BD959B" w:rsidR="00876DA7" w:rsidRPr="00EE7366" w:rsidRDefault="00876DA7" w:rsidP="004221EC">
            <w:pPr>
              <w:pStyle w:val="Bulletpassport"/>
            </w:pPr>
            <w:r w:rsidRPr="00EE7366">
              <w:t>tuberculosis</w:t>
            </w:r>
          </w:p>
          <w:p w14:paraId="251711F8" w14:textId="54210F10" w:rsidR="00876DA7" w:rsidRPr="00EE7366" w:rsidRDefault="00876DA7" w:rsidP="004221EC">
            <w:pPr>
              <w:pStyle w:val="Bulletpassport"/>
              <w:rPr>
                <w:b/>
                <w:bCs/>
              </w:rPr>
            </w:pPr>
            <w:r w:rsidRPr="00EE7366">
              <w:t>depressive disorder</w:t>
            </w:r>
          </w:p>
          <w:p w14:paraId="011913CB" w14:textId="134BCE36" w:rsidR="00876DA7" w:rsidRPr="00EE7366" w:rsidRDefault="00876DA7" w:rsidP="004221EC">
            <w:pPr>
              <w:pStyle w:val="Bulletpassport"/>
              <w:rPr>
                <w:b/>
                <w:bCs/>
              </w:rPr>
            </w:pPr>
            <w:r w:rsidRPr="00EE7366">
              <w:t>self-harm</w:t>
            </w:r>
          </w:p>
        </w:tc>
      </w:tr>
      <w:tr w:rsidR="00876DA7" w:rsidRPr="00EE7366" w14:paraId="0E821B6D" w14:textId="77777777" w:rsidTr="00E17729">
        <w:trPr>
          <w:trHeight w:val="442"/>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A366B3A" w14:textId="6767A7A5" w:rsidR="00876DA7" w:rsidRPr="00EE7366" w:rsidRDefault="0012045A" w:rsidP="00876DA7">
            <w:r>
              <w:t>Numerator/d</w:t>
            </w:r>
            <w:r w:rsidR="00876DA7" w:rsidRPr="00EE7366">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4BC7FDD" w14:textId="02FFA836" w:rsidR="00876DA7" w:rsidRPr="00EE7366" w:rsidRDefault="00876DA7" w:rsidP="00876DA7">
            <w:pPr>
              <w:jc w:val="both"/>
            </w:pPr>
            <w:r w:rsidRPr="00EE7366">
              <w:t>estimated by WHO reported in the Global Health Estimates</w:t>
            </w:r>
          </w:p>
        </w:tc>
      </w:tr>
      <w:tr w:rsidR="00876DA7" w:rsidRPr="00EE7366" w14:paraId="2C7A040A"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062EBC8" w14:textId="77777777" w:rsidR="00876DA7" w:rsidRPr="00EE7366" w:rsidRDefault="00876DA7" w:rsidP="00876DA7">
            <w:r w:rsidRPr="00EE7366">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DFC208F" w14:textId="56697241" w:rsidR="00876DA7" w:rsidRPr="00EE7366" w:rsidRDefault="00CB04A0" w:rsidP="00876DA7">
            <w:pPr>
              <w:jc w:val="both"/>
            </w:pPr>
            <w:r>
              <w:t>years per 100,000 population</w:t>
            </w:r>
          </w:p>
        </w:tc>
      </w:tr>
      <w:tr w:rsidR="00876DA7" w:rsidRPr="00EE7366" w14:paraId="5084AEFD" w14:textId="77777777" w:rsidTr="0012045A">
        <w:trPr>
          <w:trHeight w:val="1408"/>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FF9B14C" w14:textId="77777777" w:rsidR="00876DA7" w:rsidRPr="00EE7366" w:rsidRDefault="00876DA7" w:rsidP="00876DA7">
            <w:r w:rsidRPr="00EE7366">
              <w:t>Rationale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9139D42" w14:textId="1196D55B" w:rsidR="00876DA7" w:rsidRPr="00EE7366" w:rsidRDefault="00876DA7" w:rsidP="00843E58">
            <w:pPr>
              <w:jc w:val="both"/>
            </w:pPr>
            <w:r w:rsidRPr="00EE7366">
              <w:t xml:space="preserve">The Disability Adjusted Life Year or DALY is a health gap measure that extends the concept of potential years of life lost due to premature death (PYLL) to include equivalent years of ‘healthy’ life lost by being in </w:t>
            </w:r>
            <w:r w:rsidR="0012045A">
              <w:t>a state</w:t>
            </w:r>
            <w:r w:rsidRPr="00EE7366">
              <w:t xml:space="preserve"> of poor health or disability (1). DALYs for a disease or health condition are calculated as the sum of the years of life lost due to premature mortality (YLL) in the population and the years lost due to disability (YLD) for incident cases of the health condition </w:t>
            </w:r>
            <w:r w:rsidRPr="00EE7366">
              <w:fldChar w:fldCharType="begin"/>
            </w:r>
            <w:r w:rsidR="00AF334A">
              <w:instrText xml:space="preserve"> ADDIN EN.CITE &lt;EndNote&gt;&lt;Cite&gt;&lt;Author&gt;World Health Organization Statistical Information System&lt;/Author&gt;&lt;Year&gt;2017&lt;/Year&gt;&lt;RecNum&gt;83&lt;/RecNum&gt;&lt;DisplayText&gt;[187]&lt;/DisplayText&gt;&lt;record&gt;&lt;rec-number&gt;83&lt;/rec-number&gt;&lt;foreign-keys&gt;&lt;key app="EN" db-id="s2d2da5vcse5dxetesppar0efe50t9vvf9a9" timestamp="1516163717"&gt;83&lt;/key&gt;&lt;/foreign-keys&gt;&lt;ref-type name="Online Database"&gt;45&lt;/ref-type&gt;&lt;contributors&gt;&lt;authors&gt;&lt;author&gt;World Health Organization Statistical Information System,&lt;/author&gt;&lt;/authors&gt;&lt;/contributors&gt;&lt;titles&gt;&lt;title&gt;Indicator definitions and metadata&lt;/title&gt;&lt;/titles&gt;&lt;dates&gt;&lt;year&gt;2017&lt;/year&gt;&lt;pub-dates&gt;&lt;date&gt;17 January 2018&lt;/date&gt;&lt;/pub-dates&gt;&lt;/dates&gt;&lt;pub-location&gt;Geneva&lt;/pub-location&gt;&lt;publisher&gt;World Health Organization&lt;/publisher&gt;&lt;urls&gt;&lt;related-urls&gt;&lt;url&gt;http://apps.who.int/gho/data/node.wrapper.imr?x-id=1&lt;/url&gt;&lt;/related-urls&gt;&lt;/urls&gt;&lt;/record&gt;&lt;/Cite&gt;&lt;/EndNote&gt;</w:instrText>
            </w:r>
            <w:r w:rsidRPr="00EE7366">
              <w:fldChar w:fldCharType="separate"/>
            </w:r>
            <w:r w:rsidR="00AF334A">
              <w:rPr>
                <w:noProof/>
              </w:rPr>
              <w:t>[187]</w:t>
            </w:r>
            <w:r w:rsidRPr="00EE7366">
              <w:fldChar w:fldCharType="end"/>
            </w:r>
            <w:r w:rsidRPr="00EE7366">
              <w:t>.</w:t>
            </w:r>
          </w:p>
        </w:tc>
      </w:tr>
      <w:tr w:rsidR="00876DA7" w:rsidRPr="00EE7366" w14:paraId="358FC534"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D39FABA" w14:textId="77777777" w:rsidR="00876DA7" w:rsidRPr="00EE7366" w:rsidRDefault="00876DA7" w:rsidP="00876DA7">
            <w:r w:rsidRPr="00EE7366">
              <w:t>Preferred data sources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4546ABF" w14:textId="24E4C456" w:rsidR="00876DA7" w:rsidRPr="00EE7366" w:rsidRDefault="00876DA7" w:rsidP="004221EC">
            <w:pPr>
              <w:pStyle w:val="bulletpassport0"/>
              <w:keepNext/>
              <w:spacing w:after="180"/>
              <w:ind w:left="648"/>
              <w:outlineLvl w:val="6"/>
              <w:rPr>
                <w:b/>
                <w:bCs/>
                <w:smallCaps/>
              </w:rPr>
            </w:pPr>
            <w:r w:rsidRPr="00EE7366">
              <w:t>WHO Global Health Estimates</w:t>
            </w:r>
          </w:p>
        </w:tc>
      </w:tr>
      <w:tr w:rsidR="00876DA7" w:rsidRPr="00EE7366" w14:paraId="5D229189"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78D2EFC" w14:textId="77777777" w:rsidR="00876DA7" w:rsidRPr="00EE7366" w:rsidRDefault="00876DA7" w:rsidP="00876DA7">
            <w:r w:rsidRPr="00EE7366">
              <w:t>Disaggregation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E50643F" w14:textId="77777777" w:rsidR="00876DA7" w:rsidRPr="00EE7366" w:rsidRDefault="00876DA7" w:rsidP="00876DA7">
            <w:pPr>
              <w:jc w:val="both"/>
            </w:pPr>
            <w:r w:rsidRPr="00EE7366">
              <w:t xml:space="preserve">gender </w:t>
            </w:r>
          </w:p>
        </w:tc>
      </w:tr>
      <w:tr w:rsidR="00876DA7" w:rsidRPr="00EE7366" w14:paraId="7AB2818B"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2362E02" w14:textId="77777777" w:rsidR="00876DA7" w:rsidRPr="00EE7366" w:rsidRDefault="00876DA7" w:rsidP="00876DA7">
            <w:r w:rsidRPr="00EE7366">
              <w:t>Limitations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38FB228" w14:textId="265101E7" w:rsidR="00876DA7" w:rsidRPr="00EE7366" w:rsidRDefault="00962393" w:rsidP="00876DA7">
            <w:pPr>
              <w:jc w:val="both"/>
            </w:pPr>
            <w:r>
              <w:t>Standardization is done to the WHO global population.</w:t>
            </w:r>
          </w:p>
        </w:tc>
      </w:tr>
      <w:tr w:rsidR="00876DA7" w:rsidRPr="00EE7366" w14:paraId="758C6D18" w14:textId="77777777" w:rsidTr="0012045A">
        <w:trPr>
          <w:trHeight w:val="277"/>
        </w:trPr>
        <w:tc>
          <w:tcPr>
            <w:tcW w:w="2553"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7A2919A2" w14:textId="77777777" w:rsidR="00876DA7" w:rsidRDefault="00876DA7" w:rsidP="00876DA7">
            <w:pPr>
              <w:ind w:left="720"/>
            </w:pPr>
          </w:p>
          <w:p w14:paraId="2D20A99C" w14:textId="77777777" w:rsidR="0012045A" w:rsidRPr="00EE7366" w:rsidRDefault="0012045A" w:rsidP="00876DA7">
            <w:pPr>
              <w:ind w:left="720"/>
            </w:pPr>
          </w:p>
        </w:tc>
        <w:tc>
          <w:tcPr>
            <w:tcW w:w="7229"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59177FBD" w14:textId="77777777" w:rsidR="00876DA7" w:rsidRPr="00EE7366" w:rsidRDefault="00876DA7" w:rsidP="00876DA7">
            <w:pPr>
              <w:ind w:left="720"/>
            </w:pPr>
          </w:p>
        </w:tc>
      </w:tr>
      <w:tr w:rsidR="00876DA7" w:rsidRPr="00EE7366" w14:paraId="5D496910"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7422017" w14:textId="77777777" w:rsidR="00876DA7" w:rsidRPr="00EE7366" w:rsidRDefault="00876DA7" w:rsidP="00876DA7">
            <w:r w:rsidRPr="00EE7366">
              <w:t>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ED5DB43" w14:textId="0CC2D00A" w:rsidR="00876DA7" w:rsidRPr="00EE7366" w:rsidRDefault="008315E4" w:rsidP="00876DA7">
            <w:pPr>
              <w:jc w:val="both"/>
            </w:pPr>
            <w:r>
              <w:t>Health outcomes</w:t>
            </w:r>
          </w:p>
        </w:tc>
      </w:tr>
      <w:tr w:rsidR="00876DA7" w:rsidRPr="00EE7366" w14:paraId="64442020"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4506ED7" w14:textId="77777777" w:rsidR="00876DA7" w:rsidRPr="00EE7366" w:rsidRDefault="00876DA7" w:rsidP="00876DA7">
            <w:r w:rsidRPr="00EE7366">
              <w:t>Subdomain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CB91AC0" w14:textId="77777777" w:rsidR="00876DA7" w:rsidRPr="00EE7366" w:rsidRDefault="00876DA7" w:rsidP="00876DA7">
            <w:pPr>
              <w:jc w:val="both"/>
            </w:pPr>
            <w:r w:rsidRPr="00EE7366">
              <w:t>Health status and well-being</w:t>
            </w:r>
          </w:p>
        </w:tc>
      </w:tr>
      <w:tr w:rsidR="00876DA7" w:rsidRPr="00EE7366" w14:paraId="7ACFBCC6"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4914684" w14:textId="77777777" w:rsidR="00876DA7" w:rsidRPr="00EE7366" w:rsidRDefault="00876DA7" w:rsidP="00876DA7">
            <w:r w:rsidRPr="00EE7366">
              <w:t>Feature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44AF617" w14:textId="77777777" w:rsidR="00876DA7" w:rsidRPr="00EE7366" w:rsidRDefault="00876DA7" w:rsidP="00876DA7">
            <w:pPr>
              <w:jc w:val="both"/>
            </w:pPr>
            <w:r w:rsidRPr="00EE7366">
              <w:t>Mortality</w:t>
            </w:r>
          </w:p>
        </w:tc>
      </w:tr>
      <w:tr w:rsidR="00876DA7" w:rsidRPr="00EE7366" w14:paraId="389F9AA0" w14:textId="77777777" w:rsidTr="00EE7366">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92C7D9"/>
            <w:tcMar>
              <w:top w:w="0" w:type="dxa"/>
              <w:left w:w="80" w:type="dxa"/>
              <w:bottom w:w="0" w:type="dxa"/>
              <w:right w:w="80" w:type="dxa"/>
            </w:tcMar>
          </w:tcPr>
          <w:p w14:paraId="0E89F1D7" w14:textId="06CAAE1B" w:rsidR="00876DA7" w:rsidRPr="00EE7366" w:rsidRDefault="00876DA7" w:rsidP="00876DA7">
            <w:pPr>
              <w:rPr>
                <w:b/>
              </w:rPr>
            </w:pPr>
            <w:r w:rsidRPr="00EE7366">
              <w:rPr>
                <w:b/>
              </w:rPr>
              <w:t>Indicator/question title</w:t>
            </w:r>
          </w:p>
        </w:tc>
        <w:tc>
          <w:tcPr>
            <w:tcW w:w="7229" w:type="dxa"/>
            <w:tcBorders>
              <w:top w:val="single" w:sz="4" w:space="0" w:color="000000"/>
              <w:left w:val="single" w:sz="4" w:space="0" w:color="000000"/>
              <w:bottom w:val="single" w:sz="4" w:space="0" w:color="000000"/>
              <w:right w:val="single" w:sz="4" w:space="0" w:color="000000"/>
            </w:tcBorders>
            <w:shd w:val="clear" w:color="auto" w:fill="92C7D9"/>
            <w:tcMar>
              <w:top w:w="0" w:type="dxa"/>
              <w:left w:w="80" w:type="dxa"/>
              <w:bottom w:w="0" w:type="dxa"/>
              <w:right w:w="80" w:type="dxa"/>
            </w:tcMar>
          </w:tcPr>
          <w:p w14:paraId="5D0F8CF6" w14:textId="027CD323" w:rsidR="00876DA7" w:rsidRPr="00EE7366" w:rsidRDefault="00876DA7" w:rsidP="00E0447C">
            <w:pPr>
              <w:pStyle w:val="ListNumber"/>
              <w:rPr>
                <w:rFonts w:cs="Times New Roman"/>
                <w:b w:val="0"/>
                <w:sz w:val="20"/>
                <w:szCs w:val="20"/>
                <w:lang w:val="en-GB"/>
              </w:rPr>
            </w:pPr>
            <w:r w:rsidRPr="00EE7366">
              <w:rPr>
                <w:rFonts w:cs="Times New Roman"/>
                <w:sz w:val="20"/>
                <w:szCs w:val="20"/>
                <w:lang w:val="en-GB"/>
              </w:rPr>
              <w:t>Standardized death rates</w:t>
            </w:r>
            <w:r w:rsidR="001728AB">
              <w:rPr>
                <w:rFonts w:cs="Times New Roman"/>
                <w:sz w:val="20"/>
                <w:szCs w:val="20"/>
                <w:lang w:val="en-GB"/>
              </w:rPr>
              <w:t xml:space="preserve"> (hsw2q150)</w:t>
            </w:r>
          </w:p>
        </w:tc>
      </w:tr>
      <w:tr w:rsidR="00876DA7" w:rsidRPr="00EE7366" w14:paraId="579A2048" w14:textId="77777777" w:rsidTr="00E17729">
        <w:trPr>
          <w:trHeight w:val="512"/>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8559EC2" w14:textId="77777777" w:rsidR="00876DA7" w:rsidRPr="00EE7366" w:rsidRDefault="00876DA7" w:rsidP="00876DA7">
            <w:r w:rsidRPr="00EE7366">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7B83CA9" w14:textId="154AC416" w:rsidR="00876DA7" w:rsidRPr="00EE7366" w:rsidRDefault="00876DA7" w:rsidP="00876DA7">
            <w:pPr>
              <w:tabs>
                <w:tab w:val="left" w:pos="3545"/>
              </w:tabs>
              <w:jc w:val="both"/>
            </w:pPr>
            <w:r w:rsidRPr="00EE7366">
              <w:t xml:space="preserve">Estimated standardized death rates </w:t>
            </w:r>
            <w:r w:rsidR="00EA3429">
              <w:t>per 100,000 population</w:t>
            </w:r>
            <w:r w:rsidRPr="00EE7366">
              <w:t xml:space="preserve"> from the following diseases:</w:t>
            </w:r>
          </w:p>
          <w:p w14:paraId="71FC0478" w14:textId="7051369D" w:rsidR="00876DA7" w:rsidRPr="00EE7366" w:rsidRDefault="00876DA7" w:rsidP="004221EC">
            <w:pPr>
              <w:pStyle w:val="Bulletpassport"/>
            </w:pPr>
            <w:r w:rsidRPr="00EE7366">
              <w:t xml:space="preserve">hypertensive heart disease </w:t>
            </w:r>
          </w:p>
          <w:p w14:paraId="18B57488" w14:textId="4EAAED80" w:rsidR="00876DA7" w:rsidRPr="00E0447C" w:rsidRDefault="00876DA7" w:rsidP="004221EC">
            <w:pPr>
              <w:pStyle w:val="Bulletpassport"/>
            </w:pPr>
            <w:proofErr w:type="gramStart"/>
            <w:r w:rsidRPr="00EE7366">
              <w:t xml:space="preserve">diabetes </w:t>
            </w:r>
            <w:r w:rsidR="006E1427">
              <w:t xml:space="preserve"> type</w:t>
            </w:r>
            <w:proofErr w:type="gramEnd"/>
            <w:r w:rsidR="006E1427">
              <w:t xml:space="preserve"> 2</w:t>
            </w:r>
            <w:r w:rsidR="006E1427" w:rsidRPr="00EE7366">
              <w:t xml:space="preserve"> </w:t>
            </w:r>
          </w:p>
          <w:p w14:paraId="04444207" w14:textId="7FBAD108" w:rsidR="00876DA7" w:rsidRPr="00EE7366" w:rsidRDefault="00876DA7" w:rsidP="004221EC">
            <w:pPr>
              <w:pStyle w:val="Bulletpassport"/>
            </w:pPr>
            <w:r w:rsidRPr="00EE7366">
              <w:t xml:space="preserve">breast cancer </w:t>
            </w:r>
          </w:p>
          <w:p w14:paraId="49A5B7FF" w14:textId="2F9E65BB" w:rsidR="00876DA7" w:rsidRPr="00A830B1" w:rsidRDefault="00A830B1" w:rsidP="004221EC">
            <w:pPr>
              <w:pStyle w:val="Bulletpassport"/>
            </w:pPr>
            <w:r>
              <w:t>cervical</w:t>
            </w:r>
            <w:r w:rsidR="00876DA7" w:rsidRPr="002C08BE">
              <w:rPr>
                <w:szCs w:val="24"/>
              </w:rPr>
              <w:t xml:space="preserve"> cancer </w:t>
            </w:r>
          </w:p>
          <w:p w14:paraId="759086FA" w14:textId="6AB18442" w:rsidR="00876DA7" w:rsidRPr="00EE7366" w:rsidRDefault="00876DA7" w:rsidP="004221EC">
            <w:pPr>
              <w:pStyle w:val="Bulletpassport"/>
            </w:pPr>
            <w:r w:rsidRPr="00EE7366">
              <w:t>colorectal cancer</w:t>
            </w:r>
          </w:p>
          <w:p w14:paraId="449720C0" w14:textId="24EC5299" w:rsidR="00876DA7" w:rsidRPr="00EE7366" w:rsidRDefault="00876DA7" w:rsidP="004221EC">
            <w:pPr>
              <w:pStyle w:val="Bulletpassport"/>
            </w:pPr>
            <w:r w:rsidRPr="00EE7366">
              <w:t>chronic obstructive pulmonary disease</w:t>
            </w:r>
          </w:p>
          <w:p w14:paraId="74D0505F" w14:textId="19296D9C" w:rsidR="00876DA7" w:rsidRPr="00EE7366" w:rsidRDefault="00876DA7" w:rsidP="004221EC">
            <w:pPr>
              <w:pStyle w:val="Bulletpassport"/>
            </w:pPr>
            <w:r w:rsidRPr="00EE7366">
              <w:t xml:space="preserve">asthma </w:t>
            </w:r>
          </w:p>
          <w:p w14:paraId="76A8388E" w14:textId="655EABB9" w:rsidR="00876DA7" w:rsidRPr="00EE7366" w:rsidRDefault="00876DA7" w:rsidP="004221EC">
            <w:pPr>
              <w:pStyle w:val="Bulletpassport"/>
            </w:pPr>
            <w:r w:rsidRPr="00EE7366">
              <w:t xml:space="preserve">tuberculosis </w:t>
            </w:r>
          </w:p>
          <w:p w14:paraId="302D5EC9" w14:textId="111FB1CA" w:rsidR="00876DA7" w:rsidRPr="00EE7366" w:rsidRDefault="00876DA7" w:rsidP="004221EC">
            <w:pPr>
              <w:pStyle w:val="Bulletpassport"/>
              <w:rPr>
                <w:b/>
                <w:bCs/>
              </w:rPr>
            </w:pPr>
            <w:r w:rsidRPr="00EE7366">
              <w:t xml:space="preserve">self-harm </w:t>
            </w:r>
          </w:p>
        </w:tc>
      </w:tr>
      <w:tr w:rsidR="00876DA7" w:rsidRPr="00EE7366" w14:paraId="7249A9BF" w14:textId="77777777" w:rsidTr="00E17729">
        <w:trPr>
          <w:trHeight w:val="47"/>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ED54D23" w14:textId="749A509C" w:rsidR="00876DA7" w:rsidRPr="00EE7366" w:rsidRDefault="00EE7366" w:rsidP="00876DA7">
            <w:r>
              <w:t>Numerator/d</w:t>
            </w:r>
            <w:r w:rsidR="00876DA7" w:rsidRPr="00EE7366">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7FD0F87" w14:textId="09CE72D4" w:rsidR="00876DA7" w:rsidRPr="00EE7366" w:rsidRDefault="00876DA7" w:rsidP="00876DA7">
            <w:pPr>
              <w:jc w:val="both"/>
            </w:pPr>
            <w:r w:rsidRPr="00EE7366">
              <w:t xml:space="preserve">reported in the WHO Global Health Estimates </w:t>
            </w:r>
          </w:p>
        </w:tc>
      </w:tr>
      <w:tr w:rsidR="00876DA7" w:rsidRPr="00EE7366" w14:paraId="6DCECE67" w14:textId="77777777" w:rsidTr="00E17729">
        <w:trPr>
          <w:trHeight w:val="47"/>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F020052" w14:textId="77777777" w:rsidR="00876DA7" w:rsidRPr="00EE7366" w:rsidRDefault="00876DA7" w:rsidP="00876DA7">
            <w:r w:rsidRPr="00EE7366">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AD30E0C" w14:textId="1A2E9CE9" w:rsidR="00876DA7" w:rsidRPr="00EE7366" w:rsidRDefault="00876DA7" w:rsidP="00876DA7">
            <w:pPr>
              <w:jc w:val="both"/>
            </w:pPr>
            <w:r w:rsidRPr="00EE7366">
              <w:t>deaths per 100,000</w:t>
            </w:r>
            <w:r w:rsidR="00CB04A0">
              <w:t xml:space="preserve"> population</w:t>
            </w:r>
          </w:p>
        </w:tc>
      </w:tr>
      <w:tr w:rsidR="00876DA7" w:rsidRPr="00EE7366" w14:paraId="21BAC1BE" w14:textId="77777777" w:rsidTr="00E17729">
        <w:trPr>
          <w:trHeight w:val="96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1D142C6" w14:textId="77777777" w:rsidR="00876DA7" w:rsidRPr="00EE7366" w:rsidRDefault="00876DA7" w:rsidP="00876DA7">
            <w:r w:rsidRPr="00EE7366">
              <w:t>Rationale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3FB7B6C" w14:textId="0C6A8EFA" w:rsidR="00876DA7" w:rsidRPr="00CE2CB5" w:rsidRDefault="00876DA7" w:rsidP="00843E58">
            <w:pPr>
              <w:jc w:val="both"/>
            </w:pPr>
            <w:r w:rsidRPr="00CE2CB5">
              <w:t xml:space="preserve">A death is amenable if, in the light of medical and technology at the time of death, all or most deaths from that cause could be avoided through good quality health care </w:t>
            </w:r>
            <w:r w:rsidRPr="00CE2CB5">
              <w:fldChar w:fldCharType="begin"/>
            </w:r>
            <w:r w:rsidR="00AF334A">
              <w:instrText xml:space="preserve"> ADDIN EN.CITE &lt;EndNote&gt;&lt;Cite&gt;&lt;Author&gt;Eurostat&lt;/Author&gt;&lt;Year&gt;2017&lt;/Year&gt;&lt;RecNum&gt;82&lt;/RecNum&gt;&lt;DisplayText&gt;[190]&lt;/DisplayText&gt;&lt;record&gt;&lt;rec-number&gt;82&lt;/rec-number&gt;&lt;foreign-keys&gt;&lt;key app="EN" db-id="s2d2da5vcse5dxetesppar0efe50t9vvf9a9" timestamp="1516163717"&gt;82&lt;/key&gt;&lt;/foreign-keys&gt;&lt;ref-type name="Web Page"&gt;12&lt;/ref-type&gt;&lt;contributors&gt;&lt;authors&gt;&lt;author&gt;Eurostat,&lt;/author&gt;&lt;/authors&gt;&lt;/contributors&gt;&lt;titles&gt;&lt;title&gt;Amenable and preventable deaths statistics&lt;/title&gt;&lt;secondary-title&gt;Statistics Explained&lt;/secondary-title&gt;&lt;/titles&gt;&lt;periodical&gt;&lt;full-title&gt;Statistics Explained&lt;/full-title&gt;&lt;/periodical&gt;&lt;volume&gt;2018&lt;/volume&gt;&lt;number&gt;17 January&lt;/number&gt;&lt;dates&gt;&lt;year&gt;2017&lt;/year&gt;&lt;/dates&gt;&lt;pub-location&gt;Luxembourg&lt;/pub-location&gt;&lt;publisher&gt;European Commission&lt;/publisher&gt;&lt;urls&gt;&lt;related-urls&gt;&lt;url&gt;http://ec.europa.eu/eurostat/statistics-explained/index.php/Amenable_and_preventable_deaths_statistics&lt;/url&gt;&lt;/related-urls&gt;&lt;/urls&gt;&lt;/record&gt;&lt;/Cite&gt;&lt;/EndNote&gt;</w:instrText>
            </w:r>
            <w:r w:rsidRPr="00CE2CB5">
              <w:fldChar w:fldCharType="separate"/>
            </w:r>
            <w:r w:rsidR="00AF334A">
              <w:rPr>
                <w:noProof/>
              </w:rPr>
              <w:t>[190]</w:t>
            </w:r>
            <w:r w:rsidRPr="00CE2CB5">
              <w:fldChar w:fldCharType="end"/>
            </w:r>
            <w:r w:rsidRPr="00CE2CB5">
              <w:t xml:space="preserve">. Measuring the level of amenable mortality rates should provide insights into the quality of service delivery. </w:t>
            </w:r>
          </w:p>
        </w:tc>
      </w:tr>
      <w:tr w:rsidR="00876DA7" w:rsidRPr="00EE7366" w14:paraId="74C0C1E2"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4A751E5" w14:textId="77777777" w:rsidR="00876DA7" w:rsidRPr="00EE7366" w:rsidRDefault="00876DA7" w:rsidP="00876DA7">
            <w:r w:rsidRPr="00EE7366">
              <w:t>Preferred data sources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3BF1621" w14:textId="63D551B8" w:rsidR="00876DA7" w:rsidRPr="00CE2CB5" w:rsidRDefault="00876DA7" w:rsidP="004221EC">
            <w:pPr>
              <w:pStyle w:val="bulletpassport0"/>
              <w:keepNext/>
              <w:spacing w:after="180"/>
              <w:ind w:left="648"/>
              <w:outlineLvl w:val="6"/>
              <w:rPr>
                <w:b/>
                <w:bCs/>
                <w:smallCaps/>
              </w:rPr>
            </w:pPr>
            <w:r w:rsidRPr="00CE2CB5">
              <w:rPr>
                <w:bCs/>
              </w:rPr>
              <w:t>WHO Global Health Estimates</w:t>
            </w:r>
          </w:p>
        </w:tc>
      </w:tr>
      <w:tr w:rsidR="00876DA7" w:rsidRPr="00EE7366" w14:paraId="27C19740"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1DAE966" w14:textId="77777777" w:rsidR="00876DA7" w:rsidRPr="00EE7366" w:rsidRDefault="00876DA7" w:rsidP="00876DA7">
            <w:r w:rsidRPr="00EE7366">
              <w:t>Disaggregation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638AFEA" w14:textId="77777777" w:rsidR="00876DA7" w:rsidRPr="00EE7366" w:rsidRDefault="00876DA7" w:rsidP="00876DA7">
            <w:pPr>
              <w:jc w:val="both"/>
            </w:pPr>
            <w:r w:rsidRPr="00EE7366">
              <w:t xml:space="preserve">gender </w:t>
            </w:r>
          </w:p>
        </w:tc>
      </w:tr>
      <w:tr w:rsidR="00876DA7" w:rsidRPr="00EE7366" w14:paraId="0B2F6D94" w14:textId="77777777" w:rsidTr="00E17729">
        <w:trPr>
          <w:trHeight w:val="96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8D433AA" w14:textId="77777777" w:rsidR="00876DA7" w:rsidRPr="00EE7366" w:rsidRDefault="00876DA7" w:rsidP="00876DA7">
            <w:r w:rsidRPr="00EE7366">
              <w:lastRenderedPageBreak/>
              <w:t>Limitations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FCECA31" w14:textId="441FB874" w:rsidR="00962393" w:rsidRPr="00EE7366" w:rsidRDefault="0012045A" w:rsidP="0012045A">
            <w:pPr>
              <w:jc w:val="both"/>
            </w:pPr>
            <w:r>
              <w:t>There is not</w:t>
            </w:r>
            <w:r w:rsidR="00876DA7" w:rsidRPr="00EE7366">
              <w:t xml:space="preserve"> consensus on the exact causes</w:t>
            </w:r>
            <w:r>
              <w:t xml:space="preserve"> of amenable mortality, and these causes</w:t>
            </w:r>
            <w:r w:rsidR="00876DA7" w:rsidRPr="00EE7366">
              <w:t xml:space="preserve"> may change over time as new medical interventions become available. Some studies have also indicated a weak and inconsistent link between amenable mortality and indicators of health services delivery. </w:t>
            </w:r>
            <w:r w:rsidR="00962393">
              <w:t>Standardization is done to the WHO global population</w:t>
            </w:r>
          </w:p>
        </w:tc>
      </w:tr>
      <w:tr w:rsidR="00876DA7" w:rsidRPr="00EE7366" w14:paraId="0E3016CD" w14:textId="77777777" w:rsidTr="00EE7366">
        <w:trPr>
          <w:trHeight w:val="41"/>
        </w:trPr>
        <w:tc>
          <w:tcPr>
            <w:tcW w:w="2553"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2E0A62EE" w14:textId="77777777" w:rsidR="00876DA7" w:rsidRDefault="00876DA7" w:rsidP="00876DA7">
            <w:pPr>
              <w:ind w:left="720"/>
            </w:pPr>
          </w:p>
          <w:p w14:paraId="358B8DF3" w14:textId="77777777" w:rsidR="00EE7366" w:rsidRPr="00EE7366" w:rsidRDefault="00EE7366" w:rsidP="00876DA7">
            <w:pPr>
              <w:ind w:left="720"/>
            </w:pPr>
          </w:p>
        </w:tc>
        <w:tc>
          <w:tcPr>
            <w:tcW w:w="7229" w:type="dxa"/>
            <w:tcBorders>
              <w:top w:val="single" w:sz="4" w:space="0" w:color="000000"/>
              <w:left w:val="nil"/>
              <w:bottom w:val="single" w:sz="4" w:space="0" w:color="000000"/>
              <w:right w:val="nil"/>
            </w:tcBorders>
            <w:shd w:val="clear" w:color="auto" w:fill="auto"/>
            <w:tcMar>
              <w:top w:w="0" w:type="dxa"/>
              <w:left w:w="80" w:type="dxa"/>
              <w:bottom w:w="0" w:type="dxa"/>
              <w:right w:w="80" w:type="dxa"/>
            </w:tcMar>
          </w:tcPr>
          <w:p w14:paraId="45D16C2F" w14:textId="77777777" w:rsidR="00876DA7" w:rsidRPr="00EE7366" w:rsidRDefault="00876DA7" w:rsidP="00876DA7">
            <w:pPr>
              <w:ind w:left="720"/>
            </w:pPr>
          </w:p>
        </w:tc>
      </w:tr>
      <w:tr w:rsidR="00876DA7" w:rsidRPr="00EE7366" w14:paraId="127464CD"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5E77423" w14:textId="77777777" w:rsidR="00876DA7" w:rsidRPr="00EE7366" w:rsidRDefault="00876DA7" w:rsidP="00876DA7">
            <w:r w:rsidRPr="00EE7366">
              <w:t>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B5F4F5C" w14:textId="0FF405BF" w:rsidR="00876DA7" w:rsidRPr="00EE7366" w:rsidRDefault="008315E4" w:rsidP="008315E4">
            <w:pPr>
              <w:jc w:val="both"/>
            </w:pPr>
            <w:r>
              <w:t xml:space="preserve">Health outcomes </w:t>
            </w:r>
          </w:p>
        </w:tc>
      </w:tr>
      <w:tr w:rsidR="00876DA7" w:rsidRPr="00EE7366" w14:paraId="412B7423"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64BC100" w14:textId="77777777" w:rsidR="00876DA7" w:rsidRPr="00EE7366" w:rsidRDefault="00876DA7" w:rsidP="00876DA7">
            <w:r w:rsidRPr="00EE7366">
              <w:t>Subdomain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337DD23" w14:textId="77777777" w:rsidR="00876DA7" w:rsidRPr="00EE7366" w:rsidRDefault="00876DA7" w:rsidP="00876DA7">
            <w:pPr>
              <w:jc w:val="both"/>
            </w:pPr>
            <w:r w:rsidRPr="00EE7366">
              <w:t>Health status and well-being</w:t>
            </w:r>
          </w:p>
        </w:tc>
      </w:tr>
      <w:tr w:rsidR="00876DA7" w:rsidRPr="00EE7366" w14:paraId="307B2F8D"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B133643" w14:textId="77777777" w:rsidR="00876DA7" w:rsidRPr="00EE7366" w:rsidRDefault="00876DA7" w:rsidP="00876DA7">
            <w:r w:rsidRPr="00EE7366">
              <w:t>Feature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B15701E" w14:textId="77777777" w:rsidR="00876DA7" w:rsidRPr="00EE7366" w:rsidRDefault="00876DA7" w:rsidP="00876DA7">
            <w:pPr>
              <w:jc w:val="both"/>
            </w:pPr>
            <w:r w:rsidRPr="00EE7366">
              <w:t>Mortality</w:t>
            </w:r>
          </w:p>
        </w:tc>
      </w:tr>
      <w:tr w:rsidR="00876DA7" w:rsidRPr="00EE7366" w14:paraId="11DFC238" w14:textId="77777777" w:rsidTr="00EE7366">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92C7D9"/>
            <w:tcMar>
              <w:top w:w="0" w:type="dxa"/>
              <w:left w:w="80" w:type="dxa"/>
              <w:bottom w:w="0" w:type="dxa"/>
              <w:right w:w="80" w:type="dxa"/>
            </w:tcMar>
          </w:tcPr>
          <w:p w14:paraId="00DC096C" w14:textId="47B56C09" w:rsidR="00876DA7" w:rsidRPr="00EE7366" w:rsidRDefault="00876DA7" w:rsidP="00876DA7">
            <w:pPr>
              <w:rPr>
                <w:b/>
              </w:rPr>
            </w:pPr>
            <w:r w:rsidRPr="00EE7366">
              <w:rPr>
                <w:b/>
              </w:rPr>
              <w:t>Indicator/question title</w:t>
            </w:r>
          </w:p>
        </w:tc>
        <w:tc>
          <w:tcPr>
            <w:tcW w:w="7229" w:type="dxa"/>
            <w:tcBorders>
              <w:top w:val="single" w:sz="4" w:space="0" w:color="000000"/>
              <w:left w:val="single" w:sz="4" w:space="0" w:color="000000"/>
              <w:bottom w:val="single" w:sz="4" w:space="0" w:color="000000"/>
              <w:right w:val="single" w:sz="4" w:space="0" w:color="000000"/>
            </w:tcBorders>
            <w:shd w:val="clear" w:color="auto" w:fill="92C7D9"/>
            <w:tcMar>
              <w:top w:w="0" w:type="dxa"/>
              <w:left w:w="80" w:type="dxa"/>
              <w:bottom w:w="0" w:type="dxa"/>
              <w:right w:w="80" w:type="dxa"/>
            </w:tcMar>
          </w:tcPr>
          <w:p w14:paraId="14621581" w14:textId="46AAD017" w:rsidR="00876DA7" w:rsidRPr="00EE7366" w:rsidRDefault="00876DA7" w:rsidP="00E0447C">
            <w:pPr>
              <w:pStyle w:val="ListNumber"/>
              <w:shd w:val="clear" w:color="auto" w:fill="92C7D9"/>
              <w:rPr>
                <w:rFonts w:cs="Times New Roman"/>
                <w:b w:val="0"/>
                <w:sz w:val="20"/>
                <w:szCs w:val="20"/>
                <w:lang w:val="en-GB"/>
              </w:rPr>
            </w:pPr>
            <w:r w:rsidRPr="00EE7366">
              <w:rPr>
                <w:rFonts w:cs="Times New Roman"/>
                <w:sz w:val="20"/>
                <w:szCs w:val="20"/>
                <w:lang w:val="en-GB"/>
              </w:rPr>
              <w:t>Premature mortality</w:t>
            </w:r>
            <w:r w:rsidR="001728AB">
              <w:rPr>
                <w:rFonts w:cs="Times New Roman"/>
                <w:sz w:val="20"/>
                <w:szCs w:val="20"/>
                <w:lang w:val="en-GB"/>
              </w:rPr>
              <w:t xml:space="preserve"> (hsw2q152)</w:t>
            </w:r>
          </w:p>
        </w:tc>
      </w:tr>
      <w:tr w:rsidR="00876DA7" w:rsidRPr="00EE7366" w14:paraId="78BD03DE" w14:textId="77777777" w:rsidTr="00E17729">
        <w:trPr>
          <w:trHeight w:val="72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02AA0D8" w14:textId="77777777" w:rsidR="00876DA7" w:rsidRPr="00EE7366" w:rsidRDefault="00876DA7" w:rsidP="00876DA7">
            <w:r w:rsidRPr="00EE7366">
              <w:t>Indicator/question definition or question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E694D09" w14:textId="77777777" w:rsidR="00876DA7" w:rsidRPr="00EE7366" w:rsidRDefault="00876DA7" w:rsidP="00876DA7">
            <w:pPr>
              <w:jc w:val="both"/>
            </w:pPr>
            <w:r w:rsidRPr="00EE7366">
              <w:t xml:space="preserve">Age-standardized overall premature mortality rate from 30-69 years for four major non-communicable diseases (cardiovascular diseases, cancer, diabetes and chronic respiratory diseases) </w:t>
            </w:r>
          </w:p>
        </w:tc>
      </w:tr>
      <w:tr w:rsidR="00876DA7" w:rsidRPr="00EE7366" w14:paraId="3CC8DB68" w14:textId="77777777" w:rsidTr="004221EC">
        <w:trPr>
          <w:trHeight w:val="485"/>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64A654C" w14:textId="3FC9B22A" w:rsidR="00876DA7" w:rsidRPr="00EE7366" w:rsidRDefault="00EE7366" w:rsidP="00876DA7">
            <w:r>
              <w:t>Numerator/d</w:t>
            </w:r>
            <w:r w:rsidR="00876DA7" w:rsidRPr="00EE7366">
              <w:t>enominator or answer choices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CB4525F" w14:textId="4BF4BE90" w:rsidR="00876DA7" w:rsidRPr="00EE7366" w:rsidRDefault="00AE758D" w:rsidP="00876DA7">
            <w:pPr>
              <w:jc w:val="both"/>
            </w:pPr>
            <w:r>
              <w:t xml:space="preserve">as reported in the Health 2020 dataset </w:t>
            </w:r>
          </w:p>
        </w:tc>
      </w:tr>
      <w:tr w:rsidR="00876DA7" w:rsidRPr="00EE7366" w14:paraId="3DE13FFA"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095F6E8" w14:textId="77777777" w:rsidR="00876DA7" w:rsidRPr="00EE7366" w:rsidRDefault="00876DA7" w:rsidP="00876DA7">
            <w:r w:rsidRPr="00EE7366">
              <w:t>Unit of measurement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42DD8C2" w14:textId="77777777" w:rsidR="00876DA7" w:rsidRPr="00EE7366" w:rsidRDefault="00876DA7" w:rsidP="00876DA7">
            <w:pPr>
              <w:jc w:val="both"/>
            </w:pPr>
            <w:r w:rsidRPr="00EE7366">
              <w:t>percent</w:t>
            </w:r>
          </w:p>
        </w:tc>
      </w:tr>
      <w:tr w:rsidR="00876DA7" w:rsidRPr="00EE7366" w14:paraId="7C5C74FD" w14:textId="77777777" w:rsidTr="00EE7366">
        <w:trPr>
          <w:trHeight w:val="2154"/>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5603353" w14:textId="77777777" w:rsidR="00876DA7" w:rsidRPr="00EE7366" w:rsidRDefault="00876DA7" w:rsidP="00876DA7">
            <w:r w:rsidRPr="00EE7366">
              <w:t>Rationale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69DBCAF" w14:textId="263962E6" w:rsidR="00876DA7" w:rsidRPr="00EE7366" w:rsidRDefault="00876DA7" w:rsidP="00843E58">
            <w:pPr>
              <w:jc w:val="both"/>
            </w:pPr>
            <w:r w:rsidRPr="00EE7366">
              <w:t>This indicator is part of the joint monitoring framework for Health 2020, the Sustainable Development Goals and NCD indicators to facilitate reporting in Members States and to enabl</w:t>
            </w:r>
            <w:r w:rsidR="00EE7366">
              <w:t>e a consistent and timely way for</w:t>
            </w:r>
            <w:r w:rsidRPr="00EE7366">
              <w:t xml:space="preserve"> mea</w:t>
            </w:r>
            <w:r w:rsidR="00EE7366">
              <w:t>suring</w:t>
            </w:r>
            <w:r w:rsidRPr="00EE7366">
              <w:t xml:space="preserve"> progress </w:t>
            </w:r>
            <w:r w:rsidRPr="00EE7366">
              <w:fldChar w:fldCharType="begin"/>
            </w:r>
            <w:r w:rsidR="00AF334A">
              <w:instrText xml:space="preserve"> ADDIN EN.CITE &lt;EndNote&gt;&lt;Cite ExcludeAuth="1"&gt;&lt;Year&gt;2017&lt;/Year&gt;&lt;RecNum&gt;154&lt;/RecNum&gt;&lt;DisplayText&gt;[191]&lt;/DisplayText&gt;&lt;record&gt;&lt;rec-number&gt;154&lt;/rec-number&gt;&lt;foreign-keys&gt;&lt;key app="EN" db-id="s2d2da5vcse5dxetesppar0efe50t9vvf9a9" timestamp="1517291735"&gt;154&lt;/key&gt;&lt;/foreign-keys&gt;&lt;ref-type name="Generic"&gt;13&lt;/ref-type&gt;&lt;contributors&gt;&lt;/contributors&gt;&lt;titles&gt;&lt;title&gt;Fact sheets on sustainable development goals: health targets. Noncommunicable diseases&lt;/title&gt;&lt;/titles&gt;&lt;dates&gt;&lt;year&gt;2017&lt;/year&gt;&lt;/dates&gt;&lt;pub-location&gt;Copenhagen&lt;/pub-location&gt;&lt;publisher&gt;World Health Organization Regional Office for Europe&lt;/publisher&gt;&lt;urls&gt;&lt;related-urls&gt;&lt;url&gt;http://www.euro.who.int/__data/assets/pdf_file/0007/350278/Fact-sheet-SDG-NCD-FINAL-25-10-17.pdf&lt;/url&gt;&lt;/related-urls&gt;&lt;/urls&gt;&lt;/record&gt;&lt;/Cite&gt;&lt;/EndNote&gt;</w:instrText>
            </w:r>
            <w:r w:rsidRPr="00EE7366">
              <w:fldChar w:fldCharType="separate"/>
            </w:r>
            <w:r w:rsidR="00AF334A">
              <w:rPr>
                <w:noProof/>
              </w:rPr>
              <w:t>[191]</w:t>
            </w:r>
            <w:r w:rsidRPr="00EE7366">
              <w:fldChar w:fldCharType="end"/>
            </w:r>
            <w:r w:rsidRPr="00EE7366">
              <w:t xml:space="preserve">. This is indicator 1 corresponding to target 1 of the NCD Global Monitoring Framework </w:t>
            </w:r>
            <w:r w:rsidR="00EE7366">
              <w:t>to</w:t>
            </w:r>
            <w:r w:rsidRPr="00EE7366">
              <w:t xml:space="preserve"> </w:t>
            </w:r>
            <w:r w:rsidR="00EE7366">
              <w:t>track progress towards global targets between</w:t>
            </w:r>
            <w:r w:rsidRPr="00EE7366">
              <w:t xml:space="preserve"> 2015-2020. The 25 indicators and the 9 voluntary global targets of the framework provide overall direction and </w:t>
            </w:r>
            <w:r w:rsidR="00EE7366">
              <w:t>the action plan provides a road</w:t>
            </w:r>
            <w:r w:rsidRPr="00EE7366">
              <w:t xml:space="preserve">map for reaching the targets </w:t>
            </w:r>
            <w:r w:rsidRPr="00EE7366">
              <w:fldChar w:fldCharType="begin"/>
            </w:r>
            <w:r w:rsidR="00AF334A">
              <w:instrText xml:space="preserve"> ADDIN EN.CITE &lt;EndNote&gt;&lt;Cite ExcludeAuth="1"&gt;&lt;Year&gt;2014&lt;/Year&gt;&lt;RecNum&gt;26&lt;/RecNum&gt;&lt;DisplayText&gt;[122]&lt;/DisplayText&gt;&lt;record&gt;&lt;rec-number&gt;26&lt;/rec-number&gt;&lt;foreign-keys&gt;&lt;key app="EN" db-id="s2d2da5vcse5dxetesppar0efe50t9vvf9a9" timestamp="1516163714"&gt;26&lt;/key&gt;&lt;/foreign-keys&gt;&lt;ref-type name="Generic"&gt;13&lt;/ref-type&gt;&lt;contributors&gt;&lt;/contributors&gt;&lt;titles&gt;&lt;title&gt;Noncommunicable diseases global monitoring framework: indicator definitions and specifications&lt;/title&gt;&lt;/titles&gt;&lt;dates&gt;&lt;year&gt;2014&lt;/year&gt;&lt;/dates&gt;&lt;pub-location&gt;Geneva&lt;/pub-location&gt;&lt;publisher&gt;World Health Organization&lt;/publisher&gt;&lt;urls&gt;&lt;related-urls&gt;&lt;url&gt;http://www.who.int/nmh/ncd-tools/indicators/GMF_Indicator_Definitions_Version_NOV2014.pdf&lt;/url&gt;&lt;/related-urls&gt;&lt;/urls&gt;&lt;/record&gt;&lt;/Cite&gt;&lt;/EndNote&gt;</w:instrText>
            </w:r>
            <w:r w:rsidRPr="00EE7366">
              <w:fldChar w:fldCharType="separate"/>
            </w:r>
            <w:r w:rsidR="00AF334A">
              <w:rPr>
                <w:noProof/>
              </w:rPr>
              <w:t>[122]</w:t>
            </w:r>
            <w:r w:rsidRPr="00EE7366">
              <w:fldChar w:fldCharType="end"/>
            </w:r>
            <w:r w:rsidRPr="00EE7366">
              <w:t xml:space="preserve">. More information specifically on this indicator and methods for calculation is available at </w:t>
            </w:r>
            <w:hyperlink r:id="rId15" w:history="1">
              <w:r w:rsidRPr="00EE7366">
                <w:rPr>
                  <w:rStyle w:val="Hyperlink2"/>
                  <w:rFonts w:eastAsia="Arial Unicode MS"/>
                </w:rPr>
                <w:t>http://www.who.int/nmh/ncd-tools/indicator1/en/</w:t>
              </w:r>
            </w:hyperlink>
            <w:r w:rsidRPr="00EE7366">
              <w:t xml:space="preserve"> and http://www.who.int/nmh/ncd-tools/target1/en/.</w:t>
            </w:r>
          </w:p>
        </w:tc>
      </w:tr>
      <w:tr w:rsidR="00876DA7" w:rsidRPr="00EE7366" w14:paraId="40C3E2D0"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20111F0" w14:textId="77777777" w:rsidR="00876DA7" w:rsidRPr="00EE7366" w:rsidRDefault="00876DA7" w:rsidP="00876DA7">
            <w:r w:rsidRPr="00EE7366">
              <w:t>Preferred data sources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7E19D9C2" w14:textId="7692BBC6" w:rsidR="00876DA7" w:rsidRPr="00EE7366" w:rsidRDefault="00EE7366" w:rsidP="004221EC">
            <w:pPr>
              <w:pStyle w:val="Bulletpassport"/>
              <w:rPr>
                <w:b/>
              </w:rPr>
            </w:pPr>
            <w:r>
              <w:t xml:space="preserve">WHO Health for All: </w:t>
            </w:r>
            <w:r w:rsidR="00876DA7" w:rsidRPr="00EE7366">
              <w:t>Health 2020</w:t>
            </w:r>
            <w:r>
              <w:t xml:space="preserve"> indicators </w:t>
            </w:r>
            <w:r w:rsidR="0063377E">
              <w:fldChar w:fldCharType="begin"/>
            </w:r>
            <w:r w:rsidR="00AF334A">
              <w:instrText xml:space="preserve"> ADDIN EN.CITE &lt;EndNote&gt;&lt;Cite&gt;&lt;Author&gt;Europe&lt;/Author&gt;&lt;Year&gt;2018&lt;/Year&gt;&lt;RecNum&gt;88&lt;/RecNum&gt;&lt;DisplayText&gt;[65]&lt;/DisplayText&gt;&lt;record&gt;&lt;rec-number&gt;88&lt;/rec-number&gt;&lt;foreign-keys&gt;&lt;key app="EN" db-id="52zd0r50tvdfp5evtd0x25foxpswfxt0x950" timestamp="1545879431"&gt;88&lt;/key&gt;&lt;/foreign-keys&gt;&lt;ref-type name="Web Page"&gt;12&lt;/ref-type&gt;&lt;contributors&gt;&lt;authors&gt;&lt;author&gt;WHO Regional Office for Europe&lt;/author&gt;&lt;/authors&gt;&lt;/contributors&gt;&lt;titles&gt;&lt;title&gt;Health 2020 indicators&lt;/title&gt;&lt;/titles&gt;&lt;dates&gt;&lt;year&gt;2018&lt;/year&gt;&lt;/dates&gt;&lt;pub-location&gt;Copenhagen &lt;/pub-location&gt;&lt;publisher&gt;WHO Regional Office for Europe&lt;/publisher&gt;&lt;urls&gt;&lt;related-urls&gt;&lt;url&gt;https://gateway.euro.who.int/en/datasets/health-2020-indicators/&lt;/url&gt;&lt;/related-urls&gt;&lt;/urls&gt;&lt;/record&gt;&lt;/Cite&gt;&lt;/EndNote&gt;</w:instrText>
            </w:r>
            <w:r w:rsidR="0063377E">
              <w:fldChar w:fldCharType="separate"/>
            </w:r>
            <w:r w:rsidR="00AF334A">
              <w:rPr>
                <w:noProof/>
              </w:rPr>
              <w:t>[65]</w:t>
            </w:r>
            <w:r w:rsidR="0063377E">
              <w:fldChar w:fldCharType="end"/>
            </w:r>
          </w:p>
        </w:tc>
      </w:tr>
      <w:tr w:rsidR="00876DA7" w:rsidRPr="00EE7366" w14:paraId="19C1BB25"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5E10F5E" w14:textId="77777777" w:rsidR="00876DA7" w:rsidRPr="00EE7366" w:rsidRDefault="00876DA7" w:rsidP="00876DA7">
            <w:r w:rsidRPr="00EE7366">
              <w:t>Disaggregation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6175FC5" w14:textId="33303850" w:rsidR="00876DA7" w:rsidRPr="00EE7366" w:rsidRDefault="00876DA7" w:rsidP="00876DA7">
            <w:pPr>
              <w:jc w:val="both"/>
            </w:pPr>
            <w:r w:rsidRPr="00EE7366">
              <w:t>gender</w:t>
            </w:r>
          </w:p>
        </w:tc>
      </w:tr>
      <w:tr w:rsidR="00876DA7" w:rsidRPr="00EE7366" w14:paraId="0B5BBD63" w14:textId="77777777" w:rsidTr="00E17729">
        <w:trPr>
          <w:trHeight w:val="241"/>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8354538" w14:textId="77777777" w:rsidR="00876DA7" w:rsidRPr="00EE7366" w:rsidRDefault="00876DA7" w:rsidP="00876DA7">
            <w:r w:rsidRPr="00EE7366">
              <w:t>Limitations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EAD59D2" w14:textId="073F78A7" w:rsidR="00876DA7" w:rsidRPr="00EE7366" w:rsidRDefault="00962393" w:rsidP="00EE7366">
            <w:pPr>
              <w:jc w:val="both"/>
            </w:pPr>
            <w:r>
              <w:t>Standardization is done to the WHO European population</w:t>
            </w:r>
          </w:p>
        </w:tc>
      </w:tr>
    </w:tbl>
    <w:p w14:paraId="7A6FFEEB" w14:textId="77777777" w:rsidR="003E4762" w:rsidRDefault="003E4762">
      <w:pPr>
        <w:rPr>
          <w:rFonts w:ascii="Times New Roman" w:hAnsi="Times New Roman" w:cs="Times New Roman"/>
          <w:b/>
          <w:sz w:val="20"/>
          <w:szCs w:val="20"/>
        </w:rPr>
        <w:sectPr w:rsidR="003E4762" w:rsidSect="00762260">
          <w:pgSz w:w="11906" w:h="16838"/>
          <w:pgMar w:top="1440" w:right="1440" w:bottom="1440" w:left="1440" w:header="708" w:footer="708" w:gutter="0"/>
          <w:cols w:space="708"/>
          <w:docGrid w:linePitch="360"/>
        </w:sectPr>
      </w:pPr>
    </w:p>
    <w:p w14:paraId="11242220" w14:textId="592433BB" w:rsidR="0063377E" w:rsidRPr="00CE2CB5" w:rsidRDefault="00CE2CB5" w:rsidP="003E4762">
      <w:pPr>
        <w:spacing w:after="240"/>
        <w:jc w:val="both"/>
        <w:rPr>
          <w:rFonts w:ascii="Times" w:eastAsia="Times New Roman" w:hAnsi="Times" w:cs="Times New Roman"/>
          <w:b/>
          <w:sz w:val="22"/>
          <w:szCs w:val="22"/>
        </w:rPr>
      </w:pPr>
      <w:r>
        <w:rPr>
          <w:rFonts w:ascii="Times" w:eastAsia="Times New Roman" w:hAnsi="Times" w:cs="Times New Roman"/>
          <w:b/>
          <w:sz w:val="22"/>
          <w:szCs w:val="22"/>
        </w:rPr>
        <w:lastRenderedPageBreak/>
        <w:t xml:space="preserve">Supplementary file 4: Glossary of terms </w:t>
      </w:r>
    </w:p>
    <w:p w14:paraId="3F49EC06" w14:textId="60F04DAD" w:rsidR="00CE2CB5" w:rsidRPr="00CE2CB5" w:rsidRDefault="00CE2CB5" w:rsidP="00CE2CB5">
      <w:pPr>
        <w:jc w:val="both"/>
        <w:rPr>
          <w:rFonts w:ascii="Times New Roman" w:eastAsia="Times New Roman" w:hAnsi="Times New Roman" w:cs="Times New Roman"/>
          <w:sz w:val="22"/>
          <w:szCs w:val="22"/>
        </w:rPr>
      </w:pPr>
      <w:r w:rsidRPr="00CE2CB5">
        <w:rPr>
          <w:rFonts w:ascii="Times New Roman" w:eastAsia="Times New Roman" w:hAnsi="Times New Roman" w:cs="Times New Roman"/>
          <w:sz w:val="22"/>
          <w:szCs w:val="22"/>
        </w:rPr>
        <w:t xml:space="preserve">This glossary </w:t>
      </w:r>
      <w:r>
        <w:rPr>
          <w:rFonts w:ascii="Times New Roman" w:eastAsia="Times New Roman" w:hAnsi="Times New Roman" w:cs="Times New Roman"/>
          <w:sz w:val="22"/>
          <w:szCs w:val="22"/>
        </w:rPr>
        <w:t xml:space="preserve">of terms defines all underlined words found in Supplementary file 3 – Indicator passports. The definitions </w:t>
      </w:r>
      <w:proofErr w:type="gramStart"/>
      <w:r w:rsidRPr="00CE2CB5">
        <w:rPr>
          <w:rFonts w:ascii="Times New Roman" w:eastAsia="Times New Roman" w:hAnsi="Times New Roman" w:cs="Times New Roman"/>
          <w:sz w:val="22"/>
          <w:szCs w:val="22"/>
        </w:rPr>
        <w:t>draws</w:t>
      </w:r>
      <w:proofErr w:type="gramEnd"/>
      <w:r w:rsidRPr="00CE2CB5">
        <w:rPr>
          <w:rFonts w:ascii="Times New Roman" w:eastAsia="Times New Roman" w:hAnsi="Times New Roman" w:cs="Times New Roman"/>
          <w:sz w:val="22"/>
          <w:szCs w:val="22"/>
        </w:rPr>
        <w:t xml:space="preserve"> from </w:t>
      </w:r>
      <w:r>
        <w:rPr>
          <w:rFonts w:ascii="Times New Roman" w:eastAsia="Times New Roman" w:hAnsi="Times New Roman" w:cs="Times New Roman"/>
          <w:sz w:val="22"/>
          <w:szCs w:val="22"/>
        </w:rPr>
        <w:t xml:space="preserve">existing international standards, including </w:t>
      </w:r>
      <w:r w:rsidRPr="00CE2CB5">
        <w:rPr>
          <w:rFonts w:ascii="Times New Roman" w:eastAsia="Times New Roman" w:hAnsi="Times New Roman" w:cs="Times New Roman"/>
          <w:sz w:val="22"/>
          <w:szCs w:val="22"/>
        </w:rPr>
        <w:t>the System of Health Accounts 2011, chapter on classific</w:t>
      </w:r>
      <w:r>
        <w:rPr>
          <w:rFonts w:ascii="Times New Roman" w:eastAsia="Times New Roman" w:hAnsi="Times New Roman" w:cs="Times New Roman"/>
          <w:sz w:val="22"/>
          <w:szCs w:val="22"/>
        </w:rPr>
        <w:t>ation of health care providers and existing glossaries, namely: the glossary of terms of the WHO European Framework for Action on Integrated Health Services Delivery</w:t>
      </w:r>
      <w:r w:rsidR="000C617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the WHO systems strengthening glossary; other glossaries developed by WHO technical units. The terms are organized in three sections, alphabetical order by section: health workforce; settings of health services delivery; and other, general terms.</w:t>
      </w:r>
    </w:p>
    <w:p w14:paraId="168AA6FF" w14:textId="77777777" w:rsidR="00CE2CB5" w:rsidRDefault="00CE2CB5" w:rsidP="00CE2CB5">
      <w:pPr>
        <w:pBdr>
          <w:bottom w:val="single" w:sz="12" w:space="1" w:color="auto"/>
        </w:pBdr>
        <w:spacing w:after="240"/>
        <w:jc w:val="both"/>
        <w:rPr>
          <w:rFonts w:ascii="Times New Roman" w:eastAsia="Times New Roman" w:hAnsi="Times New Roman" w:cs="Times New Roman"/>
          <w:b/>
          <w:sz w:val="22"/>
          <w:szCs w:val="22"/>
        </w:rPr>
      </w:pPr>
    </w:p>
    <w:p w14:paraId="2EC43556" w14:textId="64193820" w:rsidR="0063377E" w:rsidRPr="0063377E" w:rsidRDefault="0063377E" w:rsidP="00CE2CB5">
      <w:pPr>
        <w:pBdr>
          <w:bottom w:val="single" w:sz="12" w:space="1" w:color="auto"/>
        </w:pBdr>
        <w:spacing w:after="240"/>
        <w:jc w:val="both"/>
        <w:rPr>
          <w:rFonts w:ascii="Times New Roman" w:eastAsia="Times New Roman" w:hAnsi="Times New Roman" w:cs="Times New Roman"/>
          <w:b/>
          <w:sz w:val="22"/>
          <w:szCs w:val="22"/>
        </w:rPr>
      </w:pPr>
      <w:r w:rsidRPr="0063377E">
        <w:rPr>
          <w:rFonts w:ascii="Times New Roman" w:eastAsia="Times New Roman" w:hAnsi="Times New Roman" w:cs="Times New Roman"/>
          <w:b/>
          <w:sz w:val="22"/>
          <w:szCs w:val="22"/>
        </w:rPr>
        <w:t>Health workforce terms</w:t>
      </w:r>
    </w:p>
    <w:p w14:paraId="69460DC0" w14:textId="6B0F81D8"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Allied health professionals</w:t>
      </w:r>
      <w:r w:rsidRPr="0063377E">
        <w:rPr>
          <w:rFonts w:ascii="Times New Roman" w:eastAsia="Times New Roman" w:hAnsi="Times New Roman" w:cs="Times New Roman"/>
          <w:sz w:val="22"/>
          <w:szCs w:val="22"/>
        </w:rPr>
        <w:t xml:space="preserve"> are diverse group of health care professionals who provide necessary services to patients in addition to, or in place of, services provided by physicians, nurses and paramedical practitioners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ExcludeAuth="1"&gt;&lt;Year&gt;2017&lt;/Year&gt;&lt;RecNum&gt;129&lt;/RecNum&gt;&lt;DisplayText&gt;[192]&lt;/DisplayText&gt;&lt;record&gt;&lt;rec-number&gt;129&lt;/rec-number&gt;&lt;foreign-keys&gt;&lt;key app="EN" db-id="s2d2da5vcse5dxetesppar0efe50t9vvf9a9" timestamp="1516605829" guid="cc1f69ce-da2d-4fca-a32d-e2375b46153b"&gt;129&lt;/key&gt;&lt;/foreign-keys&gt;&lt;ref-type name="Generic"&gt;13&lt;/ref-type&gt;&lt;contributors&gt;&lt;/contributors&gt;&lt;titles&gt;&lt;title&gt;National Health Workforce Accounts: a handbook. Glossary&lt;/title&gt;&lt;/titles&gt;&lt;dates&gt;&lt;year&gt;2017&lt;/year&gt;&lt;/dates&gt;&lt;pub-location&gt;Geneva&lt;/pub-location&gt;&lt;publisher&gt;World Health Organization&lt;/publisher&gt;&lt;urls&gt;&lt;related-urls&gt;&lt;url&gt;http://apps.who.int/iris/bitstream/10665/259360/1/9789241513111-eng.pdf&lt;/url&gt;&lt;/related-urls&gt;&lt;/urls&gt;&lt;/record&gt;&lt;/Cite&gt;&lt;/EndNote&gt;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[192]</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w:t>
      </w:r>
    </w:p>
    <w:p w14:paraId="3F8A6181" w14:textId="1A89F121"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Carers/family carers</w:t>
      </w:r>
      <w:r w:rsidRPr="0063377E">
        <w:rPr>
          <w:rFonts w:ascii="Times New Roman" w:eastAsia="Times New Roman" w:hAnsi="Times New Roman" w:cs="Times New Roman"/>
          <w:sz w:val="22"/>
          <w:szCs w:val="22"/>
        </w:rPr>
        <w:t xml:space="preserve"> refer to individuals who provide unpaid care for a member or members of their family, friends or community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&lt;EndNote&gt;&lt;Cite&gt;&lt;Author&gt;Ferrer&lt;/Author&gt;&lt;Year&gt;2015&lt;/Year&gt;&lt;RecNum&gt;69&lt;/RecNum&gt;&lt;DisplayText&gt;[134]&lt;/DisplayText&gt;&lt;record&gt;&lt;rec-number&gt;69&lt;/rec-number&gt;&lt;foreign-keys&gt;&lt;key app="EN" db-id="s2d2da5vcse5dxetesppar0efe50t9vvf9a9" timestamp="1516163717" guid="1a7e5c18-9279-439a-b83b-7c45ebe2319f"&gt;69&lt;/key&gt;&lt;/foreign-keys&gt;&lt;ref-type name="Generic"&gt;13&lt;/ref-type&gt;&lt;contributors&gt;&lt;authors&gt;&lt;author&gt;Ferrer, Lourdes&lt;/author&gt;&lt;/authors&gt;&lt;/contributors&gt;&lt;titles&gt;&lt;title&gt;Engaging patients, carers and communities for the provision of coordinated/integrated health services: strategies and tools&lt;/title&gt;&lt;/titles&gt;&lt;dates&gt;&lt;year&gt;2015&lt;/year&gt;&lt;/dates&gt;&lt;pub-location&gt;Copenhagen&lt;/pub-location&gt;&lt;publisher&gt;World Health Organization Regional Office for Europe&lt;/publisher&gt;&lt;urls&gt;&lt;related-urls&gt;&lt;url&gt;http://www.euro.who.int/__data/assets/pdf_file/0004/290443/Engaging-patients-carers-communities-provision-coordinated-integrated-health-services.pdf&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[134]</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They can be any relative (spouse, adult children, daughters- and sons-in-law), friend or neighbour who provides of a broad range of assistance with personal care or basic activities of daily living to people with functional limitations. They may provide regular, occasional or routine care, that can either be 'hands-on' or they can be involved in organizing care delivered by others, sometimes even at distance. They can live with, or separately from the person receiving care. This is in contrast with a provider associated with a formal service system, whether paid or on a volunteer-basis (formal caregiver)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&lt;EndNote&gt;&lt;Cite&gt;&lt;Year&gt;2015&lt;/Year&gt;&lt;RecNum&gt;137&lt;/RecNum&gt;&lt;DisplayText&gt;[193]&lt;/DisplayText&gt;&lt;record&gt;&lt;rec-number&gt;137&lt;/rec-number&gt;&lt;foreign-keys&gt;&lt;key app="EN" db-id="vpr0deprtxr95rez2x15wf9ewpds5xta5rx0" timestamp="1528362263"&gt;137&lt;/key&gt;&lt;/foreign-keys&gt;&lt;ref-type name="Web Page"&gt;12&lt;/ref-type&gt;&lt;contributors&gt;&lt;authors&gt;&lt;author&gt;Coalition for Collaborative Care&lt;/author&gt;&lt;/authors&gt;&lt;/contributors&gt;&lt;titles&gt;&lt;title&gt;Personalised care and support planning handbook&lt;/title&gt;&lt;/titles&gt;&lt;dates&gt;&lt;year&gt;2015&lt;/year&gt;&lt;/dates&gt;&lt;pub-location&gt;London &lt;/pub-location&gt;&lt;publisher&gt;National Health Service&lt;/publisher&gt;&lt;urls&gt;&lt;related-urls&gt;&lt;url&gt;https://www.england.nhs.uk/wp-content/uploads/2015/01/pers-care-guid-core-guid.pdf&lt;/url&gt;&lt;/related-urls&gt;&lt;/urls&gt;&lt;/record&gt;&lt;/Cite&gt;&lt;/EndNote&gt;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[193]</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&lt;EndNote&gt;&lt;Cite&gt;&lt;Author&gt;Colombo&lt;/Author&gt;&lt;Year&gt;2011&lt;/Year&gt;&lt;RecNum&gt;138&lt;/RecNum&gt;&lt;DisplayText&gt;[194]&lt;/DisplayText&gt;&lt;record&gt;&lt;rec-number&gt;138&lt;/rec-number&gt;&lt;foreign-keys&gt;&lt;key app="EN" db-id="s2d2da5vcse5dxetesppar0efe50t9vvf9a9" timestamp="1516614299" guid="a2f6f9fb-ad82-49aa-a370-7b0b8b181777"&gt;138&lt;/key&gt;&lt;/foreign-keys&gt;&lt;ref-type name="Book Section"&gt;5&lt;/ref-type&gt;&lt;contributors&gt;&lt;authors&gt;&lt;author&gt;Colombo, Francesca&lt;/author&gt;&lt;author&gt;Llena-Nozal, Ana&lt;/author&gt;&lt;author&gt;Mercier, Jerome&lt;/author&gt;&lt;author&gt;Tjadens, Frits&lt;/author&gt;&lt;/authors&gt;&lt;/contributors&gt;&lt;titles&gt;&lt;title&gt;The impact of caring on family carers&lt;/title&gt;&lt;secondary-title&gt;Help wanted? Providing and paying for long-term care&lt;/secondary-title&gt;&lt;/titles&gt;&lt;pages&gt;85-120&lt;/pages&gt;&lt;dates&gt;&lt;year&gt;2011&lt;/year&gt;&lt;/dates&gt;&lt;pub-location&gt;Paris&lt;/pub-location&gt;&lt;publisher&gt;OECD Publishing&lt;/publisher&gt;&lt;urls&gt;&lt;related-urls&gt;&lt;url&gt;http://www.oecd.org/els/health-systems/47884865.pdf&lt;/url&gt;&lt;/related-urls&gt;&lt;/urls&gt;&lt;/record&gt;&lt;/Cite&gt;&lt;/EndNote&gt;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[194]</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p>
    <w:p w14:paraId="3ACB7B23" w14:textId="38DF8735"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 xml:space="preserve">Dentist </w:t>
      </w:r>
      <w:r w:rsidRPr="0063377E">
        <w:rPr>
          <w:rFonts w:ascii="Times New Roman" w:eastAsia="Times New Roman" w:hAnsi="Times New Roman" w:cs="Times New Roman"/>
          <w:sz w:val="22"/>
          <w:szCs w:val="22"/>
        </w:rPr>
        <w:t xml:space="preserve">refers to a health professional that diagnoses, treats and prevents diseases, injuries and abnormalities of the teeth, mouth, jaws and associate tissues by applying the principles and procedures of modern dentistry. Occupations included in this category require completion of university-level training in theoretical and practical dentistry or a related field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&lt;EndNote&gt;&lt;Cite&gt;&lt;Author&gt;Department of Statistics of the International Labour Organization&lt;/Author&gt;&lt;Year&gt;2012&lt;/Year&gt;&lt;RecNum&gt;211&lt;/RecNum&gt;&lt;DisplayText&gt;[195]&lt;/DisplayText&gt;&lt;record&gt;&lt;rec-number&gt;211&lt;/rec-number&gt;&lt;foreign-keys&gt;&lt;key app="EN" db-id="s2d2da5vcse5dxetesppar0efe50t9vvf9a9" timestamp="1532512910" guid="d1277e33-b493-4d35-93c8-a8a898a97eae"&gt;211&lt;/key&gt;&lt;/foreign-keys&gt;&lt;ref-type name="Generic"&gt;13&lt;/ref-type&gt;&lt;contributors&gt;&lt;authors&gt;&lt;author&gt;Department of Statistics of the International Labour Organization,&lt;/author&gt;&lt;/authors&gt;&lt;/contributors&gt;&lt;titles&gt;&lt;title&gt;International Standard Classification of Occupations ISCO-08&lt;/title&gt;&lt;/titles&gt;&lt;dates&gt;&lt;year&gt;2012&lt;/year&gt;&lt;/dates&gt;&lt;pub-location&gt;Geneva&lt;/pub-location&gt;&lt;publisher&gt;International Labour Office&lt;/publisher&gt;&lt;urls&gt;&lt;related-urls&gt;&lt;url&gt;http://www.ilo.org/moscow/information-resources/publications/WCMS_306604/lang--en/index.htm&lt;/url&gt;&lt;/related-urls&gt;&lt;/urls&gt;&lt;/record&gt;&lt;/Cite&gt;&lt;/EndNote&gt;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[195]</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p>
    <w:p w14:paraId="2B3FCF6C" w14:textId="79F5B267"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 xml:space="preserve">Dieticians and nutritionists </w:t>
      </w:r>
      <w:r w:rsidRPr="0063377E">
        <w:rPr>
          <w:rFonts w:ascii="Times New Roman" w:eastAsia="Times New Roman" w:hAnsi="Times New Roman" w:cs="Times New Roman"/>
          <w:sz w:val="22"/>
          <w:szCs w:val="22"/>
        </w:rPr>
        <w:t xml:space="preserve">(ISCO-08 2265) are health professionals who assess, plan and implement programmes to enhance the impact of food and nutrition on human health. Part of this subgroup are clinical dieticians, nutritionists, public health nutritionists, etc.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&lt;EndNote&gt;&lt;Cite&gt;&lt;Author&gt;Department of Statistics of the International Labour Organization&lt;/Author&gt;&lt;Year&gt;2012&lt;/Year&gt;&lt;RecNum&gt;211&lt;/RecNum&gt;&lt;DisplayText&gt;[195]&lt;/DisplayText&gt;&lt;record&gt;&lt;rec-number&gt;211&lt;/rec-number&gt;&lt;foreign-keys&gt;&lt;key app="EN" db-id="s2d2da5vcse5dxetesppar0efe50t9vvf9a9" timestamp="1532512910" guid="d1277e33-b493-4d35-93c8-a8a898a97eae"&gt;211&lt;/key&gt;&lt;/foreign-keys&gt;&lt;ref-type name="Generic"&gt;13&lt;/ref-type&gt;&lt;contributors&gt;&lt;authors&gt;&lt;author&gt;Department of Statistics of the International Labour Organization,&lt;/author&gt;&lt;/authors&gt;&lt;/contributors&gt;&lt;titles&gt;&lt;title&gt;International Standard Classification of Occupations ISCO-08&lt;/title&gt;&lt;/titles&gt;&lt;dates&gt;&lt;year&gt;2012&lt;/year&gt;&lt;/dates&gt;&lt;pub-location&gt;Geneva&lt;/pub-location&gt;&lt;publisher&gt;International Labour Office&lt;/publisher&gt;&lt;urls&gt;&lt;related-urls&gt;&lt;url&gt;http://www.ilo.org/moscow/information-resources/publications/WCMS_306604/lang--en/index.htm&lt;/url&gt;&lt;/related-urls&gt;&lt;/urls&gt;&lt;/record&gt;&lt;/Cite&gt;&lt;/EndNote&gt;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[195]</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p>
    <w:p w14:paraId="4A0536AE" w14:textId="77777777" w:rsidR="003E4762" w:rsidRPr="0063377E" w:rsidRDefault="003E4762" w:rsidP="002B0F2D">
      <w:pPr>
        <w:spacing w:after="240"/>
        <w:jc w:val="both"/>
        <w:rPr>
          <w:rFonts w:ascii="Times New Roman" w:eastAsia="Times New Roman" w:hAnsi="Times New Roman" w:cs="Times New Roman"/>
          <w:b/>
          <w:sz w:val="22"/>
          <w:szCs w:val="22"/>
          <w:highlight w:val="yellow"/>
        </w:rPr>
      </w:pPr>
      <w:r w:rsidRPr="0063377E">
        <w:rPr>
          <w:rFonts w:ascii="Times New Roman" w:eastAsia="Times New Roman" w:hAnsi="Times New Roman" w:cs="Times New Roman"/>
          <w:b/>
          <w:sz w:val="22"/>
          <w:szCs w:val="22"/>
        </w:rPr>
        <w:t xml:space="preserve">District therapeutists </w:t>
      </w:r>
      <w:r w:rsidRPr="0063377E">
        <w:rPr>
          <w:rFonts w:ascii="Times New Roman" w:eastAsia="Times New Roman" w:hAnsi="Times New Roman" w:cs="Times New Roman"/>
          <w:sz w:val="22"/>
          <w:szCs w:val="22"/>
        </w:rPr>
        <w:t xml:space="preserve">(part of ISCO-08 2211) are a type of </w:t>
      </w:r>
      <w:r w:rsidRPr="0063377E">
        <w:rPr>
          <w:rFonts w:ascii="Times New Roman" w:eastAsia="Times New Roman" w:hAnsi="Times New Roman" w:cs="Times New Roman"/>
          <w:b/>
          <w:sz w:val="22"/>
          <w:szCs w:val="22"/>
        </w:rPr>
        <w:t>generalist medical practitioners</w:t>
      </w:r>
      <w:r w:rsidRPr="0063377E">
        <w:rPr>
          <w:rFonts w:ascii="Times New Roman" w:eastAsia="Times New Roman" w:hAnsi="Times New Roman" w:cs="Times New Roman"/>
          <w:sz w:val="22"/>
          <w:szCs w:val="22"/>
        </w:rPr>
        <w:t xml:space="preserve"> often found in countries of the Commonwealth of Independent States.</w:t>
      </w:r>
    </w:p>
    <w:p w14:paraId="450F7FE3" w14:textId="77777777" w:rsidR="003E4762" w:rsidRPr="0063377E" w:rsidRDefault="003E4762" w:rsidP="002B0F2D">
      <w:pPr>
        <w:spacing w:after="240"/>
        <w:jc w:val="both"/>
        <w:rPr>
          <w:rFonts w:ascii="Times New Roman" w:eastAsia="Times New Roman" w:hAnsi="Times New Roman" w:cs="Times New Roman"/>
          <w:b/>
          <w:sz w:val="22"/>
          <w:szCs w:val="22"/>
          <w:highlight w:val="yellow"/>
        </w:rPr>
      </w:pPr>
      <w:r w:rsidRPr="0063377E">
        <w:rPr>
          <w:rFonts w:ascii="Times New Roman" w:eastAsia="Times New Roman" w:hAnsi="Times New Roman" w:cs="Times New Roman"/>
          <w:b/>
          <w:sz w:val="22"/>
          <w:szCs w:val="22"/>
        </w:rPr>
        <w:t xml:space="preserve">District paediatric doctors </w:t>
      </w:r>
      <w:r w:rsidRPr="0063377E">
        <w:rPr>
          <w:rFonts w:ascii="Times New Roman" w:eastAsia="Times New Roman" w:hAnsi="Times New Roman" w:cs="Times New Roman"/>
          <w:sz w:val="22"/>
          <w:szCs w:val="22"/>
        </w:rPr>
        <w:t>(part of ISCO-08 2211)</w:t>
      </w:r>
      <w:r w:rsidRPr="0063377E">
        <w:rPr>
          <w:rFonts w:ascii="Times New Roman" w:eastAsia="Times New Roman" w:hAnsi="Times New Roman" w:cs="Times New Roman"/>
          <w:b/>
          <w:sz w:val="22"/>
          <w:szCs w:val="22"/>
        </w:rPr>
        <w:t xml:space="preserve"> </w:t>
      </w:r>
      <w:r w:rsidRPr="0063377E">
        <w:rPr>
          <w:rFonts w:ascii="Times New Roman" w:eastAsia="Times New Roman" w:hAnsi="Times New Roman" w:cs="Times New Roman"/>
          <w:sz w:val="22"/>
          <w:szCs w:val="22"/>
        </w:rPr>
        <w:t xml:space="preserve">are a type of </w:t>
      </w:r>
      <w:r w:rsidRPr="0063377E">
        <w:rPr>
          <w:rFonts w:ascii="Times New Roman" w:eastAsia="Times New Roman" w:hAnsi="Times New Roman" w:cs="Times New Roman"/>
          <w:b/>
          <w:sz w:val="22"/>
          <w:szCs w:val="22"/>
        </w:rPr>
        <w:t>generalist medical practitioners</w:t>
      </w:r>
      <w:r w:rsidRPr="0063377E">
        <w:rPr>
          <w:rFonts w:ascii="Times New Roman" w:eastAsia="Times New Roman" w:hAnsi="Times New Roman" w:cs="Times New Roman"/>
          <w:sz w:val="22"/>
          <w:szCs w:val="22"/>
        </w:rPr>
        <w:t xml:space="preserve"> often found in countries of the Commonwealth of Independent states</w:t>
      </w:r>
    </w:p>
    <w:p w14:paraId="7EA9F6A9" w14:textId="77777777" w:rsidR="003E4762" w:rsidRPr="0063377E" w:rsidRDefault="003E4762" w:rsidP="002B0F2D">
      <w:pPr>
        <w:spacing w:after="240"/>
        <w:jc w:val="both"/>
        <w:rPr>
          <w:rFonts w:ascii="Times New Roman" w:eastAsia="Times New Roman" w:hAnsi="Times New Roman" w:cs="Times New Roman"/>
          <w:b/>
          <w:sz w:val="22"/>
          <w:szCs w:val="22"/>
        </w:rPr>
      </w:pPr>
      <w:r w:rsidRPr="0063377E">
        <w:rPr>
          <w:rFonts w:ascii="Times New Roman" w:eastAsia="Times New Roman" w:hAnsi="Times New Roman" w:cs="Times New Roman"/>
          <w:b/>
          <w:sz w:val="22"/>
          <w:szCs w:val="22"/>
        </w:rPr>
        <w:t xml:space="preserve">Feldscher </w:t>
      </w:r>
      <w:r w:rsidRPr="0063377E">
        <w:rPr>
          <w:rFonts w:ascii="Times New Roman" w:eastAsia="Times New Roman" w:hAnsi="Times New Roman" w:cs="Times New Roman"/>
          <w:sz w:val="22"/>
          <w:szCs w:val="22"/>
        </w:rPr>
        <w:t xml:space="preserve">(part of ISCO-08 2240) are a type of </w:t>
      </w:r>
      <w:r w:rsidRPr="0063377E">
        <w:rPr>
          <w:rFonts w:ascii="Times New Roman" w:eastAsia="Times New Roman" w:hAnsi="Times New Roman" w:cs="Times New Roman"/>
          <w:b/>
          <w:sz w:val="22"/>
          <w:szCs w:val="22"/>
        </w:rPr>
        <w:t>paramedical practitioners</w:t>
      </w:r>
      <w:r w:rsidRPr="0063377E">
        <w:rPr>
          <w:rFonts w:ascii="Times New Roman" w:eastAsia="Times New Roman" w:hAnsi="Times New Roman" w:cs="Times New Roman"/>
          <w:sz w:val="22"/>
          <w:szCs w:val="22"/>
        </w:rPr>
        <w:t>.</w:t>
      </w:r>
    </w:p>
    <w:p w14:paraId="5968B15F" w14:textId="77777777" w:rsidR="003E4762" w:rsidRPr="0063377E" w:rsidRDefault="003E4762" w:rsidP="002B0F2D">
      <w:pPr>
        <w:spacing w:after="240"/>
        <w:jc w:val="both"/>
        <w:rPr>
          <w:rFonts w:ascii="Times New Roman" w:eastAsia="Times New Roman" w:hAnsi="Times New Roman" w:cs="Times New Roman"/>
          <w:b/>
          <w:sz w:val="22"/>
          <w:szCs w:val="22"/>
        </w:rPr>
      </w:pPr>
      <w:r w:rsidRPr="0063377E">
        <w:rPr>
          <w:rFonts w:ascii="Times New Roman" w:eastAsia="Times New Roman" w:hAnsi="Times New Roman" w:cs="Times New Roman"/>
          <w:b/>
          <w:sz w:val="22"/>
          <w:szCs w:val="22"/>
        </w:rPr>
        <w:t xml:space="preserve">General medical practitioners/family medicine doctors/primary care doctors </w:t>
      </w:r>
      <w:r w:rsidRPr="0063377E">
        <w:rPr>
          <w:rFonts w:ascii="Times New Roman" w:eastAsia="Times New Roman" w:hAnsi="Times New Roman" w:cs="Times New Roman"/>
          <w:sz w:val="22"/>
          <w:szCs w:val="22"/>
        </w:rPr>
        <w:t>(part of ISCO-08 2211)</w:t>
      </w:r>
      <w:r w:rsidRPr="0063377E">
        <w:rPr>
          <w:rFonts w:ascii="Times New Roman" w:eastAsia="Times New Roman" w:hAnsi="Times New Roman" w:cs="Times New Roman"/>
          <w:b/>
          <w:sz w:val="22"/>
          <w:szCs w:val="22"/>
        </w:rPr>
        <w:t xml:space="preserve"> </w:t>
      </w:r>
      <w:r w:rsidRPr="0063377E">
        <w:rPr>
          <w:rFonts w:ascii="Times New Roman" w:eastAsia="Times New Roman" w:hAnsi="Times New Roman" w:cs="Times New Roman"/>
          <w:sz w:val="22"/>
          <w:szCs w:val="22"/>
        </w:rPr>
        <w:t xml:space="preserve">are a type of </w:t>
      </w:r>
      <w:r w:rsidRPr="0063377E">
        <w:rPr>
          <w:rFonts w:ascii="Times New Roman" w:eastAsia="Times New Roman" w:hAnsi="Times New Roman" w:cs="Times New Roman"/>
          <w:b/>
          <w:sz w:val="22"/>
          <w:szCs w:val="22"/>
        </w:rPr>
        <w:t xml:space="preserve">generalist medical practitioners. </w:t>
      </w:r>
    </w:p>
    <w:p w14:paraId="20696CA5" w14:textId="4F1E88FF" w:rsidR="003E4762" w:rsidRPr="0063377E" w:rsidRDefault="003E4762" w:rsidP="002B0F2D">
      <w:pPr>
        <w:widowControl w:val="0"/>
        <w:tabs>
          <w:tab w:val="left" w:pos="114"/>
        </w:tabs>
        <w:autoSpaceDE w:val="0"/>
        <w:autoSpaceDN w:val="0"/>
        <w:adjustRightInd w:val="0"/>
        <w:spacing w:after="240"/>
        <w:jc w:val="both"/>
        <w:rPr>
          <w:rFonts w:ascii="Times New Roman" w:eastAsia="Times New Roman" w:hAnsi="Times New Roman" w:cs="Times New Roman"/>
          <w:b/>
          <w:bCs/>
          <w:sz w:val="22"/>
          <w:szCs w:val="22"/>
        </w:rPr>
      </w:pPr>
      <w:r w:rsidRPr="0063377E">
        <w:rPr>
          <w:rFonts w:ascii="Times New Roman" w:eastAsia="Times New Roman" w:hAnsi="Times New Roman" w:cs="Times New Roman"/>
          <w:b/>
          <w:sz w:val="22"/>
          <w:szCs w:val="22"/>
        </w:rPr>
        <w:t xml:space="preserve">Generalist medical practitioners </w:t>
      </w:r>
      <w:r w:rsidRPr="0063377E">
        <w:rPr>
          <w:rFonts w:ascii="Times New Roman" w:eastAsia="Times New Roman" w:hAnsi="Times New Roman" w:cs="Times New Roman"/>
          <w:sz w:val="22"/>
          <w:szCs w:val="22"/>
        </w:rPr>
        <w:t xml:space="preserve">(ISCO-08 2211) are physicians including family and primary care doctors, who do not limit their practice to certain disease categories or methods of treatment and may assume responsibility for the provision of continuing and comprehensive medical care to individuals, families and communities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ExcludeAuth="1"&gt;&lt;Year&gt;2017&lt;/Year&gt;&lt;RecNum&gt;129&lt;/RecNum&gt;&lt;DisplayText&gt;[192]&lt;/DisplayText&gt;&lt;record&gt;&lt;rec-number&gt;129&lt;/rec-number&gt;&lt;foreign-keys&gt;&lt;key app="EN" db-id="s2d2da5vcse5dxetesppar0efe50t9vvf9a9" timestamp="1516605829" guid="cc1f69ce-da2d-4fca-a32d-e2375b46153b"&gt;129&lt;/key&gt;&lt;/foreign-keys&gt;&lt;ref-type name="Generic"&gt;13&lt;/ref-type&gt;&lt;contributors&gt;&lt;/contributors&gt;&lt;titles&gt;&lt;title&gt;National Health Workforce Accounts: a handbook. Glossary&lt;/title&gt;&lt;/titles&gt;&lt;dates&gt;&lt;year&gt;2017&lt;/year&gt;&lt;/dates&gt;&lt;pub-location&gt;Geneva&lt;/pub-location&gt;&lt;publisher&gt;World Health Organization&lt;/publisher&gt;&lt;urls&gt;&lt;related-urls&gt;&lt;url&gt;http://apps.who.int/iris/bitstream/10665/259360/1/9789241513111-eng.pdf&lt;/url&gt;&lt;/related-urls&gt;&lt;/urls&gt;&lt;/record&gt;&lt;/Cite&gt;&lt;/EndNote&gt;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[192]</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&lt;EndNote&gt;&lt;Cite&gt;&lt;Author&gt;Directorate-General for employment&lt;/Author&gt;&lt;Year&gt;2017&lt;/Year&gt;&lt;RecNum&gt;128&lt;/RecNum&gt;&lt;DisplayText&gt;[196]&lt;/DisplayText&gt;&lt;record&gt;&lt;rec-number&gt;128&lt;/rec-number&gt;&lt;foreign-keys&gt;&lt;key app="EN" db-id="s2d2da5vcse5dxetesppar0efe50t9vvf9a9" timestamp="1516605563" guid="118efe30-aefa-4177-8b36-a2f54c3a79c4"&gt;128&lt;/key&gt;&lt;/foreign-keys&gt;&lt;ref-type name="Web Page"&gt;12&lt;/ref-type&gt;&lt;contributors&gt;&lt;authors&gt;&lt;author&gt;Directorate-General for employment, social affairs and inclusion,&lt;/author&gt;&lt;/authors&gt;&lt;/contributors&gt;&lt;titles&gt;&lt;title&gt;Generalist medical practitioners. European skills/competences, qualifications and occupations&lt;/title&gt;&lt;/titles&gt;&lt;volume&gt;2018&lt;/volume&gt;&lt;number&gt;22 January&lt;/number&gt;&lt;dates&gt;&lt;year&gt;2017&lt;/year&gt;&lt;/dates&gt;&lt;pub-location&gt;Brussels&lt;/pub-location&gt;&lt;publisher&gt;European Commission&lt;/publisher&gt;&lt;urls&gt;&lt;related-urls&gt;&lt;url&gt;http://data.europa.eu/esco/isco/C2211&lt;/url&gt;&lt;/related-urls&gt;&lt;/urls&gt;&lt;/record&gt;&lt;/Cite&gt;&lt;/EndNote&gt;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[196]</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Occupations included in this category require completion of a university-level degree in basic medical education plus postgraduate clinical training or equivalent for competent performance. Medical interns who have completed their university education in basic medical education and are undertaking postgraduate clinical training are included here. Although in some countries ‘general practice’ and 'family medicine' may be considered as medical specializations, </w:t>
      </w:r>
      <w:r w:rsidRPr="0063377E">
        <w:rPr>
          <w:rFonts w:ascii="Times New Roman" w:eastAsia="Times New Roman" w:hAnsi="Times New Roman" w:cs="Times New Roman"/>
          <w:sz w:val="22"/>
          <w:szCs w:val="22"/>
        </w:rPr>
        <w:lastRenderedPageBreak/>
        <w:t xml:space="preserve">these occupations should always be classified here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&lt;EndNote&gt;&lt;Cite&gt;&lt;Author&gt;Department of Statistics of the International Labour Organization&lt;/Author&gt;&lt;Year&gt;2012&lt;/Year&gt;&lt;RecNum&gt;211&lt;/RecNum&gt;&lt;DisplayText&gt;[195]&lt;/DisplayText&gt;&lt;record&gt;&lt;rec-number&gt;211&lt;/rec-number&gt;&lt;foreign-keys&gt;&lt;key app="EN" db-id="s2d2da5vcse5dxetesppar0efe50t9vvf9a9" timestamp="1532512910" guid="d1277e33-b493-4d35-93c8-a8a898a97eae"&gt;211&lt;/key&gt;&lt;/foreign-keys&gt;&lt;ref-type name="Generic"&gt;13&lt;/ref-type&gt;&lt;contributors&gt;&lt;authors&gt;&lt;author&gt;Department of Statistics of the International Labour Organization,&lt;/author&gt;&lt;/authors&gt;&lt;/contributors&gt;&lt;titles&gt;&lt;title&gt;International Standard Classification of Occupations ISCO-08&lt;/title&gt;&lt;/titles&gt;&lt;dates&gt;&lt;year&gt;2012&lt;/year&gt;&lt;/dates&gt;&lt;pub-location&gt;Geneva&lt;/pub-location&gt;&lt;publisher&gt;International Labour Office&lt;/publisher&gt;&lt;urls&gt;&lt;related-urls&gt;&lt;url&gt;http://www.ilo.org/moscow/information-resources/publications/WCMS_306604/lang--en/index.htm&lt;/url&gt;&lt;/related-urls&gt;&lt;/urls&gt;&lt;/record&gt;&lt;/Cite&gt;&lt;/EndNote&gt;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[195]</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r w:rsidRPr="0063377E">
        <w:rPr>
          <w:rFonts w:ascii="Times New Roman" w:eastAsia="Times New Roman" w:hAnsi="Times New Roman" w:cs="Times New Roman"/>
          <w:b/>
          <w:bCs/>
          <w:sz w:val="22"/>
          <w:szCs w:val="22"/>
        </w:rPr>
        <w:t xml:space="preserve"> </w:t>
      </w:r>
      <w:r w:rsidRPr="0063377E">
        <w:rPr>
          <w:rFonts w:ascii="Times New Roman" w:eastAsia="Times New Roman" w:hAnsi="Times New Roman" w:cs="Times New Roman"/>
          <w:sz w:val="22"/>
          <w:szCs w:val="22"/>
        </w:rPr>
        <w:t xml:space="preserve">In Commonwealth of Independent States, </w:t>
      </w:r>
      <w:r w:rsidRPr="0063377E">
        <w:rPr>
          <w:rFonts w:ascii="Times New Roman" w:eastAsia="Times New Roman" w:hAnsi="Times New Roman" w:cs="Times New Roman"/>
          <w:b/>
          <w:bCs/>
          <w:sz w:val="22"/>
          <w:szCs w:val="22"/>
        </w:rPr>
        <w:t>district paediatric doctors</w:t>
      </w:r>
      <w:r w:rsidRPr="0063377E">
        <w:rPr>
          <w:rFonts w:ascii="Times New Roman" w:eastAsia="Times New Roman" w:hAnsi="Times New Roman" w:cs="Times New Roman"/>
          <w:sz w:val="22"/>
          <w:szCs w:val="22"/>
        </w:rPr>
        <w:t xml:space="preserve"> and </w:t>
      </w:r>
      <w:r w:rsidRPr="0063377E">
        <w:rPr>
          <w:rFonts w:ascii="Times New Roman" w:eastAsia="Times New Roman" w:hAnsi="Times New Roman" w:cs="Times New Roman"/>
          <w:b/>
          <w:bCs/>
          <w:sz w:val="22"/>
          <w:szCs w:val="22"/>
        </w:rPr>
        <w:t>district</w:t>
      </w:r>
      <w:r w:rsidRPr="0063377E">
        <w:rPr>
          <w:rFonts w:ascii="Times New Roman" w:eastAsia="Times New Roman" w:hAnsi="Times New Roman" w:cs="Times New Roman"/>
          <w:sz w:val="22"/>
          <w:szCs w:val="22"/>
        </w:rPr>
        <w:t xml:space="preserve"> </w:t>
      </w:r>
      <w:r w:rsidRPr="0063377E">
        <w:rPr>
          <w:rFonts w:ascii="Times New Roman" w:eastAsia="Times New Roman" w:hAnsi="Times New Roman" w:cs="Times New Roman"/>
          <w:b/>
          <w:bCs/>
          <w:sz w:val="22"/>
          <w:szCs w:val="22"/>
        </w:rPr>
        <w:t>therapeutists</w:t>
      </w:r>
      <w:r w:rsidRPr="0063377E">
        <w:rPr>
          <w:rFonts w:ascii="Times New Roman" w:eastAsia="Times New Roman" w:hAnsi="Times New Roman" w:cs="Times New Roman"/>
          <w:sz w:val="22"/>
          <w:szCs w:val="22"/>
        </w:rPr>
        <w:t xml:space="preserve"> are included in this category. </w:t>
      </w:r>
    </w:p>
    <w:p w14:paraId="0779B556" w14:textId="68EC18ED" w:rsidR="003E4762" w:rsidRPr="0063377E" w:rsidRDefault="003E4762" w:rsidP="002B0F2D">
      <w:pPr>
        <w:spacing w:after="240"/>
        <w:jc w:val="both"/>
        <w:rPr>
          <w:rFonts w:ascii="Times New Roman" w:eastAsia="Times New Roman" w:hAnsi="Times New Roman" w:cs="Times New Roman"/>
          <w:b/>
          <w:sz w:val="22"/>
          <w:szCs w:val="22"/>
        </w:rPr>
      </w:pPr>
      <w:r w:rsidRPr="0063377E">
        <w:rPr>
          <w:rFonts w:ascii="Times New Roman" w:eastAsia="Times New Roman" w:hAnsi="Times New Roman" w:cs="Times New Roman"/>
          <w:b/>
          <w:sz w:val="22"/>
          <w:szCs w:val="22"/>
        </w:rPr>
        <w:t>Health associate professionals</w:t>
      </w:r>
      <w:r w:rsidRPr="0063377E">
        <w:rPr>
          <w:rFonts w:ascii="Times New Roman" w:eastAsia="Times New Roman" w:hAnsi="Times New Roman" w:cs="Times New Roman"/>
          <w:sz w:val="22"/>
          <w:szCs w:val="22"/>
        </w:rPr>
        <w:t xml:space="preserve"> (ISCO-08 32) are part of the wider occupational group of Technicians and Associate Professionals. They support the diagnosis and treatment of illness, disease, injuries and impairments; as well as the implementation of health care plans typically established by medical, nursing and other health professionals. The types of tasks usually performed by health associate professionals include: testing and operating medical imaging equipment; administering radiation therapy; performing clinical tests on specimens of bodily fluids and tissues; preparing medications and other pharmaceutical compounds under the guidance of pharmacists; designing, fitting, servicing and repairing medical and dental devices and appliances; providing nursing and personal care and midwifery support services; and using herbal and other therapies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&lt;EndNote&gt;&lt;Cite&gt;&lt;Author&gt;Directorate-General for employment&lt;/Author&gt;&lt;Year&gt;2017&lt;/Year&gt;&lt;RecNum&gt;136&lt;/RecNum&gt;&lt;DisplayText&gt;[197]&lt;/DisplayText&gt;&lt;record&gt;&lt;rec-number&gt;136&lt;/rec-number&gt;&lt;foreign-keys&gt;&lt;key app="EN" db-id="s2d2da5vcse5dxetesppar0efe50t9vvf9a9" timestamp="1516612602" guid="75328032-b76c-40bb-b933-dcc0ffefaed7"&gt;136&lt;/key&gt;&lt;/foreign-keys&gt;&lt;ref-type name="Web Page"&gt;12&lt;/ref-type&gt;&lt;contributors&gt;&lt;authors&gt;&lt;author&gt;Directorate-General for employment, social affairs and inclusion,&lt;/author&gt;&lt;/authors&gt;&lt;/contributors&gt;&lt;titles&gt;&lt;title&gt;Health associate professionals. European skills/competences, qualifications and occupations&lt;/title&gt;&lt;/titles&gt;&lt;volume&gt;2018&lt;/volume&gt;&lt;number&gt;22 January&lt;/number&gt;&lt;dates&gt;&lt;year&gt;2017&lt;/year&gt;&lt;/dates&gt;&lt;pub-location&gt;Brussels&lt;/pub-location&gt;&lt;publisher&gt;European Commission&lt;/publisher&gt;&lt;urls&gt;&lt;related-urls&gt;&lt;url&gt;http://data.europa.eu/esco/isco/C32&lt;/url&gt;&lt;/related-urls&gt;&lt;/urls&gt;&lt;/record&gt;&lt;/Cite&gt;&lt;/EndNote&gt;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[197]</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This category includes medical and pharmaceutical technicians (ISCO-08 321), nursing and midwifery associate professionals (ISCO-08 322). </w:t>
      </w:r>
    </w:p>
    <w:p w14:paraId="632E4AFA" w14:textId="0C990D96"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Health professionals</w:t>
      </w:r>
      <w:r w:rsidRPr="0063377E">
        <w:rPr>
          <w:rFonts w:ascii="Times New Roman" w:eastAsia="Times New Roman" w:hAnsi="Times New Roman" w:cs="Times New Roman"/>
          <w:sz w:val="22"/>
          <w:szCs w:val="22"/>
        </w:rPr>
        <w:t xml:space="preserve"> (ISCO-08 22) are professionals who establish and undertake research and develop and apply scientific knowledge in a range of health and related fields including: medicine, complementary medicine, dentistry, optometry, environmental health and occupational health. Specific occupations within the health </w:t>
      </w:r>
      <w:proofErr w:type="gramStart"/>
      <w:r w:rsidRPr="0063377E">
        <w:rPr>
          <w:rFonts w:ascii="Times New Roman" w:eastAsia="Times New Roman" w:hAnsi="Times New Roman" w:cs="Times New Roman"/>
          <w:sz w:val="22"/>
          <w:szCs w:val="22"/>
        </w:rPr>
        <w:t>professionals</w:t>
      </w:r>
      <w:proofErr w:type="gramEnd"/>
      <w:r w:rsidRPr="0063377E">
        <w:rPr>
          <w:rFonts w:ascii="Times New Roman" w:eastAsia="Times New Roman" w:hAnsi="Times New Roman" w:cs="Times New Roman"/>
          <w:sz w:val="22"/>
          <w:szCs w:val="22"/>
        </w:rPr>
        <w:t xml:space="preserve"> group include: physicians, nursing and midwifery professionals; paramedics; opticians; dentists; speech therapists; dieticians; psychiatrists, and; other health professionals. The tasks undertaken by health professionals involve: conducting research and obtaining scientific knowledge through the study of human and animal disorders; diagnosing illnesses and ways of treating them; the planning, management and evaluation of the care of patients; advising on or dispensing and applying preventive and curative measures; promoting health; and, preparing scientific papers and reports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&lt;EndNote&gt;&lt;Cite&gt;&lt;Author&gt;Directorate-General for employment&lt;/Author&gt;&lt;Year&gt;2017&lt;/Year&gt;&lt;RecNum&gt;127&lt;/RecNum&gt;&lt;DisplayText&gt;[198]&lt;/DisplayText&gt;&lt;record&gt;&lt;rec-number&gt;127&lt;/rec-number&gt;&lt;foreign-keys&gt;&lt;key app="EN" db-id="s2d2da5vcse5dxetesppar0efe50t9vvf9a9" timestamp="1516605376" guid="991f013c-3577-4f91-abe5-1f36516117a1"&gt;127&lt;/key&gt;&lt;/foreign-keys&gt;&lt;ref-type name="Web Page"&gt;12&lt;/ref-type&gt;&lt;contributors&gt;&lt;authors&gt;&lt;author&gt;Directorate-General for employment, social affairs and inclusion,&lt;/author&gt;&lt;/authors&gt;&lt;/contributors&gt;&lt;titles&gt;&lt;title&gt;Health professionals. European skills/compentences, qualifications and occupations&lt;/title&gt;&lt;/titles&gt;&lt;volume&gt;2018&lt;/volume&gt;&lt;number&gt;22 January&lt;/number&gt;&lt;dates&gt;&lt;year&gt;2017&lt;/year&gt;&lt;/dates&gt;&lt;pub-location&gt;Brussels&lt;/pub-location&gt;&lt;publisher&gt;European Commission&lt;/publisher&gt;&lt;urls&gt;&lt;related-urls&gt;&lt;url&gt;http://data.europa.eu/esco/isco/C22&lt;/url&gt;&lt;/related-urls&gt;&lt;/urls&gt;&lt;/record&gt;&lt;/Cite&gt;&lt;/EndNote&gt;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[198]</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This category includes medical doctors (ISCO-08 221), nursing and midwifery professionals (ISCO-08 222), paramedical professionals (ISCO-08 224). </w:t>
      </w:r>
    </w:p>
    <w:p w14:paraId="01FF5581" w14:textId="36D90087"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Midwi</w:t>
      </w:r>
      <w:r w:rsidR="008D7EB1">
        <w:rPr>
          <w:rFonts w:ascii="Times New Roman" w:eastAsia="Times New Roman" w:hAnsi="Times New Roman" w:cs="Times New Roman"/>
          <w:b/>
          <w:sz w:val="22"/>
          <w:szCs w:val="22"/>
        </w:rPr>
        <w:t>fe</w:t>
      </w:r>
      <w:r w:rsidRPr="0063377E">
        <w:rPr>
          <w:rFonts w:ascii="Times New Roman" w:eastAsia="Times New Roman" w:hAnsi="Times New Roman" w:cs="Times New Roman"/>
          <w:b/>
          <w:sz w:val="22"/>
          <w:szCs w:val="22"/>
        </w:rPr>
        <w:t xml:space="preserve"> (professionals)</w:t>
      </w:r>
      <w:r w:rsidRPr="0063377E">
        <w:rPr>
          <w:rFonts w:ascii="Times New Roman" w:eastAsia="Times New Roman" w:hAnsi="Times New Roman" w:cs="Times New Roman"/>
          <w:b/>
          <w:bCs/>
          <w:sz w:val="22"/>
          <w:szCs w:val="22"/>
        </w:rPr>
        <w:t xml:space="preserve"> </w:t>
      </w:r>
      <w:r w:rsidRPr="0063377E">
        <w:rPr>
          <w:rFonts w:ascii="Times New Roman" w:eastAsia="Times New Roman" w:hAnsi="Times New Roman" w:cs="Times New Roman"/>
          <w:sz w:val="22"/>
          <w:szCs w:val="22"/>
        </w:rPr>
        <w:t xml:space="preserve">(ISCO-08 2222) plan, manage, provide and evaluate midwifery care services before, during and after pregnancy and childbirth. They provide delivery care for reducing health risks to women and new-born children, working autonomously or in teams with other health care providers. </w:t>
      </w:r>
    </w:p>
    <w:p w14:paraId="3B7FF2EE" w14:textId="3DF5F99C" w:rsidR="003E4762" w:rsidRPr="0063377E" w:rsidRDefault="003E4762" w:rsidP="002B0F2D">
      <w:pPr>
        <w:spacing w:after="240"/>
        <w:jc w:val="both"/>
        <w:rPr>
          <w:rFonts w:ascii="Times New Roman" w:eastAsia="Times New Roman" w:hAnsi="Times New Roman" w:cs="Times New Roman"/>
          <w:b/>
          <w:bCs/>
          <w:sz w:val="22"/>
          <w:szCs w:val="22"/>
        </w:rPr>
      </w:pPr>
      <w:r w:rsidRPr="0063377E">
        <w:rPr>
          <w:rFonts w:ascii="Times New Roman" w:eastAsia="Times New Roman" w:hAnsi="Times New Roman" w:cs="Times New Roman"/>
          <w:b/>
          <w:sz w:val="22"/>
          <w:szCs w:val="22"/>
        </w:rPr>
        <w:t>Midwi</w:t>
      </w:r>
      <w:r w:rsidR="008D7EB1">
        <w:rPr>
          <w:rFonts w:ascii="Times New Roman" w:eastAsia="Times New Roman" w:hAnsi="Times New Roman" w:cs="Times New Roman"/>
          <w:b/>
          <w:sz w:val="22"/>
          <w:szCs w:val="22"/>
        </w:rPr>
        <w:t>fe</w:t>
      </w:r>
      <w:r w:rsidRPr="0063377E">
        <w:rPr>
          <w:rFonts w:ascii="Times New Roman" w:eastAsia="Times New Roman" w:hAnsi="Times New Roman" w:cs="Times New Roman"/>
          <w:b/>
          <w:sz w:val="22"/>
          <w:szCs w:val="22"/>
        </w:rPr>
        <w:t xml:space="preserve"> (associate professionals)</w:t>
      </w:r>
      <w:r w:rsidRPr="0063377E">
        <w:rPr>
          <w:rFonts w:ascii="Times New Roman" w:eastAsia="Times New Roman" w:hAnsi="Times New Roman" w:cs="Times New Roman"/>
          <w:sz w:val="22"/>
          <w:szCs w:val="22"/>
        </w:rPr>
        <w:t xml:space="preserve"> (ISCO-08 3222) implement care, treatment and referral plans already established by medical, midwifery and other health professionals. </w:t>
      </w:r>
    </w:p>
    <w:p w14:paraId="36976FBA" w14:textId="37157E0F" w:rsidR="003E4762" w:rsidRPr="0063377E" w:rsidRDefault="003E4762" w:rsidP="002B0F2D">
      <w:pPr>
        <w:spacing w:after="240"/>
        <w:jc w:val="both"/>
        <w:rPr>
          <w:rFonts w:ascii="Times New Roman" w:eastAsia="Times New Roman" w:hAnsi="Times New Roman" w:cs="Times New Roman"/>
          <w:b/>
          <w:sz w:val="22"/>
          <w:szCs w:val="22"/>
          <w:highlight w:val="yellow"/>
        </w:rPr>
      </w:pPr>
      <w:r w:rsidRPr="0063377E">
        <w:rPr>
          <w:rFonts w:ascii="Times New Roman" w:eastAsia="Times New Roman" w:hAnsi="Times New Roman" w:cs="Times New Roman"/>
          <w:b/>
          <w:sz w:val="22"/>
          <w:szCs w:val="22"/>
        </w:rPr>
        <w:t>Narrow specialists</w:t>
      </w:r>
      <w:r w:rsidRPr="0063377E">
        <w:rPr>
          <w:rFonts w:ascii="Times New Roman" w:eastAsia="Times New Roman" w:hAnsi="Times New Roman" w:cs="Times New Roman"/>
          <w:sz w:val="22"/>
          <w:szCs w:val="22"/>
        </w:rPr>
        <w:t xml:space="preserve"> are specialized physicians in countries of the Commonwealth of Independent States and Eastern Europe often working in polyclinics and outpatient departments of hospitals. They usually have less clinical training than specialist medical practitioners, and instead a brief training course for initial specialization. They primarily provide medical treatment, while the generalist medical practitioner performs the follow-up with the patient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&lt;EndNote&gt;&lt;Cite&gt;&lt;Author&gt;Kyratsis&lt;/Author&gt;&lt;Year&gt;2016&lt;/Year&gt;&lt;RecNum&gt;213&lt;/RecNum&gt;&lt;DisplayText&gt;[199]&lt;/DisplayText&gt;&lt;record&gt;&lt;rec-number&gt;213&lt;/rec-number&gt;&lt;foreign-keys&gt;&lt;key app="EN" db-id="s2d2da5vcse5dxetesppar0efe50t9vvf9a9" timestamp="1532608981" guid="30858b62-38d6-4948-b221-54a3cd3d2b61"&gt;213&lt;/key&gt;&lt;/foreign-keys&gt;&lt;ref-type name="Journal Article"&gt;17&lt;/ref-type&gt;&lt;contributors&gt;&lt;authors&gt;&lt;author&gt;Kyratsis, Yiannis&lt;/author&gt;&lt;author&gt;Atun, Rifat&lt;/author&gt;&lt;author&gt;Tracey, Paul&lt;/author&gt;&lt;author&gt;Phillips, Neloson William&lt;/author&gt;&lt;author&gt;George, Gerard&lt;/author&gt;&lt;/authors&gt;&lt;/contributors&gt;&lt;titles&gt;&lt;title&gt;Health Systems in transition: professional identity work in the context of shifting institutional logics&lt;/title&gt;&lt;secondary-title&gt;Academy of Management Journal&lt;/secondary-title&gt;&lt;/titles&gt;&lt;periodical&gt;&lt;full-title&gt;Academy of Management Journal&lt;/full-title&gt;&lt;/periodical&gt;&lt;dates&gt;&lt;year&gt;2016&lt;/year&gt;&lt;/dates&gt;&lt;urls&gt;&lt;/urls&gt;&lt;electronic-resource-num&gt;10.5465/amj.2013.0684.&lt;/electronic-resource-num&gt;&lt;/record&gt;&lt;/Cite&gt;&lt;/EndNote&gt;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[199]</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w:t>
      </w:r>
    </w:p>
    <w:p w14:paraId="6AA60630" w14:textId="42D4E707" w:rsidR="003E4762" w:rsidRPr="0063377E" w:rsidRDefault="003E4762" w:rsidP="002B0F2D">
      <w:pPr>
        <w:spacing w:after="240"/>
        <w:jc w:val="both"/>
        <w:rPr>
          <w:rFonts w:ascii="Times New Roman" w:eastAsia="Times New Roman" w:hAnsi="Times New Roman" w:cs="Times New Roman"/>
          <w:b/>
          <w:bCs/>
          <w:sz w:val="22"/>
          <w:szCs w:val="22"/>
        </w:rPr>
      </w:pPr>
      <w:r w:rsidRPr="0063377E">
        <w:rPr>
          <w:rFonts w:ascii="Times New Roman" w:eastAsia="Times New Roman" w:hAnsi="Times New Roman" w:cs="Times New Roman"/>
          <w:b/>
          <w:sz w:val="22"/>
          <w:szCs w:val="22"/>
        </w:rPr>
        <w:t>Nurses (professionals)</w:t>
      </w:r>
      <w:r w:rsidRPr="0063377E">
        <w:rPr>
          <w:rFonts w:ascii="Times New Roman" w:eastAsia="Times New Roman" w:hAnsi="Times New Roman" w:cs="Times New Roman"/>
          <w:sz w:val="22"/>
          <w:szCs w:val="22"/>
        </w:rPr>
        <w:t xml:space="preserve"> (ISCO-08 2221) provide treatment, support and care services for people who are in need of nursing care due to the effects of ageing, injury, illness or other physical or mental impairment, or potential risks to health. They assume responsibility for the planning and management of care of patients, including the supervision of other health care workers, working autonomously or in teams with medical doctors and others in the practical application of preventive and curative measures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&lt;EndNote&gt;&lt;Cite&gt;&lt;Author&gt;Department of Statistics of the International Labour Organization&lt;/Author&gt;&lt;Year&gt;2012&lt;/Year&gt;&lt;RecNum&gt;211&lt;/RecNum&gt;&lt;DisplayText&gt;[195]&lt;/DisplayText&gt;&lt;record&gt;&lt;rec-number&gt;211&lt;/rec-number&gt;&lt;foreign-keys&gt;&lt;key app="EN" db-id="s2d2da5vcse5dxetesppar0efe50t9vvf9a9" timestamp="1532512910" guid="d1277e33-b493-4d35-93c8-a8a898a97eae"&gt;211&lt;/key&gt;&lt;/foreign-keys&gt;&lt;ref-type name="Generic"&gt;13&lt;/ref-type&gt;&lt;contributors&gt;&lt;authors&gt;&lt;author&gt;Department of Statistics of the International Labour Organization,&lt;/author&gt;&lt;/authors&gt;&lt;/contributors&gt;&lt;titles&gt;&lt;title&gt;International Standard Classification of Occupations ISCO-08&lt;/title&gt;&lt;/titles&gt;&lt;dates&gt;&lt;year&gt;2012&lt;/year&gt;&lt;/dates&gt;&lt;pub-location&gt;Geneva&lt;/pub-location&gt;&lt;publisher&gt;International Labour Office&lt;/publisher&gt;&lt;urls&gt;&lt;related-urls&gt;&lt;url&gt;http://www.ilo.org/moscow/information-resources/publications/WCMS_306604/lang--en/index.htm&lt;/url&gt;&lt;/related-urls&gt;&lt;/urls&gt;&lt;/record&gt;&lt;/Cite&gt;&lt;/EndNote&gt;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[195]</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Nurses (professionals) include </w:t>
      </w:r>
      <w:r w:rsidRPr="0063377E">
        <w:rPr>
          <w:rFonts w:ascii="Times New Roman" w:eastAsia="Times New Roman" w:hAnsi="Times New Roman" w:cs="Times New Roman"/>
          <w:b/>
          <w:bCs/>
          <w:sz w:val="22"/>
          <w:szCs w:val="22"/>
        </w:rPr>
        <w:t>general practice nurses, district nurse, specialist nurse and nurse practitioners.</w:t>
      </w:r>
    </w:p>
    <w:p w14:paraId="7E48548C" w14:textId="387A14C8"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Nurses (associate professionals)</w:t>
      </w:r>
      <w:r w:rsidRPr="0063377E">
        <w:rPr>
          <w:rFonts w:ascii="Times New Roman" w:eastAsia="Times New Roman" w:hAnsi="Times New Roman" w:cs="Times New Roman"/>
          <w:sz w:val="22"/>
          <w:szCs w:val="22"/>
        </w:rPr>
        <w:t xml:space="preserve"> (ISCO-08 3221) provide basic nursing and personal care for people in need of such care due to effects of ageing, illness, injury or other physical or mental impairment. They generally work under the supervision of, and in support of, implementation of health care, treatment and referral plans established by medical, nursing and other health professionals. </w:t>
      </w:r>
      <w:r w:rsidRPr="0063377E">
        <w:rPr>
          <w:rFonts w:ascii="Times New Roman" w:eastAsia="Times New Roman" w:hAnsi="Times New Roman" w:cs="Times New Roman"/>
          <w:bCs/>
          <w:sz w:val="22"/>
          <w:szCs w:val="22"/>
          <w:lang w:val="en-AU"/>
        </w:rPr>
        <w:t xml:space="preserve">The distinctions between nursing and midwifery professionals and associate professionals should be made on the basis of the nature of the work performed in relation to the tasks specified in this definition and </w:t>
      </w:r>
      <w:r w:rsidRPr="0063377E">
        <w:rPr>
          <w:rFonts w:ascii="Times New Roman" w:eastAsia="Times New Roman" w:hAnsi="Times New Roman" w:cs="Times New Roman"/>
          <w:bCs/>
          <w:sz w:val="22"/>
          <w:szCs w:val="22"/>
          <w:lang w:val="en-AU"/>
        </w:rPr>
        <w:lastRenderedPageBreak/>
        <w:t xml:space="preserve">in the relevant unit group definitions. The qualifications held by individuals or that predominate in the country are not the main factor in making this distinction, as training arrangements for nurses and midwives vary widely between countries and have varied over time within countries </w:t>
      </w:r>
      <w:r w:rsidRPr="0063377E">
        <w:rPr>
          <w:rFonts w:ascii="Times New Roman" w:eastAsia="Times New Roman" w:hAnsi="Times New Roman" w:cs="Times New Roman"/>
          <w:bCs/>
          <w:sz w:val="22"/>
          <w:szCs w:val="22"/>
          <w:lang w:val="en-AU"/>
        </w:rPr>
        <w:fldChar w:fldCharType="begin"/>
      </w:r>
      <w:r w:rsidR="00AF334A">
        <w:rPr>
          <w:rFonts w:ascii="Times New Roman" w:eastAsia="Times New Roman" w:hAnsi="Times New Roman" w:cs="Times New Roman"/>
          <w:bCs/>
          <w:sz w:val="22"/>
          <w:szCs w:val="22"/>
          <w:lang w:val="en-AU"/>
        </w:rPr>
        <w:instrText xml:space="preserve"> ADDIN EN.CITE &lt;EndNote&gt;&lt;Cite&gt;&lt;Author&gt;Department of Statistics of the International Labour Organization&lt;/Author&gt;&lt;Year&gt;2012&lt;/Year&gt;&lt;RecNum&gt;211&lt;/RecNum&gt;&lt;DisplayText&gt;[195]&lt;/DisplayText&gt;&lt;record&gt;&lt;rec-number&gt;211&lt;/rec-number&gt;&lt;foreign-keys&gt;&lt;key app="EN" db-id="s2d2da5vcse5dxetesppar0efe50t9vvf9a9" timestamp="1532512910" guid="d1277e33-b493-4d35-93c8-a8a898a97eae"&gt;211&lt;/key&gt;&lt;/foreign-keys&gt;&lt;ref-type name="Generic"&gt;13&lt;/ref-type&gt;&lt;contributors&gt;&lt;authors&gt;&lt;author&gt;Department of Statistics of the International Labour Organization,&lt;/author&gt;&lt;/authors&gt;&lt;/contributors&gt;&lt;titles&gt;&lt;title&gt;International Standard Classification of Occupations ISCO-08&lt;/title&gt;&lt;/titles&gt;&lt;dates&gt;&lt;year&gt;2012&lt;/year&gt;&lt;/dates&gt;&lt;pub-location&gt;Geneva&lt;/pub-location&gt;&lt;publisher&gt;International Labour Office&lt;/publisher&gt;&lt;urls&gt;&lt;related-urls&gt;&lt;url&gt;http://www.ilo.org/moscow/information-resources/publications/WCMS_306604/lang--en/index.htm&lt;/url&gt;&lt;/related-urls&gt;&lt;/urls&gt;&lt;/record&gt;&lt;/Cite&gt;&lt;/EndNote&gt;</w:instrText>
      </w:r>
      <w:r w:rsidRPr="0063377E">
        <w:rPr>
          <w:rFonts w:ascii="Times New Roman" w:eastAsia="Times New Roman" w:hAnsi="Times New Roman" w:cs="Times New Roman"/>
          <w:bCs/>
          <w:sz w:val="22"/>
          <w:szCs w:val="22"/>
          <w:lang w:val="en-AU"/>
        </w:rPr>
        <w:fldChar w:fldCharType="separate"/>
      </w:r>
      <w:r w:rsidR="00AF334A">
        <w:rPr>
          <w:rFonts w:ascii="Times New Roman" w:eastAsia="Times New Roman" w:hAnsi="Times New Roman" w:cs="Times New Roman"/>
          <w:bCs/>
          <w:noProof/>
          <w:sz w:val="22"/>
          <w:szCs w:val="22"/>
          <w:lang w:val="en-AU"/>
        </w:rPr>
        <w:t>[195]</w:t>
      </w:r>
      <w:r w:rsidRPr="0063377E">
        <w:rPr>
          <w:rFonts w:ascii="Times New Roman" w:eastAsia="Times New Roman" w:hAnsi="Times New Roman" w:cs="Times New Roman"/>
          <w:bCs/>
          <w:sz w:val="22"/>
          <w:szCs w:val="22"/>
          <w:lang w:val="en-AU"/>
        </w:rPr>
        <w:fldChar w:fldCharType="end"/>
      </w:r>
      <w:r w:rsidRPr="0063377E">
        <w:rPr>
          <w:rFonts w:ascii="Times New Roman" w:eastAsia="Times New Roman" w:hAnsi="Times New Roman" w:cs="Times New Roman"/>
          <w:bCs/>
          <w:sz w:val="22"/>
          <w:szCs w:val="22"/>
          <w:lang w:val="en-AU"/>
        </w:rPr>
        <w:t>.</w:t>
      </w:r>
    </w:p>
    <w:p w14:paraId="37E07B64" w14:textId="1F04E0AA" w:rsidR="003E4762" w:rsidRPr="0063377E" w:rsidRDefault="003E4762" w:rsidP="002B0F2D">
      <w:pPr>
        <w:spacing w:after="240"/>
        <w:jc w:val="both"/>
        <w:rPr>
          <w:rFonts w:ascii="Times New Roman" w:eastAsia="Times New Roman" w:hAnsi="Times New Roman" w:cs="Times New Roman"/>
          <w:b/>
          <w:bCs/>
          <w:sz w:val="22"/>
          <w:szCs w:val="22"/>
        </w:rPr>
      </w:pPr>
      <w:r w:rsidRPr="0063377E">
        <w:rPr>
          <w:rFonts w:ascii="Times New Roman" w:eastAsia="Times New Roman" w:hAnsi="Times New Roman" w:cs="Times New Roman"/>
          <w:b/>
          <w:sz w:val="22"/>
          <w:szCs w:val="22"/>
        </w:rPr>
        <w:t>Nurse practitioner/advanced practice nurses</w:t>
      </w:r>
      <w:r w:rsidRPr="0063377E">
        <w:rPr>
          <w:rFonts w:ascii="Times New Roman" w:eastAsia="Times New Roman" w:hAnsi="Times New Roman" w:cs="Times New Roman"/>
          <w:sz w:val="22"/>
          <w:szCs w:val="22"/>
        </w:rPr>
        <w:t xml:space="preserve"> are nurses (professionals) (part of ISCO-08 2221) who have acquired the expert knowledge base, complex decision-making skills and clinical competencies for expanded practice, the characteristics of which are shaped by the context and/or country in which s/he has the credentials to practise. A master's degree is recommended for entry level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ExcludeAuth="1"&gt;&lt;Year&gt;2017&lt;/Year&gt;&lt;RecNum&gt;129&lt;/RecNum&gt;&lt;DisplayText&gt;[192]&lt;/DisplayText&gt;&lt;record&gt;&lt;rec-number&gt;129&lt;/rec-number&gt;&lt;foreign-keys&gt;&lt;key app="EN" db-id="s2d2da5vcse5dxetesppar0efe50t9vvf9a9" timestamp="1516605829" guid="cc1f69ce-da2d-4fca-a32d-e2375b46153b"&gt;129&lt;/key&gt;&lt;/foreign-keys&gt;&lt;ref-type name="Generic"&gt;13&lt;/ref-type&gt;&lt;contributors&gt;&lt;/contributors&gt;&lt;titles&gt;&lt;title&gt;National Health Workforce Accounts: a handbook. Glossary&lt;/title&gt;&lt;/titles&gt;&lt;dates&gt;&lt;year&gt;2017&lt;/year&gt;&lt;/dates&gt;&lt;pub-location&gt;Geneva&lt;/pub-location&gt;&lt;publisher&gt;World Health Organization&lt;/publisher&gt;&lt;urls&gt;&lt;related-urls&gt;&lt;url&gt;http://apps.who.int/iris/bitstream/10665/259360/1/9789241513111-eng.pdf&lt;/url&gt;&lt;/related-urls&gt;&lt;/urls&gt;&lt;/record&gt;&lt;/Cite&gt;&lt;/EndNote&gt;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[192]</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ExcludeAuth="1"&gt;&lt;Year&gt;2009&lt;/Year&gt;&lt;RecNum&gt;105&lt;/RecNum&gt;&lt;DisplayText&gt;[200]&lt;/DisplayText&gt;&lt;record&gt;&lt;rec-number&gt;105&lt;/rec-number&gt;&lt;foreign-keys&gt;&lt;key app="EN" db-id="s2d2da5vcse5dxetesppar0efe50t9vvf9a9" timestamp="1516163718" guid="70c54d38-660a-4b66-9550-66132985e6c7"&gt;105&lt;/key&gt;&lt;/foreign-keys&gt;&lt;ref-type name="Web Page"&gt;12&lt;/ref-type&gt;&lt;contributors&gt;&lt;/contributors&gt;&lt;titles&gt;&lt;title&gt;Nurse practitioner/advanced practice nurse: definition and characteristics&lt;/title&gt;&lt;secondary-title&gt;Nursing Matters&lt;/secondary-title&gt;&lt;/titles&gt;&lt;periodical&gt;&lt;full-title&gt;Nursing Matters&lt;/full-title&gt;&lt;/periodical&gt;&lt;volume&gt;2018&lt;/volume&gt;&lt;number&gt;17 January&lt;/number&gt;&lt;dates&gt;&lt;year&gt;2009&lt;/year&gt;&lt;/dates&gt;&lt;pub-location&gt;Geneva&lt;/pub-location&gt;&lt;publisher&gt;International Council of Nurses&lt;/publisher&gt;&lt;urls&gt;&lt;related-urls&gt;&lt;url&gt;http://www.icn.ch/images/stories/documents/publications/fact_sheets/1b_FS-NP_APN.pdf&lt;/url&gt;&lt;/related-urls&gt;&lt;/urls&gt;&lt;/record&gt;&lt;/Cite&gt;&lt;/EndNote&gt;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[200]</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w:t>
      </w:r>
    </w:p>
    <w:p w14:paraId="39EA80F9" w14:textId="219DC3EA" w:rsidR="003E4762" w:rsidRPr="0063377E" w:rsidRDefault="003E4762" w:rsidP="002B0F2D">
      <w:pPr>
        <w:spacing w:after="240"/>
        <w:jc w:val="both"/>
        <w:rPr>
          <w:rFonts w:ascii="Times New Roman" w:eastAsia="Times New Roman" w:hAnsi="Times New Roman" w:cs="Times New Roman"/>
          <w:b/>
          <w:bCs/>
          <w:sz w:val="22"/>
          <w:szCs w:val="22"/>
        </w:rPr>
      </w:pPr>
      <w:r w:rsidRPr="0063377E">
        <w:rPr>
          <w:rFonts w:ascii="Times New Roman" w:eastAsia="Times New Roman" w:hAnsi="Times New Roman" w:cs="Times New Roman"/>
          <w:b/>
          <w:sz w:val="22"/>
          <w:szCs w:val="22"/>
        </w:rPr>
        <w:t>Occupational therapists</w:t>
      </w:r>
      <w:r w:rsidRPr="0063377E">
        <w:rPr>
          <w:rFonts w:ascii="Times New Roman" w:eastAsia="Times New Roman" w:hAnsi="Times New Roman" w:cs="Times New Roman"/>
          <w:b/>
          <w:bCs/>
          <w:sz w:val="22"/>
          <w:szCs w:val="22"/>
        </w:rPr>
        <w:t xml:space="preserve"> </w:t>
      </w:r>
      <w:r w:rsidRPr="0063377E">
        <w:rPr>
          <w:rFonts w:ascii="Times New Roman" w:eastAsia="Times New Roman" w:hAnsi="Times New Roman" w:cs="Times New Roman"/>
          <w:sz w:val="22"/>
          <w:szCs w:val="22"/>
        </w:rPr>
        <w:t xml:space="preserve">(part of ISCO-08 2269) are health professionals who provide diagnostic, preventive, curative and rehabilitative health services. Among other tasks they can develop and implement treatment plans for injuries, illnesses and other physical and mental impairments; can administer therapeutic care and treatment to patients; can recommend environmental adaptations in the home, leisure, work and school environments on an individual or a group basis to enable individuals with functional limitations to perform their daily activities and occupations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&lt;EndNote&gt;&lt;Cite&gt;&lt;Author&gt;Department of Statistics of the International Labour Organization&lt;/Author&gt;&lt;Year&gt;2012&lt;/Year&gt;&lt;RecNum&gt;211&lt;/RecNum&gt;&lt;DisplayText&gt;[195]&lt;/DisplayText&gt;&lt;record&gt;&lt;rec-number&gt;211&lt;/rec-number&gt;&lt;foreign-keys&gt;&lt;key app="EN" db-id="s2d2da5vcse5dxetesppar0efe50t9vvf9a9" timestamp="1532512910" guid="d1277e33-b493-4d35-93c8-a8a898a97eae"&gt;211&lt;/key&gt;&lt;/foreign-keys&gt;&lt;ref-type name="Generic"&gt;13&lt;/ref-type&gt;&lt;contributors&gt;&lt;authors&gt;&lt;author&gt;Department of Statistics of the International Labour Organization,&lt;/author&gt;&lt;/authors&gt;&lt;/contributors&gt;&lt;titles&gt;&lt;title&gt;International Standard Classification of Occupations ISCO-08&lt;/title&gt;&lt;/titles&gt;&lt;dates&gt;&lt;year&gt;2012&lt;/year&gt;&lt;/dates&gt;&lt;pub-location&gt;Geneva&lt;/pub-location&gt;&lt;publisher&gt;International Labour Office&lt;/publisher&gt;&lt;urls&gt;&lt;related-urls&gt;&lt;url&gt;http://www.ilo.org/moscow/information-resources/publications/WCMS_306604/lang--en/index.htm&lt;/url&gt;&lt;/related-urls&gt;&lt;/urls&gt;&lt;/record&gt;&lt;/Cite&gt;&lt;/EndNote&gt;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[195]</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p>
    <w:p w14:paraId="74629B88" w14:textId="77777777"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Paediatricians/district paediatricians/district paediatric doctors</w:t>
      </w:r>
      <w:r w:rsidRPr="0063377E">
        <w:rPr>
          <w:rFonts w:ascii="Times New Roman" w:eastAsia="Times New Roman" w:hAnsi="Times New Roman" w:cs="Times New Roman"/>
          <w:sz w:val="22"/>
          <w:szCs w:val="22"/>
        </w:rPr>
        <w:t xml:space="preserve"> are considered </w:t>
      </w:r>
      <w:r w:rsidRPr="0063377E">
        <w:rPr>
          <w:rFonts w:ascii="Times New Roman" w:eastAsia="Times New Roman" w:hAnsi="Times New Roman" w:cs="Times New Roman"/>
          <w:b/>
          <w:sz w:val="22"/>
          <w:szCs w:val="22"/>
        </w:rPr>
        <w:t>generalist medical practitioner</w:t>
      </w:r>
      <w:r w:rsidRPr="0063377E">
        <w:rPr>
          <w:rFonts w:ascii="Times New Roman" w:eastAsia="Times New Roman" w:hAnsi="Times New Roman" w:cs="Times New Roman"/>
          <w:sz w:val="22"/>
          <w:szCs w:val="22"/>
        </w:rPr>
        <w:t xml:space="preserve"> (ISCO-08 2211) only when they are the first point of contact for children, for example in countries of the Commonwealth of Independent States. In other cases when they consult as a specialist, they are considered specialist medical practitioners (ISCO-08 2212).</w:t>
      </w:r>
    </w:p>
    <w:p w14:paraId="05F5B0C3" w14:textId="56AB02AD"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 xml:space="preserve">Paramedical practitioners </w:t>
      </w:r>
      <w:r w:rsidRPr="0063377E">
        <w:rPr>
          <w:rFonts w:ascii="Times New Roman" w:eastAsia="Times New Roman" w:hAnsi="Times New Roman" w:cs="Times New Roman"/>
          <w:sz w:val="22"/>
          <w:szCs w:val="22"/>
        </w:rPr>
        <w:t xml:space="preserve">(ISCO-08 2240) are health professionals who provide advisory, diagnostic, curative and preventive medical services more limited in scope and complexity than those carried out by medical doctors. They work autonomously, or with limited supervision of medical doctors, and apply advanced clinical procedures for treating and preventing diseases, injuries and other physical or mental impairments common to specific communities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&lt;EndNote&gt;&lt;Cite&gt;&lt;Author&gt;Directorate-General for employment&lt;/Author&gt;&lt;Year&gt;2017&lt;/Year&gt;&lt;RecNum&gt;132&lt;/RecNum&gt;&lt;DisplayText&gt;[201]&lt;/DisplayText&gt;&lt;record&gt;&lt;rec-number&gt;132&lt;/rec-number&gt;&lt;foreign-keys&gt;&lt;key app="EN" db-id="s2d2da5vcse5dxetesppar0efe50t9vvf9a9" timestamp="1516611584" guid="4ca1f2b4-f9a6-48b0-8cef-388db1a43509"&gt;132&lt;/key&gt;&lt;/foreign-keys&gt;&lt;ref-type name="Web Page"&gt;12&lt;/ref-type&gt;&lt;contributors&gt;&lt;authors&gt;&lt;author&gt;Directorate-General for employment, social affairs and inclusion,&lt;/author&gt;&lt;/authors&gt;&lt;/contributors&gt;&lt;titles&gt;&lt;title&gt;Paramedical practitioners. European skills/competences, qualifications and occupations&lt;/title&gt;&lt;/titles&gt;&lt;volume&gt;2018&lt;/volume&gt;&lt;number&gt;22 January&lt;/number&gt;&lt;dates&gt;&lt;year&gt;2017&lt;/year&gt;&lt;/dates&gt;&lt;pub-location&gt;Brussels&lt;/pub-location&gt;&lt;publisher&gt;European Commission&lt;/publisher&gt;&lt;urls&gt;&lt;related-urls&gt;&lt;url&gt;http://data.europa.eu/esco/isco/C224&lt;/url&gt;&lt;/related-urls&gt;&lt;/urls&gt;&lt;/record&gt;&lt;/Cite&gt;&lt;/EndNote&gt;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[201]</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Examples of occupations: </w:t>
      </w:r>
      <w:r w:rsidRPr="0063377E">
        <w:rPr>
          <w:rFonts w:ascii="Times New Roman" w:eastAsia="Times New Roman" w:hAnsi="Times New Roman" w:cs="Times New Roman"/>
          <w:b/>
          <w:bCs/>
          <w:sz w:val="22"/>
          <w:szCs w:val="22"/>
        </w:rPr>
        <w:t>feldsher</w:t>
      </w:r>
      <w:r w:rsidRPr="0063377E">
        <w:rPr>
          <w:rFonts w:ascii="Times New Roman" w:eastAsia="Times New Roman" w:hAnsi="Times New Roman" w:cs="Times New Roman"/>
          <w:sz w:val="22"/>
          <w:szCs w:val="22"/>
        </w:rPr>
        <w:t>, advanced care paramedic, clinical officer (paramedical), primary care paramedic.</w:t>
      </w:r>
    </w:p>
    <w:p w14:paraId="3D8AE229" w14:textId="3BA734A9"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 xml:space="preserve">Pharmacists </w:t>
      </w:r>
      <w:r w:rsidRPr="0063377E">
        <w:rPr>
          <w:rFonts w:ascii="Times New Roman" w:eastAsia="Times New Roman" w:hAnsi="Times New Roman" w:cs="Times New Roman"/>
          <w:sz w:val="22"/>
          <w:szCs w:val="22"/>
        </w:rPr>
        <w:t xml:space="preserve">(ISCO-08 2262) are health professionals who store, preserve, compound and dispense medicinal products and counsel on the proper use and adverse effects of drugs and medicines following prescriptions issued by medical doctors and other health professionals. This category includes dispensing chemist and retail pharmacists but is to the exclusion of pharmaceutical technician and assistant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&lt;EndNote&gt;&lt;Cite&gt;&lt;Author&gt;Department of Statistics of the International Labour Organization&lt;/Author&gt;&lt;Year&gt;2012&lt;/Year&gt;&lt;RecNum&gt;211&lt;/RecNum&gt;&lt;DisplayText&gt;[195]&lt;/DisplayText&gt;&lt;record&gt;&lt;rec-number&gt;211&lt;/rec-number&gt;&lt;foreign-keys&gt;&lt;key app="EN" db-id="s2d2da5vcse5dxetesppar0efe50t9vvf9a9" timestamp="1532512910" guid="d1277e33-b493-4d35-93c8-a8a898a97eae"&gt;211&lt;/key&gt;&lt;/foreign-keys&gt;&lt;ref-type name="Generic"&gt;13&lt;/ref-type&gt;&lt;contributors&gt;&lt;authors&gt;&lt;author&gt;Department of Statistics of the International Labour Organization,&lt;/author&gt;&lt;/authors&gt;&lt;/contributors&gt;&lt;titles&gt;&lt;title&gt;International Standard Classification of Occupations ISCO-08&lt;/title&gt;&lt;/titles&gt;&lt;dates&gt;&lt;year&gt;2012&lt;/year&gt;&lt;/dates&gt;&lt;pub-location&gt;Geneva&lt;/pub-location&gt;&lt;publisher&gt;International Labour Office&lt;/publisher&gt;&lt;urls&gt;&lt;related-urls&gt;&lt;url&gt;http://www.ilo.org/moscow/information-resources/publications/WCMS_306604/lang--en/index.htm&lt;/url&gt;&lt;/related-urls&gt;&lt;/urls&gt;&lt;/record&gt;&lt;/Cite&gt;&lt;/EndNote&gt;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[195]</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w:t>
      </w:r>
    </w:p>
    <w:p w14:paraId="14131703" w14:textId="74968CBA" w:rsidR="003E4762" w:rsidRPr="0063377E" w:rsidRDefault="003E4762" w:rsidP="002B0F2D">
      <w:pPr>
        <w:spacing w:after="240"/>
        <w:jc w:val="both"/>
        <w:rPr>
          <w:rFonts w:ascii="Times New Roman" w:eastAsia="Times New Roman" w:hAnsi="Times New Roman" w:cs="Times New Roman"/>
          <w:b/>
          <w:sz w:val="22"/>
          <w:szCs w:val="22"/>
        </w:rPr>
      </w:pPr>
      <w:r w:rsidRPr="0063377E">
        <w:rPr>
          <w:rFonts w:ascii="Times New Roman" w:eastAsia="Times New Roman" w:hAnsi="Times New Roman" w:cs="Times New Roman"/>
          <w:b/>
          <w:sz w:val="22"/>
          <w:szCs w:val="22"/>
        </w:rPr>
        <w:t xml:space="preserve">Pharmaceutical technician and assistants </w:t>
      </w:r>
      <w:r w:rsidRPr="0063377E">
        <w:rPr>
          <w:rFonts w:ascii="Times New Roman" w:eastAsia="Times New Roman" w:hAnsi="Times New Roman" w:cs="Times New Roman"/>
          <w:sz w:val="22"/>
          <w:szCs w:val="22"/>
        </w:rPr>
        <w:t xml:space="preserve">(ISCO-08 3213) are health associate professionals who perform a variety of tasks associate with dispensing medicinal products under the guidance of a pharmacist or other health professional. This category includes dispensing technicians, pharmaceutical assistants, pharmaceutical technicians, etc.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&lt;EndNote&gt;&lt;Cite&gt;&lt;Author&gt;Department of Statistics of the International Labour Organization&lt;/Author&gt;&lt;Year&gt;2012&lt;/Year&gt;&lt;RecNum&gt;211&lt;/RecNum&gt;&lt;DisplayText&gt;[195]&lt;/DisplayText&gt;&lt;record&gt;&lt;rec-number&gt;211&lt;/rec-number&gt;&lt;foreign-keys&gt;&lt;key app="EN" db-id="s2d2da5vcse5dxetesppar0efe50t9vvf9a9" timestamp="1532512910" guid="d1277e33-b493-4d35-93c8-a8a898a97eae"&gt;211&lt;/key&gt;&lt;/foreign-keys&gt;&lt;ref-type name="Generic"&gt;13&lt;/ref-type&gt;&lt;contributors&gt;&lt;authors&gt;&lt;author&gt;Department of Statistics of the International Labour Organization,&lt;/author&gt;&lt;/authors&gt;&lt;/contributors&gt;&lt;titles&gt;&lt;title&gt;International Standard Classification of Occupations ISCO-08&lt;/title&gt;&lt;/titles&gt;&lt;dates&gt;&lt;year&gt;2012&lt;/year&gt;&lt;/dates&gt;&lt;pub-location&gt;Geneva&lt;/pub-location&gt;&lt;publisher&gt;International Labour Office&lt;/publisher&gt;&lt;urls&gt;&lt;related-urls&gt;&lt;url&gt;http://www.ilo.org/moscow/information-resources/publications/WCMS_306604/lang--en/index.htm&lt;/url&gt;&lt;/related-urls&gt;&lt;/urls&gt;&lt;/record&gt;&lt;/Cite&gt;&lt;/EndNote&gt;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[195]</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p>
    <w:p w14:paraId="3B6698F2" w14:textId="6CDF491D" w:rsidR="003E4762" w:rsidRPr="0063377E" w:rsidRDefault="003E4762" w:rsidP="002B0F2D">
      <w:pPr>
        <w:spacing w:after="240"/>
        <w:jc w:val="both"/>
        <w:rPr>
          <w:rFonts w:ascii="Times New Roman" w:eastAsia="Times New Roman" w:hAnsi="Times New Roman" w:cs="Times New Roman"/>
          <w:b/>
          <w:bCs/>
          <w:sz w:val="22"/>
          <w:szCs w:val="22"/>
        </w:rPr>
      </w:pPr>
      <w:r w:rsidRPr="0063377E">
        <w:rPr>
          <w:rFonts w:ascii="Times New Roman" w:eastAsia="Times New Roman" w:hAnsi="Times New Roman" w:cs="Times New Roman"/>
          <w:b/>
          <w:sz w:val="22"/>
          <w:szCs w:val="22"/>
        </w:rPr>
        <w:t>Physicians/medical doctors</w:t>
      </w:r>
      <w:r w:rsidRPr="0063377E">
        <w:rPr>
          <w:rFonts w:ascii="Times New Roman" w:eastAsia="Times New Roman" w:hAnsi="Times New Roman" w:cs="Times New Roman"/>
          <w:sz w:val="22"/>
          <w:szCs w:val="22"/>
        </w:rPr>
        <w:t xml:space="preserve"> study, diagnose, treat and prevent illness, disease, injury and other physical and mental impairments in humans through the application of the principles and procedures of medicine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&lt;EndNote&gt;&lt;Cite&gt;&lt;Author&gt;Directorate-General for employment&lt;/Author&gt;&lt;Year&gt;2017&lt;/Year&gt;&lt;RecNum&gt;130&lt;/RecNum&gt;&lt;DisplayText&gt;[202]&lt;/DisplayText&gt;&lt;record&gt;&lt;rec-number&gt;130&lt;/rec-number&gt;&lt;foreign-keys&gt;&lt;key app="EN" db-id="s2d2da5vcse5dxetesppar0efe50t9vvf9a9" timestamp="1516607315" guid="f707d931-c838-47f3-9dad-6b88d68cab3e"&gt;130&lt;/key&gt;&lt;/foreign-keys&gt;&lt;ref-type name="Web Page"&gt;12&lt;/ref-type&gt;&lt;contributors&gt;&lt;authors&gt;&lt;author&gt;Directorate-General for employment, social affairs and inclusion,&lt;/author&gt;&lt;/authors&gt;&lt;/contributors&gt;&lt;titles&gt;&lt;title&gt;Medical doctors. European skills/competences, qualifications and occupations&lt;/title&gt;&lt;/titles&gt;&lt;volume&gt;2018&lt;/volume&gt;&lt;number&gt;22 January&lt;/number&gt;&lt;dates&gt;&lt;year&gt;2017&lt;/year&gt;&lt;/dates&gt;&lt;pub-location&gt;Brussels&lt;/pub-location&gt;&lt;publisher&gt;European Commission&lt;/publisher&gt;&lt;urls&gt;&lt;related-urls&gt;&lt;url&gt;http://data.europa.eu/esco/isco/C221&lt;/url&gt;&lt;/related-urls&gt;&lt;/urls&gt;&lt;/record&gt;&lt;/Cite&gt;&lt;/EndNote&gt;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[202]</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Include </w:t>
      </w:r>
      <w:r w:rsidRPr="0063377E">
        <w:rPr>
          <w:rFonts w:ascii="Times New Roman" w:eastAsia="Times New Roman" w:hAnsi="Times New Roman" w:cs="Times New Roman"/>
          <w:b/>
          <w:bCs/>
          <w:sz w:val="22"/>
          <w:szCs w:val="22"/>
        </w:rPr>
        <w:t>generalist medical practitioners</w:t>
      </w:r>
      <w:r w:rsidRPr="0063377E">
        <w:rPr>
          <w:rFonts w:ascii="Times New Roman" w:eastAsia="Times New Roman" w:hAnsi="Times New Roman" w:cs="Times New Roman"/>
          <w:sz w:val="22"/>
          <w:szCs w:val="22"/>
        </w:rPr>
        <w:t xml:space="preserve">, </w:t>
      </w:r>
      <w:r w:rsidRPr="0063377E">
        <w:rPr>
          <w:rFonts w:ascii="Times New Roman" w:eastAsia="Times New Roman" w:hAnsi="Times New Roman" w:cs="Times New Roman"/>
          <w:b/>
          <w:bCs/>
          <w:sz w:val="22"/>
          <w:szCs w:val="22"/>
        </w:rPr>
        <w:t>specialist medical practitioners</w:t>
      </w:r>
      <w:r w:rsidRPr="0063377E">
        <w:rPr>
          <w:rFonts w:ascii="Times New Roman" w:eastAsia="Times New Roman" w:hAnsi="Times New Roman" w:cs="Times New Roman"/>
          <w:sz w:val="22"/>
          <w:szCs w:val="22"/>
        </w:rPr>
        <w:t xml:space="preserve"> and in countries of the Commonwealth of Independent States </w:t>
      </w:r>
      <w:r w:rsidRPr="0063377E">
        <w:rPr>
          <w:rFonts w:ascii="Times New Roman" w:eastAsia="Times New Roman" w:hAnsi="Times New Roman" w:cs="Times New Roman"/>
          <w:b/>
          <w:bCs/>
          <w:sz w:val="22"/>
          <w:szCs w:val="22"/>
        </w:rPr>
        <w:t>narrow specialists</w:t>
      </w:r>
      <w:r w:rsidRPr="0063377E">
        <w:rPr>
          <w:rFonts w:ascii="Times New Roman" w:eastAsia="Times New Roman" w:hAnsi="Times New Roman" w:cs="Times New Roman"/>
          <w:sz w:val="22"/>
          <w:szCs w:val="22"/>
        </w:rPr>
        <w:t xml:space="preserve">. </w:t>
      </w:r>
    </w:p>
    <w:p w14:paraId="6A0640FF" w14:textId="46FF91C8" w:rsidR="003E4762" w:rsidRPr="0063377E" w:rsidRDefault="003E4762" w:rsidP="002B0F2D">
      <w:pPr>
        <w:spacing w:after="240"/>
        <w:jc w:val="both"/>
        <w:rPr>
          <w:rFonts w:ascii="Times New Roman" w:eastAsia="Times New Roman" w:hAnsi="Times New Roman" w:cs="Times New Roman"/>
          <w:b/>
          <w:sz w:val="22"/>
          <w:szCs w:val="22"/>
        </w:rPr>
      </w:pPr>
      <w:r w:rsidRPr="0063377E">
        <w:rPr>
          <w:rFonts w:ascii="Times New Roman" w:eastAsia="Times New Roman" w:hAnsi="Times New Roman" w:cs="Times New Roman"/>
          <w:b/>
          <w:sz w:val="22"/>
          <w:szCs w:val="22"/>
        </w:rPr>
        <w:t xml:space="preserve">Physiotherapists </w:t>
      </w:r>
      <w:r w:rsidRPr="0063377E">
        <w:rPr>
          <w:rFonts w:ascii="Times New Roman" w:eastAsia="Times New Roman" w:hAnsi="Times New Roman" w:cs="Times New Roman"/>
          <w:sz w:val="22"/>
          <w:szCs w:val="22"/>
        </w:rPr>
        <w:t xml:space="preserve">(ISCO-08 2264) assess, plan and implement rehabilitative programmes that improve or restore human motor functions, maximize movement ability, relieve pain syndromes, and treat or prevent physical challenges associated with injuries, diseases and other impairments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&lt;EndNote&gt;&lt;Cite&gt;&lt;Author&gt;Department of Statistics of the International Labour Organization&lt;/Author&gt;&lt;Year&gt;2012&lt;/Year&gt;&lt;RecNum&gt;211&lt;/RecNum&gt;&lt;DisplayText&gt;[195]&lt;/DisplayText&gt;&lt;record&gt;&lt;rec-number&gt;211&lt;/rec-number&gt;&lt;foreign-keys&gt;&lt;key app="EN" db-id="s2d2da5vcse5dxetesppar0efe50t9vvf9a9" timestamp="1532512910" guid="d1277e33-b493-4d35-93c8-a8a898a97eae"&gt;211&lt;/key&gt;&lt;/foreign-keys&gt;&lt;ref-type name="Generic"&gt;13&lt;/ref-type&gt;&lt;contributors&gt;&lt;authors&gt;&lt;author&gt;Department of Statistics of the International Labour Organization,&lt;/author&gt;&lt;/authors&gt;&lt;/contributors&gt;&lt;titles&gt;&lt;title&gt;International Standard Classification of Occupations ISCO-08&lt;/title&gt;&lt;/titles&gt;&lt;dates&gt;&lt;year&gt;2012&lt;/year&gt;&lt;/dates&gt;&lt;pub-location&gt;Geneva&lt;/pub-location&gt;&lt;publisher&gt;International Labour Office&lt;/publisher&gt;&lt;urls&gt;&lt;related-urls&gt;&lt;url&gt;http://www.ilo.org/moscow/information-resources/publications/WCMS_306604/lang--en/index.htm&lt;/url&gt;&lt;/related-urls&gt;&lt;/urls&gt;&lt;/record&gt;&lt;/Cite&gt;&lt;/EndNote&gt;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[195]</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w:t>
      </w:r>
    </w:p>
    <w:p w14:paraId="0CF8629D" w14:textId="76ACD2C7" w:rsidR="003E4762" w:rsidRPr="0063377E" w:rsidRDefault="003E4762" w:rsidP="002B0F2D">
      <w:pPr>
        <w:spacing w:after="240"/>
        <w:jc w:val="both"/>
        <w:rPr>
          <w:rFonts w:ascii="Times New Roman" w:eastAsia="Times New Roman" w:hAnsi="Times New Roman" w:cs="Times New Roman"/>
          <w:bCs/>
          <w:sz w:val="22"/>
          <w:szCs w:val="22"/>
        </w:rPr>
      </w:pPr>
      <w:r w:rsidRPr="0063377E">
        <w:rPr>
          <w:rFonts w:ascii="Times New Roman" w:eastAsia="Times New Roman" w:hAnsi="Times New Roman" w:cs="Times New Roman"/>
          <w:b/>
          <w:sz w:val="22"/>
          <w:szCs w:val="22"/>
        </w:rPr>
        <w:t xml:space="preserve">Physiotherapist technicians </w:t>
      </w:r>
      <w:r w:rsidRPr="0063377E">
        <w:rPr>
          <w:rFonts w:ascii="Times New Roman" w:eastAsia="Times New Roman" w:hAnsi="Times New Roman" w:cs="Times New Roman"/>
          <w:bCs/>
          <w:sz w:val="22"/>
          <w:szCs w:val="22"/>
        </w:rPr>
        <w:t xml:space="preserve">(part of ISCO-08 3255) are health associate professionals who provide physical therapeutic treatments to patients n circumstances where functional movement is threated by injury, disease or impairment. Therapies are usually provided according to rehabilitative plans established by a physiotherapists or other health professional </w:t>
      </w:r>
      <w:r w:rsidRPr="0063377E">
        <w:rPr>
          <w:rFonts w:ascii="Times New Roman" w:eastAsia="Times New Roman" w:hAnsi="Times New Roman" w:cs="Times New Roman"/>
          <w:bCs/>
          <w:sz w:val="22"/>
          <w:szCs w:val="22"/>
        </w:rPr>
        <w:fldChar w:fldCharType="begin"/>
      </w:r>
      <w:r w:rsidR="00AF334A">
        <w:rPr>
          <w:rFonts w:ascii="Times New Roman" w:eastAsia="Times New Roman" w:hAnsi="Times New Roman" w:cs="Times New Roman"/>
          <w:bCs/>
          <w:sz w:val="22"/>
          <w:szCs w:val="22"/>
        </w:rPr>
        <w:instrText xml:space="preserve"> ADDIN EN.CITE &lt;EndNote&gt;&lt;Cite&gt;&lt;Author&gt;Department of Statistics of the International Labour Organization&lt;/Author&gt;&lt;Year&gt;2012&lt;/Year&gt;&lt;RecNum&gt;211&lt;/RecNum&gt;&lt;DisplayText&gt;[195]&lt;/DisplayText&gt;&lt;record&gt;&lt;rec-number&gt;211&lt;/rec-number&gt;&lt;foreign-keys&gt;&lt;key app="EN" db-id="s2d2da5vcse5dxetesppar0efe50t9vvf9a9" timestamp="1532512910" guid="d1277e33-b493-4d35-93c8-a8a898a97eae"&gt;211&lt;/key&gt;&lt;/foreign-keys&gt;&lt;ref-type name="Generic"&gt;13&lt;/ref-type&gt;&lt;contributors&gt;&lt;authors&gt;&lt;author&gt;Department of Statistics of the International Labour Organization,&lt;/author&gt;&lt;/authors&gt;&lt;/contributors&gt;&lt;titles&gt;&lt;title&gt;International Standard Classification of Occupations ISCO-08&lt;/title&gt;&lt;/titles&gt;&lt;dates&gt;&lt;year&gt;2012&lt;/year&gt;&lt;/dates&gt;&lt;pub-location&gt;Geneva&lt;/pub-location&gt;&lt;publisher&gt;International Labour Office&lt;/publisher&gt;&lt;urls&gt;&lt;related-urls&gt;&lt;url&gt;http://www.ilo.org/moscow/information-resources/publications/WCMS_306604/lang--en/index.htm&lt;/url&gt;&lt;/related-urls&gt;&lt;/urls&gt;&lt;/record&gt;&lt;/Cite&gt;&lt;/EndNote&gt;</w:instrText>
      </w:r>
      <w:r w:rsidRPr="0063377E">
        <w:rPr>
          <w:rFonts w:ascii="Times New Roman" w:eastAsia="Times New Roman" w:hAnsi="Times New Roman" w:cs="Times New Roman"/>
          <w:bCs/>
          <w:sz w:val="22"/>
          <w:szCs w:val="22"/>
        </w:rPr>
        <w:fldChar w:fldCharType="separate"/>
      </w:r>
      <w:r w:rsidR="00AF334A">
        <w:rPr>
          <w:rFonts w:ascii="Times New Roman" w:eastAsia="Times New Roman" w:hAnsi="Times New Roman" w:cs="Times New Roman"/>
          <w:bCs/>
          <w:noProof/>
          <w:sz w:val="22"/>
          <w:szCs w:val="22"/>
        </w:rPr>
        <w:t>[195]</w:t>
      </w:r>
      <w:r w:rsidRPr="0063377E">
        <w:rPr>
          <w:rFonts w:ascii="Times New Roman" w:eastAsia="Times New Roman" w:hAnsi="Times New Roman" w:cs="Times New Roman"/>
          <w:bCs/>
          <w:sz w:val="22"/>
          <w:szCs w:val="22"/>
        </w:rPr>
        <w:fldChar w:fldCharType="end"/>
      </w:r>
      <w:r w:rsidRPr="0063377E">
        <w:rPr>
          <w:rFonts w:ascii="Times New Roman" w:eastAsia="Times New Roman" w:hAnsi="Times New Roman" w:cs="Times New Roman"/>
          <w:bCs/>
          <w:sz w:val="22"/>
          <w:szCs w:val="22"/>
        </w:rPr>
        <w:t>.</w:t>
      </w:r>
    </w:p>
    <w:p w14:paraId="1D7925F9" w14:textId="5BF53C1E" w:rsidR="00422106" w:rsidRPr="0063377E" w:rsidRDefault="00422106" w:rsidP="00422106">
      <w:pPr>
        <w:spacing w:after="24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Practising</w:t>
      </w:r>
      <w:r w:rsidRPr="0063377E">
        <w:rPr>
          <w:rFonts w:ascii="Times New Roman" w:eastAsia="Times New Roman" w:hAnsi="Times New Roman" w:cs="Times New Roman"/>
          <w:b/>
          <w:sz w:val="22"/>
          <w:szCs w:val="22"/>
        </w:rPr>
        <w:t xml:space="preserve"> health professionals</w:t>
      </w:r>
      <w:r w:rsidRPr="0063377E">
        <w:rPr>
          <w:rFonts w:ascii="Times New Roman" w:eastAsia="Times New Roman" w:hAnsi="Times New Roman" w:cs="Times New Roman"/>
          <w:sz w:val="22"/>
          <w:szCs w:val="22"/>
        </w:rPr>
        <w:t xml:space="preserve"> are health professionals who </w:t>
      </w:r>
      <w:r>
        <w:rPr>
          <w:rFonts w:ascii="Times New Roman" w:eastAsia="Times New Roman" w:hAnsi="Times New Roman" w:cs="Times New Roman"/>
          <w:sz w:val="22"/>
          <w:szCs w:val="22"/>
        </w:rPr>
        <w:t>are actively practising medicine in public and private institutions and provide services for individual patients</w:t>
      </w:r>
      <w:r w:rsidR="008D7EB1">
        <w:rPr>
          <w:rFonts w:ascii="Times New Roman" w:eastAsia="Times New Roman" w:hAnsi="Times New Roman" w:cs="Times New Roman"/>
          <w:sz w:val="22"/>
          <w:szCs w:val="22"/>
        </w:rPr>
        <w:t xml:space="preserve"> </w:t>
      </w:r>
      <w:r w:rsidR="00843E58">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&lt;EndNote&gt;&lt;Cite&gt;&lt;Author&gt;OECD&lt;/Author&gt;&lt;Year&gt;2001&lt;/Year&gt;&lt;RecNum&gt;345&lt;/RecNum&gt;&lt;DisplayText&gt;[203]&lt;/DisplayText&gt;&lt;record&gt;&lt;rec-number&gt;345&lt;/rec-number&gt;&lt;foreign-keys&gt;&lt;key app="EN" db-id="52zd0r50tvdfp5evtd0x25foxpswfxt0x950" timestamp="1551961826"&gt;345&lt;/key&gt;&lt;/foreign-keys&gt;&lt;ref-type name="Report"&gt;27&lt;/ref-type&gt;&lt;contributors&gt;&lt;authors&gt;&lt;author&gt;OECD,&lt;/author&gt;&lt;/authors&gt;&lt;/contributors&gt;&lt;titles&gt;&lt;title&gt;OECD Health Data 2001: a comparative analysis of 30 countries &lt;/title&gt;&lt;/titles&gt;&lt;dates&gt;&lt;year&gt;2001&lt;/year&gt;&lt;/dates&gt;&lt;pub-location&gt;Paris&lt;/pub-location&gt;&lt;publisher&gt;OECD &lt;/publisher&gt;&lt;urls&gt;&lt;related-urls&gt;&lt;url&gt;https://stats.oecd.org/glossary/detail.asp?ID=2099&lt;/url&gt;&lt;/related-urls&gt;&lt;/urls&gt;&lt;/record&gt;&lt;/Cite&gt;&lt;/EndNote&gt;</w:instrText>
      </w:r>
      <w:r w:rsidR="00843E58">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[203]</w:t>
      </w:r>
      <w:r w:rsidR="00843E58">
        <w:rPr>
          <w:rFonts w:ascii="Times New Roman" w:eastAsia="Times New Roman" w:hAnsi="Times New Roman" w:cs="Times New Roman"/>
          <w:sz w:val="22"/>
          <w:szCs w:val="22"/>
        </w:rPr>
        <w:fldChar w:fldCharType="end"/>
      </w:r>
      <w:r w:rsidR="008D7EB1">
        <w:rPr>
          <w:rFonts w:ascii="Times New Roman" w:eastAsia="Times New Roman" w:hAnsi="Times New Roman" w:cs="Times New Roman"/>
          <w:sz w:val="22"/>
          <w:szCs w:val="22"/>
        </w:rPr>
        <w:t>.</w:t>
      </w:r>
      <w:r w:rsidRPr="0063377E">
        <w:rPr>
          <w:rFonts w:ascii="Times New Roman" w:eastAsia="Times New Roman" w:hAnsi="Times New Roman" w:cs="Times New Roman"/>
          <w:sz w:val="22"/>
          <w:szCs w:val="22"/>
        </w:rPr>
        <w:t xml:space="preserve"> In case of data not available for practising health professionals, data closest to practising (professionally active health professionals, health professionals with active license) can be used. </w:t>
      </w:r>
    </w:p>
    <w:p w14:paraId="2FEBCAB2" w14:textId="5B7A95EB"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Primary care health professionals</w:t>
      </w:r>
      <w:r w:rsidRPr="0063377E">
        <w:rPr>
          <w:rFonts w:ascii="Times New Roman" w:eastAsia="Times New Roman" w:hAnsi="Times New Roman" w:cs="Times New Roman"/>
          <w:b/>
          <w:bCs/>
          <w:sz w:val="22"/>
          <w:szCs w:val="22"/>
        </w:rPr>
        <w:t xml:space="preserve"> </w:t>
      </w:r>
      <w:r w:rsidRPr="0063377E">
        <w:rPr>
          <w:rFonts w:ascii="Times New Roman" w:eastAsia="Times New Roman" w:hAnsi="Times New Roman" w:cs="Times New Roman"/>
          <w:bCs/>
          <w:sz w:val="22"/>
          <w:szCs w:val="22"/>
        </w:rPr>
        <w:t>are</w:t>
      </w:r>
      <w:r w:rsidRPr="0063377E">
        <w:rPr>
          <w:rFonts w:ascii="Times New Roman" w:eastAsia="Times New Roman" w:hAnsi="Times New Roman" w:cs="Times New Roman"/>
          <w:sz w:val="22"/>
          <w:szCs w:val="22"/>
        </w:rPr>
        <w:t xml:space="preserve"> a sub-group of health professionals who provide services in primary care. </w:t>
      </w:r>
    </w:p>
    <w:p w14:paraId="03CBE835" w14:textId="0A2631CB"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Public health professionals</w:t>
      </w:r>
      <w:r w:rsidRPr="0063377E">
        <w:rPr>
          <w:rFonts w:ascii="Times New Roman" w:eastAsia="Times New Roman" w:hAnsi="Times New Roman" w:cs="Times New Roman"/>
          <w:sz w:val="22"/>
          <w:szCs w:val="22"/>
        </w:rPr>
        <w:t xml:space="preserve"> (ISCO-08 2212) are specialists working to improve the public health deficits by providing health surveillance through promoting the development of indicator-based comprehensive health monitoring systems; promoting health behaviour and lifestyles, and reducing risk factors; working to help reduce inequity in health; helping to decision-making in health care among different players </w:t>
      </w:r>
      <w:r w:rsidRPr="0063377E">
        <w:rPr>
          <w:rFonts w:ascii="Times New Roman" w:eastAsia="Times New Roman" w:hAnsi="Times New Roman" w:cs="Times New Roman"/>
          <w:b/>
          <w:sz w:val="22"/>
          <w:szCs w:val="22"/>
        </w:rPr>
        <w:fldChar w:fldCharType="begin"/>
      </w:r>
      <w:r w:rsidR="00AF334A">
        <w:rPr>
          <w:rFonts w:ascii="Times New Roman" w:eastAsia="Times New Roman" w:hAnsi="Times New Roman" w:cs="Times New Roman"/>
          <w:b/>
          <w:sz w:val="22"/>
          <w:szCs w:val="22"/>
        </w:rPr>
        <w:instrText xml:space="preserve"> ADDIN EN.CITE &lt;EndNote&gt;&lt;Cite&gt;&lt;Author&gt;Bjegovic-Mikanovic&lt;/Author&gt;&lt;Year&gt;2014&lt;/Year&gt;&lt;RecNum&gt;212&lt;/RecNum&gt;&lt;DisplayText&gt;[204]&lt;/DisplayText&gt;&lt;record&gt;&lt;rec-number&gt;212&lt;/rec-number&gt;&lt;foreign-keys&gt;&lt;key app="EN" db-id="s2d2da5vcse5dxetesppar0efe50t9vvf9a9" timestamp="1532606377" guid="789e60dc-b5ac-4c61-a720-0aeeafa0d206"&gt;212&lt;/key&gt;&lt;/foreign-keys&gt;&lt;ref-type name="Generic"&gt;13&lt;/ref-type&gt;&lt;contributors&gt;&lt;authors&gt;&lt;author&gt;Bjegovic-Mikanovic, Vesna&lt;/author&gt;&lt;author&gt;Czabanowska, Katarzyna&lt;/author&gt;&lt;author&gt;Flahault, Antoine&lt;/author&gt;&lt;author&gt;Otok, Robert&lt;/author&gt;&lt;author&gt;Shortell, Stephen M.&lt;/author&gt;&lt;author&gt;Wisbaum, Wendy&lt;/author&gt;&lt;author&gt;Laaser, Ulrich&lt;/author&gt;&lt;/authors&gt;&lt;secondary-authors&gt;&lt;author&gt;European Observatory on Health Systems and Policies&lt;/author&gt;&lt;/secondary-authors&gt;&lt;/contributors&gt;&lt;titles&gt;&lt;title&gt;Policy Summary 10: Addressing needs in the public health workforce in Europe&lt;/title&gt;&lt;/titles&gt;&lt;dates&gt;&lt;year&gt;2014&lt;/year&gt;&lt;/dates&gt;&lt;pub-location&gt;Copenhagen&lt;/pub-location&gt;&lt;publisher&gt;World Health Organization Regional Office for Europe&lt;/publisher&gt;&lt;urls&gt;&lt;related-urls&gt;&lt;url&gt;file:///C:/Users/ioana/Documents/documents%20for%20work/Addressing-needs-in-the-public-health-workforce-in-Europe.pdf&lt;/url&gt;&lt;/related-urls&gt;&lt;/urls&gt;&lt;/record&gt;&lt;/Cite&gt;&lt;/EndNote&gt;</w:instrText>
      </w:r>
      <w:r w:rsidRPr="0063377E">
        <w:rPr>
          <w:rFonts w:ascii="Times New Roman" w:eastAsia="Times New Roman" w:hAnsi="Times New Roman" w:cs="Times New Roman"/>
          <w:b/>
          <w:sz w:val="22"/>
          <w:szCs w:val="22"/>
        </w:rPr>
        <w:fldChar w:fldCharType="separate"/>
      </w:r>
      <w:r w:rsidR="00AF334A">
        <w:rPr>
          <w:rFonts w:ascii="Times New Roman" w:eastAsia="Times New Roman" w:hAnsi="Times New Roman" w:cs="Times New Roman"/>
          <w:b/>
          <w:noProof/>
          <w:sz w:val="22"/>
          <w:szCs w:val="22"/>
        </w:rPr>
        <w:t>[204]</w:t>
      </w:r>
      <w:r w:rsidRPr="0063377E">
        <w:rPr>
          <w:rFonts w:ascii="Times New Roman" w:eastAsia="Times New Roman" w:hAnsi="Times New Roman" w:cs="Times New Roman"/>
          <w:b/>
          <w:sz w:val="22"/>
          <w:szCs w:val="22"/>
        </w:rPr>
        <w:fldChar w:fldCharType="end"/>
      </w:r>
      <w:r w:rsidRPr="0063377E">
        <w:rPr>
          <w:rFonts w:ascii="Times New Roman" w:eastAsia="Times New Roman" w:hAnsi="Times New Roman" w:cs="Times New Roman"/>
          <w:sz w:val="22"/>
          <w:szCs w:val="22"/>
        </w:rPr>
        <w:t>.</w:t>
      </w:r>
    </w:p>
    <w:p w14:paraId="4097EF0D" w14:textId="73EF190B"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Specialist medical practitioners</w:t>
      </w:r>
      <w:r w:rsidRPr="0063377E">
        <w:rPr>
          <w:rFonts w:ascii="Times New Roman" w:eastAsia="Times New Roman" w:hAnsi="Times New Roman" w:cs="Times New Roman"/>
          <w:sz w:val="22"/>
          <w:szCs w:val="22"/>
        </w:rPr>
        <w:t xml:space="preserve"> are physicians who diagnose, treat and prevent illness, disease, injury and other physical and mental impairments using specialized testing, diagnostic, medical, surgical, physical and psychiatric techniques, through application of the principles and procedures of modern medicine. They plan, supervise and evaluate the implementation of care and treatment plans by other health-care providers. They specialize in certain disease categories, types of patient or methods of treatment, and may conduct medical education and research activities in their chosen areas of specialization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&lt;EndNote&gt;&lt;Cite&gt;&lt;Author&gt;Department of Statistics of the International Labour Organization&lt;/Author&gt;&lt;Year&gt;2012&lt;/Year&gt;&lt;RecNum&gt;211&lt;/RecNum&gt;&lt;DisplayText&gt;[195]&lt;/DisplayText&gt;&lt;record&gt;&lt;rec-number&gt;211&lt;/rec-number&gt;&lt;foreign-keys&gt;&lt;key app="EN" db-id="s2d2da5vcse5dxetesppar0efe50t9vvf9a9" timestamp="1532512910" guid="d1277e33-b493-4d35-93c8-a8a898a97eae"&gt;211&lt;/key&gt;&lt;/foreign-keys&gt;&lt;ref-type name="Generic"&gt;13&lt;/ref-type&gt;&lt;contributors&gt;&lt;authors&gt;&lt;author&gt;Department of Statistics of the International Labour Organization,&lt;/author&gt;&lt;/authors&gt;&lt;/contributors&gt;&lt;titles&gt;&lt;title&gt;International Standard Classification of Occupations ISCO-08&lt;/title&gt;&lt;/titles&gt;&lt;dates&gt;&lt;year&gt;2012&lt;/year&gt;&lt;/dates&gt;&lt;pub-location&gt;Geneva&lt;/pub-location&gt;&lt;publisher&gt;International Labour Office&lt;/publisher&gt;&lt;urls&gt;&lt;related-urls&gt;&lt;url&gt;http://www.ilo.org/moscow/information-resources/publications/WCMS_306604/lang--en/index.htm&lt;/url&gt;&lt;/related-urls&gt;&lt;/urls&gt;&lt;/record&gt;&lt;/Cite&gt;&lt;/EndNote&gt;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[195]</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Include specialist medical doctors, specialist doctor, etc.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&lt;EndNote&gt;&lt;Cite&gt;&lt;Author&gt;Directorate-General for employment&lt;/Author&gt;&lt;Year&gt;2017&lt;/Year&gt;&lt;RecNum&gt;131&lt;/RecNum&gt;&lt;DisplayText&gt;[205]&lt;/DisplayText&gt;&lt;record&gt;&lt;rec-number&gt;131&lt;/rec-number&gt;&lt;foreign-keys&gt;&lt;key app="EN" db-id="s2d2da5vcse5dxetesppar0efe50t9vvf9a9" timestamp="1516610828" guid="8b05f6ca-b2cd-4a09-863e-04229021f37d"&gt;131&lt;/key&gt;&lt;/foreign-keys&gt;&lt;ref-type name="Web Page"&gt;12&lt;/ref-type&gt;&lt;contributors&gt;&lt;authors&gt;&lt;author&gt;Directorate-General for employment, social affairs and inclusion,&lt;/author&gt;&lt;/authors&gt;&lt;/contributors&gt;&lt;titles&gt;&lt;title&gt;Specialist medical practitioners. European skills/competences, qualifications and occupations&lt;/title&gt;&lt;/titles&gt;&lt;volume&gt;2018&lt;/volume&gt;&lt;number&gt;22 January&lt;/number&gt;&lt;dates&gt;&lt;year&gt;2017&lt;/year&gt;&lt;/dates&gt;&lt;pub-location&gt;Brussels&lt;/pub-location&gt;&lt;publisher&gt;European Commission&lt;/publisher&gt;&lt;urls&gt;&lt;related-urls&gt;&lt;url&gt;http://data.europa.eu/esco/isco/C2212&lt;/url&gt;&lt;/related-urls&gt;&lt;/urls&gt;&lt;/record&gt;&lt;/Cite&gt;&lt;/EndNote&gt;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[205]</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p>
    <w:p w14:paraId="1FBAAF99" w14:textId="204FC2C0"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 xml:space="preserve">Social workers </w:t>
      </w:r>
      <w:r w:rsidRPr="0063377E">
        <w:rPr>
          <w:rFonts w:ascii="Times New Roman" w:eastAsia="Times New Roman" w:hAnsi="Times New Roman" w:cs="Times New Roman"/>
          <w:sz w:val="22"/>
          <w:szCs w:val="22"/>
        </w:rPr>
        <w:t xml:space="preserve">(part of ISCO-08 2635) provide advice and guidance to individuals, families, groups, communities and organizations in response to social and personal difficulties. They assist clients to develop skills and access resources and support services needed to respond to various issues arising from unemployment, poverty, disability, addiction, etc.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&lt;EndNote&gt;&lt;Cite&gt;&lt;Author&gt;Department of Statistics of the International Labour Organization&lt;/Author&gt;&lt;Year&gt;2012&lt;/Year&gt;&lt;RecNum&gt;211&lt;/RecNum&gt;&lt;DisplayText&gt;[195]&lt;/DisplayText&gt;&lt;record&gt;&lt;rec-number&gt;211&lt;/rec-number&gt;&lt;foreign-keys&gt;&lt;key app="EN" db-id="s2d2da5vcse5dxetesppar0efe50t9vvf9a9" timestamp="1532512910" guid="d1277e33-b493-4d35-93c8-a8a898a97eae"&gt;211&lt;/key&gt;&lt;/foreign-keys&gt;&lt;ref-type name="Generic"&gt;13&lt;/ref-type&gt;&lt;contributors&gt;&lt;authors&gt;&lt;author&gt;Department of Statistics of the International Labour Organization,&lt;/author&gt;&lt;/authors&gt;&lt;/contributors&gt;&lt;titles&gt;&lt;title&gt;International Standard Classification of Occupations ISCO-08&lt;/title&gt;&lt;/titles&gt;&lt;dates&gt;&lt;year&gt;2012&lt;/year&gt;&lt;/dates&gt;&lt;pub-location&gt;Geneva&lt;/pub-location&gt;&lt;publisher&gt;International Labour Office&lt;/publisher&gt;&lt;urls&gt;&lt;related-urls&gt;&lt;url&gt;http://www.ilo.org/moscow/information-resources/publications/WCMS_306604/lang--en/index.htm&lt;/url&gt;&lt;/related-urls&gt;&lt;/urls&gt;&lt;/record&gt;&lt;/Cite&gt;&lt;/EndNote&gt;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[195]</w:t>
      </w:r>
      <w:r w:rsidRPr="0063377E">
        <w:rPr>
          <w:rFonts w:ascii="Times New Roman" w:eastAsia="Times New Roman" w:hAnsi="Times New Roman" w:cs="Times New Roman"/>
          <w:sz w:val="22"/>
          <w:szCs w:val="22"/>
        </w:rPr>
        <w:fldChar w:fldCharType="end"/>
      </w:r>
    </w:p>
    <w:p w14:paraId="57EF4D4F" w14:textId="6D43AD63" w:rsidR="003E4762" w:rsidRPr="0063377E" w:rsidRDefault="003E4762" w:rsidP="002B0F2D">
      <w:pPr>
        <w:spacing w:after="240"/>
        <w:jc w:val="both"/>
        <w:outlineLvl w:val="0"/>
        <w:rPr>
          <w:rFonts w:ascii="Times New Roman" w:eastAsia="Times New Roman" w:hAnsi="Times New Roman" w:cs="Times New Roman"/>
          <w:b/>
          <w:sz w:val="22"/>
          <w:szCs w:val="22"/>
        </w:rPr>
      </w:pPr>
      <w:r w:rsidRPr="0063377E">
        <w:rPr>
          <w:rFonts w:ascii="Times New Roman" w:eastAsia="Times New Roman" w:hAnsi="Times New Roman" w:cs="Times New Roman"/>
          <w:b/>
          <w:sz w:val="22"/>
          <w:szCs w:val="22"/>
        </w:rPr>
        <w:t>Speech therapist</w:t>
      </w:r>
      <w:r w:rsidRPr="0063377E">
        <w:rPr>
          <w:rFonts w:ascii="Times New Roman" w:eastAsia="Times New Roman" w:hAnsi="Times New Roman" w:cs="Times New Roman"/>
          <w:sz w:val="22"/>
          <w:szCs w:val="22"/>
        </w:rPr>
        <w:t xml:space="preserve"> (part of ISCO-08 2266) is a health professional who evaluates, manages and treats physical disorders affecting human speech, communication and swallowing. They prescribe corrective devices or rehabilitative therapies for speech disorders and related sensory and neural </w:t>
      </w:r>
      <w:proofErr w:type="gramStart"/>
      <w:r w:rsidRPr="0063377E">
        <w:rPr>
          <w:rFonts w:ascii="Times New Roman" w:eastAsia="Times New Roman" w:hAnsi="Times New Roman" w:cs="Times New Roman"/>
          <w:sz w:val="22"/>
          <w:szCs w:val="22"/>
        </w:rPr>
        <w:t>problems, and</w:t>
      </w:r>
      <w:proofErr w:type="gramEnd"/>
      <w:r w:rsidRPr="0063377E">
        <w:rPr>
          <w:rFonts w:ascii="Times New Roman" w:eastAsia="Times New Roman" w:hAnsi="Times New Roman" w:cs="Times New Roman"/>
          <w:sz w:val="22"/>
          <w:szCs w:val="22"/>
        </w:rPr>
        <w:t xml:space="preserve"> provide counselling on communication performance. This category includes language therapists, speech pathologists, speech therapists, etc.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&lt;EndNote&gt;&lt;Cite&gt;&lt;Author&gt;Department of Statistics of the International Labour Organization&lt;/Author&gt;&lt;Year&gt;2012&lt;/Year&gt;&lt;RecNum&gt;211&lt;/RecNum&gt;&lt;DisplayText&gt;[195]&lt;/DisplayText&gt;&lt;record&gt;&lt;rec-number&gt;211&lt;/rec-number&gt;&lt;foreign-keys&gt;&lt;key app="EN" db-id="s2d2da5vcse5dxetesppar0efe50t9vvf9a9" timestamp="1532512910" guid="d1277e33-b493-4d35-93c8-a8a898a97eae"&gt;211&lt;/key&gt;&lt;/foreign-keys&gt;&lt;ref-type name="Generic"&gt;13&lt;/ref-type&gt;&lt;contributors&gt;&lt;authors&gt;&lt;author&gt;Department of Statistics of the International Labour Organization,&lt;/author&gt;&lt;/authors&gt;&lt;/contributors&gt;&lt;titles&gt;&lt;title&gt;International Standard Classification of Occupations ISCO-08&lt;/title&gt;&lt;/titles&gt;&lt;dates&gt;&lt;year&gt;2012&lt;/year&gt;&lt;/dates&gt;&lt;pub-location&gt;Geneva&lt;/pub-location&gt;&lt;publisher&gt;International Labour Office&lt;/publisher&gt;&lt;urls&gt;&lt;related-urls&gt;&lt;url&gt;http://www.ilo.org/moscow/information-resources/publications/WCMS_306604/lang--en/index.htm&lt;/url&gt;&lt;/related-urls&gt;&lt;/urls&gt;&lt;/record&gt;&lt;/Cite&gt;&lt;/EndNote&gt;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[195]</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r w:rsidRPr="0063377E">
        <w:rPr>
          <w:rFonts w:ascii="Times New Roman" w:eastAsia="Times New Roman" w:hAnsi="Times New Roman" w:cs="Times New Roman"/>
          <w:b/>
          <w:sz w:val="22"/>
          <w:szCs w:val="22"/>
        </w:rPr>
        <w:t xml:space="preserve"> </w:t>
      </w:r>
    </w:p>
    <w:p w14:paraId="1275A98B" w14:textId="77777777" w:rsidR="003E4762" w:rsidRPr="0063377E" w:rsidRDefault="003E4762" w:rsidP="002B0F2D">
      <w:pPr>
        <w:jc w:val="both"/>
        <w:rPr>
          <w:rFonts w:ascii="Times New Roman" w:eastAsia="Times New Roman" w:hAnsi="Times New Roman" w:cs="Times New Roman"/>
          <w:b/>
          <w:sz w:val="22"/>
          <w:szCs w:val="22"/>
        </w:rPr>
      </w:pPr>
    </w:p>
    <w:p w14:paraId="29710A11" w14:textId="77777777" w:rsidR="00CE2CB5" w:rsidRDefault="00CE2CB5" w:rsidP="002B0F2D">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br w:type="page"/>
      </w:r>
    </w:p>
    <w:p w14:paraId="62578C39" w14:textId="6224662F" w:rsidR="003E4762" w:rsidRDefault="003E4762" w:rsidP="002B0F2D">
      <w:pPr>
        <w:pBdr>
          <w:bottom w:val="single" w:sz="12" w:space="1" w:color="auto"/>
        </w:pBdr>
        <w:jc w:val="both"/>
        <w:rPr>
          <w:rFonts w:ascii="Times New Roman" w:eastAsia="Times New Roman" w:hAnsi="Times New Roman" w:cs="Times New Roman"/>
          <w:b/>
          <w:sz w:val="22"/>
          <w:szCs w:val="22"/>
        </w:rPr>
      </w:pPr>
      <w:r w:rsidRPr="0063377E">
        <w:rPr>
          <w:rFonts w:ascii="Times New Roman" w:eastAsia="Times New Roman" w:hAnsi="Times New Roman" w:cs="Times New Roman"/>
          <w:b/>
          <w:sz w:val="22"/>
          <w:szCs w:val="22"/>
        </w:rPr>
        <w:lastRenderedPageBreak/>
        <w:t>Settings of services delivery terms</w:t>
      </w:r>
    </w:p>
    <w:p w14:paraId="6FDA3E5C" w14:textId="77777777" w:rsidR="003E4762" w:rsidRPr="0063377E" w:rsidRDefault="003E4762" w:rsidP="002B0F2D">
      <w:pPr>
        <w:jc w:val="both"/>
        <w:rPr>
          <w:rFonts w:ascii="Times New Roman" w:eastAsia="Times New Roman" w:hAnsi="Times New Roman" w:cs="Times New Roman"/>
          <w:b/>
          <w:sz w:val="22"/>
          <w:szCs w:val="22"/>
        </w:rPr>
      </w:pPr>
    </w:p>
    <w:p w14:paraId="229741C4" w14:textId="40906DE4" w:rsidR="003E4762" w:rsidRPr="0063377E" w:rsidRDefault="003E4762" w:rsidP="002B0F2D">
      <w:pPr>
        <w:pBdr>
          <w:top w:val="nil"/>
          <w:left w:val="nil"/>
          <w:bottom w:val="nil"/>
          <w:right w:val="nil"/>
          <w:between w:val="nil"/>
          <w:bar w:val="nil"/>
        </w:pBdr>
        <w:spacing w:after="240"/>
        <w:jc w:val="both"/>
        <w:rPr>
          <w:rFonts w:ascii="Times New Roman" w:eastAsia="Arial Unicode MS" w:hAnsi="Times New Roman" w:cs="Times New Roman"/>
          <w:sz w:val="22"/>
          <w:szCs w:val="22"/>
          <w:u w:color="000000"/>
          <w:bdr w:val="nil"/>
          <w:lang w:val="en-US"/>
        </w:rPr>
      </w:pPr>
      <w:r w:rsidRPr="0063377E">
        <w:rPr>
          <w:rFonts w:ascii="Times New Roman" w:eastAsia="Arial Unicode MS" w:hAnsi="Times New Roman" w:cs="Times New Roman"/>
          <w:b/>
          <w:sz w:val="22"/>
          <w:szCs w:val="22"/>
          <w:u w:color="000000"/>
          <w:bdr w:val="nil"/>
        </w:rPr>
        <w:t>Ambulatory multi-profile (specialty) group practices / polyclinics</w:t>
      </w:r>
      <w:r w:rsidRPr="0063377E">
        <w:rPr>
          <w:rFonts w:ascii="Times New Roman" w:eastAsia="Arial Unicode MS" w:hAnsi="Times New Roman" w:cs="Times New Roman"/>
          <w:b/>
          <w:sz w:val="22"/>
          <w:szCs w:val="22"/>
          <w:u w:color="000000"/>
          <w:bdr w:val="nil"/>
          <w:lang w:val="en-US"/>
        </w:rPr>
        <w:t xml:space="preserve"> </w:t>
      </w:r>
      <w:r w:rsidRPr="0063377E">
        <w:rPr>
          <w:rFonts w:ascii="Times New Roman" w:eastAsia="Arial Unicode MS" w:hAnsi="Times New Roman" w:cs="Times New Roman"/>
          <w:sz w:val="22"/>
          <w:szCs w:val="22"/>
          <w:u w:color="000000"/>
          <w:bdr w:val="nil"/>
          <w:lang w:val="en-US"/>
        </w:rPr>
        <w:t xml:space="preserve">(HP.3.4.9) </w:t>
      </w:r>
      <w:r w:rsidRPr="0063377E">
        <w:rPr>
          <w:rFonts w:ascii="Times New Roman" w:eastAsia="Arial Unicode MS" w:hAnsi="Times New Roman" w:cs="Times New Roman"/>
          <w:sz w:val="22"/>
          <w:szCs w:val="22"/>
          <w:u w:color="000000"/>
          <w:bdr w:val="nil"/>
        </w:rPr>
        <w:t xml:space="preserve">comprise establishments that are engaged in providing a wide range of outpatient services, by a medical and paramedical staff, and often support staff too, usually bringing together several specialities and/or serving specific function of primary care and/or secondary care </w:t>
      </w:r>
      <w:r w:rsidRPr="0063377E">
        <w:rPr>
          <w:rFonts w:ascii="Times New Roman" w:eastAsia="Arial Unicode MS" w:hAnsi="Times New Roman" w:cs="Times New Roman"/>
          <w:sz w:val="22"/>
          <w:szCs w:val="22"/>
          <w:u w:color="000000"/>
          <w:bdr w:val="nil"/>
          <w:lang w:val="en-US"/>
        </w:rPr>
        <w:fldChar w:fldCharType="begin"/>
      </w:r>
      <w:r w:rsidR="00AF334A">
        <w:rPr>
          <w:rFonts w:ascii="Times New Roman" w:eastAsia="Arial Unicode MS" w:hAnsi="Times New Roman" w:cs="Times New Roman"/>
          <w:sz w:val="22"/>
          <w:szCs w:val="22"/>
          <w:u w:color="000000"/>
          <w:bdr w:val="nil"/>
          <w:lang w:val="en-US"/>
        </w:rPr>
        <w:instrText xml:space="preserve"> ADDIN EN.CITE &lt;EndNote&gt;&lt;Cite&gt;&lt;Author&gt;Organisation for Economic Co-operation and Development&lt;/Author&gt;&lt;Year&gt;2011&lt;/Year&gt;&lt;RecNum&gt;19&lt;/RecNum&gt;&lt;DisplayText&gt;[206]&lt;/DisplayText&gt;&lt;record&gt;&lt;rec-number&gt;19&lt;/rec-number&gt;&lt;foreign-keys&gt;&lt;key app="EN" db-id="s2d2da5vcse5dxetesppar0efe50t9vvf9a9" timestamp="1506592333" guid="6ed51f5a-6d65-45c4-b2c6-1546081a5329"&gt;19&lt;/key&gt;&lt;/foreign-keys&gt;&lt;ref-type name="Book"&gt;6&lt;/ref-type&gt;&lt;contributors&gt;&lt;authors&gt;&lt;author&gt;Organisation for Economic Co-operation and Development,&lt;/author&gt;&lt;author&gt;World Health Organization,&lt;/author&gt;&lt;author&gt;Statistical Office of the European Communities,&lt;/author&gt;&lt;/authors&gt;&lt;/contributors&gt;&lt;titles&gt;&lt;title&gt;A system of health accounts 2011&lt;/title&gt;&lt;/titles&gt;&lt;pages&gt;521 p.&lt;/pages&gt;&lt;edition&gt;2011&lt;/edition&gt;&lt;keywords&gt;&lt;keyword&gt;Medical care, Cost of.&lt;/keyword&gt;&lt;keyword&gt;Medical economics.&lt;/keyword&gt;&lt;keyword&gt;Medical care Accounting.&lt;/keyword&gt;&lt;keyword&gt;Health facilities Accounting.&lt;/keyword&gt;&lt;/keywords&gt;&lt;dates&gt;&lt;year&gt;2011&lt;/year&gt;&lt;/dates&gt;&lt;pub-location&gt;Paris, Luxembourg, Geneva&lt;/pub-location&gt;&lt;publisher&gt;OECD; Eurostat; World Health Organization&lt;/publisher&gt;&lt;isbn&gt;9789264116009 (print)&amp;#xD;9264116001 (print)&amp;#xD;9789279211591 (European Union)&amp;#xD;9279211595 (European Union)&amp;#xD;9789264116016 (PDF)&amp;#xD;926411601X (PDF)&lt;/isbn&gt;&lt;accession-num&gt;17057381&lt;/accession-num&gt;&lt;call-num&gt;RA410.5 .S97 2011&lt;/call-num&gt;&lt;urls&gt;&lt;related-urls&gt;&lt;url&gt;http://dx.doi.org/10.1787/9789264116016-en&lt;/url&gt;&lt;/related-urls&gt;&lt;/urls&gt;&lt;/record&gt;&lt;/Cite&gt;&lt;/EndNote&gt;</w:instrText>
      </w:r>
      <w:r w:rsidRPr="0063377E">
        <w:rPr>
          <w:rFonts w:ascii="Times New Roman" w:eastAsia="Arial Unicode MS" w:hAnsi="Times New Roman" w:cs="Times New Roman"/>
          <w:sz w:val="22"/>
          <w:szCs w:val="22"/>
          <w:u w:color="000000"/>
          <w:bdr w:val="nil"/>
          <w:lang w:val="en-US"/>
        </w:rPr>
        <w:fldChar w:fldCharType="separate"/>
      </w:r>
      <w:r w:rsidR="00AF334A">
        <w:rPr>
          <w:rFonts w:ascii="Times New Roman" w:eastAsia="Arial Unicode MS" w:hAnsi="Times New Roman" w:cs="Times New Roman"/>
          <w:noProof/>
          <w:sz w:val="22"/>
          <w:szCs w:val="22"/>
          <w:u w:color="000000"/>
          <w:bdr w:val="nil"/>
          <w:lang w:val="en-US"/>
        </w:rPr>
        <w:t>[206]</w:t>
      </w:r>
      <w:r w:rsidRPr="0063377E">
        <w:rPr>
          <w:rFonts w:ascii="Times New Roman" w:eastAsia="Arial Unicode MS" w:hAnsi="Times New Roman" w:cs="Times New Roman"/>
          <w:sz w:val="22"/>
          <w:szCs w:val="22"/>
          <w:u w:color="000000"/>
          <w:bdr w:val="nil"/>
          <w:lang w:val="en-US"/>
        </w:rPr>
        <w:fldChar w:fldCharType="end"/>
      </w:r>
      <w:r w:rsidRPr="0063377E">
        <w:rPr>
          <w:rFonts w:ascii="Times New Roman" w:eastAsia="Arial Unicode MS" w:hAnsi="Times New Roman" w:cs="Times New Roman"/>
          <w:sz w:val="22"/>
          <w:szCs w:val="22"/>
          <w:u w:color="000000"/>
          <w:bdr w:val="nil"/>
        </w:rPr>
        <w:t>.</w:t>
      </w:r>
    </w:p>
    <w:p w14:paraId="1FC2B6E0" w14:textId="672B3037" w:rsidR="003E4762" w:rsidRPr="0063377E" w:rsidRDefault="003E4762" w:rsidP="002B0F2D">
      <w:pPr>
        <w:spacing w:after="240"/>
        <w:jc w:val="both"/>
        <w:outlineLvl w:val="0"/>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Dental practices</w:t>
      </w:r>
      <w:r w:rsidRPr="0063377E">
        <w:rPr>
          <w:rFonts w:ascii="Times New Roman" w:eastAsia="Times New Roman" w:hAnsi="Times New Roman" w:cs="Times New Roman"/>
          <w:sz w:val="22"/>
          <w:szCs w:val="22"/>
        </w:rPr>
        <w:t xml:space="preserve"> (HP.3.2) comprise independent establishments of health professionals who hold a university-level degree in dental medicine or a qualification at a corresponding level and are primarily engaged in the independent practice of general specialised dentistry. These practitioners operate private or group practices in their own offices and either provide comprehensive preventive, reconstructive or emergency care or specialise in a single field of dentistry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&lt;EndNote&gt;&lt;Cite&gt;&lt;Author&gt;Organisation for Economic Co-operation and Development&lt;/Author&gt;&lt;Year&gt;2011&lt;/Year&gt;&lt;RecNum&gt;19&lt;/RecNum&gt;&lt;DisplayText&gt;[206]&lt;/DisplayText&gt;&lt;record&gt;&lt;rec-number&gt;19&lt;/rec-number&gt;&lt;foreign-keys&gt;&lt;key app="EN" db-id="s2d2da5vcse5dxetesppar0efe50t9vvf9a9" timestamp="1506592333" guid="6ed51f5a-6d65-45c4-b2c6-1546081a5329"&gt;19&lt;/key&gt;&lt;/foreign-keys&gt;&lt;ref-type name="Book"&gt;6&lt;/ref-type&gt;&lt;contributors&gt;&lt;authors&gt;&lt;author&gt;Organisation for Economic Co-operation and Development,&lt;/author&gt;&lt;author&gt;World Health Organization,&lt;/author&gt;&lt;author&gt;Statistical Office of the European Communities,&lt;/author&gt;&lt;/authors&gt;&lt;/contributors&gt;&lt;titles&gt;&lt;title&gt;A system of health accounts 2011&lt;/title&gt;&lt;/titles&gt;&lt;pages&gt;521 p.&lt;/pages&gt;&lt;edition&gt;2011&lt;/edition&gt;&lt;keywords&gt;&lt;keyword&gt;Medical care, Cost of.&lt;/keyword&gt;&lt;keyword&gt;Medical economics.&lt;/keyword&gt;&lt;keyword&gt;Medical care Accounting.&lt;/keyword&gt;&lt;keyword&gt;Health facilities Accounting.&lt;/keyword&gt;&lt;/keywords&gt;&lt;dates&gt;&lt;year&gt;2011&lt;/year&gt;&lt;/dates&gt;&lt;pub-location&gt;Paris, Luxembourg, Geneva&lt;/pub-location&gt;&lt;publisher&gt;OECD; Eurostat; World Health Organization&lt;/publisher&gt;&lt;isbn&gt;9789264116009 (print)&amp;#xD;9264116001 (print)&amp;#xD;9789279211591 (European Union)&amp;#xD;9279211595 (European Union)&amp;#xD;9789264116016 (PDF)&amp;#xD;926411601X (PDF)&lt;/isbn&gt;&lt;accession-num&gt;17057381&lt;/accession-num&gt;&lt;call-num&gt;RA410.5 .S97 2011&lt;/call-num&gt;&lt;urls&gt;&lt;related-urls&gt;&lt;url&gt;http://dx.doi.org/10.1787/9789264116016-en&lt;/url&gt;&lt;/related-urls&gt;&lt;/urls&gt;&lt;/record&gt;&lt;/Cite&gt;&lt;/EndNote&gt;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[206]</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w:t>
      </w:r>
    </w:p>
    <w:p w14:paraId="0BEE6B79" w14:textId="40C27421"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 xml:space="preserve">Facilities providing ambulatory health care / providers of ambulatory health care </w:t>
      </w:r>
      <w:r w:rsidRPr="0063377E">
        <w:rPr>
          <w:rFonts w:ascii="Times New Roman" w:eastAsia="Times New Roman" w:hAnsi="Times New Roman" w:cs="Times New Roman"/>
          <w:sz w:val="22"/>
          <w:szCs w:val="22"/>
        </w:rPr>
        <w:t>(HP.3)</w:t>
      </w:r>
      <w:r w:rsidRPr="0063377E">
        <w:rPr>
          <w:rFonts w:ascii="Times New Roman" w:eastAsia="Times New Roman" w:hAnsi="Times New Roman" w:cs="Times New Roman"/>
          <w:b/>
          <w:sz w:val="22"/>
          <w:szCs w:val="22"/>
        </w:rPr>
        <w:t xml:space="preserve"> </w:t>
      </w:r>
      <w:r w:rsidRPr="0063377E">
        <w:rPr>
          <w:rFonts w:ascii="Times New Roman" w:eastAsia="Times New Roman" w:hAnsi="Times New Roman" w:cs="Times New Roman"/>
          <w:sz w:val="22"/>
          <w:szCs w:val="22"/>
        </w:rPr>
        <w:t xml:space="preserve">comprise establishments that are primarily engaged in providing health care services directly to outpatients who do not require inpatient services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&lt;EndNote&gt;&lt;Cite&gt;&lt;Author&gt;Organisation for Economic Co-operation and Development&lt;/Author&gt;&lt;Year&gt;2011&lt;/Year&gt;&lt;RecNum&gt;19&lt;/RecNum&gt;&lt;DisplayText&gt;[206]&lt;/DisplayText&gt;&lt;record&gt;&lt;rec-number&gt;19&lt;/rec-number&gt;&lt;foreign-keys&gt;&lt;key app="EN" db-id="s2d2da5vcse5dxetesppar0efe50t9vvf9a9" timestamp="1506592333" guid="6ed51f5a-6d65-45c4-b2c6-1546081a5329"&gt;19&lt;/key&gt;&lt;/foreign-keys&gt;&lt;ref-type name="Book"&gt;6&lt;/ref-type&gt;&lt;contributors&gt;&lt;authors&gt;&lt;author&gt;Organisation for Economic Co-operation and Development,&lt;/author&gt;&lt;author&gt;World Health Organization,&lt;/author&gt;&lt;author&gt;Statistical Office of the European Communities,&lt;/author&gt;&lt;/authors&gt;&lt;/contributors&gt;&lt;titles&gt;&lt;title&gt;A system of health accounts 2011&lt;/title&gt;&lt;/titles&gt;&lt;pages&gt;521 p.&lt;/pages&gt;&lt;edition&gt;2011&lt;/edition&gt;&lt;keywords&gt;&lt;keyword&gt;Medical care, Cost of.&lt;/keyword&gt;&lt;keyword&gt;Medical economics.&lt;/keyword&gt;&lt;keyword&gt;Medical care Accounting.&lt;/keyword&gt;&lt;keyword&gt;Health facilities Accounting.&lt;/keyword&gt;&lt;/keywords&gt;&lt;dates&gt;&lt;year&gt;2011&lt;/year&gt;&lt;/dates&gt;&lt;pub-location&gt;Paris, Luxembourg, Geneva&lt;/pub-location&gt;&lt;publisher&gt;OECD; Eurostat; World Health Organization&lt;/publisher&gt;&lt;isbn&gt;9789264116009 (print)&amp;#xD;9264116001 (print)&amp;#xD;9789279211591 (European Union)&amp;#xD;9279211595 (European Union)&amp;#xD;9789264116016 (PDF)&amp;#xD;926411601X (PDF)&lt;/isbn&gt;&lt;accession-num&gt;17057381&lt;/accession-num&gt;&lt;call-num&gt;RA410.5 .S97 2011&lt;/call-num&gt;&lt;urls&gt;&lt;related-urls&gt;&lt;url&gt;http://dx.doi.org/10.1787/9789264116016-en&lt;/url&gt;&lt;/related-urls&gt;&lt;/urls&gt;&lt;/record&gt;&lt;/Cite&gt;&lt;/EndNote&gt;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[206]</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This includes both offices of general medical practitioners and medical specialists and establishments specializing in the treatment of day-cases and in the delivery of home care services. Health professionals in ambulatory health care primarily provide services to patients who visit the health professional’s office, or the practitioners visit the patients at home. Consequently, these establishments do not usually provide inpatient services.  This item has five subcategories, including: medical practices, dental</w:t>
      </w:r>
      <w:r w:rsidRPr="0063377E">
        <w:rPr>
          <w:rFonts w:ascii="Times New Roman" w:eastAsia="Times New Roman" w:hAnsi="Times New Roman" w:cs="Times New Roman"/>
          <w:b/>
          <w:sz w:val="22"/>
          <w:szCs w:val="22"/>
        </w:rPr>
        <w:t xml:space="preserve"> practices </w:t>
      </w:r>
      <w:r w:rsidRPr="0063377E">
        <w:rPr>
          <w:rFonts w:ascii="Times New Roman" w:eastAsia="Times New Roman" w:hAnsi="Times New Roman" w:cs="Times New Roman"/>
          <w:sz w:val="22"/>
          <w:szCs w:val="22"/>
        </w:rPr>
        <w:t xml:space="preserve">(HP.3.2), other health care practitioners, ambulatory health care centres and </w:t>
      </w:r>
      <w:r w:rsidRPr="0063377E">
        <w:rPr>
          <w:rFonts w:ascii="Times New Roman" w:eastAsia="Times New Roman" w:hAnsi="Times New Roman" w:cs="Times New Roman"/>
          <w:b/>
          <w:sz w:val="22"/>
          <w:szCs w:val="22"/>
        </w:rPr>
        <w:t xml:space="preserve">providers of home health care services </w:t>
      </w:r>
      <w:r w:rsidRPr="0063377E">
        <w:rPr>
          <w:rFonts w:ascii="Times New Roman" w:eastAsia="Times New Roman" w:hAnsi="Times New Roman" w:cs="Times New Roman"/>
          <w:sz w:val="22"/>
          <w:szCs w:val="22"/>
        </w:rPr>
        <w:t>(HP3.5)</w:t>
      </w:r>
      <w:r w:rsidRPr="0063377E">
        <w:rPr>
          <w:rFonts w:ascii="Times New Roman" w:eastAsia="Times New Roman" w:hAnsi="Times New Roman" w:cs="Times New Roman"/>
          <w:b/>
          <w:sz w:val="22"/>
          <w:szCs w:val="22"/>
        </w:rPr>
        <w:t xml:space="preserve"> </w:t>
      </w:r>
    </w:p>
    <w:p w14:paraId="549DA7FE" w14:textId="5D261FAF"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Networks of primary care facilities</w:t>
      </w:r>
      <w:r w:rsidRPr="0063377E">
        <w:rPr>
          <w:rFonts w:ascii="Times New Roman" w:eastAsia="Times New Roman" w:hAnsi="Times New Roman" w:cs="Times New Roman"/>
          <w:sz w:val="22"/>
          <w:szCs w:val="22"/>
        </w:rPr>
        <w:t xml:space="preserve"> or care groups are collaborative networks that include a large variety of teams and health professionals who together provide a broad integrated set of health services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&lt;EndNote&gt;&lt;Cite&gt;&lt;Author&gt;Kringos&lt;/Author&gt;&lt;Year&gt;2015&lt;/Year&gt;&lt;RecNum&gt;76&lt;/RecNum&gt;&lt;DisplayText&gt;[168]&lt;/DisplayText&gt;&lt;record&gt;&lt;rec-number&gt;76&lt;/rec-number&gt;&lt;foreign-keys&gt;&lt;key app="EN" db-id="s2d2da5vcse5dxetesppar0efe50t9vvf9a9" timestamp="1516163717" guid="38d90fb6-ebc7-4348-abbb-1a51986c7df8"&gt;76&lt;/key&gt;&lt;/foreign-keys&gt;&lt;ref-type name="Generic"&gt;13&lt;/ref-type&gt;&lt;contributors&gt;&lt;authors&gt;&lt;author&gt;Kringos, Dionne&lt;/author&gt;&lt;author&gt;Boerma, Wienke G.W.&lt;/author&gt;&lt;author&gt;Hutchinson, Allen&lt;/author&gt;&lt;author&gt;Saltman, Richard B.&lt;/author&gt;&lt;/authors&gt;&lt;/contributors&gt;&lt;titles&gt;&lt;title&gt;Building primary care in a changing Europe&lt;/title&gt;&lt;secondary-title&gt;Observatory Studies Series&lt;/secondary-title&gt;&lt;/titles&gt;&lt;num-vols&gt;38&lt;/num-vols&gt;&lt;dates&gt;&lt;year&gt;2015&lt;/year&gt;&lt;/dates&gt;&lt;pub-location&gt;United Kingdom&lt;/pub-location&gt;&lt;publisher&gt;European Observatory on Health Systems and Policies, a partnership hosted by WHO&lt;/publisher&gt;&lt;urls&gt;&lt;related-urls&gt;&lt;url&gt;http://www.euro.who.int/__data/assets/pdf_file/0018/271170/BuildingPrimaryCareChangingEurope.pdf&lt;/url&gt;&lt;/related-urls&gt;&lt;/urls&gt;&lt;/record&gt;&lt;/Cite&gt;&lt;/EndNote&gt;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[168]</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p>
    <w:p w14:paraId="3F42AD77" w14:textId="2D28CA16" w:rsidR="003E4762" w:rsidRPr="0063377E" w:rsidRDefault="003E4762" w:rsidP="002B0F2D">
      <w:pPr>
        <w:pBdr>
          <w:top w:val="nil"/>
          <w:left w:val="nil"/>
          <w:bottom w:val="nil"/>
          <w:right w:val="nil"/>
          <w:between w:val="nil"/>
          <w:bar w:val="nil"/>
        </w:pBdr>
        <w:spacing w:after="240"/>
        <w:jc w:val="both"/>
        <w:rPr>
          <w:rFonts w:ascii="Times New Roman" w:eastAsia="Arial Unicode MS" w:hAnsi="Times New Roman" w:cs="Times New Roman"/>
          <w:b/>
          <w:sz w:val="22"/>
          <w:szCs w:val="22"/>
          <w:u w:color="000000"/>
          <w:bdr w:val="nil"/>
          <w:lang w:val="en-US"/>
        </w:rPr>
      </w:pPr>
      <w:r w:rsidRPr="0063377E">
        <w:rPr>
          <w:rFonts w:ascii="Times New Roman" w:eastAsia="Arial Unicode MS" w:hAnsi="Times New Roman" w:cs="Times New Roman"/>
          <w:b/>
          <w:sz w:val="22"/>
          <w:szCs w:val="22"/>
          <w:u w:color="000000"/>
          <w:bdr w:val="nil"/>
        </w:rPr>
        <w:t xml:space="preserve">Nurses and midwives offices </w:t>
      </w:r>
      <w:r w:rsidRPr="0063377E">
        <w:rPr>
          <w:rFonts w:ascii="Times New Roman" w:eastAsia="Arial Unicode MS" w:hAnsi="Times New Roman" w:cs="Times New Roman"/>
          <w:sz w:val="22"/>
          <w:szCs w:val="22"/>
          <w:u w:color="000000"/>
          <w:bdr w:val="nil"/>
          <w:lang w:val="en-US"/>
        </w:rPr>
        <w:t xml:space="preserve">(e.g. health post) (part of HP.3.3) are providers of ambulatory health care and comprise independent health professionals, in this case nurses and midwives, that operate in their own office without a generalist or specialist physicians </w:t>
      </w:r>
      <w:r w:rsidRPr="0063377E">
        <w:rPr>
          <w:rFonts w:ascii="Times New Roman" w:eastAsia="Arial Unicode MS" w:hAnsi="Times New Roman" w:cs="Times New Roman"/>
          <w:sz w:val="22"/>
          <w:szCs w:val="22"/>
          <w:u w:color="000000"/>
          <w:bdr w:val="nil"/>
          <w:lang w:val="en-US"/>
        </w:rPr>
        <w:fldChar w:fldCharType="begin"/>
      </w:r>
      <w:r w:rsidR="00AF334A">
        <w:rPr>
          <w:rFonts w:ascii="Times New Roman" w:eastAsia="Arial Unicode MS" w:hAnsi="Times New Roman" w:cs="Times New Roman"/>
          <w:sz w:val="22"/>
          <w:szCs w:val="22"/>
          <w:u w:color="000000"/>
          <w:bdr w:val="nil"/>
          <w:lang w:val="en-US"/>
        </w:rPr>
        <w:instrText xml:space="preserve"> ADDIN EN.CITE &lt;EndNote&gt;&lt;Cite&gt;&lt;Author&gt;Organisation for Economic Co-operation and Development&lt;/Author&gt;&lt;Year&gt;2011&lt;/Year&gt;&lt;RecNum&gt;19&lt;/RecNum&gt;&lt;DisplayText&gt;[206]&lt;/DisplayText&gt;&lt;record&gt;&lt;rec-number&gt;19&lt;/rec-number&gt;&lt;foreign-keys&gt;&lt;key app="EN" db-id="s2d2da5vcse5dxetesppar0efe50t9vvf9a9" timestamp="1506592333" guid="6ed51f5a-6d65-45c4-b2c6-1546081a5329"&gt;19&lt;/key&gt;&lt;/foreign-keys&gt;&lt;ref-type name="Book"&gt;6&lt;/ref-type&gt;&lt;contributors&gt;&lt;authors&gt;&lt;author&gt;Organisation for Economic Co-operation and Development,&lt;/author&gt;&lt;author&gt;World Health Organization,&lt;/author&gt;&lt;author&gt;Statistical Office of the European Communities,&lt;/author&gt;&lt;/authors&gt;&lt;/contributors&gt;&lt;titles&gt;&lt;title&gt;A system of health accounts 2011&lt;/title&gt;&lt;/titles&gt;&lt;pages&gt;521 p.&lt;/pages&gt;&lt;edition&gt;2011&lt;/edition&gt;&lt;keywords&gt;&lt;keyword&gt;Medical care, Cost of.&lt;/keyword&gt;&lt;keyword&gt;Medical economics.&lt;/keyword&gt;&lt;keyword&gt;Medical care Accounting.&lt;/keyword&gt;&lt;keyword&gt;Health facilities Accounting.&lt;/keyword&gt;&lt;/keywords&gt;&lt;dates&gt;&lt;year&gt;2011&lt;/year&gt;&lt;/dates&gt;&lt;pub-location&gt;Paris, Luxembourg, Geneva&lt;/pub-location&gt;&lt;publisher&gt;OECD; Eurostat; World Health Organization&lt;/publisher&gt;&lt;isbn&gt;9789264116009 (print)&amp;#xD;9264116001 (print)&amp;#xD;9789279211591 (European Union)&amp;#xD;9279211595 (European Union)&amp;#xD;9789264116016 (PDF)&amp;#xD;926411601X (PDF)&lt;/isbn&gt;&lt;accession-num&gt;17057381&lt;/accession-num&gt;&lt;call-num&gt;RA410.5 .S97 2011&lt;/call-num&gt;&lt;urls&gt;&lt;related-urls&gt;&lt;url&gt;http://dx.doi.org/10.1787/9789264116016-en&lt;/url&gt;&lt;/related-urls&gt;&lt;/urls&gt;&lt;/record&gt;&lt;/Cite&gt;&lt;/EndNote&gt;</w:instrText>
      </w:r>
      <w:r w:rsidRPr="0063377E">
        <w:rPr>
          <w:rFonts w:ascii="Times New Roman" w:eastAsia="Arial Unicode MS" w:hAnsi="Times New Roman" w:cs="Times New Roman"/>
          <w:sz w:val="22"/>
          <w:szCs w:val="22"/>
          <w:u w:color="000000"/>
          <w:bdr w:val="nil"/>
          <w:lang w:val="en-US"/>
        </w:rPr>
        <w:fldChar w:fldCharType="separate"/>
      </w:r>
      <w:r w:rsidR="00AF334A">
        <w:rPr>
          <w:rFonts w:ascii="Times New Roman" w:eastAsia="Arial Unicode MS" w:hAnsi="Times New Roman" w:cs="Times New Roman"/>
          <w:noProof/>
          <w:sz w:val="22"/>
          <w:szCs w:val="22"/>
          <w:u w:color="000000"/>
          <w:bdr w:val="nil"/>
          <w:lang w:val="en-US"/>
        </w:rPr>
        <w:t>[206]</w:t>
      </w:r>
      <w:r w:rsidRPr="0063377E">
        <w:rPr>
          <w:rFonts w:ascii="Times New Roman" w:eastAsia="Arial Unicode MS" w:hAnsi="Times New Roman" w:cs="Times New Roman"/>
          <w:sz w:val="22"/>
          <w:szCs w:val="22"/>
          <w:u w:color="000000"/>
          <w:bdr w:val="nil"/>
          <w:lang w:val="en-US"/>
        </w:rPr>
        <w:fldChar w:fldCharType="end"/>
      </w:r>
      <w:r w:rsidRPr="0063377E">
        <w:rPr>
          <w:rFonts w:ascii="Times New Roman" w:eastAsia="Arial Unicode MS" w:hAnsi="Times New Roman" w:cs="Times New Roman"/>
          <w:sz w:val="22"/>
          <w:szCs w:val="22"/>
          <w:u w:color="000000"/>
          <w:bdr w:val="nil"/>
          <w:lang w:val="en-US"/>
        </w:rPr>
        <w:t xml:space="preserve">. </w:t>
      </w:r>
    </w:p>
    <w:p w14:paraId="7C05812C" w14:textId="7E184D4F" w:rsidR="003E4762" w:rsidRPr="0063377E" w:rsidRDefault="003E4762" w:rsidP="002B0F2D">
      <w:pPr>
        <w:pBdr>
          <w:top w:val="nil"/>
          <w:left w:val="nil"/>
          <w:bottom w:val="nil"/>
          <w:right w:val="nil"/>
          <w:between w:val="nil"/>
          <w:bar w:val="nil"/>
        </w:pBdr>
        <w:spacing w:after="240"/>
        <w:jc w:val="both"/>
        <w:rPr>
          <w:rFonts w:ascii="Times New Roman" w:eastAsia="Arial Unicode MS" w:hAnsi="Times New Roman" w:cs="Times New Roman"/>
          <w:sz w:val="22"/>
          <w:szCs w:val="22"/>
          <w:u w:color="000000"/>
          <w:bdr w:val="nil"/>
          <w:lang w:val="en-US"/>
        </w:rPr>
      </w:pPr>
      <w:r w:rsidRPr="0063377E">
        <w:rPr>
          <w:rFonts w:ascii="Times New Roman" w:eastAsia="Arial Unicode MS" w:hAnsi="Times New Roman" w:cs="Times New Roman"/>
          <w:b/>
          <w:sz w:val="22"/>
          <w:szCs w:val="22"/>
          <w:u w:color="000000"/>
          <w:bdr w:val="nil"/>
        </w:rPr>
        <w:t xml:space="preserve">Offices of general medical practitioner </w:t>
      </w:r>
      <w:r w:rsidRPr="0063377E">
        <w:rPr>
          <w:rFonts w:ascii="Times New Roman" w:eastAsia="Arial Unicode MS" w:hAnsi="Times New Roman" w:cs="Times New Roman"/>
          <w:sz w:val="22"/>
          <w:szCs w:val="22"/>
          <w:u w:color="000000"/>
          <w:bdr w:val="nil"/>
          <w:lang w:val="en-US"/>
        </w:rPr>
        <w:t>(HP.3.1.1)</w:t>
      </w:r>
      <w:r w:rsidRPr="0063377E">
        <w:rPr>
          <w:rFonts w:ascii="Times New Roman" w:eastAsia="Arial Unicode MS" w:hAnsi="Times New Roman" w:cs="Times New Roman"/>
          <w:sz w:val="22"/>
          <w:szCs w:val="22"/>
          <w:u w:color="000000"/>
          <w:bdr w:val="nil"/>
        </w:rPr>
        <w:t xml:space="preserve"> comprise establishments of health professionals who hold the degree of a </w:t>
      </w:r>
      <w:proofErr w:type="gramStart"/>
      <w:r w:rsidRPr="0063377E">
        <w:rPr>
          <w:rFonts w:ascii="Times New Roman" w:eastAsia="Arial Unicode MS" w:hAnsi="Times New Roman" w:cs="Times New Roman"/>
          <w:sz w:val="22"/>
          <w:szCs w:val="22"/>
          <w:u w:color="000000"/>
          <w:bdr w:val="nil"/>
        </w:rPr>
        <w:t>doctor of medicine</w:t>
      </w:r>
      <w:proofErr w:type="gramEnd"/>
      <w:r w:rsidRPr="0063377E">
        <w:rPr>
          <w:rFonts w:ascii="Times New Roman" w:eastAsia="Arial Unicode MS" w:hAnsi="Times New Roman" w:cs="Times New Roman"/>
          <w:sz w:val="22"/>
          <w:szCs w:val="22"/>
          <w:u w:color="000000"/>
          <w:bdr w:val="nil"/>
        </w:rPr>
        <w:t xml:space="preserve"> or a corresponding qualification and are primarily engaged in the independent practice of general/family medicine. Although in some countries “general practice” and “family medicine” may be considered as medical specialisations, these occupations should always be classified here </w:t>
      </w:r>
      <w:r w:rsidRPr="0063377E">
        <w:rPr>
          <w:rFonts w:ascii="Times New Roman" w:eastAsia="Arial Unicode MS" w:hAnsi="Times New Roman" w:cs="Times New Roman"/>
          <w:sz w:val="22"/>
          <w:szCs w:val="22"/>
          <w:u w:color="000000"/>
          <w:bdr w:val="nil"/>
          <w:lang w:val="en-US"/>
        </w:rPr>
        <w:fldChar w:fldCharType="begin"/>
      </w:r>
      <w:r w:rsidR="00AF334A">
        <w:rPr>
          <w:rFonts w:ascii="Times New Roman" w:eastAsia="Arial Unicode MS" w:hAnsi="Times New Roman" w:cs="Times New Roman"/>
          <w:sz w:val="22"/>
          <w:szCs w:val="22"/>
          <w:u w:color="000000"/>
          <w:bdr w:val="nil"/>
          <w:lang w:val="en-US"/>
        </w:rPr>
        <w:instrText xml:space="preserve"> ADDIN EN.CITE &lt;EndNote&gt;&lt;Cite&gt;&lt;Author&gt;Organisation for Economic Co-operation and Development&lt;/Author&gt;&lt;Year&gt;2011&lt;/Year&gt;&lt;RecNum&gt;19&lt;/RecNum&gt;&lt;DisplayText&gt;[206]&lt;/DisplayText&gt;&lt;record&gt;&lt;rec-number&gt;19&lt;/rec-number&gt;&lt;foreign-keys&gt;&lt;key app="EN" db-id="s2d2da5vcse5dxetesppar0efe50t9vvf9a9" timestamp="1506592333" guid="6ed51f5a-6d65-45c4-b2c6-1546081a5329"&gt;19&lt;/key&gt;&lt;/foreign-keys&gt;&lt;ref-type name="Book"&gt;6&lt;/ref-type&gt;&lt;contributors&gt;&lt;authors&gt;&lt;author&gt;Organisation for Economic Co-operation and Development,&lt;/author&gt;&lt;author&gt;World Health Organization,&lt;/author&gt;&lt;author&gt;Statistical Office of the European Communities,&lt;/author&gt;&lt;/authors&gt;&lt;/contributors&gt;&lt;titles&gt;&lt;title&gt;A system of health accounts 2011&lt;/title&gt;&lt;/titles&gt;&lt;pages&gt;521 p.&lt;/pages&gt;&lt;edition&gt;2011&lt;/edition&gt;&lt;keywords&gt;&lt;keyword&gt;Medical care, Cost of.&lt;/keyword&gt;&lt;keyword&gt;Medical economics.&lt;/keyword&gt;&lt;keyword&gt;Medical care Accounting.&lt;/keyword&gt;&lt;keyword&gt;Health facilities Accounting.&lt;/keyword&gt;&lt;/keywords&gt;&lt;dates&gt;&lt;year&gt;2011&lt;/year&gt;&lt;/dates&gt;&lt;pub-location&gt;Paris, Luxembourg, Geneva&lt;/pub-location&gt;&lt;publisher&gt;OECD; Eurostat; World Health Organization&lt;/publisher&gt;&lt;isbn&gt;9789264116009 (print)&amp;#xD;9264116001 (print)&amp;#xD;9789279211591 (European Union)&amp;#xD;9279211595 (European Union)&amp;#xD;9789264116016 (PDF)&amp;#xD;926411601X (PDF)&lt;/isbn&gt;&lt;accession-num&gt;17057381&lt;/accession-num&gt;&lt;call-num&gt;RA410.5 .S97 2011&lt;/call-num&gt;&lt;urls&gt;&lt;related-urls&gt;&lt;url&gt;http://dx.doi.org/10.1787/9789264116016-en&lt;/url&gt;&lt;/related-urls&gt;&lt;/urls&gt;&lt;/record&gt;&lt;/Cite&gt;&lt;/EndNote&gt;</w:instrText>
      </w:r>
      <w:r w:rsidRPr="0063377E">
        <w:rPr>
          <w:rFonts w:ascii="Times New Roman" w:eastAsia="Arial Unicode MS" w:hAnsi="Times New Roman" w:cs="Times New Roman"/>
          <w:sz w:val="22"/>
          <w:szCs w:val="22"/>
          <w:u w:color="000000"/>
          <w:bdr w:val="nil"/>
          <w:lang w:val="en-US"/>
        </w:rPr>
        <w:fldChar w:fldCharType="separate"/>
      </w:r>
      <w:r w:rsidR="00AF334A">
        <w:rPr>
          <w:rFonts w:ascii="Times New Roman" w:eastAsia="Arial Unicode MS" w:hAnsi="Times New Roman" w:cs="Times New Roman"/>
          <w:noProof/>
          <w:sz w:val="22"/>
          <w:szCs w:val="22"/>
          <w:u w:color="000000"/>
          <w:bdr w:val="nil"/>
          <w:lang w:val="en-US"/>
        </w:rPr>
        <w:t>[206]</w:t>
      </w:r>
      <w:r w:rsidRPr="0063377E">
        <w:rPr>
          <w:rFonts w:ascii="Times New Roman" w:eastAsia="Arial Unicode MS" w:hAnsi="Times New Roman" w:cs="Times New Roman"/>
          <w:sz w:val="22"/>
          <w:szCs w:val="22"/>
          <w:u w:color="000000"/>
          <w:bdr w:val="nil"/>
          <w:lang w:val="en-US"/>
        </w:rPr>
        <w:fldChar w:fldCharType="end"/>
      </w:r>
      <w:r w:rsidRPr="0063377E">
        <w:rPr>
          <w:rFonts w:ascii="Times New Roman" w:eastAsia="Arial Unicode MS" w:hAnsi="Times New Roman" w:cs="Times New Roman"/>
          <w:sz w:val="22"/>
          <w:szCs w:val="22"/>
          <w:u w:color="000000"/>
          <w:bdr w:val="nil"/>
        </w:rPr>
        <w:t xml:space="preserve">. </w:t>
      </w:r>
      <w:r w:rsidRPr="0063377E">
        <w:rPr>
          <w:rFonts w:ascii="Times New Roman" w:eastAsia="Arial Unicode MS" w:hAnsi="Times New Roman" w:cs="Times New Roman"/>
          <w:b/>
          <w:sz w:val="22"/>
          <w:szCs w:val="22"/>
          <w:u w:color="000000"/>
          <w:bdr w:val="nil"/>
        </w:rPr>
        <w:t xml:space="preserve">Generalist medical practitioner solo practice </w:t>
      </w:r>
      <w:r w:rsidRPr="0063377E">
        <w:rPr>
          <w:rFonts w:ascii="Times New Roman" w:eastAsia="Arial Unicode MS" w:hAnsi="Times New Roman" w:cs="Times New Roman"/>
          <w:sz w:val="22"/>
          <w:szCs w:val="22"/>
          <w:u w:color="000000"/>
          <w:bdr w:val="nil"/>
        </w:rPr>
        <w:t xml:space="preserve">refers to offices held by a single practitioner. </w:t>
      </w:r>
      <w:r w:rsidRPr="0063377E">
        <w:rPr>
          <w:rFonts w:ascii="Times New Roman" w:eastAsia="Arial Unicode MS" w:hAnsi="Times New Roman" w:cs="Times New Roman"/>
          <w:b/>
          <w:sz w:val="22"/>
          <w:szCs w:val="22"/>
          <w:u w:color="000000"/>
          <w:bdr w:val="nil"/>
        </w:rPr>
        <w:t xml:space="preserve"> Ambulatory group practice </w:t>
      </w:r>
      <w:r w:rsidRPr="0063377E">
        <w:rPr>
          <w:rFonts w:ascii="Times New Roman" w:eastAsia="Arial Unicode MS" w:hAnsi="Times New Roman" w:cs="Times New Roman"/>
          <w:sz w:val="22"/>
          <w:szCs w:val="22"/>
          <w:u w:color="000000"/>
          <w:bdr w:val="nil"/>
        </w:rPr>
        <w:t xml:space="preserve">refers to centres of multiple general medical practitioners. </w:t>
      </w:r>
    </w:p>
    <w:p w14:paraId="7A39781B" w14:textId="03566AFC" w:rsidR="003E4762" w:rsidRPr="0063377E" w:rsidRDefault="003E4762" w:rsidP="002B0F2D">
      <w:pPr>
        <w:pBdr>
          <w:top w:val="nil"/>
          <w:left w:val="nil"/>
          <w:bottom w:val="nil"/>
          <w:right w:val="nil"/>
          <w:between w:val="nil"/>
          <w:bar w:val="nil"/>
        </w:pBdr>
        <w:spacing w:after="240"/>
        <w:jc w:val="both"/>
        <w:rPr>
          <w:rFonts w:ascii="Times New Roman" w:eastAsia="Arial Unicode MS" w:hAnsi="Times New Roman" w:cs="Times New Roman"/>
          <w:b/>
          <w:sz w:val="22"/>
          <w:szCs w:val="22"/>
          <w:u w:color="000000"/>
          <w:bdr w:val="nil"/>
          <w:lang w:val="en-US"/>
        </w:rPr>
      </w:pPr>
      <w:r w:rsidRPr="0063377E">
        <w:rPr>
          <w:rFonts w:ascii="Times New Roman" w:eastAsia="Arial Unicode MS" w:hAnsi="Times New Roman" w:cs="Times New Roman"/>
          <w:b/>
          <w:sz w:val="22"/>
          <w:szCs w:val="22"/>
          <w:u w:color="000000"/>
          <w:bdr w:val="nil"/>
        </w:rPr>
        <w:t xml:space="preserve">Offices of medical specialists </w:t>
      </w:r>
      <w:r w:rsidRPr="0063377E">
        <w:rPr>
          <w:rFonts w:ascii="Times New Roman" w:eastAsia="Arial Unicode MS" w:hAnsi="Times New Roman" w:cs="Times New Roman"/>
          <w:sz w:val="22"/>
          <w:szCs w:val="22"/>
          <w:u w:color="000000"/>
          <w:bdr w:val="nil"/>
        </w:rPr>
        <w:t xml:space="preserve">(e.g. practices of independent psychiatrists, offices of psychotherapists, offices of cardiologists, ophthalmologists, ENT, paediatricians of specialised care, etc.) (HP.3.1.2 and HP.3.1.3) comprises establishment of health professionals holding a degree of doctor of medicine with a specialisation mental medicine, a corresponding qualification or a medical doctor with a specialisation other than general medicine (equivalent to ISCO-08 Code 2212) </w:t>
      </w:r>
      <w:r w:rsidRPr="0063377E">
        <w:rPr>
          <w:rFonts w:ascii="Times New Roman" w:eastAsia="Arial Unicode MS" w:hAnsi="Times New Roman" w:cs="Times New Roman"/>
          <w:sz w:val="22"/>
          <w:szCs w:val="22"/>
          <w:u w:color="000000"/>
          <w:bdr w:val="nil"/>
          <w:lang w:val="en-US"/>
        </w:rPr>
        <w:fldChar w:fldCharType="begin"/>
      </w:r>
      <w:r w:rsidR="00AF334A">
        <w:rPr>
          <w:rFonts w:ascii="Times New Roman" w:eastAsia="Arial Unicode MS" w:hAnsi="Times New Roman" w:cs="Times New Roman"/>
          <w:sz w:val="22"/>
          <w:szCs w:val="22"/>
          <w:u w:color="000000"/>
          <w:bdr w:val="nil"/>
          <w:lang w:val="en-US"/>
        </w:rPr>
        <w:instrText xml:space="preserve"> ADDIN EN.CITE &lt;EndNote&gt;&lt;Cite&gt;&lt;Author&gt;Organisation for Economic Co-operation and Development&lt;/Author&gt;&lt;Year&gt;2011&lt;/Year&gt;&lt;RecNum&gt;19&lt;/RecNum&gt;&lt;DisplayText&gt;[206]&lt;/DisplayText&gt;&lt;record&gt;&lt;rec-number&gt;19&lt;/rec-number&gt;&lt;foreign-keys&gt;&lt;key app="EN" db-id="s2d2da5vcse5dxetesppar0efe50t9vvf9a9" timestamp="1506592333" guid="6ed51f5a-6d65-45c4-b2c6-1546081a5329"&gt;19&lt;/key&gt;&lt;/foreign-keys&gt;&lt;ref-type name="Book"&gt;6&lt;/ref-type&gt;&lt;contributors&gt;&lt;authors&gt;&lt;author&gt;Organisation for Economic Co-operation and Development,&lt;/author&gt;&lt;author&gt;World Health Organization,&lt;/author&gt;&lt;author&gt;Statistical Office of the European Communities,&lt;/author&gt;&lt;/authors&gt;&lt;/contributors&gt;&lt;titles&gt;&lt;title&gt;A system of health accounts 2011&lt;/title&gt;&lt;/titles&gt;&lt;pages&gt;521 p.&lt;/pages&gt;&lt;edition&gt;2011&lt;/edition&gt;&lt;keywords&gt;&lt;keyword&gt;Medical care, Cost of.&lt;/keyword&gt;&lt;keyword&gt;Medical economics.&lt;/keyword&gt;&lt;keyword&gt;Medical care Accounting.&lt;/keyword&gt;&lt;keyword&gt;Health facilities Accounting.&lt;/keyword&gt;&lt;/keywords&gt;&lt;dates&gt;&lt;year&gt;2011&lt;/year&gt;&lt;/dates&gt;&lt;pub-location&gt;Paris, Luxembourg, Geneva&lt;/pub-location&gt;&lt;publisher&gt;OECD; Eurostat; World Health Organization&lt;/publisher&gt;&lt;isbn&gt;9789264116009 (print)&amp;#xD;9264116001 (print)&amp;#xD;9789279211591 (European Union)&amp;#xD;9279211595 (European Union)&amp;#xD;9789264116016 (PDF)&amp;#xD;926411601X (PDF)&lt;/isbn&gt;&lt;accession-num&gt;17057381&lt;/accession-num&gt;&lt;call-num&gt;RA410.5 .S97 2011&lt;/call-num&gt;&lt;urls&gt;&lt;related-urls&gt;&lt;url&gt;http://dx.doi.org/10.1787/9789264116016-en&lt;/url&gt;&lt;/related-urls&gt;&lt;/urls&gt;&lt;/record&gt;&lt;/Cite&gt;&lt;/EndNote&gt;</w:instrText>
      </w:r>
      <w:r w:rsidRPr="0063377E">
        <w:rPr>
          <w:rFonts w:ascii="Times New Roman" w:eastAsia="Arial Unicode MS" w:hAnsi="Times New Roman" w:cs="Times New Roman"/>
          <w:sz w:val="22"/>
          <w:szCs w:val="22"/>
          <w:u w:color="000000"/>
          <w:bdr w:val="nil"/>
          <w:lang w:val="en-US"/>
        </w:rPr>
        <w:fldChar w:fldCharType="separate"/>
      </w:r>
      <w:r w:rsidR="00AF334A">
        <w:rPr>
          <w:rFonts w:ascii="Times New Roman" w:eastAsia="Arial Unicode MS" w:hAnsi="Times New Roman" w:cs="Times New Roman"/>
          <w:noProof/>
          <w:sz w:val="22"/>
          <w:szCs w:val="22"/>
          <w:u w:color="000000"/>
          <w:bdr w:val="nil"/>
          <w:lang w:val="en-US"/>
        </w:rPr>
        <w:t>[206]</w:t>
      </w:r>
      <w:r w:rsidRPr="0063377E">
        <w:rPr>
          <w:rFonts w:ascii="Times New Roman" w:eastAsia="Arial Unicode MS" w:hAnsi="Times New Roman" w:cs="Times New Roman"/>
          <w:sz w:val="22"/>
          <w:szCs w:val="22"/>
          <w:u w:color="000000"/>
          <w:bdr w:val="nil"/>
          <w:lang w:val="en-US"/>
        </w:rPr>
        <w:fldChar w:fldCharType="end"/>
      </w:r>
      <w:r w:rsidRPr="0063377E">
        <w:rPr>
          <w:rFonts w:ascii="Times New Roman" w:eastAsia="Arial Unicode MS" w:hAnsi="Times New Roman" w:cs="Times New Roman"/>
          <w:sz w:val="22"/>
          <w:szCs w:val="22"/>
          <w:u w:color="000000"/>
          <w:bdr w:val="nil"/>
        </w:rPr>
        <w:t>.</w:t>
      </w:r>
    </w:p>
    <w:p w14:paraId="09C19F38" w14:textId="6F060BF1" w:rsidR="003E4762" w:rsidRPr="0063377E" w:rsidRDefault="003E4762" w:rsidP="002B0F2D">
      <w:pPr>
        <w:pBdr>
          <w:top w:val="nil"/>
          <w:left w:val="nil"/>
          <w:bottom w:val="nil"/>
          <w:right w:val="nil"/>
          <w:between w:val="nil"/>
          <w:bar w:val="nil"/>
        </w:pBdr>
        <w:spacing w:after="240"/>
        <w:jc w:val="both"/>
        <w:rPr>
          <w:rFonts w:ascii="Times New Roman" w:eastAsia="Arial Unicode MS" w:hAnsi="Times New Roman" w:cs="Times New Roman"/>
          <w:sz w:val="22"/>
          <w:szCs w:val="22"/>
          <w:u w:color="000000"/>
          <w:bdr w:val="nil"/>
          <w:lang w:val="en-US"/>
        </w:rPr>
      </w:pPr>
      <w:r w:rsidRPr="0063377E">
        <w:rPr>
          <w:rFonts w:ascii="Times New Roman" w:eastAsia="Arial Unicode MS" w:hAnsi="Times New Roman" w:cs="Times New Roman"/>
          <w:b/>
          <w:sz w:val="22"/>
          <w:szCs w:val="22"/>
          <w:u w:color="000000"/>
          <w:bdr w:val="nil"/>
        </w:rPr>
        <w:t>Other ambulatory health care centres</w:t>
      </w:r>
      <w:r w:rsidRPr="0063377E">
        <w:rPr>
          <w:rFonts w:ascii="Times New Roman" w:eastAsia="Arial Unicode MS" w:hAnsi="Times New Roman" w:cs="Times New Roman"/>
          <w:sz w:val="22"/>
          <w:szCs w:val="22"/>
          <w:u w:color="000000"/>
          <w:bdr w:val="nil"/>
          <w:lang w:val="en-US"/>
        </w:rPr>
        <w:t xml:space="preserve"> (HP.3.4) (e.g. family planning centers, free-standing ambulatory surgery centers</w:t>
      </w:r>
      <w:r w:rsidRPr="0063377E">
        <w:rPr>
          <w:rFonts w:ascii="Times New Roman" w:eastAsia="Arial Unicode MS" w:hAnsi="Times New Roman" w:cs="Times New Roman"/>
          <w:sz w:val="22"/>
          <w:szCs w:val="22"/>
          <w:u w:color="000000"/>
          <w:bdr w:val="nil"/>
        </w:rPr>
        <w:t xml:space="preserve">, dialysis care centres) comprise establishments that are engaged in providing a wide range of outpatient services by a team of medical and paramedical staff, often along with support staff, that usually bring together several specialities. They differ from offices of medical specialists (HP.3.1.3) by their multi-specialisations, the complexity of the medical-technical equipment used and the range of types of health professionals involved </w:t>
      </w:r>
      <w:r w:rsidRPr="0063377E">
        <w:rPr>
          <w:rFonts w:ascii="Times New Roman" w:eastAsia="Arial Unicode MS" w:hAnsi="Times New Roman" w:cs="Times New Roman"/>
          <w:sz w:val="22"/>
          <w:szCs w:val="22"/>
          <w:u w:color="000000"/>
          <w:bdr w:val="nil"/>
          <w:lang w:val="en-US"/>
        </w:rPr>
        <w:fldChar w:fldCharType="begin"/>
      </w:r>
      <w:r w:rsidR="00AF334A">
        <w:rPr>
          <w:rFonts w:ascii="Times New Roman" w:eastAsia="Arial Unicode MS" w:hAnsi="Times New Roman" w:cs="Times New Roman"/>
          <w:sz w:val="22"/>
          <w:szCs w:val="22"/>
          <w:u w:color="000000"/>
          <w:bdr w:val="nil"/>
          <w:lang w:val="en-US"/>
        </w:rPr>
        <w:instrText xml:space="preserve"> ADDIN EN.CITE &lt;EndNote&gt;&lt;Cite&gt;&lt;Author&gt;Organisation for Economic Co-operation and Development&lt;/Author&gt;&lt;Year&gt;2011&lt;/Year&gt;&lt;RecNum&gt;19&lt;/RecNum&gt;&lt;DisplayText&gt;[206]&lt;/DisplayText&gt;&lt;record&gt;&lt;rec-number&gt;19&lt;/rec-number&gt;&lt;foreign-keys&gt;&lt;key app="EN" db-id="s2d2da5vcse5dxetesppar0efe50t9vvf9a9" timestamp="1506592333" guid="6ed51f5a-6d65-45c4-b2c6-1546081a5329"&gt;19&lt;/key&gt;&lt;/foreign-keys&gt;&lt;ref-type name="Book"&gt;6&lt;/ref-type&gt;&lt;contributors&gt;&lt;authors&gt;&lt;author&gt;Organisation for Economic Co-operation and Development,&lt;/author&gt;&lt;author&gt;World Health Organization,&lt;/author&gt;&lt;author&gt;Statistical Office of the European Communities,&lt;/author&gt;&lt;/authors&gt;&lt;/contributors&gt;&lt;titles&gt;&lt;title&gt;A system of health accounts 2011&lt;/title&gt;&lt;/titles&gt;&lt;pages&gt;521 p.&lt;/pages&gt;&lt;edition&gt;2011&lt;/edition&gt;&lt;keywords&gt;&lt;keyword&gt;Medical care, Cost of.&lt;/keyword&gt;&lt;keyword&gt;Medical economics.&lt;/keyword&gt;&lt;keyword&gt;Medical care Accounting.&lt;/keyword&gt;&lt;keyword&gt;Health facilities Accounting.&lt;/keyword&gt;&lt;/keywords&gt;&lt;dates&gt;&lt;year&gt;2011&lt;/year&gt;&lt;/dates&gt;&lt;pub-location&gt;Paris, Luxembourg, Geneva&lt;/pub-location&gt;&lt;publisher&gt;OECD; Eurostat; World Health Organization&lt;/publisher&gt;&lt;isbn&gt;9789264116009 (print)&amp;#xD;9264116001 (print)&amp;#xD;9789279211591 (European Union)&amp;#xD;9279211595 (European Union)&amp;#xD;9789264116016 (PDF)&amp;#xD;926411601X (PDF)&lt;/isbn&gt;&lt;accession-num&gt;17057381&lt;/accession-num&gt;&lt;call-num&gt;RA410.5 .S97 2011&lt;/call-num&gt;&lt;urls&gt;&lt;related-urls&gt;&lt;url&gt;http://dx.doi.org/10.1787/9789264116016-en&lt;/url&gt;&lt;/related-urls&gt;&lt;/urls&gt;&lt;/record&gt;&lt;/Cite&gt;&lt;/EndNote&gt;</w:instrText>
      </w:r>
      <w:r w:rsidRPr="0063377E">
        <w:rPr>
          <w:rFonts w:ascii="Times New Roman" w:eastAsia="Arial Unicode MS" w:hAnsi="Times New Roman" w:cs="Times New Roman"/>
          <w:sz w:val="22"/>
          <w:szCs w:val="22"/>
          <w:u w:color="000000"/>
          <w:bdr w:val="nil"/>
          <w:lang w:val="en-US"/>
        </w:rPr>
        <w:fldChar w:fldCharType="separate"/>
      </w:r>
      <w:r w:rsidR="00AF334A">
        <w:rPr>
          <w:rFonts w:ascii="Times New Roman" w:eastAsia="Arial Unicode MS" w:hAnsi="Times New Roman" w:cs="Times New Roman"/>
          <w:noProof/>
          <w:sz w:val="22"/>
          <w:szCs w:val="22"/>
          <w:u w:color="000000"/>
          <w:bdr w:val="nil"/>
          <w:lang w:val="en-US"/>
        </w:rPr>
        <w:t>[206]</w:t>
      </w:r>
      <w:r w:rsidRPr="0063377E">
        <w:rPr>
          <w:rFonts w:ascii="Times New Roman" w:eastAsia="Arial Unicode MS" w:hAnsi="Times New Roman" w:cs="Times New Roman"/>
          <w:sz w:val="22"/>
          <w:szCs w:val="22"/>
          <w:u w:color="000000"/>
          <w:bdr w:val="nil"/>
          <w:lang w:val="en-US"/>
        </w:rPr>
        <w:fldChar w:fldCharType="end"/>
      </w:r>
      <w:r w:rsidRPr="0063377E">
        <w:rPr>
          <w:rFonts w:ascii="Times New Roman" w:eastAsia="Arial Unicode MS" w:hAnsi="Times New Roman" w:cs="Times New Roman"/>
          <w:sz w:val="22"/>
          <w:szCs w:val="22"/>
          <w:u w:color="000000"/>
          <w:bdr w:val="nil"/>
        </w:rPr>
        <w:t>.</w:t>
      </w:r>
    </w:p>
    <w:p w14:paraId="6405E11D" w14:textId="2242F980" w:rsidR="003E4762" w:rsidRPr="0063377E" w:rsidRDefault="003E4762" w:rsidP="002B0F2D">
      <w:pPr>
        <w:spacing w:after="240"/>
        <w:jc w:val="both"/>
        <w:outlineLvl w:val="0"/>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 xml:space="preserve">Outpatient departments of hospitals </w:t>
      </w:r>
      <w:r w:rsidRPr="0063377E">
        <w:rPr>
          <w:rFonts w:ascii="Times New Roman" w:eastAsia="Times New Roman" w:hAnsi="Times New Roman" w:cs="Times New Roman"/>
          <w:sz w:val="22"/>
          <w:szCs w:val="22"/>
        </w:rPr>
        <w:t>(part of HP.1)</w:t>
      </w:r>
      <w:r w:rsidRPr="0063377E">
        <w:rPr>
          <w:rFonts w:ascii="Times New Roman" w:eastAsia="Times New Roman" w:hAnsi="Times New Roman" w:cs="Times New Roman"/>
          <w:b/>
          <w:sz w:val="22"/>
          <w:szCs w:val="22"/>
        </w:rPr>
        <w:t xml:space="preserve"> </w:t>
      </w:r>
      <w:r w:rsidRPr="0063377E">
        <w:rPr>
          <w:rFonts w:ascii="Times New Roman" w:eastAsia="Times New Roman" w:hAnsi="Times New Roman" w:cs="Times New Roman"/>
          <w:sz w:val="22"/>
          <w:szCs w:val="22"/>
        </w:rPr>
        <w:t xml:space="preserve">(general hospitals providing out-patient, day care services) comprise licensed establishments that are primarily engaged in providing medical, diagnostic </w:t>
      </w:r>
      <w:r w:rsidRPr="0063377E">
        <w:rPr>
          <w:rFonts w:ascii="Times New Roman" w:eastAsia="Times New Roman" w:hAnsi="Times New Roman" w:cs="Times New Roman"/>
          <w:sz w:val="22"/>
          <w:szCs w:val="22"/>
        </w:rPr>
        <w:lastRenderedPageBreak/>
        <w:t xml:space="preserve">and treatment services that include physician, nursing and other health services that provide day care, outpatient and home health care services as secondary activities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&lt;EndNote&gt;&lt;Cite&gt;&lt;Author&gt;Organisation for Economic Co-operation and Development&lt;/Author&gt;&lt;Year&gt;2011&lt;/Year&gt;&lt;RecNum&gt;19&lt;/RecNum&gt;&lt;DisplayText&gt;[206]&lt;/DisplayText&gt;&lt;record&gt;&lt;rec-number&gt;19&lt;/rec-number&gt;&lt;foreign-keys&gt;&lt;key app="EN" db-id="s2d2da5vcse5dxetesppar0efe50t9vvf9a9" timestamp="1506592333" guid="6ed51f5a-6d65-45c4-b2c6-1546081a5329"&gt;19&lt;/key&gt;&lt;/foreign-keys&gt;&lt;ref-type name="Book"&gt;6&lt;/ref-type&gt;&lt;contributors&gt;&lt;authors&gt;&lt;author&gt;Organisation for Economic Co-operation and Development,&lt;/author&gt;&lt;author&gt;World Health Organization,&lt;/author&gt;&lt;author&gt;Statistical Office of the European Communities,&lt;/author&gt;&lt;/authors&gt;&lt;/contributors&gt;&lt;titles&gt;&lt;title&gt;A system of health accounts 2011&lt;/title&gt;&lt;/titles&gt;&lt;pages&gt;521 p.&lt;/pages&gt;&lt;edition&gt;2011&lt;/edition&gt;&lt;keywords&gt;&lt;keyword&gt;Medical care, Cost of.&lt;/keyword&gt;&lt;keyword&gt;Medical economics.&lt;/keyword&gt;&lt;keyword&gt;Medical care Accounting.&lt;/keyword&gt;&lt;keyword&gt;Health facilities Accounting.&lt;/keyword&gt;&lt;/keywords&gt;&lt;dates&gt;&lt;year&gt;2011&lt;/year&gt;&lt;/dates&gt;&lt;pub-location&gt;Paris, Luxembourg, Geneva&lt;/pub-location&gt;&lt;publisher&gt;OECD; Eurostat; World Health Organization&lt;/publisher&gt;&lt;isbn&gt;9789264116009 (print)&amp;#xD;9264116001 (print)&amp;#xD;9789279211591 (European Union)&amp;#xD;9279211595 (European Union)&amp;#xD;9789264116016 (PDF)&amp;#xD;926411601X (PDF)&lt;/isbn&gt;&lt;accession-num&gt;17057381&lt;/accession-num&gt;&lt;call-num&gt;RA410.5 .S97 2011&lt;/call-num&gt;&lt;urls&gt;&lt;related-urls&gt;&lt;url&gt;http://dx.doi.org/10.1787/9789264116016-en&lt;/url&gt;&lt;/related-urls&gt;&lt;/urls&gt;&lt;/record&gt;&lt;/Cite&gt;&lt;/EndNote&gt;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[206]</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w:t>
      </w:r>
    </w:p>
    <w:p w14:paraId="5099F119" w14:textId="52DD171F" w:rsidR="003E4762" w:rsidRPr="0063377E" w:rsidRDefault="003E4762" w:rsidP="002B0F2D">
      <w:pPr>
        <w:spacing w:after="240"/>
        <w:jc w:val="both"/>
        <w:rPr>
          <w:rFonts w:ascii="Times New Roman" w:eastAsia="Times New Roman" w:hAnsi="Times New Roman" w:cs="Times New Roman"/>
          <w:b/>
          <w:sz w:val="22"/>
          <w:szCs w:val="22"/>
        </w:rPr>
      </w:pPr>
      <w:r w:rsidRPr="0063377E">
        <w:rPr>
          <w:rFonts w:ascii="Times New Roman" w:eastAsia="Times New Roman" w:hAnsi="Times New Roman" w:cs="Times New Roman"/>
          <w:b/>
          <w:sz w:val="22"/>
          <w:szCs w:val="22"/>
        </w:rPr>
        <w:t xml:space="preserve">Pharmacies, retailers and other providers of medical goods </w:t>
      </w:r>
      <w:r w:rsidRPr="0063377E">
        <w:rPr>
          <w:rFonts w:ascii="Times New Roman" w:eastAsia="Times New Roman" w:hAnsi="Times New Roman" w:cs="Times New Roman"/>
          <w:sz w:val="22"/>
          <w:szCs w:val="22"/>
        </w:rPr>
        <w:t xml:space="preserve">(HP.5) refers to specialised establishments whose primary activity is the retail sale of pharmaceuticals and other medical goods to the general public for individual or household consumption or utilisation. Pharmaceuticals include both prescribed and non-prescribed medicines, either manufactured or prepared by onsite pharmacists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&lt;EndNote&gt;&lt;Cite&gt;&lt;Author&gt;Organisation for Economic Co-operation and Development&lt;/Author&gt;&lt;Year&gt;2011&lt;/Year&gt;&lt;RecNum&gt;19&lt;/RecNum&gt;&lt;DisplayText&gt;[206]&lt;/DisplayText&gt;&lt;record&gt;&lt;rec-number&gt;19&lt;/rec-number&gt;&lt;foreign-keys&gt;&lt;key app="EN" db-id="s2d2da5vcse5dxetesppar0efe50t9vvf9a9" timestamp="1506592333" guid="6ed51f5a-6d65-45c4-b2c6-1546081a5329"&gt;19&lt;/key&gt;&lt;/foreign-keys&gt;&lt;ref-type name="Book"&gt;6&lt;/ref-type&gt;&lt;contributors&gt;&lt;authors&gt;&lt;author&gt;Organisation for Economic Co-operation and Development,&lt;/author&gt;&lt;author&gt;World Health Organization,&lt;/author&gt;&lt;author&gt;Statistical Office of the European Communities,&lt;/author&gt;&lt;/authors&gt;&lt;/contributors&gt;&lt;titles&gt;&lt;title&gt;A system of health accounts 2011&lt;/title&gt;&lt;/titles&gt;&lt;pages&gt;521 p.&lt;/pages&gt;&lt;edition&gt;2011&lt;/edition&gt;&lt;keywords&gt;&lt;keyword&gt;Medical care, Cost of.&lt;/keyword&gt;&lt;keyword&gt;Medical economics.&lt;/keyword&gt;&lt;keyword&gt;Medical care Accounting.&lt;/keyword&gt;&lt;keyword&gt;Health facilities Accounting.&lt;/keyword&gt;&lt;/keywords&gt;&lt;dates&gt;&lt;year&gt;2011&lt;/year&gt;&lt;/dates&gt;&lt;pub-location&gt;Paris, Luxembourg, Geneva&lt;/pub-location&gt;&lt;publisher&gt;OECD; Eurostat; World Health Organization&lt;/publisher&gt;&lt;isbn&gt;9789264116009 (print)&amp;#xD;9264116001 (print)&amp;#xD;9789279211591 (European Union)&amp;#xD;9279211595 (European Union)&amp;#xD;9789264116016 (PDF)&amp;#xD;926411601X (PDF)&lt;/isbn&gt;&lt;accession-num&gt;17057381&lt;/accession-num&gt;&lt;call-num&gt;RA410.5 .S97 2011&lt;/call-num&gt;&lt;urls&gt;&lt;related-urls&gt;&lt;url&gt;http://dx.doi.org/10.1787/9789264116016-en&lt;/url&gt;&lt;/related-urls&gt;&lt;/urls&gt;&lt;/record&gt;&lt;/Cite&gt;&lt;/EndNote&gt;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[206]</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p>
    <w:p w14:paraId="3CC32493" w14:textId="77777777" w:rsidR="003E4762" w:rsidRPr="0063377E" w:rsidRDefault="003E4762" w:rsidP="002B0F2D">
      <w:pPr>
        <w:spacing w:after="240"/>
        <w:jc w:val="both"/>
        <w:outlineLvl w:val="0"/>
        <w:rPr>
          <w:rFonts w:ascii="Times New Roman" w:eastAsia="Times New Roman" w:hAnsi="Times New Roman" w:cs="Times New Roman"/>
          <w:b/>
          <w:sz w:val="22"/>
          <w:szCs w:val="22"/>
        </w:rPr>
      </w:pPr>
      <w:r w:rsidRPr="0063377E">
        <w:rPr>
          <w:rFonts w:ascii="Times New Roman" w:eastAsia="Times New Roman" w:hAnsi="Times New Roman" w:cs="Times New Roman"/>
          <w:b/>
          <w:sz w:val="22"/>
          <w:szCs w:val="22"/>
        </w:rPr>
        <w:t xml:space="preserve">Polyclinics </w:t>
      </w:r>
      <w:r w:rsidRPr="0063377E">
        <w:rPr>
          <w:rFonts w:ascii="Times New Roman" w:eastAsia="Times New Roman" w:hAnsi="Times New Roman" w:cs="Times New Roman"/>
          <w:sz w:val="22"/>
          <w:szCs w:val="22"/>
        </w:rPr>
        <w:t xml:space="preserve">(HP.3.4.9) see </w:t>
      </w:r>
      <w:r w:rsidRPr="0063377E">
        <w:rPr>
          <w:rFonts w:ascii="Times New Roman" w:eastAsia="Times New Roman" w:hAnsi="Times New Roman" w:cs="Times New Roman"/>
          <w:b/>
          <w:sz w:val="22"/>
          <w:szCs w:val="22"/>
        </w:rPr>
        <w:t>ambulatory multi-profile (speciality) group practice/polyclinic</w:t>
      </w:r>
    </w:p>
    <w:p w14:paraId="255EE2BC" w14:textId="77777777" w:rsidR="003E4762" w:rsidRPr="0063377E" w:rsidRDefault="003E4762" w:rsidP="002B0F2D">
      <w:pPr>
        <w:spacing w:after="240"/>
        <w:jc w:val="both"/>
        <w:outlineLvl w:val="0"/>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Practice</w:t>
      </w:r>
      <w:r w:rsidRPr="0063377E">
        <w:rPr>
          <w:rFonts w:ascii="Times New Roman" w:eastAsia="Times New Roman" w:hAnsi="Times New Roman" w:cs="Times New Roman"/>
          <w:sz w:val="22"/>
          <w:szCs w:val="22"/>
        </w:rPr>
        <w:t xml:space="preserve"> is understood as a provider with more than one generalist medical practitioner. </w:t>
      </w:r>
    </w:p>
    <w:p w14:paraId="442D1D24" w14:textId="49869E81"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 xml:space="preserve">Primary care facilities </w:t>
      </w:r>
      <w:r w:rsidRPr="0063377E">
        <w:rPr>
          <w:rFonts w:ascii="Times New Roman" w:eastAsia="Times New Roman" w:hAnsi="Times New Roman" w:cs="Times New Roman"/>
          <w:bCs/>
          <w:sz w:val="22"/>
          <w:szCs w:val="22"/>
        </w:rPr>
        <w:t xml:space="preserve">refer to ambulatory care facilities such as primary care centre, office of generalist health professional, ambulatory health care centre, family planning centre, home health care centre, nursing home, and polyclinic; other settings such as walk-in treatment centre, outpatient department of a district/general hospital, ambulance, mobile clinic, laboratory, pharmacy, and palliative care establishment; and, rural-specific facilities such as rural physician ambulatory, feldsher assistance point, midwifery post and rural health house </w:t>
      </w:r>
      <w:r w:rsidRPr="0063377E">
        <w:rPr>
          <w:rFonts w:ascii="Times New Roman" w:eastAsia="Times New Roman" w:hAnsi="Times New Roman" w:cs="Times New Roman"/>
          <w:bCs/>
          <w:sz w:val="22"/>
          <w:szCs w:val="22"/>
        </w:rPr>
        <w:fldChar w:fldCharType="begin"/>
      </w:r>
      <w:r w:rsidR="00AF334A">
        <w:rPr>
          <w:rFonts w:ascii="Times New Roman" w:eastAsia="Times New Roman" w:hAnsi="Times New Roman" w:cs="Times New Roman"/>
          <w:bCs/>
          <w:sz w:val="22"/>
          <w:szCs w:val="22"/>
        </w:rPr>
        <w:instrText xml:space="preserve"> ADDIN EN.CITE &lt;EndNote&gt;&lt;Cite&gt;&lt;Author&gt;WHO European Centre for Primary Health Care&lt;/Author&gt;&lt;Year&gt;2017&lt;/Year&gt;&lt;RecNum&gt;98&lt;/RecNum&gt;&lt;DisplayText&gt;[207]&lt;/DisplayText&gt;&lt;record&gt;&lt;rec-number&gt;98&lt;/rec-number&gt;&lt;foreign-keys&gt;&lt;key app="EN" db-id="s2d2da5vcse5dxetesppar0efe50t9vvf9a9" timestamp="1516163718" guid="59ff7a7f-9ee4-4e0a-a2f6-1ac5c7be3c38"&gt;98&lt;/key&gt;&lt;/foreign-keys&gt;&lt;ref-type name="Generic"&gt;13&lt;/ref-type&gt;&lt;contributors&gt;&lt;authors&gt;&lt;author&gt;WHO European Centre for Primary Health Care,&lt;/author&gt;&lt;/authors&gt;&lt;/contributors&gt;&lt;titles&gt;&lt;title&gt;Roadmap to monitoring health services delivery in the WHO European Region&lt;/title&gt;&lt;/titles&gt;&lt;dates&gt;&lt;year&gt;2017&lt;/year&gt;&lt;/dates&gt;&lt;pub-location&gt;Copenhagen&lt;/pub-location&gt;&lt;publisher&gt;World Health Organization Regional Office for Europe &lt;/publisher&gt;&lt;urls&gt;&lt;related-urls&gt;&lt;url&gt;http://www.euro.who.int/en/health-topics/Health-systems/health-services-delivery/publications/2017/roadmap-to-monitoring-health-services-delivery-in-the-who-european-region-2017&lt;/url&gt;&lt;/related-urls&gt;&lt;/urls&gt;&lt;/record&gt;&lt;/Cite&gt;&lt;/EndNote&gt;</w:instrText>
      </w:r>
      <w:r w:rsidRPr="0063377E">
        <w:rPr>
          <w:rFonts w:ascii="Times New Roman" w:eastAsia="Times New Roman" w:hAnsi="Times New Roman" w:cs="Times New Roman"/>
          <w:bCs/>
          <w:sz w:val="22"/>
          <w:szCs w:val="22"/>
        </w:rPr>
        <w:fldChar w:fldCharType="separate"/>
      </w:r>
      <w:r w:rsidR="00AF334A">
        <w:rPr>
          <w:rFonts w:ascii="Times New Roman" w:eastAsia="Times New Roman" w:hAnsi="Times New Roman" w:cs="Times New Roman"/>
          <w:bCs/>
          <w:noProof/>
          <w:sz w:val="22"/>
          <w:szCs w:val="22"/>
        </w:rPr>
        <w:t>[207]</w:t>
      </w:r>
      <w:r w:rsidRPr="0063377E">
        <w:rPr>
          <w:rFonts w:ascii="Times New Roman" w:eastAsia="Times New Roman" w:hAnsi="Times New Roman" w:cs="Times New Roman"/>
          <w:bCs/>
          <w:sz w:val="22"/>
          <w:szCs w:val="22"/>
        </w:rPr>
        <w:fldChar w:fldCharType="end"/>
      </w:r>
      <w:r w:rsidRPr="0063377E">
        <w:rPr>
          <w:rFonts w:ascii="Times New Roman" w:eastAsia="Times New Roman" w:hAnsi="Times New Roman" w:cs="Times New Roman"/>
          <w:bCs/>
          <w:sz w:val="22"/>
          <w:szCs w:val="22"/>
        </w:rPr>
        <w:t xml:space="preserve">. </w:t>
      </w:r>
    </w:p>
    <w:p w14:paraId="11C3B590" w14:textId="77777777"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 xml:space="preserve">Provider </w:t>
      </w:r>
      <w:r w:rsidRPr="0063377E">
        <w:rPr>
          <w:rFonts w:ascii="Times New Roman" w:eastAsia="Times New Roman" w:hAnsi="Times New Roman" w:cs="Times New Roman"/>
          <w:sz w:val="22"/>
          <w:szCs w:val="22"/>
        </w:rPr>
        <w:t xml:space="preserve">groups together all organization arrangements of health professionals (practice with more than one health professional, solo practices, etc.).  </w:t>
      </w:r>
    </w:p>
    <w:p w14:paraId="1C1913BB" w14:textId="54018B06"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 xml:space="preserve">Providers of ancillary services </w:t>
      </w:r>
      <w:r w:rsidRPr="0063377E">
        <w:rPr>
          <w:rFonts w:ascii="Times New Roman" w:eastAsia="Times New Roman" w:hAnsi="Times New Roman" w:cs="Times New Roman"/>
          <w:sz w:val="22"/>
          <w:szCs w:val="22"/>
        </w:rPr>
        <w:t xml:space="preserve">(HP.4) include establishments that provide specific ancillary type of services directly to outpatients under the supervision of health professionals and are not included within the episode of treatment by other providers. They include medical and diagnostic laboratories such as diagnostic imaging centres, medical x-ray laboratories, medical pathology laboratories, clinical laboratories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&lt;EndNote&gt;&lt;Cite&gt;&lt;Author&gt;Organisation for Economic Co-operation and Development&lt;/Author&gt;&lt;Year&gt;2011&lt;/Year&gt;&lt;RecNum&gt;19&lt;/RecNum&gt;&lt;DisplayText&gt;[206]&lt;/DisplayText&gt;&lt;record&gt;&lt;rec-number&gt;19&lt;/rec-number&gt;&lt;foreign-keys&gt;&lt;key app="EN" db-id="s2d2da5vcse5dxetesppar0efe50t9vvf9a9" timestamp="1506592333" guid="6ed51f5a-6d65-45c4-b2c6-1546081a5329"&gt;19&lt;/key&gt;&lt;/foreign-keys&gt;&lt;ref-type name="Book"&gt;6&lt;/ref-type&gt;&lt;contributors&gt;&lt;authors&gt;&lt;author&gt;Organisation for Economic Co-operation and Development,&lt;/author&gt;&lt;author&gt;World Health Organization,&lt;/author&gt;&lt;author&gt;Statistical Office of the European Communities,&lt;/author&gt;&lt;/authors&gt;&lt;/contributors&gt;&lt;titles&gt;&lt;title&gt;A system of health accounts 2011&lt;/title&gt;&lt;/titles&gt;&lt;pages&gt;521 p.&lt;/pages&gt;&lt;edition&gt;2011&lt;/edition&gt;&lt;keywords&gt;&lt;keyword&gt;Medical care, Cost of.&lt;/keyword&gt;&lt;keyword&gt;Medical economics.&lt;/keyword&gt;&lt;keyword&gt;Medical care Accounting.&lt;/keyword&gt;&lt;keyword&gt;Health facilities Accounting.&lt;/keyword&gt;&lt;/keywords&gt;&lt;dates&gt;&lt;year&gt;2011&lt;/year&gt;&lt;/dates&gt;&lt;pub-location&gt;Paris, Luxembourg, Geneva&lt;/pub-location&gt;&lt;publisher&gt;OECD; Eurostat; World Health Organization&lt;/publisher&gt;&lt;isbn&gt;9789264116009 (print)&amp;#xD;9264116001 (print)&amp;#xD;9789279211591 (European Union)&amp;#xD;9279211595 (European Union)&amp;#xD;9789264116016 (PDF)&amp;#xD;926411601X (PDF)&lt;/isbn&gt;&lt;accession-num&gt;17057381&lt;/accession-num&gt;&lt;call-num&gt;RA410.5 .S97 2011&lt;/call-num&gt;&lt;urls&gt;&lt;related-urls&gt;&lt;url&gt;http://dx.doi.org/10.1787/9789264116016-en&lt;/url&gt;&lt;/related-urls&gt;&lt;/urls&gt;&lt;/record&gt;&lt;/Cite&gt;&lt;/EndNote&gt;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[206]</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w:t>
      </w:r>
    </w:p>
    <w:p w14:paraId="0916AC2D" w14:textId="7AA49E3E" w:rsidR="003E4762" w:rsidRPr="0063377E" w:rsidRDefault="003E4762" w:rsidP="002B0F2D">
      <w:pPr>
        <w:spacing w:after="240"/>
        <w:jc w:val="both"/>
        <w:rPr>
          <w:rFonts w:ascii="Times New Roman" w:eastAsia="Times New Roman" w:hAnsi="Times New Roman" w:cs="Times New Roman"/>
          <w:b/>
          <w:sz w:val="22"/>
          <w:szCs w:val="22"/>
        </w:rPr>
      </w:pPr>
      <w:r w:rsidRPr="0063377E">
        <w:rPr>
          <w:rFonts w:ascii="Times New Roman" w:eastAsia="Times New Roman" w:hAnsi="Times New Roman" w:cs="Times New Roman"/>
          <w:b/>
          <w:sz w:val="22"/>
          <w:szCs w:val="22"/>
        </w:rPr>
        <w:t xml:space="preserve">Providers of preventive care </w:t>
      </w:r>
      <w:r w:rsidRPr="0063377E">
        <w:rPr>
          <w:rFonts w:ascii="Times New Roman" w:eastAsia="Times New Roman" w:hAnsi="Times New Roman" w:cs="Times New Roman"/>
          <w:sz w:val="22"/>
          <w:szCs w:val="22"/>
        </w:rPr>
        <w:t xml:space="preserve">(HP.6) comprise organisations that primarily provide collective preventing programmes and campaigns/public health programmes for specific groups of individuals or the population-at-large, such as health promotion and protection agencies or public health institutes as well as specialised establishments providing primary preventive care as their principal activity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&lt;EndNote&gt;&lt;Cite&gt;&lt;Author&gt;Organisation for Economic Co-operation and Development&lt;/Author&gt;&lt;Year&gt;2011&lt;/Year&gt;&lt;RecNum&gt;19&lt;/RecNum&gt;&lt;DisplayText&gt;[206]&lt;/DisplayText&gt;&lt;record&gt;&lt;rec-number&gt;19&lt;/rec-number&gt;&lt;foreign-keys&gt;&lt;key app="EN" db-id="s2d2da5vcse5dxetesppar0efe50t9vvf9a9" timestamp="1506592333" guid="6ed51f5a-6d65-45c4-b2c6-1546081a5329"&gt;19&lt;/key&gt;&lt;/foreign-keys&gt;&lt;ref-type name="Book"&gt;6&lt;/ref-type&gt;&lt;contributors&gt;&lt;authors&gt;&lt;author&gt;Organisation for Economic Co-operation and Development,&lt;/author&gt;&lt;author&gt;World Health Organization,&lt;/author&gt;&lt;author&gt;Statistical Office of the European Communities,&lt;/author&gt;&lt;/authors&gt;&lt;/contributors&gt;&lt;titles&gt;&lt;title&gt;A system of health accounts 2011&lt;/title&gt;&lt;/titles&gt;&lt;pages&gt;521 p.&lt;/pages&gt;&lt;edition&gt;2011&lt;/edition&gt;&lt;keywords&gt;&lt;keyword&gt;Medical care, Cost of.&lt;/keyword&gt;&lt;keyword&gt;Medical economics.&lt;/keyword&gt;&lt;keyword&gt;Medical care Accounting.&lt;/keyword&gt;&lt;keyword&gt;Health facilities Accounting.&lt;/keyword&gt;&lt;/keywords&gt;&lt;dates&gt;&lt;year&gt;2011&lt;/year&gt;&lt;/dates&gt;&lt;pub-location&gt;Paris, Luxembourg, Geneva&lt;/pub-location&gt;&lt;publisher&gt;OECD; Eurostat; World Health Organization&lt;/publisher&gt;&lt;isbn&gt;9789264116009 (print)&amp;#xD;9264116001 (print)&amp;#xD;9789279211591 (European Union)&amp;#xD;9279211595 (European Union)&amp;#xD;9789264116016 (PDF)&amp;#xD;926411601X (PDF)&lt;/isbn&gt;&lt;accession-num&gt;17057381&lt;/accession-num&gt;&lt;call-num&gt;RA410.5 .S97 2011&lt;/call-num&gt;&lt;urls&gt;&lt;related-urls&gt;&lt;url&gt;http://dx.doi.org/10.1787/9789264116016-en&lt;/url&gt;&lt;/related-urls&gt;&lt;/urls&gt;&lt;/record&gt;&lt;/Cite&gt;&lt;/EndNote&gt;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[206]</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w:t>
      </w:r>
    </w:p>
    <w:p w14:paraId="45D7F983" w14:textId="07B5DCD1"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 xml:space="preserve">Providers of home health care services </w:t>
      </w:r>
      <w:r w:rsidRPr="0063377E">
        <w:rPr>
          <w:rFonts w:ascii="Times New Roman" w:eastAsia="Times New Roman" w:hAnsi="Times New Roman" w:cs="Times New Roman"/>
          <w:sz w:val="22"/>
          <w:szCs w:val="22"/>
        </w:rPr>
        <w:t xml:space="preserve">(HP.3.5) comprise establishments that are primarily engaged in providing skilled nursing services in patients’ homes, along with a range of the following: personal care services: medical social services, support in medications, use of medical equipment and supplies, counselling; 24-hour home care; occupational and vocational therapy; dietary and nutritional services; speech therapy; audiology; and high-tech care, such as intravenous therapy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&lt;EndNote&gt;&lt;Cite&gt;&lt;Author&gt;Organisation for Economic Co-operation and Development&lt;/Author&gt;&lt;Year&gt;2011&lt;/Year&gt;&lt;RecNum&gt;19&lt;/RecNum&gt;&lt;DisplayText&gt;[206]&lt;/DisplayText&gt;&lt;record&gt;&lt;rec-number&gt;19&lt;/rec-number&gt;&lt;foreign-keys&gt;&lt;key app="EN" db-id="s2d2da5vcse5dxetesppar0efe50t9vvf9a9" timestamp="1506592333" guid="6ed51f5a-6d65-45c4-b2c6-1546081a5329"&gt;19&lt;/key&gt;&lt;/foreign-keys&gt;&lt;ref-type name="Book"&gt;6&lt;/ref-type&gt;&lt;contributors&gt;&lt;authors&gt;&lt;author&gt;Organisation for Economic Co-operation and Development,&lt;/author&gt;&lt;author&gt;World Health Organization,&lt;/author&gt;&lt;author&gt;Statistical Office of the European Communities,&lt;/author&gt;&lt;/authors&gt;&lt;/contributors&gt;&lt;titles&gt;&lt;title&gt;A system of health accounts 2011&lt;/title&gt;&lt;/titles&gt;&lt;pages&gt;521 p.&lt;/pages&gt;&lt;edition&gt;2011&lt;/edition&gt;&lt;keywords&gt;&lt;keyword&gt;Medical care, Cost of.&lt;/keyword&gt;&lt;keyword&gt;Medical economics.&lt;/keyword&gt;&lt;keyword&gt;Medical care Accounting.&lt;/keyword&gt;&lt;keyword&gt;Health facilities Accounting.&lt;/keyword&gt;&lt;/keywords&gt;&lt;dates&gt;&lt;year&gt;2011&lt;/year&gt;&lt;/dates&gt;&lt;pub-location&gt;Paris, Luxembourg, Geneva&lt;/pub-location&gt;&lt;publisher&gt;OECD; Eurostat; World Health Organization&lt;/publisher&gt;&lt;isbn&gt;9789264116009 (print)&amp;#xD;9264116001 (print)&amp;#xD;9789279211591 (European Union)&amp;#xD;9279211595 (European Union)&amp;#xD;9789264116016 (PDF)&amp;#xD;926411601X (PDF)&lt;/isbn&gt;&lt;accession-num&gt;17057381&lt;/accession-num&gt;&lt;call-num&gt;RA410.5 .S97 2011&lt;/call-num&gt;&lt;urls&gt;&lt;related-urls&gt;&lt;url&gt;http://dx.doi.org/10.1787/9789264116016-en&lt;/url&gt;&lt;/related-urls&gt;&lt;/urls&gt;&lt;/record&gt;&lt;/Cite&gt;&lt;/EndNote&gt;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[206]</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p>
    <w:p w14:paraId="5948957C" w14:textId="66973907" w:rsidR="003E4762"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Residential long-term care facilities</w:t>
      </w:r>
      <w:r w:rsidRPr="0063377E">
        <w:rPr>
          <w:rFonts w:ascii="Times New Roman" w:eastAsia="Times New Roman" w:hAnsi="Times New Roman" w:cs="Times New Roman"/>
          <w:sz w:val="22"/>
          <w:szCs w:val="22"/>
        </w:rPr>
        <w:t xml:space="preserve"> (HP.2), also known as high dependency care facilities, are establishments primarily engaged in providing inpatient nursing and rehabilitative services to individuals requiring nursing care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&lt;EndNote&gt;&lt;Cite&gt;&lt;Year&gt;2004&lt;/Year&gt;&lt;RecNum&gt;113&lt;/RecNum&gt;&lt;DisplayText&gt;[208]&lt;/DisplayText&gt;&lt;record&gt;&lt;rec-number&gt;113&lt;/rec-number&gt;&lt;foreign-keys&gt;&lt;key app="EN" db-id="s2d2da5vcse5dxetesppar0efe50t9vvf9a9" timestamp="1516263983" guid="b3c19e59-ae69-4e1d-9186-6eb471c835db"&gt;113&lt;/key&gt;&lt;/foreign-keys&gt;&lt;ref-type name="Generic"&gt;13&lt;/ref-type&gt;&lt;contributors&gt;&lt;/contributors&gt;&lt;titles&gt;&lt;title&gt;A glossary of terms for community health care and services for older persons&lt;/title&gt;&lt;/titles&gt;&lt;dates&gt;&lt;year&gt;2004&lt;/year&gt;&lt;/dates&gt;&lt;pub-location&gt;Geneva&lt;/pub-location&gt;&lt;publisher&gt;World Health Organization&lt;/publisher&gt;&lt;urls&gt;&lt;related-urls&gt;&lt;url&gt;http://www.who.int/kobe_centre/ageing/ahp_vol5_glossary.pdf&lt;/url&gt;&lt;/related-urls&gt;&lt;/urls&gt;&lt;/record&gt;&lt;/Cite&gt;&lt;/EndNote&gt;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[208]</w:t>
      </w:r>
      <w:r w:rsidRPr="0063377E">
        <w:rPr>
          <w:rFonts w:ascii="Times New Roman" w:eastAsia="Times New Roman" w:hAnsi="Times New Roman" w:cs="Times New Roman"/>
          <w:sz w:val="22"/>
          <w:szCs w:val="22"/>
        </w:rPr>
        <w:fldChar w:fldCharType="end"/>
      </w:r>
      <w:r w:rsidR="00CE2CB5">
        <w:rPr>
          <w:rFonts w:ascii="Times New Roman" w:eastAsia="Times New Roman" w:hAnsi="Times New Roman" w:cs="Times New Roman"/>
          <w:sz w:val="22"/>
          <w:szCs w:val="22"/>
        </w:rPr>
        <w:t>.</w:t>
      </w:r>
    </w:p>
    <w:p w14:paraId="7A5EFFB5" w14:textId="77777777" w:rsidR="00CE2CB5" w:rsidRPr="00CE2CB5" w:rsidRDefault="00CE2CB5" w:rsidP="002B0F2D">
      <w:pPr>
        <w:spacing w:after="240"/>
        <w:jc w:val="both"/>
        <w:rPr>
          <w:rFonts w:ascii="Times New Roman" w:eastAsia="Times New Roman" w:hAnsi="Times New Roman" w:cs="Times New Roman"/>
          <w:sz w:val="22"/>
          <w:szCs w:val="22"/>
        </w:rPr>
        <w:sectPr w:rsidR="00CE2CB5" w:rsidRPr="00CE2CB5" w:rsidSect="003E4762">
          <w:headerReference w:type="even" r:id="rId16"/>
          <w:headerReference w:type="default" r:id="rId17"/>
          <w:headerReference w:type="first" r:id="rId18"/>
          <w:footerReference w:type="first" r:id="rId19"/>
          <w:pgSz w:w="11906" w:h="16838"/>
          <w:pgMar w:top="1440" w:right="1440" w:bottom="1440" w:left="1440" w:header="720" w:footer="720" w:gutter="0"/>
          <w:cols w:space="720"/>
          <w:docGrid w:linePitch="360"/>
        </w:sectPr>
      </w:pPr>
    </w:p>
    <w:p w14:paraId="509B985A" w14:textId="77777777" w:rsidR="003E4762" w:rsidRPr="0063377E" w:rsidRDefault="003E4762" w:rsidP="002B0F2D">
      <w:pPr>
        <w:keepNext/>
        <w:pBdr>
          <w:bottom w:val="single" w:sz="12" w:space="1" w:color="auto"/>
        </w:pBdr>
        <w:spacing w:before="120" w:after="240"/>
        <w:jc w:val="both"/>
        <w:outlineLvl w:val="1"/>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lastRenderedPageBreak/>
        <w:t xml:space="preserve">General terms </w:t>
      </w:r>
    </w:p>
    <w:p w14:paraId="6FA4DABF" w14:textId="43570304"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 xml:space="preserve">Accessibility </w:t>
      </w:r>
      <w:r w:rsidRPr="0063377E">
        <w:rPr>
          <w:rFonts w:ascii="Times New Roman" w:eastAsia="Times New Roman" w:hAnsi="Times New Roman" w:cs="Times New Roman"/>
          <w:sz w:val="22"/>
          <w:szCs w:val="22"/>
        </w:rPr>
        <w:t xml:space="preserve">(of health services) include aspects of health services or health facilities that enhance the ability of people to reach a health professional, in terms of location, time and ease of approach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ExcludeAuth="1"&gt;&lt;Year&gt;2011&lt;/Year&gt;&lt;RecNum&gt;140&lt;/RecNum&gt;&lt;DisplayText&gt;[209]&lt;/DisplayText&gt;&lt;record&gt;&lt;rec-number&gt;140&lt;/rec-number&gt;&lt;foreign-keys&gt;&lt;key app="EN" db-id="s2d2da5vcse5dxetesppar0efe50t9vvf9a9" timestamp="1516699248" guid="a358316e-8d74-4735-a85f-fc1e407a9171"&gt;140&lt;/key&gt;&lt;/foreign-keys&gt;&lt;ref-type name="Generic"&gt;13&lt;/ref-type&gt;&lt;contributors&gt;&lt;/contributors&gt;&lt;titles&gt;&lt;title&gt;WHO health systems strengthening glossary&lt;/title&gt;&lt;/titles&gt;&lt;dates&gt;&lt;year&gt;2011&lt;/year&gt;&lt;/dates&gt;&lt;pub-location&gt;Geneva&lt;/pub-location&gt;&lt;publisher&gt;World Health Organization&lt;/publisher&gt;&lt;urls&gt;&lt;related-urls&gt;&lt;url&gt;http://www.who.int/healthsystems/hss_glossary/en/&lt;/url&gt;&lt;/related-urls&gt;&lt;/urls&gt;&lt;/record&gt;&lt;/Cite&gt;&lt;/EndNote&gt;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[209]</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&lt;EndNote&gt;&lt;Cite&gt;&lt;Author&gt;Starfield&lt;/Author&gt;&lt;Year&gt;2001&lt;/Year&gt;&lt;RecNum&gt;178&lt;/RecNum&gt;&lt;DisplayText&gt;[210]&lt;/DisplayText&gt;&lt;record&gt;&lt;rec-number&gt;178&lt;/rec-number&gt;&lt;foreign-keys&gt;&lt;key app="EN" db-id="s2d2da5vcse5dxetesppar0efe50t9vvf9a9" timestamp="1518415364" guid="e52d02fa-4bf3-415e-9d37-ce872408718d"&gt;178&lt;/key&gt;&lt;/foreign-keys&gt;&lt;ref-type name="Journal Article"&gt;17&lt;/ref-type&gt;&lt;contributors&gt;&lt;authors&gt;&lt;author&gt;Starfield, Barbara&lt;/author&gt;&lt;/authors&gt;&lt;/contributors&gt;&lt;titles&gt;&lt;title&gt;Basic concepts in population health and health care&lt;/title&gt;&lt;secondary-title&gt;Journal of Epidemiology &amp;amp; Community Health&lt;/secondary-title&gt;&lt;/titles&gt;&lt;periodical&gt;&lt;full-title&gt;Journal of Epidemiology &amp;amp; Community Health&lt;/full-title&gt;&lt;/periodical&gt;&lt;pages&gt;452-454&lt;/pages&gt;&lt;volume&gt;55&lt;/volume&gt;&lt;dates&gt;&lt;year&gt;2001&lt;/year&gt;&lt;/dates&gt;&lt;urls&gt;&lt;related-urls&gt;&lt;url&gt;http://jech.bmj.com/content/55/7/452&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[210]</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p>
    <w:p w14:paraId="2268CA19" w14:textId="0FB21665" w:rsidR="003E4762" w:rsidRPr="0063377E" w:rsidRDefault="003E4762" w:rsidP="002B0F2D">
      <w:pPr>
        <w:spacing w:after="240"/>
        <w:jc w:val="both"/>
        <w:rPr>
          <w:rFonts w:ascii="Times New Roman" w:eastAsia="Times New Roman" w:hAnsi="Times New Roman" w:cs="Times New Roman"/>
          <w:b/>
          <w:sz w:val="22"/>
          <w:szCs w:val="22"/>
        </w:rPr>
      </w:pPr>
      <w:r w:rsidRPr="0063377E">
        <w:rPr>
          <w:rFonts w:ascii="Times New Roman" w:eastAsia="Times New Roman" w:hAnsi="Times New Roman" w:cs="Times New Roman"/>
          <w:b/>
          <w:sz w:val="22"/>
          <w:szCs w:val="22"/>
        </w:rPr>
        <w:t xml:space="preserve">Accountability arrangements </w:t>
      </w:r>
      <w:r w:rsidRPr="0063377E">
        <w:rPr>
          <w:rFonts w:ascii="Times New Roman" w:eastAsia="Times New Roman" w:hAnsi="Times New Roman" w:cs="Times New Roman"/>
          <w:sz w:val="22"/>
          <w:szCs w:val="22"/>
        </w:rPr>
        <w:t xml:space="preserve">make explicit the ways in which actors are expected to perform and interact according to their mandated roles and responsibilities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ExcludeAuth="1"&gt;&lt;Year&gt;2016&lt;/Year&gt;&lt;RecNum&gt;139&lt;/RecNum&gt;&lt;DisplayText&gt;[211]&lt;/DisplayText&gt;&lt;record&gt;&lt;rec-number&gt;139&lt;/rec-number&gt;&lt;foreign-keys&gt;&lt;key app="EN" db-id="s2d2da5vcse5dxetesppar0efe50t9vvf9a9" timestamp="1516615387" guid="f74bfc7b-8e0f-4322-95c7-0cea4471f199"&gt;139&lt;/key&gt;&lt;/foreign-keys&gt;&lt;ref-type name="Conference Proceedings"&gt;10&lt;/ref-type&gt;&lt;contributors&gt;&lt;/contributors&gt;&lt;titles&gt;&lt;title&gt;Strengthening people-centred health systems in the WHO European Region: framework for action on integrated health services delivery&lt;/title&gt;&lt;secondary-title&gt;WHO Regional Committe for Europe 66th session&lt;/secondary-title&gt;&lt;/titles&gt;&lt;dates&gt;&lt;year&gt;2016&lt;/year&gt;&lt;pub-dates&gt;&lt;date&gt;12-15 September 2016&lt;/date&gt;&lt;/pub-dates&gt;&lt;/dates&gt;&lt;pub-location&gt;Copenhagen&lt;/pub-location&gt;&lt;urls&gt;&lt;/urls&gt;&lt;/record&gt;&lt;/Cite&gt;&lt;/EndNote&gt;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[211]</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p>
    <w:p w14:paraId="291DEC89" w14:textId="66A78C85" w:rsidR="003E4762" w:rsidRPr="0063377E" w:rsidDel="004425FA" w:rsidRDefault="003E4762" w:rsidP="002B0F2D">
      <w:pPr>
        <w:spacing w:after="240"/>
        <w:jc w:val="both"/>
        <w:rPr>
          <w:rFonts w:ascii="Times New Roman" w:eastAsia="Times New Roman" w:hAnsi="Times New Roman" w:cs="Times New Roman"/>
          <w:sz w:val="22"/>
          <w:szCs w:val="22"/>
          <w:lang w:val="en-CA"/>
        </w:rPr>
      </w:pPr>
      <w:r w:rsidRPr="0063377E" w:rsidDel="004425FA">
        <w:rPr>
          <w:rFonts w:ascii="Times New Roman" w:eastAsia="Times New Roman" w:hAnsi="Times New Roman" w:cs="Times New Roman"/>
          <w:b/>
          <w:sz w:val="22"/>
          <w:szCs w:val="22"/>
        </w:rPr>
        <w:t>Accountability</w:t>
      </w:r>
      <w:r w:rsidRPr="0063377E" w:rsidDel="004425FA">
        <w:rPr>
          <w:rFonts w:ascii="Times New Roman" w:eastAsia="Times New Roman" w:hAnsi="Times New Roman" w:cs="Times New Roman"/>
          <w:sz w:val="22"/>
          <w:szCs w:val="22"/>
        </w:rPr>
        <w:t xml:space="preserve"> is defined according to its necessary elements: a clear mandate, with the necessary resources and adequate incentives for its fulfilment, and tended to through regular supervision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ExcludeAuth="1"&gt;&lt;Year&gt;2016&lt;/Year&gt;&lt;RecNum&gt;143&lt;/RecNum&gt;&lt;DisplayText&gt;[212]&lt;/DisplayText&gt;&lt;record&gt;&lt;rec-number&gt;143&lt;/rec-number&gt;&lt;foreign-keys&gt;&lt;key app="EN" db-id="s2d2da5vcse5dxetesppar0efe50t9vvf9a9" timestamp="1516704239" guid="f57be7fb-01d1-4b9d-9e5d-284df19e3181"&gt;143&lt;/key&gt;&lt;/foreign-keys&gt;&lt;ref-type name="Generic"&gt;13&lt;/ref-type&gt;&lt;contributors&gt;&lt;/contributors&gt;&lt;titles&gt;&lt;title&gt;Glossary of terms. The European Framework for Action on Integrated Health Services Delivery&lt;/title&gt;&lt;/titles&gt;&lt;dates&gt;&lt;year&gt;2016&lt;/year&gt;&lt;/dates&gt;&lt;pub-location&gt;Copenhagen&lt;/pub-location&gt;&lt;publisher&gt;World Health Organization Regional Office for Europe&lt;/publisher&gt;&lt;urls&gt;&lt;related-urls&gt;&lt;url&gt;http://www.euro.who.int/__data/assets/pdf_file/0020/318152/Glossary-of-terms-AIHSD-E-R-versions.pdf&lt;/url&gt;&lt;/related-urls&gt;&lt;/urls&gt;&lt;/record&gt;&lt;/Cite&gt;&lt;/EndNote&gt;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[212]</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xml:space="preserve">,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ExcludeAuth="1"&gt;&lt;Year&gt;2016&lt;/Year&gt;&lt;RecNum&gt;139&lt;/RecNum&gt;&lt;DisplayText&gt;[211]&lt;/DisplayText&gt;&lt;record&gt;&lt;rec-number&gt;139&lt;/rec-number&gt;&lt;foreign-keys&gt;&lt;key app="EN" db-id="s2d2da5vcse5dxetesppar0efe50t9vvf9a9" timestamp="1516615387" guid="f74bfc7b-8e0f-4322-95c7-0cea4471f199"&gt;139&lt;/key&gt;&lt;/foreign-keys&gt;&lt;ref-type name="Conference Proceedings"&gt;10&lt;/ref-type&gt;&lt;contributors&gt;&lt;/contributors&gt;&lt;titles&gt;&lt;title&gt;Strengthening people-centred health systems in the WHO European Region: framework for action on integrated health services delivery&lt;/title&gt;&lt;secondary-title&gt;WHO Regional Committe for Europe 66th session&lt;/secondary-title&gt;&lt;/titles&gt;&lt;dates&gt;&lt;year&gt;2016&lt;/year&gt;&lt;pub-dates&gt;&lt;date&gt;12-15 September 2016&lt;/date&gt;&lt;/pub-dates&gt;&lt;/dates&gt;&lt;pub-location&gt;Copenhagen&lt;/pub-location&gt;&lt;urls&gt;&lt;/urls&gt;&lt;/record&gt;&lt;/Cite&gt;&lt;/EndNote&gt;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[211]</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w:t>
      </w:r>
    </w:p>
    <w:p w14:paraId="7C081A3C" w14:textId="209E7CEC" w:rsidR="003E4762" w:rsidRPr="0063377E" w:rsidDel="004425FA" w:rsidRDefault="003E4762" w:rsidP="002B0F2D">
      <w:pPr>
        <w:spacing w:after="240"/>
        <w:jc w:val="both"/>
        <w:rPr>
          <w:rFonts w:ascii="Times New Roman" w:eastAsia="Times New Roman" w:hAnsi="Times New Roman" w:cs="Times New Roman"/>
          <w:sz w:val="22"/>
          <w:szCs w:val="22"/>
        </w:rPr>
      </w:pPr>
      <w:r w:rsidRPr="0063377E" w:rsidDel="004425FA">
        <w:rPr>
          <w:rFonts w:ascii="Times New Roman" w:eastAsia="Times New Roman" w:hAnsi="Times New Roman" w:cs="Times New Roman"/>
          <w:b/>
          <w:sz w:val="22"/>
          <w:szCs w:val="22"/>
        </w:rPr>
        <w:t>Accreditation (facilities)</w:t>
      </w:r>
      <w:r w:rsidRPr="0063377E" w:rsidDel="004425FA">
        <w:rPr>
          <w:rFonts w:ascii="Times New Roman" w:eastAsia="Times New Roman" w:hAnsi="Times New Roman" w:cs="Times New Roman"/>
          <w:sz w:val="22"/>
          <w:szCs w:val="22"/>
        </w:rPr>
        <w:t xml:space="preserve"> is a process by which an authorized body, usually non-governmental organization, assesses and recognizes an organization as achieving pre-determined and published standards, demonstrated through an independent, external, periodic, on-site peer assessment of that organization's level of performance. Accreditation standards are usually regarded as optimal and achievable and are designed to encourage continuous improvement efforts within the accredited organizations. Accreditation is often a voluntary process in which organizations choose to participate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ExcludeAuth="1"&gt;&lt;Year&gt;2011&lt;/Year&gt;&lt;RecNum&gt;140&lt;/RecNum&gt;&lt;DisplayText&gt;[209]&lt;/DisplayText&gt;&lt;record&gt;&lt;rec-number&gt;140&lt;/rec-number&gt;&lt;foreign-keys&gt;&lt;key app="EN" db-id="s2d2da5vcse5dxetesppar0efe50t9vvf9a9" timestamp="1516699248" guid="a358316e-8d74-4735-a85f-fc1e407a9171"&gt;140&lt;/key&gt;&lt;/foreign-keys&gt;&lt;ref-type name="Generic"&gt;13&lt;/ref-type&gt;&lt;contributors&gt;&lt;/contributors&gt;&lt;titles&gt;&lt;title&gt;WHO health systems strengthening glossary&lt;/title&gt;&lt;/titles&gt;&lt;dates&gt;&lt;year&gt;2011&lt;/year&gt;&lt;/dates&gt;&lt;pub-location&gt;Geneva&lt;/pub-location&gt;&lt;publisher&gt;World Health Organization&lt;/publisher&gt;&lt;urls&gt;&lt;related-urls&gt;&lt;url&gt;http://www.who.int/healthsystems/hss_glossary/en/&lt;/url&gt;&lt;/related-urls&gt;&lt;/urls&gt;&lt;/record&gt;&lt;/Cite&gt;&lt;/EndNote&gt;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[209]</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xml:space="preserve">,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ExcludeAuth="1"&gt;&lt;Year&gt;2006&lt;/Year&gt;&lt;RecNum&gt;141&lt;/RecNum&gt;&lt;DisplayText&gt;[213]&lt;/DisplayText&gt;&lt;record&gt;&lt;rec-number&gt;141&lt;/rec-number&gt;&lt;foreign-keys&gt;&lt;key app="EN" db-id="vpr0deprtxr95rez2x15wf9ewpds5xta5rx0" timestamp="1528364541"&gt;141&lt;/key&gt;&lt;/foreign-keys&gt;&lt;ref-type name="Report"&gt;27&lt;/ref-type&gt;&lt;contributors&gt;&lt;authors&gt;&lt;author&gt;Ettelt, S et al. &lt;/author&gt;&lt;/authors&gt;&lt;/contributors&gt;&lt;titles&gt;&lt;title&gt;Health care outside hospital: accessing generalist and specialist care in eight countries.&lt;/title&gt;&lt;/titles&gt;&lt;dates&gt;&lt;year&gt;2006&lt;/year&gt;&lt;/dates&gt;&lt;pub-location&gt;Copenhagen&lt;/pub-location&gt;&lt;publisher&gt;WHO Regional Office for Europe&lt;/publisher&gt;&lt;urls&gt;&lt;related-urls&gt;&lt;url&gt;https://www.euro.who.int/__data/assets/pdf_file/0009/108963/E892592.pdf&lt;/url&gt;&lt;/related-urls&gt;&lt;/urls&gt;&lt;/record&gt;&lt;/Cite&gt;&lt;/EndNote&gt;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[213]</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xml:space="preserve">,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&lt;EndNote&gt;&lt;Cite&gt;&lt;Author&gt;Rooney&lt;/Author&gt;&lt;Year&gt;1999&lt;/Year&gt;&lt;RecNum&gt;142&lt;/RecNum&gt;&lt;DisplayText&gt;[214]&lt;/DisplayText&gt;&lt;record&gt;&lt;rec-number&gt;142&lt;/rec-number&gt;&lt;foreign-keys&gt;&lt;key app="EN" db-id="s2d2da5vcse5dxetesppar0efe50t9vvf9a9" timestamp="1516701855" guid="8407e455-88da-427f-a4e7-bfe9ed894190"&gt;142&lt;/key&gt;&lt;/foreign-keys&gt;&lt;ref-type name="Generic"&gt;13&lt;/ref-type&gt;&lt;contributors&gt;&lt;authors&gt;&lt;author&gt;Rooney, Anne L.&lt;/author&gt;&lt;author&gt;van Ostenberg, Paul R&lt;/author&gt;&lt;/authors&gt;&lt;/contributors&gt;&lt;titles&gt;&lt;title&gt;Licensure, accreditation, and certification: approaches to health services quality. Quality assurance methodology refinement series&lt;/title&gt;&lt;/titles&gt;&lt;dates&gt;&lt;year&gt;1999&lt;/year&gt;&lt;/dates&gt;&lt;pub-location&gt;Bethesda, MD&lt;/pub-location&gt;&lt;publisher&gt;USAID&lt;/publisher&gt;&lt;urls&gt;&lt;related-urls&gt;&lt;url&gt;http://www.urc-chs.com/resources/licensure-accreditation-and-certification-approaches-health-services-quality&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[214]</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xml:space="preserve">. </w:t>
      </w:r>
      <w:r w:rsidRPr="0063377E" w:rsidDel="004425FA">
        <w:rPr>
          <w:rFonts w:ascii="Times New Roman" w:eastAsia="Times New Roman" w:hAnsi="Times New Roman" w:cs="Times New Roman"/>
          <w:i/>
          <w:sz w:val="22"/>
          <w:szCs w:val="22"/>
        </w:rPr>
        <w:t>See also</w:t>
      </w:r>
      <w:r w:rsidRPr="0063377E" w:rsidDel="004425FA">
        <w:rPr>
          <w:rFonts w:ascii="Times New Roman" w:eastAsia="Times New Roman" w:hAnsi="Times New Roman" w:cs="Times New Roman"/>
          <w:sz w:val="22"/>
          <w:szCs w:val="22"/>
        </w:rPr>
        <w:t xml:space="preserve"> certification.</w:t>
      </w:r>
    </w:p>
    <w:p w14:paraId="5DE36129" w14:textId="312A1D3A" w:rsidR="003E4762" w:rsidRPr="004922E1" w:rsidRDefault="004922E1" w:rsidP="002B0F2D">
      <w:pPr>
        <w:spacing w:after="24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Actors (in health) </w:t>
      </w:r>
      <w:r>
        <w:rPr>
          <w:rFonts w:ascii="Times New Roman" w:eastAsia="Times New Roman" w:hAnsi="Times New Roman" w:cs="Times New Roman"/>
          <w:sz w:val="22"/>
          <w:szCs w:val="22"/>
        </w:rPr>
        <w:t xml:space="preserve">are broadly characterized as those individuals, organizations, groups or coalitions that have the capacity to exert influence over policy or decision-making or are mandated with the responsibility to carry out a particular aspect of a given health system function </w:t>
      </w:r>
      <w:r w:rsidR="00CF2CCF">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&lt;EndNote&gt;&lt;Cite&gt;&lt;Author&gt;Barbazza&lt;/Author&gt;&lt;Year&gt;2014&lt;/Year&gt;&lt;RecNum&gt;150&lt;/RecNum&gt;&lt;DisplayText&gt;[215]&lt;/DisplayText&gt;&lt;record&gt;&lt;rec-number&gt;150&lt;/rec-number&gt;&lt;foreign-keys&gt;&lt;key app="EN" db-id="52zd0r50tvdfp5evtd0x25foxpswfxt0x950" timestamp="1547049730"&gt;150&lt;/key&gt;&lt;/foreign-keys&gt;&lt;ref-type name="Journal Article"&gt;17&lt;/ref-type&gt;&lt;contributors&gt;&lt;authors&gt;&lt;author&gt;Barbazza, E&lt;/author&gt;&lt;author&gt;Tello, J&lt;/author&gt;&lt;/authors&gt;&lt;/contributors&gt;&lt;titles&gt;&lt;title&gt;A review of health governance: Definitions, dimensions and tools to govern &lt;/title&gt;&lt;secondary-title&gt;Health Policy &lt;/secondary-title&gt;&lt;/titles&gt;&lt;periodical&gt;&lt;full-title&gt;Health Policy&lt;/full-title&gt;&lt;/periodical&gt;&lt;pages&gt;1-11&lt;/pages&gt;&lt;volume&gt;116&lt;/volume&gt;&lt;dates&gt;&lt;year&gt;2014&lt;/year&gt;&lt;/dates&gt;&lt;urls&gt;&lt;/urls&gt;&lt;/record&gt;&lt;/Cite&gt;&lt;/EndNote&gt;</w:instrText>
      </w:r>
      <w:r w:rsidR="00CF2CCF">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[215]</w:t>
      </w:r>
      <w:r w:rsidR="00CF2CCF">
        <w:rPr>
          <w:rFonts w:ascii="Times New Roman" w:eastAsia="Times New Roman" w:hAnsi="Times New Roman" w:cs="Times New Roman"/>
          <w:sz w:val="22"/>
          <w:szCs w:val="22"/>
        </w:rPr>
        <w:fldChar w:fldCharType="end"/>
      </w:r>
      <w:r w:rsidR="002B0F2D">
        <w:rPr>
          <w:rFonts w:ascii="Times New Roman" w:eastAsia="Times New Roman" w:hAnsi="Times New Roman" w:cs="Times New Roman"/>
          <w:sz w:val="22"/>
          <w:szCs w:val="22"/>
        </w:rPr>
        <w:t>.</w:t>
      </w:r>
    </w:p>
    <w:p w14:paraId="77135B5A" w14:textId="4AD42ED6" w:rsidR="003E4762" w:rsidRPr="0063377E" w:rsidDel="004425FA" w:rsidRDefault="003E4762" w:rsidP="002B0F2D">
      <w:pPr>
        <w:spacing w:after="240"/>
        <w:jc w:val="both"/>
        <w:rPr>
          <w:rFonts w:ascii="Times New Roman" w:eastAsia="Times New Roman" w:hAnsi="Times New Roman" w:cs="Times New Roman"/>
          <w:sz w:val="22"/>
          <w:szCs w:val="22"/>
        </w:rPr>
      </w:pPr>
      <w:r w:rsidRPr="0063377E" w:rsidDel="004425FA">
        <w:rPr>
          <w:rFonts w:ascii="Times New Roman" w:eastAsia="Times New Roman" w:hAnsi="Times New Roman" w:cs="Times New Roman"/>
          <w:b/>
          <w:sz w:val="22"/>
          <w:szCs w:val="22"/>
        </w:rPr>
        <w:t xml:space="preserve">Ambulatory care sensitive conditions </w:t>
      </w:r>
      <w:r w:rsidRPr="0063377E" w:rsidDel="004425FA">
        <w:rPr>
          <w:rFonts w:ascii="Times New Roman" w:eastAsia="Times New Roman" w:hAnsi="Times New Roman" w:cs="Times New Roman"/>
          <w:sz w:val="22"/>
          <w:szCs w:val="22"/>
        </w:rPr>
        <w:t xml:space="preserve">are defined as those conditions for which hospitalization can be avoided with timely and effective care in ambulatory settings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ExcludeAuth="1"&gt;&lt;Year&gt;2016&lt;/Year&gt;&lt;RecNum&gt;143&lt;/RecNum&gt;&lt;DisplayText&gt;[212]&lt;/DisplayText&gt;&lt;record&gt;&lt;rec-number&gt;143&lt;/rec-number&gt;&lt;foreign-keys&gt;&lt;key app="EN" db-id="s2d2da5vcse5dxetesppar0efe50t9vvf9a9" timestamp="1516704239" guid="f57be7fb-01d1-4b9d-9e5d-284df19e3181"&gt;143&lt;/key&gt;&lt;/foreign-keys&gt;&lt;ref-type name="Generic"&gt;13&lt;/ref-type&gt;&lt;contributors&gt;&lt;/contributors&gt;&lt;titles&gt;&lt;title&gt;Glossary of terms. The European Framework for Action on Integrated Health Services Delivery&lt;/title&gt;&lt;/titles&gt;&lt;dates&gt;&lt;year&gt;2016&lt;/year&gt;&lt;/dates&gt;&lt;pub-location&gt;Copenhagen&lt;/pub-location&gt;&lt;publisher&gt;World Health Organization Regional Office for Europe&lt;/publisher&gt;&lt;urls&gt;&lt;related-urls&gt;&lt;url&gt;http://www.euro.who.int/__data/assets/pdf_file/0020/318152/Glossary-of-terms-AIHSD-E-R-versions.pdf&lt;/url&gt;&lt;/related-urls&gt;&lt;/urls&gt;&lt;/record&gt;&lt;/Cite&gt;&lt;/EndNote&gt;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[212]</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xml:space="preserve">,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ExcludeAuth="1"&gt;&lt;Year&gt;2016&lt;/Year&gt;&lt;RecNum&gt;139&lt;/RecNum&gt;&lt;DisplayText&gt;[211]&lt;/DisplayText&gt;&lt;record&gt;&lt;rec-number&gt;139&lt;/rec-number&gt;&lt;foreign-keys&gt;&lt;key app="EN" db-id="s2d2da5vcse5dxetesppar0efe50t9vvf9a9" timestamp="1516615387" guid="f74bfc7b-8e0f-4322-95c7-0cea4471f199"&gt;139&lt;/key&gt;&lt;/foreign-keys&gt;&lt;ref-type name="Conference Proceedings"&gt;10&lt;/ref-type&gt;&lt;contributors&gt;&lt;/contributors&gt;&lt;titles&gt;&lt;title&gt;Strengthening people-centred health systems in the WHO European Region: framework for action on integrated health services delivery&lt;/title&gt;&lt;secondary-title&gt;WHO Regional Committe for Europe 66th session&lt;/secondary-title&gt;&lt;/titles&gt;&lt;dates&gt;&lt;year&gt;2016&lt;/year&gt;&lt;pub-dates&gt;&lt;date&gt;12-15 September 2016&lt;/date&gt;&lt;/pub-dates&gt;&lt;/dates&gt;&lt;pub-location&gt;Copenhagen&lt;/pub-location&gt;&lt;urls&gt;&lt;/urls&gt;&lt;/record&gt;&lt;/Cite&gt;&lt;/EndNote&gt;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[211]</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w:t>
      </w:r>
    </w:p>
    <w:p w14:paraId="3CA47665" w14:textId="0F419603"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Ambulatory care</w:t>
      </w:r>
      <w:r w:rsidRPr="0063377E">
        <w:rPr>
          <w:rFonts w:ascii="Times New Roman" w:eastAsia="Times New Roman" w:hAnsi="Times New Roman" w:cs="Times New Roman"/>
          <w:sz w:val="22"/>
          <w:szCs w:val="22"/>
        </w:rPr>
        <w:t xml:space="preserve"> comprise those health services provided to patients who are not confined to an institutional bed as inpatients during the time the services are rendered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&lt;EndNote&gt;&lt;Cite&gt;&lt;Author&gt;European Observatory on Health Systems and Policies&lt;/Author&gt;&lt;Year&gt;2016&lt;/Year&gt;&lt;RecNum&gt;144&lt;/RecNum&gt;&lt;DisplayText&gt;[216]&lt;/DisplayText&gt;&lt;record&gt;&lt;rec-number&gt;144&lt;/rec-number&gt;&lt;foreign-keys&gt;&lt;key app="EN" db-id="s2d2da5vcse5dxetesppar0efe50t9vvf9a9" timestamp="1516705805" guid="cb44a271-cc5b-4b4e-bec8-91d441b580f5"&gt;144&lt;/key&gt;&lt;/foreign-keys&gt;&lt;ref-type name="Generic"&gt;13&lt;/ref-type&gt;&lt;contributors&gt;&lt;authors&gt;&lt;author&gt;European Observatory on Health Systems and Policies,&lt;/author&gt;&lt;author&gt;Asia Pacific Observatory on Health Systems and Policies,&lt;/author&gt;&lt;/authors&gt;&lt;/contributors&gt;&lt;titles&gt;&lt;title&gt;Health systems in transition. Template for authors.&lt;/title&gt;&lt;/titles&gt;&lt;dates&gt;&lt;year&gt;2016&lt;/year&gt;&lt;/dates&gt;&lt;pub-location&gt;Geneva&lt;/pub-location&gt;&lt;publisher&gt;World Health Organization&lt;/publisher&gt;&lt;urls&gt;&lt;related-urls&gt;&lt;url&gt;http://iris.wpro.who.int/bitstream/handle/10665.1/12826/9789290617570_eng.pdf&lt;/url&gt;&lt;/related-urls&gt;&lt;/urls&gt;&lt;/record&gt;&lt;/Cite&gt;&lt;/EndNote&gt;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[216]</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Ambulatory care includes medical services of general </w:t>
      </w:r>
      <w:r w:rsidR="00726790">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ExcludeYear="1"&gt;&lt;Author&gt;Centre for Policy Studies in Family Medicine and Primary Care&lt;/Author&gt;&lt;Year&gt;2007&lt;/Year&gt;&lt;RecNum&gt;93&lt;/RecNum&gt;&lt;DisplayText&gt;[10]&lt;/DisplayText&gt;&lt;record&gt;&lt;rec-number&gt;93&lt;/rec-number&gt;&lt;foreign-keys&gt;&lt;key app="EN" db-id="52zd0r50tvdfp5evtd0x25foxpswfxt0x950" timestamp="1545929553"&gt;93&lt;/key&gt;&lt;/foreign-keys&gt;&lt;ref-type name="Report"&gt;27&lt;/ref-type&gt;&lt;contributors&gt;&lt;authors&gt;&lt;author&gt;Centre for Policy Studies in Family Medicine and Primary Care,&lt;/author&gt;&lt;/authors&gt;&lt;/contributors&gt;&lt;titles&gt;&lt;title&gt;The Patient Centred Medical Home: history, seven core features, evidence and&amp;#xD;transformational change&lt;/title&gt;&lt;/titles&gt;&lt;dates&gt;&lt;year&gt;2007&lt;/year&gt;&lt;/dates&gt;&lt;pub-location&gt;Washington, D.C.&lt;/pub-location&gt;&lt;publisher&gt;Robert Graham Center &lt;/publisher&gt;&lt;urls&gt;&lt;related-urls&gt;&lt;url&gt;https://www.graham-center.org/dam/rgc/documents/publications-reports/monographs-books/rgcmo-medical-home.pdf&lt;/url&gt;&lt;/related-urls&gt;&lt;/urls&gt;&lt;/record&gt;&lt;/Cite&gt;&lt;/EndNote&gt;</w:instrText>
      </w:r>
      <w:r w:rsidR="00726790">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[10]</w:t>
      </w:r>
      <w:r w:rsidR="00726790">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and specialized (secondary) nature. Examples of facilities that provide ambulatory services are: primary care clinics and physician's' offices, hospital-based outpatient clinics, ambulatory surgical centres, public health clinics, imaging centres, ambulatory behavioural health and substance abuse clinics and physical therapy and rehabilitation centres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ExcludeAuth="1"&gt;&lt;Year&gt;2016&lt;/Year&gt;&lt;RecNum&gt;115&lt;/RecNum&gt;&lt;DisplayText&gt;[217]&lt;/DisplayText&gt;&lt;record&gt;&lt;rec-number&gt;115&lt;/rec-number&gt;&lt;foreign-keys&gt;&lt;key app="EN" db-id="s2d2da5vcse5dxetesppar0efe50t9vvf9a9" timestamp="1516266258" guid="536433cd-b9bd-45f5-8f58-00292e1dd5a1"&gt;115&lt;/key&gt;&lt;/foreign-keys&gt;&lt;ref-type name="Generic"&gt;13&lt;/ref-type&gt;&lt;contributors&gt;&lt;/contributors&gt;&lt;titles&gt;&lt;title&gt;Assessing health services delivery performance with hospitalizations for ambulatory care sensitive conditions&lt;/title&gt;&lt;/titles&gt;&lt;dates&gt;&lt;year&gt;2016&lt;/year&gt;&lt;/dates&gt;&lt;pub-location&gt;Copenhagen&lt;/pub-location&gt;&lt;publisher&gt;World Health Organization Regional Office for Europe&lt;/publisher&gt;&lt;urls&gt;&lt;related-urls&gt;&lt;url&gt;http://www.euro.who.int/__data/assets/pdf_file/0010/305875/Assessing-HSD-performance-with-ACSH.pdf&lt;/url&gt;&lt;/related-urls&gt;&lt;/urls&gt;&lt;/record&gt;&lt;/Cite&gt;&lt;/EndNote&gt;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[217]</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p>
    <w:p w14:paraId="0C5ECD59" w14:textId="4C1D0BD6"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 xml:space="preserve">Assessment </w:t>
      </w:r>
      <w:r w:rsidRPr="0063377E">
        <w:rPr>
          <w:rFonts w:ascii="Times New Roman" w:eastAsia="Times New Roman" w:hAnsi="Times New Roman" w:cs="Times New Roman"/>
          <w:sz w:val="22"/>
          <w:szCs w:val="22"/>
        </w:rPr>
        <w:t xml:space="preserve">defines a formal evaluation of a process or system, either quantitative or qualitative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ExcludeAuth="1"&gt;&lt;Year&gt;2011&lt;/Year&gt;&lt;RecNum&gt;140&lt;/RecNum&gt;&lt;DisplayText&gt;[209]&lt;/DisplayText&gt;&lt;record&gt;&lt;rec-number&gt;140&lt;/rec-number&gt;&lt;foreign-keys&gt;&lt;key app="EN" db-id="s2d2da5vcse5dxetesppar0efe50t9vvf9a9" timestamp="1516699248" guid="a358316e-8d74-4735-a85f-fc1e407a9171"&gt;140&lt;/key&gt;&lt;/foreign-keys&gt;&lt;ref-type name="Generic"&gt;13&lt;/ref-type&gt;&lt;contributors&gt;&lt;/contributors&gt;&lt;titles&gt;&lt;title&gt;WHO health systems strengthening glossary&lt;/title&gt;&lt;/titles&gt;&lt;dates&gt;&lt;year&gt;2011&lt;/year&gt;&lt;/dates&gt;&lt;pub-location&gt;Geneva&lt;/pub-location&gt;&lt;publisher&gt;World Health Organization&lt;/publisher&gt;&lt;urls&gt;&lt;related-urls&gt;&lt;url&gt;http://www.who.int/healthsystems/hss_glossary/en/&lt;/url&gt;&lt;/related-urls&gt;&lt;/urls&gt;&lt;/record&gt;&lt;/Cite&gt;&lt;/EndNote&gt;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[209]</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&lt;EndNote&gt;&lt;Cite&gt;&lt;Author&gt;Last&lt;/Author&gt;&lt;Year&gt;2007&lt;/Year&gt;&lt;RecNum&gt;179&lt;/RecNum&gt;&lt;DisplayText&gt;[218]&lt;/DisplayText&gt;&lt;record&gt;&lt;rec-number&gt;179&lt;/rec-number&gt;&lt;foreign-keys&gt;&lt;key app="EN" db-id="s2d2da5vcse5dxetesppar0efe50t9vvf9a9" timestamp="1518415898" guid="e68a707d-3c9e-4001-9ec9-9757201aad07"&gt;179&lt;/key&gt;&lt;/foreign-keys&gt;&lt;ref-type name="Book"&gt;6&lt;/ref-type&gt;&lt;contributors&gt;&lt;authors&gt;&lt;author&gt;Last, John M.&lt;/author&gt;&lt;/authors&gt;&lt;/contributors&gt;&lt;titles&gt;&lt;title&gt;A dictionary of public health&lt;/title&gt;&lt;/titles&gt;&lt;pages&gt;viii, 407 p.&lt;/pages&gt;&lt;keywords&gt;&lt;keyword&gt;Public health Dictionaries.&lt;/keyword&gt;&lt;keyword&gt;Medical care Dictionaries.&lt;/keyword&gt;&lt;keyword&gt;Public Health Dictionary English.&lt;/keyword&gt;&lt;/keywords&gt;&lt;dates&gt;&lt;year&gt;2007&lt;/year&gt;&lt;/dates&gt;&lt;pub-location&gt;Oxford ; New York&lt;/pub-location&gt;&lt;publisher&gt;Oxford University Press&lt;/publisher&gt;&lt;isbn&gt;0195160908 (cloth alk. paper)&amp;#xD;9780195160901 (cloth alk. paper)&lt;/isbn&gt;&lt;accession-num&gt;14241690&lt;/accession-num&gt;&lt;call-num&gt;RA423 .L37 2007&lt;/call-num&gt;&lt;urls&gt;&lt;related-urls&gt;&lt;url&gt;Publisher description http://www.loc.gov/catdir/enhancements/fy0637/2006002499-d.html&lt;/url&gt;&lt;/related-urls&gt;&lt;/urls&gt;&lt;/record&gt;&lt;/Cite&gt;&lt;/EndNote&gt;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[218]</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p>
    <w:p w14:paraId="2BF87BD7" w14:textId="30574108" w:rsidR="003E4762" w:rsidRPr="0063377E" w:rsidDel="004425FA" w:rsidRDefault="003E4762" w:rsidP="002B0F2D">
      <w:pPr>
        <w:spacing w:after="240"/>
        <w:jc w:val="both"/>
        <w:rPr>
          <w:rFonts w:ascii="Times New Roman" w:eastAsia="Times New Roman" w:hAnsi="Times New Roman" w:cs="Times New Roman"/>
          <w:sz w:val="22"/>
          <w:szCs w:val="22"/>
        </w:rPr>
      </w:pPr>
      <w:r w:rsidRPr="0063377E" w:rsidDel="004425FA">
        <w:rPr>
          <w:rFonts w:ascii="Times New Roman" w:eastAsia="Times New Roman" w:hAnsi="Times New Roman" w:cs="Times New Roman"/>
          <w:b/>
          <w:sz w:val="22"/>
          <w:szCs w:val="22"/>
        </w:rPr>
        <w:t>Budgeting</w:t>
      </w:r>
      <w:r w:rsidRPr="0063377E" w:rsidDel="004425FA">
        <w:rPr>
          <w:rFonts w:ascii="Times New Roman" w:eastAsia="Times New Roman" w:hAnsi="Times New Roman" w:cs="Times New Roman"/>
          <w:sz w:val="22"/>
          <w:szCs w:val="22"/>
        </w:rPr>
        <w:t xml:space="preserve"> defines a process of elaborating a detailed plan for the future showing how resources will be acquired and used during a specific time period, expressed in formal, measurable terms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ExcludeAuth="1"&gt;&lt;Year&gt;2011&lt;/Year&gt;&lt;RecNum&gt;140&lt;/RecNum&gt;&lt;DisplayText&gt;[209]&lt;/DisplayText&gt;&lt;record&gt;&lt;rec-number&gt;140&lt;/rec-number&gt;&lt;foreign-keys&gt;&lt;key app="EN" db-id="s2d2da5vcse5dxetesppar0efe50t9vvf9a9" timestamp="1516699248" guid="a358316e-8d74-4735-a85f-fc1e407a9171"&gt;140&lt;/key&gt;&lt;/foreign-keys&gt;&lt;ref-type name="Generic"&gt;13&lt;/ref-type&gt;&lt;contributors&gt;&lt;/contributors&gt;&lt;titles&gt;&lt;title&gt;WHO health systems strengthening glossary&lt;/title&gt;&lt;/titles&gt;&lt;dates&gt;&lt;year&gt;2011&lt;/year&gt;&lt;/dates&gt;&lt;pub-location&gt;Geneva&lt;/pub-location&gt;&lt;publisher&gt;World Health Organization&lt;/publisher&gt;&lt;urls&gt;&lt;related-urls&gt;&lt;url&gt;http://www.who.int/healthsystems/hss_glossary/en/&lt;/url&gt;&lt;/related-urls&gt;&lt;/urls&gt;&lt;/record&gt;&lt;/Cite&gt;&lt;/EndNote&gt;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[209]</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w:t>
      </w:r>
    </w:p>
    <w:p w14:paraId="76B3BCE5" w14:textId="02DBA585" w:rsidR="003E4762" w:rsidRPr="0063377E" w:rsidDel="004425FA" w:rsidRDefault="003E4762" w:rsidP="002B0F2D">
      <w:pPr>
        <w:spacing w:after="240"/>
        <w:jc w:val="both"/>
        <w:rPr>
          <w:rFonts w:ascii="Times New Roman" w:eastAsia="Times New Roman" w:hAnsi="Times New Roman" w:cs="Times New Roman"/>
          <w:sz w:val="22"/>
          <w:szCs w:val="22"/>
        </w:rPr>
      </w:pPr>
      <w:r w:rsidRPr="0063377E" w:rsidDel="004425FA">
        <w:rPr>
          <w:rFonts w:ascii="Times New Roman" w:eastAsia="Times New Roman" w:hAnsi="Times New Roman" w:cs="Times New Roman"/>
          <w:b/>
          <w:sz w:val="22"/>
          <w:szCs w:val="22"/>
        </w:rPr>
        <w:t xml:space="preserve">Capital expenditure </w:t>
      </w:r>
      <w:r w:rsidRPr="0063377E" w:rsidDel="004425FA">
        <w:rPr>
          <w:rFonts w:ascii="Times New Roman" w:eastAsia="Times New Roman" w:hAnsi="Times New Roman" w:cs="Times New Roman"/>
          <w:sz w:val="22"/>
          <w:szCs w:val="22"/>
        </w:rPr>
        <w:t xml:space="preserve">are costs for resources that last more than one year, such a s building, vehicles, computers, pre-service training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ExcludeAuth="1"&gt;&lt;Year&gt;2011&lt;/Year&gt;&lt;RecNum&gt;140&lt;/RecNum&gt;&lt;DisplayText&gt;[209]&lt;/DisplayText&gt;&lt;record&gt;&lt;rec-number&gt;140&lt;/rec-number&gt;&lt;foreign-keys&gt;&lt;key app="EN" db-id="s2d2da5vcse5dxetesppar0efe50t9vvf9a9" timestamp="1516699248" guid="a358316e-8d74-4735-a85f-fc1e407a9171"&gt;140&lt;/key&gt;&lt;/foreign-keys&gt;&lt;ref-type name="Generic"&gt;13&lt;/ref-type&gt;&lt;contributors&gt;&lt;/contributors&gt;&lt;titles&gt;&lt;title&gt;WHO health systems strengthening glossary&lt;/title&gt;&lt;/titles&gt;&lt;dates&gt;&lt;year&gt;2011&lt;/year&gt;&lt;/dates&gt;&lt;pub-location&gt;Geneva&lt;/pub-location&gt;&lt;publisher&gt;World Health Organization&lt;/publisher&gt;&lt;urls&gt;&lt;related-urls&gt;&lt;url&gt;http://www.who.int/healthsystems/hss_glossary/en/&lt;/url&gt;&lt;/related-urls&gt;&lt;/urls&gt;&lt;/record&gt;&lt;/Cite&gt;&lt;/EndNote&gt;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[209]</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w:t>
      </w:r>
      <w:r w:rsidRPr="0063377E" w:rsidDel="004425FA">
        <w:rPr>
          <w:rFonts w:ascii="Times New Roman" w:eastAsia="Times New Roman" w:hAnsi="Times New Roman" w:cs="Times New Roman"/>
          <w:b/>
          <w:sz w:val="22"/>
          <w:szCs w:val="22"/>
        </w:rPr>
        <w:t xml:space="preserve"> </w:t>
      </w:r>
      <w:r w:rsidRPr="0063377E" w:rsidDel="004425FA">
        <w:rPr>
          <w:rFonts w:ascii="Times New Roman" w:eastAsia="Times New Roman" w:hAnsi="Times New Roman" w:cs="Times New Roman"/>
          <w:i/>
          <w:sz w:val="22"/>
          <w:szCs w:val="22"/>
        </w:rPr>
        <w:t>See also</w:t>
      </w:r>
      <w:r w:rsidRPr="0063377E" w:rsidDel="004425FA">
        <w:rPr>
          <w:rFonts w:ascii="Times New Roman" w:eastAsia="Times New Roman" w:hAnsi="Times New Roman" w:cs="Times New Roman"/>
          <w:sz w:val="22"/>
          <w:szCs w:val="22"/>
        </w:rPr>
        <w:t xml:space="preserve"> recurrent expenditure.</w:t>
      </w:r>
    </w:p>
    <w:p w14:paraId="68629C91" w14:textId="77B921A2"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 xml:space="preserve">Cardiovascular disease risk assessment </w:t>
      </w:r>
      <w:r w:rsidRPr="0063377E">
        <w:rPr>
          <w:rFonts w:ascii="Times New Roman" w:eastAsia="Times New Roman" w:hAnsi="Times New Roman" w:cs="Times New Roman"/>
          <w:sz w:val="22"/>
          <w:szCs w:val="22"/>
        </w:rPr>
        <w:t xml:space="preserve">refers to a comprehensive risk assessment in adults with no known cardiovascular disease using simple risk-scoring tools. This can help identify those at high risk and initiate early preventive interventions. The level or risk can help guide decisions about whether to initiate preventive interventions and treatment intensity. WHO guidelines are detailed in the HEARTS Technical package published by WHO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&lt;EndNote&gt;&lt;Cite&gt;&lt;Author&gt;World Health Organization&lt;/Author&gt;&lt;Year&gt;2016&lt;/Year&gt;&lt;RecNum&gt;214&lt;/RecNum&gt;&lt;DisplayText&gt;[219]&lt;/DisplayText&gt;&lt;record&gt;&lt;rec-number&gt;214&lt;/rec-number&gt;&lt;foreign-keys&gt;&lt;key app="EN" db-id="s2d2da5vcse5dxetesppar0efe50t9vvf9a9" timestamp="1533027228" guid="2e990728-a3ba-4619-9a89-02e19a2ea6b6"&gt;214&lt;/key&gt;&lt;/foreign-keys&gt;&lt;ref-type name="Generic"&gt;13&lt;/ref-type&gt;&lt;contributors&gt;&lt;authors&gt;&lt;author&gt;World Health Organization,&lt;/author&gt;&lt;/authors&gt;&lt;/contributors&gt;&lt;titles&gt;&lt;title&gt;Hearts: technical pacakge for cardiovascular disease management in primary health care&lt;/title&gt;&lt;/titles&gt;&lt;dates&gt;&lt;year&gt;2016&lt;/year&gt;&lt;/dates&gt;&lt;pub-location&gt;Geneva&lt;/pub-location&gt;&lt;publisher&gt;World Health Organization&lt;/publisher&gt;&lt;urls&gt;&lt;related-urls&gt;&lt;url&gt;http://www.who.int/cardiovascular_diseases/hearts/Hearts_package.pdf&lt;/url&gt;&lt;/related-urls&gt;&lt;/urls&gt;&lt;/record&gt;&lt;/Cite&gt;&lt;/EndNote&gt;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[219]</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w:t>
      </w:r>
    </w:p>
    <w:p w14:paraId="43CA2561" w14:textId="4D9A128F"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 xml:space="preserve">Cardiovascular disease risk stratification </w:t>
      </w:r>
      <w:r w:rsidRPr="0063377E">
        <w:rPr>
          <w:rFonts w:ascii="Times New Roman" w:eastAsia="Times New Roman" w:hAnsi="Times New Roman" w:cs="Times New Roman"/>
          <w:sz w:val="22"/>
          <w:szCs w:val="22"/>
        </w:rPr>
        <w:t xml:space="preserve">consists of the categorization and management of people according to their likelihood or chance for a cardiovascular event (heart attack or stroke). WHO guidelines are detailed in the HEARTS Technical package published by WHO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&lt;EndNote&gt;&lt;Cite&gt;&lt;Author&gt;World Health Organization&lt;/Author&gt;&lt;Year&gt;2016&lt;/Year&gt;&lt;RecNum&gt;214&lt;/RecNum&gt;&lt;DisplayText&gt;[219]&lt;/DisplayText&gt;&lt;record&gt;&lt;rec-number&gt;214&lt;/rec-number&gt;&lt;foreign-keys&gt;&lt;key app="EN" db-id="s2d2da5vcse5dxetesppar0efe50t9vvf9a9" timestamp="1533027228" guid="2e990728-a3ba-4619-9a89-02e19a2ea6b6"&gt;214&lt;/key&gt;&lt;/foreign-keys&gt;&lt;ref-type name="Generic"&gt;13&lt;/ref-type&gt;&lt;contributors&gt;&lt;authors&gt;&lt;author&gt;World Health Organization,&lt;/author&gt;&lt;/authors&gt;&lt;/contributors&gt;&lt;titles&gt;&lt;title&gt;Hearts: technical pacakge for cardiovascular disease management in primary health care&lt;/title&gt;&lt;/titles&gt;&lt;dates&gt;&lt;year&gt;2016&lt;/year&gt;&lt;/dates&gt;&lt;pub-location&gt;Geneva&lt;/pub-location&gt;&lt;publisher&gt;World Health Organization&lt;/publisher&gt;&lt;urls&gt;&lt;related-urls&gt;&lt;url&gt;http://www.who.int/cardiovascular_diseases/hearts/Hearts_package.pdf&lt;/url&gt;&lt;/related-urls&gt;&lt;/urls&gt;&lt;/record&gt;&lt;/Cite&gt;&lt;/EndNote&gt;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[219]</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w:t>
      </w:r>
    </w:p>
    <w:p w14:paraId="3D08C458" w14:textId="06A97FB2"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lastRenderedPageBreak/>
        <w:t>Cardiovascular disease risk prediction charts</w:t>
      </w:r>
      <w:r w:rsidRPr="0063377E">
        <w:rPr>
          <w:rFonts w:ascii="Times New Roman" w:eastAsia="Times New Roman" w:hAnsi="Times New Roman" w:cs="Times New Roman"/>
          <w:sz w:val="22"/>
          <w:szCs w:val="22"/>
        </w:rPr>
        <w:t xml:space="preserve"> are used to determine the level of risk for developing CVD over a defined period (e.g. 10 years).  Calculations consider the combined effect of multiple risk factors, including age, gender, smoking status, blood pressure and total cholesterol or body mass index. WHO guidelines are detailed in the HEARTS Technical package published by WHO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&lt;EndNote&gt;&lt;Cite&gt;&lt;Author&gt;World Health Organization&lt;/Author&gt;&lt;Year&gt;2016&lt;/Year&gt;&lt;RecNum&gt;214&lt;/RecNum&gt;&lt;DisplayText&gt;[219]&lt;/DisplayText&gt;&lt;record&gt;&lt;rec-number&gt;214&lt;/rec-number&gt;&lt;foreign-keys&gt;&lt;key app="EN" db-id="s2d2da5vcse5dxetesppar0efe50t9vvf9a9" timestamp="1533027228" guid="2e990728-a3ba-4619-9a89-02e19a2ea6b6"&gt;214&lt;/key&gt;&lt;/foreign-keys&gt;&lt;ref-type name="Generic"&gt;13&lt;/ref-type&gt;&lt;contributors&gt;&lt;authors&gt;&lt;author&gt;World Health Organization,&lt;/author&gt;&lt;/authors&gt;&lt;/contributors&gt;&lt;titles&gt;&lt;title&gt;Hearts: technical pacakge for cardiovascular disease management in primary health care&lt;/title&gt;&lt;/titles&gt;&lt;dates&gt;&lt;year&gt;2016&lt;/year&gt;&lt;/dates&gt;&lt;pub-location&gt;Geneva&lt;/pub-location&gt;&lt;publisher&gt;World Health Organization&lt;/publisher&gt;&lt;urls&gt;&lt;related-urls&gt;&lt;url&gt;http://www.who.int/cardiovascular_diseases/hearts/Hearts_package.pdf&lt;/url&gt;&lt;/related-urls&gt;&lt;/urls&gt;&lt;/record&gt;&lt;/Cite&gt;&lt;/EndNote&gt;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[219]</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w:t>
      </w:r>
      <w:r w:rsidRPr="0063377E">
        <w:rPr>
          <w:rFonts w:ascii="Times New Roman" w:eastAsia="Times New Roman" w:hAnsi="Times New Roman" w:cs="Times New Roman"/>
          <w:i/>
          <w:sz w:val="22"/>
          <w:szCs w:val="22"/>
        </w:rPr>
        <w:t xml:space="preserve">See also </w:t>
      </w:r>
      <w:r w:rsidRPr="0063377E">
        <w:rPr>
          <w:rFonts w:ascii="Times New Roman" w:eastAsia="Times New Roman" w:hAnsi="Times New Roman" w:cs="Times New Roman"/>
          <w:b/>
          <w:sz w:val="22"/>
          <w:szCs w:val="22"/>
        </w:rPr>
        <w:t>WHO/ISH cardiovascular risk prediction charts</w:t>
      </w:r>
    </w:p>
    <w:p w14:paraId="14613019" w14:textId="36BE597F" w:rsidR="003E4762" w:rsidRPr="0063377E" w:rsidDel="004425FA" w:rsidRDefault="003E4762" w:rsidP="002B0F2D">
      <w:pPr>
        <w:spacing w:after="240"/>
        <w:jc w:val="both"/>
        <w:rPr>
          <w:rFonts w:ascii="Times New Roman" w:eastAsia="Times New Roman" w:hAnsi="Times New Roman" w:cs="Times New Roman"/>
          <w:sz w:val="22"/>
          <w:szCs w:val="22"/>
        </w:rPr>
      </w:pPr>
      <w:r w:rsidRPr="0063377E" w:rsidDel="004425FA">
        <w:rPr>
          <w:rFonts w:ascii="Times New Roman" w:eastAsia="Times New Roman" w:hAnsi="Times New Roman" w:cs="Times New Roman"/>
          <w:b/>
          <w:sz w:val="22"/>
          <w:szCs w:val="22"/>
        </w:rPr>
        <w:t>Care coordinator</w:t>
      </w:r>
      <w:r w:rsidRPr="0063377E" w:rsidDel="004425FA">
        <w:rPr>
          <w:rFonts w:ascii="Times New Roman" w:eastAsia="Times New Roman" w:hAnsi="Times New Roman" w:cs="Times New Roman"/>
          <w:sz w:val="22"/>
          <w:szCs w:val="22"/>
        </w:rPr>
        <w:t xml:space="preserve"> is a health professional who acts as the key point of contact, from health promotion and disease prevention to targeted referral to specialist care. The care coordinator coordinates patient care throughout the entire continuum of care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ExcludeAuth="1"&gt;&lt;Year&gt;2011&lt;/Year&gt;&lt;RecNum&gt;140&lt;/RecNum&gt;&lt;DisplayText&gt;[209]&lt;/DisplayText&gt;&lt;record&gt;&lt;rec-number&gt;140&lt;/rec-number&gt;&lt;foreign-keys&gt;&lt;key app="EN" db-id="s2d2da5vcse5dxetesppar0efe50t9vvf9a9" timestamp="1516699248" guid="a358316e-8d74-4735-a85f-fc1e407a9171"&gt;140&lt;/key&gt;&lt;/foreign-keys&gt;&lt;ref-type name="Generic"&gt;13&lt;/ref-type&gt;&lt;contributors&gt;&lt;/contributors&gt;&lt;titles&gt;&lt;title&gt;WHO health systems strengthening glossary&lt;/title&gt;&lt;/titles&gt;&lt;dates&gt;&lt;year&gt;2011&lt;/year&gt;&lt;/dates&gt;&lt;pub-location&gt;Geneva&lt;/pub-location&gt;&lt;publisher&gt;World Health Organization&lt;/publisher&gt;&lt;urls&gt;&lt;related-urls&gt;&lt;url&gt;http://www.who.int/healthsystems/hss_glossary/en/&lt;/url&gt;&lt;/related-urls&gt;&lt;/urls&gt;&lt;/record&gt;&lt;/Cite&gt;&lt;/EndNote&gt;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[209]</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xml:space="preserve">,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ExcludeAuth="1"&gt;&lt;Year&gt;2012&lt;/Year&gt;&lt;RecNum&gt;145&lt;/RecNum&gt;&lt;DisplayText&gt;[220]&lt;/DisplayText&gt;&lt;record&gt;&lt;rec-number&gt;145&lt;/rec-number&gt;&lt;foreign-keys&gt;&lt;key app="EN" db-id="s2d2da5vcse5dxetesppar0efe50t9vvf9a9" timestamp="1516706416" guid="3ff4bc53-9bc6-4bed-80fc-da75d74a6cf8"&gt;145&lt;/key&gt;&lt;/foreign-keys&gt;&lt;ref-type name="Generic"&gt;13&lt;/ref-type&gt;&lt;contributors&gt;&lt;/contributors&gt;&lt;titles&gt;&lt;title&gt;Modern health care delivery systems, care coordination and the role of hospitals. Compiled report of the workshop organized by the Beligum Federal Public Health Service and WHO Europe, held in Brussels, Belgium, 21-22 November 2011, and the internal WHO expert meeting on roadmap developmetn, held in Copenhagen, Denmark, 12 January 2012.&lt;/title&gt;&lt;/titles&gt;&lt;dates&gt;&lt;year&gt;2012&lt;/year&gt;&lt;/dates&gt;&lt;pub-location&gt;Copenhagen&lt;/pub-location&gt;&lt;publisher&gt;World Health Organization Regional Office for Europe&lt;/publisher&gt;&lt;urls&gt;&lt;related-urls&gt;&lt;url&gt;http://www.euro.who.int/__data/assets/pdf_file/0008/158885/BRU-report-Modern-health-care-delivery-systems.pdf?ua=1&lt;/url&gt;&lt;/related-urls&gt;&lt;/urls&gt;&lt;/record&gt;&lt;/Cite&gt;&lt;/EndNote&gt;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[220]</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xml:space="preserve">. </w:t>
      </w:r>
      <w:r w:rsidRPr="0063377E" w:rsidDel="004425FA">
        <w:rPr>
          <w:rFonts w:ascii="Times New Roman" w:eastAsia="Times New Roman" w:hAnsi="Times New Roman" w:cs="Times New Roman"/>
          <w:i/>
          <w:sz w:val="22"/>
          <w:szCs w:val="22"/>
        </w:rPr>
        <w:t>See also</w:t>
      </w:r>
      <w:r w:rsidRPr="0063377E" w:rsidDel="004425FA">
        <w:rPr>
          <w:rFonts w:ascii="Times New Roman" w:eastAsia="Times New Roman" w:hAnsi="Times New Roman" w:cs="Times New Roman"/>
          <w:sz w:val="22"/>
          <w:szCs w:val="22"/>
        </w:rPr>
        <w:t xml:space="preserve"> </w:t>
      </w:r>
      <w:r w:rsidRPr="0063377E" w:rsidDel="004425FA">
        <w:rPr>
          <w:rFonts w:ascii="Times New Roman" w:eastAsia="Times New Roman" w:hAnsi="Times New Roman" w:cs="Times New Roman"/>
          <w:b/>
          <w:sz w:val="22"/>
          <w:szCs w:val="22"/>
        </w:rPr>
        <w:t>case manage</w:t>
      </w:r>
      <w:r w:rsidRPr="0063377E">
        <w:rPr>
          <w:rFonts w:ascii="Times New Roman" w:eastAsia="Times New Roman" w:hAnsi="Times New Roman" w:cs="Times New Roman"/>
          <w:b/>
          <w:sz w:val="22"/>
          <w:szCs w:val="22"/>
        </w:rPr>
        <w:t>r</w:t>
      </w:r>
      <w:r w:rsidRPr="0063377E" w:rsidDel="004425FA">
        <w:rPr>
          <w:rFonts w:ascii="Times New Roman" w:eastAsia="Times New Roman" w:hAnsi="Times New Roman" w:cs="Times New Roman"/>
          <w:sz w:val="22"/>
          <w:szCs w:val="22"/>
        </w:rPr>
        <w:t>.</w:t>
      </w:r>
    </w:p>
    <w:p w14:paraId="6F7EF789" w14:textId="45112928" w:rsidR="003E4762" w:rsidRPr="0063377E" w:rsidDel="004425FA" w:rsidRDefault="003E4762" w:rsidP="002B0F2D">
      <w:pPr>
        <w:spacing w:after="240"/>
        <w:jc w:val="both"/>
        <w:rPr>
          <w:rFonts w:ascii="Times New Roman" w:eastAsia="Times New Roman" w:hAnsi="Times New Roman" w:cs="Times New Roman"/>
          <w:sz w:val="22"/>
          <w:szCs w:val="22"/>
        </w:rPr>
      </w:pPr>
      <w:r w:rsidRPr="0063377E" w:rsidDel="004425FA">
        <w:rPr>
          <w:rFonts w:ascii="Times New Roman" w:eastAsia="Times New Roman" w:hAnsi="Times New Roman" w:cs="Times New Roman"/>
          <w:b/>
          <w:sz w:val="22"/>
          <w:szCs w:val="22"/>
        </w:rPr>
        <w:t xml:space="preserve">Care pathway </w:t>
      </w:r>
      <w:r w:rsidRPr="0063377E" w:rsidDel="004425FA">
        <w:rPr>
          <w:rFonts w:ascii="Times New Roman" w:eastAsia="Times New Roman" w:hAnsi="Times New Roman" w:cs="Times New Roman"/>
          <w:sz w:val="22"/>
          <w:szCs w:val="22"/>
        </w:rPr>
        <w:t xml:space="preserve">or care map refers to an aid (in addition to clinical guideline) that maps the patient pathway through the care system. It plans for the management of patient care that set goals for the patients and provide the sequence of interventions that physicians, nurses and other health professionals should carry out in order to reach the desired goals in a given time period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ExcludeAuth="1"&gt;&lt;Year&gt;2011&lt;/Year&gt;&lt;RecNum&gt;140&lt;/RecNum&gt;&lt;DisplayText&gt;[209]&lt;/DisplayText&gt;&lt;record&gt;&lt;rec-number&gt;140&lt;/rec-number&gt;&lt;foreign-keys&gt;&lt;key app="EN" db-id="s2d2da5vcse5dxetesppar0efe50t9vvf9a9" timestamp="1516699248" guid="a358316e-8d74-4735-a85f-fc1e407a9171"&gt;140&lt;/key&gt;&lt;/foreign-keys&gt;&lt;ref-type name="Generic"&gt;13&lt;/ref-type&gt;&lt;contributors&gt;&lt;/contributors&gt;&lt;titles&gt;&lt;title&gt;WHO health systems strengthening glossary&lt;/title&gt;&lt;/titles&gt;&lt;dates&gt;&lt;year&gt;2011&lt;/year&gt;&lt;/dates&gt;&lt;pub-location&gt;Geneva&lt;/pub-location&gt;&lt;publisher&gt;World Health Organization&lt;/publisher&gt;&lt;urls&gt;&lt;related-urls&gt;&lt;url&gt;http://www.who.int/healthsystems/hss_glossary/en/&lt;/url&gt;&lt;/related-urls&gt;&lt;/urls&gt;&lt;/record&gt;&lt;/Cite&gt;&lt;/EndNote&gt;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[209]</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xml:space="preserve">,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&lt;EndNote&gt;&lt;Cite&gt;&lt;Author&gt;Longest&lt;/Author&gt;&lt;Year&gt;2000&lt;/Year&gt;&lt;RecNum&gt;180&lt;/RecNum&gt;&lt;DisplayText&gt;[221]&lt;/DisplayText&gt;&lt;record&gt;&lt;rec-number&gt;180&lt;/rec-number&gt;&lt;foreign-keys&gt;&lt;key app="EN" db-id="s2d2da5vcse5dxetesppar0efe50t9vvf9a9" timestamp="1518416291" guid="1ac68e27-56aa-42f0-973e-0cafb5b49c10"&gt;180&lt;/key&gt;&lt;/foreign-keys&gt;&lt;ref-type name="Book Section"&gt;5&lt;/ref-type&gt;&lt;contributors&gt;&lt;authors&gt;&lt;author&gt;Longest, BB&lt;/author&gt;&lt;author&gt;Young , GJ&lt;/author&gt;&lt;/authors&gt;&lt;secondary-authors&gt;&lt;author&gt;Shortell, Stephen M.&lt;/author&gt;&lt;author&gt;Kaluzny, Arnold D.&lt;/author&gt;&lt;/secondary-authors&gt;&lt;/contributors&gt;&lt;titles&gt;&lt;title&gt;Coordination and communication&lt;/title&gt;&lt;secondary-title&gt;Health care management : organization, design, and behavior. Delmar series in health services administration&lt;/secondary-title&gt;&lt;/titles&gt;&lt;pages&gt;210-243&lt;/pages&gt;&lt;edition&gt;4th&lt;/edition&gt;&lt;keywords&gt;&lt;keyword&gt;Health Services Administration&lt;/keyword&gt;&lt;/keywords&gt;&lt;dates&gt;&lt;year&gt;2000&lt;/year&gt;&lt;/dates&gt;&lt;pub-location&gt;Albany, N.Y.&lt;/pub-location&gt;&lt;publisher&gt;Delmar/Thomson Learning&lt;/publisher&gt;&lt;isbn&gt;9780766810723&amp;#xD;0766810720&lt;/isbn&gt;&lt;accession-num&gt;889360&lt;/accession-num&gt;&lt;urls&gt;&lt;/urls&gt;&lt;/record&gt;&lt;/Cite&gt;&lt;/EndNote&gt;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[221]</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xml:space="preserve">. </w:t>
      </w:r>
      <w:r w:rsidRPr="0063377E" w:rsidDel="004425FA">
        <w:rPr>
          <w:rFonts w:ascii="Times New Roman" w:eastAsia="Times New Roman" w:hAnsi="Times New Roman" w:cs="Times New Roman"/>
          <w:i/>
          <w:sz w:val="22"/>
          <w:szCs w:val="22"/>
        </w:rPr>
        <w:t>See also</w:t>
      </w:r>
      <w:r w:rsidRPr="0063377E" w:rsidDel="004425FA">
        <w:rPr>
          <w:rFonts w:ascii="Times New Roman" w:eastAsia="Times New Roman" w:hAnsi="Times New Roman" w:cs="Times New Roman"/>
          <w:sz w:val="22"/>
          <w:szCs w:val="22"/>
        </w:rPr>
        <w:t xml:space="preserve"> clinical guidelines and clinical protocols.</w:t>
      </w:r>
    </w:p>
    <w:p w14:paraId="74EB3568" w14:textId="641A90D5" w:rsidR="003E4762" w:rsidRPr="0063377E" w:rsidDel="004425FA" w:rsidRDefault="003E4762" w:rsidP="002B0F2D">
      <w:pPr>
        <w:spacing w:after="240"/>
        <w:jc w:val="both"/>
        <w:rPr>
          <w:rFonts w:ascii="Times New Roman" w:eastAsia="Times New Roman" w:hAnsi="Times New Roman" w:cs="Times New Roman"/>
          <w:sz w:val="22"/>
          <w:szCs w:val="22"/>
        </w:rPr>
      </w:pPr>
      <w:r w:rsidRPr="0063377E" w:rsidDel="004425FA">
        <w:rPr>
          <w:rFonts w:ascii="Times New Roman" w:eastAsia="Times New Roman" w:hAnsi="Times New Roman" w:cs="Times New Roman"/>
          <w:b/>
          <w:sz w:val="22"/>
          <w:szCs w:val="22"/>
        </w:rPr>
        <w:t>Care plans</w:t>
      </w:r>
      <w:r w:rsidRPr="0063377E" w:rsidDel="004425FA">
        <w:rPr>
          <w:rFonts w:ascii="Times New Roman" w:eastAsia="Times New Roman" w:hAnsi="Times New Roman" w:cs="Times New Roman"/>
          <w:sz w:val="22"/>
          <w:szCs w:val="22"/>
        </w:rPr>
        <w:t xml:space="preserve"> are a personalized record (written and/or electronic form) of the outcome from care planning discussions and decisions taken with the aim to address an individual’s full range of needs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&lt;EndNote&gt;&lt;Cite&gt;&lt;Author&gt;Ferrer&lt;/Author&gt;&lt;Year&gt;2015&lt;/Year&gt;&lt;RecNum&gt;69&lt;/RecNum&gt;&lt;DisplayText&gt;[134]&lt;/DisplayText&gt;&lt;record&gt;&lt;rec-number&gt;69&lt;/rec-number&gt;&lt;foreign-keys&gt;&lt;key app="EN" db-id="s2d2da5vcse5dxetesppar0efe50t9vvf9a9" timestamp="1516163717" guid="1a7e5c18-9279-439a-b83b-7c45ebe2319f"&gt;69&lt;/key&gt;&lt;/foreign-keys&gt;&lt;ref-type name="Generic"&gt;13&lt;/ref-type&gt;&lt;contributors&gt;&lt;authors&gt;&lt;author&gt;Ferrer, Lourdes&lt;/author&gt;&lt;/authors&gt;&lt;/contributors&gt;&lt;titles&gt;&lt;title&gt;Engaging patients, carers and communities for the provision of coordinated/integrated health services: strategies and tools&lt;/title&gt;&lt;/titles&gt;&lt;dates&gt;&lt;year&gt;2015&lt;/year&gt;&lt;/dates&gt;&lt;pub-location&gt;Copenhagen&lt;/pub-location&gt;&lt;publisher&gt;World Health Organization Regional Office for Europe&lt;/publisher&gt;&lt;urls&gt;&lt;related-urls&gt;&lt;url&gt;http://www.euro.who.int/__data/assets/pdf_file/0004/290443/Engaging-patients-carers-communities-provision-coordinated-integrated-health-services.pdf&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[134]</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w:t>
      </w:r>
    </w:p>
    <w:p w14:paraId="7E6CD3AF" w14:textId="45F8D5BD" w:rsidR="003E4762" w:rsidRPr="0063377E" w:rsidRDefault="003E4762" w:rsidP="002B0F2D">
      <w:pPr>
        <w:spacing w:after="240"/>
        <w:jc w:val="both"/>
        <w:rPr>
          <w:rFonts w:ascii="Times New Roman" w:eastAsia="Times New Roman" w:hAnsi="Times New Roman" w:cs="Times New Roman"/>
          <w:sz w:val="22"/>
          <w:szCs w:val="22"/>
          <w:lang w:val="en-US"/>
        </w:rPr>
      </w:pPr>
      <w:r w:rsidRPr="0063377E">
        <w:rPr>
          <w:rFonts w:ascii="Times New Roman" w:eastAsia="Times New Roman" w:hAnsi="Times New Roman" w:cs="Times New Roman"/>
          <w:b/>
          <w:sz w:val="22"/>
          <w:szCs w:val="22"/>
        </w:rPr>
        <w:t xml:space="preserve">Case manager </w:t>
      </w:r>
      <w:r w:rsidRPr="0063377E">
        <w:rPr>
          <w:rFonts w:ascii="Times New Roman" w:eastAsia="Times New Roman" w:hAnsi="Times New Roman" w:cs="Times New Roman"/>
          <w:sz w:val="22"/>
          <w:szCs w:val="22"/>
        </w:rPr>
        <w:t xml:space="preserve">arranges for the provision of continuous care across different services through the integration and coordination of services based on individual needs and system resources. The fundamental difference with a care coordinator is that the case manager not only ensures the continuum of care by focusing on the transition between levels of care, but also ensures the integration and utilization of system resources (e.g. insurance, payment schemes, social care arrangements etc.)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ExcludeAuth="1"&gt;&lt;Year&gt;2011&lt;/Year&gt;&lt;RecNum&gt;140&lt;/RecNum&gt;&lt;DisplayText&gt;[209]&lt;/DisplayText&gt;&lt;record&gt;&lt;rec-number&gt;140&lt;/rec-number&gt;&lt;foreign-keys&gt;&lt;key app="EN" db-id="s2d2da5vcse5dxetesppar0efe50t9vvf9a9" timestamp="1516699248" guid="a358316e-8d74-4735-a85f-fc1e407a9171"&gt;140&lt;/key&gt;&lt;/foreign-keys&gt;&lt;ref-type name="Generic"&gt;13&lt;/ref-type&gt;&lt;contributors&gt;&lt;/contributors&gt;&lt;titles&gt;&lt;title&gt;WHO health systems strengthening glossary&lt;/title&gt;&lt;/titles&gt;&lt;dates&gt;&lt;year&gt;2011&lt;/year&gt;&lt;/dates&gt;&lt;pub-location&gt;Geneva&lt;/pub-location&gt;&lt;publisher&gt;World Health Organization&lt;/publisher&gt;&lt;urls&gt;&lt;related-urls&gt;&lt;url&gt;http://www.who.int/healthsystems/hss_glossary/en/&lt;/url&gt;&lt;/related-urls&gt;&lt;/urls&gt;&lt;/record&gt;&lt;/Cite&gt;&lt;/EndNote&gt;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[209]</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&lt;EndNote&gt;&lt;Cite&gt;&lt;Author&gt;Smith&lt;/Author&gt;&lt;Year&gt;1998&lt;/Year&gt;&lt;RecNum&gt;181&lt;/RecNum&gt;&lt;DisplayText&gt;[222]&lt;/DisplayText&gt;&lt;record&gt;&lt;rec-number&gt;181&lt;/rec-number&gt;&lt;foreign-keys&gt;&lt;key app="EN" db-id="s2d2da5vcse5dxetesppar0efe50t9vvf9a9" timestamp="1518431382" guid="720425f5-ad3a-43e5-bcc2-07e489280409"&gt;181&lt;/key&gt;&lt;/foreign-keys&gt;&lt;ref-type name="Journal Article"&gt;17&lt;/ref-type&gt;&lt;contributors&gt;&lt;authors&gt;&lt;author&gt;Smith, J. E.&lt;/author&gt;&lt;/authors&gt;&lt;/contributors&gt;&lt;titles&gt;&lt;title&gt;Case management: a literature review&lt;/title&gt;&lt;secondary-title&gt;Canadian journal of nursing administration&lt;/secondary-title&gt;&lt;/titles&gt;&lt;periodical&gt;&lt;full-title&gt;Canadian journal of nursing administration&lt;/full-title&gt;&lt;/periodical&gt;&lt;pages&gt;93-109&lt;/pages&gt;&lt;volume&gt;11&lt;/volume&gt;&lt;number&gt;2&lt;/number&gt;&lt;dates&gt;&lt;year&gt;1998&lt;/year&gt;&lt;/dates&gt;&lt;urls&gt;&lt;/urls&gt;&lt;/record&gt;&lt;/Cite&gt;&lt;/EndNote&gt;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[222]</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&lt;EndNote&gt;&lt;Cite&gt;&lt;Author&gt;Medical Surgical Nursing Certification Board&lt;/Author&gt;&lt;RecNum&gt;217&lt;/RecNum&gt;&lt;DisplayText&gt;[223]&lt;/DisplayText&gt;&lt;record&gt;&lt;rec-number&gt;217&lt;/rec-number&gt;&lt;foreign-keys&gt;&lt;key app="EN" db-id="s2d2da5vcse5dxetesppar0efe50t9vvf9a9" timestamp="1533630392" guid="e6fcc190-2ce3-4a80-946b-0dd49e63c01e"&gt;217&lt;/key&gt;&lt;/foreign-keys&gt;&lt;ref-type name="Web Page"&gt;12&lt;/ref-type&gt;&lt;contributors&gt;&lt;authors&gt;&lt;author&gt;Medical Surgical Nursing Certification Board,&lt;/author&gt;&lt;/authors&gt;&lt;/contributors&gt;&lt;titles&gt;&lt;title&gt;Care Coordination and Transition Mangement (CCTM) vs Case Management&lt;/title&gt;&lt;/titles&gt;&lt;volume&gt;2018&lt;/volume&gt;&lt;number&gt;July 8&lt;/number&gt;&lt;dates&gt;&lt;/dates&gt;&lt;urls&gt;&lt;related-urls&gt;&lt;url&gt;https://www.msncb.org/sites/default/files/CCTM_vs_CM.pdf&lt;/url&gt;&lt;/related-urls&gt;&lt;/urls&gt;&lt;/record&gt;&lt;/Cite&gt;&lt;/EndNote&gt;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[223]</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w:t>
      </w:r>
      <w:r w:rsidRPr="0063377E" w:rsidDel="004425FA">
        <w:rPr>
          <w:rFonts w:ascii="Times New Roman" w:eastAsia="Times New Roman" w:hAnsi="Times New Roman" w:cs="Times New Roman"/>
          <w:i/>
          <w:sz w:val="22"/>
          <w:szCs w:val="22"/>
        </w:rPr>
        <w:t>See also</w:t>
      </w:r>
      <w:r w:rsidRPr="0063377E" w:rsidDel="004425FA">
        <w:rPr>
          <w:rFonts w:ascii="Times New Roman" w:eastAsia="Times New Roman" w:hAnsi="Times New Roman" w:cs="Times New Roman"/>
          <w:sz w:val="22"/>
          <w:szCs w:val="22"/>
        </w:rPr>
        <w:t xml:space="preserve"> </w:t>
      </w:r>
      <w:r w:rsidRPr="0063377E">
        <w:rPr>
          <w:rFonts w:ascii="Times New Roman" w:eastAsia="Times New Roman" w:hAnsi="Times New Roman" w:cs="Times New Roman"/>
          <w:b/>
          <w:sz w:val="22"/>
          <w:szCs w:val="22"/>
        </w:rPr>
        <w:t>care coordinator</w:t>
      </w:r>
      <w:r w:rsidRPr="0063377E" w:rsidDel="004425FA">
        <w:rPr>
          <w:rFonts w:ascii="Times New Roman" w:eastAsia="Times New Roman" w:hAnsi="Times New Roman" w:cs="Times New Roman"/>
          <w:sz w:val="22"/>
          <w:szCs w:val="22"/>
        </w:rPr>
        <w:t>.</w:t>
      </w:r>
    </w:p>
    <w:p w14:paraId="3001D8FC" w14:textId="06040D6E" w:rsidR="003E4762" w:rsidRPr="0063377E" w:rsidRDefault="003E4762" w:rsidP="002B0F2D">
      <w:pPr>
        <w:spacing w:after="240"/>
        <w:jc w:val="both"/>
        <w:rPr>
          <w:rFonts w:ascii="Times New Roman" w:eastAsia="Times New Roman" w:hAnsi="Times New Roman" w:cs="Times New Roman"/>
          <w:b/>
          <w:sz w:val="22"/>
          <w:szCs w:val="22"/>
        </w:rPr>
      </w:pPr>
      <w:r w:rsidRPr="0063377E">
        <w:rPr>
          <w:rFonts w:ascii="Times New Roman" w:eastAsia="Times New Roman" w:hAnsi="Times New Roman" w:cs="Times New Roman"/>
          <w:b/>
          <w:sz w:val="22"/>
          <w:szCs w:val="22"/>
        </w:rPr>
        <w:t xml:space="preserve">Catchment area </w:t>
      </w:r>
      <w:r w:rsidRPr="0063377E">
        <w:rPr>
          <w:rFonts w:ascii="Times New Roman" w:eastAsia="Times New Roman" w:hAnsi="Times New Roman" w:cs="Times New Roman"/>
          <w:sz w:val="22"/>
          <w:szCs w:val="22"/>
        </w:rPr>
        <w:t xml:space="preserve">refers to a geographic area defined and served by a health programme or facility which is delineated based on population distribution, national geographic boundaries, and transportation accessibility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&lt;EndNote&gt;&lt;Cite&gt;&lt;Year&gt;2004&lt;/Year&gt;&lt;RecNum&gt;113&lt;/RecNum&gt;&lt;DisplayText&gt;[208]&lt;/DisplayText&gt;&lt;record&gt;&lt;rec-number&gt;113&lt;/rec-number&gt;&lt;foreign-keys&gt;&lt;key app="EN" db-id="s2d2da5vcse5dxetesppar0efe50t9vvf9a9" timestamp="1516263983" guid="b3c19e59-ae69-4e1d-9186-6eb471c835db"&gt;113&lt;/key&gt;&lt;/foreign-keys&gt;&lt;ref-type name="Generic"&gt;13&lt;/ref-type&gt;&lt;contributors&gt;&lt;/contributors&gt;&lt;titles&gt;&lt;title&gt;A glossary of terms for community health care and services for older persons&lt;/title&gt;&lt;/titles&gt;&lt;dates&gt;&lt;year&gt;2004&lt;/year&gt;&lt;/dates&gt;&lt;pub-location&gt;Geneva&lt;/pub-location&gt;&lt;publisher&gt;World Health Organization&lt;/publisher&gt;&lt;urls&gt;&lt;related-urls&gt;&lt;url&gt;http://www.who.int/kobe_centre/ageing/ahp_vol5_glossary.pdf&lt;/url&gt;&lt;/related-urls&gt;&lt;/urls&gt;&lt;/record&gt;&lt;/Cite&gt;&lt;/EndNote&gt;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[208]</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w:t>
      </w:r>
    </w:p>
    <w:p w14:paraId="51EE117D" w14:textId="5C903526" w:rsidR="003E4762" w:rsidRPr="0063377E" w:rsidDel="004425FA" w:rsidRDefault="003E4762" w:rsidP="002B0F2D">
      <w:pPr>
        <w:spacing w:after="240"/>
        <w:jc w:val="both"/>
        <w:rPr>
          <w:rFonts w:ascii="Times New Roman" w:eastAsia="Times New Roman" w:hAnsi="Times New Roman" w:cs="Times New Roman"/>
          <w:sz w:val="22"/>
          <w:szCs w:val="22"/>
        </w:rPr>
      </w:pPr>
      <w:r w:rsidRPr="0063377E" w:rsidDel="004425FA">
        <w:rPr>
          <w:rFonts w:ascii="Times New Roman" w:eastAsia="Times New Roman" w:hAnsi="Times New Roman" w:cs="Times New Roman"/>
          <w:b/>
          <w:sz w:val="22"/>
          <w:szCs w:val="22"/>
        </w:rPr>
        <w:t>Certification of an organization</w:t>
      </w:r>
      <w:r w:rsidRPr="0063377E">
        <w:rPr>
          <w:rFonts w:ascii="Times New Roman" w:eastAsia="Times New Roman" w:hAnsi="Times New Roman" w:cs="Times New Roman"/>
          <w:b/>
          <w:sz w:val="22"/>
          <w:szCs w:val="22"/>
        </w:rPr>
        <w:t>/facility</w:t>
      </w:r>
      <w:r w:rsidRPr="0063377E" w:rsidDel="004425FA">
        <w:rPr>
          <w:rFonts w:ascii="Times New Roman" w:eastAsia="Times New Roman" w:hAnsi="Times New Roman" w:cs="Times New Roman"/>
          <w:sz w:val="22"/>
          <w:szCs w:val="22"/>
        </w:rPr>
        <w:t>, or part of an organization</w:t>
      </w:r>
      <w:r w:rsidRPr="0063377E">
        <w:rPr>
          <w:rFonts w:ascii="Times New Roman" w:eastAsia="Times New Roman" w:hAnsi="Times New Roman" w:cs="Times New Roman"/>
          <w:sz w:val="22"/>
          <w:szCs w:val="22"/>
        </w:rPr>
        <w:t>/facility</w:t>
      </w:r>
      <w:r w:rsidRPr="0063377E" w:rsidDel="004425FA">
        <w:rPr>
          <w:rFonts w:ascii="Times New Roman" w:eastAsia="Times New Roman" w:hAnsi="Times New Roman" w:cs="Times New Roman"/>
          <w:sz w:val="22"/>
          <w:szCs w:val="22"/>
        </w:rPr>
        <w:t>,</w:t>
      </w:r>
      <w:r w:rsidRPr="0063377E">
        <w:rPr>
          <w:rFonts w:ascii="Times New Roman" w:eastAsia="Times New Roman" w:hAnsi="Times New Roman" w:cs="Times New Roman"/>
          <w:sz w:val="22"/>
          <w:szCs w:val="22"/>
        </w:rPr>
        <w:t xml:space="preserve"> refers to a process by which an authorized body, either governmental or nongovernmental organization, evaluates and recognizes an organization/facility as meeting pre-determined requirements or criteria. It</w:t>
      </w:r>
      <w:r w:rsidRPr="0063377E" w:rsidDel="004425FA">
        <w:rPr>
          <w:rFonts w:ascii="Times New Roman" w:eastAsia="Times New Roman" w:hAnsi="Times New Roman" w:cs="Times New Roman"/>
          <w:sz w:val="22"/>
          <w:szCs w:val="22"/>
        </w:rPr>
        <w:t xml:space="preserve"> usually implies that the organization</w:t>
      </w:r>
      <w:r w:rsidRPr="0063377E">
        <w:rPr>
          <w:rFonts w:ascii="Times New Roman" w:eastAsia="Times New Roman" w:hAnsi="Times New Roman" w:cs="Times New Roman"/>
          <w:sz w:val="22"/>
          <w:szCs w:val="22"/>
        </w:rPr>
        <w:t>/facility</w:t>
      </w:r>
      <w:r w:rsidRPr="0063377E" w:rsidDel="004425FA">
        <w:rPr>
          <w:rFonts w:ascii="Times New Roman" w:eastAsia="Times New Roman" w:hAnsi="Times New Roman" w:cs="Times New Roman"/>
          <w:sz w:val="22"/>
          <w:szCs w:val="22"/>
        </w:rPr>
        <w:t xml:space="preserve"> has additional services, technology, or capacity beyond those found in similar organizations</w:t>
      </w:r>
      <w:r w:rsidRPr="0063377E">
        <w:rPr>
          <w:rFonts w:ascii="Times New Roman" w:eastAsia="Times New Roman" w:hAnsi="Times New Roman" w:cs="Times New Roman"/>
          <w:sz w:val="22"/>
          <w:szCs w:val="22"/>
        </w:rPr>
        <w:t>/facilities</w:t>
      </w:r>
      <w:r w:rsidRPr="0063377E" w:rsidDel="004425FA">
        <w:rPr>
          <w:rFonts w:ascii="Times New Roman" w:eastAsia="Times New Roman" w:hAnsi="Times New Roman" w:cs="Times New Roman"/>
          <w:sz w:val="22"/>
          <w:szCs w:val="22"/>
        </w:rPr>
        <w:t xml:space="preserve">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ExcludeAuth="1"&gt;&lt;Year&gt;2011&lt;/Year&gt;&lt;RecNum&gt;140&lt;/RecNum&gt;&lt;DisplayText&gt;[209]&lt;/DisplayText&gt;&lt;record&gt;&lt;rec-number&gt;140&lt;/rec-number&gt;&lt;foreign-keys&gt;&lt;key app="EN" db-id="s2d2da5vcse5dxetesppar0efe50t9vvf9a9" timestamp="1516699248" guid="a358316e-8d74-4735-a85f-fc1e407a9171"&gt;140&lt;/key&gt;&lt;/foreign-keys&gt;&lt;ref-type name="Generic"&gt;13&lt;/ref-type&gt;&lt;contributors&gt;&lt;/contributors&gt;&lt;titles&gt;&lt;title&gt;WHO health systems strengthening glossary&lt;/title&gt;&lt;/titles&gt;&lt;dates&gt;&lt;year&gt;2011&lt;/year&gt;&lt;/dates&gt;&lt;pub-location&gt;Geneva&lt;/pub-location&gt;&lt;publisher&gt;World Health Organization&lt;/publisher&gt;&lt;urls&gt;&lt;related-urls&gt;&lt;url&gt;http://www.who.int/healthsystems/hss_glossary/en/&lt;/url&gt;&lt;/related-urls&gt;&lt;/urls&gt;&lt;/record&gt;&lt;/Cite&gt;&lt;/EndNote&gt;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[209]</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xml:space="preserve">,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&lt;EndNote&gt;&lt;Cite&gt;&lt;Author&gt;Rooney&lt;/Author&gt;&lt;Year&gt;1999&lt;/Year&gt;&lt;RecNum&gt;142&lt;/RecNum&gt;&lt;DisplayText&gt;[214]&lt;/DisplayText&gt;&lt;record&gt;&lt;rec-number&gt;142&lt;/rec-number&gt;&lt;foreign-keys&gt;&lt;key app="EN" db-id="s2d2da5vcse5dxetesppar0efe50t9vvf9a9" timestamp="1516701855" guid="8407e455-88da-427f-a4e7-bfe9ed894190"&gt;142&lt;/key&gt;&lt;/foreign-keys&gt;&lt;ref-type name="Generic"&gt;13&lt;/ref-type&gt;&lt;contributors&gt;&lt;authors&gt;&lt;author&gt;Rooney, Anne L.&lt;/author&gt;&lt;author&gt;van Ostenberg, Paul R&lt;/author&gt;&lt;/authors&gt;&lt;/contributors&gt;&lt;titles&gt;&lt;title&gt;Licensure, accreditation, and certification: approaches to health services quality. Quality assurance methodology refinement series&lt;/title&gt;&lt;/titles&gt;&lt;dates&gt;&lt;year&gt;1999&lt;/year&gt;&lt;/dates&gt;&lt;pub-location&gt;Bethesda, MD&lt;/pub-location&gt;&lt;publisher&gt;USAID&lt;/publisher&gt;&lt;urls&gt;&lt;related-urls&gt;&lt;url&gt;http://www.urc-chs.com/resources/licensure-accreditation-and-certification-approaches-health-services-quality&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[214]</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xml:space="preserve">,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ExcludeAuth="1"&gt;&lt;Year&gt;2012&lt;/Year&gt;&lt;RecNum&gt;145&lt;/RecNum&gt;&lt;DisplayText&gt;[220]&lt;/DisplayText&gt;&lt;record&gt;&lt;rec-number&gt;145&lt;/rec-number&gt;&lt;foreign-keys&gt;&lt;key app="EN" db-id="s2d2da5vcse5dxetesppar0efe50t9vvf9a9" timestamp="1516706416" guid="3ff4bc53-9bc6-4bed-80fc-da75d74a6cf8"&gt;145&lt;/key&gt;&lt;/foreign-keys&gt;&lt;ref-type name="Generic"&gt;13&lt;/ref-type&gt;&lt;contributors&gt;&lt;/contributors&gt;&lt;titles&gt;&lt;title&gt;Modern health care delivery systems, care coordination and the role of hospitals. Compiled report of the workshop organized by the Beligum Federal Public Health Service and WHO Europe, held in Brussels, Belgium, 21-22 November 2011, and the internal WHO expert meeting on roadmap developmetn, held in Copenhagen, Denmark, 12 January 2012.&lt;/title&gt;&lt;/titles&gt;&lt;dates&gt;&lt;year&gt;2012&lt;/year&gt;&lt;/dates&gt;&lt;pub-location&gt;Copenhagen&lt;/pub-location&gt;&lt;publisher&gt;World Health Organization Regional Office for Europe&lt;/publisher&gt;&lt;urls&gt;&lt;related-urls&gt;&lt;url&gt;http://www.euro.who.int/__data/assets/pdf_file/0008/158885/BRU-report-Modern-health-care-delivery-systems.pdf?ua=1&lt;/url&gt;&lt;/related-urls&gt;&lt;/urls&gt;&lt;/record&gt;&lt;/Cite&gt;&lt;/EndNote&gt;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[220]</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xml:space="preserve">. </w:t>
      </w:r>
      <w:r w:rsidRPr="0063377E" w:rsidDel="004425FA">
        <w:rPr>
          <w:rFonts w:ascii="Times New Roman" w:eastAsia="Times New Roman" w:hAnsi="Times New Roman" w:cs="Times New Roman"/>
          <w:i/>
          <w:sz w:val="22"/>
          <w:szCs w:val="22"/>
        </w:rPr>
        <w:t xml:space="preserve">See also </w:t>
      </w:r>
      <w:r w:rsidRPr="0063377E" w:rsidDel="004425FA">
        <w:rPr>
          <w:rFonts w:ascii="Times New Roman" w:eastAsia="Times New Roman" w:hAnsi="Times New Roman" w:cs="Times New Roman"/>
          <w:sz w:val="22"/>
          <w:szCs w:val="22"/>
        </w:rPr>
        <w:t>accreditation</w:t>
      </w:r>
      <w:r w:rsidRPr="0063377E">
        <w:rPr>
          <w:rFonts w:ascii="Times New Roman" w:eastAsia="Times New Roman" w:hAnsi="Times New Roman" w:cs="Times New Roman"/>
          <w:sz w:val="22"/>
          <w:szCs w:val="22"/>
        </w:rPr>
        <w:t xml:space="preserve"> </w:t>
      </w:r>
      <w:r w:rsidRPr="0063377E" w:rsidDel="004425FA">
        <w:rPr>
          <w:rFonts w:ascii="Times New Roman" w:eastAsia="Times New Roman" w:hAnsi="Times New Roman" w:cs="Times New Roman"/>
          <w:sz w:val="22"/>
          <w:szCs w:val="22"/>
        </w:rPr>
        <w:t>and licensure.</w:t>
      </w:r>
    </w:p>
    <w:p w14:paraId="3521CF5D" w14:textId="651081DD" w:rsidR="003E4762" w:rsidRPr="0063377E" w:rsidDel="004425FA" w:rsidRDefault="003E4762" w:rsidP="002B0F2D">
      <w:pPr>
        <w:spacing w:after="240"/>
        <w:jc w:val="both"/>
        <w:rPr>
          <w:rFonts w:ascii="Times New Roman" w:eastAsia="Times New Roman" w:hAnsi="Times New Roman" w:cs="Times New Roman"/>
          <w:sz w:val="22"/>
          <w:szCs w:val="22"/>
        </w:rPr>
      </w:pPr>
      <w:r w:rsidRPr="0063377E" w:rsidDel="004425FA">
        <w:rPr>
          <w:rFonts w:ascii="Times New Roman" w:eastAsia="Times New Roman" w:hAnsi="Times New Roman" w:cs="Times New Roman"/>
          <w:b/>
          <w:sz w:val="22"/>
          <w:szCs w:val="22"/>
        </w:rPr>
        <w:t>Certification of individual practitioners</w:t>
      </w:r>
      <w:r w:rsidRPr="0063377E" w:rsidDel="004425FA">
        <w:rPr>
          <w:rFonts w:ascii="Times New Roman" w:eastAsia="Times New Roman" w:hAnsi="Times New Roman" w:cs="Times New Roman"/>
          <w:sz w:val="22"/>
          <w:szCs w:val="22"/>
        </w:rPr>
        <w:t xml:space="preserve"> </w:t>
      </w:r>
      <w:r w:rsidRPr="0063377E">
        <w:rPr>
          <w:rFonts w:ascii="Times New Roman" w:eastAsia="Times New Roman" w:hAnsi="Times New Roman" w:cs="Times New Roman"/>
          <w:sz w:val="22"/>
          <w:szCs w:val="22"/>
        </w:rPr>
        <w:t xml:space="preserve">refers to a process by which an authorized body, either governmental or nongovernmental organization, evaluates and recognizes the individual as meeting pre-determined requirements or criteria. It </w:t>
      </w:r>
      <w:r w:rsidRPr="0063377E" w:rsidDel="004425FA">
        <w:rPr>
          <w:rFonts w:ascii="Times New Roman" w:eastAsia="Times New Roman" w:hAnsi="Times New Roman" w:cs="Times New Roman"/>
          <w:sz w:val="22"/>
          <w:szCs w:val="22"/>
        </w:rPr>
        <w:t xml:space="preserve">implies that the individual has received additional education and training and demonstrated competence in a specialty area beyond the minimum requirements set for licensure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ExcludeAuth="1"&gt;&lt;Year&gt;2011&lt;/Year&gt;&lt;RecNum&gt;140&lt;/RecNum&gt;&lt;DisplayText&gt;[209]&lt;/DisplayText&gt;&lt;record&gt;&lt;rec-number&gt;140&lt;/rec-number&gt;&lt;foreign-keys&gt;&lt;key app="EN" db-id="s2d2da5vcse5dxetesppar0efe50t9vvf9a9" timestamp="1516699248" guid="a358316e-8d74-4735-a85f-fc1e407a9171"&gt;140&lt;/key&gt;&lt;/foreign-keys&gt;&lt;ref-type name="Generic"&gt;13&lt;/ref-type&gt;&lt;contributors&gt;&lt;/contributors&gt;&lt;titles&gt;&lt;title&gt;WHO health systems strengthening glossary&lt;/title&gt;&lt;/titles&gt;&lt;dates&gt;&lt;year&gt;2011&lt;/year&gt;&lt;/dates&gt;&lt;pub-location&gt;Geneva&lt;/pub-location&gt;&lt;publisher&gt;World Health Organization&lt;/publisher&gt;&lt;urls&gt;&lt;related-urls&gt;&lt;url&gt;http://www.who.int/healthsystems/hss_glossary/en/&lt;/url&gt;&lt;/related-urls&gt;&lt;/urls&gt;&lt;/record&gt;&lt;/Cite&gt;&lt;/EndNote&gt;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[209]</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xml:space="preserve">,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&lt;EndNote&gt;&lt;Cite&gt;&lt;Author&gt;Rooney&lt;/Author&gt;&lt;Year&gt;1999&lt;/Year&gt;&lt;RecNum&gt;142&lt;/RecNum&gt;&lt;DisplayText&gt;[214]&lt;/DisplayText&gt;&lt;record&gt;&lt;rec-number&gt;142&lt;/rec-number&gt;&lt;foreign-keys&gt;&lt;key app="EN" db-id="s2d2da5vcse5dxetesppar0efe50t9vvf9a9" timestamp="1516701855" guid="8407e455-88da-427f-a4e7-bfe9ed894190"&gt;142&lt;/key&gt;&lt;/foreign-keys&gt;&lt;ref-type name="Generic"&gt;13&lt;/ref-type&gt;&lt;contributors&gt;&lt;authors&gt;&lt;author&gt;Rooney, Anne L.&lt;/author&gt;&lt;author&gt;van Ostenberg, Paul R&lt;/author&gt;&lt;/authors&gt;&lt;/contributors&gt;&lt;titles&gt;&lt;title&gt;Licensure, accreditation, and certification: approaches to health services quality. Quality assurance methodology refinement series&lt;/title&gt;&lt;/titles&gt;&lt;dates&gt;&lt;year&gt;1999&lt;/year&gt;&lt;/dates&gt;&lt;pub-location&gt;Bethesda, MD&lt;/pub-location&gt;&lt;publisher&gt;USAID&lt;/publisher&gt;&lt;urls&gt;&lt;related-urls&gt;&lt;url&gt;http://www.urc-chs.com/resources/licensure-accreditation-and-certification-approaches-health-services-quality&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[214]</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xml:space="preserve">,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ExcludeAuth="1"&gt;&lt;Year&gt;2012&lt;/Year&gt;&lt;RecNum&gt;145&lt;/RecNum&gt;&lt;DisplayText&gt;[220]&lt;/DisplayText&gt;&lt;record&gt;&lt;rec-number&gt;145&lt;/rec-number&gt;&lt;foreign-keys&gt;&lt;key app="EN" db-id="s2d2da5vcse5dxetesppar0efe50t9vvf9a9" timestamp="1516706416" guid="3ff4bc53-9bc6-4bed-80fc-da75d74a6cf8"&gt;145&lt;/key&gt;&lt;/foreign-keys&gt;&lt;ref-type name="Generic"&gt;13&lt;/ref-type&gt;&lt;contributors&gt;&lt;/contributors&gt;&lt;titles&gt;&lt;title&gt;Modern health care delivery systems, care coordination and the role of hospitals. Compiled report of the workshop organized by the Beligum Federal Public Health Service and WHO Europe, held in Brussels, Belgium, 21-22 November 2011, and the internal WHO expert meeting on roadmap developmetn, held in Copenhagen, Denmark, 12 January 2012.&lt;/title&gt;&lt;/titles&gt;&lt;dates&gt;&lt;year&gt;2012&lt;/year&gt;&lt;/dates&gt;&lt;pub-location&gt;Copenhagen&lt;/pub-location&gt;&lt;publisher&gt;World Health Organization Regional Office for Europe&lt;/publisher&gt;&lt;urls&gt;&lt;related-urls&gt;&lt;url&gt;http://www.euro.who.int/__data/assets/pdf_file/0008/158885/BRU-report-Modern-health-care-delivery-systems.pdf?ua=1&lt;/url&gt;&lt;/related-urls&gt;&lt;/urls&gt;&lt;/record&gt;&lt;/Cite&gt;&lt;/EndNote&gt;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[220]</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w:t>
      </w:r>
      <w:r w:rsidRPr="0063377E" w:rsidDel="004425FA">
        <w:rPr>
          <w:rFonts w:ascii="Times New Roman" w:eastAsia="Times New Roman" w:hAnsi="Times New Roman" w:cs="Times New Roman"/>
          <w:i/>
          <w:sz w:val="22"/>
          <w:szCs w:val="22"/>
        </w:rPr>
        <w:t>See also</w:t>
      </w:r>
      <w:r w:rsidRPr="0063377E">
        <w:rPr>
          <w:rFonts w:ascii="Times New Roman" w:eastAsia="Times New Roman" w:hAnsi="Times New Roman" w:cs="Times New Roman"/>
          <w:sz w:val="22"/>
          <w:szCs w:val="22"/>
        </w:rPr>
        <w:t xml:space="preserve"> </w:t>
      </w:r>
      <w:r w:rsidRPr="0063377E" w:rsidDel="004425FA">
        <w:rPr>
          <w:rFonts w:ascii="Times New Roman" w:eastAsia="Times New Roman" w:hAnsi="Times New Roman" w:cs="Times New Roman"/>
          <w:sz w:val="22"/>
          <w:szCs w:val="22"/>
        </w:rPr>
        <w:t>licensure.</w:t>
      </w:r>
    </w:p>
    <w:p w14:paraId="6D1CEC4A" w14:textId="0D88C685" w:rsidR="003E4762" w:rsidRPr="0063377E" w:rsidDel="004425FA" w:rsidRDefault="003E4762" w:rsidP="002B0F2D">
      <w:pPr>
        <w:spacing w:after="240"/>
        <w:jc w:val="both"/>
        <w:rPr>
          <w:rFonts w:ascii="Times New Roman" w:eastAsia="Times New Roman" w:hAnsi="Times New Roman" w:cs="Times New Roman"/>
          <w:sz w:val="22"/>
          <w:szCs w:val="22"/>
        </w:rPr>
      </w:pPr>
      <w:r w:rsidRPr="0063377E" w:rsidDel="004425FA">
        <w:rPr>
          <w:rFonts w:ascii="Times New Roman" w:eastAsia="Times New Roman" w:hAnsi="Times New Roman" w:cs="Times New Roman"/>
          <w:b/>
          <w:sz w:val="22"/>
          <w:szCs w:val="22"/>
        </w:rPr>
        <w:t>Clinical</w:t>
      </w:r>
      <w:r w:rsidRPr="0063377E">
        <w:rPr>
          <w:rFonts w:ascii="Times New Roman" w:eastAsia="Times New Roman" w:hAnsi="Times New Roman" w:cs="Times New Roman"/>
          <w:b/>
          <w:sz w:val="22"/>
          <w:szCs w:val="22"/>
        </w:rPr>
        <w:t xml:space="preserve"> practice</w:t>
      </w:r>
      <w:r w:rsidRPr="0063377E" w:rsidDel="004425FA">
        <w:rPr>
          <w:rFonts w:ascii="Times New Roman" w:eastAsia="Times New Roman" w:hAnsi="Times New Roman" w:cs="Times New Roman"/>
          <w:b/>
          <w:sz w:val="22"/>
          <w:szCs w:val="22"/>
        </w:rPr>
        <w:t xml:space="preserve"> guidelines</w:t>
      </w:r>
      <w:r w:rsidRPr="0063377E" w:rsidDel="004425FA">
        <w:rPr>
          <w:rFonts w:ascii="Times New Roman" w:eastAsia="Times New Roman" w:hAnsi="Times New Roman" w:cs="Times New Roman"/>
          <w:sz w:val="22"/>
          <w:szCs w:val="22"/>
        </w:rPr>
        <w:t xml:space="preserve"> refer to systematically developed, evidence-based recommendations that support the health professionals and patients to make decisions about the most appropriate, efficient care in specific clinical circumstances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ExcludeAuth="1"&gt;&lt;Year&gt;2011&lt;/Year&gt;&lt;RecNum&gt;140&lt;/RecNum&gt;&lt;DisplayText&gt;[209]&lt;/DisplayText&gt;&lt;record&gt;&lt;rec-number&gt;140&lt;/rec-number&gt;&lt;foreign-keys&gt;&lt;key app="EN" db-id="s2d2da5vcse5dxetesppar0efe50t9vvf9a9" timestamp="1516699248" guid="a358316e-8d74-4735-a85f-fc1e407a9171"&gt;140&lt;/key&gt;&lt;/foreign-keys&gt;&lt;ref-type name="Generic"&gt;13&lt;/ref-type&gt;&lt;contributors&gt;&lt;/contributors&gt;&lt;titles&gt;&lt;title&gt;WHO health systems strengthening glossary&lt;/title&gt;&lt;/titles&gt;&lt;dates&gt;&lt;year&gt;2011&lt;/year&gt;&lt;/dates&gt;&lt;pub-location&gt;Geneva&lt;/pub-location&gt;&lt;publisher&gt;World Health Organization&lt;/publisher&gt;&lt;urls&gt;&lt;related-urls&gt;&lt;url&gt;http://www.who.int/healthsystems/hss_glossary/en/&lt;/url&gt;&lt;/related-urls&gt;&lt;/urls&gt;&lt;/record&gt;&lt;/Cite&gt;&lt;/EndNote&gt;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[209]</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xml:space="preserve">,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ExcludeAuth="1"&gt;&lt;Year&gt;2016&lt;/Year&gt;&lt;RecNum&gt;143&lt;/RecNum&gt;&lt;DisplayText&gt;[212]&lt;/DisplayText&gt;&lt;record&gt;&lt;rec-number&gt;143&lt;/rec-number&gt;&lt;foreign-keys&gt;&lt;key app="EN" db-id="s2d2da5vcse5dxetesppar0efe50t9vvf9a9" timestamp="1516704239" guid="f57be7fb-01d1-4b9d-9e5d-284df19e3181"&gt;143&lt;/key&gt;&lt;/foreign-keys&gt;&lt;ref-type name="Generic"&gt;13&lt;/ref-type&gt;&lt;contributors&gt;&lt;/contributors&gt;&lt;titles&gt;&lt;title&gt;Glossary of terms. The European Framework for Action on Integrated Health Services Delivery&lt;/title&gt;&lt;/titles&gt;&lt;dates&gt;&lt;year&gt;2016&lt;/year&gt;&lt;/dates&gt;&lt;pub-location&gt;Copenhagen&lt;/pub-location&gt;&lt;publisher&gt;World Health Organization Regional Office for Europe&lt;/publisher&gt;&lt;urls&gt;&lt;related-urls&gt;&lt;url&gt;http://www.euro.who.int/__data/assets/pdf_file/0020/318152/Glossary-of-terms-AIHSD-E-R-versions.pdf&lt;/url&gt;&lt;/related-urls&gt;&lt;/urls&gt;&lt;/record&gt;&lt;/Cite&gt;&lt;/EndNote&gt;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[212]</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xml:space="preserve">,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ExcludeAuth="1"&gt;&lt;Year&gt;1990&lt;/Year&gt;&lt;RecNum&gt;146&lt;/RecNum&gt;&lt;DisplayText&gt;[224]&lt;/DisplayText&gt;&lt;record&gt;&lt;rec-number&gt;146&lt;/rec-number&gt;&lt;foreign-keys&gt;&lt;key app="EN" db-id="s2d2da5vcse5dxetesppar0efe50t9vvf9a9" timestamp="1516706811" guid="2554e767-f584-4aa4-992a-ad0246e81c23"&gt;146&lt;/key&gt;&lt;/foreign-keys&gt;&lt;ref-type name="Book Section"&gt;5&lt;/ref-type&gt;&lt;contributors&gt;&lt;secondary-authors&gt;&lt;author&gt;Field, M. J.&lt;/author&gt;&lt;author&gt;Lohr, K. N.&lt;/author&gt;&lt;/secondary-authors&gt;&lt;/contributors&gt;&lt;titles&gt;&lt;title&gt;Clinical Practice Guidelines: Directions for a New Program&lt;/title&gt;&lt;secondary-title&gt;Clinical Practice Guidelines: Directions for a New Program&lt;/secondary-title&gt;&lt;/titles&gt;&lt;dates&gt;&lt;year&gt;1990&lt;/year&gt;&lt;/dates&gt;&lt;pub-location&gt;Washington (DC)&lt;/pub-location&gt;&lt;isbn&gt;0309043468&lt;/isbn&gt;&lt;accession-num&gt;25144032&lt;/accession-num&gt;&lt;urls&gt;&lt;related-urls&gt;&lt;url&gt;https://www.ncbi.nlm.nih.gov/pubmed/25144032&lt;/url&gt;&lt;/related-urls&gt;&lt;/urls&gt;&lt;electronic-resource-num&gt;10.17226/1626&lt;/electronic-resource-num&gt;&lt;language&gt;eng&lt;/language&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[224]</w:t>
      </w:r>
      <w:r w:rsidRPr="0063377E" w:rsidDel="004425FA">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&lt;EndNote&gt;&lt;Cite&gt;&lt;Year&gt;2004&lt;/Year&gt;&lt;RecNum&gt;113&lt;/RecNum&gt;&lt;DisplayText&gt;[208]&lt;/DisplayText&gt;&lt;record&gt;&lt;rec-number&gt;113&lt;/rec-number&gt;&lt;foreign-keys&gt;&lt;key app="EN" db-id="s2d2da5vcse5dxetesppar0efe50t9vvf9a9" timestamp="1516263983" guid="b3c19e59-ae69-4e1d-9186-6eb471c835db"&gt;113&lt;/key&gt;&lt;/foreign-keys&gt;&lt;ref-type name="Generic"&gt;13&lt;/ref-type&gt;&lt;contributors&gt;&lt;/contributors&gt;&lt;titles&gt;&lt;title&gt;A glossary of terms for community health care and services for older persons&lt;/title&gt;&lt;/titles&gt;&lt;dates&gt;&lt;year&gt;2004&lt;/year&gt;&lt;/dates&gt;&lt;pub-location&gt;Geneva&lt;/pub-location&gt;&lt;publisher&gt;World Health Organization&lt;/publisher&gt;&lt;urls&gt;&lt;related-urls&gt;&lt;url&gt;http://www.who.int/kobe_centre/ageing/ahp_vol5_glossary.pdf&lt;/url&gt;&lt;/related-urls&gt;&lt;/urls&gt;&lt;/record&gt;&lt;/Cite&gt;&lt;/EndNote&gt;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[208]</w:t>
      </w:r>
      <w:r w:rsidRPr="0063377E">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xml:space="preserve">. </w:t>
      </w:r>
      <w:r w:rsidRPr="0063377E" w:rsidDel="004425FA">
        <w:rPr>
          <w:rFonts w:ascii="Times New Roman" w:eastAsia="Times New Roman" w:hAnsi="Times New Roman" w:cs="Times New Roman"/>
          <w:i/>
          <w:sz w:val="22"/>
          <w:szCs w:val="22"/>
        </w:rPr>
        <w:t>See also</w:t>
      </w:r>
      <w:r w:rsidRPr="0063377E" w:rsidDel="004425FA">
        <w:rPr>
          <w:rFonts w:ascii="Times New Roman" w:eastAsia="Times New Roman" w:hAnsi="Times New Roman" w:cs="Times New Roman"/>
          <w:sz w:val="22"/>
          <w:szCs w:val="22"/>
        </w:rPr>
        <w:t xml:space="preserve"> care pathway and clinical protocols.</w:t>
      </w:r>
    </w:p>
    <w:p w14:paraId="09A1B3FE" w14:textId="275E26F0" w:rsidR="003E4762" w:rsidRPr="0063377E" w:rsidDel="004425FA" w:rsidRDefault="003E4762" w:rsidP="002B0F2D">
      <w:pPr>
        <w:spacing w:after="240"/>
        <w:jc w:val="both"/>
        <w:rPr>
          <w:rFonts w:ascii="Times New Roman" w:eastAsia="Times New Roman" w:hAnsi="Times New Roman" w:cs="Times New Roman"/>
          <w:sz w:val="22"/>
          <w:szCs w:val="22"/>
        </w:rPr>
      </w:pPr>
      <w:r w:rsidRPr="0063377E" w:rsidDel="004425FA">
        <w:rPr>
          <w:rFonts w:ascii="Times New Roman" w:eastAsia="Times New Roman" w:hAnsi="Times New Roman" w:cs="Times New Roman"/>
          <w:b/>
          <w:sz w:val="22"/>
          <w:szCs w:val="22"/>
        </w:rPr>
        <w:t>Clinical protocols</w:t>
      </w:r>
      <w:r w:rsidRPr="0063377E" w:rsidDel="004425FA">
        <w:rPr>
          <w:rFonts w:ascii="Times New Roman" w:eastAsia="Times New Roman" w:hAnsi="Times New Roman" w:cs="Times New Roman"/>
          <w:sz w:val="22"/>
          <w:szCs w:val="22"/>
        </w:rPr>
        <w:t xml:space="preserve"> are defined as an agreed framework outlining the care to be provided to patients according to a type of care, describing why, where, when and by who the care is given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ExcludeAuth="1"&gt;&lt;Year&gt;2016&lt;/Year&gt;&lt;RecNum&gt;143&lt;/RecNum&gt;&lt;DisplayText&gt;[212]&lt;/DisplayText&gt;&lt;record&gt;&lt;rec-number&gt;143&lt;/rec-number&gt;&lt;foreign-keys&gt;&lt;key app="EN" db-id="s2d2da5vcse5dxetesppar0efe50t9vvf9a9" timestamp="1516704239" guid="f57be7fb-01d1-4b9d-9e5d-284df19e3181"&gt;143&lt;/key&gt;&lt;/foreign-keys&gt;&lt;ref-type name="Generic"&gt;13&lt;/ref-type&gt;&lt;contributors&gt;&lt;/contributors&gt;&lt;titles&gt;&lt;title&gt;Glossary of terms. The European Framework for Action on Integrated Health Services Delivery&lt;/title&gt;&lt;/titles&gt;&lt;dates&gt;&lt;year&gt;2016&lt;/year&gt;&lt;/dates&gt;&lt;pub-location&gt;Copenhagen&lt;/pub-location&gt;&lt;publisher&gt;World Health Organization Regional Office for Europe&lt;/publisher&gt;&lt;urls&gt;&lt;related-urls&gt;&lt;url&gt;http://www.euro.who.int/__data/assets/pdf_file/0020/318152/Glossary-of-terms-AIHSD-E-R-versions.pdf&lt;/url&gt;&lt;/related-urls&gt;&lt;/urls&gt;&lt;/record&gt;&lt;/Cite&gt;&lt;/EndNote&gt;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[212]</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xml:space="preserve">. </w:t>
      </w:r>
      <w:r w:rsidRPr="0063377E" w:rsidDel="004425FA">
        <w:rPr>
          <w:rFonts w:ascii="Times New Roman" w:eastAsia="Times New Roman" w:hAnsi="Times New Roman" w:cs="Times New Roman"/>
          <w:i/>
          <w:sz w:val="22"/>
          <w:szCs w:val="22"/>
        </w:rPr>
        <w:t>See also</w:t>
      </w:r>
      <w:r w:rsidRPr="0063377E" w:rsidDel="004425FA">
        <w:rPr>
          <w:rFonts w:ascii="Times New Roman" w:eastAsia="Times New Roman" w:hAnsi="Times New Roman" w:cs="Times New Roman"/>
          <w:sz w:val="22"/>
          <w:szCs w:val="22"/>
        </w:rPr>
        <w:t xml:space="preserve"> care pathway and clinical guidelines.</w:t>
      </w:r>
    </w:p>
    <w:p w14:paraId="1B82DA56" w14:textId="32076DDC" w:rsidR="003E4762" w:rsidRPr="0063377E" w:rsidDel="004425FA" w:rsidRDefault="003E4762" w:rsidP="002B0F2D">
      <w:pPr>
        <w:spacing w:after="240"/>
        <w:jc w:val="both"/>
        <w:rPr>
          <w:rFonts w:ascii="Times New Roman" w:eastAsia="Times New Roman" w:hAnsi="Times New Roman" w:cs="Times New Roman"/>
          <w:sz w:val="22"/>
          <w:szCs w:val="22"/>
        </w:rPr>
      </w:pPr>
      <w:r w:rsidRPr="0063377E" w:rsidDel="004425FA">
        <w:rPr>
          <w:rFonts w:ascii="Times New Roman" w:eastAsia="Times New Roman" w:hAnsi="Times New Roman" w:cs="Times New Roman"/>
          <w:b/>
          <w:sz w:val="22"/>
          <w:szCs w:val="22"/>
        </w:rPr>
        <w:t>Co-insurance</w:t>
      </w:r>
      <w:r w:rsidRPr="0063377E" w:rsidDel="004425FA">
        <w:rPr>
          <w:rFonts w:ascii="Times New Roman" w:eastAsia="Times New Roman" w:hAnsi="Times New Roman" w:cs="Times New Roman"/>
          <w:sz w:val="22"/>
          <w:szCs w:val="22"/>
        </w:rPr>
        <w:t xml:space="preserve"> is a cost-sharing requirement whereby the insured person pays a share of the cost of the medical service (e.g. 10%)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&lt;EndNote&gt;&lt;Cite&gt;&lt;Author&gt;Organisation for Economic Co-operation and Development&lt;/Author&gt;&lt;Year&gt;2016&lt;/Year&gt;&lt;RecNum&gt;147&lt;/RecNum&gt;&lt;DisplayText&gt;[225]&lt;/DisplayText&gt;&lt;record&gt;&lt;rec-number&gt;147&lt;/rec-number&gt;&lt;foreign-keys&gt;&lt;key app="EN" db-id="s2d2da5vcse5dxetesppar0efe50t9vvf9a9" timestamp="1516870225" guid="5cb8120f-2f30-44d6-b29b-ca547909d377"&gt;147&lt;/key&gt;&lt;/foreign-keys&gt;&lt;ref-type name="Generic"&gt;13&lt;/ref-type&gt;&lt;contributors&gt;&lt;authors&gt;&lt;author&gt;Organisation for Economic Co-operation and Development,&lt;/author&gt;&lt;/authors&gt;&lt;/contributors&gt;&lt;titles&gt;&lt;title&gt;Health systems characteristics survey 2016. Glossary&lt;/title&gt;&lt;/titles&gt;&lt;dates&gt;&lt;year&gt;2016&lt;/year&gt;&lt;/dates&gt;&lt;pub-location&gt;Paris&lt;/pub-location&gt;&lt;publisher&gt;OECD Publishing&lt;/publisher&gt;&lt;urls&gt;&lt;related-urls&gt;&lt;url&gt;http://www.oecd.org/els/health-systems/OECD-HSC-Survey-2016-Glossary.pdf&lt;/url&gt;&lt;/related-urls&gt;&lt;/urls&gt;&lt;/record&gt;&lt;/Cite&gt;&lt;/EndNote&gt;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[225]</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w:t>
      </w:r>
    </w:p>
    <w:p w14:paraId="05FEDE87" w14:textId="77777777" w:rsidR="003E4762" w:rsidRPr="0063377E" w:rsidDel="001B7970" w:rsidRDefault="003E4762" w:rsidP="002B0F2D">
      <w:pPr>
        <w:spacing w:after="240"/>
        <w:jc w:val="both"/>
        <w:rPr>
          <w:rFonts w:ascii="Times New Roman" w:eastAsia="Times New Roman" w:hAnsi="Times New Roman" w:cs="Times New Roman"/>
          <w:sz w:val="22"/>
          <w:szCs w:val="22"/>
        </w:rPr>
      </w:pPr>
      <w:r w:rsidRPr="0063377E" w:rsidDel="001B7970">
        <w:rPr>
          <w:rFonts w:ascii="Times New Roman" w:eastAsia="Times New Roman" w:hAnsi="Times New Roman" w:cs="Times New Roman"/>
          <w:b/>
          <w:sz w:val="22"/>
          <w:szCs w:val="22"/>
        </w:rPr>
        <w:lastRenderedPageBreak/>
        <w:t>Consumer groups</w:t>
      </w:r>
      <w:r w:rsidRPr="0063377E" w:rsidDel="001B7970">
        <w:rPr>
          <w:rFonts w:ascii="Times New Roman" w:eastAsia="Times New Roman" w:hAnsi="Times New Roman" w:cs="Times New Roman"/>
          <w:sz w:val="22"/>
          <w:szCs w:val="22"/>
        </w:rPr>
        <w:t xml:space="preserve"> include associations</w:t>
      </w:r>
      <w:r w:rsidRPr="0063377E">
        <w:rPr>
          <w:rFonts w:ascii="Times New Roman" w:eastAsia="Times New Roman" w:hAnsi="Times New Roman" w:cs="Times New Roman"/>
          <w:sz w:val="22"/>
          <w:szCs w:val="22"/>
        </w:rPr>
        <w:t xml:space="preserve"> and</w:t>
      </w:r>
      <w:r w:rsidRPr="0063377E" w:rsidDel="001B7970">
        <w:rPr>
          <w:rFonts w:ascii="Times New Roman" w:eastAsia="Times New Roman" w:hAnsi="Times New Roman" w:cs="Times New Roman"/>
          <w:sz w:val="22"/>
          <w:szCs w:val="22"/>
        </w:rPr>
        <w:t xml:space="preserve"> organizations</w:t>
      </w:r>
      <w:r w:rsidRPr="0063377E">
        <w:rPr>
          <w:rFonts w:ascii="Times New Roman" w:eastAsia="Times New Roman" w:hAnsi="Times New Roman" w:cs="Times New Roman"/>
          <w:sz w:val="22"/>
          <w:szCs w:val="22"/>
        </w:rPr>
        <w:t xml:space="preserve"> that represent the rights of consumers and advance their interests.</w:t>
      </w:r>
      <w:r w:rsidRPr="0063377E">
        <w:rPr>
          <w:rFonts w:ascii="Times New Roman" w:eastAsia="Times New Roman" w:hAnsi="Times New Roman" w:cs="Times New Roman"/>
          <w:b/>
          <w:sz w:val="22"/>
          <w:szCs w:val="22"/>
        </w:rPr>
        <w:t xml:space="preserve"> </w:t>
      </w:r>
    </w:p>
    <w:p w14:paraId="1DAB86E2" w14:textId="77777777" w:rsidR="003E4762" w:rsidRPr="00524A19" w:rsidRDefault="003E4762" w:rsidP="002B0F2D">
      <w:pPr>
        <w:spacing w:after="240"/>
        <w:jc w:val="both"/>
        <w:rPr>
          <w:rFonts w:ascii="Times New Roman" w:eastAsia="Times New Roman" w:hAnsi="Times New Roman" w:cs="Times New Roman"/>
          <w:sz w:val="22"/>
          <w:szCs w:val="22"/>
        </w:rPr>
      </w:pPr>
      <w:r w:rsidRPr="0063377E" w:rsidDel="004425FA">
        <w:rPr>
          <w:rFonts w:ascii="Times New Roman" w:eastAsia="Times New Roman" w:hAnsi="Times New Roman" w:cs="Times New Roman"/>
          <w:b/>
          <w:sz w:val="22"/>
          <w:szCs w:val="22"/>
        </w:rPr>
        <w:t>Consumer health related group</w:t>
      </w:r>
      <w:r w:rsidRPr="0063377E" w:rsidDel="004425FA">
        <w:rPr>
          <w:rFonts w:ascii="Times New Roman" w:eastAsia="Times New Roman" w:hAnsi="Times New Roman" w:cs="Times New Roman"/>
          <w:sz w:val="22"/>
          <w:szCs w:val="22"/>
        </w:rPr>
        <w:t xml:space="preserve"> include </w:t>
      </w:r>
      <w:r w:rsidRPr="0063377E">
        <w:rPr>
          <w:rFonts w:ascii="Times New Roman" w:eastAsia="Times New Roman" w:hAnsi="Times New Roman" w:cs="Times New Roman"/>
          <w:sz w:val="22"/>
          <w:szCs w:val="22"/>
        </w:rPr>
        <w:t xml:space="preserve">consumer groups with a specific focus/special interest on </w:t>
      </w:r>
      <w:proofErr w:type="gramStart"/>
      <w:r w:rsidRPr="00524A19">
        <w:rPr>
          <w:rFonts w:ascii="Times New Roman" w:eastAsia="Times New Roman" w:hAnsi="Times New Roman" w:cs="Times New Roman"/>
          <w:sz w:val="22"/>
          <w:szCs w:val="22"/>
        </w:rPr>
        <w:t>health related</w:t>
      </w:r>
      <w:proofErr w:type="gramEnd"/>
      <w:r w:rsidRPr="00524A19">
        <w:rPr>
          <w:rFonts w:ascii="Times New Roman" w:eastAsia="Times New Roman" w:hAnsi="Times New Roman" w:cs="Times New Roman"/>
          <w:sz w:val="22"/>
          <w:szCs w:val="22"/>
        </w:rPr>
        <w:t xml:space="preserve"> activities and topics.</w:t>
      </w:r>
    </w:p>
    <w:p w14:paraId="3DB8D8D1" w14:textId="7F858722" w:rsidR="00524A19" w:rsidRDefault="00524A19" w:rsidP="00524A19">
      <w:pPr>
        <w:rPr>
          <w:rFonts w:ascii="Times New Roman" w:hAnsi="Times New Roman" w:cs="Times New Roman"/>
          <w:sz w:val="22"/>
        </w:rPr>
      </w:pPr>
      <w:r w:rsidRPr="00524A19">
        <w:rPr>
          <w:rFonts w:ascii="Times New Roman" w:hAnsi="Times New Roman" w:cs="Times New Roman"/>
          <w:b/>
          <w:sz w:val="22"/>
        </w:rPr>
        <w:t xml:space="preserve">Consumption-based reimbursement scheme </w:t>
      </w:r>
      <w:r w:rsidRPr="00524A19">
        <w:rPr>
          <w:rFonts w:ascii="Times New Roman" w:hAnsi="Times New Roman" w:cs="Times New Roman"/>
          <w:sz w:val="22"/>
        </w:rPr>
        <w:t>adjusts the level of reimbursement with the expenses for medicines of a patient within a time period (increasing reimbursement with rising consumption)</w:t>
      </w:r>
      <w:r>
        <w:rPr>
          <w:rFonts w:ascii="Times New Roman" w:hAnsi="Times New Roman" w:cs="Times New Roman"/>
          <w:sz w:val="22"/>
        </w:rPr>
        <w:t xml:space="preserve"> </w:t>
      </w:r>
      <w:r w:rsidR="002F70D2">
        <w:rPr>
          <w:rFonts w:ascii="Times New Roman" w:hAnsi="Times New Roman" w:cs="Times New Roman"/>
          <w:sz w:val="22"/>
        </w:rPr>
        <w:fldChar w:fldCharType="begin"/>
      </w:r>
      <w:r w:rsidR="00AF334A">
        <w:rPr>
          <w:rFonts w:ascii="Times New Roman" w:hAnsi="Times New Roman" w:cs="Times New Roman"/>
          <w:sz w:val="22"/>
        </w:rPr>
        <w:instrText xml:space="preserve"> ADDIN EN.CITE &lt;EndNote&gt;&lt;Cite&gt;&lt;Author&gt;WHO Regional Office for Europe&lt;/Author&gt;&lt;Year&gt;2018&lt;/Year&gt;&lt;RecNum&gt;191&lt;/RecNum&gt;&lt;DisplayText&gt;[50]&lt;/DisplayText&gt;&lt;record&gt;&lt;rec-number&gt;191&lt;/rec-number&gt;&lt;foreign-keys&gt;&lt;key app="EN" db-id="52zd0r50tvdfp5evtd0x25foxpswfxt0x950" timestamp="1547720015"&gt;191&lt;/key&gt;&lt;/foreign-keys&gt;&lt;ref-type name="Report"&gt;27&lt;/ref-type&gt;&lt;contributors&gt;&lt;authors&gt;&lt;author&gt;WHO Regional Office for Europe,&lt;/author&gt;&lt;/authors&gt;&lt;/contributors&gt;&lt;titles&gt;&lt;title&gt;Medicines reimbursement policies in Europe, &lt;/title&gt;&lt;/titles&gt;&lt;dates&gt;&lt;year&gt;2018&lt;/year&gt;&lt;/dates&gt;&lt;pub-location&gt;Copenhagen &lt;/pub-location&gt;&lt;publisher&gt;WHO Regional Office for Europe &lt;/publisher&gt;&lt;urls&gt;&lt;related-urls&gt;&lt;url&gt;http://www.euro.who.int/__data/assets/pdf_file/0011/376625/pharmaceutical-reimbursement-eng.pdf?ua=1&lt;/url&gt;&lt;/related-urls&gt;&lt;/urls&gt;&lt;/record&gt;&lt;/Cite&gt;&lt;/EndNote&gt;</w:instrText>
      </w:r>
      <w:r w:rsidR="002F70D2">
        <w:rPr>
          <w:rFonts w:ascii="Times New Roman" w:hAnsi="Times New Roman" w:cs="Times New Roman"/>
          <w:sz w:val="22"/>
        </w:rPr>
        <w:fldChar w:fldCharType="separate"/>
      </w:r>
      <w:r w:rsidR="00AF334A">
        <w:rPr>
          <w:rFonts w:ascii="Times New Roman" w:hAnsi="Times New Roman" w:cs="Times New Roman"/>
          <w:noProof/>
          <w:sz w:val="22"/>
        </w:rPr>
        <w:t>[50]</w:t>
      </w:r>
      <w:r w:rsidR="002F70D2">
        <w:rPr>
          <w:rFonts w:ascii="Times New Roman" w:hAnsi="Times New Roman" w:cs="Times New Roman"/>
          <w:sz w:val="22"/>
        </w:rPr>
        <w:fldChar w:fldCharType="end"/>
      </w:r>
      <w:r>
        <w:rPr>
          <w:rFonts w:ascii="Times New Roman" w:hAnsi="Times New Roman" w:cs="Times New Roman"/>
          <w:sz w:val="22"/>
        </w:rPr>
        <w:t>.</w:t>
      </w:r>
    </w:p>
    <w:p w14:paraId="50FC938A" w14:textId="77777777" w:rsidR="00524A19" w:rsidRPr="00524A19" w:rsidDel="004425FA" w:rsidRDefault="00524A19" w:rsidP="00524A19">
      <w:pPr>
        <w:rPr>
          <w:rFonts w:ascii="Times New Roman" w:hAnsi="Times New Roman" w:cs="Times New Roman"/>
          <w:sz w:val="22"/>
        </w:rPr>
      </w:pPr>
    </w:p>
    <w:p w14:paraId="58625B86" w14:textId="699181F4"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Continuous professional development</w:t>
      </w:r>
      <w:r w:rsidRPr="0063377E">
        <w:rPr>
          <w:rFonts w:ascii="Times New Roman" w:eastAsia="Times New Roman" w:hAnsi="Times New Roman" w:cs="Times New Roman"/>
          <w:sz w:val="22"/>
          <w:szCs w:val="22"/>
        </w:rPr>
        <w:t xml:space="preserve"> refers to learning opportunities during a health professional’s career, ideally designed as inquiry-based, practice-based and problem-based learning opportunities to promote reflection, problem-solving, self-directed learning, and professional responsibility, as well as focused on relevant issues faced by the workforce. It includes continuing medical education, continued professional education and in-service training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ExcludeAuth="1"&gt;&lt;Year&gt;2016&lt;/Year&gt;&lt;RecNum&gt;143&lt;/RecNum&gt;&lt;DisplayText&gt;[212]&lt;/DisplayText&gt;&lt;record&gt;&lt;rec-number&gt;143&lt;/rec-number&gt;&lt;foreign-keys&gt;&lt;key app="EN" db-id="s2d2da5vcse5dxetesppar0efe50t9vvf9a9" timestamp="1516704239" guid="f57be7fb-01d1-4b9d-9e5d-284df19e3181"&gt;143&lt;/key&gt;&lt;/foreign-keys&gt;&lt;ref-type name="Generic"&gt;13&lt;/ref-type&gt;&lt;contributors&gt;&lt;/contributors&gt;&lt;titles&gt;&lt;title&gt;Glossary of terms. The European Framework for Action on Integrated Health Services Delivery&lt;/title&gt;&lt;/titles&gt;&lt;dates&gt;&lt;year&gt;2016&lt;/year&gt;&lt;/dates&gt;&lt;pub-location&gt;Copenhagen&lt;/pub-location&gt;&lt;publisher&gt;World Health Organization Regional Office for Europe&lt;/publisher&gt;&lt;urls&gt;&lt;related-urls&gt;&lt;url&gt;http://www.euro.who.int/__data/assets/pdf_file/0020/318152/Glossary-of-terms-AIHSD-E-R-versions.pdf&lt;/url&gt;&lt;/related-urls&gt;&lt;/urls&gt;&lt;/record&gt;&lt;/Cite&gt;&lt;/EndNote&gt;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[212]</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&lt;EndNote&gt;&lt;Cite&gt;&lt;Author&gt;Borgermans&lt;/Author&gt;&lt;Year&gt;2015&lt;/Year&gt;&lt;RecNum&gt;96&lt;/RecNum&gt;&lt;DisplayText&gt;[94]&lt;/DisplayText&gt;&lt;record&gt;&lt;rec-number&gt;96&lt;/rec-number&gt;&lt;foreign-keys&gt;&lt;key app="EN" db-id="s2d2da5vcse5dxetesppar0efe50t9vvf9a9" timestamp="1516163718" guid="ceedb980-5b21-4ad7-a009-df1b96605a9d"&gt;96&lt;/key&gt;&lt;/foreign-keys&gt;&lt;ref-type name="Generic"&gt;13&lt;/ref-type&gt;&lt;contributors&gt;&lt;authors&gt;&lt;author&gt;Borgermans, Liesbeth&lt;/author&gt;&lt;author&gt;Langins, Margrieta&lt;/author&gt;&lt;/authors&gt;&lt;/contributors&gt;&lt;titles&gt;&lt;title&gt;Strengthening a competent health workforce for the provision of coordinated/integrated health services&lt;/title&gt;&lt;/titles&gt;&lt;dates&gt;&lt;year&gt;2015&lt;/year&gt;&lt;/dates&gt;&lt;pub-location&gt;Copenhagen&lt;/pub-location&gt;&lt;publisher&gt;World Health Organization Regional Office for Europe&lt;/publisher&gt;&lt;urls&gt;&lt;related-urls&gt;&lt;url&gt;http://www.euro.who.int/__data/assets/pdf_file/0010/288253/HWF-Competencies-Paper-160915-final.pdf&lt;/url&gt;&lt;/related-urls&gt;&lt;/urls&gt;&lt;/record&gt;&lt;/Cite&gt;&lt;/EndNote&gt;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[94]</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p>
    <w:p w14:paraId="505E1233" w14:textId="4346F833"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 xml:space="preserve">Controlled blood pressure </w:t>
      </w:r>
      <w:r w:rsidRPr="0063377E">
        <w:rPr>
          <w:rFonts w:ascii="Times New Roman" w:eastAsia="Times New Roman" w:hAnsi="Times New Roman" w:cs="Times New Roman"/>
          <w:sz w:val="22"/>
          <w:szCs w:val="22"/>
        </w:rPr>
        <w:t xml:space="preserve">is defined as a blood pressure of 120mm Hg systolic and a blood pressure of 80mm Hg diastolic. When systolic blood pressure is equal or above 140 mm Hg and/or diastolic blood pressure equal to or above 90 mm Hg the blood pressure is considered to be raised or high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&lt;EndNote&gt;&lt;Cite&gt;&lt;Author&gt;World Health Organization&lt;/Author&gt;&lt;Year&gt;2015&lt;/Year&gt;&lt;RecNum&gt;216&lt;/RecNum&gt;&lt;DisplayText&gt;[226]&lt;/DisplayText&gt;&lt;record&gt;&lt;rec-number&gt;216&lt;/rec-number&gt;&lt;foreign-keys&gt;&lt;key app="EN" db-id="s2d2da5vcse5dxetesppar0efe50t9vvf9a9" timestamp="1533285598" guid="a260b120-1033-4e4e-ab57-72312d16ba04"&gt;216&lt;/key&gt;&lt;/foreign-keys&gt;&lt;ref-type name="Web Page"&gt;12&lt;/ref-type&gt;&lt;contributors&gt;&lt;authors&gt;&lt;author&gt;World Health Organization, &lt;/author&gt;&lt;/authors&gt;&lt;/contributors&gt;&lt;titles&gt;&lt;title&gt;Q&amp;amp;As on hypertension&lt;/title&gt;&lt;/titles&gt;&lt;volume&gt;2018&lt;/volume&gt;&lt;number&gt;August 3&lt;/number&gt;&lt;dates&gt;&lt;year&gt;2015&lt;/year&gt;&lt;/dates&gt;&lt;pub-location&gt;Geneva&lt;/pub-location&gt;&lt;publisher&gt;World Health Organization&lt;/publisher&gt;&lt;urls&gt;&lt;related-urls&gt;&lt;url&gt;http://www.who.int/features/qa/82/en/&lt;/url&gt;&lt;/related-urls&gt;&lt;/urls&gt;&lt;/record&gt;&lt;/Cite&gt;&lt;/EndNote&gt;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[226]</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w:t>
      </w:r>
    </w:p>
    <w:p w14:paraId="43ED054B" w14:textId="7F14038B"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Coordination</w:t>
      </w:r>
      <w:r w:rsidRPr="0063377E">
        <w:rPr>
          <w:rFonts w:ascii="Times New Roman" w:eastAsia="Times New Roman" w:hAnsi="Times New Roman" w:cs="Times New Roman"/>
          <w:sz w:val="22"/>
          <w:szCs w:val="22"/>
        </w:rPr>
        <w:t xml:space="preserve"> is defined as the extent to which services in a specific episode of care and the provision of services at intervals over time and across the lifespan promote the best results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&lt;EndNote&gt;&lt;Cite&gt;&lt;Author&gt;WHO European Centre for Primary Health Care&lt;/Author&gt;&lt;Year&gt;2017&lt;/Year&gt;&lt;RecNum&gt;98&lt;/RecNum&gt;&lt;DisplayText&gt;[207]&lt;/DisplayText&gt;&lt;record&gt;&lt;rec-number&gt;98&lt;/rec-number&gt;&lt;foreign-keys&gt;&lt;key app="EN" db-id="s2d2da5vcse5dxetesppar0efe50t9vvf9a9" timestamp="1516163718" guid="59ff7a7f-9ee4-4e0a-a2f6-1ac5c7be3c38"&gt;98&lt;/key&gt;&lt;/foreign-keys&gt;&lt;ref-type name="Generic"&gt;13&lt;/ref-type&gt;&lt;contributors&gt;&lt;authors&gt;&lt;author&gt;WHO European Centre for Primary Health Care,&lt;/author&gt;&lt;/authors&gt;&lt;/contributors&gt;&lt;titles&gt;&lt;title&gt;Roadmap to monitoring health services delivery in the WHO European Region&lt;/title&gt;&lt;/titles&gt;&lt;dates&gt;&lt;year&gt;2017&lt;/year&gt;&lt;/dates&gt;&lt;pub-location&gt;Copenhagen&lt;/pub-location&gt;&lt;publisher&gt;World Health Organization Regional Office for Europe &lt;/publisher&gt;&lt;urls&gt;&lt;related-urls&gt;&lt;url&gt;http://www.euro.who.int/en/health-topics/Health-systems/health-services-delivery/publications/2017/roadmap-to-monitoring-health-services-delivery-in-the-who-european-region-2017&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[207]</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ExcludeAuth="1"&gt;&lt;Year&gt;2010&lt;/Year&gt;&lt;RecNum&gt;171&lt;/RecNum&gt;&lt;DisplayText&gt;[227]&lt;/DisplayText&gt;&lt;record&gt;&lt;rec-number&gt;171&lt;/rec-number&gt;&lt;foreign-keys&gt;&lt;key app="EN" db-id="s2d2da5vcse5dxetesppar0efe50t9vvf9a9" timestamp="1518084371" guid="3ec85d2a-3201-436b-a5a8-d9b59a1b4520"&gt;171&lt;/key&gt;&lt;key app="ENWeb" db-id=""&gt;0&lt;/key&gt;&lt;/foreign-keys&gt;&lt;ref-type name="Generic"&gt;13&lt;/ref-type&gt;&lt;contributors&gt;&lt;/contributors&gt;&lt;titles&gt;&lt;title&gt;Primary Care Evaluation Tool&lt;/title&gt;&lt;/titles&gt;&lt;dates&gt;&lt;year&gt;2010&lt;/year&gt;&lt;/dates&gt;&lt;pub-location&gt;Copenhagen&lt;/pub-location&gt;&lt;publisher&gt;World Health Organization Regional Office for Europe&lt;/publisher&gt;&lt;urls&gt;&lt;related-urls&gt;&lt;url&gt;http://www.euro.who.int/en/health-topics/Health-systems/primary-health-care/publications/2010/primary-care-evaluation-tool-pcet&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[227]</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p>
    <w:p w14:paraId="76F0F51F" w14:textId="2E8EC0DF" w:rsidR="003E4762" w:rsidRPr="0063377E" w:rsidDel="004425FA" w:rsidRDefault="003E4762" w:rsidP="002B0F2D">
      <w:pPr>
        <w:spacing w:after="240"/>
        <w:jc w:val="both"/>
        <w:rPr>
          <w:rFonts w:ascii="Times New Roman" w:eastAsia="Times New Roman" w:hAnsi="Times New Roman" w:cs="Times New Roman"/>
          <w:sz w:val="22"/>
          <w:szCs w:val="22"/>
        </w:rPr>
      </w:pPr>
      <w:r w:rsidRPr="0063377E" w:rsidDel="004425FA">
        <w:rPr>
          <w:rFonts w:ascii="Times New Roman" w:eastAsia="Times New Roman" w:hAnsi="Times New Roman" w:cs="Times New Roman"/>
          <w:b/>
          <w:sz w:val="22"/>
          <w:szCs w:val="22"/>
        </w:rPr>
        <w:t>Co-payment</w:t>
      </w:r>
      <w:r w:rsidRPr="0063377E" w:rsidDel="004425FA">
        <w:rPr>
          <w:rFonts w:ascii="Times New Roman" w:eastAsia="Times New Roman" w:hAnsi="Times New Roman" w:cs="Times New Roman"/>
          <w:sz w:val="22"/>
          <w:szCs w:val="22"/>
        </w:rPr>
        <w:t xml:space="preserve"> is a  fixed sum (e.g. $15)</w:t>
      </w:r>
      <w:r w:rsidRPr="0063377E">
        <w:rPr>
          <w:rFonts w:ascii="Times New Roman" w:eastAsia="Times New Roman" w:hAnsi="Times New Roman" w:cs="Times New Roman"/>
          <w:sz w:val="22"/>
          <w:szCs w:val="22"/>
        </w:rPr>
        <w:t xml:space="preserve"> or a percentage of the tariff (e.g. 10%)</w:t>
      </w:r>
      <w:r w:rsidRPr="0063377E" w:rsidDel="004425FA">
        <w:rPr>
          <w:rFonts w:ascii="Times New Roman" w:eastAsia="Times New Roman" w:hAnsi="Times New Roman" w:cs="Times New Roman"/>
          <w:sz w:val="22"/>
          <w:szCs w:val="22"/>
        </w:rPr>
        <w:t xml:space="preserve"> paid by an insured individual for the consumption of itemized health care services (e.g. per hospital day, per prescription item)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&lt;EndNote&gt;&lt;Cite&gt;&lt;Author&gt;Organisation for Economic Co-operation and Development&lt;/Author&gt;&lt;Year&gt;2016&lt;/Year&gt;&lt;RecNum&gt;147&lt;/RecNum&gt;&lt;DisplayText&gt;[225]&lt;/DisplayText&gt;&lt;record&gt;&lt;rec-number&gt;147&lt;/rec-number&gt;&lt;foreign-keys&gt;&lt;key app="EN" db-id="s2d2da5vcse5dxetesppar0efe50t9vvf9a9" timestamp="1516870225" guid="5cb8120f-2f30-44d6-b29b-ca547909d377"&gt;147&lt;/key&gt;&lt;/foreign-keys&gt;&lt;ref-type name="Generic"&gt;13&lt;/ref-type&gt;&lt;contributors&gt;&lt;authors&gt;&lt;author&gt;Organisation for Economic Co-operation and Development,&lt;/author&gt;&lt;/authors&gt;&lt;/contributors&gt;&lt;titles&gt;&lt;title&gt;Health systems characteristics survey 2016. Glossary&lt;/title&gt;&lt;/titles&gt;&lt;dates&gt;&lt;year&gt;2016&lt;/year&gt;&lt;/dates&gt;&lt;pub-location&gt;Paris&lt;/pub-location&gt;&lt;publisher&gt;OECD Publishing&lt;/publisher&gt;&lt;urls&gt;&lt;related-urls&gt;&lt;url&gt;http://www.oecd.org/els/health-systems/OECD-HSC-Survey-2016-Glossary.pdf&lt;/url&gt;&lt;/related-urls&gt;&lt;/urls&gt;&lt;/record&gt;&lt;/Cite&gt;&lt;/EndNote&gt;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[225]</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w:t>
      </w:r>
    </w:p>
    <w:p w14:paraId="574BF7CD" w14:textId="2D927E9D" w:rsidR="00524A19" w:rsidRPr="00524A19" w:rsidRDefault="00524A19" w:rsidP="00524A19">
      <w:pPr>
        <w:rPr>
          <w:rFonts w:ascii="Times New Roman" w:hAnsi="Times New Roman" w:cs="Times New Roman"/>
          <w:sz w:val="22"/>
        </w:rPr>
      </w:pPr>
      <w:r w:rsidRPr="00524A19">
        <w:rPr>
          <w:rFonts w:ascii="Times New Roman" w:hAnsi="Times New Roman" w:cs="Times New Roman"/>
          <w:b/>
          <w:sz w:val="22"/>
        </w:rPr>
        <w:t xml:space="preserve">Disease specific reimbursement scheme </w:t>
      </w:r>
      <w:r w:rsidRPr="00524A19">
        <w:rPr>
          <w:rFonts w:ascii="Times New Roman" w:hAnsi="Times New Roman" w:cs="Times New Roman"/>
          <w:sz w:val="22"/>
        </w:rPr>
        <w:t>determines eligibility and reimbursement rate based on the underlying disease treated. A medicine may be reimbursed at different rates for the treatment of different diseases</w:t>
      </w:r>
      <w:r>
        <w:rPr>
          <w:rFonts w:ascii="Times New Roman" w:hAnsi="Times New Roman" w:cs="Times New Roman"/>
          <w:sz w:val="22"/>
        </w:rPr>
        <w:t xml:space="preserve"> </w:t>
      </w:r>
      <w:r w:rsidR="002F70D2">
        <w:rPr>
          <w:rFonts w:ascii="Times New Roman" w:hAnsi="Times New Roman" w:cs="Times New Roman"/>
          <w:sz w:val="22"/>
        </w:rPr>
        <w:fldChar w:fldCharType="begin"/>
      </w:r>
      <w:r w:rsidR="00AF334A">
        <w:rPr>
          <w:rFonts w:ascii="Times New Roman" w:hAnsi="Times New Roman" w:cs="Times New Roman"/>
          <w:sz w:val="22"/>
        </w:rPr>
        <w:instrText xml:space="preserve"> ADDIN EN.CITE &lt;EndNote&gt;&lt;Cite&gt;&lt;Author&gt;WHO Regional Office for Europe&lt;/Author&gt;&lt;Year&gt;2018&lt;/Year&gt;&lt;RecNum&gt;191&lt;/RecNum&gt;&lt;DisplayText&gt;[50]&lt;/DisplayText&gt;&lt;record&gt;&lt;rec-number&gt;191&lt;/rec-number&gt;&lt;foreign-keys&gt;&lt;key app="EN" db-id="52zd0r50tvdfp5evtd0x25foxpswfxt0x950" timestamp="1547720015"&gt;191&lt;/key&gt;&lt;/foreign-keys&gt;&lt;ref-type name="Report"&gt;27&lt;/ref-type&gt;&lt;contributors&gt;&lt;authors&gt;&lt;author&gt;WHO Regional Office for Europe,&lt;/author&gt;&lt;/authors&gt;&lt;/contributors&gt;&lt;titles&gt;&lt;title&gt;Medicines reimbursement policies in Europe, &lt;/title&gt;&lt;/titles&gt;&lt;dates&gt;&lt;year&gt;2018&lt;/year&gt;&lt;/dates&gt;&lt;pub-location&gt;Copenhagen &lt;/pub-location&gt;&lt;publisher&gt;WHO Regional Office for Europe &lt;/publisher&gt;&lt;urls&gt;&lt;related-urls&gt;&lt;url&gt;http://www.euro.who.int/__data/assets/pdf_file/0011/376625/pharmaceutical-reimbursement-eng.pdf?ua=1&lt;/url&gt;&lt;/related-urls&gt;&lt;/urls&gt;&lt;/record&gt;&lt;/Cite&gt;&lt;/EndNote&gt;</w:instrText>
      </w:r>
      <w:r w:rsidR="002F70D2">
        <w:rPr>
          <w:rFonts w:ascii="Times New Roman" w:hAnsi="Times New Roman" w:cs="Times New Roman"/>
          <w:sz w:val="22"/>
        </w:rPr>
        <w:fldChar w:fldCharType="separate"/>
      </w:r>
      <w:r w:rsidR="00AF334A">
        <w:rPr>
          <w:rFonts w:ascii="Times New Roman" w:hAnsi="Times New Roman" w:cs="Times New Roman"/>
          <w:noProof/>
          <w:sz w:val="22"/>
        </w:rPr>
        <w:t>[50]</w:t>
      </w:r>
      <w:r w:rsidR="002F70D2">
        <w:rPr>
          <w:rFonts w:ascii="Times New Roman" w:hAnsi="Times New Roman" w:cs="Times New Roman"/>
          <w:sz w:val="22"/>
        </w:rPr>
        <w:fldChar w:fldCharType="end"/>
      </w:r>
      <w:r w:rsidRPr="00524A19">
        <w:rPr>
          <w:rFonts w:ascii="Times New Roman" w:hAnsi="Times New Roman" w:cs="Times New Roman"/>
          <w:sz w:val="22"/>
        </w:rPr>
        <w:t xml:space="preserve">. </w:t>
      </w:r>
    </w:p>
    <w:p w14:paraId="53815EA0" w14:textId="77777777" w:rsidR="00524A19" w:rsidRPr="00524A19" w:rsidRDefault="00524A19" w:rsidP="00524A19">
      <w:pPr>
        <w:rPr>
          <w:sz w:val="22"/>
        </w:rPr>
      </w:pPr>
    </w:p>
    <w:p w14:paraId="14F88F2A" w14:textId="77777777" w:rsidR="003E4762" w:rsidRPr="0063377E" w:rsidRDefault="003E4762" w:rsidP="002B0F2D">
      <w:pPr>
        <w:spacing w:after="240"/>
        <w:jc w:val="both"/>
        <w:rPr>
          <w:rFonts w:ascii="Times New Roman" w:eastAsia="Times New Roman" w:hAnsi="Times New Roman" w:cs="Times New Roman"/>
          <w:sz w:val="22"/>
          <w:szCs w:val="22"/>
        </w:rPr>
      </w:pPr>
      <w:r w:rsidRPr="0063377E" w:rsidDel="004425FA">
        <w:rPr>
          <w:rFonts w:ascii="Times New Roman" w:eastAsia="Times New Roman" w:hAnsi="Times New Roman" w:cs="Times New Roman"/>
          <w:b/>
          <w:sz w:val="22"/>
          <w:szCs w:val="22"/>
        </w:rPr>
        <w:t>Discharge letter</w:t>
      </w:r>
      <w:r w:rsidRPr="0063377E">
        <w:rPr>
          <w:rFonts w:ascii="Times New Roman" w:eastAsia="Times New Roman" w:hAnsi="Times New Roman" w:cs="Times New Roman"/>
          <w:b/>
          <w:sz w:val="22"/>
          <w:szCs w:val="22"/>
        </w:rPr>
        <w:t xml:space="preserve"> </w:t>
      </w:r>
      <w:r w:rsidRPr="0063377E">
        <w:rPr>
          <w:rFonts w:ascii="Times New Roman" w:eastAsia="Times New Roman" w:hAnsi="Times New Roman" w:cs="Times New Roman"/>
          <w:sz w:val="22"/>
          <w:szCs w:val="22"/>
        </w:rPr>
        <w:t>refers to the form completed by the provider releasing the patient containing information regarding procedures undertaken, diagnosis and treatment.</w:t>
      </w:r>
    </w:p>
    <w:p w14:paraId="1E98FD20" w14:textId="29D8A0ED" w:rsidR="003E4762" w:rsidRPr="0063377E" w:rsidDel="004425FA" w:rsidRDefault="003E4762" w:rsidP="002B0F2D">
      <w:pPr>
        <w:spacing w:after="240"/>
        <w:jc w:val="both"/>
        <w:rPr>
          <w:rFonts w:ascii="Times New Roman" w:eastAsia="Times New Roman" w:hAnsi="Times New Roman" w:cs="Times New Roman"/>
          <w:b/>
          <w:sz w:val="22"/>
          <w:szCs w:val="22"/>
        </w:rPr>
      </w:pPr>
      <w:r w:rsidRPr="0063377E">
        <w:rPr>
          <w:rFonts w:ascii="Times New Roman" w:eastAsia="Times New Roman" w:hAnsi="Times New Roman" w:cs="Times New Roman"/>
          <w:b/>
          <w:sz w:val="22"/>
          <w:szCs w:val="22"/>
        </w:rPr>
        <w:t xml:space="preserve">Discharge planning </w:t>
      </w:r>
      <w:r w:rsidRPr="0063377E">
        <w:rPr>
          <w:rFonts w:ascii="Times New Roman" w:eastAsia="Times New Roman" w:hAnsi="Times New Roman" w:cs="Times New Roman"/>
          <w:sz w:val="22"/>
          <w:szCs w:val="22"/>
        </w:rPr>
        <w:t xml:space="preserve">refers to the process by which an admitted inpatient’s needs on discharge are anticipated, planned for or arranged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&lt;EndNote&gt;&lt;Cite&gt;&lt;Year&gt;2004&lt;/Year&gt;&lt;RecNum&gt;113&lt;/RecNum&gt;&lt;DisplayText&gt;[208]&lt;/DisplayText&gt;&lt;record&gt;&lt;rec-number&gt;113&lt;/rec-number&gt;&lt;foreign-keys&gt;&lt;key app="EN" db-id="s2d2da5vcse5dxetesppar0efe50t9vvf9a9" timestamp="1516263983" guid="b3c19e59-ae69-4e1d-9186-6eb471c835db"&gt;113&lt;/key&gt;&lt;/foreign-keys&gt;&lt;ref-type name="Generic"&gt;13&lt;/ref-type&gt;&lt;contributors&gt;&lt;/contributors&gt;&lt;titles&gt;&lt;title&gt;A glossary of terms for community health care and services for older persons&lt;/title&gt;&lt;/titles&gt;&lt;dates&gt;&lt;year&gt;2004&lt;/year&gt;&lt;/dates&gt;&lt;pub-location&gt;Geneva&lt;/pub-location&gt;&lt;publisher&gt;World Health Organization&lt;/publisher&gt;&lt;urls&gt;&lt;related-urls&gt;&lt;url&gt;http://www.who.int/kobe_centre/ageing/ahp_vol5_glossary.pdf&lt;/url&gt;&lt;/related-urls&gt;&lt;/urls&gt;&lt;/record&gt;&lt;/Cite&gt;&lt;/EndNote&gt;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[208]</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p>
    <w:p w14:paraId="6E33774F" w14:textId="77777777"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Dispensarization</w:t>
      </w:r>
      <w:r w:rsidRPr="0063377E">
        <w:rPr>
          <w:rFonts w:ascii="Times New Roman" w:eastAsia="Times New Roman" w:hAnsi="Times New Roman" w:cs="Times New Roman"/>
          <w:sz w:val="22"/>
          <w:szCs w:val="22"/>
        </w:rPr>
        <w:t xml:space="preserve"> is a method for monitoring the health of selected population groups through screening (case-detection) and systematic treatment and follow-up.  It is prevalent in members of the Commonwealth of Independent States. </w:t>
      </w:r>
    </w:p>
    <w:p w14:paraId="477504DD" w14:textId="77777777"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 xml:space="preserve">District level </w:t>
      </w:r>
      <w:r w:rsidRPr="0063377E">
        <w:rPr>
          <w:rFonts w:ascii="Times New Roman" w:eastAsia="Times New Roman" w:hAnsi="Times New Roman" w:cs="Times New Roman"/>
          <w:sz w:val="22"/>
          <w:szCs w:val="22"/>
        </w:rPr>
        <w:t>refers to a second level administrative division that has jurisdiction over an urban/rural area that can cover several municipalities.</w:t>
      </w:r>
      <w:bookmarkStart w:id="2" w:name="_GoBack"/>
      <w:bookmarkEnd w:id="2"/>
    </w:p>
    <w:p w14:paraId="6F48732A" w14:textId="15AFB856" w:rsidR="003E4762" w:rsidRPr="0063377E" w:rsidDel="004425FA" w:rsidRDefault="003E4762" w:rsidP="002B0F2D">
      <w:pPr>
        <w:spacing w:after="240"/>
        <w:jc w:val="both"/>
        <w:rPr>
          <w:rFonts w:ascii="Times New Roman" w:eastAsia="Times New Roman" w:hAnsi="Times New Roman" w:cs="Times New Roman"/>
          <w:sz w:val="22"/>
          <w:szCs w:val="22"/>
        </w:rPr>
      </w:pPr>
      <w:r w:rsidRPr="0063377E" w:rsidDel="004425FA">
        <w:rPr>
          <w:rFonts w:ascii="Times New Roman" w:eastAsia="Times New Roman" w:hAnsi="Times New Roman" w:cs="Times New Roman"/>
          <w:b/>
          <w:sz w:val="22"/>
          <w:szCs w:val="22"/>
        </w:rPr>
        <w:t>Domains</w:t>
      </w:r>
      <w:r w:rsidRPr="0063377E" w:rsidDel="004425FA">
        <w:rPr>
          <w:rFonts w:ascii="Times New Roman" w:eastAsia="Times New Roman" w:hAnsi="Times New Roman" w:cs="Times New Roman"/>
          <w:sz w:val="22"/>
          <w:szCs w:val="22"/>
        </w:rPr>
        <w:t xml:space="preserve"> capture the dynamics between areas for action to optimally reason and sequence strategic efforts to transform health services delivery. In the European Framework for Action, domain cluster areas for action according to: populations and individuals, services delivery processes, system enablers, and change management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ExcludeAuth="1"&gt;&lt;Year&gt;2016&lt;/Year&gt;&lt;RecNum&gt;143&lt;/RecNum&gt;&lt;DisplayText&gt;[212]&lt;/DisplayText&gt;&lt;record&gt;&lt;rec-number&gt;143&lt;/rec-number&gt;&lt;foreign-keys&gt;&lt;key app="EN" db-id="s2d2da5vcse5dxetesppar0efe50t9vvf9a9" timestamp="1516704239" guid="f57be7fb-01d1-4b9d-9e5d-284df19e3181"&gt;143&lt;/key&gt;&lt;/foreign-keys&gt;&lt;ref-type name="Generic"&gt;13&lt;/ref-type&gt;&lt;contributors&gt;&lt;/contributors&gt;&lt;titles&gt;&lt;title&gt;Glossary of terms. The European Framework for Action on Integrated Health Services Delivery&lt;/title&gt;&lt;/titles&gt;&lt;dates&gt;&lt;year&gt;2016&lt;/year&gt;&lt;/dates&gt;&lt;pub-location&gt;Copenhagen&lt;/pub-location&gt;&lt;publisher&gt;World Health Organization Regional Office for Europe&lt;/publisher&gt;&lt;urls&gt;&lt;related-urls&gt;&lt;url&gt;http://www.euro.who.int/__data/assets/pdf_file/0020/318152/Glossary-of-terms-AIHSD-E-R-versions.pdf&lt;/url&gt;&lt;/related-urls&gt;&lt;/urls&gt;&lt;/record&gt;&lt;/Cite&gt;&lt;/EndNote&gt;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[212]</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xml:space="preserve">,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ExcludeAuth="1"&gt;&lt;Year&gt;2016&lt;/Year&gt;&lt;RecNum&gt;139&lt;/RecNum&gt;&lt;DisplayText&gt;[211]&lt;/DisplayText&gt;&lt;record&gt;&lt;rec-number&gt;139&lt;/rec-number&gt;&lt;foreign-keys&gt;&lt;key app="EN" db-id="s2d2da5vcse5dxetesppar0efe50t9vvf9a9" timestamp="1516615387" guid="f74bfc7b-8e0f-4322-95c7-0cea4471f199"&gt;139&lt;/key&gt;&lt;/foreign-keys&gt;&lt;ref-type name="Conference Proceedings"&gt;10&lt;/ref-type&gt;&lt;contributors&gt;&lt;/contributors&gt;&lt;titles&gt;&lt;title&gt;Strengthening people-centred health systems in the WHO European Region: framework for action on integrated health services delivery&lt;/title&gt;&lt;secondary-title&gt;WHO Regional Committe for Europe 66th session&lt;/secondary-title&gt;&lt;/titles&gt;&lt;dates&gt;&lt;year&gt;2016&lt;/year&gt;&lt;pub-dates&gt;&lt;date&gt;12-15 September 2016&lt;/date&gt;&lt;/pub-dates&gt;&lt;/dates&gt;&lt;pub-location&gt;Copenhagen&lt;/pub-location&gt;&lt;urls&gt;&lt;/urls&gt;&lt;/record&gt;&lt;/Cite&gt;&lt;/EndNote&gt;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[211]</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xml:space="preserve">. When translated into a monitoring framework of health services delivery, the domains reflect the capacity of primary care in terms of structures and model of care, the performance of primary care in terms of care contact, outputs and health system outcomes, and health outcomes in terms of impact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&lt;EndNote&gt;&lt;Cite&gt;&lt;Author&gt;WHO European Centre for Primary Health Care&lt;/Author&gt;&lt;Year&gt;2017&lt;/Year&gt;&lt;RecNum&gt;98&lt;/RecNum&gt;&lt;DisplayText&gt;[207]&lt;/DisplayText&gt;&lt;record&gt;&lt;rec-number&gt;98&lt;/rec-number&gt;&lt;foreign-keys&gt;&lt;key app="EN" db-id="s2d2da5vcse5dxetesppar0efe50t9vvf9a9" timestamp="1516163718" guid="59ff7a7f-9ee4-4e0a-a2f6-1ac5c7be3c38"&gt;98&lt;/key&gt;&lt;/foreign-keys&gt;&lt;ref-type name="Generic"&gt;13&lt;/ref-type&gt;&lt;contributors&gt;&lt;authors&gt;&lt;author&gt;WHO European Centre for Primary Health Care,&lt;/author&gt;&lt;/authors&gt;&lt;/contributors&gt;&lt;titles&gt;&lt;title&gt;Roadmap to monitoring health services delivery in the WHO European Region&lt;/title&gt;&lt;/titles&gt;&lt;dates&gt;&lt;year&gt;2017&lt;/year&gt;&lt;/dates&gt;&lt;pub-location&gt;Copenhagen&lt;/pub-location&gt;&lt;publisher&gt;World Health Organization Regional Office for Europe &lt;/publisher&gt;&lt;urls&gt;&lt;related-urls&gt;&lt;url&gt;http://www.euro.who.int/en/health-topics/Health-systems/health-services-delivery/publications/2017/roadmap-to-monitoring-health-services-delivery-in-the-who-european-region-2017&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[207]</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xml:space="preserve">.  </w:t>
      </w:r>
    </w:p>
    <w:p w14:paraId="49770D24" w14:textId="322ACB58"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Effectiveness</w:t>
      </w:r>
      <w:r w:rsidRPr="0063377E">
        <w:rPr>
          <w:rFonts w:ascii="Times New Roman" w:eastAsia="Times New Roman" w:hAnsi="Times New Roman" w:cs="Times New Roman"/>
          <w:sz w:val="22"/>
          <w:szCs w:val="22"/>
        </w:rPr>
        <w:t xml:space="preserve"> is defined as the extent to which services are delivered in line with the current evidence-based, for the optimal delivery of services for desired outcomes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ExcludeAuth="1"&gt;&lt;Year&gt;2016&lt;/Year&gt;&lt;RecNum&gt;143&lt;/RecNum&gt;&lt;DisplayText&gt;[212]&lt;/DisplayText&gt;&lt;record&gt;&lt;rec-number&gt;143&lt;/rec-number&gt;&lt;foreign-keys&gt;&lt;key app="EN" db-id="s2d2da5vcse5dxetesppar0efe50t9vvf9a9" timestamp="1516704239" guid="f57be7fb-01d1-4b9d-9e5d-284df19e3181"&gt;143&lt;/key&gt;&lt;/foreign-keys&gt;&lt;ref-type name="Generic"&gt;13&lt;/ref-type&gt;&lt;contributors&gt;&lt;/contributors&gt;&lt;titles&gt;&lt;title&gt;Glossary of terms. The European Framework for Action on Integrated Health Services Delivery&lt;/title&gt;&lt;/titles&gt;&lt;dates&gt;&lt;year&gt;2016&lt;/year&gt;&lt;/dates&gt;&lt;pub-location&gt;Copenhagen&lt;/pub-location&gt;&lt;publisher&gt;World Health Organization Regional Office for Europe&lt;/publisher&gt;&lt;urls&gt;&lt;related-urls&gt;&lt;url&gt;http://www.euro.who.int/__data/assets/pdf_file/0020/318152/Glossary-of-terms-AIHSD-E-R-versions.pdf&lt;/url&gt;&lt;/related-urls&gt;&lt;/urls&gt;&lt;/record&gt;&lt;/Cite&gt;&lt;/EndNote&gt;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[212]</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&lt;EndNote&gt;&lt;Cite&gt;&lt;Author&gt;Veillard&lt;/Author&gt;&lt;Year&gt;2011&lt;/Year&gt;&lt;RecNum&gt;172&lt;/RecNum&gt;&lt;DisplayText&gt;[228]&lt;/DisplayText&gt;&lt;record&gt;&lt;rec-number&gt;172&lt;/rec-number&gt;&lt;foreign-keys&gt;&lt;key app="EN" db-id="s2d2da5vcse5dxetesppar0efe50t9vvf9a9" timestamp="1518085880" guid="7c57c2df-9f83-4751-9b82-b2afb2ae157a"&gt;172&lt;/key&gt;&lt;/foreign-keys&gt;&lt;ref-type name="Journal Article"&gt;17&lt;/ref-type&gt;&lt;contributors&gt;&lt;authors&gt;&lt;author&gt;Veillard, J. H.&lt;/author&gt;&lt;author&gt;Brown, A. D.&lt;/author&gt;&lt;author&gt;Baris, E.&lt;/author&gt;&lt;author&gt;Permanand, G.&lt;/author&gt;&lt;author&gt;Klazinga, N. S.&lt;/author&gt;&lt;/authors&gt;&lt;/contributors&gt;&lt;auth-address&gt;Research and Analysis, Canadian Institute for Health Information, 4110 Yonge Street - Suite 300, Toronto, Ontario M2P 2B7, Canada. jveillard@cihi.ca&lt;/auth-address&gt;&lt;titles&gt;&lt;title&gt;Health system stewardship of National Health Ministries in the WHO European region: concepts, functions and assessment framework&lt;/title&gt;&lt;secondary-title&gt;Health Policy&lt;/secondary-title&gt;&lt;/titles&gt;&lt;periodical&gt;&lt;full-title&gt;Health Policy&lt;/full-title&gt;&lt;/periodical&gt;&lt;pages&gt;191-9&lt;/pages&gt;&lt;volume&gt;103&lt;/volume&gt;&lt;number&gt;2-3&lt;/number&gt;&lt;edition&gt;2011/10/04&lt;/edition&gt;&lt;keywords&gt;&lt;keyword&gt;Delivery of Health Care/organization &amp;amp; administration/standards&lt;/keyword&gt;&lt;keyword&gt;Europe&lt;/keyword&gt;&lt;keyword&gt;Government Agencies/organization &amp;amp; administration/standards&lt;/keyword&gt;&lt;keyword&gt;Health Care Sector/organization &amp;amp; administration/standards&lt;/keyword&gt;&lt;keyword&gt;Health Policy&lt;/keyword&gt;&lt;keyword&gt;Humans&lt;/keyword&gt;&lt;keyword&gt;National Health Programs/*organization &amp;amp; administration/standards&lt;/keyword&gt;&lt;/keywords&gt;&lt;dates&gt;&lt;year&gt;2011&lt;/year&gt;&lt;pub-dates&gt;&lt;date&gt;Dec&lt;/date&gt;&lt;/pub-dates&gt;&lt;/dates&gt;&lt;isbn&gt;1872-6054 (Electronic)&amp;#xD;0168-8510 (Linking)&lt;/isbn&gt;&lt;accession-num&gt;21963188&lt;/accession-num&gt;&lt;urls&gt;&lt;related-urls&gt;&lt;url&gt;https://www.ncbi.nlm.nih.gov/pubmed/21963188&lt;/url&gt;&lt;/related-urls&gt;&lt;/urls&gt;&lt;electronic-resource-num&gt;10.1016/j.healthpol.2011.09.002&lt;/electronic-resource-num&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[228]</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It measures the extent to </w:t>
      </w:r>
      <w:r w:rsidRPr="0063377E">
        <w:rPr>
          <w:rFonts w:ascii="Times New Roman" w:eastAsia="Times New Roman" w:hAnsi="Times New Roman" w:cs="Times New Roman"/>
          <w:sz w:val="22"/>
          <w:szCs w:val="22"/>
        </w:rPr>
        <w:lastRenderedPageBreak/>
        <w:t xml:space="preserve">which a specific intervention, procedure, regimen or service, when deployed in the field in routine circumstances, does what is intended to do for a specified population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ExcludeAuth="1"&gt;&lt;Year&gt;2011&lt;/Year&gt;&lt;RecNum&gt;140&lt;/RecNum&gt;&lt;DisplayText&gt;[209]&lt;/DisplayText&gt;&lt;record&gt;&lt;rec-number&gt;140&lt;/rec-number&gt;&lt;foreign-keys&gt;&lt;key app="EN" db-id="s2d2da5vcse5dxetesppar0efe50t9vvf9a9" timestamp="1516699248" guid="a358316e-8d74-4735-a85f-fc1e407a9171"&gt;140&lt;/key&gt;&lt;/foreign-keys&gt;&lt;ref-type name="Generic"&gt;13&lt;/ref-type&gt;&lt;contributors&gt;&lt;/contributors&gt;&lt;titles&gt;&lt;title&gt;WHO health systems strengthening glossary&lt;/title&gt;&lt;/titles&gt;&lt;dates&gt;&lt;year&gt;2011&lt;/year&gt;&lt;/dates&gt;&lt;pub-location&gt;Geneva&lt;/pub-location&gt;&lt;publisher&gt;World Health Organization&lt;/publisher&gt;&lt;urls&gt;&lt;related-urls&gt;&lt;url&gt;http://www.who.int/healthsystems/hss_glossary/en/&lt;/url&gt;&lt;/related-urls&gt;&lt;/urls&gt;&lt;/record&gt;&lt;/Cite&gt;&lt;/EndNote&gt;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[209]</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w:t>
      </w:r>
    </w:p>
    <w:p w14:paraId="773FF3B8" w14:textId="5EAE5AD4"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Efficiency</w:t>
      </w:r>
      <w:r w:rsidRPr="0063377E">
        <w:rPr>
          <w:rFonts w:ascii="Times New Roman" w:eastAsia="Times New Roman" w:hAnsi="Times New Roman" w:cs="Times New Roman"/>
          <w:sz w:val="22"/>
          <w:szCs w:val="22"/>
        </w:rPr>
        <w:t xml:space="preserve"> is the capacity to produce the maximum output for a given input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ExcludeAuth="1"&gt;&lt;Year&gt;2011&lt;/Year&gt;&lt;RecNum&gt;140&lt;/RecNum&gt;&lt;DisplayText&gt;[209]&lt;/DisplayText&gt;&lt;record&gt;&lt;rec-number&gt;140&lt;/rec-number&gt;&lt;foreign-keys&gt;&lt;key app="EN" db-id="s2d2da5vcse5dxetesppar0efe50t9vvf9a9" timestamp="1516699248" guid="a358316e-8d74-4735-a85f-fc1e407a9171"&gt;140&lt;/key&gt;&lt;/foreign-keys&gt;&lt;ref-type name="Generic"&gt;13&lt;/ref-type&gt;&lt;contributors&gt;&lt;/contributors&gt;&lt;titles&gt;&lt;title&gt;WHO health systems strengthening glossary&lt;/title&gt;&lt;/titles&gt;&lt;dates&gt;&lt;year&gt;2011&lt;/year&gt;&lt;/dates&gt;&lt;pub-location&gt;Geneva&lt;/pub-location&gt;&lt;publisher&gt;World Health Organization&lt;/publisher&gt;&lt;urls&gt;&lt;related-urls&gt;&lt;url&gt;http://www.who.int/healthsystems/hss_glossary/en/&lt;/url&gt;&lt;/related-urls&gt;&lt;/urls&gt;&lt;/record&gt;&lt;/Cite&gt;&lt;/EndNote&gt;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[209]</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p>
    <w:p w14:paraId="06D874EA" w14:textId="59C56CB8" w:rsidR="00524A19"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Electronic health records</w:t>
      </w:r>
      <w:r w:rsidRPr="0063377E">
        <w:rPr>
          <w:rFonts w:ascii="Times New Roman" w:eastAsia="Times New Roman" w:hAnsi="Times New Roman" w:cs="Times New Roman"/>
          <w:sz w:val="22"/>
          <w:szCs w:val="22"/>
        </w:rPr>
        <w:t xml:space="preserve"> are defined as real-time, patient-centred records that provide immediate and secured information to authorized users and that play a vital role in universal health coverage by supporting the diagnosis and treatment of patients through provision of rapid, comprehensive and timely patient information at the point of care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ExcludeAuth="1"&gt;&lt;Year&gt;2016&lt;/Year&gt;&lt;RecNum&gt;143&lt;/RecNum&gt;&lt;DisplayText&gt;[212]&lt;/DisplayText&gt;&lt;record&gt;&lt;rec-number&gt;143&lt;/rec-number&gt;&lt;foreign-keys&gt;&lt;key app="EN" db-id="s2d2da5vcse5dxetesppar0efe50t9vvf9a9" timestamp="1516704239" guid="f57be7fb-01d1-4b9d-9e5d-284df19e3181"&gt;143&lt;/key&gt;&lt;/foreign-keys&gt;&lt;ref-type name="Generic"&gt;13&lt;/ref-type&gt;&lt;contributors&gt;&lt;/contributors&gt;&lt;titles&gt;&lt;title&gt;Glossary of terms. The European Framework for Action on Integrated Health Services Delivery&lt;/title&gt;&lt;/titles&gt;&lt;dates&gt;&lt;year&gt;2016&lt;/year&gt;&lt;/dates&gt;&lt;pub-location&gt;Copenhagen&lt;/pub-location&gt;&lt;publisher&gt;World Health Organization Regional Office for Europe&lt;/publisher&gt;&lt;urls&gt;&lt;related-urls&gt;&lt;url&gt;http://www.euro.who.int/__data/assets/pdf_file/0020/318152/Glossary-of-terms-AIHSD-E-R-versions.pdf&lt;/url&gt;&lt;/related-urls&gt;&lt;/urls&gt;&lt;/record&gt;&lt;/Cite&gt;&lt;/EndNote&gt;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[212]</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&lt;EndNote&gt;&lt;Cite&gt;&lt;Author&gt;Peterson&lt;/Author&gt;&lt;Year&gt;2016&lt;/Year&gt;&lt;RecNum&gt;106&lt;/RecNum&gt;&lt;DisplayText&gt;[113]&lt;/DisplayText&gt;&lt;record&gt;&lt;rec-number&gt;106&lt;/rec-number&gt;&lt;foreign-keys&gt;&lt;key app="EN" db-id="s2d2da5vcse5dxetesppar0efe50t9vvf9a9" timestamp="1516163718" guid="0c43d370-6867-4d38-801c-83868004b2fe"&gt;106&lt;/key&gt;&lt;/foreign-keys&gt;&lt;ref-type name="Book"&gt;6&lt;/ref-type&gt;&lt;contributors&gt;&lt;authors&gt;&lt;author&gt;Peterson, Carrie Beth&lt;/author&gt;&lt;author&gt;Hamilton, Clayton&lt;/author&gt;&lt;author&gt;Hasvold, Per&lt;/author&gt;&lt;author&gt;World Health Organization. Regional Office for Europe,&lt;/author&gt;&lt;/authors&gt;&lt;/contributors&gt;&lt;titles&gt;&lt;title&gt;From innovation to implementation: eHealth in the WHO European Region&lt;/title&gt;&lt;/titles&gt;&lt;pages&gt;xiii, 98 pages&lt;/pages&gt;&lt;keywords&gt;&lt;keyword&gt;Medical informatics Europe.&lt;/keyword&gt;&lt;keyword&gt;Medical telematics Europe.&lt;/keyword&gt;&lt;keyword&gt;Telemedicine trends.&lt;/keyword&gt;&lt;keyword&gt;Medical Informatics.&lt;/keyword&gt;&lt;keyword&gt;Europe.&lt;/keyword&gt;&lt;keyword&gt;Medical informatics.&lt;/keyword&gt;&lt;keyword&gt;Medical telematics.&lt;/keyword&gt;&lt;/keywords&gt;&lt;dates&gt;&lt;year&gt;2016&lt;/year&gt;&lt;/dates&gt;&lt;pub-location&gt;Copenhagen&lt;/pub-location&gt;&lt;publisher&gt;WHO Regional Office for Europe&lt;/publisher&gt;&lt;isbn&gt;9789289051378 (pbk.)&amp;#xD;928905137X (pbk.)&lt;/isbn&gt;&lt;accession-num&gt;19768266&lt;/accession-num&gt;&lt;call-num&gt;R858 .P485 2016&lt;/call-num&gt;&lt;urls&gt;&lt;related-urls&gt;&lt;url&gt;http://www.euro.who.int/__data/assets/pdf_file/0012/302331/From-Innovation-to-Implementation-eHealth-Report-EU.pdf?ua=1&lt;/url&gt;&lt;/related-urls&gt;&lt;/urls&gt;&lt;electronic-resource-num&gt;40026451537&lt;/electronic-resource-num&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[113]</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p>
    <w:p w14:paraId="3909F8AB" w14:textId="66C65B65" w:rsidR="00524A19" w:rsidRDefault="00524A19" w:rsidP="002B0F2D">
      <w:pPr>
        <w:spacing w:after="240"/>
        <w:jc w:val="both"/>
        <w:rPr>
          <w:rFonts w:ascii="Times New Roman" w:eastAsia="Times New Roman" w:hAnsi="Times New Roman" w:cs="Times New Roman"/>
          <w:i/>
          <w:sz w:val="22"/>
          <w:szCs w:val="22"/>
        </w:rPr>
      </w:pPr>
      <w:r w:rsidRPr="00524A19">
        <w:rPr>
          <w:rFonts w:ascii="Times New Roman" w:eastAsia="Times New Roman" w:hAnsi="Times New Roman" w:cs="Times New Roman"/>
          <w:b/>
          <w:sz w:val="22"/>
          <w:szCs w:val="22"/>
        </w:rPr>
        <w:t xml:space="preserve">Eligibility for reimbursement coverage </w:t>
      </w:r>
      <w:r w:rsidRPr="00524A19">
        <w:rPr>
          <w:rFonts w:ascii="Times New Roman" w:eastAsia="Times New Roman" w:hAnsi="Times New Roman" w:cs="Times New Roman"/>
          <w:sz w:val="22"/>
          <w:szCs w:val="22"/>
        </w:rPr>
        <w:t xml:space="preserve">are criteria based on which expenses on medicine are fully or partially paid for by a public payer. Four schemes are considered: </w:t>
      </w:r>
      <w:r w:rsidRPr="00524A19">
        <w:rPr>
          <w:rFonts w:ascii="Times New Roman" w:eastAsia="Times New Roman" w:hAnsi="Times New Roman" w:cs="Times New Roman"/>
          <w:b/>
          <w:sz w:val="22"/>
          <w:szCs w:val="22"/>
        </w:rPr>
        <w:t>product-specific</w:t>
      </w:r>
      <w:r w:rsidRPr="00524A19">
        <w:rPr>
          <w:rFonts w:ascii="Times New Roman" w:eastAsia="Times New Roman" w:hAnsi="Times New Roman" w:cs="Times New Roman"/>
          <w:sz w:val="22"/>
          <w:szCs w:val="22"/>
        </w:rPr>
        <w:t xml:space="preserve">, </w:t>
      </w:r>
      <w:r w:rsidRPr="00524A19">
        <w:rPr>
          <w:rFonts w:ascii="Times New Roman" w:eastAsia="Times New Roman" w:hAnsi="Times New Roman" w:cs="Times New Roman"/>
          <w:b/>
          <w:sz w:val="22"/>
          <w:szCs w:val="22"/>
        </w:rPr>
        <w:t>disease-specific</w:t>
      </w:r>
      <w:r w:rsidRPr="00524A19">
        <w:rPr>
          <w:rFonts w:ascii="Times New Roman" w:eastAsia="Times New Roman" w:hAnsi="Times New Roman" w:cs="Times New Roman"/>
          <w:sz w:val="22"/>
          <w:szCs w:val="22"/>
        </w:rPr>
        <w:t xml:space="preserve">, </w:t>
      </w:r>
      <w:r w:rsidRPr="00524A19">
        <w:rPr>
          <w:rFonts w:ascii="Times New Roman" w:eastAsia="Times New Roman" w:hAnsi="Times New Roman" w:cs="Times New Roman"/>
          <w:b/>
          <w:sz w:val="22"/>
          <w:szCs w:val="22"/>
        </w:rPr>
        <w:t>population-groups-specific</w:t>
      </w:r>
      <w:r w:rsidRPr="00524A19">
        <w:rPr>
          <w:rFonts w:ascii="Times New Roman" w:eastAsia="Times New Roman" w:hAnsi="Times New Roman" w:cs="Times New Roman"/>
          <w:sz w:val="22"/>
          <w:szCs w:val="22"/>
        </w:rPr>
        <w:t xml:space="preserve"> and </w:t>
      </w:r>
      <w:r w:rsidRPr="00524A19">
        <w:rPr>
          <w:rFonts w:ascii="Times New Roman" w:eastAsia="Times New Roman" w:hAnsi="Times New Roman" w:cs="Times New Roman"/>
          <w:b/>
          <w:sz w:val="22"/>
          <w:szCs w:val="22"/>
        </w:rPr>
        <w:t>consumption-based</w:t>
      </w:r>
      <w:r>
        <w:rPr>
          <w:rFonts w:ascii="Times New Roman" w:eastAsia="Times New Roman" w:hAnsi="Times New Roman" w:cs="Times New Roman"/>
          <w:b/>
          <w:sz w:val="22"/>
          <w:szCs w:val="22"/>
        </w:rPr>
        <w:t xml:space="preserve"> </w:t>
      </w:r>
      <w:r w:rsidR="002F70D2">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&lt;EndNote&gt;&lt;Cite&gt;&lt;Author&gt;WHO Regional Office for Europe&lt;/Author&gt;&lt;Year&gt;2018&lt;/Year&gt;&lt;RecNum&gt;191&lt;/RecNum&gt;&lt;DisplayText&gt;[50]&lt;/DisplayText&gt;&lt;record&gt;&lt;rec-number&gt;191&lt;/rec-number&gt;&lt;foreign-keys&gt;&lt;key app="EN" db-id="52zd0r50tvdfp5evtd0x25foxpswfxt0x950" timestamp="1547720015"&gt;191&lt;/key&gt;&lt;/foreign-keys&gt;&lt;ref-type name="Report"&gt;27&lt;/ref-type&gt;&lt;contributors&gt;&lt;authors&gt;&lt;author&gt;WHO Regional Office for Europe,&lt;/author&gt;&lt;/authors&gt;&lt;/contributors&gt;&lt;titles&gt;&lt;title&gt;Medicines reimbursement policies in Europe, &lt;/title&gt;&lt;/titles&gt;&lt;dates&gt;&lt;year&gt;2018&lt;/year&gt;&lt;/dates&gt;&lt;pub-location&gt;Copenhagen &lt;/pub-location&gt;&lt;publisher&gt;WHO Regional Office for Europe &lt;/publisher&gt;&lt;urls&gt;&lt;related-urls&gt;&lt;url&gt;http://www.euro.who.int/__data/assets/pdf_file/0011/376625/pharmaceutical-reimbursement-eng.pdf?ua=1&lt;/url&gt;&lt;/related-urls&gt;&lt;/urls&gt;&lt;/record&gt;&lt;/Cite&gt;&lt;/EndNote&gt;</w:instrText>
      </w:r>
      <w:r w:rsidR="002F70D2">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[50]</w:t>
      </w:r>
      <w:r w:rsidR="002F70D2">
        <w:rPr>
          <w:rFonts w:ascii="Times New Roman" w:eastAsia="Times New Roman" w:hAnsi="Times New Roman" w:cs="Times New Roman"/>
          <w:sz w:val="22"/>
          <w:szCs w:val="22"/>
        </w:rPr>
        <w:fldChar w:fldCharType="end"/>
      </w:r>
      <w:r w:rsidRPr="00524A19">
        <w:rPr>
          <w:rFonts w:ascii="Times New Roman" w:eastAsia="Times New Roman" w:hAnsi="Times New Roman" w:cs="Times New Roman"/>
          <w:sz w:val="22"/>
          <w:szCs w:val="22"/>
        </w:rPr>
        <w:t>.</w:t>
      </w:r>
      <w:r w:rsidRPr="00524A19">
        <w:rPr>
          <w:rFonts w:ascii="Times New Roman" w:eastAsia="Times New Roman" w:hAnsi="Times New Roman" w:cs="Times New Roman"/>
          <w:i/>
          <w:sz w:val="22"/>
          <w:szCs w:val="22"/>
        </w:rPr>
        <w:t xml:space="preserve"> </w:t>
      </w:r>
    </w:p>
    <w:p w14:paraId="35C3C18C" w14:textId="5E3E5B83" w:rsidR="008D4485" w:rsidRPr="008D4485" w:rsidDel="001207AE" w:rsidRDefault="008D4485" w:rsidP="002B0F2D">
      <w:pPr>
        <w:spacing w:after="240"/>
        <w:jc w:val="both"/>
        <w:rPr>
          <w:rFonts w:ascii="Times New Roman" w:eastAsia="Times New Roman" w:hAnsi="Times New Roman" w:cs="Times New Roman"/>
          <w:iCs/>
          <w:sz w:val="22"/>
          <w:szCs w:val="22"/>
        </w:rPr>
      </w:pPr>
      <w:r>
        <w:rPr>
          <w:rFonts w:ascii="Times New Roman" w:eastAsia="Times New Roman" w:hAnsi="Times New Roman" w:cs="Times New Roman"/>
          <w:b/>
          <w:bCs/>
          <w:iCs/>
          <w:sz w:val="22"/>
          <w:szCs w:val="22"/>
        </w:rPr>
        <w:t xml:space="preserve">Equity </w:t>
      </w:r>
      <w:r>
        <w:rPr>
          <w:rFonts w:ascii="Times New Roman" w:eastAsia="Times New Roman" w:hAnsi="Times New Roman" w:cs="Times New Roman"/>
          <w:iCs/>
          <w:sz w:val="22"/>
          <w:szCs w:val="22"/>
        </w:rPr>
        <w:t xml:space="preserve">in health refers to the absence of systematic or potentially remediable differences in health status, access to health care and health-enhancing environments, and treatment in one or more aspects of health across population groups defined socially, economically, demographically or geographically within and across countries [209]. Factors weighing on equity and considered in the scope of the tool </w:t>
      </w:r>
      <w:r w:rsidRPr="008D4485">
        <w:rPr>
          <w:rFonts w:ascii="Times New Roman" w:eastAsia="Times New Roman" w:hAnsi="Times New Roman" w:cs="Times New Roman"/>
          <w:iCs/>
          <w:sz w:val="22"/>
          <w:szCs w:val="22"/>
        </w:rPr>
        <w:t>include gender, age, socioeconomic status and rural–urban classifications</w:t>
      </w:r>
      <w:r>
        <w:rPr>
          <w:rFonts w:ascii="Times New Roman" w:eastAsia="Times New Roman" w:hAnsi="Times New Roman" w:cs="Times New Roman"/>
          <w:iCs/>
          <w:sz w:val="22"/>
          <w:szCs w:val="22"/>
        </w:rPr>
        <w:t xml:space="preserve">. </w:t>
      </w:r>
    </w:p>
    <w:p w14:paraId="210489A9" w14:textId="55E48768"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 xml:space="preserve">Essential medicines list </w:t>
      </w:r>
      <w:r w:rsidRPr="0063377E">
        <w:rPr>
          <w:rFonts w:ascii="Times New Roman" w:eastAsia="Times New Roman" w:hAnsi="Times New Roman" w:cs="Times New Roman"/>
          <w:sz w:val="22"/>
          <w:szCs w:val="22"/>
        </w:rPr>
        <w:t>is developed by the WHO and serves as a guide for the development of national and institutional essential medicine lists. It is updated and revised every two years by the WHO Expert Committee on Selection and Use of Medicines. The latest update, published on 6 June 2017, marks the 40</w:t>
      </w:r>
      <w:r w:rsidRPr="0063377E">
        <w:rPr>
          <w:rFonts w:ascii="Times New Roman" w:eastAsia="Times New Roman" w:hAnsi="Times New Roman" w:cs="Times New Roman"/>
          <w:sz w:val="22"/>
          <w:szCs w:val="22"/>
          <w:vertAlign w:val="superscript"/>
        </w:rPr>
        <w:t>th</w:t>
      </w:r>
      <w:r w:rsidRPr="0063377E">
        <w:rPr>
          <w:rFonts w:ascii="Times New Roman" w:eastAsia="Times New Roman" w:hAnsi="Times New Roman" w:cs="Times New Roman"/>
          <w:sz w:val="22"/>
          <w:szCs w:val="22"/>
        </w:rPr>
        <w:t xml:space="preserve"> Anniversary of this flagship WHO tool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&lt;EndNote&gt;&lt;Cite&gt;&lt;Author&gt;World Health Organization&lt;/Author&gt;&lt;Year&gt;2018&lt;/Year&gt;&lt;RecNum&gt;206&lt;/RecNum&gt;&lt;DisplayText&gt;[229]&lt;/DisplayText&gt;&lt;record&gt;&lt;rec-number&gt;206&lt;/rec-number&gt;&lt;foreign-keys&gt;&lt;key app="EN" db-id="s2d2da5vcse5dxetesppar0efe50t9vvf9a9" timestamp="1532342040" guid="7e791df8-6bbf-468d-86f3-2b18b3f08b42"&gt;206&lt;/key&gt;&lt;/foreign-keys&gt;&lt;ref-type name="Web Page"&gt;12&lt;/ref-type&gt;&lt;contributors&gt;&lt;authors&gt;&lt;author&gt;World Health Organization,&lt;/author&gt;&lt;/authors&gt;&lt;/contributors&gt;&lt;titles&gt;&lt;title&gt;WHO Model List of Essential Medicines&lt;/title&gt;&lt;/titles&gt;&lt;volume&gt;2018&lt;/volume&gt;&lt;number&gt;23 July&lt;/number&gt;&lt;dates&gt;&lt;year&gt;2018&lt;/year&gt;&lt;/dates&gt;&lt;pub-location&gt;Geneva&lt;/pub-location&gt;&lt;publisher&gt;World Health Organization&lt;/publisher&gt;&lt;urls&gt;&lt;related-urls&gt;&lt;url&gt;www.who.int/selection_medicines/list/en/&lt;/url&gt;&lt;/related-urls&gt;&lt;/urls&gt;&lt;/record&gt;&lt;/Cite&gt;&lt;/EndNote&gt;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[229]</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w:t>
      </w:r>
    </w:p>
    <w:p w14:paraId="4621DFA7" w14:textId="312E291A"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 xml:space="preserve">Evaluation </w:t>
      </w:r>
      <w:r w:rsidRPr="0063377E">
        <w:rPr>
          <w:rFonts w:ascii="Times New Roman" w:eastAsia="Times New Roman" w:hAnsi="Times New Roman" w:cs="Times New Roman"/>
          <w:sz w:val="22"/>
          <w:szCs w:val="22"/>
        </w:rPr>
        <w:t xml:space="preserve">is defined as the systematic and objective assessment of the relevance, adequacy, progress, efficiency, effectiveness and impact of a course of actions, in relation to objectives and taking into account the resources and facilities that have been deployed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ExcludeAuth="1"&gt;&lt;Year&gt;2011&lt;/Year&gt;&lt;RecNum&gt;140&lt;/RecNum&gt;&lt;DisplayText&gt;[209]&lt;/DisplayText&gt;&lt;record&gt;&lt;rec-number&gt;140&lt;/rec-number&gt;&lt;foreign-keys&gt;&lt;key app="EN" db-id="s2d2da5vcse5dxetesppar0efe50t9vvf9a9" timestamp="1516699248" guid="a358316e-8d74-4735-a85f-fc1e407a9171"&gt;140&lt;/key&gt;&lt;/foreign-keys&gt;&lt;ref-type name="Generic"&gt;13&lt;/ref-type&gt;&lt;contributors&gt;&lt;/contributors&gt;&lt;titles&gt;&lt;title&gt;WHO health systems strengthening glossary&lt;/title&gt;&lt;/titles&gt;&lt;dates&gt;&lt;year&gt;2011&lt;/year&gt;&lt;/dates&gt;&lt;pub-location&gt;Geneva&lt;/pub-location&gt;&lt;publisher&gt;World Health Organization&lt;/publisher&gt;&lt;urls&gt;&lt;related-urls&gt;&lt;url&gt;http://www.who.int/healthsystems/hss_glossary/en/&lt;/url&gt;&lt;/related-urls&gt;&lt;/urls&gt;&lt;/record&gt;&lt;/Cite&gt;&lt;/EndNote&gt;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[209]</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p>
    <w:p w14:paraId="1C8DD98B" w14:textId="613AC8D9"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Facility/institution ownership type</w:t>
      </w:r>
      <w:r w:rsidRPr="0063377E">
        <w:rPr>
          <w:rFonts w:ascii="Times New Roman" w:eastAsia="Times New Roman" w:hAnsi="Times New Roman" w:cs="Times New Roman"/>
          <w:sz w:val="22"/>
          <w:szCs w:val="22"/>
        </w:rPr>
        <w:t xml:space="preserve"> is a classification for ownership. There are three types:  </w:t>
      </w:r>
      <w:r w:rsidRPr="0063377E">
        <w:rPr>
          <w:rFonts w:ascii="Times New Roman" w:eastAsia="Times New Roman" w:hAnsi="Times New Roman" w:cs="Times New Roman"/>
          <w:b/>
          <w:sz w:val="22"/>
          <w:szCs w:val="22"/>
        </w:rPr>
        <w:t>publicly owned</w:t>
      </w:r>
      <w:r w:rsidRPr="0063377E">
        <w:rPr>
          <w:rFonts w:ascii="Times New Roman" w:eastAsia="Times New Roman" w:hAnsi="Times New Roman" w:cs="Times New Roman"/>
          <w:sz w:val="22"/>
          <w:szCs w:val="22"/>
        </w:rPr>
        <w:t xml:space="preserve"> facilities owned or controlled by a governmental unit or another public corporation (where control is defined as the ability to determine the general corporate policy); </w:t>
      </w:r>
      <w:r w:rsidRPr="0063377E">
        <w:rPr>
          <w:rFonts w:ascii="Times New Roman" w:eastAsia="Times New Roman" w:hAnsi="Times New Roman" w:cs="Times New Roman"/>
          <w:b/>
          <w:sz w:val="22"/>
          <w:szCs w:val="22"/>
        </w:rPr>
        <w:t>not-for-profit privately owned</w:t>
      </w:r>
      <w:r w:rsidRPr="0063377E">
        <w:rPr>
          <w:rFonts w:ascii="Times New Roman" w:eastAsia="Times New Roman" w:hAnsi="Times New Roman" w:cs="Times New Roman"/>
          <w:sz w:val="22"/>
          <w:szCs w:val="22"/>
        </w:rPr>
        <w:t xml:space="preserve"> facilities that are legal or social entities created for the purpose of producing goods and services, whose status does not permit them to be a source of income, profit or other financial gain for the unit(s) that establish, control or finance them; and, </w:t>
      </w:r>
      <w:r w:rsidRPr="0063377E">
        <w:rPr>
          <w:rFonts w:ascii="Times New Roman" w:eastAsia="Times New Roman" w:hAnsi="Times New Roman" w:cs="Times New Roman"/>
          <w:b/>
          <w:sz w:val="22"/>
          <w:szCs w:val="22"/>
        </w:rPr>
        <w:t>for-profit privately owned</w:t>
      </w:r>
      <w:r w:rsidRPr="0063377E">
        <w:rPr>
          <w:rFonts w:ascii="Times New Roman" w:eastAsia="Times New Roman" w:hAnsi="Times New Roman" w:cs="Times New Roman"/>
          <w:sz w:val="22"/>
          <w:szCs w:val="22"/>
        </w:rPr>
        <w:t xml:space="preserve"> facilities that are legal entities set up for the purpose of producing goods and services and are capable of generating a profit or other financial gain for their owners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ExcludeAuth="1"&gt;&lt;Year&gt;2017&lt;/Year&gt;&lt;RecNum&gt;129&lt;/RecNum&gt;&lt;DisplayText&gt;[192]&lt;/DisplayText&gt;&lt;record&gt;&lt;rec-number&gt;129&lt;/rec-number&gt;&lt;foreign-keys&gt;&lt;key app="EN" db-id="s2d2da5vcse5dxetesppar0efe50t9vvf9a9" timestamp="1516605829" guid="cc1f69ce-da2d-4fca-a32d-e2375b46153b"&gt;129&lt;/key&gt;&lt;/foreign-keys&gt;&lt;ref-type name="Generic"&gt;13&lt;/ref-type&gt;&lt;contributors&gt;&lt;/contributors&gt;&lt;titles&gt;&lt;title&gt;National Health Workforce Accounts: a handbook. Glossary&lt;/title&gt;&lt;/titles&gt;&lt;dates&gt;&lt;year&gt;2017&lt;/year&gt;&lt;/dates&gt;&lt;pub-location&gt;Geneva&lt;/pub-location&gt;&lt;publisher&gt;World Health Organization&lt;/publisher&gt;&lt;urls&gt;&lt;related-urls&gt;&lt;url&gt;http://apps.who.int/iris/bitstream/10665/259360/1/9789241513111-eng.pdf&lt;/url&gt;&lt;/related-urls&gt;&lt;/urls&gt;&lt;/record&gt;&lt;/Cite&gt;&lt;/EndNote&gt;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[192]</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p>
    <w:p w14:paraId="08DF751A" w14:textId="77777777"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Final diagnosis</w:t>
      </w:r>
      <w:r w:rsidRPr="0063377E">
        <w:rPr>
          <w:rFonts w:ascii="Times New Roman" w:eastAsia="Times New Roman" w:hAnsi="Times New Roman" w:cs="Times New Roman"/>
          <w:sz w:val="22"/>
          <w:szCs w:val="22"/>
        </w:rPr>
        <w:t xml:space="preserve"> refers to the confirmation of a diagnosis not just the preliminary diagnosis that requires the patient to visit another physician. </w:t>
      </w:r>
    </w:p>
    <w:p w14:paraId="7F9C247B" w14:textId="77777777" w:rsidR="003E4762" w:rsidRPr="0063377E" w:rsidDel="004425FA" w:rsidRDefault="003E4762" w:rsidP="002B0F2D">
      <w:pPr>
        <w:spacing w:after="240"/>
        <w:jc w:val="both"/>
        <w:rPr>
          <w:rFonts w:ascii="Times New Roman" w:eastAsia="Times New Roman" w:hAnsi="Times New Roman" w:cs="Times New Roman"/>
          <w:sz w:val="22"/>
          <w:szCs w:val="22"/>
        </w:rPr>
      </w:pPr>
      <w:r w:rsidRPr="0063377E" w:rsidDel="004425FA">
        <w:rPr>
          <w:rFonts w:ascii="Times New Roman" w:eastAsia="Times New Roman" w:hAnsi="Times New Roman" w:cs="Times New Roman"/>
          <w:b/>
          <w:sz w:val="22"/>
          <w:szCs w:val="22"/>
        </w:rPr>
        <w:t>First contact visit</w:t>
      </w:r>
      <w:r w:rsidRPr="0063377E">
        <w:rPr>
          <w:rFonts w:ascii="Times New Roman" w:eastAsia="Times New Roman" w:hAnsi="Times New Roman" w:cs="Times New Roman"/>
          <w:b/>
          <w:sz w:val="22"/>
          <w:szCs w:val="22"/>
        </w:rPr>
        <w:t xml:space="preserve"> </w:t>
      </w:r>
      <w:r w:rsidRPr="0063377E">
        <w:rPr>
          <w:rFonts w:ascii="Times New Roman" w:eastAsia="Times New Roman" w:hAnsi="Times New Roman" w:cs="Times New Roman"/>
          <w:sz w:val="22"/>
          <w:szCs w:val="22"/>
        </w:rPr>
        <w:t xml:space="preserve">is considered when the patient is visiting the physician for the first time for the particular health problem and the visit was not by referral. In this case the physician is acting as the entry point into the care system. </w:t>
      </w:r>
    </w:p>
    <w:p w14:paraId="2430922C" w14:textId="77777777"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Follow-up consultations/visits</w:t>
      </w:r>
      <w:r w:rsidRPr="0063377E">
        <w:rPr>
          <w:rFonts w:ascii="Times New Roman" w:eastAsia="Times New Roman" w:hAnsi="Times New Roman" w:cs="Times New Roman"/>
          <w:sz w:val="22"/>
          <w:szCs w:val="22"/>
        </w:rPr>
        <w:t xml:space="preserve"> include services offered to manage condition after diagnosis.</w:t>
      </w:r>
    </w:p>
    <w:p w14:paraId="766475D3" w14:textId="77777777" w:rsidR="003E4762" w:rsidRPr="0063377E" w:rsidRDefault="003E4762" w:rsidP="002B0F2D">
      <w:pPr>
        <w:spacing w:after="240"/>
        <w:jc w:val="both"/>
        <w:rPr>
          <w:rFonts w:ascii="Times New Roman" w:eastAsia="Times New Roman" w:hAnsi="Times New Roman" w:cs="Times New Roman"/>
          <w:b/>
          <w:sz w:val="22"/>
          <w:szCs w:val="22"/>
        </w:rPr>
      </w:pPr>
      <w:r w:rsidRPr="0063377E">
        <w:rPr>
          <w:rFonts w:ascii="Times New Roman" w:eastAsia="Times New Roman" w:hAnsi="Times New Roman" w:cs="Times New Roman"/>
          <w:b/>
          <w:sz w:val="22"/>
          <w:szCs w:val="22"/>
        </w:rPr>
        <w:t xml:space="preserve">Foot vibration perception by tuning fork </w:t>
      </w:r>
      <w:r w:rsidRPr="0063377E">
        <w:rPr>
          <w:rFonts w:ascii="Times New Roman" w:eastAsia="Times New Roman" w:hAnsi="Times New Roman" w:cs="Times New Roman"/>
          <w:sz w:val="22"/>
          <w:szCs w:val="22"/>
        </w:rPr>
        <w:t xml:space="preserve">measures the sensitivity to vibration and is important for early diagnosis of diabetic neuropathy and prevention of diabetic foot amputation. </w:t>
      </w:r>
    </w:p>
    <w:p w14:paraId="070929AD" w14:textId="258C1A5D" w:rsidR="003E4762" w:rsidRPr="0063377E" w:rsidRDefault="003E4762" w:rsidP="002B0F2D">
      <w:pPr>
        <w:spacing w:after="240"/>
        <w:jc w:val="both"/>
        <w:rPr>
          <w:rFonts w:ascii="Times New Roman" w:eastAsia="Times New Roman" w:hAnsi="Times New Roman" w:cs="Times New Roman"/>
          <w:b/>
          <w:sz w:val="22"/>
          <w:szCs w:val="22"/>
        </w:rPr>
      </w:pPr>
      <w:r w:rsidRPr="0063377E">
        <w:rPr>
          <w:rFonts w:ascii="Times New Roman" w:eastAsia="Times New Roman" w:hAnsi="Times New Roman" w:cs="Times New Roman"/>
          <w:b/>
          <w:sz w:val="22"/>
          <w:szCs w:val="22"/>
        </w:rPr>
        <w:t xml:space="preserve">Formulary </w:t>
      </w:r>
      <w:r w:rsidRPr="0063377E">
        <w:rPr>
          <w:rFonts w:ascii="Times New Roman" w:eastAsia="Times New Roman" w:hAnsi="Times New Roman" w:cs="Times New Roman"/>
          <w:sz w:val="22"/>
          <w:szCs w:val="22"/>
        </w:rPr>
        <w:t xml:space="preserve">refers to a list of drugs, usually by their generic names, and indications for their use. A formulary is intended to include a sufficient range of medicines to enable medical practitioners to prescribe all medically appropriate treatment for all reasonably common illnesses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&lt;EndNote&gt;&lt;Cite&gt;&lt;Year&gt;2004&lt;/Year&gt;&lt;RecNum&gt;113&lt;/RecNum&gt;&lt;DisplayText&gt;[208]&lt;/DisplayText&gt;&lt;record&gt;&lt;rec-number&gt;113&lt;/rec-number&gt;&lt;foreign-keys&gt;&lt;key app="EN" db-id="s2d2da5vcse5dxetesppar0efe50t9vvf9a9" timestamp="1516263983" guid="b3c19e59-ae69-4e1d-9186-6eb471c835db"&gt;113&lt;/key&gt;&lt;/foreign-keys&gt;&lt;ref-type name="Generic"&gt;13&lt;/ref-type&gt;&lt;contributors&gt;&lt;/contributors&gt;&lt;titles&gt;&lt;title&gt;A glossary of terms for community health care and services for older persons&lt;/title&gt;&lt;/titles&gt;&lt;dates&gt;&lt;year&gt;2004&lt;/year&gt;&lt;/dates&gt;&lt;pub-location&gt;Geneva&lt;/pub-location&gt;&lt;publisher&gt;World Health Organization&lt;/publisher&gt;&lt;urls&gt;&lt;related-urls&gt;&lt;url&gt;http://www.who.int/kobe_centre/ageing/ahp_vol5_glossary.pdf&lt;/url&gt;&lt;/related-urls&gt;&lt;/urls&gt;&lt;/record&gt;&lt;/Cite&gt;&lt;/EndNote&gt;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[208]</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r w:rsidRPr="0063377E">
        <w:rPr>
          <w:rFonts w:ascii="Times New Roman" w:eastAsia="Times New Roman" w:hAnsi="Times New Roman" w:cs="Times New Roman"/>
          <w:b/>
          <w:sz w:val="22"/>
          <w:szCs w:val="22"/>
        </w:rPr>
        <w:t xml:space="preserve"> </w:t>
      </w:r>
    </w:p>
    <w:p w14:paraId="05907571" w14:textId="6EBF3236" w:rsidR="003E4762" w:rsidRPr="0063377E" w:rsidDel="004425FA" w:rsidRDefault="003E4762" w:rsidP="002B0F2D">
      <w:pPr>
        <w:spacing w:after="240"/>
        <w:jc w:val="both"/>
        <w:rPr>
          <w:rFonts w:ascii="Times New Roman" w:eastAsia="Times New Roman" w:hAnsi="Times New Roman" w:cs="Times New Roman"/>
          <w:sz w:val="22"/>
          <w:szCs w:val="22"/>
        </w:rPr>
      </w:pPr>
      <w:r w:rsidRPr="0063377E" w:rsidDel="004425FA">
        <w:rPr>
          <w:rFonts w:ascii="Times New Roman" w:eastAsia="Times New Roman" w:hAnsi="Times New Roman" w:cs="Times New Roman"/>
          <w:b/>
          <w:sz w:val="22"/>
          <w:szCs w:val="22"/>
        </w:rPr>
        <w:lastRenderedPageBreak/>
        <w:t>Full-time equivalent</w:t>
      </w:r>
      <w:r w:rsidRPr="0063377E" w:rsidDel="004425FA">
        <w:rPr>
          <w:rFonts w:ascii="Times New Roman" w:eastAsia="Times New Roman" w:hAnsi="Times New Roman" w:cs="Times New Roman"/>
          <w:sz w:val="22"/>
          <w:szCs w:val="22"/>
        </w:rPr>
        <w:t xml:space="preserve"> employment is defined as total hours worked divided by average annual hours worked in full-time jobs. Depending on data availability on working hours, full-time equivalent level may also be calculated in the following ways: (i) a worker with a full-time employment contract should be counted as 1 FTE. Concerning workers who do not have a full-time employment contract, full-time equivalent should be measured by the number of hours of work mentioned in each contract divided by the normal number of hours worked in full-time jobs; </w:t>
      </w:r>
      <w:r w:rsidR="002F70D2">
        <w:rPr>
          <w:rFonts w:ascii="Times New Roman" w:eastAsia="Times New Roman" w:hAnsi="Times New Roman" w:cs="Times New Roman"/>
          <w:sz w:val="22"/>
          <w:szCs w:val="22"/>
        </w:rPr>
        <w:fldChar w:fldCharType="begin">
          <w:fldData xml:space="preserve">PEVuZE5vdGU+PENpdGUgRXhjbHVkZVllYXI9IjEiPjxBdXRob3I+QWxsZW1hbmk8L0F1dGhvcj48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</w:fldData>
        </w:fldChar>
      </w:r>
      <w:r w:rsidR="00AF334A">
        <w:rPr>
          <w:rFonts w:ascii="Times New Roman" w:eastAsia="Times New Roman" w:hAnsi="Times New Roman" w:cs="Times New Roman"/>
          <w:sz w:val="22"/>
          <w:szCs w:val="22"/>
        </w:rPr>
        <w:instrText xml:space="preserve"> ADDIN EN.CITE </w:instrText>
      </w:r>
      <w:r w:rsidR="00AF334A">
        <w:rPr>
          <w:rFonts w:ascii="Times New Roman" w:eastAsia="Times New Roman" w:hAnsi="Times New Roman" w:cs="Times New Roman"/>
          <w:sz w:val="22"/>
          <w:szCs w:val="22"/>
        </w:rPr>
        <w:fldChar w:fldCharType="begin">
          <w:fldData xml:space="preserve">PEVuZE5vdGU+PENpdGUgRXhjbHVkZVllYXI9IjEiPjxBdXRob3I+QWxsZW1hbmk8L0F1dGhvcj48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</w:fldData>
        </w:fldChar>
      </w:r>
      <w:r w:rsidR="00AF334A">
        <w:rPr>
          <w:rFonts w:ascii="Times New Roman" w:eastAsia="Times New Roman" w:hAnsi="Times New Roman" w:cs="Times New Roman"/>
          <w:sz w:val="22"/>
          <w:szCs w:val="22"/>
        </w:rPr>
        <w:instrText xml:space="preserve"> ADDIN EN.CITE.DATA </w:instrText>
      </w:r>
      <w:r w:rsidR="00AF334A">
        <w:rPr>
          <w:rFonts w:ascii="Times New Roman" w:eastAsia="Times New Roman" w:hAnsi="Times New Roman" w:cs="Times New Roman"/>
          <w:sz w:val="22"/>
          <w:szCs w:val="22"/>
        </w:rPr>
      </w:r>
      <w:r w:rsidR="00AF334A">
        <w:rPr>
          <w:rFonts w:ascii="Times New Roman" w:eastAsia="Times New Roman" w:hAnsi="Times New Roman" w:cs="Times New Roman"/>
          <w:sz w:val="22"/>
          <w:szCs w:val="22"/>
        </w:rPr>
        <w:fldChar w:fldCharType="end"/>
      </w:r>
      <w:r w:rsidR="002F70D2">
        <w:rPr>
          <w:rFonts w:ascii="Times New Roman" w:eastAsia="Times New Roman" w:hAnsi="Times New Roman" w:cs="Times New Roman"/>
          <w:sz w:val="22"/>
          <w:szCs w:val="22"/>
        </w:rPr>
      </w:r>
      <w:r w:rsidR="002F70D2">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[61]</w:t>
      </w:r>
      <w:r w:rsidR="002F70D2">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xml:space="preserve"> a worker with a full-time employment contract should be counted as 1 FTE. Concerning workers with part-time contracts, the practice in many countries is simply to consider that 2 part-time workers = 1 FTE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ExcludeAuth="1"&gt;&lt;Year&gt;2017&lt;/Year&gt;&lt;RecNum&gt;129&lt;/RecNum&gt;&lt;DisplayText&gt;[192]&lt;/DisplayText&gt;&lt;record&gt;&lt;rec-number&gt;129&lt;/rec-number&gt;&lt;foreign-keys&gt;&lt;key app="EN" db-id="s2d2da5vcse5dxetesppar0efe50t9vvf9a9" timestamp="1516605829" guid="cc1f69ce-da2d-4fca-a32d-e2375b46153b"&gt;129&lt;/key&gt;&lt;/foreign-keys&gt;&lt;ref-type name="Generic"&gt;13&lt;/ref-type&gt;&lt;contributors&gt;&lt;/contributors&gt;&lt;titles&gt;&lt;title&gt;National Health Workforce Accounts: a handbook. Glossary&lt;/title&gt;&lt;/titles&gt;&lt;dates&gt;&lt;year&gt;2017&lt;/year&gt;&lt;/dates&gt;&lt;pub-location&gt;Geneva&lt;/pub-location&gt;&lt;publisher&gt;World Health Organization&lt;/publisher&gt;&lt;urls&gt;&lt;related-urls&gt;&lt;url&gt;http://apps.who.int/iris/bitstream/10665/259360/1/9789241513111-eng.pdf&lt;/url&gt;&lt;/related-urls&gt;&lt;/urls&gt;&lt;/record&gt;&lt;/Cite&gt;&lt;/EndNote&gt;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[192]</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w:t>
      </w:r>
    </w:p>
    <w:p w14:paraId="11F62E3F" w14:textId="02AA3428" w:rsidR="003E4762" w:rsidRPr="0063377E" w:rsidDel="004425FA" w:rsidRDefault="003E4762" w:rsidP="002B0F2D">
      <w:pPr>
        <w:spacing w:after="240"/>
        <w:jc w:val="both"/>
        <w:rPr>
          <w:rFonts w:ascii="Times New Roman" w:eastAsia="Times New Roman" w:hAnsi="Times New Roman" w:cs="Times New Roman"/>
          <w:sz w:val="22"/>
          <w:szCs w:val="22"/>
        </w:rPr>
      </w:pPr>
      <w:r w:rsidRPr="0063377E" w:rsidDel="004425FA">
        <w:rPr>
          <w:rFonts w:ascii="Times New Roman" w:eastAsia="Times New Roman" w:hAnsi="Times New Roman" w:cs="Times New Roman"/>
          <w:b/>
          <w:sz w:val="22"/>
          <w:szCs w:val="22"/>
        </w:rPr>
        <w:t>Gatekeeper</w:t>
      </w:r>
      <w:r w:rsidRPr="0063377E" w:rsidDel="004425FA">
        <w:rPr>
          <w:rFonts w:ascii="Times New Roman" w:eastAsia="Times New Roman" w:hAnsi="Times New Roman" w:cs="Times New Roman"/>
          <w:sz w:val="22"/>
          <w:szCs w:val="22"/>
        </w:rPr>
        <w:t xml:space="preserve"> is a primary care health professional who has responsibilities for the provision of primary care as well as for the coordination of specialized care and referral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ExcludeAuth="1"&gt;&lt;Year&gt;2011&lt;/Year&gt;&lt;RecNum&gt;140&lt;/RecNum&gt;&lt;DisplayText&gt;[209]&lt;/DisplayText&gt;&lt;record&gt;&lt;rec-number&gt;140&lt;/rec-number&gt;&lt;foreign-keys&gt;&lt;key app="EN" db-id="s2d2da5vcse5dxetesppar0efe50t9vvf9a9" timestamp="1516699248" guid="a358316e-8d74-4735-a85f-fc1e407a9171"&gt;140&lt;/key&gt;&lt;/foreign-keys&gt;&lt;ref-type name="Generic"&gt;13&lt;/ref-type&gt;&lt;contributors&gt;&lt;/contributors&gt;&lt;titles&gt;&lt;title&gt;WHO health systems strengthening glossary&lt;/title&gt;&lt;/titles&gt;&lt;dates&gt;&lt;year&gt;2011&lt;/year&gt;&lt;/dates&gt;&lt;pub-location&gt;Geneva&lt;/pub-location&gt;&lt;publisher&gt;World Health Organization&lt;/publisher&gt;&lt;urls&gt;&lt;related-urls&gt;&lt;url&gt;http://www.who.int/healthsystems/hss_glossary/en/&lt;/url&gt;&lt;/related-urls&gt;&lt;/urls&gt;&lt;/record&gt;&lt;/Cite&gt;&lt;/EndNote&gt;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[209]</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xml:space="preserve">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&lt;EndNote&gt;&lt;Cite&gt;&lt;Author&gt;Starfield&lt;/Author&gt;&lt;Year&gt;1992&lt;/Year&gt;&lt;RecNum&gt;182&lt;/RecNum&gt;&lt;DisplayText&gt;[230]&lt;/DisplayText&gt;&lt;record&gt;&lt;rec-number&gt;182&lt;/rec-number&gt;&lt;foreign-keys&gt;&lt;key app="EN" db-id="s2d2da5vcse5dxetesppar0efe50t9vvf9a9" timestamp="1518433116" guid="c8c14e77-d93d-4a64-9893-7061c69d876d"&gt;182&lt;/key&gt;&lt;/foreign-keys&gt;&lt;ref-type name="Book"&gt;6&lt;/ref-type&gt;&lt;contributors&gt;&lt;authors&gt;&lt;author&gt;Starfield, Barbara&lt;/author&gt;&lt;/authors&gt;&lt;/contributors&gt;&lt;titles&gt;&lt;title&gt;Primary care: concept, evaluation, and policy&lt;/title&gt;&lt;/titles&gt;&lt;dates&gt;&lt;year&gt;1992&lt;/year&gt;&lt;/dates&gt;&lt;pub-location&gt;London&lt;/pub-location&gt;&lt;publisher&gt;Oxford University Press&lt;/publisher&gt;&lt;urls&gt;&lt;/urls&gt;&lt;/record&gt;&lt;/Cite&gt;&lt;/EndNote&gt;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[230]</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xml:space="preserve">. </w:t>
      </w:r>
    </w:p>
    <w:p w14:paraId="2C58D139" w14:textId="19E33584"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General practice/family medicine</w:t>
      </w:r>
      <w:r w:rsidRPr="0063377E">
        <w:rPr>
          <w:rFonts w:ascii="Times New Roman" w:eastAsia="Times New Roman" w:hAnsi="Times New Roman" w:cs="Times New Roman"/>
          <w:sz w:val="22"/>
          <w:szCs w:val="22"/>
        </w:rPr>
        <w:t xml:space="preserve"> is the discipline of medicine for the provision of comprehensive and continuing care to individuals in the context of their family and community. The scope of family medicine encompasses all ages and both sexes. Providers often include generalist medical practitioners, physician’s assistants, family nurses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ExcludeAuth="1"&gt;&lt;Year&gt;2016&lt;/Year&gt;&lt;RecNum&gt;143&lt;/RecNum&gt;&lt;DisplayText&gt;[212]&lt;/DisplayText&gt;&lt;record&gt;&lt;rec-number&gt;143&lt;/rec-number&gt;&lt;foreign-keys&gt;&lt;key app="EN" db-id="s2d2da5vcse5dxetesppar0efe50t9vvf9a9" timestamp="1516704239" guid="f57be7fb-01d1-4b9d-9e5d-284df19e3181"&gt;143&lt;/key&gt;&lt;/foreign-keys&gt;&lt;ref-type name="Generic"&gt;13&lt;/ref-type&gt;&lt;contributors&gt;&lt;/contributors&gt;&lt;titles&gt;&lt;title&gt;Glossary of terms. The European Framework for Action on Integrated Health Services Delivery&lt;/title&gt;&lt;/titles&gt;&lt;dates&gt;&lt;year&gt;2016&lt;/year&gt;&lt;/dates&gt;&lt;pub-location&gt;Copenhagen&lt;/pub-location&gt;&lt;publisher&gt;World Health Organization Regional Office for Europe&lt;/publisher&gt;&lt;urls&gt;&lt;related-urls&gt;&lt;url&gt;http://www.euro.who.int/__data/assets/pdf_file/0020/318152/Glossary-of-terms-AIHSD-E-R-versions.pdf&lt;/url&gt;&lt;/related-urls&gt;&lt;/urls&gt;&lt;/record&gt;&lt;/Cite&gt;&lt;/EndNote&gt;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[212]</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&lt;EndNote&gt;&lt;Cite&gt;&lt;Author&gt;Allen&lt;/Author&gt;&lt;Year&gt;2011&lt;/Year&gt;&lt;RecNum&gt;173&lt;/RecNum&gt;&lt;DisplayText&gt;[231]&lt;/DisplayText&gt;&lt;record&gt;&lt;rec-number&gt;173&lt;/rec-number&gt;&lt;foreign-keys&gt;&lt;key app="EN" db-id="s2d2da5vcse5dxetesppar0efe50t9vvf9a9" timestamp="1518086323" guid="c1522fee-d091-4488-b3ba-e7bb5cadc291"&gt;173&lt;/key&gt;&lt;key app="ENWeb" db-id=""&gt;0&lt;/key&gt;&lt;/foreign-keys&gt;&lt;ref-type name="Generic"&gt;13&lt;/ref-type&gt;&lt;contributors&gt;&lt;authors&gt;&lt;author&gt;Allen, Justin&lt;/author&gt;&lt;author&gt;Gay, Bernard&lt;/author&gt;&lt;author&gt;Crebolder, Harry&lt;/author&gt;&lt;author&gt;Heyrman, Jan&lt;/author&gt;&lt;author&gt;Svab, Igor&lt;/author&gt;&lt;author&gt;Ram, Paul&lt;/author&gt;&lt;author&gt;Mola, Ernesto&lt;/author&gt;&lt;author&gt;Eriksson, Tina&lt;/author&gt;&lt;/authors&gt;&lt;/contributors&gt;&lt;titles&gt;&lt;title&gt;The European definition of general practice/family medicine&lt;/title&gt;&lt;/titles&gt;&lt;edition&gt;3rd&lt;/edition&gt;&lt;dates&gt;&lt;year&gt;2011&lt;/year&gt;&lt;/dates&gt;&lt;publisher&gt;WONCA  Europe -  The World Organization of National Colleges, Academies and Academic Associations of General Practitioners/Family Physicians&lt;/publisher&gt;&lt;urls&gt;&lt;related-urls&gt;&lt;url&gt;http://www.woncaeurope.org/sites/default/files/documents/Definition%203rd%20ed%202011%20with%20revised%20wonca%20tree.pdf&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[231]</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p>
    <w:p w14:paraId="665F433C" w14:textId="77777777"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 xml:space="preserve">HbA1c </w:t>
      </w:r>
      <w:r w:rsidRPr="0063377E">
        <w:rPr>
          <w:rFonts w:ascii="Times New Roman" w:eastAsia="Times New Roman" w:hAnsi="Times New Roman" w:cs="Times New Roman"/>
          <w:sz w:val="22"/>
          <w:szCs w:val="22"/>
        </w:rPr>
        <w:t xml:space="preserve">is the glycated haemoglobin test used in the diagnosis of diabetes mellitus. WHO-backed expert report recommending the acceptability of this test as an additional test to diagnose diabetes is found here </w:t>
      </w:r>
      <w:hyperlink r:id="rId20" w:history="1">
        <w:r w:rsidRPr="0063377E">
          <w:rPr>
            <w:rFonts w:ascii="Times New Roman" w:eastAsia="Times New Roman" w:hAnsi="Times New Roman" w:cs="Times New Roman"/>
            <w:sz w:val="22"/>
            <w:szCs w:val="22"/>
            <w:u w:val="single"/>
          </w:rPr>
          <w:t>http://www.who.int/diabetes/publications/diagnosis_diabetes2011/en/</w:t>
        </w:r>
      </w:hyperlink>
      <w:r w:rsidRPr="0063377E">
        <w:rPr>
          <w:rFonts w:ascii="Times New Roman" w:eastAsia="Times New Roman" w:hAnsi="Times New Roman" w:cs="Times New Roman"/>
          <w:sz w:val="22"/>
          <w:szCs w:val="22"/>
        </w:rPr>
        <w:t xml:space="preserve">. </w:t>
      </w:r>
    </w:p>
    <w:p w14:paraId="6FA3323B" w14:textId="7BE20421"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Health information system</w:t>
      </w:r>
      <w:r w:rsidRPr="0063377E">
        <w:rPr>
          <w:rFonts w:ascii="Times New Roman" w:eastAsia="Times New Roman" w:hAnsi="Times New Roman" w:cs="Times New Roman"/>
          <w:sz w:val="22"/>
          <w:szCs w:val="22"/>
        </w:rPr>
        <w:t xml:space="preserve"> provides the underpinnings for decision-making and has four key functions: (i) data generation, </w:t>
      </w:r>
      <w:r w:rsidR="002F70D2">
        <w:rPr>
          <w:rFonts w:ascii="Times New Roman" w:eastAsia="Times New Roman" w:hAnsi="Times New Roman" w:cs="Times New Roman"/>
          <w:sz w:val="22"/>
          <w:szCs w:val="22"/>
        </w:rPr>
        <w:fldChar w:fldCharType="begin">
          <w:fldData xml:space="preserve">PEVuZE5vdGU+PENpdGUgRXhjbHVkZVllYXI9IjEiPjxBdXRob3I+QWxsZW1hbmk8L0F1dGhvcj48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</w:fldData>
        </w:fldChar>
      </w:r>
      <w:r w:rsidR="00AF334A">
        <w:rPr>
          <w:rFonts w:ascii="Times New Roman" w:eastAsia="Times New Roman" w:hAnsi="Times New Roman" w:cs="Times New Roman"/>
          <w:sz w:val="22"/>
          <w:szCs w:val="22"/>
        </w:rPr>
        <w:instrText xml:space="preserve"> ADDIN EN.CITE </w:instrText>
      </w:r>
      <w:r w:rsidR="00AF334A">
        <w:rPr>
          <w:rFonts w:ascii="Times New Roman" w:eastAsia="Times New Roman" w:hAnsi="Times New Roman" w:cs="Times New Roman"/>
          <w:sz w:val="22"/>
          <w:szCs w:val="22"/>
        </w:rPr>
        <w:fldChar w:fldCharType="begin">
          <w:fldData xml:space="preserve">PEVuZE5vdGU+PENpdGUgRXhjbHVkZVllYXI9IjEiPjxBdXRob3I+QWxsZW1hbmk8L0F1dGhvcj48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</w:fldData>
        </w:fldChar>
      </w:r>
      <w:r w:rsidR="00AF334A">
        <w:rPr>
          <w:rFonts w:ascii="Times New Roman" w:eastAsia="Times New Roman" w:hAnsi="Times New Roman" w:cs="Times New Roman"/>
          <w:sz w:val="22"/>
          <w:szCs w:val="22"/>
        </w:rPr>
        <w:instrText xml:space="preserve"> ADDIN EN.CITE.DATA </w:instrText>
      </w:r>
      <w:r w:rsidR="00AF334A">
        <w:rPr>
          <w:rFonts w:ascii="Times New Roman" w:eastAsia="Times New Roman" w:hAnsi="Times New Roman" w:cs="Times New Roman"/>
          <w:sz w:val="22"/>
          <w:szCs w:val="22"/>
        </w:rPr>
      </w:r>
      <w:r w:rsidR="00AF334A">
        <w:rPr>
          <w:rFonts w:ascii="Times New Roman" w:eastAsia="Times New Roman" w:hAnsi="Times New Roman" w:cs="Times New Roman"/>
          <w:sz w:val="22"/>
          <w:szCs w:val="22"/>
        </w:rPr>
        <w:fldChar w:fldCharType="end"/>
      </w:r>
      <w:r w:rsidR="002F70D2">
        <w:rPr>
          <w:rFonts w:ascii="Times New Roman" w:eastAsia="Times New Roman" w:hAnsi="Times New Roman" w:cs="Times New Roman"/>
          <w:sz w:val="22"/>
          <w:szCs w:val="22"/>
        </w:rPr>
      </w:r>
      <w:r w:rsidR="002F70D2">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[61]</w:t>
      </w:r>
      <w:r w:rsidR="002F70D2">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compilation, (iii) analysis and synthesis, and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ExcludeYear="1"&gt;&lt;Author&gt;Wellcentive&lt;/Author&gt;&lt;Year&gt;2018&lt;/Year&gt;&lt;RecNum&gt;67&lt;/RecNum&gt;&lt;DisplayText&gt;[232]&lt;/DisplayText&gt;&lt;record&gt;&lt;rec-number&gt;67&lt;/rec-number&gt;&lt;foreign-keys&gt;&lt;key app="EN" db-id="52zd0r50tvdfp5evtd0x25foxpswfxt0x950" timestamp="1535701160"&gt;67&lt;/key&gt;&lt;/foreign-keys&gt;&lt;ref-type name="Web Page"&gt;12&lt;/ref-type&gt;&lt;contributors&gt;&lt;authors&gt;&lt;author&gt;Philips Wellcentive&lt;/author&gt;&lt;/authors&gt;&lt;/contributors&gt;&lt;titles&gt;&lt;title&gt;What is population health management? &lt;/title&gt;&lt;/titles&gt;&lt;dates&gt;&lt;year&gt;2018&lt;/year&gt;&lt;/dates&gt;&lt;urls&gt;&lt;related-urls&gt;&lt;url&gt;https://www.wellcentive.com/what-is-population-health-management/&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[232]</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communication and use. the health information system collects data from health and other relevant sectors, analyses the data, ensures their overall quality, relevance and timeliness, and converts the data into information for health-related decision-making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ExcludeAuth="1"&gt;&lt;Year&gt;2017&lt;/Year&gt;&lt;RecNum&gt;129&lt;/RecNum&gt;&lt;DisplayText&gt;[192]&lt;/DisplayText&gt;&lt;record&gt;&lt;rec-number&gt;129&lt;/rec-number&gt;&lt;foreign-keys&gt;&lt;key app="EN" db-id="s2d2da5vcse5dxetesppar0efe50t9vvf9a9" timestamp="1516605829" guid="cc1f69ce-da2d-4fca-a32d-e2375b46153b"&gt;129&lt;/key&gt;&lt;/foreign-keys&gt;&lt;ref-type name="Generic"&gt;13&lt;/ref-type&gt;&lt;contributors&gt;&lt;/contributors&gt;&lt;titles&gt;&lt;title&gt;National Health Workforce Accounts: a handbook. Glossary&lt;/title&gt;&lt;/titles&gt;&lt;dates&gt;&lt;year&gt;2017&lt;/year&gt;&lt;/dates&gt;&lt;pub-location&gt;Geneva&lt;/pub-location&gt;&lt;publisher&gt;World Health Organization&lt;/publisher&gt;&lt;urls&gt;&lt;related-urls&gt;&lt;url&gt;http://apps.who.int/iris/bitstream/10665/259360/1/9789241513111-eng.pdf&lt;/url&gt;&lt;/related-urls&gt;&lt;/urls&gt;&lt;/record&gt;&lt;/Cite&gt;&lt;/EndNote&gt;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[192]</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ExcludeAuth="1"&gt;&lt;Year&gt;2010&lt;/Year&gt;&lt;RecNum&gt;16&lt;/RecNum&gt;&lt;DisplayText&gt;[106]&lt;/DisplayText&gt;&lt;record&gt;&lt;rec-number&gt;16&lt;/rec-number&gt;&lt;foreign-keys&gt;&lt;key app="EN" db-id="s2d2da5vcse5dxetesppar0efe50t9vvf9a9" timestamp="1506592333" guid="ef0d4c3d-948e-4ddc-be3a-e11346ff416e"&gt;16&lt;/key&gt;&lt;/foreign-keys&gt;&lt;ref-type name="Book"&gt;6&lt;/ref-type&gt;&lt;contributors&gt;&lt;/contributors&gt;&lt;titles&gt;&lt;title&gt;Monitoring the building blocks of health systems: a handbook of indicators and their measurement strategies&lt;/title&gt;&lt;/titles&gt;&lt;pages&gt;xii, 92 p.&lt;/pages&gt;&lt;keywords&gt;&lt;keyword&gt;Medical care Evaluation.&lt;/keyword&gt;&lt;keyword&gt;Medical care Standards.&lt;/keyword&gt;&lt;keyword&gt;Delivery of Health Care standards.&lt;/keyword&gt;&lt;keyword&gt;Data Collection.&lt;/keyword&gt;&lt;keyword&gt;Quality Indicators, Health Care standards.&lt;/keyword&gt;&lt;/keywords&gt;&lt;dates&gt;&lt;year&gt;2010&lt;/year&gt;&lt;/dates&gt;&lt;pub-location&gt;Geneva&lt;/pub-location&gt;&lt;publisher&gt;World Health Organization&lt;/publisher&gt;&lt;isbn&gt;9789241564052&amp;#xD;9241564059&lt;/isbn&gt;&lt;accession-num&gt;17115407&lt;/accession-num&gt;&lt;call-num&gt;RA399.A1 W67 2010&lt;/call-num&gt;&lt;urls&gt;&lt;related-urls&gt;&lt;url&gt;http://www.who.int/healthinfo/systems/WHO_MBHSS_2010_full_web.pdf&lt;/url&gt;&lt;/related-urls&gt;&lt;/urls&gt;&lt;/record&gt;&lt;/Cite&gt;&lt;/EndNote&gt;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[106]</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w:t>
      </w:r>
    </w:p>
    <w:p w14:paraId="62CAEEAD" w14:textId="4C40A688" w:rsidR="003E4762" w:rsidRPr="0063377E" w:rsidDel="004425FA" w:rsidRDefault="003E4762" w:rsidP="002B0F2D">
      <w:pPr>
        <w:spacing w:after="240"/>
        <w:jc w:val="both"/>
        <w:rPr>
          <w:rFonts w:ascii="Times New Roman" w:eastAsia="Times New Roman" w:hAnsi="Times New Roman" w:cs="Times New Roman"/>
          <w:sz w:val="22"/>
          <w:szCs w:val="22"/>
        </w:rPr>
      </w:pPr>
      <w:r w:rsidRPr="0063377E" w:rsidDel="004425FA">
        <w:rPr>
          <w:rFonts w:ascii="Times New Roman" w:eastAsia="Times New Roman" w:hAnsi="Times New Roman" w:cs="Times New Roman"/>
          <w:b/>
          <w:sz w:val="22"/>
          <w:szCs w:val="22"/>
        </w:rPr>
        <w:t>Health insurance</w:t>
      </w:r>
      <w:r w:rsidRPr="0063377E" w:rsidDel="004425FA">
        <w:rPr>
          <w:rFonts w:ascii="Times New Roman" w:eastAsia="Times New Roman" w:hAnsi="Times New Roman" w:cs="Times New Roman"/>
          <w:sz w:val="22"/>
          <w:szCs w:val="22"/>
        </w:rPr>
        <w:t xml:space="preserve"> is a contract between the insured and the insurer to the effect that in the event of specified events (determined in the insurance contract) occurring the insurer will pay compensation either to the insured person or the health service provider. There are two major forms of health insurance. One is private health insurance, with premiums based on individual or group risks. the other is social security, whereby in principle society's risks are pooled, with contributions by individuals usually dependent on their capacity to pay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ExcludeAuth="1"&gt;&lt;Year&gt;2011&lt;/Year&gt;&lt;RecNum&gt;140&lt;/RecNum&gt;&lt;DisplayText&gt;[209]&lt;/DisplayText&gt;&lt;record&gt;&lt;rec-number&gt;140&lt;/rec-number&gt;&lt;foreign-keys&gt;&lt;key app="EN" db-id="s2d2da5vcse5dxetesppar0efe50t9vvf9a9" timestamp="1516699248" guid="a358316e-8d74-4735-a85f-fc1e407a9171"&gt;140&lt;/key&gt;&lt;/foreign-keys&gt;&lt;ref-type name="Generic"&gt;13&lt;/ref-type&gt;&lt;contributors&gt;&lt;/contributors&gt;&lt;titles&gt;&lt;title&gt;WHO health systems strengthening glossary&lt;/title&gt;&lt;/titles&gt;&lt;dates&gt;&lt;year&gt;2011&lt;/year&gt;&lt;/dates&gt;&lt;pub-location&gt;Geneva&lt;/pub-location&gt;&lt;publisher&gt;World Health Organization&lt;/publisher&gt;&lt;urls&gt;&lt;related-urls&gt;&lt;url&gt;http://www.who.int/healthsystems/hss_glossary/en/&lt;/url&gt;&lt;/related-urls&gt;&lt;/urls&gt;&lt;/record&gt;&lt;/Cite&gt;&lt;/EndNote&gt;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[209]</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xml:space="preserve">,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&lt;EndNote&gt;&lt;Cite&gt;&lt;Author&gt;Organisation for Economic Co-operation and Development&lt;/Author&gt;&lt;Year&gt;2011&lt;/Year&gt;&lt;RecNum&gt;19&lt;/RecNum&gt;&lt;DisplayText&gt;[206]&lt;/DisplayText&gt;&lt;record&gt;&lt;rec-number&gt;19&lt;/rec-number&gt;&lt;foreign-keys&gt;&lt;key app="EN" db-id="s2d2da5vcse5dxetesppar0efe50t9vvf9a9" timestamp="1506592333" guid="6ed51f5a-6d65-45c4-b2c6-1546081a5329"&gt;19&lt;/key&gt;&lt;/foreign-keys&gt;&lt;ref-type name="Book"&gt;6&lt;/ref-type&gt;&lt;contributors&gt;&lt;authors&gt;&lt;author&gt;Organisation for Economic Co-operation and Development,&lt;/author&gt;&lt;author&gt;World Health Organization,&lt;/author&gt;&lt;author&gt;Statistical Office of the European Communities,&lt;/author&gt;&lt;/authors&gt;&lt;/contributors&gt;&lt;titles&gt;&lt;title&gt;A system of health accounts 2011&lt;/title&gt;&lt;/titles&gt;&lt;pages&gt;521 p.&lt;/pages&gt;&lt;edition&gt;2011&lt;/edition&gt;&lt;keywords&gt;&lt;keyword&gt;Medical care, Cost of.&lt;/keyword&gt;&lt;keyword&gt;Medical economics.&lt;/keyword&gt;&lt;keyword&gt;Medical care Accounting.&lt;/keyword&gt;&lt;keyword&gt;Health facilities Accounting.&lt;/keyword&gt;&lt;/keywords&gt;&lt;dates&gt;&lt;year&gt;2011&lt;/year&gt;&lt;/dates&gt;&lt;pub-location&gt;Paris, Luxembourg, Geneva&lt;/pub-location&gt;&lt;publisher&gt;OECD; Eurostat; World Health Organization&lt;/publisher&gt;&lt;isbn&gt;9789264116009 (print)&amp;#xD;9264116001 (print)&amp;#xD;9789279211591 (European Union)&amp;#xD;9279211595 (European Union)&amp;#xD;9789264116016 (PDF)&amp;#xD;926411601X (PDF)&lt;/isbn&gt;&lt;accession-num&gt;17057381&lt;/accession-num&gt;&lt;call-num&gt;RA410.5 .S97 2011&lt;/call-num&gt;&lt;urls&gt;&lt;related-urls&gt;&lt;url&gt;http://dx.doi.org/10.1787/9789264116016-en&lt;/url&gt;&lt;/related-urls&gt;&lt;/urls&gt;&lt;/record&gt;&lt;/Cite&gt;&lt;/EndNote&gt;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[206]</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xml:space="preserve">. </w:t>
      </w:r>
    </w:p>
    <w:p w14:paraId="1E335CC2" w14:textId="0967B1C0" w:rsidR="003E4762" w:rsidRPr="0063377E" w:rsidRDefault="003E4762" w:rsidP="002B0F2D">
      <w:pPr>
        <w:spacing w:after="240"/>
        <w:jc w:val="both"/>
        <w:rPr>
          <w:rFonts w:ascii="Times New Roman" w:eastAsia="Times New Roman" w:hAnsi="Times New Roman" w:cs="Times New Roman"/>
          <w:sz w:val="22"/>
          <w:szCs w:val="22"/>
        </w:rPr>
      </w:pPr>
      <w:r w:rsidRPr="0063377E" w:rsidDel="004425FA">
        <w:rPr>
          <w:rFonts w:ascii="Times New Roman" w:eastAsia="Times New Roman" w:hAnsi="Times New Roman" w:cs="Times New Roman"/>
          <w:b/>
          <w:sz w:val="22"/>
          <w:szCs w:val="22"/>
        </w:rPr>
        <w:t>Health literacy</w:t>
      </w:r>
      <w:r w:rsidRPr="0063377E" w:rsidDel="004425FA">
        <w:rPr>
          <w:rFonts w:ascii="Times New Roman" w:eastAsia="Times New Roman" w:hAnsi="Times New Roman" w:cs="Times New Roman"/>
          <w:sz w:val="22"/>
          <w:szCs w:val="22"/>
        </w:rPr>
        <w:t xml:space="preserve"> is defined as the achievement of a certain level of knowledge, personal skills and confidence to take action to improve personal and community health by changing personal lifestyles and living conditions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&lt;EndNote&gt;&lt;Cite&gt;&lt;Author&gt;Ferrer&lt;/Author&gt;&lt;Year&gt;2015&lt;/Year&gt;&lt;RecNum&gt;69&lt;/RecNum&gt;&lt;DisplayText&gt;[134]&lt;/DisplayText&gt;&lt;record&gt;&lt;rec-number&gt;69&lt;/rec-number&gt;&lt;foreign-keys&gt;&lt;key app="EN" db-id="s2d2da5vcse5dxetesppar0efe50t9vvf9a9" timestamp="1516163717" guid="1a7e5c18-9279-439a-b83b-7c45ebe2319f"&gt;69&lt;/key&gt;&lt;/foreign-keys&gt;&lt;ref-type name="Generic"&gt;13&lt;/ref-type&gt;&lt;contributors&gt;&lt;authors&gt;&lt;author&gt;Ferrer, Lourdes&lt;/author&gt;&lt;/authors&gt;&lt;/contributors&gt;&lt;titles&gt;&lt;title&gt;Engaging patients, carers and communities for the provision of coordinated/integrated health services: strategies and tools&lt;/title&gt;&lt;/titles&gt;&lt;dates&gt;&lt;year&gt;2015&lt;/year&gt;&lt;/dates&gt;&lt;pub-location&gt;Copenhagen&lt;/pub-location&gt;&lt;publisher&gt;World Health Organization Regional Office for Europe&lt;/publisher&gt;&lt;urls&gt;&lt;related-urls&gt;&lt;url&gt;http://www.euro.who.int/__data/assets/pdf_file/0004/290443/Engaging-patients-carers-communities-provision-coordinated-integrated-health-services.pdf&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[134]</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xml:space="preserve">,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ExcludeAuth="1"&gt;&lt;Year&gt;2016&lt;/Year&gt;&lt;RecNum&gt;143&lt;/RecNum&gt;&lt;DisplayText&gt;[212]&lt;/DisplayText&gt;&lt;record&gt;&lt;rec-number&gt;143&lt;/rec-number&gt;&lt;foreign-keys&gt;&lt;key app="EN" db-id="s2d2da5vcse5dxetesppar0efe50t9vvf9a9" timestamp="1516704239" guid="f57be7fb-01d1-4b9d-9e5d-284df19e3181"&gt;143&lt;/key&gt;&lt;/foreign-keys&gt;&lt;ref-type name="Generic"&gt;13&lt;/ref-type&gt;&lt;contributors&gt;&lt;/contributors&gt;&lt;titles&gt;&lt;title&gt;Glossary of terms. The European Framework for Action on Integrated Health Services Delivery&lt;/title&gt;&lt;/titles&gt;&lt;dates&gt;&lt;year&gt;2016&lt;/year&gt;&lt;/dates&gt;&lt;pub-location&gt;Copenhagen&lt;/pub-location&gt;&lt;publisher&gt;World Health Organization Regional Office for Europe&lt;/publisher&gt;&lt;urls&gt;&lt;related-urls&gt;&lt;url&gt;http://www.euro.who.int/__data/assets/pdf_file/0020/318152/Glossary-of-terms-AIHSD-E-R-versions.pdf&lt;/url&gt;&lt;/related-urls&gt;&lt;/urls&gt;&lt;/record&gt;&lt;/Cite&gt;&lt;/EndNote&gt;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[212]</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w:t>
      </w:r>
    </w:p>
    <w:p w14:paraId="337A4642" w14:textId="672FB324" w:rsidR="003E4762" w:rsidRPr="0063377E" w:rsidDel="004425FA"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HEADS assessment</w:t>
      </w:r>
      <w:r w:rsidRPr="0063377E">
        <w:rPr>
          <w:rFonts w:ascii="Times New Roman" w:eastAsia="Times New Roman" w:hAnsi="Times New Roman" w:cs="Times New Roman"/>
          <w:sz w:val="22"/>
          <w:szCs w:val="22"/>
        </w:rPr>
        <w:t xml:space="preserve"> is a check-list approach which health workers could use to understand the adolescent they are working with. The rapid assessment includes questions that provide information on the psychological and social dimensions of the adolescent’s life including: family life, interests and education performance, eating and exercise habits, hopes for the future, social and recreational activities, whether they smoke or use other psychoactive substances, thoughts and feelings about their sexual activity, and how they feel and whether they have thought of hurting themselves. The acronym stands for Home Education Eating Exercise Ambition Activities Drug-use Sexuality Suicide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&lt;EndNote&gt;&lt;Cite&gt;&lt;Author&gt;Department of Child Adolescent Health and Development&lt;/Author&gt;&lt;RecNum&gt;215&lt;/RecNum&gt;&lt;DisplayText&gt;[233]&lt;/DisplayText&gt;&lt;record&gt;&lt;rec-number&gt;215&lt;/rec-number&gt;&lt;foreign-keys&gt;&lt;key app="EN" db-id="s2d2da5vcse5dxetesppar0efe50t9vvf9a9" timestamp="1533038499" guid="2b1d8f3a-637b-4731-8b1b-bf96b258619e"&gt;215&lt;/key&gt;&lt;/foreign-keys&gt;&lt;ref-type name="Generic"&gt;13&lt;/ref-type&gt;&lt;contributors&gt;&lt;authors&gt;&lt;author&gt;Department of Child Adolescent Health and Development, &lt;/author&gt;&lt;/authors&gt;&lt;/contributors&gt;&lt;titles&gt;&lt;title&gt;Orientation programme on adolescent health for health-care providers&lt;/title&gt;&lt;/titles&gt;&lt;dates&gt;&lt;/dates&gt;&lt;pub-location&gt;Geneva&lt;/pub-location&gt;&lt;publisher&gt;World Health Organization&lt;/publisher&gt;&lt;urls&gt;&lt;related-urls&gt;&lt;url&gt;http://www.who.int/maternal_child_adolescent/documents/pdfs/9241591269_op_handout.pdf&lt;/url&gt;&lt;/related-urls&gt;&lt;/urls&gt;&lt;/record&gt;&lt;/Cite&gt;&lt;/EndNote&gt;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[233]</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w:t>
      </w:r>
    </w:p>
    <w:p w14:paraId="74E62C43" w14:textId="2197179F" w:rsidR="003E4762" w:rsidRPr="0063377E" w:rsidRDefault="003E4762" w:rsidP="002B0F2D">
      <w:pPr>
        <w:spacing w:after="240"/>
        <w:jc w:val="both"/>
        <w:rPr>
          <w:rFonts w:ascii="Times New Roman" w:eastAsia="Times New Roman" w:hAnsi="Times New Roman" w:cs="Times New Roman"/>
          <w:sz w:val="22"/>
          <w:szCs w:val="22"/>
        </w:rPr>
      </w:pPr>
      <w:r w:rsidRPr="0063377E" w:rsidDel="004425FA">
        <w:rPr>
          <w:rFonts w:ascii="Times New Roman" w:eastAsia="Times New Roman" w:hAnsi="Times New Roman" w:cs="Times New Roman"/>
          <w:b/>
          <w:sz w:val="22"/>
          <w:szCs w:val="22"/>
        </w:rPr>
        <w:t>Health needs</w:t>
      </w:r>
      <w:r w:rsidRPr="0063377E" w:rsidDel="004425FA">
        <w:rPr>
          <w:rFonts w:ascii="Times New Roman" w:eastAsia="Times New Roman" w:hAnsi="Times New Roman" w:cs="Times New Roman"/>
          <w:sz w:val="22"/>
          <w:szCs w:val="22"/>
        </w:rPr>
        <w:t xml:space="preserve"> refer to objectively determined deficiencies in health that require health services, such as health protection, health promotion, disease prevention, diagnosis, treatment, management, long-term care, rehabilitation and palliative care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ExcludeAuth="1"&gt;&lt;Year&gt;2011&lt;/Year&gt;&lt;RecNum&gt;140&lt;/RecNum&gt;&lt;DisplayText&gt;[209]&lt;/DisplayText&gt;&lt;record&gt;&lt;rec-number&gt;140&lt;/rec-number&gt;&lt;foreign-keys&gt;&lt;key app="EN" db-id="s2d2da5vcse5dxetesppar0efe50t9vvf9a9" timestamp="1516699248" guid="a358316e-8d74-4735-a85f-fc1e407a9171"&gt;140&lt;/key&gt;&lt;/foreign-keys&gt;&lt;ref-type name="Generic"&gt;13&lt;/ref-type&gt;&lt;contributors&gt;&lt;/contributors&gt;&lt;titles&gt;&lt;title&gt;WHO health systems strengthening glossary&lt;/title&gt;&lt;/titles&gt;&lt;dates&gt;&lt;year&gt;2011&lt;/year&gt;&lt;/dates&gt;&lt;pub-location&gt;Geneva&lt;/pub-location&gt;&lt;publisher&gt;World Health Organization&lt;/publisher&gt;&lt;urls&gt;&lt;related-urls&gt;&lt;url&gt;http://www.who.int/healthsystems/hss_glossary/en/&lt;/url&gt;&lt;/related-urls&gt;&lt;/urls&gt;&lt;/record&gt;&lt;/Cite&gt;&lt;/EndNote&gt;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[209]</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xml:space="preserve">,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ExcludeAuth="1"&gt;&lt;Year&gt;2016&lt;/Year&gt;&lt;RecNum&gt;143&lt;/RecNum&gt;&lt;DisplayText&gt;[212]&lt;/DisplayText&gt;&lt;record&gt;&lt;rec-number&gt;143&lt;/rec-number&gt;&lt;foreign-keys&gt;&lt;key app="EN" db-id="s2d2da5vcse5dxetesppar0efe50t9vvf9a9" timestamp="1516704239" guid="f57be7fb-01d1-4b9d-9e5d-284df19e3181"&gt;143&lt;/key&gt;&lt;/foreign-keys&gt;&lt;ref-type name="Generic"&gt;13&lt;/ref-type&gt;&lt;contributors&gt;&lt;/contributors&gt;&lt;titles&gt;&lt;title&gt;Glossary of terms. The European Framework for Action on Integrated Health Services Delivery&lt;/title&gt;&lt;/titles&gt;&lt;dates&gt;&lt;year&gt;2016&lt;/year&gt;&lt;/dates&gt;&lt;pub-location&gt;Copenhagen&lt;/pub-location&gt;&lt;publisher&gt;World Health Organization Regional Office for Europe&lt;/publisher&gt;&lt;urls&gt;&lt;related-urls&gt;&lt;url&gt;http://www.euro.who.int/__data/assets/pdf_file/0020/318152/Glossary-of-terms-AIHSD-E-R-versions.pdf&lt;/url&gt;&lt;/related-urls&gt;&lt;/urls&gt;&lt;/record&gt;&lt;/Cite&gt;&lt;/EndNote&gt;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[212]</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xml:space="preserve">. </w:t>
      </w:r>
    </w:p>
    <w:p w14:paraId="3D3D01D2" w14:textId="6E5C8277" w:rsidR="003E4762" w:rsidRPr="0063377E" w:rsidDel="004425FA"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Health needs assessment</w:t>
      </w:r>
      <w:r w:rsidRPr="0063377E">
        <w:rPr>
          <w:rFonts w:ascii="Times New Roman" w:eastAsia="Times New Roman" w:hAnsi="Times New Roman" w:cs="Times New Roman"/>
          <w:sz w:val="22"/>
          <w:szCs w:val="22"/>
        </w:rPr>
        <w:t xml:space="preserve"> refers to a systematic procedure for determining the nature and extent of problems experienced by a specified population that affect their health, either directly or indirectly. Needs assessment makes use of epidemiological, sociodemographic and qualitative methods to describe health problems and their environmental, social, economic and behavioural determinants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&lt;EndNote&gt;&lt;Cite&gt;&lt;Year&gt;2004&lt;/Year&gt;&lt;RecNum&gt;113&lt;/RecNum&gt;&lt;DisplayText&gt;[208]&lt;/DisplayText&gt;&lt;record&gt;&lt;rec-number&gt;113&lt;/rec-number&gt;&lt;foreign-keys&gt;&lt;key app="EN" db-id="s2d2da5vcse5dxetesppar0efe50t9vvf9a9" timestamp="1516263983" guid="b3c19e59-ae69-4e1d-9186-6eb471c835db"&gt;113&lt;/key&gt;&lt;/foreign-keys&gt;&lt;ref-type name="Generic"&gt;13&lt;/ref-type&gt;&lt;contributors&gt;&lt;/contributors&gt;&lt;titles&gt;&lt;title&gt;A glossary of terms for community health care and services for older persons&lt;/title&gt;&lt;/titles&gt;&lt;dates&gt;&lt;year&gt;2004&lt;/year&gt;&lt;/dates&gt;&lt;pub-location&gt;Geneva&lt;/pub-location&gt;&lt;publisher&gt;World Health Organization&lt;/publisher&gt;&lt;urls&gt;&lt;related-urls&gt;&lt;url&gt;http://www.who.int/kobe_centre/ageing/ahp_vol5_glossary.pdf&lt;/url&gt;&lt;/related-urls&gt;&lt;/urls&gt;&lt;/record&gt;&lt;/Cite&gt;&lt;/EndNote&gt;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[208]</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p>
    <w:p w14:paraId="687BBC50" w14:textId="605116FD"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lastRenderedPageBreak/>
        <w:t>Health professional association</w:t>
      </w:r>
      <w:r w:rsidRPr="0063377E">
        <w:rPr>
          <w:rFonts w:ascii="Times New Roman" w:eastAsia="Times New Roman" w:hAnsi="Times New Roman" w:cs="Times New Roman"/>
          <w:sz w:val="22"/>
          <w:szCs w:val="22"/>
        </w:rPr>
        <w:t xml:space="preserve"> represents the interests of health professionals and specialties by supporting national health policy development, engaging in negotiations on pay and working conditions of members, supporting continuous professional development, developing undergraduate and post-graduate education curricula and/or the development of clinical practice guidelines. This role is distinguished from health professional regulators, representing the interests of patients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&lt;EndNote&gt;&lt;Cite&gt;&lt;Author&gt;Borgermans&lt;/Author&gt;&lt;Year&gt;2015&lt;/Year&gt;&lt;RecNum&gt;96&lt;/RecNum&gt;&lt;DisplayText&gt;[94]&lt;/DisplayText&gt;&lt;record&gt;&lt;rec-number&gt;96&lt;/rec-number&gt;&lt;foreign-keys&gt;&lt;key app="EN" db-id="s2d2da5vcse5dxetesppar0efe50t9vvf9a9" timestamp="1516163718" guid="ceedb980-5b21-4ad7-a009-df1b96605a9d"&gt;96&lt;/key&gt;&lt;/foreign-keys&gt;&lt;ref-type name="Generic"&gt;13&lt;/ref-type&gt;&lt;contributors&gt;&lt;authors&gt;&lt;author&gt;Borgermans, Liesbeth&lt;/author&gt;&lt;author&gt;Langins, Margrieta&lt;/author&gt;&lt;/authors&gt;&lt;/contributors&gt;&lt;titles&gt;&lt;title&gt;Strengthening a competent health workforce for the provision of coordinated/integrated health services&lt;/title&gt;&lt;/titles&gt;&lt;dates&gt;&lt;year&gt;2015&lt;/year&gt;&lt;/dates&gt;&lt;pub-location&gt;Copenhagen&lt;/pub-location&gt;&lt;publisher&gt;World Health Organization Regional Office for Europe&lt;/publisher&gt;&lt;urls&gt;&lt;related-urls&gt;&lt;url&gt;http://www.euro.who.int/__data/assets/pdf_file/0010/288253/HWF-Competencies-Paper-160915-final.pdf&lt;/url&gt;&lt;/related-urls&gt;&lt;/urls&gt;&lt;/record&gt;&lt;/Cite&gt;&lt;/EndNote&gt;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[94]</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p>
    <w:p w14:paraId="6DF43FE5" w14:textId="74289AC2" w:rsidR="003E4762" w:rsidRPr="0063377E" w:rsidRDefault="003E4762" w:rsidP="002B0F2D">
      <w:pPr>
        <w:spacing w:after="240"/>
        <w:jc w:val="both"/>
        <w:rPr>
          <w:rFonts w:ascii="Times New Roman" w:eastAsia="Times New Roman" w:hAnsi="Times New Roman" w:cs="Times New Roman"/>
          <w:b/>
          <w:sz w:val="22"/>
          <w:szCs w:val="22"/>
        </w:rPr>
      </w:pPr>
      <w:r w:rsidRPr="0063377E">
        <w:rPr>
          <w:rFonts w:ascii="Times New Roman" w:eastAsia="Times New Roman" w:hAnsi="Times New Roman" w:cs="Times New Roman"/>
          <w:b/>
          <w:sz w:val="22"/>
          <w:szCs w:val="22"/>
        </w:rPr>
        <w:t xml:space="preserve">Health promotion </w:t>
      </w:r>
      <w:r w:rsidRPr="0063377E">
        <w:rPr>
          <w:rFonts w:ascii="Times New Roman" w:eastAsia="Times New Roman" w:hAnsi="Times New Roman" w:cs="Times New Roman"/>
          <w:sz w:val="22"/>
          <w:szCs w:val="22"/>
        </w:rPr>
        <w:t>refers to any combination of health education and related organizational, political and economic interventions designed to facilitate behavioural and environmental adaptations that will improve or protect health</w:t>
      </w:r>
      <w:r w:rsidRPr="0063377E">
        <w:rPr>
          <w:rFonts w:ascii="Times New Roman" w:eastAsia="Times New Roman" w:hAnsi="Times New Roman" w:cs="Times New Roman"/>
          <w:b/>
          <w:sz w:val="22"/>
          <w:szCs w:val="22"/>
        </w:rPr>
        <w:t xml:space="preserve">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&lt;EndNote&gt;&lt;Cite&gt;&lt;Year&gt;2004&lt;/Year&gt;&lt;RecNum&gt;113&lt;/RecNum&gt;&lt;DisplayText&gt;[208]&lt;/DisplayText&gt;&lt;record&gt;&lt;rec-number&gt;113&lt;/rec-number&gt;&lt;foreign-keys&gt;&lt;key app="EN" db-id="s2d2da5vcse5dxetesppar0efe50t9vvf9a9" timestamp="1516263983" guid="b3c19e59-ae69-4e1d-9186-6eb471c835db"&gt;113&lt;/key&gt;&lt;/foreign-keys&gt;&lt;ref-type name="Generic"&gt;13&lt;/ref-type&gt;&lt;contributors&gt;&lt;/contributors&gt;&lt;titles&gt;&lt;title&gt;A glossary of terms for community health care and services for older persons&lt;/title&gt;&lt;/titles&gt;&lt;dates&gt;&lt;year&gt;2004&lt;/year&gt;&lt;/dates&gt;&lt;pub-location&gt;Geneva&lt;/pub-location&gt;&lt;publisher&gt;World Health Organization&lt;/publisher&gt;&lt;urls&gt;&lt;related-urls&gt;&lt;url&gt;http://www.who.int/kobe_centre/ageing/ahp_vol5_glossary.pdf&lt;/url&gt;&lt;/related-urls&gt;&lt;/urls&gt;&lt;/record&gt;&lt;/Cite&gt;&lt;/EndNote&gt;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[208]</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r w:rsidRPr="0063377E">
        <w:rPr>
          <w:rFonts w:ascii="Times New Roman" w:eastAsia="Times New Roman" w:hAnsi="Times New Roman" w:cs="Times New Roman"/>
          <w:b/>
          <w:sz w:val="22"/>
          <w:szCs w:val="22"/>
        </w:rPr>
        <w:t xml:space="preserve"> </w:t>
      </w:r>
    </w:p>
    <w:p w14:paraId="4E44378A" w14:textId="197EA9DF"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Health service</w:t>
      </w:r>
      <w:r w:rsidRPr="0063377E">
        <w:rPr>
          <w:rFonts w:ascii="Times New Roman" w:eastAsia="Times New Roman" w:hAnsi="Times New Roman" w:cs="Times New Roman"/>
          <w:sz w:val="22"/>
          <w:szCs w:val="22"/>
        </w:rPr>
        <w:t xml:space="preserve"> refers to any service (i.e. not limited to medical or clinical services) aimed at contributing to improved health or to the diagnosis, treatment and rehabilitation of individuals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ExcludeAuth="1"&gt;&lt;Year&gt;2011&lt;/Year&gt;&lt;RecNum&gt;140&lt;/RecNum&gt;&lt;DisplayText&gt;[209]&lt;/DisplayText&gt;&lt;record&gt;&lt;rec-number&gt;140&lt;/rec-number&gt;&lt;foreign-keys&gt;&lt;key app="EN" db-id="s2d2da5vcse5dxetesppar0efe50t9vvf9a9" timestamp="1516699248" guid="a358316e-8d74-4735-a85f-fc1e407a9171"&gt;140&lt;/key&gt;&lt;/foreign-keys&gt;&lt;ref-type name="Generic"&gt;13&lt;/ref-type&gt;&lt;contributors&gt;&lt;/contributors&gt;&lt;titles&gt;&lt;title&gt;WHO health systems strengthening glossary&lt;/title&gt;&lt;/titles&gt;&lt;dates&gt;&lt;year&gt;2011&lt;/year&gt;&lt;/dates&gt;&lt;pub-location&gt;Geneva&lt;/pub-location&gt;&lt;publisher&gt;World Health Organization&lt;/publisher&gt;&lt;urls&gt;&lt;related-urls&gt;&lt;url&gt;http://www.who.int/healthsystems/hss_glossary/en/&lt;/url&gt;&lt;/related-urls&gt;&lt;/urls&gt;&lt;/record&gt;&lt;/Cite&gt;&lt;/EndNote&gt;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[209]</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p>
    <w:p w14:paraId="2A139302" w14:textId="3DF6ABA0"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 xml:space="preserve">Health services delivery processes </w:t>
      </w:r>
      <w:r w:rsidRPr="0063377E">
        <w:rPr>
          <w:rFonts w:ascii="Times New Roman" w:eastAsia="Times New Roman" w:hAnsi="Times New Roman" w:cs="Times New Roman"/>
          <w:sz w:val="22"/>
          <w:szCs w:val="22"/>
        </w:rPr>
        <w:t xml:space="preserve">are defined as the unique processes inherent to the health services delivery function that contribute to the performance of health services delivery. these processes include: selecting services, designing care, organising providers, managing services and improving performance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ExcludeAuth="1"&gt;&lt;Year&gt;2016&lt;/Year&gt;&lt;RecNum&gt;143&lt;/RecNum&gt;&lt;DisplayText&gt;[212]&lt;/DisplayText&gt;&lt;record&gt;&lt;rec-number&gt;143&lt;/rec-number&gt;&lt;foreign-keys&gt;&lt;key app="EN" db-id="s2d2da5vcse5dxetesppar0efe50t9vvf9a9" timestamp="1516704239" guid="f57be7fb-01d1-4b9d-9e5d-284df19e3181"&gt;143&lt;/key&gt;&lt;/foreign-keys&gt;&lt;ref-type name="Generic"&gt;13&lt;/ref-type&gt;&lt;contributors&gt;&lt;/contributors&gt;&lt;titles&gt;&lt;title&gt;Glossary of terms. The European Framework for Action on Integrated Health Services Delivery&lt;/title&gt;&lt;/titles&gt;&lt;dates&gt;&lt;year&gt;2016&lt;/year&gt;&lt;/dates&gt;&lt;pub-location&gt;Copenhagen&lt;/pub-location&gt;&lt;publisher&gt;World Health Organization Regional Office for Europe&lt;/publisher&gt;&lt;urls&gt;&lt;related-urls&gt;&lt;url&gt;http://www.euro.who.int/__data/assets/pdf_file/0020/318152/Glossary-of-terms-AIHSD-E-R-versions.pdf&lt;/url&gt;&lt;/related-urls&gt;&lt;/urls&gt;&lt;/record&gt;&lt;/Cite&gt;&lt;/EndNote&gt;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[212]</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&lt;EndNote&gt;&lt;Cite&gt;&lt;Author&gt;Tello&lt;/Author&gt;&lt;Year&gt;2015&lt;/Year&gt;&lt;RecNum&gt;66&lt;/RecNum&gt;&lt;DisplayText&gt;[116]&lt;/DisplayText&gt;&lt;record&gt;&lt;rec-number&gt;66&lt;/rec-number&gt;&lt;foreign-keys&gt;&lt;key app="EN" db-id="s2d2da5vcse5dxetesppar0efe50t9vvf9a9" timestamp="1516163717" guid="8a520559-e4b4-43ee-b57c-9e3261535b23"&gt;66&lt;/key&gt;&lt;/foreign-keys&gt;&lt;ref-type name="Generic"&gt;13&lt;/ref-type&gt;&lt;contributors&gt;&lt;authors&gt;&lt;author&gt;Tello, Juan&lt;/author&gt;&lt;author&gt;Barbazza, Erica&lt;/author&gt;&lt;/authors&gt;&lt;tertiary-authors&gt;&lt;author&gt;World Health Organization Regional Office for Europe&lt;/author&gt;&lt;/tertiary-authors&gt;&lt;/contributors&gt;&lt;titles&gt;&lt;title&gt;Health services delivery: a concept note&lt;/title&gt;&lt;/titles&gt;&lt;dates&gt;&lt;year&gt;2015&lt;/year&gt;&lt;/dates&gt;&lt;pub-location&gt;Copenhangen&lt;/pub-location&gt;&lt;publisher&gt;World Health Organization Regional Office for Europe&lt;/publisher&gt;&lt;urls&gt;&lt;related-urls&gt;&lt;url&gt;http://www.euro.who.int/__data/assets/pdf_file/0020/291611/Health-Services-Delivery-A-concept-note-301015.pdf?ua=1&lt;/url&gt;&lt;/related-urls&gt;&lt;/urls&gt;&lt;/record&gt;&lt;/Cite&gt;&lt;/EndNote&gt;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[116]</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p>
    <w:p w14:paraId="4BFB8074" w14:textId="462BB6EF" w:rsidR="003E4762" w:rsidRPr="0063377E" w:rsidRDefault="003E4762" w:rsidP="002B0F2D">
      <w:pPr>
        <w:spacing w:after="240"/>
        <w:jc w:val="both"/>
        <w:rPr>
          <w:rFonts w:ascii="Times New Roman" w:eastAsia="Times New Roman" w:hAnsi="Times New Roman" w:cs="Times New Roman"/>
          <w:b/>
          <w:bCs/>
          <w:sz w:val="22"/>
          <w:szCs w:val="22"/>
        </w:rPr>
      </w:pPr>
      <w:r w:rsidRPr="0063377E">
        <w:rPr>
          <w:rFonts w:ascii="Times New Roman" w:eastAsia="Times New Roman" w:hAnsi="Times New Roman" w:cs="Times New Roman"/>
          <w:b/>
          <w:bCs/>
          <w:sz w:val="22"/>
          <w:szCs w:val="22"/>
        </w:rPr>
        <w:t xml:space="preserve">Health technology assessment </w:t>
      </w:r>
      <w:r w:rsidRPr="0063377E">
        <w:rPr>
          <w:rFonts w:ascii="Times New Roman" w:eastAsia="Times New Roman" w:hAnsi="Times New Roman" w:cs="Times New Roman"/>
          <w:sz w:val="22"/>
          <w:szCs w:val="22"/>
        </w:rPr>
        <w:t xml:space="preserve">is the systematic evaluation of the properties, effects or other impacts of health care technology. It is intended to inform decision-makers about health technologies and may measure the direct or indirect consequences of a given technology or treatment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&lt;EndNote&gt;&lt;Cite&gt;&lt;Year&gt;2004&lt;/Year&gt;&lt;RecNum&gt;113&lt;/RecNum&gt;&lt;DisplayText&gt;[208]&lt;/DisplayText&gt;&lt;record&gt;&lt;rec-number&gt;113&lt;/rec-number&gt;&lt;foreign-keys&gt;&lt;key app="EN" db-id="s2d2da5vcse5dxetesppar0efe50t9vvf9a9" timestamp="1516263983" guid="b3c19e59-ae69-4e1d-9186-6eb471c835db"&gt;113&lt;/key&gt;&lt;/foreign-keys&gt;&lt;ref-type name="Generic"&gt;13&lt;/ref-type&gt;&lt;contributors&gt;&lt;/contributors&gt;&lt;titles&gt;&lt;title&gt;A glossary of terms for community health care and services for older persons&lt;/title&gt;&lt;/titles&gt;&lt;dates&gt;&lt;year&gt;2004&lt;/year&gt;&lt;/dates&gt;&lt;pub-location&gt;Geneva&lt;/pub-location&gt;&lt;publisher&gt;World Health Organization&lt;/publisher&gt;&lt;urls&gt;&lt;related-urls&gt;&lt;url&gt;http://www.who.int/kobe_centre/ageing/ahp_vol5_glossary.pdf&lt;/url&gt;&lt;/related-urls&gt;&lt;/urls&gt;&lt;/record&gt;&lt;/Cite&gt;&lt;/EndNote&gt;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[208]</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p>
    <w:p w14:paraId="0A7BBBFC" w14:textId="71A61959"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bCs/>
          <w:sz w:val="22"/>
          <w:szCs w:val="22"/>
        </w:rPr>
        <w:t xml:space="preserve">Health workforce registry </w:t>
      </w:r>
      <w:r w:rsidRPr="0063377E">
        <w:rPr>
          <w:rFonts w:ascii="Times New Roman" w:eastAsia="Times New Roman" w:hAnsi="Times New Roman" w:cs="Times New Roman"/>
          <w:sz w:val="22"/>
          <w:szCs w:val="22"/>
        </w:rPr>
        <w:t xml:space="preserve">refers to a national registry with individual data of health workforce. It is meant to provide a count of and information on all health care personnel that either have worked or are currently working at national or sub-national levels, including private sector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&lt;EndNote&gt;&lt;Cite&gt;&lt;Year&gt;2015&lt;/Year&gt;&lt;RecNum&gt;101&lt;/RecNum&gt;&lt;DisplayText&gt;[103]&lt;/DisplayText&gt;&lt;record&gt;&lt;rec-number&gt;101&lt;/rec-number&gt;&lt;foreign-keys&gt;&lt;key app="EN" db-id="s2d2da5vcse5dxetesppar0efe50t9vvf9a9" timestamp="1516163718" guid="92033a92-102d-4866-a41d-b02303b62e21"&gt;101&lt;/key&gt;&lt;/foreign-keys&gt;&lt;ref-type name="Book"&gt;6&lt;/ref-type&gt;&lt;contributors&gt;&lt;/contributors&gt;&lt;titles&gt;&lt;title&gt;Human resources for health information system : minimum data set for health workforce registry&lt;/title&gt;&lt;/titles&gt;&lt;pages&gt;viii, 67 pages&lt;/pages&gt;&lt;keywords&gt;&lt;keyword&gt;Health Information Systems manpower&lt;/keyword&gt;&lt;keyword&gt;Health Personnel statistics &amp;amp; numerical data&lt;/keyword&gt;&lt;keyword&gt;Data Collection standards&lt;/keyword&gt;&lt;keyword&gt;Registries&lt;/keyword&gt;&lt;/keywords&gt;&lt;dates&gt;&lt;year&gt;2015&lt;/year&gt;&lt;/dates&gt;&lt;pub-location&gt;Geneva&lt;/pub-location&gt;&lt;publisher&gt;World Health Organization&lt;/publisher&gt;&lt;isbn&gt;9789241549226&lt;/isbn&gt;&lt;accession-num&gt;1676515&lt;/accession-num&gt;&lt;urls&gt;&lt;related-urls&gt;&lt;url&gt;http://www.who.int/hrh/statistics/minimun_data_set.pdf&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[103]</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p>
    <w:p w14:paraId="47E75DDB" w14:textId="3247AA33" w:rsidR="003E4762" w:rsidRPr="001C7539" w:rsidDel="004425FA" w:rsidRDefault="003E4762" w:rsidP="002B0F2D">
      <w:pPr>
        <w:spacing w:after="240"/>
        <w:jc w:val="both"/>
        <w:rPr>
          <w:rFonts w:ascii="Times New Roman" w:eastAsia="Times New Roman" w:hAnsi="Times New Roman" w:cs="Times New Roman"/>
          <w:sz w:val="22"/>
          <w:szCs w:val="22"/>
        </w:rPr>
      </w:pPr>
      <w:r w:rsidRPr="0063377E" w:rsidDel="004425FA">
        <w:rPr>
          <w:rFonts w:ascii="Times New Roman" w:eastAsia="Times New Roman" w:hAnsi="Times New Roman" w:cs="Times New Roman"/>
          <w:b/>
          <w:sz w:val="22"/>
          <w:szCs w:val="22"/>
        </w:rPr>
        <w:t>Incentives</w:t>
      </w:r>
      <w:r w:rsidRPr="0063377E" w:rsidDel="004425FA">
        <w:rPr>
          <w:rFonts w:ascii="Times New Roman" w:eastAsia="Times New Roman" w:hAnsi="Times New Roman" w:cs="Times New Roman"/>
          <w:sz w:val="22"/>
          <w:szCs w:val="22"/>
        </w:rPr>
        <w:t xml:space="preserve"> refer to rewards reinforcing positive performance and removing barriers that perversely effect desired performance to inspire and motivate health professionals, organizations and patients to </w:t>
      </w:r>
      <w:r w:rsidRPr="001C7539" w:rsidDel="004425FA">
        <w:rPr>
          <w:rFonts w:ascii="Times New Roman" w:eastAsia="Times New Roman" w:hAnsi="Times New Roman" w:cs="Times New Roman"/>
          <w:sz w:val="22"/>
          <w:szCs w:val="22"/>
        </w:rPr>
        <w:t xml:space="preserve">work towards defined objectives </w:t>
      </w:r>
      <w:r w:rsidRPr="001C7539"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ExcludeAuth="1"&gt;&lt;Year&gt;2016&lt;/Year&gt;&lt;RecNum&gt;143&lt;/RecNum&gt;&lt;DisplayText&gt;[212]&lt;/DisplayText&gt;&lt;record&gt;&lt;rec-number&gt;143&lt;/rec-number&gt;&lt;foreign-keys&gt;&lt;key app="EN" db-id="s2d2da5vcse5dxetesppar0efe50t9vvf9a9" timestamp="1516704239" guid="f57be7fb-01d1-4b9d-9e5d-284df19e3181"&gt;143&lt;/key&gt;&lt;/foreign-keys&gt;&lt;ref-type name="Generic"&gt;13&lt;/ref-type&gt;&lt;contributors&gt;&lt;/contributors&gt;&lt;titles&gt;&lt;title&gt;Glossary of terms. The European Framework for Action on Integrated Health Services Delivery&lt;/title&gt;&lt;/titles&gt;&lt;dates&gt;&lt;year&gt;2016&lt;/year&gt;&lt;/dates&gt;&lt;pub-location&gt;Copenhagen&lt;/pub-location&gt;&lt;publisher&gt;World Health Organization Regional Office for Europe&lt;/publisher&gt;&lt;urls&gt;&lt;related-urls&gt;&lt;url&gt;http://www.euro.who.int/__data/assets/pdf_file/0020/318152/Glossary-of-terms-AIHSD-E-R-versions.pdf&lt;/url&gt;&lt;/related-urls&gt;&lt;/urls&gt;&lt;/record&gt;&lt;/Cite&gt;&lt;/EndNote&gt;</w:instrText>
      </w:r>
      <w:r w:rsidRPr="001C7539"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[212]</w:t>
      </w:r>
      <w:r w:rsidRPr="001C7539" w:rsidDel="004425FA">
        <w:rPr>
          <w:rFonts w:ascii="Times New Roman" w:eastAsia="Times New Roman" w:hAnsi="Times New Roman" w:cs="Times New Roman"/>
          <w:sz w:val="22"/>
          <w:szCs w:val="22"/>
        </w:rPr>
        <w:fldChar w:fldCharType="end"/>
      </w:r>
      <w:r w:rsidRPr="001C7539" w:rsidDel="004425FA">
        <w:rPr>
          <w:rFonts w:ascii="Times New Roman" w:eastAsia="Times New Roman" w:hAnsi="Times New Roman" w:cs="Times New Roman"/>
          <w:sz w:val="22"/>
          <w:szCs w:val="22"/>
        </w:rPr>
        <w:t xml:space="preserve">, </w:t>
      </w:r>
      <w:r w:rsidRPr="001C7539"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&lt;EndNote&gt;&lt;Cite&gt;&lt;Author&gt;Kutzin&lt;/Author&gt;&lt;Year&gt;2008&lt;/Year&gt;&lt;RecNum&gt;174&lt;/RecNum&gt;&lt;DisplayText&gt;[234]&lt;/DisplayText&gt;&lt;record&gt;&lt;rec-number&gt;174&lt;/rec-number&gt;&lt;foreign-keys&gt;&lt;key app="EN" db-id="s2d2da5vcse5dxetesppar0efe50t9vvf9a9" timestamp="1518087658" guid="6f18f633-b366-4b06-b8be-cfee5774e329"&gt;174&lt;/key&gt;&lt;/foreign-keys&gt;&lt;ref-type name="Generic"&gt;13&lt;/ref-type&gt;&lt;contributors&gt;&lt;authors&gt;&lt;author&gt;Kutzin, Joseph&lt;/author&gt;&lt;/authors&gt;&lt;/contributors&gt;&lt;titles&gt;&lt;title&gt;Health financing policy: a guide for decision-makers&lt;/title&gt;&lt;/titles&gt;&lt;dates&gt;&lt;year&gt;2008&lt;/year&gt;&lt;/dates&gt;&lt;pub-location&gt;Copenhagen&lt;/pub-location&gt;&lt;publisher&gt;World Health Organization Regional Office for Europe&lt;/publisher&gt;&lt;urls&gt;&lt;related-urls&gt;&lt;url&gt;http://www.euro.who.int/__data/assets/pdf_file/0004/78871/E91422.pdf&lt;/url&gt;&lt;/related-urls&gt;&lt;/urls&gt;&lt;/record&gt;&lt;/Cite&gt;&lt;/EndNote&gt;</w:instrText>
      </w:r>
      <w:r w:rsidRPr="001C7539"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[234]</w:t>
      </w:r>
      <w:r w:rsidRPr="001C7539" w:rsidDel="004425FA">
        <w:rPr>
          <w:rFonts w:ascii="Times New Roman" w:eastAsia="Times New Roman" w:hAnsi="Times New Roman" w:cs="Times New Roman"/>
          <w:sz w:val="22"/>
          <w:szCs w:val="22"/>
        </w:rPr>
        <w:fldChar w:fldCharType="end"/>
      </w:r>
      <w:r w:rsidRPr="001C7539" w:rsidDel="004425FA">
        <w:rPr>
          <w:rFonts w:ascii="Times New Roman" w:eastAsia="Times New Roman" w:hAnsi="Times New Roman" w:cs="Times New Roman"/>
          <w:sz w:val="22"/>
          <w:szCs w:val="22"/>
        </w:rPr>
        <w:t xml:space="preserve">. </w:t>
      </w:r>
    </w:p>
    <w:p w14:paraId="120873F4" w14:textId="46690B22" w:rsidR="003E4762" w:rsidRPr="0063377E" w:rsidRDefault="003E4762" w:rsidP="002B0F2D">
      <w:pPr>
        <w:spacing w:after="240"/>
        <w:jc w:val="both"/>
        <w:rPr>
          <w:rFonts w:ascii="Times New Roman" w:eastAsia="Times New Roman" w:hAnsi="Times New Roman" w:cs="Times New Roman"/>
          <w:sz w:val="22"/>
          <w:szCs w:val="22"/>
        </w:rPr>
      </w:pPr>
      <w:r w:rsidRPr="001C7539">
        <w:rPr>
          <w:rFonts w:ascii="Times New Roman" w:eastAsia="Times New Roman" w:hAnsi="Times New Roman" w:cs="Times New Roman"/>
          <w:b/>
          <w:sz w:val="22"/>
          <w:szCs w:val="22"/>
        </w:rPr>
        <w:t>Incident reporting</w:t>
      </w:r>
      <w:r w:rsidRPr="0063377E">
        <w:rPr>
          <w:rFonts w:ascii="Times New Roman" w:eastAsia="Times New Roman" w:hAnsi="Times New Roman" w:cs="Times New Roman"/>
          <w:b/>
          <w:sz w:val="22"/>
          <w:szCs w:val="22"/>
        </w:rPr>
        <w:t xml:space="preserve"> </w:t>
      </w:r>
      <w:r w:rsidRPr="0063377E">
        <w:rPr>
          <w:rFonts w:ascii="Times New Roman" w:eastAsia="Times New Roman" w:hAnsi="Times New Roman" w:cs="Times New Roman"/>
          <w:sz w:val="22"/>
          <w:szCs w:val="22"/>
        </w:rPr>
        <w:t>refers to a quality of care process</w:t>
      </w:r>
      <w:r w:rsidR="001C7539">
        <w:rPr>
          <w:rFonts w:ascii="Times New Roman" w:eastAsia="Times New Roman" w:hAnsi="Times New Roman" w:cs="Times New Roman"/>
          <w:sz w:val="22"/>
          <w:szCs w:val="22"/>
        </w:rPr>
        <w:t xml:space="preserve"> for reporting undesirable clinical outcomes resulting from some aspect of diagnosis or treatment, and not an underlying disease. It may also be referred to as Critical Incident Rep</w:t>
      </w:r>
      <w:r w:rsidR="002B0F2D">
        <w:rPr>
          <w:rFonts w:ascii="Times New Roman" w:eastAsia="Times New Roman" w:hAnsi="Times New Roman" w:cs="Times New Roman"/>
          <w:sz w:val="22"/>
          <w:szCs w:val="22"/>
        </w:rPr>
        <w:t xml:space="preserve">ort/adverse event reporting </w:t>
      </w:r>
      <w:r w:rsidR="00CF2CCF">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&lt;EndNote&gt;&lt;Cite&gt;&lt;Author&gt;Agency for Healthcare Research and Quality&lt;/Author&gt;&lt;Year&gt;2013&lt;/Year&gt;&lt;RecNum&gt;151&lt;/RecNum&gt;&lt;DisplayText&gt;[235]&lt;/DisplayText&gt;&lt;record&gt;&lt;rec-number&gt;151&lt;/rec-number&gt;&lt;foreign-keys&gt;&lt;key app="EN" db-id="52zd0r50tvdfp5evtd0x25foxpswfxt0x950" timestamp="1547049978"&gt;151&lt;/key&gt;&lt;/foreign-keys&gt;&lt;ref-type name="Report"&gt;27&lt;/ref-type&gt;&lt;contributors&gt;&lt;authors&gt;&lt;author&gt;Agency for Healthcare Research and Quality,&lt;/author&gt;&lt;/authors&gt;&lt;tertiary-authors&gt;&lt;author&gt;Agency for Healthcare Research and Quality&lt;/author&gt;&lt;/tertiary-authors&gt;&lt;/contributors&gt;&lt;titles&gt;&lt;title&gt;Practice facilitation handbook: creating quality improvement teams and QI plans&lt;/title&gt;&lt;/titles&gt;&lt;dates&gt;&lt;year&gt;2013&lt;/year&gt;&lt;/dates&gt;&lt;pub-location&gt;Rockville, MD&lt;/pub-location&gt;&lt;publisher&gt;Agency for Healthcare Research and Quality&lt;/publisher&gt;&lt;urls&gt;&lt;related-urls&gt;&lt;url&gt;https://www.ahrq.gov/professionals/prevention-chronic-care/improve/system/pfhandbook/mod14.html&lt;/url&gt;&lt;/related-urls&gt;&lt;/urls&gt;&lt;/record&gt;&lt;/Cite&gt;&lt;/EndNote&gt;</w:instrText>
      </w:r>
      <w:r w:rsidR="00CF2CCF">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[235]</w:t>
      </w:r>
      <w:r w:rsidR="00CF2CCF">
        <w:rPr>
          <w:rFonts w:ascii="Times New Roman" w:eastAsia="Times New Roman" w:hAnsi="Times New Roman" w:cs="Times New Roman"/>
          <w:sz w:val="22"/>
          <w:szCs w:val="22"/>
        </w:rPr>
        <w:fldChar w:fldCharType="end"/>
      </w:r>
      <w:r w:rsidR="002B0F2D">
        <w:rPr>
          <w:rFonts w:ascii="Times New Roman" w:eastAsia="Times New Roman" w:hAnsi="Times New Roman" w:cs="Times New Roman"/>
          <w:sz w:val="22"/>
          <w:szCs w:val="22"/>
        </w:rPr>
        <w:t>.</w:t>
      </w:r>
      <w:r w:rsidR="001C7539">
        <w:rPr>
          <w:rFonts w:ascii="Times New Roman" w:eastAsia="Times New Roman" w:hAnsi="Times New Roman" w:cs="Times New Roman"/>
          <w:sz w:val="22"/>
          <w:szCs w:val="22"/>
        </w:rPr>
        <w:t xml:space="preserve"> </w:t>
      </w:r>
    </w:p>
    <w:p w14:paraId="6954FF80" w14:textId="5729047C" w:rsidR="003E4762" w:rsidRPr="0063377E" w:rsidDel="004425FA" w:rsidRDefault="003E4762" w:rsidP="002B0F2D">
      <w:pPr>
        <w:spacing w:after="240"/>
        <w:jc w:val="both"/>
        <w:rPr>
          <w:rFonts w:ascii="Times New Roman" w:eastAsia="Times New Roman" w:hAnsi="Times New Roman" w:cs="Times New Roman"/>
          <w:sz w:val="22"/>
          <w:szCs w:val="22"/>
        </w:rPr>
      </w:pPr>
      <w:r w:rsidRPr="0063377E" w:rsidDel="004425FA">
        <w:rPr>
          <w:rFonts w:ascii="Times New Roman" w:eastAsia="Times New Roman" w:hAnsi="Times New Roman" w:cs="Times New Roman"/>
          <w:b/>
          <w:sz w:val="22"/>
          <w:szCs w:val="22"/>
        </w:rPr>
        <w:t>Integrated health and social care plan</w:t>
      </w:r>
      <w:r w:rsidRPr="0063377E" w:rsidDel="004425FA">
        <w:rPr>
          <w:rFonts w:ascii="Times New Roman" w:eastAsia="Times New Roman" w:hAnsi="Times New Roman" w:cs="Times New Roman"/>
          <w:sz w:val="22"/>
          <w:szCs w:val="22"/>
        </w:rPr>
        <w:t xml:space="preserve"> </w:t>
      </w:r>
      <w:proofErr w:type="gramStart"/>
      <w:r w:rsidRPr="0063377E" w:rsidDel="004425FA">
        <w:rPr>
          <w:rFonts w:ascii="Times New Roman" w:eastAsia="Times New Roman" w:hAnsi="Times New Roman" w:cs="Times New Roman"/>
          <w:sz w:val="22"/>
          <w:szCs w:val="22"/>
        </w:rPr>
        <w:t>is</w:t>
      </w:r>
      <w:proofErr w:type="gramEnd"/>
      <w:r w:rsidRPr="0063377E" w:rsidDel="004425FA">
        <w:rPr>
          <w:rFonts w:ascii="Times New Roman" w:eastAsia="Times New Roman" w:hAnsi="Times New Roman" w:cs="Times New Roman"/>
          <w:sz w:val="22"/>
          <w:szCs w:val="22"/>
        </w:rPr>
        <w:t xml:space="preserve"> a dynamic document based on an assessment which outlines the types and frequency of care services that a client receives. It may include strategies, interventions, continued evaluation and actions intended to help a person to achieve or maintain goals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ExcludeAuth="1"&gt;&lt;Year&gt;2004&lt;/Year&gt;&lt;RecNum&gt;113&lt;/RecNum&gt;&lt;DisplayText&gt;[208]&lt;/DisplayText&gt;&lt;record&gt;&lt;rec-number&gt;113&lt;/rec-number&gt;&lt;foreign-keys&gt;&lt;key app="EN" db-id="s2d2da5vcse5dxetesppar0efe50t9vvf9a9" timestamp="1516263983" guid="b3c19e59-ae69-4e1d-9186-6eb471c835db"&gt;113&lt;/key&gt;&lt;/foreign-keys&gt;&lt;ref-type name="Generic"&gt;13&lt;/ref-type&gt;&lt;contributors&gt;&lt;/contributors&gt;&lt;titles&gt;&lt;title&gt;A glossary of terms for community health care and services for older persons&lt;/title&gt;&lt;/titles&gt;&lt;dates&gt;&lt;year&gt;2004&lt;/year&gt;&lt;/dates&gt;&lt;pub-location&gt;Geneva&lt;/pub-location&gt;&lt;publisher&gt;World Health Organization&lt;/publisher&gt;&lt;urls&gt;&lt;related-urls&gt;&lt;url&gt;http://www.who.int/kobe_centre/ageing/ahp_vol5_glossary.pdf&lt;/url&gt;&lt;/related-urls&gt;&lt;/urls&gt;&lt;/record&gt;&lt;/Cite&gt;&lt;/EndNote&gt;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[208]</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xml:space="preserve">. Integrated health and social care plan </w:t>
      </w:r>
      <w:proofErr w:type="gramStart"/>
      <w:r w:rsidRPr="0063377E" w:rsidDel="004425FA">
        <w:rPr>
          <w:rFonts w:ascii="Times New Roman" w:eastAsia="Times New Roman" w:hAnsi="Times New Roman" w:cs="Times New Roman"/>
          <w:sz w:val="22"/>
          <w:szCs w:val="22"/>
        </w:rPr>
        <w:t>provides</w:t>
      </w:r>
      <w:proofErr w:type="gramEnd"/>
      <w:r w:rsidRPr="0063377E" w:rsidDel="004425FA">
        <w:rPr>
          <w:rFonts w:ascii="Times New Roman" w:eastAsia="Times New Roman" w:hAnsi="Times New Roman" w:cs="Times New Roman"/>
          <w:sz w:val="22"/>
          <w:szCs w:val="22"/>
        </w:rPr>
        <w:t xml:space="preserve"> coordination of care across the system’s different functions, activities and operating units. It encompasses horizontal and vertical integration including discharge management and rehabilitation arrangements, a transfer letter to primary/community care services/rehabilitation, etc..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&lt;EndNote&gt;&lt;Cite&gt;&lt;Author&gt;Ham&lt;/Author&gt;&lt;Year&gt;2010&lt;/Year&gt;&lt;RecNum&gt;114&lt;/RecNum&gt;&lt;DisplayText&gt;[140]&lt;/DisplayText&gt;&lt;record&gt;&lt;rec-number&gt;114&lt;/rec-number&gt;&lt;foreign-keys&gt;&lt;key app="EN" db-id="s2d2da5vcse5dxetesppar0efe50t9vvf9a9" timestamp="1516264335" guid="c909a7c8-ae83-46fb-b377-8093104a1a47"&gt;114&lt;/key&gt;&lt;/foreign-keys&gt;&lt;ref-type name="Journal Article"&gt;17&lt;/ref-type&gt;&lt;contributors&gt;&lt;authors&gt;&lt;author&gt;Ham, Chris&lt;/author&gt;&lt;/authors&gt;&lt;/contributors&gt;&lt;titles&gt;&lt;title&gt;Working together for health: acheivements and challenges in the Kaiser NHS Beacon sites programme&lt;/title&gt;&lt;secondary-title&gt;University of Birmingham Health Services Management Centre policy papers&lt;/secondary-title&gt;&lt;/titles&gt;&lt;periodical&gt;&lt;full-title&gt;University of Birmingham Health Services Management Centre policy papers&lt;/full-title&gt;&lt;/periodical&gt;&lt;volume&gt;6&lt;/volume&gt;&lt;dates&gt;&lt;year&gt;2010&lt;/year&gt;&lt;pub-dates&gt;&lt;date&gt;January 2010&lt;/date&gt;&lt;/pub-dates&gt;&lt;/dates&gt;&lt;urls&gt;&lt;related-urls&gt;&lt;url&gt;https://www.birmingham.ac.uk/Documents/college-social-sciences/social-policy/HSMC/publications/PolicyPapers/Policy-paper-6.pdf&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[140]</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xml:space="preserve">,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ExcludeAuth="1"&gt;&lt;Year&gt;2016&lt;/Year&gt;&lt;RecNum&gt;112&lt;/RecNum&gt;&lt;DisplayText&gt;[139]&lt;/DisplayText&gt;&lt;record&gt;&lt;rec-number&gt;112&lt;/rec-number&gt;&lt;foreign-keys&gt;&lt;key app="EN" db-id="s2d2da5vcse5dxetesppar0efe50t9vvf9a9" timestamp="1516263354" guid="71a6bbbb-2c6f-4cc1-9fbb-cac2288dcfba"&gt;112&lt;/key&gt;&lt;/foreign-keys&gt;&lt;ref-type name="Generic"&gt;13&lt;/ref-type&gt;&lt;contributors&gt;&lt;/contributors&gt;&lt;titles&gt;&lt;title&gt;Integrated care models: an overview&lt;/title&gt;&lt;/titles&gt;&lt;dates&gt;&lt;year&gt;2016&lt;/year&gt;&lt;/dates&gt;&lt;pub-location&gt;Copenhagen&lt;/pub-location&gt;&lt;publisher&gt;World Health Organization Regional Office for Europe&lt;/publisher&gt;&lt;urls&gt;&lt;related-urls&gt;&lt;url&gt;http://www.euro.who.int/__data/assets/pdf_file/0005/322475/Integrated-care-models-overview.pdf&lt;/url&gt;&lt;/related-urls&gt;&lt;/urls&gt;&lt;/record&gt;&lt;/Cite&gt;&lt;/EndNote&gt;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[139]</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w:t>
      </w:r>
    </w:p>
    <w:p w14:paraId="7CDAC39D" w14:textId="77777777" w:rsidR="003E4762" w:rsidRPr="0063377E" w:rsidDel="004425FA" w:rsidRDefault="003E4762" w:rsidP="002B0F2D">
      <w:pPr>
        <w:spacing w:after="240"/>
        <w:jc w:val="both"/>
        <w:rPr>
          <w:rFonts w:ascii="Times New Roman" w:eastAsia="Times New Roman" w:hAnsi="Times New Roman" w:cs="Times New Roman"/>
          <w:sz w:val="22"/>
          <w:szCs w:val="22"/>
        </w:rPr>
      </w:pPr>
      <w:r w:rsidRPr="0063377E" w:rsidDel="004425FA">
        <w:rPr>
          <w:rFonts w:ascii="Times New Roman" w:eastAsia="Times New Roman" w:hAnsi="Times New Roman" w:cs="Times New Roman"/>
          <w:b/>
          <w:sz w:val="22"/>
          <w:szCs w:val="22"/>
        </w:rPr>
        <w:t>Legally recognized groups</w:t>
      </w:r>
      <w:r w:rsidRPr="0063377E" w:rsidDel="004425FA">
        <w:rPr>
          <w:rFonts w:ascii="Times New Roman" w:eastAsia="Times New Roman" w:hAnsi="Times New Roman" w:cs="Times New Roman"/>
          <w:sz w:val="22"/>
          <w:szCs w:val="22"/>
        </w:rPr>
        <w:t xml:space="preserve"> refer to organizations/associations that are formalized as a registered agent according to the country’s bylaws of incorporated business or non-profit entities</w:t>
      </w:r>
      <w:r w:rsidRPr="0063377E">
        <w:rPr>
          <w:rFonts w:ascii="Times New Roman" w:eastAsia="Times New Roman" w:hAnsi="Times New Roman" w:cs="Times New Roman"/>
          <w:sz w:val="22"/>
          <w:szCs w:val="22"/>
        </w:rPr>
        <w:t>.</w:t>
      </w:r>
    </w:p>
    <w:p w14:paraId="6F8F5060" w14:textId="348E0D0A" w:rsidR="003E4762" w:rsidRPr="0063377E" w:rsidDel="004425FA" w:rsidRDefault="003E4762" w:rsidP="002B0F2D">
      <w:pPr>
        <w:spacing w:after="240"/>
        <w:jc w:val="both"/>
        <w:rPr>
          <w:rFonts w:ascii="Times New Roman" w:eastAsia="Times New Roman" w:hAnsi="Times New Roman" w:cs="Times New Roman"/>
          <w:sz w:val="22"/>
          <w:szCs w:val="22"/>
        </w:rPr>
      </w:pPr>
      <w:r w:rsidRPr="0063377E" w:rsidDel="004425FA">
        <w:rPr>
          <w:rFonts w:ascii="Times New Roman" w:eastAsia="Times New Roman" w:hAnsi="Times New Roman" w:cs="Times New Roman"/>
          <w:b/>
          <w:sz w:val="22"/>
          <w:szCs w:val="22"/>
        </w:rPr>
        <w:t>Licensure</w:t>
      </w:r>
      <w:r w:rsidRPr="0063377E" w:rsidDel="004425FA">
        <w:rPr>
          <w:rFonts w:ascii="Times New Roman" w:eastAsia="Times New Roman" w:hAnsi="Times New Roman" w:cs="Times New Roman"/>
          <w:sz w:val="22"/>
          <w:szCs w:val="22"/>
        </w:rPr>
        <w:t xml:space="preserve"> defines the process by which a governmental authority grants permission, usually following inspection against minimal statutory standards, to an individual practitioner or healthcare organization to operate or to engage in an occupation or profession. </w:t>
      </w:r>
      <w:r w:rsidRPr="0063377E" w:rsidDel="004425FA">
        <w:rPr>
          <w:rFonts w:ascii="Times New Roman" w:eastAsia="Times New Roman" w:hAnsi="Times New Roman" w:cs="Times New Roman"/>
          <w:b/>
          <w:bCs/>
          <w:sz w:val="22"/>
          <w:szCs w:val="22"/>
        </w:rPr>
        <w:t>Licensure to individuals</w:t>
      </w:r>
      <w:r w:rsidRPr="0063377E" w:rsidDel="004425FA">
        <w:rPr>
          <w:rFonts w:ascii="Times New Roman" w:eastAsia="Times New Roman" w:hAnsi="Times New Roman" w:cs="Times New Roman"/>
          <w:sz w:val="22"/>
          <w:szCs w:val="22"/>
        </w:rPr>
        <w:t xml:space="preserve"> is usually granted after some form of examination or proof of education and maybe renewed periodically. </w:t>
      </w:r>
      <w:r w:rsidRPr="0063377E" w:rsidDel="004425FA">
        <w:rPr>
          <w:rFonts w:ascii="Times New Roman" w:eastAsia="Times New Roman" w:hAnsi="Times New Roman" w:cs="Times New Roman"/>
          <w:b/>
          <w:bCs/>
          <w:sz w:val="22"/>
          <w:szCs w:val="22"/>
        </w:rPr>
        <w:t>Licensure to organizations</w:t>
      </w:r>
      <w:r w:rsidRPr="0063377E" w:rsidDel="004425FA">
        <w:rPr>
          <w:rFonts w:ascii="Times New Roman" w:eastAsia="Times New Roman" w:hAnsi="Times New Roman" w:cs="Times New Roman"/>
          <w:sz w:val="22"/>
          <w:szCs w:val="22"/>
        </w:rPr>
        <w:t xml:space="preserve"> is granted following an on-site inspection to determine if minimum health and safety standards have been met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ExcludeAuth="1"&gt;&lt;Year&gt;2011&lt;/Year&gt;&lt;RecNum&gt;140&lt;/RecNum&gt;&lt;DisplayText&gt;[209]&lt;/DisplayText&gt;&lt;record&gt;&lt;rec-number&gt;140&lt;/rec-number&gt;&lt;foreign-keys&gt;&lt;key app="EN" db-id="s2d2da5vcse5dxetesppar0efe50t9vvf9a9" timestamp="1516699248" guid="a358316e-8d74-4735-a85f-fc1e407a9171"&gt;140&lt;/key&gt;&lt;/foreign-keys&gt;&lt;ref-type name="Generic"&gt;13&lt;/ref-type&gt;&lt;contributors&gt;&lt;/contributors&gt;&lt;titles&gt;&lt;title&gt;WHO health systems strengthening glossary&lt;/title&gt;&lt;/titles&gt;&lt;dates&gt;&lt;year&gt;2011&lt;/year&gt;&lt;/dates&gt;&lt;pub-location&gt;Geneva&lt;/pub-location&gt;&lt;publisher&gt;World Health Organization&lt;/publisher&gt;&lt;urls&gt;&lt;related-urls&gt;&lt;url&gt;http://www.who.int/healthsystems/hss_glossary/en/&lt;/url&gt;&lt;/related-urls&gt;&lt;/urls&gt;&lt;/record&gt;&lt;/Cite&gt;&lt;/EndNote&gt;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[209]</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xml:space="preserve">,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ExcludeAuth="1"&gt;&lt;Year&gt;2006&lt;/Year&gt;&lt;RecNum&gt;141&lt;/RecNum&gt;&lt;DisplayText&gt;[213]&lt;/DisplayText&gt;&lt;record&gt;&lt;rec-number&gt;141&lt;/rec-number&gt;&lt;foreign-keys&gt;&lt;key app="EN" db-id="vpr0deprtxr95rez2x15wf9ewpds5xta5rx0" timestamp="1528364541"&gt;141&lt;/key&gt;&lt;/foreign-keys&gt;&lt;ref-type name="Report"&gt;27&lt;/ref-type&gt;&lt;contributors&gt;&lt;authors&gt;&lt;author&gt;Ettelt, S et al. &lt;/author&gt;&lt;/authors&gt;&lt;/contributors&gt;&lt;titles&gt;&lt;title&gt;Health care outside hospital: accessing generalist and specialist care in eight countries.&lt;/title&gt;&lt;/titles&gt;&lt;dates&gt;&lt;year&gt;2006&lt;/year&gt;&lt;/dates&gt;&lt;pub-location&gt;Copenhagen&lt;/pub-location&gt;&lt;publisher&gt;WHO Regional Office for Europe&lt;/publisher&gt;&lt;urls&gt;&lt;related-urls&gt;&lt;url&gt;https://www.euro.who.int/__data/assets/pdf_file/0009/108963/E892592.pdf&lt;/url&gt;&lt;/related-urls&gt;&lt;/urls&gt;&lt;/record&gt;&lt;/Cite&gt;&lt;/EndNote&gt;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[213]</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xml:space="preserve">,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&lt;EndNote&gt;&lt;Cite&gt;&lt;Author&gt;Rooney&lt;/Author&gt;&lt;Year&gt;1999&lt;/Year&gt;&lt;RecNum&gt;142&lt;/RecNum&gt;&lt;DisplayText&gt;[214]&lt;/DisplayText&gt;&lt;record&gt;&lt;rec-number&gt;142&lt;/rec-number&gt;&lt;foreign-keys&gt;&lt;key app="EN" db-id="s2d2da5vcse5dxetesppar0efe50t9vvf9a9" timestamp="1516701855" guid="8407e455-88da-427f-a4e7-bfe9ed894190"&gt;142&lt;/key&gt;&lt;/foreign-keys&gt;&lt;ref-type name="Generic"&gt;13&lt;/ref-type&gt;&lt;contributors&gt;&lt;authors&gt;&lt;author&gt;Rooney, Anne L.&lt;/author&gt;&lt;author&gt;van Ostenberg, Paul R&lt;/author&gt;&lt;/authors&gt;&lt;/contributors&gt;&lt;titles&gt;&lt;title&gt;Licensure, accreditation, and certification: approaches to health services quality. Quality assurance methodology refinement series&lt;/title&gt;&lt;/titles&gt;&lt;dates&gt;&lt;year&gt;1999&lt;/year&gt;&lt;/dates&gt;&lt;pub-location&gt;Bethesda, MD&lt;/pub-location&gt;&lt;publisher&gt;USAID&lt;/publisher&gt;&lt;urls&gt;&lt;related-urls&gt;&lt;url&gt;http://www.urc-chs.com/resources/licensure-accreditation-and-certification-approaches-health-services-quality&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[214]</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xml:space="preserve">. </w:t>
      </w:r>
      <w:r w:rsidRPr="0063377E" w:rsidDel="004425FA">
        <w:rPr>
          <w:rFonts w:ascii="Times New Roman" w:eastAsia="Times New Roman" w:hAnsi="Times New Roman" w:cs="Times New Roman"/>
          <w:i/>
          <w:sz w:val="22"/>
          <w:szCs w:val="22"/>
        </w:rPr>
        <w:t>See also</w:t>
      </w:r>
      <w:r w:rsidRPr="0063377E" w:rsidDel="004425FA">
        <w:rPr>
          <w:rFonts w:ascii="Times New Roman" w:eastAsia="Times New Roman" w:hAnsi="Times New Roman" w:cs="Times New Roman"/>
          <w:sz w:val="22"/>
          <w:szCs w:val="22"/>
        </w:rPr>
        <w:t xml:space="preserve"> accreditation and certification. </w:t>
      </w:r>
    </w:p>
    <w:p w14:paraId="680B53E8" w14:textId="7ECC8228" w:rsidR="003E4762" w:rsidRPr="0063377E" w:rsidDel="004425FA" w:rsidRDefault="003E4762" w:rsidP="002B0F2D">
      <w:pPr>
        <w:spacing w:after="240"/>
        <w:jc w:val="both"/>
        <w:rPr>
          <w:rFonts w:ascii="Times New Roman" w:eastAsia="Times New Roman" w:hAnsi="Times New Roman" w:cs="Times New Roman"/>
          <w:sz w:val="22"/>
          <w:szCs w:val="22"/>
        </w:rPr>
      </w:pPr>
      <w:r w:rsidRPr="0063377E" w:rsidDel="004425FA">
        <w:rPr>
          <w:rFonts w:ascii="Times New Roman" w:eastAsia="Times New Roman" w:hAnsi="Times New Roman" w:cs="Times New Roman"/>
          <w:b/>
          <w:sz w:val="22"/>
          <w:szCs w:val="22"/>
        </w:rPr>
        <w:t>Maintenance programme</w:t>
      </w:r>
      <w:r w:rsidRPr="0063377E" w:rsidDel="004425FA">
        <w:rPr>
          <w:rFonts w:ascii="Times New Roman" w:eastAsia="Times New Roman" w:hAnsi="Times New Roman" w:cs="Times New Roman"/>
          <w:sz w:val="22"/>
          <w:szCs w:val="22"/>
        </w:rPr>
        <w:t xml:space="preserve"> in terms of medical equipment, can be implemented in a number of ways including establishing service contracts with device manufacturers, independent service organizations, </w:t>
      </w:r>
      <w:r w:rsidRPr="0063377E" w:rsidDel="004425FA">
        <w:rPr>
          <w:rFonts w:ascii="Times New Roman" w:eastAsia="Times New Roman" w:hAnsi="Times New Roman" w:cs="Times New Roman"/>
          <w:sz w:val="22"/>
          <w:szCs w:val="22"/>
        </w:rPr>
        <w:lastRenderedPageBreak/>
        <w:t xml:space="preserve">carrying out maintenance activities by employees of the facility, service contractors or other external service providers. A comprehensive maintenance programme includes identifying an inventory, choosing a methodology and allocating financial, physical and human resources to the programme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ExcludeAuth="1"&gt;&lt;Year&gt;2011&lt;/Year&gt;&lt;RecNum&gt;148&lt;/RecNum&gt;&lt;DisplayText&gt;[154]&lt;/DisplayText&gt;&lt;record&gt;&lt;rec-number&gt;148&lt;/rec-number&gt;&lt;foreign-keys&gt;&lt;key app="EN" db-id="s2d2da5vcse5dxetesppar0efe50t9vvf9a9" timestamp="1516878088" guid="c2639269-af1a-44e5-8880-314b9bc085aa"&gt;148&lt;/key&gt;&lt;/foreign-keys&gt;&lt;ref-type name="Generic"&gt;13&lt;/ref-type&gt;&lt;contributors&gt;&lt;/contributors&gt;&lt;titles&gt;&lt;title&gt;Medical equipment maintenance programme overview. WHO medical device technical series&lt;/title&gt;&lt;/titles&gt;&lt;dates&gt;&lt;year&gt;2011&lt;/year&gt;&lt;/dates&gt;&lt;pub-location&gt;Geneva&lt;/pub-location&gt;&lt;publisher&gt;World Health Organization&lt;/publisher&gt;&lt;urls&gt;&lt;related-urls&gt;&lt;url&gt;http://apps.who.int/medicinedocs/documents/s21566en/s21566en.pdf&lt;/url&gt;&lt;/related-urls&gt;&lt;/urls&gt;&lt;/record&gt;&lt;/Cite&gt;&lt;/EndNote&gt;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[154]</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w:t>
      </w:r>
    </w:p>
    <w:p w14:paraId="159ECDD1" w14:textId="7B413E7D"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 xml:space="preserve">Managing facilities </w:t>
      </w:r>
      <w:r w:rsidRPr="0063377E">
        <w:rPr>
          <w:rFonts w:ascii="Times New Roman" w:eastAsia="Times New Roman" w:hAnsi="Times New Roman" w:cs="Times New Roman"/>
          <w:sz w:val="22"/>
          <w:szCs w:val="22"/>
        </w:rPr>
        <w:t xml:space="preserve">is defined as the process of planning and budgeting, aligning resources, overseeing implementation and monitoring of results to maintain a degree of consistency and order in the delivery of services and act upon observed deviations from plans, problem-solving and troubleshooting as needed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ExcludeAuth="1"&gt;&lt;Year&gt;2016&lt;/Year&gt;&lt;RecNum&gt;143&lt;/RecNum&gt;&lt;DisplayText&gt;[212]&lt;/DisplayText&gt;&lt;record&gt;&lt;rec-number&gt;143&lt;/rec-number&gt;&lt;foreign-keys&gt;&lt;key app="EN" db-id="s2d2da5vcse5dxetesppar0efe50t9vvf9a9" timestamp="1516704239" guid="f57be7fb-01d1-4b9d-9e5d-284df19e3181"&gt;143&lt;/key&gt;&lt;/foreign-keys&gt;&lt;ref-type name="Generic"&gt;13&lt;/ref-type&gt;&lt;contributors&gt;&lt;/contributors&gt;&lt;titles&gt;&lt;title&gt;Glossary of terms. The European Framework for Action on Integrated Health Services Delivery&lt;/title&gt;&lt;/titles&gt;&lt;dates&gt;&lt;year&gt;2016&lt;/year&gt;&lt;/dates&gt;&lt;pub-location&gt;Copenhagen&lt;/pub-location&gt;&lt;publisher&gt;World Health Organization Regional Office for Europe&lt;/publisher&gt;&lt;urls&gt;&lt;related-urls&gt;&lt;url&gt;http://www.euro.who.int/__data/assets/pdf_file/0020/318152/Glossary-of-terms-AIHSD-E-R-versions.pdf&lt;/url&gt;&lt;/related-urls&gt;&lt;/urls&gt;&lt;/record&gt;&lt;/Cite&gt;&lt;/EndNote&gt;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[212]</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&lt;EndNote&gt;&lt;Cite&gt;&lt;Author&gt;Tello&lt;/Author&gt;&lt;Year&gt;2015&lt;/Year&gt;&lt;RecNum&gt;66&lt;/RecNum&gt;&lt;DisplayText&gt;[116]&lt;/DisplayText&gt;&lt;record&gt;&lt;rec-number&gt;66&lt;/rec-number&gt;&lt;foreign-keys&gt;&lt;key app="EN" db-id="s2d2da5vcse5dxetesppar0efe50t9vvf9a9" timestamp="1516163717" guid="8a520559-e4b4-43ee-b57c-9e3261535b23"&gt;66&lt;/key&gt;&lt;/foreign-keys&gt;&lt;ref-type name="Generic"&gt;13&lt;/ref-type&gt;&lt;contributors&gt;&lt;authors&gt;&lt;author&gt;Tello, Juan&lt;/author&gt;&lt;author&gt;Barbazza, Erica&lt;/author&gt;&lt;/authors&gt;&lt;tertiary-authors&gt;&lt;author&gt;World Health Organization Regional Office for Europe&lt;/author&gt;&lt;/tertiary-authors&gt;&lt;/contributors&gt;&lt;titles&gt;&lt;title&gt;Health services delivery: a concept note&lt;/title&gt;&lt;/titles&gt;&lt;dates&gt;&lt;year&gt;2015&lt;/year&gt;&lt;/dates&gt;&lt;pub-location&gt;Copenhangen&lt;/pub-location&gt;&lt;publisher&gt;World Health Organization Regional Office for Europe&lt;/publisher&gt;&lt;urls&gt;&lt;related-urls&gt;&lt;url&gt;http://www.euro.who.int/__data/assets/pdf_file/0020/291611/Health-Services-Delivery-A-concept-note-301015.pdf?ua=1&lt;/url&gt;&lt;/related-urls&gt;&lt;/urls&gt;&lt;/record&gt;&lt;/Cite&gt;&lt;/EndNote&gt;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[116]</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ExcludeAuth="1"&gt;&lt;Year&gt;2011&lt;/Year&gt;&lt;RecNum&gt;175&lt;/RecNum&gt;&lt;DisplayText&gt;[236]&lt;/DisplayText&gt;&lt;record&gt;&lt;rec-number&gt;175&lt;/rec-number&gt;&lt;foreign-keys&gt;&lt;key app="EN" db-id="s2d2da5vcse5dxetesppar0efe50t9vvf9a9" timestamp="1518088829" guid="6be37479-9f57-4993-a9a3-11e9e8c48e51"&gt;175&lt;/key&gt;&lt;/foreign-keys&gt;&lt;ref-type name="Generic"&gt;13&lt;/ref-type&gt;&lt;contributors&gt;&lt;/contributors&gt;&lt;titles&gt;&lt;title&gt;Integrated health services delivery networks: concepts, policy options and a road map for implementation in the Americas. Renewing primary health care in the Americas Series No.4&lt;/title&gt;&lt;/titles&gt;&lt;dates&gt;&lt;year&gt;2011&lt;/year&gt;&lt;/dates&gt;&lt;pub-location&gt;Washington, DC&lt;/pub-location&gt;&lt;publisher&gt;Pan American health Organization&lt;/publisher&gt;&lt;urls&gt;&lt;related-urls&gt;&lt;url&gt;http://www.paho.org/hq/index.php?option=com_content&amp;amp;view=article&amp;amp;id=5520%3A2011-integrated-health-service-delivery-networks-concepts-policy-options-road-map-americas&amp;amp;catid=3184%3Aintegrated-health-services-delivery-networks-&amp;amp;Itemid=3553&amp;amp;lang=en&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[236]</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ExcludeAuth="1"&gt;&lt;Year&gt;2007&lt;/Year&gt;&lt;RecNum&gt;97&lt;/RecNum&gt;&lt;DisplayText&gt;[237]&lt;/DisplayText&gt;&lt;record&gt;&lt;rec-number&gt;97&lt;/rec-number&gt;&lt;foreign-keys&gt;&lt;key app="EN" db-id="s2d2da5vcse5dxetesppar0efe50t9vvf9a9" timestamp="1516163718" guid="9c9c6f8f-394d-4319-9173-b4a15044d168"&gt;97&lt;/key&gt;&lt;/foreign-keys&gt;&lt;ref-type name="Book"&gt;6&lt;/ref-type&gt;&lt;contributors&gt;&lt;/contributors&gt;&lt;titles&gt;&lt;title&gt;Everybody business: strengthening health systems to improve health outcomes: WHO&amp;apos;s framework for action.&lt;/title&gt;&lt;/titles&gt;&lt;dates&gt;&lt;year&gt;2007&lt;/year&gt;&lt;/dates&gt;&lt;pub-location&gt;Geneva&lt;/pub-location&gt;&lt;publisher&gt;World Health Organization&lt;/publisher&gt;&lt;urls&gt;&lt;related-urls&gt;&lt;url&gt;http://www.who.int/healthsystems/strategy/everybodys_business.pdf&lt;/url&gt;&lt;/related-urls&gt;&lt;/urls&gt;&lt;/record&gt;&lt;/Cite&gt;&lt;/EndNote&gt;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[237]</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p>
    <w:p w14:paraId="084A78EF" w14:textId="3EAA4D5D"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Medical device</w:t>
      </w:r>
      <w:r w:rsidRPr="0063377E">
        <w:rPr>
          <w:rFonts w:ascii="Times New Roman" w:eastAsia="Times New Roman" w:hAnsi="Times New Roman" w:cs="Times New Roman"/>
          <w:sz w:val="22"/>
          <w:szCs w:val="22"/>
        </w:rPr>
        <w:t xml:space="preserve"> is an article, instrument, apparatus or machine that is used in the prevention, diagnosis or treatment of illness or disease, or for detecting, measuring, restoring, correcting or modifying the structure or function of the body for some health purpose. Typically, the purpose of a medical device is not achieved by pharmacological, immunological or metabolic means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ExcludeAuth="1"&gt;&lt;Year&gt;2011&lt;/Year&gt;&lt;RecNum&gt;148&lt;/RecNum&gt;&lt;DisplayText&gt;[154]&lt;/DisplayText&gt;&lt;record&gt;&lt;rec-number&gt;148&lt;/rec-number&gt;&lt;foreign-keys&gt;&lt;key app="EN" db-id="s2d2da5vcse5dxetesppar0efe50t9vvf9a9" timestamp="1516878088" guid="c2639269-af1a-44e5-8880-314b9bc085aa"&gt;148&lt;/key&gt;&lt;/foreign-keys&gt;&lt;ref-type name="Generic"&gt;13&lt;/ref-type&gt;&lt;contributors&gt;&lt;/contributors&gt;&lt;titles&gt;&lt;title&gt;Medical equipment maintenance programme overview. WHO medical device technical series&lt;/title&gt;&lt;/titles&gt;&lt;dates&gt;&lt;year&gt;2011&lt;/year&gt;&lt;/dates&gt;&lt;pub-location&gt;Geneva&lt;/pub-location&gt;&lt;publisher&gt;World Health Organization&lt;/publisher&gt;&lt;urls&gt;&lt;related-urls&gt;&lt;url&gt;http://apps.who.int/medicinedocs/documents/s21566en/s21566en.pdf&lt;/url&gt;&lt;/related-urls&gt;&lt;/urls&gt;&lt;/record&gt;&lt;/Cite&gt;&lt;/EndNote&gt;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[154]</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w:t>
      </w:r>
    </w:p>
    <w:p w14:paraId="2C0E3088" w14:textId="04E148A9"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Medical equipment</w:t>
      </w:r>
      <w:r w:rsidRPr="0063377E">
        <w:rPr>
          <w:rFonts w:ascii="Times New Roman" w:eastAsia="Times New Roman" w:hAnsi="Times New Roman" w:cs="Times New Roman"/>
          <w:sz w:val="22"/>
          <w:szCs w:val="22"/>
        </w:rPr>
        <w:t xml:space="preserve"> is a medical device requiring calibration, maintenance, repair, user training, and decommissioning − activities usually managed by clinical engineers. Medical equipment is used for the specific purposes of diagnosis and treatment of disease or rehabilitation following disease or injury; it can be used either alone or in combination with any accessory, consumable, or other piece of medical equipment. Medical equipment excludes implantable, disposable or single-use medical devices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ExcludeAuth="1"&gt;&lt;Year&gt;2011&lt;/Year&gt;&lt;RecNum&gt;148&lt;/RecNum&gt;&lt;DisplayText&gt;[154]&lt;/DisplayText&gt;&lt;record&gt;&lt;rec-number&gt;148&lt;/rec-number&gt;&lt;foreign-keys&gt;&lt;key app="EN" db-id="s2d2da5vcse5dxetesppar0efe50t9vvf9a9" timestamp="1516878088" guid="c2639269-af1a-44e5-8880-314b9bc085aa"&gt;148&lt;/key&gt;&lt;/foreign-keys&gt;&lt;ref-type name="Generic"&gt;13&lt;/ref-type&gt;&lt;contributors&gt;&lt;/contributors&gt;&lt;titles&gt;&lt;title&gt;Medical equipment maintenance programme overview. WHO medical device technical series&lt;/title&gt;&lt;/titles&gt;&lt;dates&gt;&lt;year&gt;2011&lt;/year&gt;&lt;/dates&gt;&lt;pub-location&gt;Geneva&lt;/pub-location&gt;&lt;publisher&gt;World Health Organization&lt;/publisher&gt;&lt;urls&gt;&lt;related-urls&gt;&lt;url&gt;http://apps.who.int/medicinedocs/documents/s21566en/s21566en.pdf&lt;/url&gt;&lt;/related-urls&gt;&lt;/urls&gt;&lt;/record&gt;&lt;/Cite&gt;&lt;/EndNote&gt;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[154]</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w:t>
      </w:r>
    </w:p>
    <w:p w14:paraId="3768A4BA" w14:textId="6A336092"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mHealth</w:t>
      </w:r>
      <w:r w:rsidRPr="0063377E">
        <w:rPr>
          <w:rFonts w:ascii="Times New Roman" w:eastAsia="Times New Roman" w:hAnsi="Times New Roman" w:cs="Times New Roman"/>
          <w:sz w:val="22"/>
          <w:szCs w:val="22"/>
        </w:rPr>
        <w:t xml:space="preserve"> is defined as the use of mobile technologies to support health information and medical practices, often incorporated into services such as health call centres or emergency number services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ExcludeAuth="1"&gt;&lt;Year&gt;2016&lt;/Year&gt;&lt;RecNum&gt;143&lt;/RecNum&gt;&lt;DisplayText&gt;[212]&lt;/DisplayText&gt;&lt;record&gt;&lt;rec-number&gt;143&lt;/rec-number&gt;&lt;foreign-keys&gt;&lt;key app="EN" db-id="s2d2da5vcse5dxetesppar0efe50t9vvf9a9" timestamp="1516704239" guid="f57be7fb-01d1-4b9d-9e5d-284df19e3181"&gt;143&lt;/key&gt;&lt;/foreign-keys&gt;&lt;ref-type name="Generic"&gt;13&lt;/ref-type&gt;&lt;contributors&gt;&lt;/contributors&gt;&lt;titles&gt;&lt;title&gt;Glossary of terms. The European Framework for Action on Integrated Health Services Delivery&lt;/title&gt;&lt;/titles&gt;&lt;dates&gt;&lt;year&gt;2016&lt;/year&gt;&lt;/dates&gt;&lt;pub-location&gt;Copenhagen&lt;/pub-location&gt;&lt;publisher&gt;World Health Organization Regional Office for Europe&lt;/publisher&gt;&lt;urls&gt;&lt;related-urls&gt;&lt;url&gt;http://www.euro.who.int/__data/assets/pdf_file/0020/318152/Glossary-of-terms-AIHSD-E-R-versions.pdf&lt;/url&gt;&lt;/related-urls&gt;&lt;/urls&gt;&lt;/record&gt;&lt;/Cite&gt;&lt;/EndNote&gt;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[212]</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&lt;EndNote&gt;&lt;Cite&gt;&lt;Author&gt;Peterson&lt;/Author&gt;&lt;Year&gt;2016&lt;/Year&gt;&lt;RecNum&gt;106&lt;/RecNum&gt;&lt;DisplayText&gt;[113]&lt;/DisplayText&gt;&lt;record&gt;&lt;rec-number&gt;106&lt;/rec-number&gt;&lt;foreign-keys&gt;&lt;key app="EN" db-id="s2d2da5vcse5dxetesppar0efe50t9vvf9a9" timestamp="1516163718" guid="0c43d370-6867-4d38-801c-83868004b2fe"&gt;106&lt;/key&gt;&lt;/foreign-keys&gt;&lt;ref-type name="Book"&gt;6&lt;/ref-type&gt;&lt;contributors&gt;&lt;authors&gt;&lt;author&gt;Peterson, Carrie Beth&lt;/author&gt;&lt;author&gt;Hamilton, Clayton&lt;/author&gt;&lt;author&gt;Hasvold, Per&lt;/author&gt;&lt;author&gt;World Health Organization. Regional Office for Europe,&lt;/author&gt;&lt;/authors&gt;&lt;/contributors&gt;&lt;titles&gt;&lt;title&gt;From innovation to implementation: eHealth in the WHO European Region&lt;/title&gt;&lt;/titles&gt;&lt;pages&gt;xiii, 98 pages&lt;/pages&gt;&lt;keywords&gt;&lt;keyword&gt;Medical informatics Europe.&lt;/keyword&gt;&lt;keyword&gt;Medical telematics Europe.&lt;/keyword&gt;&lt;keyword&gt;Telemedicine trends.&lt;/keyword&gt;&lt;keyword&gt;Medical Informatics.&lt;/keyword&gt;&lt;keyword&gt;Europe.&lt;/keyword&gt;&lt;keyword&gt;Medical informatics.&lt;/keyword&gt;&lt;keyword&gt;Medical telematics.&lt;/keyword&gt;&lt;/keywords&gt;&lt;dates&gt;&lt;year&gt;2016&lt;/year&gt;&lt;/dates&gt;&lt;pub-location&gt;Copenhagen&lt;/pub-location&gt;&lt;publisher&gt;WHO Regional Office for Europe&lt;/publisher&gt;&lt;isbn&gt;9789289051378 (pbk.)&amp;#xD;928905137X (pbk.)&lt;/isbn&gt;&lt;accession-num&gt;19768266&lt;/accession-num&gt;&lt;call-num&gt;R858 .P485 2016&lt;/call-num&gt;&lt;urls&gt;&lt;related-urls&gt;&lt;url&gt;http://www.euro.who.int/__data/assets/pdf_file/0012/302331/From-Innovation-to-Implementation-eHealth-Report-EU.pdf?ua=1&lt;/url&gt;&lt;/related-urls&gt;&lt;/urls&gt;&lt;electronic-resource-num&gt;40026451537&lt;/electronic-resource-num&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[113]</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p>
    <w:p w14:paraId="44844CCF" w14:textId="1E6E4030"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 xml:space="preserve">Model of care </w:t>
      </w:r>
      <w:r w:rsidRPr="0063377E">
        <w:rPr>
          <w:rFonts w:ascii="Times New Roman" w:eastAsia="Times New Roman" w:hAnsi="Times New Roman" w:cs="Times New Roman"/>
          <w:sz w:val="22"/>
          <w:szCs w:val="22"/>
        </w:rPr>
        <w:t xml:space="preserve">is defined as an evolving conception of how services should be delivered. The evolution of the model of care implies changes to services delivery processes in response, including in the design of care, organization of providers, management of services and continuous performance improvement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ExcludeAuth="1"&gt;&lt;Year&gt;2016&lt;/Year&gt;&lt;RecNum&gt;143&lt;/RecNum&gt;&lt;DisplayText&gt;[212]&lt;/DisplayText&gt;&lt;record&gt;&lt;rec-number&gt;143&lt;/rec-number&gt;&lt;foreign-keys&gt;&lt;key app="EN" db-id="s2d2da5vcse5dxetesppar0efe50t9vvf9a9" timestamp="1516704239" guid="f57be7fb-01d1-4b9d-9e5d-284df19e3181"&gt;143&lt;/key&gt;&lt;/foreign-keys&gt;&lt;ref-type name="Generic"&gt;13&lt;/ref-type&gt;&lt;contributors&gt;&lt;/contributors&gt;&lt;titles&gt;&lt;title&gt;Glossary of terms. The European Framework for Action on Integrated Health Services Delivery&lt;/title&gt;&lt;/titles&gt;&lt;dates&gt;&lt;year&gt;2016&lt;/year&gt;&lt;/dates&gt;&lt;pub-location&gt;Copenhagen&lt;/pub-location&gt;&lt;publisher&gt;World Health Organization Regional Office for Europe&lt;/publisher&gt;&lt;urls&gt;&lt;related-urls&gt;&lt;url&gt;http://www.euro.who.int/__data/assets/pdf_file/0020/318152/Glossary-of-terms-AIHSD-E-R-versions.pdf&lt;/url&gt;&lt;/related-urls&gt;&lt;/urls&gt;&lt;/record&gt;&lt;/Cite&gt;&lt;/EndNote&gt;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[212]</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ExcludeAuth="1"&gt;&lt;Year&gt;2016&lt;/Year&gt;&lt;RecNum&gt;139&lt;/RecNum&gt;&lt;DisplayText&gt;[211]&lt;/DisplayText&gt;&lt;record&gt;&lt;rec-number&gt;139&lt;/rec-number&gt;&lt;foreign-keys&gt;&lt;key app="EN" db-id="s2d2da5vcse5dxetesppar0efe50t9vvf9a9" timestamp="1516615387" guid="f74bfc7b-8e0f-4322-95c7-0cea4471f199"&gt;139&lt;/key&gt;&lt;/foreign-keys&gt;&lt;ref-type name="Conference Proceedings"&gt;10&lt;/ref-type&gt;&lt;contributors&gt;&lt;/contributors&gt;&lt;titles&gt;&lt;title&gt;Strengthening people-centred health systems in the WHO European Region: framework for action on integrated health services delivery&lt;/title&gt;&lt;secondary-title&gt;WHO Regional Committe for Europe 66th session&lt;/secondary-title&gt;&lt;/titles&gt;&lt;dates&gt;&lt;year&gt;2016&lt;/year&gt;&lt;pub-dates&gt;&lt;date&gt;12-15 September 2016&lt;/date&gt;&lt;/pub-dates&gt;&lt;/dates&gt;&lt;pub-location&gt;Copenhagen&lt;/pub-location&gt;&lt;urls&gt;&lt;/urls&gt;&lt;/record&gt;&lt;/Cite&gt;&lt;/EndNote&gt;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[211]</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p>
    <w:p w14:paraId="228387DA" w14:textId="14A29B2C" w:rsidR="003E4762" w:rsidRPr="0063377E" w:rsidDel="004425FA" w:rsidRDefault="003E4762" w:rsidP="002B0F2D">
      <w:pPr>
        <w:spacing w:after="240"/>
        <w:jc w:val="both"/>
        <w:rPr>
          <w:rFonts w:ascii="Times New Roman" w:eastAsia="Times New Roman" w:hAnsi="Times New Roman" w:cs="Times New Roman"/>
          <w:sz w:val="22"/>
          <w:szCs w:val="22"/>
        </w:rPr>
      </w:pPr>
      <w:r w:rsidRPr="0063377E" w:rsidDel="004425FA">
        <w:rPr>
          <w:rFonts w:ascii="Times New Roman" w:eastAsia="Times New Roman" w:hAnsi="Times New Roman" w:cs="Times New Roman"/>
          <w:b/>
          <w:sz w:val="22"/>
          <w:szCs w:val="22"/>
        </w:rPr>
        <w:t>Multidisciplinary team</w:t>
      </w:r>
      <w:r w:rsidRPr="0063377E" w:rsidDel="004425FA">
        <w:rPr>
          <w:rFonts w:ascii="Times New Roman" w:eastAsia="Times New Roman" w:hAnsi="Times New Roman" w:cs="Times New Roman"/>
          <w:sz w:val="22"/>
          <w:szCs w:val="22"/>
        </w:rPr>
        <w:t xml:space="preserve"> in primary care comprise of various primary care professionals: generalist medical practitioners, nurses, feldshers, specialist nurses, managers, support staff, family medicine and other primary care specialists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&lt;EndNote&gt;&lt;Cite&gt;&lt;Author&gt;Atun&lt;/Author&gt;&lt;Year&gt;2004&lt;/Year&gt;&lt;RecNum&gt;159&lt;/RecNum&gt;&lt;DisplayText&gt;[238]&lt;/DisplayText&gt;&lt;record&gt;&lt;rec-number&gt;159&lt;/rec-number&gt;&lt;foreign-keys&gt;&lt;key app="EN" db-id="s2d2da5vcse5dxetesppar0efe50t9vvf9a9" timestamp="1517554866" guid="e5909eab-3ae2-4689-b3a4-78c7bae44af4"&gt;159&lt;/key&gt;&lt;/foreign-keys&gt;&lt;ref-type name="Generic"&gt;13&lt;/ref-type&gt;&lt;contributors&gt;&lt;authors&gt;&lt;author&gt;Atun, R.&lt;/author&gt;&lt;/authors&gt;&lt;/contributors&gt;&lt;titles&gt;&lt;title&gt;What are the advantages and disadvantages of restructuring a health care system to be more focused on primary care services?&lt;/title&gt;&lt;/titles&gt;&lt;dates&gt;&lt;year&gt;2004&lt;/year&gt;&lt;/dates&gt;&lt;pub-location&gt;Copenhagen&lt;/pub-location&gt;&lt;publisher&gt;World Health Organization Regional Office for Europe. Health Evidence Network&lt;/publisher&gt;&lt;urls&gt;&lt;related-urls&gt;&lt;url&gt;http://www.euro.who.int/__data/assets/pdf_file/0004/74704/E82997.pdf&lt;/url&gt;&lt;/related-urls&gt;&lt;/urls&gt;&lt;/record&gt;&lt;/Cite&gt;&lt;/EndNote&gt;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[238]</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w:t>
      </w:r>
    </w:p>
    <w:p w14:paraId="2AFF8A31" w14:textId="77777777" w:rsidR="003E4762" w:rsidRPr="0063377E" w:rsidRDefault="003E4762" w:rsidP="002B0F2D">
      <w:pPr>
        <w:spacing w:after="240"/>
        <w:jc w:val="both"/>
        <w:rPr>
          <w:rFonts w:ascii="Times New Roman" w:eastAsia="Times New Roman" w:hAnsi="Times New Roman" w:cs="Times New Roman"/>
          <w:b/>
          <w:sz w:val="22"/>
          <w:szCs w:val="22"/>
        </w:rPr>
      </w:pPr>
      <w:r w:rsidRPr="0063377E">
        <w:rPr>
          <w:rFonts w:ascii="Times New Roman" w:eastAsia="Times New Roman" w:hAnsi="Times New Roman" w:cs="Times New Roman"/>
          <w:b/>
          <w:sz w:val="22"/>
          <w:szCs w:val="22"/>
        </w:rPr>
        <w:t xml:space="preserve">Municipal level </w:t>
      </w:r>
      <w:r w:rsidRPr="0063377E">
        <w:rPr>
          <w:rFonts w:ascii="Times New Roman" w:eastAsia="Times New Roman" w:hAnsi="Times New Roman" w:cs="Times New Roman"/>
          <w:sz w:val="22"/>
          <w:szCs w:val="22"/>
        </w:rPr>
        <w:t>refers to a local administrative subdivision of the government that administers a city.</w:t>
      </w:r>
      <w:r w:rsidRPr="0063377E">
        <w:rPr>
          <w:rFonts w:ascii="Times New Roman" w:eastAsia="Times New Roman" w:hAnsi="Times New Roman" w:cs="Times New Roman"/>
          <w:b/>
          <w:sz w:val="22"/>
          <w:szCs w:val="22"/>
        </w:rPr>
        <w:t xml:space="preserve"> </w:t>
      </w:r>
    </w:p>
    <w:p w14:paraId="28654508" w14:textId="5AD6EFF8" w:rsidR="003E4762" w:rsidRPr="0063377E" w:rsidDel="004425FA" w:rsidRDefault="003E4762" w:rsidP="002B0F2D">
      <w:pPr>
        <w:spacing w:after="240"/>
        <w:jc w:val="both"/>
        <w:rPr>
          <w:rFonts w:ascii="Times New Roman" w:eastAsia="Times New Roman" w:hAnsi="Times New Roman" w:cs="Times New Roman"/>
          <w:sz w:val="22"/>
          <w:szCs w:val="22"/>
        </w:rPr>
      </w:pPr>
      <w:r w:rsidRPr="0063377E" w:rsidDel="004425FA">
        <w:rPr>
          <w:rFonts w:ascii="Times New Roman" w:eastAsia="Times New Roman" w:hAnsi="Times New Roman" w:cs="Times New Roman"/>
          <w:b/>
          <w:sz w:val="22"/>
          <w:szCs w:val="22"/>
        </w:rPr>
        <w:t>National cancer screening programme</w:t>
      </w:r>
      <w:r w:rsidRPr="0063377E" w:rsidDel="004425FA">
        <w:rPr>
          <w:rFonts w:ascii="Times New Roman" w:eastAsia="Times New Roman" w:hAnsi="Times New Roman" w:cs="Times New Roman"/>
          <w:sz w:val="22"/>
          <w:szCs w:val="22"/>
        </w:rPr>
        <w:t xml:space="preserve"> refers to a government-endorsed programme whereby screening is offered. NGO-let programmes or national recommendations for screening at the patient’s cost, do not qualify as a national screening programme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ExcludeAuth="1"&gt;&lt;Year&gt;2015&lt;/Year&gt;&lt;RecNum&gt;152&lt;/RecNum&gt;&lt;DisplayText&gt;[120]&lt;/DisplayText&gt;&lt;record&gt;&lt;rec-number&gt;152&lt;/rec-number&gt;&lt;foreign-keys&gt;&lt;key app="EN" db-id="52zd0r50tvdfp5evtd0x25foxpswfxt0x950" timestamp="1547079743"&gt;152&lt;/key&gt;&lt;/foreign-keys&gt;&lt;ref-type name="Report"&gt;27&lt;/ref-type&gt;&lt;contributors&gt;&lt;authors&gt;&lt;author&gt;Primary Health Care Performance Initiative,&lt;/author&gt;&lt;/authors&gt;&lt;/contributors&gt;&lt;titles&gt;&lt;title&gt;Primary Health Care Performance Initiative: Methodology Note&lt;/title&gt;&lt;/titles&gt;&lt;dates&gt;&lt;year&gt;2015&lt;/year&gt;&lt;/dates&gt;&lt;pub-location&gt;Washington, DC&lt;/pub-location&gt;&lt;publisher&gt;Primary Health Care Performance Initative&lt;/publisher&gt;&lt;urls&gt;&lt;related-urls&gt;&lt;url&gt;https://improvingphc.org/sites/default/files/PHCPI%20Methodology%20Note_0.pdf&lt;/url&gt;&lt;/related-urls&gt;&lt;/urls&gt;&lt;/record&gt;&lt;/Cite&gt;&lt;/EndNote&gt;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[120]</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w:t>
      </w:r>
    </w:p>
    <w:p w14:paraId="50160578" w14:textId="2DF42CE9"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Out-of-pocket payments (OOP)</w:t>
      </w:r>
      <w:r w:rsidRPr="0063377E">
        <w:rPr>
          <w:rFonts w:ascii="Times New Roman" w:eastAsia="Times New Roman" w:hAnsi="Times New Roman" w:cs="Times New Roman"/>
          <w:sz w:val="22"/>
          <w:szCs w:val="22"/>
        </w:rPr>
        <w:t xml:space="preserve"> are payments for goods or services that include: (i) direct payments: payments for goods or services that are not covered by any form of insurance; </w:t>
      </w:r>
      <w:r w:rsidR="002F70D2">
        <w:rPr>
          <w:rFonts w:ascii="Times New Roman" w:eastAsia="Times New Roman" w:hAnsi="Times New Roman" w:cs="Times New Roman"/>
          <w:sz w:val="22"/>
          <w:szCs w:val="22"/>
        </w:rPr>
        <w:fldChar w:fldCharType="begin">
          <w:fldData xml:space="preserve">PEVuZE5vdGU+PENpdGUgRXhjbHVkZVllYXI9IjEiPjxBdXRob3I+QWxsZW1hbmk8L0F1dGhvcj48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</w:fldData>
        </w:fldChar>
      </w:r>
      <w:r w:rsidR="00AF334A">
        <w:rPr>
          <w:rFonts w:ascii="Times New Roman" w:eastAsia="Times New Roman" w:hAnsi="Times New Roman" w:cs="Times New Roman"/>
          <w:sz w:val="22"/>
          <w:szCs w:val="22"/>
        </w:rPr>
        <w:instrText xml:space="preserve"> ADDIN EN.CITE </w:instrText>
      </w:r>
      <w:r w:rsidR="00AF334A">
        <w:rPr>
          <w:rFonts w:ascii="Times New Roman" w:eastAsia="Times New Roman" w:hAnsi="Times New Roman" w:cs="Times New Roman"/>
          <w:sz w:val="22"/>
          <w:szCs w:val="22"/>
        </w:rPr>
        <w:fldChar w:fldCharType="begin">
          <w:fldData xml:space="preserve">PEVuZE5vdGU+PENpdGUgRXhjbHVkZVllYXI9IjEiPjxBdXRob3I+QWxsZW1hbmk8L0F1dGhvcj48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</w:fldData>
        </w:fldChar>
      </w:r>
      <w:r w:rsidR="00AF334A">
        <w:rPr>
          <w:rFonts w:ascii="Times New Roman" w:eastAsia="Times New Roman" w:hAnsi="Times New Roman" w:cs="Times New Roman"/>
          <w:sz w:val="22"/>
          <w:szCs w:val="22"/>
        </w:rPr>
        <w:instrText xml:space="preserve"> ADDIN EN.CITE.DATA </w:instrText>
      </w:r>
      <w:r w:rsidR="00AF334A">
        <w:rPr>
          <w:rFonts w:ascii="Times New Roman" w:eastAsia="Times New Roman" w:hAnsi="Times New Roman" w:cs="Times New Roman"/>
          <w:sz w:val="22"/>
          <w:szCs w:val="22"/>
        </w:rPr>
      </w:r>
      <w:r w:rsidR="00AF334A">
        <w:rPr>
          <w:rFonts w:ascii="Times New Roman" w:eastAsia="Times New Roman" w:hAnsi="Times New Roman" w:cs="Times New Roman"/>
          <w:sz w:val="22"/>
          <w:szCs w:val="22"/>
        </w:rPr>
        <w:fldChar w:fldCharType="end"/>
      </w:r>
      <w:r w:rsidR="002F70D2">
        <w:rPr>
          <w:rFonts w:ascii="Times New Roman" w:eastAsia="Times New Roman" w:hAnsi="Times New Roman" w:cs="Times New Roman"/>
          <w:sz w:val="22"/>
          <w:szCs w:val="22"/>
        </w:rPr>
      </w:r>
      <w:r w:rsidR="002F70D2">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[61]</w:t>
      </w:r>
      <w:r w:rsidR="002F70D2">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cost sharing: a provision of health insurance or third-party payment that requires the individual who is covered to pay part of the cost of health care received; and (iii) informal payments: unofficial payments for goods and services that should be fully funded from pooled revenue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ExcludeAuth="1"&gt;&lt;Year&gt;2011&lt;/Year&gt;&lt;RecNum&gt;140&lt;/RecNum&gt;&lt;DisplayText&gt;[209]&lt;/DisplayText&gt;&lt;record&gt;&lt;rec-number&gt;140&lt;/rec-number&gt;&lt;foreign-keys&gt;&lt;key app="EN" db-id="s2d2da5vcse5dxetesppar0efe50t9vvf9a9" timestamp="1516699248" guid="a358316e-8d74-4735-a85f-fc1e407a9171"&gt;140&lt;/key&gt;&lt;/foreign-keys&gt;&lt;ref-type name="Generic"&gt;13&lt;/ref-type&gt;&lt;contributors&gt;&lt;/contributors&gt;&lt;titles&gt;&lt;title&gt;WHO health systems strengthening glossary&lt;/title&gt;&lt;/titles&gt;&lt;dates&gt;&lt;year&gt;2011&lt;/year&gt;&lt;/dates&gt;&lt;pub-location&gt;Geneva&lt;/pub-location&gt;&lt;publisher&gt;World Health Organization&lt;/publisher&gt;&lt;urls&gt;&lt;related-urls&gt;&lt;url&gt;http://www.who.int/healthsystems/hss_glossary/en/&lt;/url&gt;&lt;/related-urls&gt;&lt;/urls&gt;&lt;/record&gt;&lt;/Cite&gt;&lt;/EndNote&gt;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[209]</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p>
    <w:p w14:paraId="77DCA3F5" w14:textId="1800DF6E" w:rsidR="003E4762" w:rsidRPr="001C7539" w:rsidRDefault="003E4762" w:rsidP="002B0F2D">
      <w:pPr>
        <w:spacing w:after="240"/>
        <w:jc w:val="both"/>
        <w:rPr>
          <w:rFonts w:ascii="Times New Roman" w:eastAsia="Times New Roman" w:hAnsi="Times New Roman" w:cs="Times New Roman"/>
          <w:sz w:val="22"/>
          <w:szCs w:val="22"/>
        </w:rPr>
      </w:pPr>
      <w:r w:rsidRPr="0063377E" w:rsidDel="004425FA">
        <w:rPr>
          <w:rFonts w:ascii="Times New Roman" w:eastAsia="Times New Roman" w:hAnsi="Times New Roman" w:cs="Times New Roman"/>
          <w:b/>
          <w:sz w:val="22"/>
          <w:szCs w:val="22"/>
        </w:rPr>
        <w:t>Outpatient consultations/visits</w:t>
      </w:r>
      <w:r w:rsidRPr="0063377E" w:rsidDel="004425FA">
        <w:rPr>
          <w:rFonts w:ascii="Times New Roman" w:eastAsia="Times New Roman" w:hAnsi="Times New Roman" w:cs="Times New Roman"/>
          <w:sz w:val="22"/>
          <w:szCs w:val="22"/>
        </w:rPr>
        <w:t xml:space="preserve"> include consultations/visits at the physician's office, consultations/visits in the patient's home, consultations/visits in outpatient departments in hospital, but excludes telephone contacts, visits for prescribed laboratory tests, visits to perform prescribed and scheduled treatment procedures, e.g. injections, physiotherapy, etc. visits to dentists, visits to nurses </w:t>
      </w:r>
      <w:r w:rsidRPr="001C7539"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ExcludeAuth="1"&gt;&lt;Year&gt;2017&lt;/Year&gt;&lt;RecNum&gt;129&lt;/RecNum&gt;&lt;DisplayText&gt;[192]&lt;/DisplayText&gt;&lt;record&gt;&lt;rec-number&gt;129&lt;/rec-number&gt;&lt;foreign-keys&gt;&lt;key app="EN" db-id="s2d2da5vcse5dxetesppar0efe50t9vvf9a9" timestamp="1516605829" guid="cc1f69ce-da2d-4fca-a32d-e2375b46153b"&gt;129&lt;/key&gt;&lt;/foreign-keys&gt;&lt;ref-type name="Generic"&gt;13&lt;/ref-type&gt;&lt;contributors&gt;&lt;/contributors&gt;&lt;titles&gt;&lt;title&gt;National Health Workforce Accounts: a handbook. Glossary&lt;/title&gt;&lt;/titles&gt;&lt;dates&gt;&lt;year&gt;2017&lt;/year&gt;&lt;/dates&gt;&lt;pub-location&gt;Geneva&lt;/pub-location&gt;&lt;publisher&gt;World Health Organization&lt;/publisher&gt;&lt;urls&gt;&lt;related-urls&gt;&lt;url&gt;http://apps.who.int/iris/bitstream/10665/259360/1/9789241513111-eng.pdf&lt;/url&gt;&lt;/related-urls&gt;&lt;/urls&gt;&lt;/record&gt;&lt;/Cite&gt;&lt;/EndNote&gt;</w:instrText>
      </w:r>
      <w:r w:rsidRPr="001C7539"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[192]</w:t>
      </w:r>
      <w:r w:rsidRPr="001C7539" w:rsidDel="004425FA">
        <w:rPr>
          <w:rFonts w:ascii="Times New Roman" w:eastAsia="Times New Roman" w:hAnsi="Times New Roman" w:cs="Times New Roman"/>
          <w:sz w:val="22"/>
          <w:szCs w:val="22"/>
        </w:rPr>
        <w:fldChar w:fldCharType="end"/>
      </w:r>
      <w:r w:rsidRPr="001C7539" w:rsidDel="004425FA">
        <w:rPr>
          <w:rFonts w:ascii="Times New Roman" w:eastAsia="Times New Roman" w:hAnsi="Times New Roman" w:cs="Times New Roman"/>
          <w:sz w:val="22"/>
          <w:szCs w:val="22"/>
        </w:rPr>
        <w:t>.</w:t>
      </w:r>
    </w:p>
    <w:p w14:paraId="668AE643" w14:textId="2DD44A62" w:rsidR="003E4762" w:rsidRPr="0063377E" w:rsidRDefault="003E4762" w:rsidP="002B0F2D">
      <w:pPr>
        <w:spacing w:after="240"/>
        <w:jc w:val="both"/>
        <w:rPr>
          <w:rFonts w:ascii="Times New Roman" w:eastAsia="Times New Roman" w:hAnsi="Times New Roman" w:cs="Times New Roman"/>
          <w:b/>
          <w:sz w:val="22"/>
          <w:szCs w:val="22"/>
        </w:rPr>
      </w:pPr>
      <w:r w:rsidRPr="001C7539">
        <w:rPr>
          <w:rFonts w:ascii="Times New Roman" w:eastAsia="Times New Roman" w:hAnsi="Times New Roman" w:cs="Times New Roman"/>
          <w:b/>
          <w:sz w:val="22"/>
          <w:szCs w:val="22"/>
        </w:rPr>
        <w:t xml:space="preserve">Patient complaint system </w:t>
      </w:r>
      <w:r w:rsidR="001C7539" w:rsidRPr="001C7539">
        <w:rPr>
          <w:rFonts w:ascii="Times New Roman" w:eastAsia="Times New Roman" w:hAnsi="Times New Roman" w:cs="Times New Roman"/>
          <w:sz w:val="22"/>
          <w:szCs w:val="22"/>
        </w:rPr>
        <w:t>is a formal, systematic and transparent process for receiving, investigating and resolving patients’ expressions of grievances or</w:t>
      </w:r>
      <w:r w:rsidR="001C7539">
        <w:rPr>
          <w:rFonts w:ascii="Times New Roman" w:eastAsia="Times New Roman" w:hAnsi="Times New Roman" w:cs="Times New Roman"/>
          <w:sz w:val="22"/>
          <w:szCs w:val="22"/>
        </w:rPr>
        <w:t xml:space="preserve"> disputes with the care they received.  </w:t>
      </w:r>
    </w:p>
    <w:p w14:paraId="79B086B5" w14:textId="7E06DDFE" w:rsidR="003E4762" w:rsidRPr="0063377E" w:rsidRDefault="003E4762" w:rsidP="002B0F2D">
      <w:pPr>
        <w:spacing w:after="240"/>
        <w:jc w:val="both"/>
        <w:rPr>
          <w:rFonts w:ascii="Times New Roman" w:eastAsia="Times New Roman" w:hAnsi="Times New Roman" w:cs="Times New Roman"/>
          <w:sz w:val="22"/>
          <w:szCs w:val="22"/>
        </w:rPr>
      </w:pPr>
      <w:r w:rsidRPr="0063377E" w:rsidDel="004425FA">
        <w:rPr>
          <w:rFonts w:ascii="Times New Roman" w:eastAsia="Times New Roman" w:hAnsi="Times New Roman" w:cs="Times New Roman"/>
          <w:b/>
          <w:sz w:val="22"/>
          <w:szCs w:val="22"/>
        </w:rPr>
        <w:lastRenderedPageBreak/>
        <w:t>Patient group</w:t>
      </w:r>
      <w:r w:rsidRPr="0063377E" w:rsidDel="004425FA">
        <w:rPr>
          <w:rFonts w:ascii="Times New Roman" w:eastAsia="Times New Roman" w:hAnsi="Times New Roman" w:cs="Times New Roman"/>
          <w:sz w:val="22"/>
          <w:szCs w:val="22"/>
        </w:rPr>
        <w:t xml:space="preserve">s include associations and organizations that provide organized insight and represent patient experiences as potential, current and past recipients of health services on general health topics or disease-specific areas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&lt;EndNote&gt;&lt;Cite&gt;&lt;Author&gt;Borgermans&lt;/Author&gt;&lt;Year&gt;2015&lt;/Year&gt;&lt;RecNum&gt;96&lt;/RecNum&gt;&lt;DisplayText&gt;[94]&lt;/DisplayText&gt;&lt;record&gt;&lt;rec-number&gt;96&lt;/rec-number&gt;&lt;foreign-keys&gt;&lt;key app="EN" db-id="s2d2da5vcse5dxetesppar0efe50t9vvf9a9" timestamp="1516163718" guid="ceedb980-5b21-4ad7-a009-df1b96605a9d"&gt;96&lt;/key&gt;&lt;/foreign-keys&gt;&lt;ref-type name="Generic"&gt;13&lt;/ref-type&gt;&lt;contributors&gt;&lt;authors&gt;&lt;author&gt;Borgermans, Liesbeth&lt;/author&gt;&lt;author&gt;Langins, Margrieta&lt;/author&gt;&lt;/authors&gt;&lt;/contributors&gt;&lt;titles&gt;&lt;title&gt;Strengthening a competent health workforce for the provision of coordinated/integrated health services&lt;/title&gt;&lt;/titles&gt;&lt;dates&gt;&lt;year&gt;2015&lt;/year&gt;&lt;/dates&gt;&lt;pub-location&gt;Copenhagen&lt;/pub-location&gt;&lt;publisher&gt;World Health Organization Regional Office for Europe&lt;/publisher&gt;&lt;urls&gt;&lt;related-urls&gt;&lt;url&gt;http://www.euro.who.int/__data/assets/pdf_file/0010/288253/HWF-Competencies-Paper-160915-final.pdf&lt;/url&gt;&lt;/related-urls&gt;&lt;/urls&gt;&lt;/record&gt;&lt;/Cite&gt;&lt;/EndNote&gt;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[94]</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w:t>
      </w:r>
    </w:p>
    <w:p w14:paraId="042CBCF4" w14:textId="77777777" w:rsidR="003E4762" w:rsidRPr="0063377E" w:rsidRDefault="003E4762" w:rsidP="002B0F2D">
      <w:pPr>
        <w:spacing w:after="240"/>
        <w:jc w:val="both"/>
        <w:rPr>
          <w:rFonts w:ascii="Times New Roman" w:eastAsia="Times New Roman" w:hAnsi="Times New Roman" w:cs="Times New Roman"/>
          <w:b/>
          <w:sz w:val="22"/>
          <w:szCs w:val="22"/>
        </w:rPr>
      </w:pPr>
      <w:r w:rsidRPr="0063377E">
        <w:rPr>
          <w:rFonts w:ascii="Times New Roman" w:eastAsia="Times New Roman" w:hAnsi="Times New Roman" w:cs="Times New Roman"/>
          <w:b/>
          <w:sz w:val="22"/>
          <w:szCs w:val="22"/>
        </w:rPr>
        <w:t xml:space="preserve">Patient list </w:t>
      </w:r>
      <w:r w:rsidRPr="0063377E">
        <w:rPr>
          <w:rFonts w:ascii="Times New Roman" w:eastAsia="Times New Roman" w:hAnsi="Times New Roman" w:cs="Times New Roman"/>
          <w:sz w:val="22"/>
          <w:szCs w:val="22"/>
        </w:rPr>
        <w:t xml:space="preserve">refers to a list of records for each individual registered/assigned to/regularly seen by a provider. The list includes identification information, patient characteristics and may include information on current medical problems and on-going treatments. The list can exist in paper or electronic form. </w:t>
      </w:r>
    </w:p>
    <w:p w14:paraId="43597F08" w14:textId="77777777" w:rsidR="003E4762" w:rsidRPr="0063377E" w:rsidDel="004425FA"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Patient registries</w:t>
      </w:r>
      <w:r w:rsidRPr="0063377E">
        <w:rPr>
          <w:rFonts w:ascii="Times New Roman" w:eastAsia="Times New Roman" w:hAnsi="Times New Roman" w:cs="Times New Roman"/>
          <w:sz w:val="22"/>
          <w:szCs w:val="22"/>
        </w:rPr>
        <w:t xml:space="preserve"> collect information over time on patients who are diagnosed with a particular disease or who receive particular treatments. </w:t>
      </w:r>
    </w:p>
    <w:p w14:paraId="5B6B3E0E" w14:textId="736086C7" w:rsidR="003E4762" w:rsidRPr="001C7539" w:rsidRDefault="003E4762" w:rsidP="002B0F2D">
      <w:pPr>
        <w:spacing w:after="240"/>
        <w:jc w:val="both"/>
        <w:rPr>
          <w:rFonts w:ascii="Times New Roman" w:eastAsia="Times New Roman" w:hAnsi="Times New Roman" w:cs="Times New Roman"/>
          <w:b/>
          <w:sz w:val="22"/>
          <w:szCs w:val="22"/>
        </w:rPr>
      </w:pPr>
      <w:r w:rsidRPr="001C7539" w:rsidDel="00530684">
        <w:rPr>
          <w:rFonts w:ascii="Times New Roman" w:eastAsia="Times New Roman" w:hAnsi="Times New Roman" w:cs="Times New Roman"/>
          <w:b/>
          <w:sz w:val="22"/>
          <w:szCs w:val="22"/>
        </w:rPr>
        <w:t xml:space="preserve">Peer review meetings </w:t>
      </w:r>
      <w:r w:rsidR="001C7539" w:rsidRPr="001C7539">
        <w:rPr>
          <w:rFonts w:ascii="Times New Roman" w:eastAsia="Times New Roman" w:hAnsi="Times New Roman" w:cs="Times New Roman"/>
          <w:sz w:val="22"/>
          <w:szCs w:val="22"/>
        </w:rPr>
        <w:t>(teams</w:t>
      </w:r>
      <w:r w:rsidR="001C7539">
        <w:rPr>
          <w:rFonts w:ascii="Times New Roman" w:eastAsia="Times New Roman" w:hAnsi="Times New Roman" w:cs="Times New Roman"/>
          <w:sz w:val="22"/>
          <w:szCs w:val="22"/>
        </w:rPr>
        <w:t xml:space="preserve">, committees, circles) are small groups of health professionals based on </w:t>
      </w:r>
      <w:r w:rsidR="001C7539" w:rsidRPr="001C7539">
        <w:rPr>
          <w:rFonts w:ascii="Times New Roman" w:eastAsia="Times New Roman" w:hAnsi="Times New Roman" w:cs="Times New Roman"/>
          <w:sz w:val="22"/>
          <w:szCs w:val="22"/>
        </w:rPr>
        <w:t xml:space="preserve">voluntary participation and concerned with activities aimed at accessing and continuously improving the quality of patient care. </w:t>
      </w:r>
    </w:p>
    <w:p w14:paraId="3C388B5C" w14:textId="591F6A9D" w:rsidR="003E4762" w:rsidRPr="0063377E" w:rsidDel="00530684" w:rsidRDefault="003E4762" w:rsidP="002B0F2D">
      <w:pPr>
        <w:spacing w:after="240"/>
        <w:jc w:val="both"/>
        <w:rPr>
          <w:rFonts w:ascii="Times New Roman" w:eastAsia="Times New Roman" w:hAnsi="Times New Roman" w:cs="Times New Roman"/>
          <w:b/>
          <w:sz w:val="22"/>
          <w:szCs w:val="22"/>
        </w:rPr>
      </w:pPr>
      <w:r w:rsidRPr="001C7539">
        <w:rPr>
          <w:rFonts w:ascii="Times New Roman" w:eastAsia="Times New Roman" w:hAnsi="Times New Roman" w:cs="Times New Roman"/>
          <w:b/>
          <w:sz w:val="22"/>
          <w:szCs w:val="22"/>
        </w:rPr>
        <w:t>Peer support groups</w:t>
      </w:r>
      <w:r w:rsidR="001C7539" w:rsidRPr="001C7539">
        <w:rPr>
          <w:rFonts w:ascii="Times New Roman" w:eastAsia="Times New Roman" w:hAnsi="Times New Roman" w:cs="Times New Roman"/>
          <w:b/>
          <w:sz w:val="22"/>
          <w:szCs w:val="22"/>
        </w:rPr>
        <w:t xml:space="preserve"> (peer-to-peer support)</w:t>
      </w:r>
      <w:r w:rsidRPr="001C7539">
        <w:rPr>
          <w:rFonts w:ascii="Times New Roman" w:eastAsia="Times New Roman" w:hAnsi="Times New Roman" w:cs="Times New Roman"/>
          <w:b/>
          <w:sz w:val="22"/>
          <w:szCs w:val="22"/>
        </w:rPr>
        <w:t xml:space="preserve"> </w:t>
      </w:r>
      <w:r w:rsidRPr="001C7539">
        <w:rPr>
          <w:rFonts w:ascii="Times New Roman" w:eastAsia="Times New Roman" w:hAnsi="Times New Roman" w:cs="Times New Roman"/>
          <w:sz w:val="22"/>
          <w:szCs w:val="22"/>
        </w:rPr>
        <w:t>are patient-driven groups on specific topics that encourage individuals to</w:t>
      </w:r>
      <w:r w:rsidRPr="0063377E">
        <w:rPr>
          <w:rFonts w:ascii="Times New Roman" w:eastAsia="Times New Roman" w:hAnsi="Times New Roman" w:cs="Times New Roman"/>
          <w:sz w:val="22"/>
          <w:szCs w:val="22"/>
        </w:rPr>
        <w:t xml:space="preserve"> be in direct control of managing their conditions through group work and mutual support allowing them to draw on each other’s experiences. </w:t>
      </w:r>
    </w:p>
    <w:p w14:paraId="75F9A747" w14:textId="0483C0E2" w:rsidR="00524A19" w:rsidRPr="00524A19" w:rsidRDefault="003E4762" w:rsidP="00524A19">
      <w:pPr>
        <w:spacing w:after="240"/>
        <w:jc w:val="both"/>
        <w:rPr>
          <w:rFonts w:ascii="Times New Roman" w:eastAsia="Times New Roman" w:hAnsi="Times New Roman" w:cs="Times New Roman"/>
          <w:b/>
          <w:sz w:val="22"/>
          <w:szCs w:val="22"/>
        </w:rPr>
      </w:pPr>
      <w:r w:rsidRPr="004922E1" w:rsidDel="00D3770A">
        <w:rPr>
          <w:rFonts w:ascii="Times New Roman" w:eastAsia="Times New Roman" w:hAnsi="Times New Roman" w:cs="Times New Roman"/>
          <w:b/>
          <w:sz w:val="22"/>
          <w:szCs w:val="22"/>
        </w:rPr>
        <w:t>Periodic health audits</w:t>
      </w:r>
      <w:r w:rsidR="004922E1" w:rsidRPr="004922E1">
        <w:rPr>
          <w:rFonts w:ascii="Times New Roman" w:eastAsia="Times New Roman" w:hAnsi="Times New Roman" w:cs="Times New Roman"/>
          <w:b/>
          <w:sz w:val="22"/>
          <w:szCs w:val="22"/>
        </w:rPr>
        <w:t xml:space="preserve"> and</w:t>
      </w:r>
      <w:r w:rsidR="004922E1">
        <w:rPr>
          <w:rFonts w:ascii="Times New Roman" w:eastAsia="Times New Roman" w:hAnsi="Times New Roman" w:cs="Times New Roman"/>
          <w:b/>
          <w:sz w:val="22"/>
          <w:szCs w:val="22"/>
        </w:rPr>
        <w:t xml:space="preserve"> feedback</w:t>
      </w:r>
      <w:r w:rsidRPr="0063377E" w:rsidDel="00D3770A">
        <w:rPr>
          <w:rFonts w:ascii="Times New Roman" w:eastAsia="Times New Roman" w:hAnsi="Times New Roman" w:cs="Times New Roman"/>
          <w:b/>
          <w:sz w:val="22"/>
          <w:szCs w:val="22"/>
        </w:rPr>
        <w:t xml:space="preserve"> </w:t>
      </w:r>
      <w:r w:rsidRPr="0063377E" w:rsidDel="00D3770A">
        <w:rPr>
          <w:rFonts w:ascii="Times New Roman" w:eastAsia="Times New Roman" w:hAnsi="Times New Roman" w:cs="Times New Roman"/>
          <w:sz w:val="22"/>
          <w:szCs w:val="22"/>
        </w:rPr>
        <w:t xml:space="preserve">refers </w:t>
      </w:r>
      <w:r w:rsidR="004922E1">
        <w:rPr>
          <w:rFonts w:ascii="Times New Roman" w:eastAsia="Times New Roman" w:hAnsi="Times New Roman" w:cs="Times New Roman"/>
          <w:sz w:val="22"/>
          <w:szCs w:val="22"/>
        </w:rPr>
        <w:t>to any summary of clinical performance of health care over a specified period of time aimed at providing information to health professionals to allow them t</w:t>
      </w:r>
      <w:r w:rsidR="004922E1" w:rsidRPr="00524A19">
        <w:rPr>
          <w:rFonts w:ascii="Times New Roman" w:eastAsia="Times New Roman" w:hAnsi="Times New Roman" w:cs="Times New Roman"/>
          <w:sz w:val="22"/>
          <w:szCs w:val="22"/>
        </w:rPr>
        <w:t xml:space="preserve">o assess and adjust their performance. </w:t>
      </w:r>
      <w:r w:rsidRPr="00524A19" w:rsidDel="00D3770A">
        <w:rPr>
          <w:rFonts w:ascii="Times New Roman" w:eastAsia="Times New Roman" w:hAnsi="Times New Roman" w:cs="Times New Roman"/>
          <w:b/>
          <w:sz w:val="22"/>
          <w:szCs w:val="22"/>
        </w:rPr>
        <w:t xml:space="preserve"> </w:t>
      </w:r>
    </w:p>
    <w:p w14:paraId="5394291A" w14:textId="5A9EAD21" w:rsidR="00524A19" w:rsidRDefault="00524A19" w:rsidP="00524A19">
      <w:pPr>
        <w:rPr>
          <w:rFonts w:ascii="Times New Roman" w:hAnsi="Times New Roman" w:cs="Times New Roman"/>
          <w:i/>
          <w:sz w:val="22"/>
        </w:rPr>
      </w:pPr>
      <w:r w:rsidRPr="00524A19">
        <w:rPr>
          <w:rFonts w:ascii="Times New Roman" w:hAnsi="Times New Roman" w:cs="Times New Roman"/>
          <w:b/>
          <w:sz w:val="22"/>
        </w:rPr>
        <w:t xml:space="preserve">Population-groups-specific reimbursement scheme </w:t>
      </w:r>
      <w:r w:rsidRPr="00524A19">
        <w:rPr>
          <w:rFonts w:ascii="Times New Roman" w:hAnsi="Times New Roman" w:cs="Times New Roman"/>
          <w:sz w:val="22"/>
        </w:rPr>
        <w:t>selects specific population groups (e.g. children, elderly, pensioners) for higher reimbursement rates or free medicines</w:t>
      </w:r>
      <w:r>
        <w:rPr>
          <w:rFonts w:ascii="Times New Roman" w:hAnsi="Times New Roman" w:cs="Times New Roman"/>
          <w:sz w:val="22"/>
        </w:rPr>
        <w:t xml:space="preserve"> </w:t>
      </w:r>
      <w:r w:rsidR="002F70D2">
        <w:rPr>
          <w:rFonts w:ascii="Times New Roman" w:hAnsi="Times New Roman" w:cs="Times New Roman"/>
          <w:sz w:val="22"/>
        </w:rPr>
        <w:fldChar w:fldCharType="begin"/>
      </w:r>
      <w:r w:rsidR="00AF334A">
        <w:rPr>
          <w:rFonts w:ascii="Times New Roman" w:hAnsi="Times New Roman" w:cs="Times New Roman"/>
          <w:sz w:val="22"/>
        </w:rPr>
        <w:instrText xml:space="preserve"> ADDIN EN.CITE &lt;EndNote&gt;&lt;Cite&gt;&lt;Author&gt;WHO Regional Office for Europe&lt;/Author&gt;&lt;Year&gt;2018&lt;/Year&gt;&lt;RecNum&gt;191&lt;/RecNum&gt;&lt;DisplayText&gt;[50]&lt;/DisplayText&gt;&lt;record&gt;&lt;rec-number&gt;191&lt;/rec-number&gt;&lt;foreign-keys&gt;&lt;key app="EN" db-id="52zd0r50tvdfp5evtd0x25foxpswfxt0x950" timestamp="1547720015"&gt;191&lt;/key&gt;&lt;/foreign-keys&gt;&lt;ref-type name="Report"&gt;27&lt;/ref-type&gt;&lt;contributors&gt;&lt;authors&gt;&lt;author&gt;WHO Regional Office for Europe,&lt;/author&gt;&lt;/authors&gt;&lt;/contributors&gt;&lt;titles&gt;&lt;title&gt;Medicines reimbursement policies in Europe, &lt;/title&gt;&lt;/titles&gt;&lt;dates&gt;&lt;year&gt;2018&lt;/year&gt;&lt;/dates&gt;&lt;pub-location&gt;Copenhagen &lt;/pub-location&gt;&lt;publisher&gt;WHO Regional Office for Europe &lt;/publisher&gt;&lt;urls&gt;&lt;related-urls&gt;&lt;url&gt;http://www.euro.who.int/__data/assets/pdf_file/0011/376625/pharmaceutical-reimbursement-eng.pdf?ua=1&lt;/url&gt;&lt;/related-urls&gt;&lt;/urls&gt;&lt;/record&gt;&lt;/Cite&gt;&lt;/EndNote&gt;</w:instrText>
      </w:r>
      <w:r w:rsidR="002F70D2">
        <w:rPr>
          <w:rFonts w:ascii="Times New Roman" w:hAnsi="Times New Roman" w:cs="Times New Roman"/>
          <w:sz w:val="22"/>
        </w:rPr>
        <w:fldChar w:fldCharType="separate"/>
      </w:r>
      <w:r w:rsidR="00AF334A">
        <w:rPr>
          <w:rFonts w:ascii="Times New Roman" w:hAnsi="Times New Roman" w:cs="Times New Roman"/>
          <w:noProof/>
          <w:sz w:val="22"/>
        </w:rPr>
        <w:t>[50]</w:t>
      </w:r>
      <w:r w:rsidR="002F70D2">
        <w:rPr>
          <w:rFonts w:ascii="Times New Roman" w:hAnsi="Times New Roman" w:cs="Times New Roman"/>
          <w:sz w:val="22"/>
        </w:rPr>
        <w:fldChar w:fldCharType="end"/>
      </w:r>
      <w:r w:rsidRPr="00524A19">
        <w:rPr>
          <w:rFonts w:ascii="Times New Roman" w:hAnsi="Times New Roman" w:cs="Times New Roman"/>
          <w:sz w:val="22"/>
        </w:rPr>
        <w:t xml:space="preserve">. </w:t>
      </w:r>
    </w:p>
    <w:p w14:paraId="4D8B47FC" w14:textId="77777777" w:rsidR="00524A19" w:rsidRPr="00524A19" w:rsidDel="00D3770A" w:rsidRDefault="00524A19" w:rsidP="00524A19">
      <w:pPr>
        <w:rPr>
          <w:rFonts w:ascii="Times New Roman" w:hAnsi="Times New Roman" w:cs="Times New Roman"/>
          <w:sz w:val="22"/>
        </w:rPr>
      </w:pPr>
    </w:p>
    <w:p w14:paraId="20EF3910" w14:textId="2CB09431" w:rsidR="003E4762" w:rsidRPr="0063377E" w:rsidRDefault="003E4762" w:rsidP="002B0F2D">
      <w:pPr>
        <w:spacing w:after="240"/>
        <w:jc w:val="both"/>
        <w:rPr>
          <w:rFonts w:ascii="Times New Roman" w:eastAsia="Times New Roman" w:hAnsi="Times New Roman" w:cs="Times New Roman"/>
          <w:bCs/>
          <w:sz w:val="22"/>
          <w:szCs w:val="22"/>
        </w:rPr>
      </w:pPr>
      <w:r w:rsidRPr="00524A19">
        <w:rPr>
          <w:rFonts w:ascii="Times New Roman" w:eastAsia="Times New Roman" w:hAnsi="Times New Roman" w:cs="Times New Roman"/>
          <w:b/>
          <w:bCs/>
          <w:sz w:val="22"/>
          <w:szCs w:val="22"/>
        </w:rPr>
        <w:t xml:space="preserve">Population stratification </w:t>
      </w:r>
      <w:r w:rsidRPr="00524A19">
        <w:rPr>
          <w:rFonts w:ascii="Times New Roman" w:eastAsia="Times New Roman" w:hAnsi="Times New Roman" w:cs="Times New Roman"/>
          <w:sz w:val="22"/>
          <w:szCs w:val="22"/>
        </w:rPr>
        <w:t xml:space="preserve">(based on </w:t>
      </w:r>
      <w:r w:rsidRPr="00524A19" w:rsidDel="00BD50B2">
        <w:rPr>
          <w:rFonts w:ascii="Times New Roman" w:eastAsia="Times New Roman" w:hAnsi="Times New Roman" w:cs="Times New Roman"/>
          <w:sz w:val="22"/>
          <w:szCs w:val="22"/>
        </w:rPr>
        <w:t>needs and risks</w:t>
      </w:r>
      <w:r w:rsidRPr="00524A19">
        <w:rPr>
          <w:rFonts w:ascii="Times New Roman" w:eastAsia="Times New Roman" w:hAnsi="Times New Roman" w:cs="Times New Roman"/>
          <w:sz w:val="22"/>
          <w:szCs w:val="22"/>
        </w:rPr>
        <w:t>)</w:t>
      </w:r>
      <w:r w:rsidRPr="00524A19" w:rsidDel="00BD50B2">
        <w:rPr>
          <w:rFonts w:ascii="Times New Roman" w:eastAsia="Times New Roman" w:hAnsi="Times New Roman" w:cs="Times New Roman"/>
          <w:sz w:val="22"/>
          <w:szCs w:val="22"/>
        </w:rPr>
        <w:t xml:space="preserve">, </w:t>
      </w:r>
      <w:r w:rsidRPr="00524A19">
        <w:rPr>
          <w:rFonts w:ascii="Times New Roman" w:eastAsia="Times New Roman" w:hAnsi="Times New Roman" w:cs="Times New Roman"/>
          <w:bCs/>
          <w:sz w:val="22"/>
          <w:szCs w:val="22"/>
        </w:rPr>
        <w:t xml:space="preserve">refers to the assessment of health needs for a given </w:t>
      </w:r>
      <w:r w:rsidRPr="0063377E">
        <w:rPr>
          <w:rFonts w:ascii="Times New Roman" w:eastAsia="Times New Roman" w:hAnsi="Times New Roman" w:cs="Times New Roman"/>
          <w:bCs/>
          <w:sz w:val="22"/>
          <w:szCs w:val="22"/>
        </w:rPr>
        <w:t xml:space="preserve">population, segmenting for epidemiological, demographic or geographic variables, for the planning and targeting of services to manage needs and proactively address known risk factors </w:t>
      </w:r>
      <w:r w:rsidRPr="0063377E">
        <w:rPr>
          <w:rFonts w:ascii="Times New Roman" w:eastAsia="Times New Roman" w:hAnsi="Times New Roman" w:cs="Times New Roman"/>
          <w:bCs/>
          <w:sz w:val="22"/>
          <w:szCs w:val="22"/>
        </w:rPr>
        <w:fldChar w:fldCharType="begin"/>
      </w:r>
      <w:r w:rsidR="00AF334A">
        <w:rPr>
          <w:rFonts w:ascii="Times New Roman" w:eastAsia="Times New Roman" w:hAnsi="Times New Roman" w:cs="Times New Roman"/>
          <w:bCs/>
          <w:sz w:val="22"/>
          <w:szCs w:val="22"/>
        </w:rPr>
        <w:instrText xml:space="preserve"> ADDIN EN.CITE &lt;EndNote&gt;&lt;Cite ExcludeAuth="1"&gt;&lt;Year&gt;2016&lt;/Year&gt;&lt;RecNum&gt;143&lt;/RecNum&gt;&lt;DisplayText&gt;[212]&lt;/DisplayText&gt;&lt;record&gt;&lt;rec-number&gt;143&lt;/rec-number&gt;&lt;foreign-keys&gt;&lt;key app="EN" db-id="s2d2da5vcse5dxetesppar0efe50t9vvf9a9" timestamp="1516704239" guid="f57be7fb-01d1-4b9d-9e5d-284df19e3181"&gt;143&lt;/key&gt;&lt;/foreign-keys&gt;&lt;ref-type name="Generic"&gt;13&lt;/ref-type&gt;&lt;contributors&gt;&lt;/contributors&gt;&lt;titles&gt;&lt;title&gt;Glossary of terms. The European Framework for Action on Integrated Health Services Delivery&lt;/title&gt;&lt;/titles&gt;&lt;dates&gt;&lt;year&gt;2016&lt;/year&gt;&lt;/dates&gt;&lt;pub-location&gt;Copenhagen&lt;/pub-location&gt;&lt;publisher&gt;World Health Organization Regional Office for Europe&lt;/publisher&gt;&lt;urls&gt;&lt;related-urls&gt;&lt;url&gt;http://www.euro.who.int/__data/assets/pdf_file/0020/318152/Glossary-of-terms-AIHSD-E-R-versions.pdf&lt;/url&gt;&lt;/related-urls&gt;&lt;/urls&gt;&lt;/record&gt;&lt;/Cite&gt;&lt;/EndNote&gt;</w:instrText>
      </w:r>
      <w:r w:rsidRPr="0063377E">
        <w:rPr>
          <w:rFonts w:ascii="Times New Roman" w:eastAsia="Times New Roman" w:hAnsi="Times New Roman" w:cs="Times New Roman"/>
          <w:bCs/>
          <w:sz w:val="22"/>
          <w:szCs w:val="22"/>
        </w:rPr>
        <w:fldChar w:fldCharType="separate"/>
      </w:r>
      <w:r w:rsidR="00AF334A">
        <w:rPr>
          <w:rFonts w:ascii="Times New Roman" w:eastAsia="Times New Roman" w:hAnsi="Times New Roman" w:cs="Times New Roman"/>
          <w:bCs/>
          <w:noProof/>
          <w:sz w:val="22"/>
          <w:szCs w:val="22"/>
        </w:rPr>
        <w:t>[212]</w:t>
      </w:r>
      <w:r w:rsidRPr="0063377E">
        <w:rPr>
          <w:rFonts w:ascii="Times New Roman" w:eastAsia="Times New Roman" w:hAnsi="Times New Roman" w:cs="Times New Roman"/>
          <w:bCs/>
          <w:sz w:val="22"/>
          <w:szCs w:val="22"/>
        </w:rPr>
        <w:fldChar w:fldCharType="end"/>
      </w:r>
      <w:r w:rsidRPr="0063377E">
        <w:rPr>
          <w:rFonts w:ascii="Times New Roman" w:eastAsia="Times New Roman" w:hAnsi="Times New Roman" w:cs="Times New Roman"/>
          <w:bCs/>
          <w:sz w:val="22"/>
          <w:szCs w:val="22"/>
        </w:rPr>
        <w:t xml:space="preserve">, </w:t>
      </w:r>
      <w:r w:rsidRPr="0063377E">
        <w:rPr>
          <w:rFonts w:ascii="Times New Roman" w:eastAsia="Times New Roman" w:hAnsi="Times New Roman" w:cs="Times New Roman"/>
          <w:bCs/>
          <w:sz w:val="22"/>
          <w:szCs w:val="22"/>
        </w:rPr>
        <w:fldChar w:fldCharType="begin"/>
      </w:r>
      <w:r w:rsidR="00AF334A">
        <w:rPr>
          <w:rFonts w:ascii="Times New Roman" w:eastAsia="Times New Roman" w:hAnsi="Times New Roman" w:cs="Times New Roman"/>
          <w:bCs/>
          <w:sz w:val="22"/>
          <w:szCs w:val="22"/>
        </w:rPr>
        <w:instrText xml:space="preserve"> ADDIN EN.CITE &lt;EndNote&gt;&lt;Cite ExcludeAuth="1"&gt;&lt;Year&gt;2000&lt;/Year&gt;&lt;RecNum&gt;177&lt;/RecNum&gt;&lt;DisplayText&gt;[239]&lt;/DisplayText&gt;&lt;record&gt;&lt;rec-number&gt;177&lt;/rec-number&gt;&lt;foreign-keys&gt;&lt;key app="EN" db-id="s2d2da5vcse5dxetesppar0efe50t9vvf9a9" timestamp="1518410477" guid="3b339427-73ba-4627-b194-b20811893207"&gt;177&lt;/key&gt;&lt;/foreign-keys&gt;&lt;ref-type name="Generic"&gt;13&lt;/ref-type&gt;&lt;contributors&gt;&lt;/contributors&gt;&lt;titles&gt;&lt;title&gt;The world health report 2000 - Health systems: improving performance&lt;/title&gt;&lt;/titles&gt;&lt;dates&gt;&lt;year&gt;2000&lt;/year&gt;&lt;/dates&gt;&lt;pub-location&gt;Geneva&lt;/pub-location&gt;&lt;publisher&gt;World Health Organization&lt;/publisher&gt;&lt;isbn&gt;92 4 156198 X&amp;#xD;1020-3311&lt;/isbn&gt;&lt;urls&gt;&lt;related-urls&gt;&lt;url&gt;http://www.who.int/whr/2000/en/&lt;/url&gt;&lt;/related-urls&gt;&lt;/urls&gt;&lt;/record&gt;&lt;/Cite&gt;&lt;/EndNote&gt;</w:instrText>
      </w:r>
      <w:r w:rsidRPr="0063377E">
        <w:rPr>
          <w:rFonts w:ascii="Times New Roman" w:eastAsia="Times New Roman" w:hAnsi="Times New Roman" w:cs="Times New Roman"/>
          <w:bCs/>
          <w:sz w:val="22"/>
          <w:szCs w:val="22"/>
        </w:rPr>
        <w:fldChar w:fldCharType="separate"/>
      </w:r>
      <w:r w:rsidR="00AF334A">
        <w:rPr>
          <w:rFonts w:ascii="Times New Roman" w:eastAsia="Times New Roman" w:hAnsi="Times New Roman" w:cs="Times New Roman"/>
          <w:bCs/>
          <w:noProof/>
          <w:sz w:val="22"/>
          <w:szCs w:val="22"/>
        </w:rPr>
        <w:t>[239]</w:t>
      </w:r>
      <w:r w:rsidRPr="0063377E">
        <w:rPr>
          <w:rFonts w:ascii="Times New Roman" w:eastAsia="Times New Roman" w:hAnsi="Times New Roman" w:cs="Times New Roman"/>
          <w:bCs/>
          <w:sz w:val="22"/>
          <w:szCs w:val="22"/>
        </w:rPr>
        <w:fldChar w:fldCharType="end"/>
      </w:r>
      <w:r w:rsidRPr="0063377E">
        <w:rPr>
          <w:rFonts w:ascii="Times New Roman" w:eastAsia="Times New Roman" w:hAnsi="Times New Roman" w:cs="Times New Roman"/>
          <w:bCs/>
          <w:sz w:val="22"/>
          <w:szCs w:val="22"/>
        </w:rPr>
        <w:t xml:space="preserve">. </w:t>
      </w:r>
    </w:p>
    <w:p w14:paraId="146CD21D" w14:textId="77777777"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 xml:space="preserve">Positive list/reimbursement list </w:t>
      </w:r>
      <w:r w:rsidRPr="0063377E">
        <w:rPr>
          <w:rFonts w:ascii="Times New Roman" w:eastAsia="Times New Roman" w:hAnsi="Times New Roman" w:cs="Times New Roman"/>
          <w:sz w:val="22"/>
          <w:szCs w:val="22"/>
        </w:rPr>
        <w:t>refers to the list of medicines that may be prescribed at the expense of the third-party payer.</w:t>
      </w:r>
    </w:p>
    <w:p w14:paraId="2DC557F6" w14:textId="28B00A92"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Postgraduate education programme</w:t>
      </w:r>
      <w:r w:rsidRPr="0063377E">
        <w:rPr>
          <w:rFonts w:ascii="Times New Roman" w:eastAsia="Times New Roman" w:hAnsi="Times New Roman" w:cs="Times New Roman"/>
          <w:sz w:val="22"/>
          <w:szCs w:val="22"/>
        </w:rPr>
        <w:t xml:space="preserve"> is part of tertiary education and corresponds to ISCED level 7. It typically varies from 1 to 4 years when following an undergraduate/bachelor’s programme (ISCED level 6), or from 5 to 7 years when directly following secondary education, ISCED level 3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&lt;EndNote&gt;&lt;Cite&gt;&lt;Author&gt;United Nations Educational Scientific and Cultural Organization (UNESCO)&lt;/Author&gt;&lt;Year&gt;2012&lt;/Year&gt;&lt;RecNum&gt;205&lt;/RecNum&gt;&lt;DisplayText&gt;[240]&lt;/DisplayText&gt;&lt;record&gt;&lt;rec-number&gt;205&lt;/rec-number&gt;&lt;foreign-keys&gt;&lt;key app="EN" db-id="s2d2da5vcse5dxetesppar0efe50t9vvf9a9" timestamp="1532323263" guid="347bb63b-6db7-40e3-a891-668e5e4429df"&gt;205&lt;/key&gt;&lt;/foreign-keys&gt;&lt;ref-type name="Generic"&gt;13&lt;/ref-type&gt;&lt;contributors&gt;&lt;authors&gt;&lt;author&gt;United Nations Educational Scientific and Cultural Organization (UNESCO),&lt;/author&gt;&lt;/authors&gt;&lt;/contributors&gt;&lt;titles&gt;&lt;title&gt;International Standard Classification of Education (ISCED) 2011&lt;/title&gt;&lt;/titles&gt;&lt;dates&gt;&lt;year&gt;2012&lt;/year&gt;&lt;/dates&gt;&lt;pub-location&gt;Montreal, Quebec Canada&lt;/pub-location&gt;&lt;publisher&gt;UNESCO Institute for Statistics&lt;/publisher&gt;&lt;urls&gt;&lt;related-urls&gt;&lt;url&gt;http://uis.unesco.org/en/isced-mappings&lt;/url&gt;&lt;/related-urls&gt;&lt;/urls&gt;&lt;/record&gt;&lt;/Cite&gt;&lt;/EndNote&gt;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[240]</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p>
    <w:p w14:paraId="06CC3F67" w14:textId="77777777"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 xml:space="preserve">Post-natal </w:t>
      </w:r>
      <w:r w:rsidRPr="0063377E" w:rsidDel="00E87864">
        <w:rPr>
          <w:rFonts w:ascii="Times New Roman" w:eastAsia="Times New Roman" w:hAnsi="Times New Roman" w:cs="Times New Roman"/>
          <w:b/>
          <w:sz w:val="22"/>
          <w:szCs w:val="22"/>
        </w:rPr>
        <w:t>care</w:t>
      </w:r>
      <w:r w:rsidRPr="0063377E" w:rsidDel="00E87864">
        <w:rPr>
          <w:rFonts w:ascii="Times New Roman" w:eastAsia="Times New Roman" w:hAnsi="Times New Roman" w:cs="Times New Roman"/>
          <w:sz w:val="22"/>
          <w:szCs w:val="22"/>
        </w:rPr>
        <w:t xml:space="preserve"> </w:t>
      </w:r>
      <w:r w:rsidRPr="0063377E">
        <w:rPr>
          <w:rFonts w:ascii="Times New Roman" w:eastAsia="Times New Roman" w:hAnsi="Times New Roman" w:cs="Times New Roman"/>
          <w:b/>
          <w:sz w:val="22"/>
          <w:szCs w:val="22"/>
        </w:rPr>
        <w:t>check</w:t>
      </w:r>
      <w:r w:rsidRPr="0063377E">
        <w:rPr>
          <w:rFonts w:ascii="Times New Roman" w:eastAsia="Times New Roman" w:hAnsi="Times New Roman" w:cs="Times New Roman"/>
          <w:sz w:val="22"/>
          <w:szCs w:val="22"/>
        </w:rPr>
        <w:t xml:space="preserve"> is understood as visits for the care of the mother (not the infant). It includes visits by a primary care health professional either at home or in a facility.</w:t>
      </w:r>
    </w:p>
    <w:p w14:paraId="64A90D62" w14:textId="04033CF2" w:rsidR="003E4762" w:rsidRPr="0063377E" w:rsidDel="004425FA" w:rsidRDefault="003E4762" w:rsidP="002B0F2D">
      <w:pPr>
        <w:spacing w:after="240"/>
        <w:jc w:val="both"/>
        <w:rPr>
          <w:rFonts w:ascii="Times New Roman" w:eastAsia="Times New Roman" w:hAnsi="Times New Roman" w:cs="Times New Roman"/>
          <w:sz w:val="22"/>
          <w:szCs w:val="22"/>
        </w:rPr>
      </w:pPr>
      <w:r w:rsidRPr="0063377E" w:rsidDel="004425FA">
        <w:rPr>
          <w:rFonts w:ascii="Times New Roman" w:eastAsia="Times New Roman" w:hAnsi="Times New Roman" w:cs="Times New Roman"/>
          <w:b/>
          <w:sz w:val="22"/>
          <w:szCs w:val="22"/>
        </w:rPr>
        <w:t>Primary care</w:t>
      </w:r>
      <w:r w:rsidRPr="0063377E" w:rsidDel="004425FA">
        <w:rPr>
          <w:rFonts w:ascii="Times New Roman" w:eastAsia="Times New Roman" w:hAnsi="Times New Roman" w:cs="Times New Roman"/>
          <w:sz w:val="22"/>
          <w:szCs w:val="22"/>
        </w:rPr>
        <w:t xml:space="preserve"> describes a type of care and setting for health services delivery that supports first-contact, accessible, continued, comprehensive and coordinated care to individuals and communities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ExcludeAuth="1"&gt;&lt;Year&gt;2016&lt;/Year&gt;&lt;RecNum&gt;143&lt;/RecNum&gt;&lt;DisplayText&gt;[212]&lt;/DisplayText&gt;&lt;record&gt;&lt;rec-number&gt;143&lt;/rec-number&gt;&lt;foreign-keys&gt;&lt;key app="EN" db-id="s2d2da5vcse5dxetesppar0efe50t9vvf9a9" timestamp="1516704239" guid="f57be7fb-01d1-4b9d-9e5d-284df19e3181"&gt;143&lt;/key&gt;&lt;/foreign-keys&gt;&lt;ref-type name="Generic"&gt;13&lt;/ref-type&gt;&lt;contributors&gt;&lt;/contributors&gt;&lt;titles&gt;&lt;title&gt;Glossary of terms. The European Framework for Action on Integrated Health Services Delivery&lt;/title&gt;&lt;/titles&gt;&lt;dates&gt;&lt;year&gt;2016&lt;/year&gt;&lt;/dates&gt;&lt;pub-location&gt;Copenhagen&lt;/pub-location&gt;&lt;publisher&gt;World Health Organization Regional Office for Europe&lt;/publisher&gt;&lt;urls&gt;&lt;related-urls&gt;&lt;url&gt;http://www.euro.who.int/__data/assets/pdf_file/0020/318152/Glossary-of-terms-AIHSD-E-R-versions.pdf&lt;/url&gt;&lt;/related-urls&gt;&lt;/urls&gt;&lt;/record&gt;&lt;/Cite&gt;&lt;/EndNote&gt;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[212]</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xml:space="preserve">,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ExcludeAuth="1"&gt;&lt;Year&gt;2016&lt;/Year&gt;&lt;RecNum&gt;139&lt;/RecNum&gt;&lt;DisplayText&gt;[211]&lt;/DisplayText&gt;&lt;record&gt;&lt;rec-number&gt;139&lt;/rec-number&gt;&lt;foreign-keys&gt;&lt;key app="EN" db-id="s2d2da5vcse5dxetesppar0efe50t9vvf9a9" timestamp="1516615387" guid="f74bfc7b-8e0f-4322-95c7-0cea4471f199"&gt;139&lt;/key&gt;&lt;/foreign-keys&gt;&lt;ref-type name="Conference Proceedings"&gt;10&lt;/ref-type&gt;&lt;contributors&gt;&lt;/contributors&gt;&lt;titles&gt;&lt;title&gt;Strengthening people-centred health systems in the WHO European Region: framework for action on integrated health services delivery&lt;/title&gt;&lt;secondary-title&gt;WHO Regional Committe for Europe 66th session&lt;/secondary-title&gt;&lt;/titles&gt;&lt;dates&gt;&lt;year&gt;2016&lt;/year&gt;&lt;pub-dates&gt;&lt;date&gt;12-15 September 2016&lt;/date&gt;&lt;/pub-dates&gt;&lt;/dates&gt;&lt;pub-location&gt;Copenhagen&lt;/pub-location&gt;&lt;urls&gt;&lt;/urls&gt;&lt;/record&gt;&lt;/Cite&gt;&lt;/EndNote&gt;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[211]</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xml:space="preserve">,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&lt;EndNote&gt;&lt;Cite&gt;&lt;Author&gt;WHO European Centre for Primary Health Care&lt;/Author&gt;&lt;Year&gt;2017&lt;/Year&gt;&lt;RecNum&gt;98&lt;/RecNum&gt;&lt;DisplayText&gt;[207]&lt;/DisplayText&gt;&lt;record&gt;&lt;rec-number&gt;98&lt;/rec-number&gt;&lt;foreign-keys&gt;&lt;key app="EN" db-id="s2d2da5vcse5dxetesppar0efe50t9vvf9a9" timestamp="1516163718" guid="59ff7a7f-9ee4-4e0a-a2f6-1ac5c7be3c38"&gt;98&lt;/key&gt;&lt;/foreign-keys&gt;&lt;ref-type name="Generic"&gt;13&lt;/ref-type&gt;&lt;contributors&gt;&lt;authors&gt;&lt;author&gt;WHO European Centre for Primary Health Care,&lt;/author&gt;&lt;/authors&gt;&lt;/contributors&gt;&lt;titles&gt;&lt;title&gt;Roadmap to monitoring health services delivery in the WHO European Region&lt;/title&gt;&lt;/titles&gt;&lt;dates&gt;&lt;year&gt;2017&lt;/year&gt;&lt;/dates&gt;&lt;pub-location&gt;Copenhagen&lt;/pub-location&gt;&lt;publisher&gt;World Health Organization Regional Office for Europe &lt;/publisher&gt;&lt;urls&gt;&lt;related-urls&gt;&lt;url&gt;http://www.euro.who.int/en/health-topics/Health-systems/health-services-delivery/publications/2017/roadmap-to-monitoring-health-services-delivery-in-the-who-european-region-2017&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[207]</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xml:space="preserve">. </w:t>
      </w:r>
      <w:r w:rsidRPr="0063377E" w:rsidDel="004425FA">
        <w:rPr>
          <w:rFonts w:ascii="Times New Roman" w:eastAsia="Times New Roman" w:hAnsi="Times New Roman" w:cs="Times New Roman"/>
          <w:i/>
          <w:sz w:val="22"/>
          <w:szCs w:val="22"/>
        </w:rPr>
        <w:t>See also</w:t>
      </w:r>
      <w:r w:rsidRPr="0063377E" w:rsidDel="004425FA">
        <w:rPr>
          <w:rFonts w:ascii="Times New Roman" w:eastAsia="Times New Roman" w:hAnsi="Times New Roman" w:cs="Times New Roman"/>
          <w:sz w:val="22"/>
          <w:szCs w:val="22"/>
        </w:rPr>
        <w:t xml:space="preserve"> primary health care. </w:t>
      </w:r>
    </w:p>
    <w:p w14:paraId="447366EE" w14:textId="77777777" w:rsidR="003E4762" w:rsidRPr="0063377E" w:rsidDel="004425FA" w:rsidRDefault="003E4762" w:rsidP="002B0F2D">
      <w:pPr>
        <w:spacing w:after="240"/>
        <w:jc w:val="both"/>
        <w:rPr>
          <w:rFonts w:ascii="Times New Roman" w:eastAsia="Times New Roman" w:hAnsi="Times New Roman" w:cs="Times New Roman"/>
          <w:sz w:val="22"/>
          <w:szCs w:val="22"/>
        </w:rPr>
      </w:pPr>
      <w:r w:rsidRPr="0063377E" w:rsidDel="004425FA">
        <w:rPr>
          <w:rFonts w:ascii="Times New Roman" w:eastAsia="Times New Roman" w:hAnsi="Times New Roman" w:cs="Times New Roman"/>
          <w:b/>
          <w:sz w:val="22"/>
          <w:szCs w:val="22"/>
        </w:rPr>
        <w:t>Primary care performance assessment</w:t>
      </w:r>
      <w:r w:rsidRPr="0063377E" w:rsidDel="004425FA">
        <w:rPr>
          <w:rFonts w:ascii="Times New Roman" w:eastAsia="Times New Roman" w:hAnsi="Times New Roman" w:cs="Times New Roman"/>
          <w:sz w:val="22"/>
          <w:szCs w:val="22"/>
        </w:rPr>
        <w:t xml:space="preserve"> includes publications (on paper or online) that systematically report on the performance of primary care in general, or important parts of the primary care system. These performance assessments may be used for monitoring, target setting and / or accountability. The focus of assessments is rather broad than detailed. Assessments do not include studies that evaluate specific interventions or programmes or studies that were solely done for academic purposes. A primary care assessment may also be part of an assessment of the health system in general. In replying to this question, please consider not only specific assessments dedicated to primary care, but also exercises </w:t>
      </w:r>
      <w:r w:rsidRPr="0063377E" w:rsidDel="004425FA">
        <w:rPr>
          <w:rFonts w:ascii="Times New Roman" w:eastAsia="Times New Roman" w:hAnsi="Times New Roman" w:cs="Times New Roman"/>
          <w:sz w:val="22"/>
          <w:szCs w:val="22"/>
        </w:rPr>
        <w:lastRenderedPageBreak/>
        <w:t xml:space="preserve">that are part of larger reports or reports on specific forms of care (e.g. general practitioners, paediatricians, dentists, etc.). </w:t>
      </w:r>
      <w:r w:rsidRPr="0063377E" w:rsidDel="004425FA">
        <w:rPr>
          <w:rFonts w:ascii="Times New Roman" w:eastAsia="Times New Roman" w:hAnsi="Times New Roman" w:cs="Times New Roman"/>
          <w:i/>
          <w:sz w:val="22"/>
          <w:szCs w:val="22"/>
        </w:rPr>
        <w:t>See also</w:t>
      </w:r>
      <w:r w:rsidRPr="0063377E" w:rsidDel="004425FA">
        <w:rPr>
          <w:rFonts w:ascii="Times New Roman" w:eastAsia="Times New Roman" w:hAnsi="Times New Roman" w:cs="Times New Roman"/>
          <w:sz w:val="22"/>
          <w:szCs w:val="22"/>
        </w:rPr>
        <w:t xml:space="preserve"> assessment.</w:t>
      </w:r>
    </w:p>
    <w:p w14:paraId="1A409BBE" w14:textId="00654500"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Primary health care expenditure</w:t>
      </w:r>
      <w:r w:rsidRPr="0063377E">
        <w:rPr>
          <w:rFonts w:ascii="Times New Roman" w:eastAsia="Times New Roman" w:hAnsi="Times New Roman" w:cs="Times New Roman"/>
          <w:sz w:val="22"/>
          <w:szCs w:val="22"/>
        </w:rPr>
        <w:t xml:space="preserve"> is currently being defined at the global level but it includes the following: all expenditures for providers who only provide primary health care services; expenditures for primary health care preventive services provided by additional providers; a proportion of overall capital costs; and, a proportion of administrative expenditures. </w:t>
      </w:r>
    </w:p>
    <w:p w14:paraId="3BA3955A" w14:textId="755CD41D" w:rsidR="003E4762" w:rsidRPr="0063377E" w:rsidDel="004425FA" w:rsidRDefault="003E4762" w:rsidP="002B0F2D">
      <w:pPr>
        <w:spacing w:after="240"/>
        <w:jc w:val="both"/>
        <w:rPr>
          <w:rFonts w:ascii="Times New Roman" w:eastAsia="Times New Roman" w:hAnsi="Times New Roman" w:cs="Times New Roman"/>
          <w:sz w:val="22"/>
          <w:szCs w:val="22"/>
        </w:rPr>
      </w:pPr>
      <w:r w:rsidRPr="0063377E" w:rsidDel="004425FA">
        <w:rPr>
          <w:rFonts w:ascii="Times New Roman" w:eastAsia="Times New Roman" w:hAnsi="Times New Roman" w:cs="Times New Roman"/>
          <w:b/>
          <w:sz w:val="22"/>
          <w:szCs w:val="22"/>
        </w:rPr>
        <w:t>Primary health care</w:t>
      </w:r>
      <w:r w:rsidRPr="0063377E" w:rsidDel="004425FA">
        <w:rPr>
          <w:rFonts w:ascii="Times New Roman" w:eastAsia="Times New Roman" w:hAnsi="Times New Roman" w:cs="Times New Roman"/>
          <w:sz w:val="22"/>
          <w:szCs w:val="22"/>
        </w:rPr>
        <w:t xml:space="preserve"> refers to the approach elaborated in the 1978 Declaration of Alma-Ata based on the principles of equity, participation, intersectoral action, appropriate technology and a central role played by the health system for the delivery of services that are made universally accessible to individuals and families in the community through their full participation and at a cost that the community and country can afford to maintain at every stage of their development in the spirit of self-reliance and self-determination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ExcludeAuth="1"&gt;&lt;Year&gt;2016&lt;/Year&gt;&lt;RecNum&gt;143&lt;/RecNum&gt;&lt;DisplayText&gt;[212]&lt;/DisplayText&gt;&lt;record&gt;&lt;rec-number&gt;143&lt;/rec-number&gt;&lt;foreign-keys&gt;&lt;key app="EN" db-id="s2d2da5vcse5dxetesppar0efe50t9vvf9a9" timestamp="1516704239" guid="f57be7fb-01d1-4b9d-9e5d-284df19e3181"&gt;143&lt;/key&gt;&lt;/foreign-keys&gt;&lt;ref-type name="Generic"&gt;13&lt;/ref-type&gt;&lt;contributors&gt;&lt;/contributors&gt;&lt;titles&gt;&lt;title&gt;Glossary of terms. The European Framework for Action on Integrated Health Services Delivery&lt;/title&gt;&lt;/titles&gt;&lt;dates&gt;&lt;year&gt;2016&lt;/year&gt;&lt;/dates&gt;&lt;pub-location&gt;Copenhagen&lt;/pub-location&gt;&lt;publisher&gt;World Health Organization Regional Office for Europe&lt;/publisher&gt;&lt;urls&gt;&lt;related-urls&gt;&lt;url&gt;http://www.euro.who.int/__data/assets/pdf_file/0020/318152/Glossary-of-terms-AIHSD-E-R-versions.pdf&lt;/url&gt;&lt;/related-urls&gt;&lt;/urls&gt;&lt;/record&gt;&lt;/Cite&gt;&lt;/EndNote&gt;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[212]</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xml:space="preserve">,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ExcludeAuth="1"&gt;&lt;Year&gt;2016&lt;/Year&gt;&lt;RecNum&gt;139&lt;/RecNum&gt;&lt;DisplayText&gt;[211]&lt;/DisplayText&gt;&lt;record&gt;&lt;rec-number&gt;139&lt;/rec-number&gt;&lt;foreign-keys&gt;&lt;key app="EN" db-id="s2d2da5vcse5dxetesppar0efe50t9vvf9a9" timestamp="1516615387" guid="f74bfc7b-8e0f-4322-95c7-0cea4471f199"&gt;139&lt;/key&gt;&lt;/foreign-keys&gt;&lt;ref-type name="Conference Proceedings"&gt;10&lt;/ref-type&gt;&lt;contributors&gt;&lt;/contributors&gt;&lt;titles&gt;&lt;title&gt;Strengthening people-centred health systems in the WHO European Region: framework for action on integrated health services delivery&lt;/title&gt;&lt;secondary-title&gt;WHO Regional Committe for Europe 66th session&lt;/secondary-title&gt;&lt;/titles&gt;&lt;dates&gt;&lt;year&gt;2016&lt;/year&gt;&lt;pub-dates&gt;&lt;date&gt;12-15 September 2016&lt;/date&gt;&lt;/pub-dates&gt;&lt;/dates&gt;&lt;pub-location&gt;Copenhagen&lt;/pub-location&gt;&lt;urls&gt;&lt;/urls&gt;&lt;/record&gt;&lt;/Cite&gt;&lt;/EndNote&gt;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[211]</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xml:space="preserve">,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&lt;EndNote&gt;&lt;Cite&gt;&lt;Author&gt;WHO European Centre for Primary Health Care&lt;/Author&gt;&lt;Year&gt;2017&lt;/Year&gt;&lt;RecNum&gt;98&lt;/RecNum&gt;&lt;DisplayText&gt;[207]&lt;/DisplayText&gt;&lt;record&gt;&lt;rec-number&gt;98&lt;/rec-number&gt;&lt;foreign-keys&gt;&lt;key app="EN" db-id="s2d2da5vcse5dxetesppar0efe50t9vvf9a9" timestamp="1516163718" guid="59ff7a7f-9ee4-4e0a-a2f6-1ac5c7be3c38"&gt;98&lt;/key&gt;&lt;/foreign-keys&gt;&lt;ref-type name="Generic"&gt;13&lt;/ref-type&gt;&lt;contributors&gt;&lt;authors&gt;&lt;author&gt;WHO European Centre for Primary Health Care,&lt;/author&gt;&lt;/authors&gt;&lt;/contributors&gt;&lt;titles&gt;&lt;title&gt;Roadmap to monitoring health services delivery in the WHO European Region&lt;/title&gt;&lt;/titles&gt;&lt;dates&gt;&lt;year&gt;2017&lt;/year&gt;&lt;/dates&gt;&lt;pub-location&gt;Copenhagen&lt;/pub-location&gt;&lt;publisher&gt;World Health Organization Regional Office for Europe &lt;/publisher&gt;&lt;urls&gt;&lt;related-urls&gt;&lt;url&gt;http://www.euro.who.int/en/health-topics/Health-systems/health-services-delivery/publications/2017/roadmap-to-monitoring-health-services-delivery-in-the-who-european-region-2017&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[207]</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xml:space="preserve">. </w:t>
      </w:r>
      <w:r w:rsidRPr="0063377E" w:rsidDel="004425FA">
        <w:rPr>
          <w:rFonts w:ascii="Times New Roman" w:eastAsia="Times New Roman" w:hAnsi="Times New Roman" w:cs="Times New Roman"/>
          <w:i/>
          <w:sz w:val="22"/>
          <w:szCs w:val="22"/>
        </w:rPr>
        <w:t>See also</w:t>
      </w:r>
      <w:r w:rsidRPr="0063377E" w:rsidDel="004425FA">
        <w:rPr>
          <w:rFonts w:ascii="Times New Roman" w:eastAsia="Times New Roman" w:hAnsi="Times New Roman" w:cs="Times New Roman"/>
          <w:sz w:val="22"/>
          <w:szCs w:val="22"/>
        </w:rPr>
        <w:t xml:space="preserve"> primary care.</w:t>
      </w:r>
    </w:p>
    <w:p w14:paraId="7AF454CD" w14:textId="41706381" w:rsidR="00524A19" w:rsidRDefault="00524A19" w:rsidP="002B0F2D">
      <w:pPr>
        <w:spacing w:after="240"/>
        <w:jc w:val="both"/>
        <w:rPr>
          <w:rFonts w:ascii="Times New Roman" w:eastAsia="Times New Roman" w:hAnsi="Times New Roman" w:cs="Times New Roman"/>
          <w:b/>
          <w:sz w:val="22"/>
          <w:szCs w:val="22"/>
        </w:rPr>
      </w:pPr>
      <w:r w:rsidRPr="00524A19">
        <w:rPr>
          <w:rFonts w:ascii="Times New Roman" w:eastAsia="Times New Roman" w:hAnsi="Times New Roman" w:cs="Times New Roman"/>
          <w:b/>
          <w:sz w:val="22"/>
          <w:szCs w:val="22"/>
        </w:rPr>
        <w:t xml:space="preserve">Product specific reimbursement scheme </w:t>
      </w:r>
      <w:r w:rsidRPr="00524A19">
        <w:rPr>
          <w:rFonts w:ascii="Times New Roman" w:eastAsia="Times New Roman" w:hAnsi="Times New Roman" w:cs="Times New Roman"/>
          <w:sz w:val="22"/>
          <w:szCs w:val="22"/>
        </w:rPr>
        <w:t>determines eligibility based on the medicine in question; a medicine is either considered as reimbursable or as non-reimbursable</w:t>
      </w:r>
      <w:r>
        <w:rPr>
          <w:rFonts w:ascii="Times New Roman" w:eastAsia="Times New Roman" w:hAnsi="Times New Roman" w:cs="Times New Roman"/>
          <w:sz w:val="22"/>
          <w:szCs w:val="22"/>
        </w:rPr>
        <w:t xml:space="preserve"> </w:t>
      </w:r>
      <w:r w:rsidR="002F70D2">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&lt;EndNote&gt;&lt;Cite&gt;&lt;Author&gt;WHO Regional Office for Europe&lt;/Author&gt;&lt;Year&gt;2018&lt;/Year&gt;&lt;RecNum&gt;191&lt;/RecNum&gt;&lt;DisplayText&gt;[50]&lt;/DisplayText&gt;&lt;record&gt;&lt;rec-number&gt;191&lt;/rec-number&gt;&lt;foreign-keys&gt;&lt;key app="EN" db-id="52zd0r50tvdfp5evtd0x25foxpswfxt0x950" timestamp="1547720015"&gt;191&lt;/key&gt;&lt;/foreign-keys&gt;&lt;ref-type name="Report"&gt;27&lt;/ref-type&gt;&lt;contributors&gt;&lt;authors&gt;&lt;author&gt;WHO Regional Office for Europe,&lt;/author&gt;&lt;/authors&gt;&lt;/contributors&gt;&lt;titles&gt;&lt;title&gt;Medicines reimbursement policies in Europe, &lt;/title&gt;&lt;/titles&gt;&lt;dates&gt;&lt;year&gt;2018&lt;/year&gt;&lt;/dates&gt;&lt;pub-location&gt;Copenhagen &lt;/pub-location&gt;&lt;publisher&gt;WHO Regional Office for Europe &lt;/publisher&gt;&lt;urls&gt;&lt;related-urls&gt;&lt;url&gt;http://www.euro.who.int/__data/assets/pdf_file/0011/376625/pharmaceutical-reimbursement-eng.pdf?ua=1&lt;/url&gt;&lt;/related-urls&gt;&lt;/urls&gt;&lt;/record&gt;&lt;/Cite&gt;&lt;/EndNote&gt;</w:instrText>
      </w:r>
      <w:r w:rsidR="002F70D2">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[50]</w:t>
      </w:r>
      <w:r w:rsidR="002F70D2">
        <w:rPr>
          <w:rFonts w:ascii="Times New Roman" w:eastAsia="Times New Roman" w:hAnsi="Times New Roman" w:cs="Times New Roman"/>
          <w:sz w:val="22"/>
          <w:szCs w:val="22"/>
        </w:rPr>
        <w:fldChar w:fldCharType="end"/>
      </w:r>
      <w:r w:rsidRPr="00524A19">
        <w:rPr>
          <w:rFonts w:ascii="Times New Roman" w:eastAsia="Times New Roman" w:hAnsi="Times New Roman" w:cs="Times New Roman"/>
          <w:sz w:val="22"/>
          <w:szCs w:val="22"/>
        </w:rPr>
        <w:t>.</w:t>
      </w:r>
    </w:p>
    <w:p w14:paraId="0DA5628F" w14:textId="2A2ECD6C" w:rsidR="003E4762" w:rsidRPr="0063377E" w:rsidRDefault="003E4762" w:rsidP="002B0F2D">
      <w:pPr>
        <w:spacing w:after="240"/>
        <w:jc w:val="both"/>
        <w:rPr>
          <w:rFonts w:ascii="Times New Roman" w:eastAsia="Times New Roman" w:hAnsi="Times New Roman" w:cs="Times New Roman"/>
          <w:b/>
          <w:sz w:val="22"/>
          <w:szCs w:val="22"/>
        </w:rPr>
      </w:pPr>
      <w:r w:rsidRPr="0063377E">
        <w:rPr>
          <w:rFonts w:ascii="Times New Roman" w:eastAsia="Times New Roman" w:hAnsi="Times New Roman" w:cs="Times New Roman"/>
          <w:b/>
          <w:sz w:val="22"/>
          <w:szCs w:val="22"/>
        </w:rPr>
        <w:t xml:space="preserve">Provider payment: bundled payments </w:t>
      </w:r>
      <w:r w:rsidRPr="0063377E">
        <w:rPr>
          <w:rFonts w:ascii="Times New Roman" w:eastAsia="Times New Roman" w:hAnsi="Times New Roman" w:cs="Times New Roman"/>
          <w:sz w:val="22"/>
          <w:szCs w:val="22"/>
        </w:rPr>
        <w:t xml:space="preserve">combine otherwise separate payments to providers into a single fee covering the care required for a person or defined population with multimorbidity for a predefined period. Payments can be bundled across providers and services and the price for the bundle can be set or negotiated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&lt;EndNote&gt;&lt;Cite&gt;&lt;Author&gt;Struckmann&lt;/Author&gt;&lt;Year&gt;2016&lt;/Year&gt;&lt;RecNum&gt;208&lt;/RecNum&gt;&lt;DisplayText&gt;[241]&lt;/DisplayText&gt;&lt;record&gt;&lt;rec-number&gt;208&lt;/rec-number&gt;&lt;foreign-keys&gt;&lt;key app="EN" db-id="s2d2da5vcse5dxetesppar0efe50t9vvf9a9" timestamp="1532349213" guid="9fc56d29-9423-4ce1-a847-a8aac4de8ecb"&gt;208&lt;/key&gt;&lt;/foreign-keys&gt;&lt;ref-type name="Generic"&gt;13&lt;/ref-type&gt;&lt;contributors&gt;&lt;authors&gt;&lt;author&gt;Struckmann, Verena&lt;/author&gt;&lt;author&gt;Quentin, Wilm&lt;/author&gt;&lt;author&gt;Busse, Reinhard&lt;/author&gt;&lt;author&gt;van Ginneken, Ewout&lt;/author&gt;&lt;/authors&gt;&lt;/contributors&gt;&lt;titles&gt;&lt;title&gt;How to strengthen financing mechanisms to promote care for people with multimorbidity in Europe?&lt;/title&gt;&lt;/titles&gt;&lt;dates&gt;&lt;year&gt;2016&lt;/year&gt;&lt;/dates&gt;&lt;publisher&gt;ICARE4EU project&lt;/publisher&gt;&lt;urls&gt;&lt;related-urls&gt;&lt;url&gt;http://www.euro.who.int/__data/assets/pdf_file/0006/337587/PB_24.pdf?ua=1&lt;/url&gt;&lt;/related-urls&gt;&lt;/urls&gt;&lt;/record&gt;&lt;/Cite&gt;&lt;/EndNote&gt;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[241]</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p>
    <w:p w14:paraId="1CC2B8A8" w14:textId="33A8FF9E"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Provider payment: capitation</w:t>
      </w:r>
      <w:r w:rsidRPr="0063377E">
        <w:rPr>
          <w:rFonts w:ascii="Times New Roman" w:eastAsia="Times New Roman" w:hAnsi="Times New Roman" w:cs="Times New Roman"/>
          <w:sz w:val="22"/>
          <w:szCs w:val="22"/>
        </w:rPr>
        <w:t xml:space="preserve"> refers to a payment in which all providers in the payment system are paid, in advance, a predetermined fixed rate to provide a defined set of services for each individual enrolled with the provider for a fixed period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&lt;EndNote&gt;&lt;Cite&gt;&lt;Author&gt;World Health Organization&lt;/Author&gt;&lt;Year&gt;2015&lt;/Year&gt;&lt;RecNum&gt;207&lt;/RecNum&gt;&lt;DisplayText&gt;[242]&lt;/DisplayText&gt;&lt;record&gt;&lt;rec-number&gt;207&lt;/rec-number&gt;&lt;foreign-keys&gt;&lt;key app="EN" db-id="s2d2da5vcse5dxetesppar0efe50t9vvf9a9" timestamp="1532348114" guid="f534d966-dff9-4a10-8fbb-e0d7c1094898"&gt;207&lt;/key&gt;&lt;/foreign-keys&gt;&lt;ref-type name="Web Page"&gt;12&lt;/ref-type&gt;&lt;contributors&gt;&lt;authors&gt;&lt;author&gt;World Health Organization,&lt;/author&gt;&lt;/authors&gt;&lt;/contributors&gt;&lt;titles&gt;&lt;title&gt;Health financing for universal coverage; provider payment mechanisms&lt;/title&gt;&lt;/titles&gt;&lt;volume&gt;2018&lt;/volume&gt;&lt;number&gt;23 June&lt;/number&gt;&lt;dates&gt;&lt;year&gt;2015&lt;/year&gt;&lt;/dates&gt;&lt;pub-location&gt;Geneva&lt;/pub-location&gt;&lt;urls&gt;&lt;related-urls&gt;&lt;url&gt;http://www.who.int/health_financing/topics/purchasing/payment-mechanisms/en/&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[242]</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p>
    <w:p w14:paraId="7532BB0D" w14:textId="45EC8C6C" w:rsidR="003E4762" w:rsidRPr="0063377E" w:rsidDel="00530684"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Provider payment: fee-for-service</w:t>
      </w:r>
      <w:r w:rsidRPr="0063377E">
        <w:rPr>
          <w:rFonts w:ascii="Times New Roman" w:eastAsia="Times New Roman" w:hAnsi="Times New Roman" w:cs="Times New Roman"/>
          <w:sz w:val="22"/>
          <w:szCs w:val="22"/>
        </w:rPr>
        <w:t xml:space="preserve"> is the case when providers are paid for each individual service provided. Fees are fixed in advance for each service or group of services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&lt;EndNote&gt;&lt;Cite&gt;&lt;Author&gt;World Health Organization&lt;/Author&gt;&lt;Year&gt;2015&lt;/Year&gt;&lt;RecNum&gt;207&lt;/RecNum&gt;&lt;DisplayText&gt;[242]&lt;/DisplayText&gt;&lt;record&gt;&lt;rec-number&gt;207&lt;/rec-number&gt;&lt;foreign-keys&gt;&lt;key app="EN" db-id="s2d2da5vcse5dxetesppar0efe50t9vvf9a9" timestamp="1532348114" guid="f534d966-dff9-4a10-8fbb-e0d7c1094898"&gt;207&lt;/key&gt;&lt;/foreign-keys&gt;&lt;ref-type name="Web Page"&gt;12&lt;/ref-type&gt;&lt;contributors&gt;&lt;authors&gt;&lt;author&gt;World Health Organization,&lt;/author&gt;&lt;/authors&gt;&lt;/contributors&gt;&lt;titles&gt;&lt;title&gt;Health financing for universal coverage; provider payment mechanisms&lt;/title&gt;&lt;/titles&gt;&lt;volume&gt;2018&lt;/volume&gt;&lt;number&gt;23 June&lt;/number&gt;&lt;dates&gt;&lt;year&gt;2015&lt;/year&gt;&lt;/dates&gt;&lt;pub-location&gt;Geneva&lt;/pub-location&gt;&lt;urls&gt;&lt;related-urls&gt;&lt;url&gt;http://www.who.int/health_financing/topics/purchasing/payment-mechanisms/en/&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[242]</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p>
    <w:p w14:paraId="363EE081" w14:textId="1CB3CA21"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Provider payment: global budget</w:t>
      </w:r>
      <w:r w:rsidRPr="0063377E">
        <w:rPr>
          <w:rFonts w:ascii="Times New Roman" w:eastAsia="Times New Roman" w:hAnsi="Times New Roman" w:cs="Times New Roman"/>
          <w:sz w:val="22"/>
          <w:szCs w:val="22"/>
        </w:rPr>
        <w:t xml:space="preserve"> refers to the allocation of a payment fixed to a health care provider to cover the aggregate costs over a specific period to provide a set of services that have been broadly agreed on. A global budget may be based on inputs or outputs, or a combination of the two. Typically, providers have flexibility to make decisions about how to allocate funds across expenditure categories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&lt;EndNote&gt;&lt;Cite&gt;&lt;Author&gt;World Health Organization&lt;/Author&gt;&lt;Year&gt;2015&lt;/Year&gt;&lt;RecNum&gt;207&lt;/RecNum&gt;&lt;DisplayText&gt;[242]&lt;/DisplayText&gt;&lt;record&gt;&lt;rec-number&gt;207&lt;/rec-number&gt;&lt;foreign-keys&gt;&lt;key app="EN" db-id="s2d2da5vcse5dxetesppar0efe50t9vvf9a9" timestamp="1532348114" guid="f534d966-dff9-4a10-8fbb-e0d7c1094898"&gt;207&lt;/key&gt;&lt;/foreign-keys&gt;&lt;ref-type name="Web Page"&gt;12&lt;/ref-type&gt;&lt;contributors&gt;&lt;authors&gt;&lt;author&gt;World Health Organization,&lt;/author&gt;&lt;/authors&gt;&lt;/contributors&gt;&lt;titles&gt;&lt;title&gt;Health financing for universal coverage; provider payment mechanisms&lt;/title&gt;&lt;/titles&gt;&lt;volume&gt;2018&lt;/volume&gt;&lt;number&gt;23 June&lt;/number&gt;&lt;dates&gt;&lt;year&gt;2015&lt;/year&gt;&lt;/dates&gt;&lt;pub-location&gt;Geneva&lt;/pub-location&gt;&lt;urls&gt;&lt;related-urls&gt;&lt;url&gt;http://www.who.int/health_financing/topics/purchasing/payment-mechanisms/en/&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[242]</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p>
    <w:p w14:paraId="2537753B" w14:textId="302953C4"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Provider payment: pay-for performance</w:t>
      </w:r>
      <w:r w:rsidRPr="0063377E">
        <w:rPr>
          <w:rFonts w:ascii="Times New Roman" w:eastAsia="Times New Roman" w:hAnsi="Times New Roman" w:cs="Times New Roman"/>
          <w:sz w:val="22"/>
          <w:szCs w:val="22"/>
        </w:rPr>
        <w:t xml:space="preserve"> refers to a mechanism where the payment to providers is modified upwards or downwards based on the degree of target achievement reached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&lt;EndNote&gt;&lt;Cite&gt;&lt;Author&gt;World Health Organization&lt;/Author&gt;&lt;Year&gt;2015&lt;/Year&gt;&lt;RecNum&gt;207&lt;/RecNum&gt;&lt;DisplayText&gt;[242]&lt;/DisplayText&gt;&lt;record&gt;&lt;rec-number&gt;207&lt;/rec-number&gt;&lt;foreign-keys&gt;&lt;key app="EN" db-id="s2d2da5vcse5dxetesppar0efe50t9vvf9a9" timestamp="1532348114" guid="f534d966-dff9-4a10-8fbb-e0d7c1094898"&gt;207&lt;/key&gt;&lt;/foreign-keys&gt;&lt;ref-type name="Web Page"&gt;12&lt;/ref-type&gt;&lt;contributors&gt;&lt;authors&gt;&lt;author&gt;World Health Organization,&lt;/author&gt;&lt;/authors&gt;&lt;/contributors&gt;&lt;titles&gt;&lt;title&gt;Health financing for universal coverage; provider payment mechanisms&lt;/title&gt;&lt;/titles&gt;&lt;volume&gt;2018&lt;/volume&gt;&lt;number&gt;23 June&lt;/number&gt;&lt;dates&gt;&lt;year&gt;2015&lt;/year&gt;&lt;/dates&gt;&lt;pub-location&gt;Geneva&lt;/pub-location&gt;&lt;urls&gt;&lt;related-urls&gt;&lt;url&gt;http://www.who.int/health_financing/topics/purchasing/payment-mechanisms/en/&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[242]</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p>
    <w:p w14:paraId="5B990D08" w14:textId="0E896E67"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Public health services</w:t>
      </w:r>
      <w:r w:rsidRPr="0063377E">
        <w:rPr>
          <w:rFonts w:ascii="Times New Roman" w:eastAsia="Times New Roman" w:hAnsi="Times New Roman" w:cs="Times New Roman"/>
          <w:sz w:val="22"/>
          <w:szCs w:val="22"/>
        </w:rPr>
        <w:t xml:space="preserve"> refer to health services targeted at the population as a whole, These include, among others, health situation analysis, health surveillance, health promotion, prevention services, infectious diseases control, environmental protection and sanitation, disaster preparedness and response, and occupational health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ExcludeAuth="1"&gt;&lt;Year&gt;2011&lt;/Year&gt;&lt;RecNum&gt;140&lt;/RecNum&gt;&lt;DisplayText&gt;[209]&lt;/DisplayText&gt;&lt;record&gt;&lt;rec-number&gt;140&lt;/rec-number&gt;&lt;foreign-keys&gt;&lt;key app="EN" db-id="s2d2da5vcse5dxetesppar0efe50t9vvf9a9" timestamp="1516699248" guid="a358316e-8d74-4735-a85f-fc1e407a9171"&gt;140&lt;/key&gt;&lt;/foreign-keys&gt;&lt;ref-type name="Generic"&gt;13&lt;/ref-type&gt;&lt;contributors&gt;&lt;/contributors&gt;&lt;titles&gt;&lt;title&gt;WHO health systems strengthening glossary&lt;/title&gt;&lt;/titles&gt;&lt;dates&gt;&lt;year&gt;2011&lt;/year&gt;&lt;/dates&gt;&lt;pub-location&gt;Geneva&lt;/pub-location&gt;&lt;publisher&gt;World Health Organization&lt;/publisher&gt;&lt;urls&gt;&lt;related-urls&gt;&lt;url&gt;http://www.who.int/healthsystems/hss_glossary/en/&lt;/url&gt;&lt;/related-urls&gt;&lt;/urls&gt;&lt;/record&gt;&lt;/Cite&gt;&lt;/EndNote&gt;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[209]</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w:t>
      </w:r>
    </w:p>
    <w:p w14:paraId="1995D961" w14:textId="267578E2" w:rsidR="003E4762" w:rsidRPr="004922E1"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Purchaser of health care</w:t>
      </w:r>
      <w:r w:rsidRPr="0063377E">
        <w:rPr>
          <w:rFonts w:ascii="Times New Roman" w:eastAsia="Times New Roman" w:hAnsi="Times New Roman" w:cs="Times New Roman"/>
          <w:sz w:val="22"/>
          <w:szCs w:val="22"/>
        </w:rPr>
        <w:t xml:space="preserve"> refers to financing agents as defined in the System of Health Account, i.e. the “final payer”. Depending on the country and type of service, purchasers either pay the provider </w:t>
      </w:r>
      <w:r w:rsidRPr="004922E1">
        <w:rPr>
          <w:rFonts w:ascii="Times New Roman" w:eastAsia="Times New Roman" w:hAnsi="Times New Roman" w:cs="Times New Roman"/>
          <w:sz w:val="22"/>
          <w:szCs w:val="22"/>
        </w:rPr>
        <w:t xml:space="preserve">directly or reimburse the patient after he/she receives care </w:t>
      </w:r>
      <w:r w:rsidRPr="004922E1">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&lt;EndNote&gt;&lt;Cite&gt;&lt;Author&gt;Organisation for Economic Co-operation and Development&lt;/Author&gt;&lt;Year&gt;2016&lt;/Year&gt;&lt;RecNum&gt;147&lt;/RecNum&gt;&lt;DisplayText&gt;[225]&lt;/DisplayText&gt;&lt;record&gt;&lt;rec-number&gt;147&lt;/rec-number&gt;&lt;foreign-keys&gt;&lt;key app="EN" db-id="s2d2da5vcse5dxetesppar0efe50t9vvf9a9" timestamp="1516870225" guid="5cb8120f-2f30-44d6-b29b-ca547909d377"&gt;147&lt;/key&gt;&lt;/foreign-keys&gt;&lt;ref-type name="Generic"&gt;13&lt;/ref-type&gt;&lt;contributors&gt;&lt;authors&gt;&lt;author&gt;Organisation for Economic Co-operation and Development,&lt;/author&gt;&lt;/authors&gt;&lt;/contributors&gt;&lt;titles&gt;&lt;title&gt;Health systems characteristics survey 2016. Glossary&lt;/title&gt;&lt;/titles&gt;&lt;dates&gt;&lt;year&gt;2016&lt;/year&gt;&lt;/dates&gt;&lt;pub-location&gt;Paris&lt;/pub-location&gt;&lt;publisher&gt;OECD Publishing&lt;/publisher&gt;&lt;urls&gt;&lt;related-urls&gt;&lt;url&gt;http://www.oecd.org/els/health-systems/OECD-HSC-Survey-2016-Glossary.pdf&lt;/url&gt;&lt;/related-urls&gt;&lt;/urls&gt;&lt;/record&gt;&lt;/Cite&gt;&lt;/EndNote&gt;</w:instrText>
      </w:r>
      <w:r w:rsidRPr="004922E1">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[225]</w:t>
      </w:r>
      <w:r w:rsidRPr="004922E1">
        <w:rPr>
          <w:rFonts w:ascii="Times New Roman" w:eastAsia="Times New Roman" w:hAnsi="Times New Roman" w:cs="Times New Roman"/>
          <w:sz w:val="22"/>
          <w:szCs w:val="22"/>
        </w:rPr>
        <w:fldChar w:fldCharType="end"/>
      </w:r>
      <w:r w:rsidRPr="004922E1">
        <w:rPr>
          <w:rFonts w:ascii="Times New Roman" w:eastAsia="Times New Roman" w:hAnsi="Times New Roman" w:cs="Times New Roman"/>
          <w:sz w:val="22"/>
          <w:szCs w:val="22"/>
        </w:rPr>
        <w:t xml:space="preserve">. </w:t>
      </w:r>
    </w:p>
    <w:p w14:paraId="24C1202D" w14:textId="0C71DCD2" w:rsidR="003E4762" w:rsidRPr="0063377E" w:rsidRDefault="003E4762" w:rsidP="002B0F2D">
      <w:pPr>
        <w:spacing w:after="240"/>
        <w:jc w:val="both"/>
        <w:rPr>
          <w:rFonts w:ascii="Times New Roman" w:eastAsia="Times New Roman" w:hAnsi="Times New Roman" w:cs="Times New Roman"/>
          <w:sz w:val="22"/>
          <w:szCs w:val="22"/>
        </w:rPr>
      </w:pPr>
      <w:r w:rsidRPr="004922E1">
        <w:rPr>
          <w:rFonts w:ascii="Times New Roman" w:eastAsia="Times New Roman" w:hAnsi="Times New Roman" w:cs="Times New Roman"/>
          <w:b/>
          <w:sz w:val="22"/>
          <w:szCs w:val="22"/>
        </w:rPr>
        <w:t>Quality improvement teams/committees</w:t>
      </w:r>
      <w:r w:rsidRPr="0063377E">
        <w:rPr>
          <w:rFonts w:ascii="Times New Roman" w:eastAsia="Times New Roman" w:hAnsi="Times New Roman" w:cs="Times New Roman"/>
          <w:b/>
          <w:sz w:val="22"/>
          <w:szCs w:val="22"/>
        </w:rPr>
        <w:t xml:space="preserve"> </w:t>
      </w:r>
      <w:r w:rsidR="004922E1">
        <w:rPr>
          <w:rFonts w:ascii="Times New Roman" w:eastAsia="Times New Roman" w:hAnsi="Times New Roman" w:cs="Times New Roman"/>
          <w:sz w:val="22"/>
          <w:szCs w:val="22"/>
        </w:rPr>
        <w:t>refers to a group of individuals within a practice charged with carrying out improvement efforts. The team may report to management. Teams should meet regularly to review performance data, identify areas in need of improvement and carry out and monitor improvement efforts</w:t>
      </w:r>
      <w:r w:rsidR="002B0F2D">
        <w:rPr>
          <w:rFonts w:ascii="Times New Roman" w:eastAsia="Times New Roman" w:hAnsi="Times New Roman" w:cs="Times New Roman"/>
          <w:sz w:val="22"/>
          <w:szCs w:val="22"/>
        </w:rPr>
        <w:t xml:space="preserve"> </w:t>
      </w:r>
      <w:r w:rsidR="00CF2CCF">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&lt;EndNote&gt;&lt;Cite&gt;&lt;Author&gt;Agency for Healthcare Research and Quality&lt;/Author&gt;&lt;Year&gt;2013&lt;/Year&gt;&lt;RecNum&gt;151&lt;/RecNum&gt;&lt;DisplayText&gt;[235]&lt;/DisplayText&gt;&lt;record&gt;&lt;rec-number&gt;151&lt;/rec-number&gt;&lt;foreign-keys&gt;&lt;key app="EN" db-id="52zd0r50tvdfp5evtd0x25foxpswfxt0x950" timestamp="1547049978"&gt;151&lt;/key&gt;&lt;/foreign-keys&gt;&lt;ref-type name="Report"&gt;27&lt;/ref-type&gt;&lt;contributors&gt;&lt;authors&gt;&lt;author&gt;Agency for Healthcare Research and Quality,&lt;/author&gt;&lt;/authors&gt;&lt;tertiary-authors&gt;&lt;author&gt;Agency for Healthcare Research and Quality&lt;/author&gt;&lt;/tertiary-authors&gt;&lt;/contributors&gt;&lt;titles&gt;&lt;title&gt;Practice facilitation handbook: creating quality improvement teams and QI plans&lt;/title&gt;&lt;/titles&gt;&lt;dates&gt;&lt;year&gt;2013&lt;/year&gt;&lt;/dates&gt;&lt;pub-location&gt;Rockville, MD&lt;/pub-location&gt;&lt;publisher&gt;Agency for Healthcare Research and Quality&lt;/publisher&gt;&lt;urls&gt;&lt;related-urls&gt;&lt;url&gt;https://www.ahrq.gov/professionals/prevention-chronic-care/improve/system/pfhandbook/mod14.html&lt;/url&gt;&lt;/related-urls&gt;&lt;/urls&gt;&lt;/record&gt;&lt;/Cite&gt;&lt;/EndNote&gt;</w:instrText>
      </w:r>
      <w:r w:rsidR="00CF2CCF">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[235]</w:t>
      </w:r>
      <w:r w:rsidR="00CF2CCF">
        <w:rPr>
          <w:rFonts w:ascii="Times New Roman" w:eastAsia="Times New Roman" w:hAnsi="Times New Roman" w:cs="Times New Roman"/>
          <w:sz w:val="22"/>
          <w:szCs w:val="22"/>
        </w:rPr>
        <w:fldChar w:fldCharType="end"/>
      </w:r>
      <w:r w:rsidR="002B0F2D">
        <w:rPr>
          <w:rFonts w:ascii="Times New Roman" w:eastAsia="Times New Roman" w:hAnsi="Times New Roman" w:cs="Times New Roman"/>
          <w:sz w:val="22"/>
          <w:szCs w:val="22"/>
        </w:rPr>
        <w:t>.</w:t>
      </w:r>
      <w:r w:rsidR="004922E1">
        <w:rPr>
          <w:rFonts w:ascii="Times New Roman" w:eastAsia="Times New Roman" w:hAnsi="Times New Roman" w:cs="Times New Roman"/>
          <w:sz w:val="22"/>
          <w:szCs w:val="22"/>
        </w:rPr>
        <w:t xml:space="preserve"> </w:t>
      </w:r>
    </w:p>
    <w:p w14:paraId="1FFC3232" w14:textId="582D8A7E" w:rsidR="003E4762" w:rsidRPr="0063377E" w:rsidDel="004425FA" w:rsidRDefault="003E4762" w:rsidP="002B0F2D">
      <w:pPr>
        <w:spacing w:after="240"/>
        <w:jc w:val="both"/>
        <w:rPr>
          <w:rFonts w:ascii="Times New Roman" w:eastAsia="Times New Roman" w:hAnsi="Times New Roman" w:cs="Times New Roman"/>
          <w:sz w:val="22"/>
          <w:szCs w:val="22"/>
        </w:rPr>
      </w:pPr>
      <w:r w:rsidRPr="0063377E" w:rsidDel="004425FA">
        <w:rPr>
          <w:rFonts w:ascii="Times New Roman" w:eastAsia="Times New Roman" w:hAnsi="Times New Roman" w:cs="Times New Roman"/>
          <w:b/>
          <w:sz w:val="22"/>
          <w:szCs w:val="22"/>
        </w:rPr>
        <w:t>Quality of care</w:t>
      </w:r>
      <w:r w:rsidRPr="0063377E" w:rsidDel="004425FA">
        <w:rPr>
          <w:rFonts w:ascii="Times New Roman" w:eastAsia="Times New Roman" w:hAnsi="Times New Roman" w:cs="Times New Roman"/>
          <w:sz w:val="22"/>
          <w:szCs w:val="22"/>
        </w:rPr>
        <w:t xml:space="preserve"> refers to health system improvements sought for care that is effective, efficient, accessible, acceptable/patient-centered, equitable and safe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ExcludeAuth="1"&gt;&lt;Year&gt;2016&lt;/Year&gt;&lt;RecNum&gt;143&lt;/RecNum&gt;&lt;DisplayText&gt;[212]&lt;/DisplayText&gt;&lt;record&gt;&lt;rec-number&gt;143&lt;/rec-number&gt;&lt;foreign-keys&gt;&lt;key app="EN" db-id="s2d2da5vcse5dxetesppar0efe50t9vvf9a9" timestamp="1516704239" guid="f57be7fb-01d1-4b9d-9e5d-284df19e3181"&gt;143&lt;/key&gt;&lt;/foreign-keys&gt;&lt;ref-type name="Generic"&gt;13&lt;/ref-type&gt;&lt;contributors&gt;&lt;/contributors&gt;&lt;titles&gt;&lt;title&gt;Glossary of terms. The European Framework for Action on Integrated Health Services Delivery&lt;/title&gt;&lt;/titles&gt;&lt;dates&gt;&lt;year&gt;2016&lt;/year&gt;&lt;/dates&gt;&lt;pub-location&gt;Copenhagen&lt;/pub-location&gt;&lt;publisher&gt;World Health Organization Regional Office for Europe&lt;/publisher&gt;&lt;urls&gt;&lt;related-urls&gt;&lt;url&gt;http://www.euro.who.int/__data/assets/pdf_file/0020/318152/Glossary-of-terms-AIHSD-E-R-versions.pdf&lt;/url&gt;&lt;/related-urls&gt;&lt;/urls&gt;&lt;/record&gt;&lt;/Cite&gt;&lt;/EndNote&gt;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[212]</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xml:space="preserve">,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ExcludeAuth="1"&gt;&lt;Year&gt;2006&lt;/Year&gt;&lt;RecNum&gt;176&lt;/RecNum&gt;&lt;DisplayText&gt;[243]&lt;/DisplayText&gt;&lt;record&gt;&lt;rec-number&gt;176&lt;/rec-number&gt;&lt;foreign-keys&gt;&lt;key app="EN" db-id="s2d2da5vcse5dxetesppar0efe50t9vvf9a9" timestamp="1518090137" guid="e85829d9-b562-4aee-87cc-4cd3d7bf397a"&gt;176&lt;/key&gt;&lt;/foreign-keys&gt;&lt;ref-type name="Generic"&gt;13&lt;/ref-type&gt;&lt;contributors&gt;&lt;/contributors&gt;&lt;titles&gt;&lt;title&gt;Quality of care : a process for making strategic choices in health systems&lt;/title&gt;&lt;/titles&gt;&lt;pages&gt;viii, 38 pages&lt;/pages&gt;&lt;keywords&gt;&lt;keyword&gt;Medical care Quality control.&lt;/keyword&gt;&lt;keyword&gt;Medical policy.&lt;/keyword&gt;&lt;keyword&gt;Health planning.&lt;/keyword&gt;&lt;/keywords&gt;&lt;dates&gt;&lt;year&gt;2006&lt;/year&gt;&lt;/dates&gt;&lt;pub-location&gt;Geneva&lt;/pub-location&gt;&lt;publisher&gt;World Health Organization&lt;/publisher&gt;&lt;isbn&gt;9241563249&amp;#xD;9789241563246&lt;/isbn&gt;&lt;urls&gt;&lt;related-urls&gt;&lt;url&gt;http://www.who.int/management/quality/assurance/QualityCare_B.Def.pdf&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[243]</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w:t>
      </w:r>
    </w:p>
    <w:p w14:paraId="291E6575" w14:textId="77777777" w:rsidR="003E4762" w:rsidRPr="0063377E" w:rsidRDefault="003E4762" w:rsidP="002B0F2D">
      <w:pPr>
        <w:spacing w:after="240"/>
        <w:jc w:val="both"/>
        <w:rPr>
          <w:rFonts w:ascii="Times New Roman" w:eastAsia="Times New Roman" w:hAnsi="Times New Roman" w:cs="Times New Roman"/>
          <w:b/>
          <w:sz w:val="22"/>
          <w:szCs w:val="22"/>
        </w:rPr>
      </w:pPr>
      <w:r w:rsidRPr="0063377E">
        <w:rPr>
          <w:rFonts w:ascii="Times New Roman" w:eastAsia="Times New Roman" w:hAnsi="Times New Roman" w:cs="Times New Roman"/>
          <w:b/>
          <w:sz w:val="22"/>
          <w:szCs w:val="22"/>
        </w:rPr>
        <w:lastRenderedPageBreak/>
        <w:t xml:space="preserve">Rapid tuberculosis diagnosis using WHO recommended rapid test </w:t>
      </w:r>
      <w:r w:rsidRPr="0063377E">
        <w:rPr>
          <w:rFonts w:ascii="Times New Roman" w:eastAsia="Times New Roman" w:hAnsi="Times New Roman" w:cs="Times New Roman"/>
          <w:sz w:val="22"/>
          <w:szCs w:val="22"/>
        </w:rPr>
        <w:t xml:space="preserve">refers to the Xpert MTB/ RIF assay is the test endorsed by WHO to be used in countries most affected by tuberculosis. The test provides an accurate diagnosis for many patients in about 100 minutes, compared to previous tests which were required up to three months to receive results. More information regarding the test, frequently-asked questions and fact sheet can be found on the WHO tuberculosis programme’s web page: </w:t>
      </w:r>
      <w:hyperlink r:id="rId21" w:history="1">
        <w:r w:rsidRPr="0063377E">
          <w:rPr>
            <w:rFonts w:ascii="Times New Roman" w:eastAsia="Times New Roman" w:hAnsi="Times New Roman" w:cs="Times New Roman"/>
            <w:sz w:val="22"/>
            <w:szCs w:val="22"/>
            <w:u w:val="single"/>
          </w:rPr>
          <w:t>http://www.who.int/tb/features_archive/new_rapid_test/en/</w:t>
        </w:r>
      </w:hyperlink>
      <w:r w:rsidRPr="0063377E">
        <w:rPr>
          <w:rFonts w:ascii="Times New Roman" w:eastAsia="Times New Roman" w:hAnsi="Times New Roman" w:cs="Times New Roman"/>
          <w:sz w:val="22"/>
          <w:szCs w:val="22"/>
        </w:rPr>
        <w:t xml:space="preserve">. </w:t>
      </w:r>
    </w:p>
    <w:p w14:paraId="0E270350" w14:textId="6BBE0107" w:rsidR="003E4762" w:rsidRPr="0063377E" w:rsidRDefault="003E4762" w:rsidP="002B0F2D">
      <w:pPr>
        <w:spacing w:after="240"/>
        <w:jc w:val="both"/>
        <w:rPr>
          <w:rFonts w:ascii="Times New Roman" w:eastAsia="Times New Roman" w:hAnsi="Times New Roman" w:cs="Times New Roman"/>
          <w:sz w:val="22"/>
          <w:szCs w:val="22"/>
        </w:rPr>
      </w:pPr>
      <w:r w:rsidRPr="0063377E" w:rsidDel="004425FA">
        <w:rPr>
          <w:rFonts w:ascii="Times New Roman" w:eastAsia="Times New Roman" w:hAnsi="Times New Roman" w:cs="Times New Roman"/>
          <w:b/>
          <w:sz w:val="22"/>
          <w:szCs w:val="22"/>
        </w:rPr>
        <w:t>Recurrent expenditures</w:t>
      </w:r>
      <w:r w:rsidRPr="0063377E" w:rsidDel="004425FA">
        <w:rPr>
          <w:rFonts w:ascii="Times New Roman" w:eastAsia="Times New Roman" w:hAnsi="Times New Roman" w:cs="Times New Roman"/>
          <w:sz w:val="22"/>
          <w:szCs w:val="22"/>
        </w:rPr>
        <w:t xml:space="preserve"> are costs that refer to inputs which last less than one year and are regularly purchased for continuing an activity, such as salaries, drugs and supplies, repair maintenance, and others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ExcludeAuth="1"&gt;&lt;Year&gt;2011&lt;/Year&gt;&lt;RecNum&gt;140&lt;/RecNum&gt;&lt;DisplayText&gt;[209]&lt;/DisplayText&gt;&lt;record&gt;&lt;rec-number&gt;140&lt;/rec-number&gt;&lt;foreign-keys&gt;&lt;key app="EN" db-id="s2d2da5vcse5dxetesppar0efe50t9vvf9a9" timestamp="1516699248" guid="a358316e-8d74-4735-a85f-fc1e407a9171"&gt;140&lt;/key&gt;&lt;/foreign-keys&gt;&lt;ref-type name="Generic"&gt;13&lt;/ref-type&gt;&lt;contributors&gt;&lt;/contributors&gt;&lt;titles&gt;&lt;title&gt;WHO health systems strengthening glossary&lt;/title&gt;&lt;/titles&gt;&lt;dates&gt;&lt;year&gt;2011&lt;/year&gt;&lt;/dates&gt;&lt;pub-location&gt;Geneva&lt;/pub-location&gt;&lt;publisher&gt;World Health Organization&lt;/publisher&gt;&lt;urls&gt;&lt;related-urls&gt;&lt;url&gt;http://www.who.int/healthsystems/hss_glossary/en/&lt;/url&gt;&lt;/related-urls&gt;&lt;/urls&gt;&lt;/record&gt;&lt;/Cite&gt;&lt;/EndNote&gt;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[209]</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xml:space="preserve">. </w:t>
      </w:r>
      <w:r w:rsidRPr="0063377E" w:rsidDel="004425FA">
        <w:rPr>
          <w:rFonts w:ascii="Times New Roman" w:eastAsia="Times New Roman" w:hAnsi="Times New Roman" w:cs="Times New Roman"/>
          <w:i/>
          <w:sz w:val="22"/>
          <w:szCs w:val="22"/>
        </w:rPr>
        <w:t xml:space="preserve">See also </w:t>
      </w:r>
      <w:r w:rsidRPr="0063377E" w:rsidDel="004425FA">
        <w:rPr>
          <w:rFonts w:ascii="Times New Roman" w:eastAsia="Times New Roman" w:hAnsi="Times New Roman" w:cs="Times New Roman"/>
          <w:sz w:val="22"/>
          <w:szCs w:val="22"/>
        </w:rPr>
        <w:t>capital expenditure.</w:t>
      </w:r>
    </w:p>
    <w:p w14:paraId="09B6C452" w14:textId="37FA1F38" w:rsidR="003E4762" w:rsidRPr="0063377E" w:rsidRDefault="003E4762" w:rsidP="002B0F2D">
      <w:pPr>
        <w:spacing w:after="240"/>
        <w:jc w:val="both"/>
        <w:rPr>
          <w:rFonts w:ascii="Times New Roman" w:eastAsia="Times New Roman" w:hAnsi="Times New Roman" w:cs="Times New Roman"/>
          <w:sz w:val="22"/>
          <w:szCs w:val="22"/>
        </w:rPr>
      </w:pPr>
      <w:r w:rsidRPr="0063377E" w:rsidDel="004425FA">
        <w:rPr>
          <w:rFonts w:ascii="Times New Roman" w:eastAsia="Times New Roman" w:hAnsi="Times New Roman" w:cs="Times New Roman"/>
          <w:b/>
          <w:sz w:val="22"/>
          <w:szCs w:val="22"/>
        </w:rPr>
        <w:t>Referral</w:t>
      </w:r>
      <w:r w:rsidRPr="0063377E">
        <w:rPr>
          <w:rFonts w:ascii="Times New Roman" w:eastAsia="Times New Roman" w:hAnsi="Times New Roman" w:cs="Times New Roman"/>
          <w:b/>
          <w:sz w:val="22"/>
          <w:szCs w:val="22"/>
        </w:rPr>
        <w:t xml:space="preserve"> form</w:t>
      </w:r>
      <w:r w:rsidRPr="0063377E" w:rsidDel="004425FA">
        <w:rPr>
          <w:rFonts w:ascii="Times New Roman" w:eastAsia="Times New Roman" w:hAnsi="Times New Roman" w:cs="Times New Roman"/>
          <w:sz w:val="22"/>
          <w:szCs w:val="22"/>
        </w:rPr>
        <w:t xml:space="preserve"> </w:t>
      </w:r>
      <w:r w:rsidRPr="0063377E">
        <w:rPr>
          <w:rFonts w:ascii="Times New Roman" w:eastAsia="Times New Roman" w:hAnsi="Times New Roman" w:cs="Times New Roman"/>
          <w:sz w:val="22"/>
          <w:szCs w:val="22"/>
        </w:rPr>
        <w:t xml:space="preserve">is a standardized form throughout the network of service providers that ensures that the same essential information is provided whenever a referral is initiated. It is normally designed to facilitate communication in both directions – the initiating facility completes the outward referral, </w:t>
      </w:r>
      <w:r w:rsidRPr="0063377E">
        <w:rPr>
          <w:rFonts w:ascii="Times New Roman" w:eastAsia="Times New Roman" w:hAnsi="Times New Roman" w:cs="Times New Roman"/>
          <w:b/>
          <w:sz w:val="22"/>
          <w:szCs w:val="22"/>
        </w:rPr>
        <w:t>referral letter</w:t>
      </w:r>
      <w:r w:rsidRPr="0063377E">
        <w:rPr>
          <w:rFonts w:ascii="Times New Roman" w:eastAsia="Times New Roman" w:hAnsi="Times New Roman" w:cs="Times New Roman"/>
          <w:sz w:val="22"/>
          <w:szCs w:val="22"/>
        </w:rPr>
        <w:t xml:space="preserve">, and at the end of care, the receiving facility completes the back referral to the original facility, </w:t>
      </w:r>
      <w:r w:rsidRPr="0063377E">
        <w:rPr>
          <w:rFonts w:ascii="Times New Roman" w:eastAsia="Times New Roman" w:hAnsi="Times New Roman" w:cs="Times New Roman"/>
          <w:b/>
          <w:sz w:val="22"/>
          <w:szCs w:val="22"/>
        </w:rPr>
        <w:t>reply letter</w:t>
      </w:r>
      <w:r w:rsidRPr="0063377E">
        <w:rPr>
          <w:rFonts w:ascii="Times New Roman" w:eastAsia="Times New Roman" w:hAnsi="Times New Roman" w:cs="Times New Roman"/>
          <w:sz w:val="22"/>
          <w:szCs w:val="22"/>
        </w:rPr>
        <w:t xml:space="preserve">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&lt;EndNote&gt;&lt;Cite&gt;&lt;Author&gt;World Health Organization&lt;/Author&gt;&lt;Year&gt;2008&lt;/Year&gt;&lt;RecNum&gt;209&lt;/RecNum&gt;&lt;DisplayText&gt;[244]&lt;/DisplayText&gt;&lt;record&gt;&lt;rec-number&gt;209&lt;/rec-number&gt;&lt;foreign-keys&gt;&lt;key app="EN" db-id="s2d2da5vcse5dxetesppar0efe50t9vvf9a9" timestamp="1532425452" guid="9023d39d-404b-46bb-9447-a66001211a42"&gt;209&lt;/key&gt;&lt;/foreign-keys&gt;&lt;ref-type name="Web Page"&gt;12&lt;/ref-type&gt;&lt;contributors&gt;&lt;authors&gt;&lt;author&gt;World Health Organization,&lt;/author&gt;&lt;/authors&gt;&lt;/contributors&gt;&lt;titles&gt;&lt;title&gt;Management for health services delivery; managemetn of health facilities: referral systems&lt;/title&gt;&lt;/titles&gt;&lt;volume&gt;2018&lt;/volume&gt;&lt;number&gt;24 July&lt;/number&gt;&lt;dates&gt;&lt;year&gt;2008&lt;/year&gt;&lt;/dates&gt;&lt;urls&gt;&lt;related-urls&gt;&lt;url&gt;www.who.int/management/facility/referral/en/&lt;/url&gt;&lt;/related-urls&gt;&lt;/urls&gt;&lt;/record&gt;&lt;/Cite&gt;&lt;/EndNote&gt;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[244]</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w:t>
      </w:r>
    </w:p>
    <w:p w14:paraId="4396305E" w14:textId="05F573D6" w:rsidR="003E4762" w:rsidRPr="0063377E" w:rsidDel="00530684" w:rsidRDefault="003E4762" w:rsidP="002B0F2D">
      <w:pPr>
        <w:spacing w:after="240"/>
        <w:jc w:val="both"/>
        <w:rPr>
          <w:rFonts w:ascii="Times New Roman" w:eastAsia="Times New Roman" w:hAnsi="Times New Roman" w:cs="Times New Roman"/>
          <w:b/>
          <w:sz w:val="22"/>
          <w:szCs w:val="22"/>
        </w:rPr>
      </w:pPr>
      <w:r w:rsidRPr="0063377E">
        <w:rPr>
          <w:rFonts w:ascii="Times New Roman" w:eastAsia="Times New Roman" w:hAnsi="Times New Roman" w:cs="Times New Roman"/>
          <w:b/>
          <w:sz w:val="22"/>
          <w:szCs w:val="22"/>
        </w:rPr>
        <w:t xml:space="preserve">Referral letter </w:t>
      </w:r>
      <w:r w:rsidRPr="0063377E">
        <w:rPr>
          <w:rFonts w:ascii="Times New Roman" w:eastAsia="Times New Roman" w:hAnsi="Times New Roman" w:cs="Times New Roman"/>
          <w:sz w:val="22"/>
          <w:szCs w:val="22"/>
        </w:rPr>
        <w:t xml:space="preserve">is part of the </w:t>
      </w:r>
      <w:r w:rsidRPr="0063377E">
        <w:rPr>
          <w:rFonts w:ascii="Times New Roman" w:eastAsia="Times New Roman" w:hAnsi="Times New Roman" w:cs="Times New Roman"/>
          <w:b/>
          <w:sz w:val="22"/>
          <w:szCs w:val="22"/>
        </w:rPr>
        <w:t>referral form</w:t>
      </w:r>
      <w:r w:rsidRPr="0063377E">
        <w:rPr>
          <w:rFonts w:ascii="Times New Roman" w:eastAsia="Times New Roman" w:hAnsi="Times New Roman" w:cs="Times New Roman"/>
          <w:sz w:val="22"/>
          <w:szCs w:val="22"/>
        </w:rPr>
        <w:t xml:space="preserve"> and can be a </w:t>
      </w:r>
      <w:proofErr w:type="gramStart"/>
      <w:r w:rsidRPr="0063377E">
        <w:rPr>
          <w:rFonts w:ascii="Times New Roman" w:eastAsia="Times New Roman" w:hAnsi="Times New Roman" w:cs="Times New Roman"/>
          <w:sz w:val="22"/>
          <w:szCs w:val="22"/>
        </w:rPr>
        <w:t>stand alone</w:t>
      </w:r>
      <w:proofErr w:type="gramEnd"/>
      <w:r w:rsidRPr="0063377E">
        <w:rPr>
          <w:rFonts w:ascii="Times New Roman" w:eastAsia="Times New Roman" w:hAnsi="Times New Roman" w:cs="Times New Roman"/>
          <w:sz w:val="22"/>
          <w:szCs w:val="22"/>
        </w:rPr>
        <w:t xml:space="preserve"> document or included on one form with the </w:t>
      </w:r>
      <w:r w:rsidRPr="0063377E">
        <w:rPr>
          <w:rFonts w:ascii="Times New Roman" w:eastAsia="Times New Roman" w:hAnsi="Times New Roman" w:cs="Times New Roman"/>
          <w:b/>
          <w:sz w:val="22"/>
          <w:szCs w:val="22"/>
        </w:rPr>
        <w:t>reply letter</w:t>
      </w:r>
      <w:r w:rsidRPr="0063377E">
        <w:rPr>
          <w:rFonts w:ascii="Times New Roman" w:eastAsia="Times New Roman" w:hAnsi="Times New Roman" w:cs="Times New Roman"/>
          <w:sz w:val="22"/>
          <w:szCs w:val="22"/>
        </w:rPr>
        <w:t>. It is filled out by the initiating facility with information on the patient, the reason for referral and any clinical findings.</w:t>
      </w:r>
      <w:r w:rsidRPr="0063377E">
        <w:rPr>
          <w:rFonts w:ascii="Times New Roman" w:eastAsia="Times New Roman" w:hAnsi="Times New Roman" w:cs="Times New Roman"/>
          <w:b/>
          <w:sz w:val="22"/>
          <w:szCs w:val="22"/>
        </w:rPr>
        <w:t xml:space="preserve"> </w:t>
      </w:r>
      <w:r w:rsidRPr="0063377E">
        <w:rPr>
          <w:rFonts w:ascii="Times New Roman" w:eastAsia="Times New Roman" w:hAnsi="Times New Roman" w:cs="Times New Roman"/>
          <w:sz w:val="22"/>
          <w:szCs w:val="22"/>
        </w:rPr>
        <w:t xml:space="preserve">It is used by the receiving facility to begin a through assessment of the patient and begin the management of the case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&lt;EndNote&gt;&lt;Cite&gt;&lt;Author&gt;World Health Organization&lt;/Author&gt;&lt;Year&gt;2008&lt;/Year&gt;&lt;RecNum&gt;209&lt;/RecNum&gt;&lt;DisplayText&gt;[244]&lt;/DisplayText&gt;&lt;record&gt;&lt;rec-number&gt;209&lt;/rec-number&gt;&lt;foreign-keys&gt;&lt;key app="EN" db-id="s2d2da5vcse5dxetesppar0efe50t9vvf9a9" timestamp="1532425452" guid="9023d39d-404b-46bb-9447-a66001211a42"&gt;209&lt;/key&gt;&lt;/foreign-keys&gt;&lt;ref-type name="Web Page"&gt;12&lt;/ref-type&gt;&lt;contributors&gt;&lt;authors&gt;&lt;author&gt;World Health Organization,&lt;/author&gt;&lt;/authors&gt;&lt;/contributors&gt;&lt;titles&gt;&lt;title&gt;Management for health services delivery; managemetn of health facilities: referral systems&lt;/title&gt;&lt;/titles&gt;&lt;volume&gt;2018&lt;/volume&gt;&lt;number&gt;24 July&lt;/number&gt;&lt;dates&gt;&lt;year&gt;2008&lt;/year&gt;&lt;/dates&gt;&lt;urls&gt;&lt;related-urls&gt;&lt;url&gt;www.who.int/management/facility/referral/en/&lt;/url&gt;&lt;/related-urls&gt;&lt;/urls&gt;&lt;/record&gt;&lt;/Cite&gt;&lt;/EndNote&gt;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[244]</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 xml:space="preserve">. </w:t>
      </w:r>
      <w:r w:rsidRPr="0063377E">
        <w:rPr>
          <w:rFonts w:ascii="Times New Roman" w:eastAsia="Times New Roman" w:hAnsi="Times New Roman" w:cs="Times New Roman"/>
          <w:b/>
          <w:sz w:val="22"/>
          <w:szCs w:val="22"/>
        </w:rPr>
        <w:t xml:space="preserve"> </w:t>
      </w:r>
    </w:p>
    <w:p w14:paraId="73CA50ED" w14:textId="77777777" w:rsidR="003E4762" w:rsidRPr="0063377E" w:rsidRDefault="003E4762" w:rsidP="002B0F2D">
      <w:pPr>
        <w:spacing w:after="240"/>
        <w:jc w:val="both"/>
        <w:rPr>
          <w:rFonts w:ascii="Times New Roman" w:eastAsia="Times New Roman" w:hAnsi="Times New Roman" w:cs="Times New Roman"/>
          <w:b/>
          <w:sz w:val="22"/>
          <w:szCs w:val="22"/>
        </w:rPr>
      </w:pPr>
      <w:r w:rsidRPr="0063377E">
        <w:rPr>
          <w:rFonts w:ascii="Times New Roman" w:eastAsia="Times New Roman" w:hAnsi="Times New Roman" w:cs="Times New Roman"/>
          <w:b/>
          <w:sz w:val="22"/>
          <w:szCs w:val="22"/>
        </w:rPr>
        <w:t xml:space="preserve">Referral guidelines </w:t>
      </w:r>
      <w:r w:rsidRPr="0063377E">
        <w:rPr>
          <w:rFonts w:ascii="Times New Roman" w:eastAsia="Times New Roman" w:hAnsi="Times New Roman" w:cs="Times New Roman"/>
          <w:sz w:val="22"/>
          <w:szCs w:val="22"/>
        </w:rPr>
        <w:t xml:space="preserve">intend to map out the linkages across the different levels of the health system to ensure that health needs are addressed irrespective of the health system level at which care was first sought. It facilitates forward and backwards management of cases across different levels of care. </w:t>
      </w:r>
    </w:p>
    <w:p w14:paraId="338F7894" w14:textId="77777777"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 xml:space="preserve">Regional/oblast level </w:t>
      </w:r>
      <w:r w:rsidRPr="0063377E">
        <w:rPr>
          <w:rFonts w:ascii="Times New Roman" w:eastAsia="Times New Roman" w:hAnsi="Times New Roman" w:cs="Times New Roman"/>
          <w:sz w:val="22"/>
          <w:szCs w:val="22"/>
        </w:rPr>
        <w:t>type of first level sub-national administrative division that may include several districts (second level administrative divisions).</w:t>
      </w:r>
    </w:p>
    <w:p w14:paraId="22118F92" w14:textId="77777777" w:rsidR="003E4762" w:rsidRPr="0063377E" w:rsidDel="004425FA" w:rsidRDefault="003E4762" w:rsidP="002B0F2D">
      <w:pPr>
        <w:spacing w:after="240"/>
        <w:jc w:val="both"/>
        <w:rPr>
          <w:rFonts w:ascii="Times New Roman" w:eastAsia="Times New Roman" w:hAnsi="Times New Roman" w:cs="Times New Roman"/>
          <w:b/>
          <w:bCs/>
          <w:sz w:val="22"/>
          <w:szCs w:val="22"/>
        </w:rPr>
      </w:pPr>
      <w:r w:rsidRPr="0063377E" w:rsidDel="004425FA">
        <w:rPr>
          <w:rFonts w:ascii="Times New Roman" w:eastAsia="Times New Roman" w:hAnsi="Times New Roman" w:cs="Times New Roman"/>
          <w:b/>
          <w:bCs/>
          <w:sz w:val="22"/>
          <w:szCs w:val="22"/>
        </w:rPr>
        <w:t xml:space="preserve">Reimbursement list </w:t>
      </w:r>
      <w:r w:rsidRPr="0063377E">
        <w:rPr>
          <w:rFonts w:ascii="Times New Roman" w:eastAsia="Times New Roman" w:hAnsi="Times New Roman" w:cs="Times New Roman"/>
          <w:sz w:val="22"/>
          <w:szCs w:val="22"/>
        </w:rPr>
        <w:t xml:space="preserve">see </w:t>
      </w:r>
      <w:r w:rsidRPr="0063377E">
        <w:rPr>
          <w:rFonts w:ascii="Times New Roman" w:eastAsia="Times New Roman" w:hAnsi="Times New Roman" w:cs="Times New Roman"/>
          <w:i/>
          <w:sz w:val="22"/>
          <w:szCs w:val="22"/>
        </w:rPr>
        <w:t>positive list</w:t>
      </w:r>
      <w:r w:rsidRPr="0063377E">
        <w:rPr>
          <w:rFonts w:ascii="Times New Roman" w:eastAsia="Times New Roman" w:hAnsi="Times New Roman" w:cs="Times New Roman"/>
          <w:sz w:val="22"/>
          <w:szCs w:val="22"/>
        </w:rPr>
        <w:t xml:space="preserve">. </w:t>
      </w:r>
    </w:p>
    <w:p w14:paraId="16BDAAA9" w14:textId="6CFD0A8C" w:rsidR="003E4762" w:rsidRPr="0063377E" w:rsidDel="00530684" w:rsidRDefault="003E4762" w:rsidP="002B0F2D">
      <w:pPr>
        <w:spacing w:after="240"/>
        <w:jc w:val="both"/>
        <w:rPr>
          <w:rFonts w:ascii="Times New Roman" w:eastAsia="Times New Roman" w:hAnsi="Times New Roman" w:cs="Times New Roman"/>
          <w:sz w:val="22"/>
          <w:szCs w:val="22"/>
        </w:rPr>
      </w:pPr>
      <w:r w:rsidRPr="0063377E" w:rsidDel="004425FA">
        <w:rPr>
          <w:rFonts w:ascii="Times New Roman" w:eastAsia="Times New Roman" w:hAnsi="Times New Roman" w:cs="Times New Roman"/>
          <w:b/>
          <w:sz w:val="22"/>
          <w:szCs w:val="22"/>
        </w:rPr>
        <w:t>Reply letter</w:t>
      </w:r>
      <w:r w:rsidRPr="0063377E">
        <w:rPr>
          <w:rFonts w:ascii="Times New Roman" w:eastAsia="Times New Roman" w:hAnsi="Times New Roman" w:cs="Times New Roman"/>
          <w:b/>
          <w:sz w:val="22"/>
          <w:szCs w:val="22"/>
        </w:rPr>
        <w:t xml:space="preserve"> </w:t>
      </w:r>
      <w:r w:rsidRPr="0063377E">
        <w:rPr>
          <w:rFonts w:ascii="Times New Roman" w:eastAsia="Times New Roman" w:hAnsi="Times New Roman" w:cs="Times New Roman"/>
          <w:sz w:val="22"/>
          <w:szCs w:val="22"/>
        </w:rPr>
        <w:t xml:space="preserve">is part of the referral form and can be a </w:t>
      </w:r>
      <w:proofErr w:type="gramStart"/>
      <w:r w:rsidRPr="0063377E">
        <w:rPr>
          <w:rFonts w:ascii="Times New Roman" w:eastAsia="Times New Roman" w:hAnsi="Times New Roman" w:cs="Times New Roman"/>
          <w:sz w:val="22"/>
          <w:szCs w:val="22"/>
        </w:rPr>
        <w:t>stand alone</w:t>
      </w:r>
      <w:proofErr w:type="gramEnd"/>
      <w:r w:rsidRPr="0063377E">
        <w:rPr>
          <w:rFonts w:ascii="Times New Roman" w:eastAsia="Times New Roman" w:hAnsi="Times New Roman" w:cs="Times New Roman"/>
          <w:sz w:val="22"/>
          <w:szCs w:val="22"/>
        </w:rPr>
        <w:t xml:space="preserve"> document or included on one form with the referral letter. It is filled out by the treating facility and contains information on special investigations, findings, diagnosis and treatment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&lt;EndNote&gt;&lt;Cite&gt;&lt;Author&gt;World Health Organization&lt;/Author&gt;&lt;Year&gt;2008&lt;/Year&gt;&lt;RecNum&gt;209&lt;/RecNum&gt;&lt;DisplayText&gt;[244]&lt;/DisplayText&gt;&lt;record&gt;&lt;rec-number&gt;209&lt;/rec-number&gt;&lt;foreign-keys&gt;&lt;key app="EN" db-id="s2d2da5vcse5dxetesppar0efe50t9vvf9a9" timestamp="1532425452" guid="9023d39d-404b-46bb-9447-a66001211a42"&gt;209&lt;/key&gt;&lt;/foreign-keys&gt;&lt;ref-type name="Web Page"&gt;12&lt;/ref-type&gt;&lt;contributors&gt;&lt;authors&gt;&lt;author&gt;World Health Organization,&lt;/author&gt;&lt;/authors&gt;&lt;/contributors&gt;&lt;titles&gt;&lt;title&gt;Management for health services delivery; managemetn of health facilities: referral systems&lt;/title&gt;&lt;/titles&gt;&lt;volume&gt;2018&lt;/volume&gt;&lt;number&gt;24 July&lt;/number&gt;&lt;dates&gt;&lt;year&gt;2008&lt;/year&gt;&lt;/dates&gt;&lt;urls&gt;&lt;related-urls&gt;&lt;url&gt;www.who.int/management/facility/referral/en/&lt;/url&gt;&lt;/related-urls&gt;&lt;/urls&gt;&lt;/record&gt;&lt;/Cite&gt;&lt;/EndNote&gt;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[244]</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p>
    <w:p w14:paraId="0548C7FA" w14:textId="3D68BEB2" w:rsidR="003E4762" w:rsidRPr="0063377E" w:rsidRDefault="003E4762" w:rsidP="002B0F2D">
      <w:pPr>
        <w:spacing w:after="240"/>
        <w:jc w:val="both"/>
        <w:rPr>
          <w:rFonts w:ascii="Times New Roman" w:eastAsia="Times New Roman" w:hAnsi="Times New Roman" w:cs="Times New Roman"/>
          <w:sz w:val="22"/>
          <w:szCs w:val="22"/>
        </w:rPr>
      </w:pPr>
      <w:r w:rsidRPr="0063377E" w:rsidDel="004425FA">
        <w:rPr>
          <w:rFonts w:ascii="Times New Roman" w:eastAsia="Times New Roman" w:hAnsi="Times New Roman" w:cs="Times New Roman"/>
          <w:b/>
          <w:bCs/>
          <w:sz w:val="22"/>
          <w:szCs w:val="22"/>
        </w:rPr>
        <w:t xml:space="preserve">Rural-urban classification </w:t>
      </w:r>
      <w:r w:rsidRPr="0063377E" w:rsidDel="004425FA">
        <w:rPr>
          <w:rFonts w:ascii="Times New Roman" w:eastAsia="Times New Roman" w:hAnsi="Times New Roman" w:cs="Times New Roman"/>
          <w:sz w:val="22"/>
          <w:szCs w:val="22"/>
        </w:rPr>
        <w:t xml:space="preserve">defines or delimits both urban and rural areas, or urban areas first and the latter by default. The classification may be defined on the basis of population in physical spaces with or without access to key services. In many countries, the criterion is population size or density, which are standard determinants of rurality. Rural areas are those with a low population density, i.e. a low number of inhabitants on a given area of land. Local administrative units may contain combinations of urban and rural populations. Several criteria may be combined (cities, municipalities, metropolitan areas) to define urban areas and define rural areas by exclusion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ExcludeAuth="1"&gt;&lt;Year&gt;2017&lt;/Year&gt;&lt;RecNum&gt;129&lt;/RecNum&gt;&lt;DisplayText&gt;[192]&lt;/DisplayText&gt;&lt;record&gt;&lt;rec-number&gt;129&lt;/rec-number&gt;&lt;foreign-keys&gt;&lt;key app="EN" db-id="s2d2da5vcse5dxetesppar0efe50t9vvf9a9" timestamp="1516605829" guid="cc1f69ce-da2d-4fca-a32d-e2375b46153b"&gt;129&lt;/key&gt;&lt;/foreign-keys&gt;&lt;ref-type name="Generic"&gt;13&lt;/ref-type&gt;&lt;contributors&gt;&lt;/contributors&gt;&lt;titles&gt;&lt;title&gt;National Health Workforce Accounts: a handbook. Glossary&lt;/title&gt;&lt;/titles&gt;&lt;dates&gt;&lt;year&gt;2017&lt;/year&gt;&lt;/dates&gt;&lt;pub-location&gt;Geneva&lt;/pub-location&gt;&lt;publisher&gt;World Health Organization&lt;/publisher&gt;&lt;urls&gt;&lt;related-urls&gt;&lt;url&gt;http://apps.who.int/iris/bitstream/10665/259360/1/9789241513111-eng.pdf&lt;/url&gt;&lt;/related-urls&gt;&lt;/urls&gt;&lt;/record&gt;&lt;/Cite&gt;&lt;/EndNote&gt;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[192]</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w:t>
      </w:r>
      <w:r w:rsidRPr="0063377E">
        <w:rPr>
          <w:rFonts w:ascii="Times New Roman" w:eastAsia="Times New Roman" w:hAnsi="Times New Roman" w:cs="Times New Roman"/>
          <w:b/>
          <w:bCs/>
          <w:sz w:val="22"/>
          <w:szCs w:val="22"/>
        </w:rPr>
        <w:t xml:space="preserve">Rural-urban classification </w:t>
      </w:r>
      <w:r w:rsidRPr="0063377E">
        <w:rPr>
          <w:rFonts w:ascii="Times New Roman" w:eastAsia="Times New Roman" w:hAnsi="Times New Roman" w:cs="Times New Roman"/>
          <w:sz w:val="22"/>
          <w:szCs w:val="22"/>
        </w:rPr>
        <w:t xml:space="preserve">defines or delimits both urban and rural areas, or urban areas first and the latter by default. The classification may be defined on the basis of population in physical spaces with or without access to key services. In many countries, the criterion is population size or density, which are standard determinants of rurality. Rural areas are those with a low population density, i.e. a low number of inhabitants on a given area of land. Local administrative units may contain combinations of urban and rural populations. Several criteria may be combined (cities, municipalities, metropolitan areas) to define urban areas and define rural areas by exclusion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ExcludeAuth="1"&gt;&lt;Year&gt;2017&lt;/Year&gt;&lt;RecNum&gt;129&lt;/RecNum&gt;&lt;DisplayText&gt;[192]&lt;/DisplayText&gt;&lt;record&gt;&lt;rec-number&gt;129&lt;/rec-number&gt;&lt;foreign-keys&gt;&lt;key app="EN" db-id="s2d2da5vcse5dxetesppar0efe50t9vvf9a9" timestamp="1516605829" guid="cc1f69ce-da2d-4fca-a32d-e2375b46153b"&gt;129&lt;/key&gt;&lt;/foreign-keys&gt;&lt;ref-type name="Generic"&gt;13&lt;/ref-type&gt;&lt;contributors&gt;&lt;/contributors&gt;&lt;titles&gt;&lt;title&gt;National Health Workforce Accounts: a handbook. Glossary&lt;/title&gt;&lt;/titles&gt;&lt;dates&gt;&lt;year&gt;2017&lt;/year&gt;&lt;/dates&gt;&lt;pub-location&gt;Geneva&lt;/pub-location&gt;&lt;publisher&gt;World Health Organization&lt;/publisher&gt;&lt;urls&gt;&lt;related-urls&gt;&lt;url&gt;http://apps.who.int/iris/bitstream/10665/259360/1/9789241513111-eng.pdf&lt;/url&gt;&lt;/related-urls&gt;&lt;/urls&gt;&lt;/record&gt;&lt;/Cite&gt;&lt;/EndNote&gt;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[192]</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p>
    <w:p w14:paraId="542C663C" w14:textId="77777777" w:rsidR="003E4762" w:rsidRPr="0063377E" w:rsidRDefault="003E4762" w:rsidP="002B0F2D">
      <w:pPr>
        <w:spacing w:after="240"/>
        <w:jc w:val="both"/>
        <w:rPr>
          <w:rFonts w:ascii="Times New Roman" w:eastAsia="Times New Roman" w:hAnsi="Times New Roman" w:cs="Times New Roman"/>
          <w:b/>
          <w:sz w:val="22"/>
          <w:szCs w:val="22"/>
        </w:rPr>
      </w:pPr>
      <w:r w:rsidRPr="0063377E">
        <w:rPr>
          <w:rFonts w:ascii="Times New Roman" w:eastAsia="Times New Roman" w:hAnsi="Times New Roman" w:cs="Times New Roman"/>
          <w:b/>
          <w:sz w:val="22"/>
          <w:szCs w:val="22"/>
        </w:rPr>
        <w:t xml:space="preserve">Scenario planning </w:t>
      </w:r>
      <w:r w:rsidRPr="0063377E">
        <w:rPr>
          <w:rFonts w:ascii="Times New Roman" w:eastAsia="Times New Roman" w:hAnsi="Times New Roman" w:cs="Times New Roman"/>
          <w:sz w:val="22"/>
          <w:szCs w:val="22"/>
        </w:rPr>
        <w:t xml:space="preserve">defines a process of strategic planning that allows managers to explore </w:t>
      </w:r>
      <w:proofErr w:type="gramStart"/>
      <w:r w:rsidRPr="0063377E">
        <w:rPr>
          <w:rFonts w:ascii="Times New Roman" w:eastAsia="Times New Roman" w:hAnsi="Times New Roman" w:cs="Times New Roman"/>
          <w:sz w:val="22"/>
          <w:szCs w:val="22"/>
        </w:rPr>
        <w:t>various  combinations</w:t>
      </w:r>
      <w:proofErr w:type="gramEnd"/>
      <w:r w:rsidRPr="0063377E">
        <w:rPr>
          <w:rFonts w:ascii="Times New Roman" w:eastAsia="Times New Roman" w:hAnsi="Times New Roman" w:cs="Times New Roman"/>
          <w:sz w:val="22"/>
          <w:szCs w:val="22"/>
        </w:rPr>
        <w:t xml:space="preserve"> of interventions to better understand what levels of intervention coverage and resources might be needed to achieve the desired results.</w:t>
      </w:r>
    </w:p>
    <w:p w14:paraId="465AF047" w14:textId="435D10D0" w:rsidR="003E4762" w:rsidRPr="0063377E" w:rsidDel="004425FA" w:rsidRDefault="003E4762" w:rsidP="002B0F2D">
      <w:pPr>
        <w:spacing w:after="240"/>
        <w:jc w:val="both"/>
        <w:rPr>
          <w:rFonts w:ascii="Times New Roman" w:eastAsia="Times New Roman" w:hAnsi="Times New Roman" w:cs="Times New Roman"/>
          <w:b/>
          <w:sz w:val="22"/>
          <w:szCs w:val="22"/>
        </w:rPr>
      </w:pPr>
      <w:r w:rsidRPr="0063377E" w:rsidDel="004425FA">
        <w:rPr>
          <w:rFonts w:ascii="Times New Roman" w:eastAsia="Times New Roman" w:hAnsi="Times New Roman" w:cs="Times New Roman"/>
          <w:b/>
          <w:sz w:val="22"/>
          <w:szCs w:val="22"/>
        </w:rPr>
        <w:lastRenderedPageBreak/>
        <w:t>Screening</w:t>
      </w:r>
      <w:r w:rsidRPr="0063377E">
        <w:rPr>
          <w:rFonts w:ascii="Times New Roman" w:eastAsia="Times New Roman" w:hAnsi="Times New Roman" w:cs="Times New Roman"/>
          <w:b/>
          <w:sz w:val="22"/>
          <w:szCs w:val="22"/>
        </w:rPr>
        <w:t xml:space="preserve"> </w:t>
      </w:r>
      <w:r w:rsidRPr="0063377E">
        <w:rPr>
          <w:rFonts w:ascii="Times New Roman" w:eastAsia="Times New Roman" w:hAnsi="Times New Roman" w:cs="Times New Roman"/>
          <w:sz w:val="22"/>
          <w:szCs w:val="22"/>
        </w:rPr>
        <w:t>is the</w:t>
      </w:r>
      <w:r w:rsidRPr="0063377E">
        <w:rPr>
          <w:rFonts w:ascii="Times New Roman" w:eastAsia="Times New Roman" w:hAnsi="Times New Roman" w:cs="Times New Roman"/>
          <w:b/>
          <w:sz w:val="22"/>
          <w:szCs w:val="22"/>
        </w:rPr>
        <w:t xml:space="preserve"> </w:t>
      </w:r>
      <w:r w:rsidRPr="0063377E">
        <w:rPr>
          <w:rFonts w:ascii="Times New Roman" w:eastAsia="Times New Roman" w:hAnsi="Times New Roman" w:cs="Times New Roman"/>
          <w:sz w:val="22"/>
          <w:szCs w:val="22"/>
        </w:rPr>
        <w:t xml:space="preserve">presumptive identification of unrecognized disease in an apparently healthy, asymptomatic population by means of tests, examinations or other procedures that can be applied rapidly and easily to the target population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&lt;EndNote&gt;&lt;Cite&gt;&lt;Year&gt;2017&lt;/Year&gt;&lt;RecNum&gt;218&lt;/RecNum&gt;&lt;DisplayText&gt;[245]&lt;/DisplayText&gt;&lt;record&gt;&lt;rec-number&gt;218&lt;/rec-number&gt;&lt;foreign-keys&gt;&lt;key app="EN" db-id="52zd0r50tvdfp5evtd0x25foxpswfxt0x950" timestamp="1548842876"&gt;218&lt;/key&gt;&lt;/foreign-keys&gt;&lt;ref-type name="Report"&gt;27&lt;/ref-type&gt;&lt;contributors&gt;&lt;authors&gt;&lt;author&gt;OECD&lt;/author&gt;&lt;/authors&gt;&lt;/contributors&gt;&lt;titles&gt;&lt;title&gt;Digital economy outlook 2017&lt;/title&gt;&lt;/titles&gt;&lt;dates&gt;&lt;year&gt;2017&lt;/year&gt;&lt;/dates&gt;&lt;pub-location&gt;Paris &lt;/pub-location&gt;&lt;publisher&gt;OECD &lt;/publisher&gt;&lt;urls&gt;&lt;related-urls&gt;&lt;url&gt;https://espas.secure.europarl.europa.eu/orbis/sites/default/files/generated/document/en/9317011e.pdf&lt;/url&gt;&lt;/related-urls&gt;&lt;/urls&gt;&lt;/record&gt;&lt;/Cite&gt;&lt;/EndNote&gt;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[245]</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p>
    <w:p w14:paraId="29C09D86" w14:textId="55C2BA65" w:rsidR="003E4762" w:rsidRPr="0063377E" w:rsidDel="004425FA" w:rsidRDefault="003E4762" w:rsidP="002B0F2D">
      <w:pPr>
        <w:spacing w:after="240"/>
        <w:jc w:val="both"/>
        <w:rPr>
          <w:rFonts w:ascii="Times New Roman" w:eastAsia="Times New Roman" w:hAnsi="Times New Roman" w:cs="Times New Roman"/>
          <w:sz w:val="22"/>
          <w:szCs w:val="22"/>
        </w:rPr>
      </w:pPr>
      <w:r w:rsidRPr="0063377E" w:rsidDel="004425FA">
        <w:rPr>
          <w:rFonts w:ascii="Times New Roman" w:eastAsia="Times New Roman" w:hAnsi="Times New Roman" w:cs="Times New Roman"/>
          <w:b/>
          <w:sz w:val="22"/>
          <w:szCs w:val="22"/>
        </w:rPr>
        <w:t>Self-management</w:t>
      </w:r>
      <w:r w:rsidRPr="0063377E" w:rsidDel="004425FA">
        <w:rPr>
          <w:rFonts w:ascii="Times New Roman" w:eastAsia="Times New Roman" w:hAnsi="Times New Roman" w:cs="Times New Roman"/>
          <w:sz w:val="22"/>
          <w:szCs w:val="22"/>
        </w:rPr>
        <w:t xml:space="preserve"> or </w:t>
      </w:r>
      <w:r w:rsidRPr="0063377E" w:rsidDel="004425FA">
        <w:rPr>
          <w:rFonts w:ascii="Times New Roman" w:eastAsia="Times New Roman" w:hAnsi="Times New Roman" w:cs="Times New Roman"/>
          <w:b/>
          <w:sz w:val="22"/>
          <w:szCs w:val="22"/>
        </w:rPr>
        <w:t>self-care</w:t>
      </w:r>
      <w:r w:rsidRPr="0063377E" w:rsidDel="004425FA">
        <w:rPr>
          <w:rFonts w:ascii="Times New Roman" w:eastAsia="Times New Roman" w:hAnsi="Times New Roman" w:cs="Times New Roman"/>
          <w:sz w:val="22"/>
          <w:szCs w:val="22"/>
        </w:rPr>
        <w:t xml:space="preserve"> is defined as the knowledge, skills and confidence to manage one’s own health, to care for a specific condition or to recover from an episode of ill health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&lt;EndNote&gt;&lt;Cite&gt;&lt;Author&gt;Ferrer&lt;/Author&gt;&lt;Year&gt;2015&lt;/Year&gt;&lt;RecNum&gt;69&lt;/RecNum&gt;&lt;DisplayText&gt;[134]&lt;/DisplayText&gt;&lt;record&gt;&lt;rec-number&gt;69&lt;/rec-number&gt;&lt;foreign-keys&gt;&lt;key app="EN" db-id="s2d2da5vcse5dxetesppar0efe50t9vvf9a9" timestamp="1516163717" guid="1a7e5c18-9279-439a-b83b-7c45ebe2319f"&gt;69&lt;/key&gt;&lt;/foreign-keys&gt;&lt;ref-type name="Generic"&gt;13&lt;/ref-type&gt;&lt;contributors&gt;&lt;authors&gt;&lt;author&gt;Ferrer, Lourdes&lt;/author&gt;&lt;/authors&gt;&lt;/contributors&gt;&lt;titles&gt;&lt;title&gt;Engaging patients, carers and communities for the provision of coordinated/integrated health services: strategies and tools&lt;/title&gt;&lt;/titles&gt;&lt;dates&gt;&lt;year&gt;2015&lt;/year&gt;&lt;/dates&gt;&lt;pub-location&gt;Copenhagen&lt;/pub-location&gt;&lt;publisher&gt;World Health Organization Regional Office for Europe&lt;/publisher&gt;&lt;urls&gt;&lt;related-urls&gt;&lt;url&gt;http://www.euro.who.int/__data/assets/pdf_file/0004/290443/Engaging-patients-carers-communities-provision-coordinated-integrated-health-services.pdf&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[134]</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xml:space="preserve">,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ExcludeAuth="1"&gt;&lt;Year&gt;2016&lt;/Year&gt;&lt;RecNum&gt;143&lt;/RecNum&gt;&lt;DisplayText&gt;[212]&lt;/DisplayText&gt;&lt;record&gt;&lt;rec-number&gt;143&lt;/rec-number&gt;&lt;foreign-keys&gt;&lt;key app="EN" db-id="s2d2da5vcse5dxetesppar0efe50t9vvf9a9" timestamp="1516704239" guid="f57be7fb-01d1-4b9d-9e5d-284df19e3181"&gt;143&lt;/key&gt;&lt;/foreign-keys&gt;&lt;ref-type name="Generic"&gt;13&lt;/ref-type&gt;&lt;contributors&gt;&lt;/contributors&gt;&lt;titles&gt;&lt;title&gt;Glossary of terms. The European Framework for Action on Integrated Health Services Delivery&lt;/title&gt;&lt;/titles&gt;&lt;dates&gt;&lt;year&gt;2016&lt;/year&gt;&lt;/dates&gt;&lt;pub-location&gt;Copenhagen&lt;/pub-location&gt;&lt;publisher&gt;World Health Organization Regional Office for Europe&lt;/publisher&gt;&lt;urls&gt;&lt;related-urls&gt;&lt;url&gt;http://www.euro.who.int/__data/assets/pdf_file/0020/318152/Glossary-of-terms-AIHSD-E-R-versions.pdf&lt;/url&gt;&lt;/related-urls&gt;&lt;/urls&gt;&lt;/record&gt;&lt;/Cite&gt;&lt;/EndNote&gt;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[212]</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w:t>
      </w:r>
    </w:p>
    <w:p w14:paraId="5D67ED54" w14:textId="0DBA1807" w:rsidR="003E4762" w:rsidRPr="0063377E" w:rsidDel="004425FA" w:rsidRDefault="003E4762" w:rsidP="002B0F2D">
      <w:pPr>
        <w:spacing w:after="240"/>
        <w:jc w:val="both"/>
        <w:rPr>
          <w:rFonts w:ascii="Times New Roman" w:eastAsia="Times New Roman" w:hAnsi="Times New Roman" w:cs="Times New Roman"/>
          <w:sz w:val="22"/>
          <w:szCs w:val="22"/>
        </w:rPr>
      </w:pPr>
      <w:r w:rsidRPr="0063377E" w:rsidDel="004425FA">
        <w:rPr>
          <w:rFonts w:ascii="Times New Roman" w:eastAsia="Times New Roman" w:hAnsi="Times New Roman" w:cs="Times New Roman"/>
          <w:b/>
          <w:sz w:val="22"/>
          <w:szCs w:val="22"/>
        </w:rPr>
        <w:t>Settings of care</w:t>
      </w:r>
      <w:r w:rsidRPr="0063377E" w:rsidDel="004425FA">
        <w:rPr>
          <w:rFonts w:ascii="Times New Roman" w:eastAsia="Times New Roman" w:hAnsi="Times New Roman" w:cs="Times New Roman"/>
          <w:sz w:val="22"/>
          <w:szCs w:val="22"/>
        </w:rPr>
        <w:t xml:space="preserve"> describe the varied types of arrangements for services delivery, organized further into different facilities, institutions and organizations that provide care. Settings include ambulatory, community, home, in-patient and residential services, whereas facilities refer to infrastructure, such as clinics, health centres, district hospitals, dispensaries, or other entities, for examples, mobile clinics and pharmacies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ExcludeAuth="1"&gt;&lt;Year&gt;2016&lt;/Year&gt;&lt;RecNum&gt;143&lt;/RecNum&gt;&lt;DisplayText&gt;[212]&lt;/DisplayText&gt;&lt;record&gt;&lt;rec-number&gt;143&lt;/rec-number&gt;&lt;foreign-keys&gt;&lt;key app="EN" db-id="s2d2da5vcse5dxetesppar0efe50t9vvf9a9" timestamp="1516704239" guid="f57be7fb-01d1-4b9d-9e5d-284df19e3181"&gt;143&lt;/key&gt;&lt;/foreign-keys&gt;&lt;ref-type name="Generic"&gt;13&lt;/ref-type&gt;&lt;contributors&gt;&lt;/contributors&gt;&lt;titles&gt;&lt;title&gt;Glossary of terms. The European Framework for Action on Integrated Health Services Delivery&lt;/title&gt;&lt;/titles&gt;&lt;dates&gt;&lt;year&gt;2016&lt;/year&gt;&lt;/dates&gt;&lt;pub-location&gt;Copenhagen&lt;/pub-location&gt;&lt;publisher&gt;World Health Organization Regional Office for Europe&lt;/publisher&gt;&lt;urls&gt;&lt;related-urls&gt;&lt;url&gt;http://www.euro.who.int/__data/assets/pdf_file/0020/318152/Glossary-of-terms-AIHSD-E-R-versions.pdf&lt;/url&gt;&lt;/related-urls&gt;&lt;/urls&gt;&lt;/record&gt;&lt;/Cite&gt;&lt;/EndNote&gt;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[212]</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xml:space="preserve">,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&lt;EndNote&gt;&lt;Cite&gt;&lt;Author&gt;Tello&lt;/Author&gt;&lt;Year&gt;2015&lt;/Year&gt;&lt;RecNum&gt;66&lt;/RecNum&gt;&lt;DisplayText&gt;[116]&lt;/DisplayText&gt;&lt;record&gt;&lt;rec-number&gt;66&lt;/rec-number&gt;&lt;foreign-keys&gt;&lt;key app="EN" db-id="s2d2da5vcse5dxetesppar0efe50t9vvf9a9" timestamp="1516163717" guid="8a520559-e4b4-43ee-b57c-9e3261535b23"&gt;66&lt;/key&gt;&lt;/foreign-keys&gt;&lt;ref-type name="Generic"&gt;13&lt;/ref-type&gt;&lt;contributors&gt;&lt;authors&gt;&lt;author&gt;Tello, Juan&lt;/author&gt;&lt;author&gt;Barbazza, Erica&lt;/author&gt;&lt;/authors&gt;&lt;tertiary-authors&gt;&lt;author&gt;World Health Organization Regional Office for Europe&lt;/author&gt;&lt;/tertiary-authors&gt;&lt;/contributors&gt;&lt;titles&gt;&lt;title&gt;Health services delivery: a concept note&lt;/title&gt;&lt;/titles&gt;&lt;dates&gt;&lt;year&gt;2015&lt;/year&gt;&lt;/dates&gt;&lt;pub-location&gt;Copenhangen&lt;/pub-location&gt;&lt;publisher&gt;World Health Organization Regional Office for Europe&lt;/publisher&gt;&lt;urls&gt;&lt;related-urls&gt;&lt;url&gt;http://www.euro.who.int/__data/assets/pdf_file/0020/291611/Health-Services-Delivery-A-concept-note-301015.pdf?ua=1&lt;/url&gt;&lt;/related-urls&gt;&lt;/urls&gt;&lt;/record&gt;&lt;/Cite&gt;&lt;/EndNote&gt;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[116]</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w:t>
      </w:r>
    </w:p>
    <w:p w14:paraId="77088C93" w14:textId="0BB7D55B" w:rsidR="003E4762" w:rsidRPr="0063377E" w:rsidDel="004425FA" w:rsidRDefault="003E4762" w:rsidP="002B0F2D">
      <w:pPr>
        <w:spacing w:after="240"/>
        <w:jc w:val="both"/>
        <w:rPr>
          <w:rFonts w:ascii="Times New Roman" w:eastAsia="Times New Roman" w:hAnsi="Times New Roman" w:cs="Times New Roman"/>
          <w:bCs/>
          <w:sz w:val="22"/>
          <w:szCs w:val="22"/>
        </w:rPr>
      </w:pPr>
      <w:r w:rsidRPr="0063377E" w:rsidDel="004425FA">
        <w:rPr>
          <w:rFonts w:ascii="Times New Roman" w:eastAsia="Times New Roman" w:hAnsi="Times New Roman" w:cs="Times New Roman"/>
          <w:b/>
          <w:bCs/>
          <w:sz w:val="22"/>
          <w:szCs w:val="22"/>
        </w:rPr>
        <w:t>Shared decision-making</w:t>
      </w:r>
      <w:r w:rsidRPr="0063377E" w:rsidDel="004425FA">
        <w:rPr>
          <w:rFonts w:ascii="Times New Roman" w:eastAsia="Times New Roman" w:hAnsi="Times New Roman" w:cs="Times New Roman"/>
          <w:bCs/>
          <w:sz w:val="22"/>
          <w:szCs w:val="22"/>
        </w:rPr>
        <w:t xml:space="preserve"> is defined as an interactive process in which patients, their families and carers, in collaboration with their health provider(s), choose the next action(s) in their care path following an informed analysis of possible options, their values and preferences </w:t>
      </w:r>
      <w:r w:rsidRPr="0063377E" w:rsidDel="004425FA">
        <w:rPr>
          <w:rFonts w:ascii="Times New Roman" w:eastAsia="Times New Roman" w:hAnsi="Times New Roman" w:cs="Times New Roman"/>
          <w:bCs/>
          <w:sz w:val="22"/>
          <w:szCs w:val="22"/>
        </w:rPr>
        <w:fldChar w:fldCharType="begin"/>
      </w:r>
      <w:r w:rsidR="00AF334A">
        <w:rPr>
          <w:rFonts w:ascii="Times New Roman" w:eastAsia="Times New Roman" w:hAnsi="Times New Roman" w:cs="Times New Roman"/>
          <w:bCs/>
          <w:sz w:val="22"/>
          <w:szCs w:val="22"/>
        </w:rPr>
        <w:instrText xml:space="preserve"> ADDIN EN.CITE &lt;EndNote&gt;&lt;Cite&gt;&lt;Author&gt;Ferrer&lt;/Author&gt;&lt;Year&gt;2015&lt;/Year&gt;&lt;RecNum&gt;69&lt;/RecNum&gt;&lt;DisplayText&gt;[134]&lt;/DisplayText&gt;&lt;record&gt;&lt;rec-number&gt;69&lt;/rec-number&gt;&lt;foreign-keys&gt;&lt;key app="EN" db-id="s2d2da5vcse5dxetesppar0efe50t9vvf9a9" timestamp="1516163717" guid="1a7e5c18-9279-439a-b83b-7c45ebe2319f"&gt;69&lt;/key&gt;&lt;/foreign-keys&gt;&lt;ref-type name="Generic"&gt;13&lt;/ref-type&gt;&lt;contributors&gt;&lt;authors&gt;&lt;author&gt;Ferrer, Lourdes&lt;/author&gt;&lt;/authors&gt;&lt;/contributors&gt;&lt;titles&gt;&lt;title&gt;Engaging patients, carers and communities for the provision of coordinated/integrated health services: strategies and tools&lt;/title&gt;&lt;/titles&gt;&lt;dates&gt;&lt;year&gt;2015&lt;/year&gt;&lt;/dates&gt;&lt;pub-location&gt;Copenhagen&lt;/pub-location&gt;&lt;publisher&gt;World Health Organization Regional Office for Europe&lt;/publisher&gt;&lt;urls&gt;&lt;related-urls&gt;&lt;url&gt;http://www.euro.who.int/__data/assets/pdf_file/0004/290443/Engaging-patients-carers-communities-provision-coordinated-integrated-health-services.pdf&lt;/url&gt;&lt;/related-urls&gt;&lt;/urls&gt;&lt;/record&gt;&lt;/Cite&gt;&lt;/EndNote&gt;</w:instrText>
      </w:r>
      <w:r w:rsidRPr="0063377E" w:rsidDel="004425FA">
        <w:rPr>
          <w:rFonts w:ascii="Times New Roman" w:eastAsia="Times New Roman" w:hAnsi="Times New Roman" w:cs="Times New Roman"/>
          <w:bCs/>
          <w:sz w:val="22"/>
          <w:szCs w:val="22"/>
        </w:rPr>
        <w:fldChar w:fldCharType="separate"/>
      </w:r>
      <w:r w:rsidR="00AF334A">
        <w:rPr>
          <w:rFonts w:ascii="Times New Roman" w:eastAsia="Times New Roman" w:hAnsi="Times New Roman" w:cs="Times New Roman"/>
          <w:bCs/>
          <w:noProof/>
          <w:sz w:val="22"/>
          <w:szCs w:val="22"/>
        </w:rPr>
        <w:t>[134]</w:t>
      </w:r>
      <w:r w:rsidRPr="0063377E" w:rsidDel="004425FA">
        <w:rPr>
          <w:rFonts w:ascii="Times New Roman" w:eastAsia="Times New Roman" w:hAnsi="Times New Roman" w:cs="Times New Roman"/>
          <w:bCs/>
          <w:sz w:val="22"/>
          <w:szCs w:val="22"/>
        </w:rPr>
        <w:fldChar w:fldCharType="end"/>
      </w:r>
      <w:r w:rsidRPr="0063377E" w:rsidDel="004425FA">
        <w:rPr>
          <w:rFonts w:ascii="Times New Roman" w:eastAsia="Times New Roman" w:hAnsi="Times New Roman" w:cs="Times New Roman"/>
          <w:bCs/>
          <w:sz w:val="22"/>
          <w:szCs w:val="22"/>
        </w:rPr>
        <w:t xml:space="preserve">, </w:t>
      </w:r>
      <w:r w:rsidRPr="0063377E" w:rsidDel="004425FA">
        <w:rPr>
          <w:rFonts w:ascii="Times New Roman" w:eastAsia="Times New Roman" w:hAnsi="Times New Roman" w:cs="Times New Roman"/>
          <w:bCs/>
          <w:sz w:val="22"/>
          <w:szCs w:val="22"/>
        </w:rPr>
        <w:fldChar w:fldCharType="begin"/>
      </w:r>
      <w:r w:rsidR="00AF334A">
        <w:rPr>
          <w:rFonts w:ascii="Times New Roman" w:eastAsia="Times New Roman" w:hAnsi="Times New Roman" w:cs="Times New Roman"/>
          <w:bCs/>
          <w:sz w:val="22"/>
          <w:szCs w:val="22"/>
        </w:rPr>
        <w:instrText xml:space="preserve"> ADDIN EN.CITE &lt;EndNote&gt;&lt;Cite ExcludeAuth="1"&gt;&lt;Year&gt;2016&lt;/Year&gt;&lt;RecNum&gt;143&lt;/RecNum&gt;&lt;DisplayText&gt;[212]&lt;/DisplayText&gt;&lt;record&gt;&lt;rec-number&gt;143&lt;/rec-number&gt;&lt;foreign-keys&gt;&lt;key app="EN" db-id="s2d2da5vcse5dxetesppar0efe50t9vvf9a9" timestamp="1516704239" guid="f57be7fb-01d1-4b9d-9e5d-284df19e3181"&gt;143&lt;/key&gt;&lt;/foreign-keys&gt;&lt;ref-type name="Generic"&gt;13&lt;/ref-type&gt;&lt;contributors&gt;&lt;/contributors&gt;&lt;titles&gt;&lt;title&gt;Glossary of terms. The European Framework for Action on Integrated Health Services Delivery&lt;/title&gt;&lt;/titles&gt;&lt;dates&gt;&lt;year&gt;2016&lt;/year&gt;&lt;/dates&gt;&lt;pub-location&gt;Copenhagen&lt;/pub-location&gt;&lt;publisher&gt;World Health Organization Regional Office for Europe&lt;/publisher&gt;&lt;urls&gt;&lt;related-urls&gt;&lt;url&gt;http://www.euro.who.int/__data/assets/pdf_file/0020/318152/Glossary-of-terms-AIHSD-E-R-versions.pdf&lt;/url&gt;&lt;/related-urls&gt;&lt;/urls&gt;&lt;/record&gt;&lt;/Cite&gt;&lt;/EndNote&gt;</w:instrText>
      </w:r>
      <w:r w:rsidRPr="0063377E" w:rsidDel="004425FA">
        <w:rPr>
          <w:rFonts w:ascii="Times New Roman" w:eastAsia="Times New Roman" w:hAnsi="Times New Roman" w:cs="Times New Roman"/>
          <w:bCs/>
          <w:sz w:val="22"/>
          <w:szCs w:val="22"/>
        </w:rPr>
        <w:fldChar w:fldCharType="separate"/>
      </w:r>
      <w:r w:rsidR="00AF334A">
        <w:rPr>
          <w:rFonts w:ascii="Times New Roman" w:eastAsia="Times New Roman" w:hAnsi="Times New Roman" w:cs="Times New Roman"/>
          <w:bCs/>
          <w:noProof/>
          <w:sz w:val="22"/>
          <w:szCs w:val="22"/>
        </w:rPr>
        <w:t>[212]</w:t>
      </w:r>
      <w:r w:rsidRPr="0063377E" w:rsidDel="004425FA">
        <w:rPr>
          <w:rFonts w:ascii="Times New Roman" w:eastAsia="Times New Roman" w:hAnsi="Times New Roman" w:cs="Times New Roman"/>
          <w:bCs/>
          <w:sz w:val="22"/>
          <w:szCs w:val="22"/>
        </w:rPr>
        <w:fldChar w:fldCharType="end"/>
      </w:r>
      <w:r w:rsidRPr="0063377E" w:rsidDel="004425FA">
        <w:rPr>
          <w:rFonts w:ascii="Times New Roman" w:eastAsia="Times New Roman" w:hAnsi="Times New Roman" w:cs="Times New Roman"/>
          <w:bCs/>
          <w:sz w:val="22"/>
          <w:szCs w:val="22"/>
        </w:rPr>
        <w:t>.</w:t>
      </w:r>
    </w:p>
    <w:p w14:paraId="1E05D42C" w14:textId="6036EC3F" w:rsidR="003E4762" w:rsidRPr="0063377E" w:rsidDel="004425FA" w:rsidRDefault="003E4762" w:rsidP="002B0F2D">
      <w:pPr>
        <w:spacing w:after="240"/>
        <w:jc w:val="both"/>
        <w:rPr>
          <w:rFonts w:ascii="Times New Roman" w:eastAsia="Times New Roman" w:hAnsi="Times New Roman" w:cs="Times New Roman"/>
          <w:bCs/>
          <w:sz w:val="22"/>
          <w:szCs w:val="22"/>
        </w:rPr>
      </w:pPr>
      <w:r w:rsidRPr="0063377E" w:rsidDel="004425FA">
        <w:rPr>
          <w:rFonts w:ascii="Times New Roman" w:eastAsia="Times New Roman" w:hAnsi="Times New Roman" w:cs="Times New Roman"/>
          <w:b/>
          <w:bCs/>
          <w:sz w:val="22"/>
          <w:szCs w:val="22"/>
        </w:rPr>
        <w:t>Stakeholder</w:t>
      </w:r>
      <w:r w:rsidRPr="0063377E" w:rsidDel="004425FA">
        <w:rPr>
          <w:rFonts w:ascii="Times New Roman" w:eastAsia="Times New Roman" w:hAnsi="Times New Roman" w:cs="Times New Roman"/>
          <w:bCs/>
          <w:sz w:val="22"/>
          <w:szCs w:val="22"/>
        </w:rPr>
        <w:t xml:space="preserve"> refers to an individual, group or an organization that has an interest in the organization and delivery of health care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ExcludeAuth="1"&gt;&lt;Year&gt;2011&lt;/Year&gt;&lt;RecNum&gt;140&lt;/RecNum&gt;&lt;DisplayText&gt;[209]&lt;/DisplayText&gt;&lt;record&gt;&lt;rec-number&gt;140&lt;/rec-number&gt;&lt;foreign-keys&gt;&lt;key app="EN" db-id="s2d2da5vcse5dxetesppar0efe50t9vvf9a9" timestamp="1516699248" guid="a358316e-8d74-4735-a85f-fc1e407a9171"&gt;140&lt;/key&gt;&lt;/foreign-keys&gt;&lt;ref-type name="Generic"&gt;13&lt;/ref-type&gt;&lt;contributors&gt;&lt;/contributors&gt;&lt;titles&gt;&lt;title&gt;WHO health systems strengthening glossary&lt;/title&gt;&lt;/titles&gt;&lt;dates&gt;&lt;year&gt;2011&lt;/year&gt;&lt;/dates&gt;&lt;pub-location&gt;Geneva&lt;/pub-location&gt;&lt;publisher&gt;World Health Organization&lt;/publisher&gt;&lt;urls&gt;&lt;related-urls&gt;&lt;url&gt;http://www.who.int/healthsystems/hss_glossary/en/&lt;/url&gt;&lt;/related-urls&gt;&lt;/urls&gt;&lt;/record&gt;&lt;/Cite&gt;&lt;/EndNote&gt;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[209]</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w:t>
      </w:r>
    </w:p>
    <w:p w14:paraId="60A95DB2" w14:textId="598CF374" w:rsidR="003E4762" w:rsidRPr="0063377E" w:rsidDel="004425FA" w:rsidRDefault="003E4762" w:rsidP="002B0F2D">
      <w:pPr>
        <w:spacing w:after="240"/>
        <w:jc w:val="both"/>
        <w:rPr>
          <w:rFonts w:ascii="Times New Roman" w:eastAsia="Times New Roman" w:hAnsi="Times New Roman" w:cs="Times New Roman"/>
          <w:sz w:val="22"/>
          <w:szCs w:val="22"/>
        </w:rPr>
      </w:pPr>
      <w:r w:rsidRPr="0063377E" w:rsidDel="004425FA">
        <w:rPr>
          <w:rFonts w:ascii="Times New Roman" w:eastAsia="Times New Roman" w:hAnsi="Times New Roman" w:cs="Times New Roman"/>
          <w:b/>
          <w:bCs/>
          <w:sz w:val="22"/>
          <w:szCs w:val="22"/>
        </w:rPr>
        <w:t>Strategy</w:t>
      </w:r>
      <w:r w:rsidRPr="0063377E" w:rsidDel="004425FA">
        <w:rPr>
          <w:rFonts w:ascii="Times New Roman" w:eastAsia="Times New Roman" w:hAnsi="Times New Roman" w:cs="Times New Roman"/>
          <w:bCs/>
          <w:sz w:val="22"/>
          <w:szCs w:val="22"/>
        </w:rPr>
        <w:t xml:space="preserve"> refers to a series of time</w:t>
      </w:r>
      <w:r w:rsidRPr="0063377E">
        <w:rPr>
          <w:rFonts w:ascii="Times New Roman" w:eastAsia="Times New Roman" w:hAnsi="Times New Roman" w:cs="Times New Roman"/>
          <w:bCs/>
          <w:sz w:val="22"/>
          <w:szCs w:val="22"/>
        </w:rPr>
        <w:t>-</w:t>
      </w:r>
      <w:r w:rsidRPr="0063377E" w:rsidDel="004425FA">
        <w:rPr>
          <w:rFonts w:ascii="Times New Roman" w:eastAsia="Times New Roman" w:hAnsi="Times New Roman" w:cs="Times New Roman"/>
          <w:bCs/>
          <w:sz w:val="22"/>
          <w:szCs w:val="22"/>
        </w:rPr>
        <w:t>bound</w:t>
      </w:r>
      <w:r w:rsidRPr="0063377E">
        <w:rPr>
          <w:rFonts w:ascii="Times New Roman" w:eastAsia="Times New Roman" w:hAnsi="Times New Roman" w:cs="Times New Roman"/>
          <w:bCs/>
          <w:sz w:val="22"/>
          <w:szCs w:val="22"/>
        </w:rPr>
        <w:t xml:space="preserve"> </w:t>
      </w:r>
      <w:r w:rsidRPr="0063377E" w:rsidDel="004425FA">
        <w:rPr>
          <w:rFonts w:ascii="Times New Roman" w:eastAsia="Times New Roman" w:hAnsi="Times New Roman" w:cs="Times New Roman"/>
          <w:bCs/>
          <w:sz w:val="22"/>
          <w:szCs w:val="22"/>
        </w:rPr>
        <w:t xml:space="preserve">broad lines of action intended to achieve a set of goals and targets set out within a policy programme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ExcludeAuth="1"&gt;&lt;Year&gt;2011&lt;/Year&gt;&lt;RecNum&gt;140&lt;/RecNum&gt;&lt;DisplayText&gt;[209]&lt;/DisplayText&gt;&lt;record&gt;&lt;rec-number&gt;140&lt;/rec-number&gt;&lt;foreign-keys&gt;&lt;key app="EN" db-id="s2d2da5vcse5dxetesppar0efe50t9vvf9a9" timestamp="1516699248" guid="a358316e-8d74-4735-a85f-fc1e407a9171"&gt;140&lt;/key&gt;&lt;/foreign-keys&gt;&lt;ref-type name="Generic"&gt;13&lt;/ref-type&gt;&lt;contributors&gt;&lt;/contributors&gt;&lt;titles&gt;&lt;title&gt;WHO health systems strengthening glossary&lt;/title&gt;&lt;/titles&gt;&lt;dates&gt;&lt;year&gt;2011&lt;/year&gt;&lt;/dates&gt;&lt;pub-location&gt;Geneva&lt;/pub-location&gt;&lt;publisher&gt;World Health Organization&lt;/publisher&gt;&lt;urls&gt;&lt;related-urls&gt;&lt;url&gt;http://www.who.int/healthsystems/hss_glossary/en/&lt;/url&gt;&lt;/related-urls&gt;&lt;/urls&gt;&lt;/record&gt;&lt;/Cite&gt;&lt;/EndNote&gt;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[209]</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 xml:space="preserve">, </w:t>
      </w:r>
      <w:r w:rsidRPr="0063377E" w:rsidDel="004425FA">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 ExcludeYear="1"&gt;&lt;Author&gt;Barnes&lt;/Author&gt;&lt;RecNum&gt;183&lt;/RecNum&gt;&lt;DisplayText&gt;[246]&lt;/DisplayText&gt;&lt;record&gt;&lt;rec-number&gt;183&lt;/rec-number&gt;&lt;foreign-keys&gt;&lt;key app="EN" db-id="s2d2da5vcse5dxetesppar0efe50t9vvf9a9" timestamp="1518434702" guid="baea28b0-940a-4c5b-8691-7a3d52fa3818"&gt;183&lt;/key&gt;&lt;/foreign-keys&gt;&lt;ref-type name="Generic"&gt;13&lt;/ref-type&gt;&lt;contributors&gt;&lt;authors&gt;&lt;author&gt;Barnes, Ruth&lt;/author&gt;&lt;/authors&gt;&lt;/contributors&gt;&lt;titles&gt;&lt;title&gt;Health Impact Assessment. Glossary of terms used&lt;/title&gt;&lt;/titles&gt;&lt;keywords&gt;&lt;keyword&gt;http://www.who.int/hia/about/glos/en/&lt;/keyword&gt;&lt;/keywords&gt;&lt;dates&gt;&lt;/dates&gt;&lt;pub-location&gt;Copenhagen&lt;/pub-location&gt;&lt;publisher&gt;World Health Organization&lt;/publisher&gt;&lt;urls&gt;&lt;/urls&gt;&lt;/record&gt;&lt;/Cite&gt;&lt;/EndNote&gt;</w:instrText>
      </w:r>
      <w:r w:rsidRPr="0063377E" w:rsidDel="004425FA">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[246]</w:t>
      </w:r>
      <w:r w:rsidRPr="0063377E" w:rsidDel="004425FA">
        <w:rPr>
          <w:rFonts w:ascii="Times New Roman" w:eastAsia="Times New Roman" w:hAnsi="Times New Roman" w:cs="Times New Roman"/>
          <w:sz w:val="22"/>
          <w:szCs w:val="22"/>
        </w:rPr>
        <w:fldChar w:fldCharType="end"/>
      </w:r>
      <w:r w:rsidRPr="0063377E" w:rsidDel="004425FA">
        <w:rPr>
          <w:rFonts w:ascii="Times New Roman" w:eastAsia="Times New Roman" w:hAnsi="Times New Roman" w:cs="Times New Roman"/>
          <w:sz w:val="22"/>
          <w:szCs w:val="22"/>
        </w:rPr>
        <w:t>.</w:t>
      </w:r>
    </w:p>
    <w:p w14:paraId="5C7C5AF7" w14:textId="33F665B2" w:rsidR="003E4762" w:rsidRPr="0063377E" w:rsidRDefault="003E4762" w:rsidP="002B0F2D">
      <w:pPr>
        <w:spacing w:after="240"/>
        <w:jc w:val="both"/>
        <w:rPr>
          <w:rFonts w:ascii="Times New Roman" w:eastAsia="Times New Roman" w:hAnsi="Times New Roman" w:cs="Times New Roman"/>
          <w:b/>
          <w:sz w:val="22"/>
          <w:szCs w:val="22"/>
        </w:rPr>
      </w:pPr>
      <w:r w:rsidRPr="0063377E">
        <w:rPr>
          <w:rFonts w:ascii="Times New Roman" w:eastAsia="Times New Roman" w:hAnsi="Times New Roman" w:cs="Times New Roman"/>
          <w:b/>
          <w:sz w:val="22"/>
          <w:szCs w:val="22"/>
        </w:rPr>
        <w:t xml:space="preserve">Total risk approach </w:t>
      </w:r>
      <w:r w:rsidRPr="0063377E">
        <w:rPr>
          <w:rFonts w:ascii="Times New Roman" w:eastAsia="Times New Roman" w:hAnsi="Times New Roman" w:cs="Times New Roman"/>
          <w:sz w:val="22"/>
          <w:szCs w:val="22"/>
        </w:rPr>
        <w:t>identifies individuals for prevention, treatment and referral based on a combined risk evaluation that includes</w:t>
      </w:r>
      <w:r w:rsidRPr="0063377E">
        <w:rPr>
          <w:rFonts w:ascii="Times New Roman" w:eastAsia="Times New Roman" w:hAnsi="Times New Roman" w:cs="Times New Roman"/>
          <w:b/>
          <w:sz w:val="22"/>
          <w:szCs w:val="22"/>
        </w:rPr>
        <w:t xml:space="preserve"> </w:t>
      </w:r>
      <w:r w:rsidRPr="0063377E">
        <w:rPr>
          <w:rFonts w:ascii="Times New Roman" w:eastAsia="Times New Roman" w:hAnsi="Times New Roman" w:cs="Times New Roman"/>
          <w:sz w:val="22"/>
          <w:szCs w:val="22"/>
        </w:rPr>
        <w:t xml:space="preserve">age, sex, blood pressure, smoking status, total blood cholesterol and presence or absence of diabetes mellitus. This approach is considered more effective and less costly than informing treatment decisions based on a single factor, such as high arterial blood pressure or high serum cholesterol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&lt;EndNote&gt;&lt;Cite&gt;&lt;Author&gt;World Health Organization&lt;/Author&gt;&lt;Year&gt;2016&lt;/Year&gt;&lt;RecNum&gt;214&lt;/RecNum&gt;&lt;DisplayText&gt;[219]&lt;/DisplayText&gt;&lt;record&gt;&lt;rec-number&gt;214&lt;/rec-number&gt;&lt;foreign-keys&gt;&lt;key app="EN" db-id="s2d2da5vcse5dxetesppar0efe50t9vvf9a9" timestamp="1533027228" guid="2e990728-a3ba-4619-9a89-02e19a2ea6b6"&gt;214&lt;/key&gt;&lt;/foreign-keys&gt;&lt;ref-type name="Generic"&gt;13&lt;/ref-type&gt;&lt;contributors&gt;&lt;authors&gt;&lt;author&gt;World Health Organization,&lt;/author&gt;&lt;/authors&gt;&lt;/contributors&gt;&lt;titles&gt;&lt;title&gt;Hearts: technical pacakge for cardiovascular disease management in primary health care&lt;/title&gt;&lt;/titles&gt;&lt;dates&gt;&lt;year&gt;2016&lt;/year&gt;&lt;/dates&gt;&lt;pub-location&gt;Geneva&lt;/pub-location&gt;&lt;publisher&gt;World Health Organization&lt;/publisher&gt;&lt;urls&gt;&lt;related-urls&gt;&lt;url&gt;http://www.who.int/cardiovascular_diseases/hearts/Hearts_package.pdf&lt;/url&gt;&lt;/related-urls&gt;&lt;/urls&gt;&lt;/record&gt;&lt;/Cite&gt;&lt;/EndNote&gt;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[219]</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p>
    <w:p w14:paraId="29BAA5C0" w14:textId="6942CE36"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 xml:space="preserve">Undergraduate/bachelor’s programme </w:t>
      </w:r>
      <w:r w:rsidRPr="0063377E">
        <w:rPr>
          <w:rFonts w:ascii="Times New Roman" w:eastAsia="Times New Roman" w:hAnsi="Times New Roman" w:cs="Times New Roman"/>
          <w:sz w:val="22"/>
          <w:szCs w:val="22"/>
        </w:rPr>
        <w:t>is part of tertiary education and</w:t>
      </w:r>
      <w:r w:rsidRPr="0063377E">
        <w:rPr>
          <w:rFonts w:ascii="Times New Roman" w:eastAsia="Times New Roman" w:hAnsi="Times New Roman" w:cs="Times New Roman"/>
          <w:b/>
          <w:sz w:val="22"/>
          <w:szCs w:val="22"/>
        </w:rPr>
        <w:t xml:space="preserve"> </w:t>
      </w:r>
      <w:r w:rsidRPr="0063377E">
        <w:rPr>
          <w:rFonts w:ascii="Times New Roman" w:eastAsia="Times New Roman" w:hAnsi="Times New Roman" w:cs="Times New Roman"/>
          <w:sz w:val="22"/>
          <w:szCs w:val="22"/>
        </w:rPr>
        <w:t>corresponds to</w:t>
      </w:r>
      <w:r w:rsidRPr="0063377E">
        <w:rPr>
          <w:rFonts w:ascii="Times New Roman" w:eastAsia="Times New Roman" w:hAnsi="Times New Roman" w:cs="Times New Roman"/>
          <w:b/>
          <w:sz w:val="22"/>
          <w:szCs w:val="22"/>
        </w:rPr>
        <w:t xml:space="preserve"> </w:t>
      </w:r>
      <w:r w:rsidRPr="0063377E">
        <w:rPr>
          <w:rFonts w:ascii="Times New Roman" w:eastAsia="Times New Roman" w:hAnsi="Times New Roman" w:cs="Times New Roman"/>
          <w:sz w:val="22"/>
          <w:szCs w:val="22"/>
        </w:rPr>
        <w:t xml:space="preserve">International Standard Classification of Education (ISCED) level 6 program. It typically varies from 3 to 4 or more years when directly following upper secondary education (ISCED level 3) or 1 to 2 years when following another ISCED level 6 programme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&lt;EndNote&gt;&lt;Cite&gt;&lt;Author&gt;United Nations Educational&lt;/Author&gt;&lt;Year&gt;2012&lt;/Year&gt;&lt;RecNum&gt;205&lt;/RecNum&gt;&lt;DisplayText&gt;[240]&lt;/DisplayText&gt;&lt;record&gt;&lt;rec-number&gt;205&lt;/rec-number&gt;&lt;foreign-keys&gt;&lt;key app="EN" db-id="s2d2da5vcse5dxetesppar0efe50t9vvf9a9" timestamp="1532323263" guid="347bb63b-6db7-40e3-a891-668e5e4429df"&gt;205&lt;/key&gt;&lt;/foreign-keys&gt;&lt;ref-type name="Generic"&gt;13&lt;/ref-type&gt;&lt;contributors&gt;&lt;authors&gt;&lt;author&gt;United Nations Educational Scientific and Cultural Organization (UNESCO),&lt;/author&gt;&lt;/authors&gt;&lt;/contributors&gt;&lt;titles&gt;&lt;title&gt;International Standard Classification of Education (ISCED) 2011&lt;/title&gt;&lt;/titles&gt;&lt;dates&gt;&lt;year&gt;2012&lt;/year&gt;&lt;/dates&gt;&lt;pub-location&gt;Montreal, Quebec Canada&lt;/pub-location&gt;&lt;publisher&gt;UNESCO Institute for Statistics&lt;/publisher&gt;&lt;urls&gt;&lt;related-urls&gt;&lt;url&gt;http://uis.unesco.org/en/isced-mappings&lt;/url&gt;&lt;/related-urls&gt;&lt;/urls&gt;&lt;/record&gt;&lt;/Cite&gt;&lt;/EndNote&gt;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[240]</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p>
    <w:p w14:paraId="78757F6D" w14:textId="2BB107BA" w:rsidR="003E4762" w:rsidRPr="0063377E" w:rsidRDefault="003E4762" w:rsidP="002B0F2D">
      <w:pPr>
        <w:spacing w:after="240"/>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Vocational training</w:t>
      </w:r>
      <w:r w:rsidRPr="0063377E" w:rsidDel="00E40BA3">
        <w:rPr>
          <w:rFonts w:ascii="Times New Roman" w:eastAsia="Times New Roman" w:hAnsi="Times New Roman" w:cs="Times New Roman"/>
          <w:b/>
          <w:sz w:val="22"/>
          <w:szCs w:val="22"/>
        </w:rPr>
        <w:t xml:space="preserve"> </w:t>
      </w:r>
      <w:r w:rsidRPr="0063377E">
        <w:rPr>
          <w:rFonts w:ascii="Times New Roman" w:eastAsia="Times New Roman" w:hAnsi="Times New Roman" w:cs="Times New Roman"/>
          <w:sz w:val="22"/>
          <w:szCs w:val="22"/>
        </w:rPr>
        <w:t xml:space="preserve">refers to a short-cycle tertiary education programme corresponding to ISCED level 5. It may be referred to in many ways, for example: (higher) technical education, community college education, technician or advanced/higher vocational training, associate degree, or bac+2.  It is designed for learners to acquire the knowledge, skills and competencies specific to a particular occupation or class of occupations. Successful completion of such programmes leads to labour market-relevant, vocational qualifications acknowledged as occupationally-oriented by the relevant national authorities and/or the labour market </w:t>
      </w:r>
      <w:r w:rsidRPr="0063377E">
        <w:rPr>
          <w:rFonts w:ascii="Times New Roman" w:eastAsia="Times New Roman" w:hAnsi="Times New Roman" w:cs="Times New Roman"/>
          <w:sz w:val="22"/>
          <w:szCs w:val="22"/>
        </w:rPr>
        <w:fldChar w:fldCharType="begin"/>
      </w:r>
      <w:r w:rsidR="00AF334A">
        <w:rPr>
          <w:rFonts w:ascii="Times New Roman" w:eastAsia="Times New Roman" w:hAnsi="Times New Roman" w:cs="Times New Roman"/>
          <w:sz w:val="22"/>
          <w:szCs w:val="22"/>
        </w:rPr>
        <w:instrText xml:space="preserve"> ADDIN EN.CITE &lt;EndNote&gt;&lt;Cite&gt;&lt;Author&gt;United Nations Educational&lt;/Author&gt;&lt;Year&gt;2012&lt;/Year&gt;&lt;RecNum&gt;205&lt;/RecNum&gt;&lt;DisplayText&gt;[240]&lt;/DisplayText&gt;&lt;record&gt;&lt;rec-number&gt;205&lt;/rec-number&gt;&lt;foreign-keys&gt;&lt;key app="EN" db-id="s2d2da5vcse5dxetesppar0efe50t9vvf9a9" timestamp="1532323263" guid="347bb63b-6db7-40e3-a891-668e5e4429df"&gt;205&lt;/key&gt;&lt;/foreign-keys&gt;&lt;ref-type name="Generic"&gt;13&lt;/ref-type&gt;&lt;contributors&gt;&lt;authors&gt;&lt;author&gt;United Nations Educational Scientific and Cultural Organization (UNESCO),&lt;/author&gt;&lt;/authors&gt;&lt;/contributors&gt;&lt;titles&gt;&lt;title&gt;International Standard Classification of Education (ISCED) 2011&lt;/title&gt;&lt;/titles&gt;&lt;dates&gt;&lt;year&gt;2012&lt;/year&gt;&lt;/dates&gt;&lt;pub-location&gt;Montreal, Quebec Canada&lt;/pub-location&gt;&lt;publisher&gt;UNESCO Institute for Statistics&lt;/publisher&gt;&lt;urls&gt;&lt;related-urls&gt;&lt;url&gt;http://uis.unesco.org/en/isced-mappings&lt;/url&gt;&lt;/related-urls&gt;&lt;/urls&gt;&lt;/record&gt;&lt;/Cite&gt;&lt;/EndNote&gt;</w:instrText>
      </w:r>
      <w:r w:rsidRPr="0063377E">
        <w:rPr>
          <w:rFonts w:ascii="Times New Roman" w:eastAsia="Times New Roman" w:hAnsi="Times New Roman" w:cs="Times New Roman"/>
          <w:sz w:val="22"/>
          <w:szCs w:val="22"/>
        </w:rPr>
        <w:fldChar w:fldCharType="separate"/>
      </w:r>
      <w:r w:rsidR="00AF334A">
        <w:rPr>
          <w:rFonts w:ascii="Times New Roman" w:eastAsia="Times New Roman" w:hAnsi="Times New Roman" w:cs="Times New Roman"/>
          <w:noProof/>
          <w:sz w:val="22"/>
          <w:szCs w:val="22"/>
        </w:rPr>
        <w:t>[240]</w:t>
      </w:r>
      <w:r w:rsidRPr="0063377E">
        <w:rPr>
          <w:rFonts w:ascii="Times New Roman" w:eastAsia="Times New Roman" w:hAnsi="Times New Roman" w:cs="Times New Roman"/>
          <w:sz w:val="22"/>
          <w:szCs w:val="22"/>
        </w:rPr>
        <w:fldChar w:fldCharType="end"/>
      </w:r>
      <w:r w:rsidRPr="0063377E">
        <w:rPr>
          <w:rFonts w:ascii="Times New Roman" w:eastAsia="Times New Roman" w:hAnsi="Times New Roman" w:cs="Times New Roman"/>
          <w:sz w:val="22"/>
          <w:szCs w:val="22"/>
        </w:rPr>
        <w:t>.</w:t>
      </w:r>
    </w:p>
    <w:p w14:paraId="4EA68024" w14:textId="77777777" w:rsidR="003E4762" w:rsidRPr="0063377E" w:rsidRDefault="003E4762" w:rsidP="002B0F2D">
      <w:pPr>
        <w:jc w:val="both"/>
        <w:rPr>
          <w:rFonts w:ascii="Times New Roman" w:eastAsia="Times New Roman" w:hAnsi="Times New Roman" w:cs="Times New Roman"/>
          <w:sz w:val="22"/>
          <w:szCs w:val="22"/>
        </w:rPr>
      </w:pPr>
      <w:r w:rsidRPr="0063377E">
        <w:rPr>
          <w:rFonts w:ascii="Times New Roman" w:eastAsia="Times New Roman" w:hAnsi="Times New Roman" w:cs="Times New Roman"/>
          <w:b/>
          <w:sz w:val="22"/>
          <w:szCs w:val="22"/>
        </w:rPr>
        <w:t>WHO/ISH cardiovascular risk prediction charts</w:t>
      </w:r>
      <w:r w:rsidRPr="0063377E">
        <w:rPr>
          <w:rFonts w:ascii="Times New Roman" w:eastAsia="Times New Roman" w:hAnsi="Times New Roman" w:cs="Times New Roman"/>
          <w:sz w:val="22"/>
          <w:szCs w:val="22"/>
        </w:rPr>
        <w:t xml:space="preserve"> indicate 10-year risk of a fata or not fatal major cardiovascular event taking into consideration age, sex, blood pressure, smoking status, total blood cholesterol and presence or absence of diabetes mellitus. There are specifi charts for 14 WHO epidemiological subregions. A separate set of charts are available for settings where blood cholesterol cannot be measured. These can be further calibrated at country-level. Detailed information can be found at:</w:t>
      </w:r>
    </w:p>
    <w:p w14:paraId="648ED58B" w14:textId="77777777" w:rsidR="003E4762" w:rsidRPr="0063377E" w:rsidRDefault="003E4762" w:rsidP="002B0F2D">
      <w:pPr>
        <w:spacing w:after="240"/>
        <w:jc w:val="both"/>
        <w:rPr>
          <w:rFonts w:ascii="Times New Roman" w:eastAsia="Times New Roman" w:hAnsi="Times New Roman" w:cs="Times New Roman"/>
          <w:b/>
          <w:sz w:val="22"/>
          <w:szCs w:val="22"/>
        </w:rPr>
      </w:pPr>
      <w:r w:rsidRPr="0063377E">
        <w:rPr>
          <w:rFonts w:ascii="Times New Roman" w:eastAsia="Times New Roman" w:hAnsi="Times New Roman" w:cs="Times New Roman"/>
          <w:sz w:val="22"/>
          <w:szCs w:val="22"/>
        </w:rPr>
        <w:t>http://www.who.int/cardiovascular_diseases/guidelines/Chart_predictions/en/</w:t>
      </w:r>
    </w:p>
    <w:p w14:paraId="7F13696C" w14:textId="31072700" w:rsidR="00876DA7" w:rsidRPr="00EE7366" w:rsidRDefault="00876DA7" w:rsidP="002B0F2D">
      <w:pPr>
        <w:jc w:val="both"/>
        <w:rPr>
          <w:rFonts w:ascii="Times New Roman" w:hAnsi="Times New Roman" w:cs="Times New Roman"/>
          <w:b/>
          <w:sz w:val="20"/>
          <w:szCs w:val="20"/>
        </w:rPr>
      </w:pPr>
    </w:p>
    <w:p w14:paraId="05CE583B" w14:textId="77777777" w:rsidR="003E4762" w:rsidRDefault="003E4762">
      <w:pPr>
        <w:rPr>
          <w:rFonts w:ascii="Times New Roman" w:hAnsi="Times New Roman" w:cs="Times New Roman"/>
          <w:b/>
          <w:sz w:val="22"/>
          <w:szCs w:val="22"/>
        </w:rPr>
        <w:sectPr w:rsidR="003E4762" w:rsidSect="00762260">
          <w:pgSz w:w="11906" w:h="16838"/>
          <w:pgMar w:top="1440" w:right="1440" w:bottom="1440" w:left="1440" w:header="708" w:footer="708" w:gutter="0"/>
          <w:cols w:space="708"/>
          <w:docGrid w:linePitch="360"/>
        </w:sectPr>
      </w:pPr>
    </w:p>
    <w:p w14:paraId="37F616A2" w14:textId="24059914" w:rsidR="009B0DFF" w:rsidRDefault="00CB45FE">
      <w:pPr>
        <w:rPr>
          <w:rFonts w:ascii="Times New Roman" w:hAnsi="Times New Roman" w:cs="Times New Roman"/>
          <w:b/>
          <w:sz w:val="22"/>
          <w:szCs w:val="22"/>
        </w:rPr>
      </w:pPr>
      <w:r>
        <w:rPr>
          <w:rFonts w:ascii="Times New Roman" w:hAnsi="Times New Roman" w:cs="Times New Roman"/>
          <w:b/>
          <w:sz w:val="22"/>
          <w:szCs w:val="22"/>
        </w:rPr>
        <w:lastRenderedPageBreak/>
        <w:t xml:space="preserve">References </w:t>
      </w:r>
    </w:p>
    <w:p w14:paraId="1C7E43B5" w14:textId="77777777" w:rsidR="00CB45FE" w:rsidRDefault="00CB45FE">
      <w:pPr>
        <w:rPr>
          <w:rFonts w:ascii="Times New Roman" w:hAnsi="Times New Roman" w:cs="Times New Roman"/>
          <w:b/>
          <w:sz w:val="22"/>
          <w:szCs w:val="22"/>
        </w:rPr>
      </w:pPr>
    </w:p>
    <w:p w14:paraId="2473A7D4" w14:textId="77777777" w:rsidR="00AF334A" w:rsidRPr="00AF334A" w:rsidRDefault="003D24FD" w:rsidP="00AF334A">
      <w:pPr>
        <w:pStyle w:val="EndNoteBibliography"/>
        <w:ind w:left="720" w:hanging="720"/>
        <w:rPr>
          <w:noProof/>
        </w:rPr>
      </w:pPr>
      <w:r>
        <w:rPr>
          <w:b/>
          <w:szCs w:val="22"/>
        </w:rPr>
        <w:fldChar w:fldCharType="begin"/>
      </w:r>
      <w:r>
        <w:rPr>
          <w:b/>
          <w:szCs w:val="22"/>
        </w:rPr>
        <w:instrText xml:space="preserve"> ADDIN EN.REFLIST </w:instrText>
      </w:r>
      <w:r>
        <w:rPr>
          <w:b/>
          <w:szCs w:val="22"/>
        </w:rPr>
        <w:fldChar w:fldCharType="separate"/>
      </w:r>
      <w:r w:rsidR="00AF334A" w:rsidRPr="00AF334A">
        <w:rPr>
          <w:noProof/>
        </w:rPr>
        <w:t>1.</w:t>
      </w:r>
      <w:r w:rsidR="00AF334A" w:rsidRPr="00AF334A">
        <w:rPr>
          <w:noProof/>
        </w:rPr>
        <w:tab/>
        <w:t xml:space="preserve">Wagner, E., </w:t>
      </w:r>
      <w:r w:rsidR="00AF334A" w:rsidRPr="00AF334A">
        <w:rPr>
          <w:i/>
          <w:noProof/>
        </w:rPr>
        <w:t>Care for older people with chronic illness.</w:t>
      </w:r>
      <w:r w:rsidR="00AF334A" w:rsidRPr="00AF334A">
        <w:rPr>
          <w:noProof/>
        </w:rPr>
        <w:t xml:space="preserve"> Older People: Building Systems Based on Evidence, 1999: p. 39-64.</w:t>
      </w:r>
    </w:p>
    <w:p w14:paraId="3ADD9A93" w14:textId="77777777" w:rsidR="00AF334A" w:rsidRPr="00AF334A" w:rsidRDefault="00AF334A" w:rsidP="00AF334A">
      <w:pPr>
        <w:pStyle w:val="EndNoteBibliography"/>
        <w:ind w:left="720" w:hanging="720"/>
        <w:rPr>
          <w:noProof/>
        </w:rPr>
      </w:pPr>
      <w:r w:rsidRPr="00AF334A">
        <w:rPr>
          <w:noProof/>
        </w:rPr>
        <w:t>2.</w:t>
      </w:r>
      <w:r w:rsidRPr="00AF334A">
        <w:rPr>
          <w:noProof/>
        </w:rPr>
        <w:tab/>
        <w:t xml:space="preserve">Commonwealth Fund, </w:t>
      </w:r>
      <w:r w:rsidRPr="00AF334A">
        <w:rPr>
          <w:i/>
          <w:noProof/>
        </w:rPr>
        <w:t>Framework for a high performance health system for the United States</w:t>
      </w:r>
      <w:r w:rsidRPr="00AF334A">
        <w:rPr>
          <w:noProof/>
        </w:rPr>
        <w:t>. 2006, The Commonwealth Fund: New York.</w:t>
      </w:r>
    </w:p>
    <w:p w14:paraId="5A344196" w14:textId="77777777" w:rsidR="00AF334A" w:rsidRPr="00AF334A" w:rsidRDefault="00AF334A" w:rsidP="00AF334A">
      <w:pPr>
        <w:pStyle w:val="EndNoteBibliography"/>
        <w:ind w:left="720" w:hanging="720"/>
        <w:rPr>
          <w:noProof/>
        </w:rPr>
      </w:pPr>
      <w:r w:rsidRPr="00AF334A">
        <w:rPr>
          <w:noProof/>
        </w:rPr>
        <w:t>3.</w:t>
      </w:r>
      <w:r w:rsidRPr="00AF334A">
        <w:rPr>
          <w:noProof/>
        </w:rPr>
        <w:tab/>
        <w:t xml:space="preserve">Flocke, S., </w:t>
      </w:r>
      <w:r w:rsidRPr="00AF334A">
        <w:rPr>
          <w:i/>
          <w:noProof/>
        </w:rPr>
        <w:t xml:space="preserve">Measuring attributes of primary care: development of a new instrument </w:t>
      </w:r>
      <w:r w:rsidRPr="00AF334A">
        <w:rPr>
          <w:noProof/>
        </w:rPr>
        <w:t xml:space="preserve">J Fam Pract, 1997. </w:t>
      </w:r>
      <w:r w:rsidRPr="00AF334A">
        <w:rPr>
          <w:b/>
          <w:noProof/>
        </w:rPr>
        <w:t>45</w:t>
      </w:r>
      <w:r w:rsidRPr="00AF334A">
        <w:rPr>
          <w:noProof/>
        </w:rPr>
        <w:t>(1): p. 64-74.</w:t>
      </w:r>
    </w:p>
    <w:p w14:paraId="39C8029A" w14:textId="77777777" w:rsidR="00AF334A" w:rsidRPr="00AF334A" w:rsidRDefault="00AF334A" w:rsidP="00AF334A">
      <w:pPr>
        <w:pStyle w:val="EndNoteBibliography"/>
        <w:ind w:left="720" w:hanging="720"/>
        <w:rPr>
          <w:noProof/>
        </w:rPr>
      </w:pPr>
      <w:r w:rsidRPr="00AF334A">
        <w:rPr>
          <w:noProof/>
        </w:rPr>
        <w:t>4.</w:t>
      </w:r>
      <w:r w:rsidRPr="00AF334A">
        <w:rPr>
          <w:noProof/>
        </w:rPr>
        <w:tab/>
        <w:t xml:space="preserve">Roberts, M., et al., </w:t>
      </w:r>
      <w:r w:rsidRPr="00AF334A">
        <w:rPr>
          <w:i/>
          <w:noProof/>
        </w:rPr>
        <w:t>Getting health reform right: a guide to improving performance and equity</w:t>
      </w:r>
      <w:r w:rsidRPr="00AF334A">
        <w:rPr>
          <w:noProof/>
        </w:rPr>
        <w:t>. 2008, Oxford University Press: Oxford.</w:t>
      </w:r>
    </w:p>
    <w:p w14:paraId="511AA501" w14:textId="77777777" w:rsidR="00AF334A" w:rsidRPr="00AF334A" w:rsidRDefault="00AF334A" w:rsidP="00AF334A">
      <w:pPr>
        <w:pStyle w:val="EndNoteBibliography"/>
        <w:ind w:left="720" w:hanging="720"/>
        <w:rPr>
          <w:noProof/>
        </w:rPr>
      </w:pPr>
      <w:r w:rsidRPr="00AF334A">
        <w:rPr>
          <w:noProof/>
        </w:rPr>
        <w:t>5.</w:t>
      </w:r>
      <w:r w:rsidRPr="00AF334A">
        <w:rPr>
          <w:noProof/>
        </w:rPr>
        <w:tab/>
        <w:t xml:space="preserve">Aday, L.A., et al., </w:t>
      </w:r>
      <w:r w:rsidRPr="00AF334A">
        <w:rPr>
          <w:i/>
          <w:noProof/>
        </w:rPr>
        <w:t>A framework for assessing the effectiveness, efficiency, and equity of behavioral healthcare.</w:t>
      </w:r>
      <w:r w:rsidRPr="00AF334A">
        <w:rPr>
          <w:noProof/>
        </w:rPr>
        <w:t xml:space="preserve"> Am J Manag Care, 1999. </w:t>
      </w:r>
      <w:r w:rsidRPr="00AF334A">
        <w:rPr>
          <w:b/>
          <w:noProof/>
        </w:rPr>
        <w:t>5 Spec No</w:t>
      </w:r>
      <w:r w:rsidRPr="00AF334A">
        <w:rPr>
          <w:noProof/>
        </w:rPr>
        <w:t>: p. Sp25-44.</w:t>
      </w:r>
    </w:p>
    <w:p w14:paraId="115A963B" w14:textId="77777777" w:rsidR="00AF334A" w:rsidRPr="00AF334A" w:rsidRDefault="00AF334A" w:rsidP="00AF334A">
      <w:pPr>
        <w:pStyle w:val="EndNoteBibliography"/>
        <w:ind w:left="720" w:hanging="720"/>
        <w:rPr>
          <w:noProof/>
        </w:rPr>
      </w:pPr>
      <w:r w:rsidRPr="00AF334A">
        <w:rPr>
          <w:noProof/>
        </w:rPr>
        <w:t>6.</w:t>
      </w:r>
      <w:r w:rsidRPr="00AF334A">
        <w:rPr>
          <w:noProof/>
        </w:rPr>
        <w:tab/>
        <w:t xml:space="preserve">Pina, I.L., et al., </w:t>
      </w:r>
      <w:r w:rsidRPr="00AF334A">
        <w:rPr>
          <w:i/>
          <w:noProof/>
        </w:rPr>
        <w:t>A framework for describing health care delivery organizations and systems.</w:t>
      </w:r>
      <w:r w:rsidRPr="00AF334A">
        <w:rPr>
          <w:noProof/>
        </w:rPr>
        <w:t xml:space="preserve"> Am J Public Health, 2015. </w:t>
      </w:r>
      <w:r w:rsidRPr="00AF334A">
        <w:rPr>
          <w:b/>
          <w:noProof/>
        </w:rPr>
        <w:t>105</w:t>
      </w:r>
      <w:r w:rsidRPr="00AF334A">
        <w:rPr>
          <w:noProof/>
        </w:rPr>
        <w:t>(4): p. 670-9.</w:t>
      </w:r>
    </w:p>
    <w:p w14:paraId="1125AFC2" w14:textId="77777777" w:rsidR="00AF334A" w:rsidRPr="00AF334A" w:rsidRDefault="00AF334A" w:rsidP="00AF334A">
      <w:pPr>
        <w:pStyle w:val="EndNoteBibliography"/>
        <w:ind w:left="720" w:hanging="720"/>
        <w:rPr>
          <w:noProof/>
        </w:rPr>
      </w:pPr>
      <w:r w:rsidRPr="00AF334A">
        <w:rPr>
          <w:noProof/>
        </w:rPr>
        <w:t>7.</w:t>
      </w:r>
      <w:r w:rsidRPr="00AF334A">
        <w:rPr>
          <w:noProof/>
        </w:rPr>
        <w:tab/>
        <w:t xml:space="preserve">Tello, J. and E. Barbazza, </w:t>
      </w:r>
      <w:r w:rsidRPr="00AF334A">
        <w:rPr>
          <w:i/>
          <w:noProof/>
        </w:rPr>
        <w:t>Health services delivery: a concept note</w:t>
      </w:r>
      <w:r w:rsidRPr="00AF334A">
        <w:rPr>
          <w:noProof/>
        </w:rPr>
        <w:t xml:space="preserve">. 2015, WHO Regional Office for Europe: Copenhagen </w:t>
      </w:r>
    </w:p>
    <w:p w14:paraId="3A5917AB" w14:textId="77777777" w:rsidR="00AF334A" w:rsidRPr="00AF334A" w:rsidRDefault="00AF334A" w:rsidP="00AF334A">
      <w:pPr>
        <w:pStyle w:val="EndNoteBibliography"/>
        <w:ind w:left="720" w:hanging="720"/>
        <w:rPr>
          <w:noProof/>
        </w:rPr>
      </w:pPr>
      <w:r w:rsidRPr="00AF334A">
        <w:rPr>
          <w:noProof/>
        </w:rPr>
        <w:t>8.</w:t>
      </w:r>
      <w:r w:rsidRPr="00AF334A">
        <w:rPr>
          <w:noProof/>
        </w:rPr>
        <w:tab/>
        <w:t xml:space="preserve">International Health Partnership, </w:t>
      </w:r>
      <w:r w:rsidRPr="00AF334A">
        <w:rPr>
          <w:i/>
          <w:noProof/>
        </w:rPr>
        <w:t>A common framework for monitoring performance and evaluation of the scale-up for better health</w:t>
      </w:r>
      <w:r w:rsidRPr="00AF334A">
        <w:rPr>
          <w:noProof/>
        </w:rPr>
        <w:t xml:space="preserve">. 2008, WHO and World Bank,: Geneva </w:t>
      </w:r>
    </w:p>
    <w:p w14:paraId="69B9F972" w14:textId="77777777" w:rsidR="00AF334A" w:rsidRPr="00AF334A" w:rsidRDefault="00AF334A" w:rsidP="00AF334A">
      <w:pPr>
        <w:pStyle w:val="EndNoteBibliography"/>
        <w:ind w:left="720" w:hanging="720"/>
        <w:rPr>
          <w:noProof/>
        </w:rPr>
      </w:pPr>
      <w:r w:rsidRPr="00AF334A">
        <w:rPr>
          <w:noProof/>
        </w:rPr>
        <w:t>9.</w:t>
      </w:r>
      <w:r w:rsidRPr="00AF334A">
        <w:rPr>
          <w:noProof/>
        </w:rPr>
        <w:tab/>
        <w:t xml:space="preserve">Kelley, J. and J. Hurst, </w:t>
      </w:r>
      <w:r w:rsidRPr="00AF334A">
        <w:rPr>
          <w:i/>
          <w:noProof/>
        </w:rPr>
        <w:t>Health care quality indicators project conceptual framework paper</w:t>
      </w:r>
      <w:r w:rsidRPr="00AF334A">
        <w:rPr>
          <w:noProof/>
        </w:rPr>
        <w:t xml:space="preserve">, in </w:t>
      </w:r>
      <w:r w:rsidRPr="00AF334A">
        <w:rPr>
          <w:i/>
          <w:noProof/>
        </w:rPr>
        <w:t>OECD Health Working Papers No. 23</w:t>
      </w:r>
      <w:r w:rsidRPr="00AF334A">
        <w:rPr>
          <w:noProof/>
        </w:rPr>
        <w:t>. 2006, OECD: Paris.</w:t>
      </w:r>
    </w:p>
    <w:p w14:paraId="725448F0" w14:textId="77777777" w:rsidR="00AF334A" w:rsidRPr="00AF334A" w:rsidRDefault="00AF334A" w:rsidP="00AF334A">
      <w:pPr>
        <w:pStyle w:val="EndNoteBibliography"/>
        <w:ind w:left="720" w:hanging="720"/>
        <w:rPr>
          <w:i/>
          <w:noProof/>
        </w:rPr>
      </w:pPr>
      <w:r w:rsidRPr="00AF334A">
        <w:rPr>
          <w:noProof/>
        </w:rPr>
        <w:t>10.</w:t>
      </w:r>
      <w:r w:rsidRPr="00AF334A">
        <w:rPr>
          <w:noProof/>
        </w:rPr>
        <w:tab/>
        <w:t xml:space="preserve">Centre for Policy Studies in Family Medicine and Primary Care, </w:t>
      </w:r>
      <w:r w:rsidRPr="00AF334A">
        <w:rPr>
          <w:i/>
          <w:noProof/>
        </w:rPr>
        <w:t>The Patient Centred Medical Home: history, seven core features, evidence and</w:t>
      </w:r>
    </w:p>
    <w:p w14:paraId="76CFDD65" w14:textId="77777777" w:rsidR="00AF334A" w:rsidRPr="00AF334A" w:rsidRDefault="00AF334A" w:rsidP="00AF334A">
      <w:pPr>
        <w:pStyle w:val="EndNoteBibliography"/>
        <w:ind w:left="720" w:hanging="720"/>
        <w:rPr>
          <w:noProof/>
        </w:rPr>
      </w:pPr>
      <w:r w:rsidRPr="00AF334A">
        <w:rPr>
          <w:i/>
          <w:noProof/>
        </w:rPr>
        <w:t>transformational change</w:t>
      </w:r>
      <w:r w:rsidRPr="00AF334A">
        <w:rPr>
          <w:noProof/>
        </w:rPr>
        <w:t>. 2007, Robert Graham Center Washington, D.C.</w:t>
      </w:r>
    </w:p>
    <w:p w14:paraId="464D1596" w14:textId="77777777" w:rsidR="00AF334A" w:rsidRPr="00AF334A" w:rsidRDefault="00AF334A" w:rsidP="00AF334A">
      <w:pPr>
        <w:pStyle w:val="EndNoteBibliography"/>
        <w:ind w:left="720" w:hanging="720"/>
        <w:rPr>
          <w:noProof/>
        </w:rPr>
      </w:pPr>
      <w:r w:rsidRPr="00AF334A">
        <w:rPr>
          <w:noProof/>
        </w:rPr>
        <w:t>11.</w:t>
      </w:r>
      <w:r w:rsidRPr="00AF334A">
        <w:rPr>
          <w:noProof/>
        </w:rPr>
        <w:tab/>
        <w:t xml:space="preserve">Hurst, J. and M. Jee-Hughes, </w:t>
      </w:r>
      <w:r w:rsidRPr="00AF334A">
        <w:rPr>
          <w:i/>
          <w:noProof/>
        </w:rPr>
        <w:t>Performance measurement and performance management in OECD health systems</w:t>
      </w:r>
      <w:r w:rsidRPr="00AF334A">
        <w:rPr>
          <w:noProof/>
        </w:rPr>
        <w:t xml:space="preserve">, in </w:t>
      </w:r>
      <w:r w:rsidRPr="00AF334A">
        <w:rPr>
          <w:i/>
          <w:noProof/>
        </w:rPr>
        <w:t>OECD Labour Market and Social Policy Occassional Papers No. 47</w:t>
      </w:r>
      <w:r w:rsidRPr="00AF334A">
        <w:rPr>
          <w:noProof/>
        </w:rPr>
        <w:t>. 2001, OECD: Paris.</w:t>
      </w:r>
    </w:p>
    <w:p w14:paraId="25371E76" w14:textId="77777777" w:rsidR="00AF334A" w:rsidRPr="00AF334A" w:rsidRDefault="00AF334A" w:rsidP="00AF334A">
      <w:pPr>
        <w:pStyle w:val="EndNoteBibliography"/>
        <w:ind w:left="720" w:hanging="720"/>
        <w:rPr>
          <w:noProof/>
        </w:rPr>
      </w:pPr>
      <w:r w:rsidRPr="00AF334A">
        <w:rPr>
          <w:noProof/>
        </w:rPr>
        <w:t>12.</w:t>
      </w:r>
      <w:r w:rsidRPr="00AF334A">
        <w:rPr>
          <w:noProof/>
        </w:rPr>
        <w:tab/>
        <w:t xml:space="preserve">Shi, L., B. Starfield, and J. Xu, </w:t>
      </w:r>
      <w:r w:rsidRPr="00AF334A">
        <w:rPr>
          <w:i/>
          <w:noProof/>
        </w:rPr>
        <w:t xml:space="preserve">Validating the adult primary care assessment tool </w:t>
      </w:r>
      <w:r w:rsidRPr="00AF334A">
        <w:rPr>
          <w:noProof/>
        </w:rPr>
        <w:t xml:space="preserve">J Fam Pract, 2001. </w:t>
      </w:r>
      <w:r w:rsidRPr="00AF334A">
        <w:rPr>
          <w:b/>
          <w:noProof/>
        </w:rPr>
        <w:t>50</w:t>
      </w:r>
      <w:r w:rsidRPr="00AF334A">
        <w:rPr>
          <w:noProof/>
        </w:rPr>
        <w:t>(2): p. 161-164.</w:t>
      </w:r>
    </w:p>
    <w:p w14:paraId="471B7B9A" w14:textId="77777777" w:rsidR="00AF334A" w:rsidRPr="00AF334A" w:rsidRDefault="00AF334A" w:rsidP="00AF334A">
      <w:pPr>
        <w:pStyle w:val="EndNoteBibliography"/>
        <w:ind w:left="720" w:hanging="720"/>
        <w:rPr>
          <w:noProof/>
        </w:rPr>
      </w:pPr>
      <w:r w:rsidRPr="00AF334A">
        <w:rPr>
          <w:noProof/>
        </w:rPr>
        <w:t>13.</w:t>
      </w:r>
      <w:r w:rsidRPr="00AF334A">
        <w:rPr>
          <w:noProof/>
        </w:rPr>
        <w:tab/>
        <w:t xml:space="preserve">Alliance for Health Policy and Systems Research, </w:t>
      </w:r>
      <w:r w:rsidRPr="00AF334A">
        <w:rPr>
          <w:i/>
          <w:noProof/>
        </w:rPr>
        <w:t>Report of the expert consultation on primary care systems profiles and performance (PRIMASYS)</w:t>
      </w:r>
      <w:r w:rsidRPr="00AF334A">
        <w:rPr>
          <w:noProof/>
        </w:rPr>
        <w:t>. 2015, World Health Organization Geneva.</w:t>
      </w:r>
    </w:p>
    <w:p w14:paraId="3E6E45E8" w14:textId="77777777" w:rsidR="00AF334A" w:rsidRPr="00AF334A" w:rsidRDefault="00AF334A" w:rsidP="00AF334A">
      <w:pPr>
        <w:pStyle w:val="EndNoteBibliography"/>
        <w:ind w:left="720" w:hanging="720"/>
        <w:rPr>
          <w:noProof/>
        </w:rPr>
      </w:pPr>
      <w:r w:rsidRPr="00AF334A">
        <w:rPr>
          <w:noProof/>
        </w:rPr>
        <w:t>14.</w:t>
      </w:r>
      <w:r w:rsidRPr="00AF334A">
        <w:rPr>
          <w:noProof/>
        </w:rPr>
        <w:tab/>
        <w:t xml:space="preserve">Kringos, D.S., et al., </w:t>
      </w:r>
      <w:r w:rsidRPr="00AF334A">
        <w:rPr>
          <w:i/>
          <w:noProof/>
        </w:rPr>
        <w:t>The European primary care monitor: structure, process and outcome indicators.</w:t>
      </w:r>
      <w:r w:rsidRPr="00AF334A">
        <w:rPr>
          <w:noProof/>
        </w:rPr>
        <w:t xml:space="preserve"> BMC family practice, 2010. </w:t>
      </w:r>
      <w:r w:rsidRPr="00AF334A">
        <w:rPr>
          <w:b/>
          <w:noProof/>
        </w:rPr>
        <w:t>11</w:t>
      </w:r>
      <w:r w:rsidRPr="00AF334A">
        <w:rPr>
          <w:noProof/>
        </w:rPr>
        <w:t>: p. 81-81.</w:t>
      </w:r>
    </w:p>
    <w:p w14:paraId="708DBD3F" w14:textId="77777777" w:rsidR="00AF334A" w:rsidRPr="00AF334A" w:rsidRDefault="00AF334A" w:rsidP="00AF334A">
      <w:pPr>
        <w:pStyle w:val="EndNoteBibliography"/>
        <w:ind w:left="720" w:hanging="720"/>
        <w:rPr>
          <w:noProof/>
        </w:rPr>
      </w:pPr>
      <w:r w:rsidRPr="00AF334A">
        <w:rPr>
          <w:noProof/>
        </w:rPr>
        <w:t>15.</w:t>
      </w:r>
      <w:r w:rsidRPr="00AF334A">
        <w:rPr>
          <w:noProof/>
        </w:rPr>
        <w:tab/>
        <w:t xml:space="preserve">Veillard, J., et al., </w:t>
      </w:r>
      <w:r w:rsidRPr="00AF334A">
        <w:rPr>
          <w:i/>
          <w:noProof/>
        </w:rPr>
        <w:t>Better Measurement for Performance Improvement in Low- and Middle-Income Countries: The Primary Health Care Performance Initiative (PHCPI) Experience of Conceptual Framework Development and Indicator Selection.</w:t>
      </w:r>
      <w:r w:rsidRPr="00AF334A">
        <w:rPr>
          <w:noProof/>
        </w:rPr>
        <w:t xml:space="preserve"> Milbank Q, 2017. </w:t>
      </w:r>
      <w:r w:rsidRPr="00AF334A">
        <w:rPr>
          <w:b/>
          <w:noProof/>
        </w:rPr>
        <w:t>95</w:t>
      </w:r>
      <w:r w:rsidRPr="00AF334A">
        <w:rPr>
          <w:noProof/>
        </w:rPr>
        <w:t>(4): p. 836-883.</w:t>
      </w:r>
    </w:p>
    <w:p w14:paraId="4CDE40F7" w14:textId="77777777" w:rsidR="00AF334A" w:rsidRPr="00AF334A" w:rsidRDefault="00AF334A" w:rsidP="00AF334A">
      <w:pPr>
        <w:pStyle w:val="EndNoteBibliography"/>
        <w:ind w:left="720" w:hanging="720"/>
        <w:rPr>
          <w:noProof/>
        </w:rPr>
      </w:pPr>
      <w:r w:rsidRPr="00AF334A">
        <w:rPr>
          <w:noProof/>
        </w:rPr>
        <w:t>16.</w:t>
      </w:r>
      <w:r w:rsidRPr="00AF334A">
        <w:rPr>
          <w:noProof/>
        </w:rPr>
        <w:tab/>
        <w:t xml:space="preserve">Wendt, D., </w:t>
      </w:r>
      <w:r w:rsidRPr="00AF334A">
        <w:rPr>
          <w:i/>
          <w:noProof/>
        </w:rPr>
        <w:t>Health systems rapid diagnostic tool</w:t>
      </w:r>
      <w:r w:rsidRPr="00AF334A">
        <w:rPr>
          <w:noProof/>
        </w:rPr>
        <w:t xml:space="preserve">. 2012, Family Health International: North Carolina </w:t>
      </w:r>
    </w:p>
    <w:p w14:paraId="321081AF" w14:textId="77777777" w:rsidR="00AF334A" w:rsidRPr="00AF334A" w:rsidRDefault="00AF334A" w:rsidP="00AF334A">
      <w:pPr>
        <w:pStyle w:val="EndNoteBibliography"/>
        <w:ind w:left="720" w:hanging="720"/>
        <w:rPr>
          <w:noProof/>
        </w:rPr>
      </w:pPr>
      <w:r w:rsidRPr="00AF334A">
        <w:rPr>
          <w:noProof/>
        </w:rPr>
        <w:t>17.</w:t>
      </w:r>
      <w:r w:rsidRPr="00AF334A">
        <w:rPr>
          <w:noProof/>
        </w:rPr>
        <w:tab/>
        <w:t xml:space="preserve">Schlette, S., et al., </w:t>
      </w:r>
      <w:r w:rsidRPr="00AF334A">
        <w:rPr>
          <w:i/>
          <w:noProof/>
        </w:rPr>
        <w:t>The Bellagio Model: an evidence informed, international framework for population-oriented primary care.</w:t>
      </w:r>
      <w:r w:rsidRPr="00AF334A">
        <w:rPr>
          <w:noProof/>
        </w:rPr>
        <w:t xml:space="preserve"> Z Evid Fortbild Qual Gesundwes, 2009 </w:t>
      </w:r>
      <w:r w:rsidRPr="00AF334A">
        <w:rPr>
          <w:b/>
          <w:noProof/>
        </w:rPr>
        <w:t>103</w:t>
      </w:r>
      <w:r w:rsidRPr="00AF334A">
        <w:rPr>
          <w:noProof/>
        </w:rPr>
        <w:t>(7): p. 467-74.</w:t>
      </w:r>
    </w:p>
    <w:p w14:paraId="00647A6E" w14:textId="77777777" w:rsidR="00AF334A" w:rsidRPr="00AF334A" w:rsidRDefault="00AF334A" w:rsidP="00AF334A">
      <w:pPr>
        <w:pStyle w:val="EndNoteBibliography"/>
        <w:ind w:left="720" w:hanging="720"/>
        <w:rPr>
          <w:noProof/>
        </w:rPr>
      </w:pPr>
      <w:r w:rsidRPr="00AF334A">
        <w:rPr>
          <w:noProof/>
        </w:rPr>
        <w:t>18.</w:t>
      </w:r>
      <w:r w:rsidRPr="00AF334A">
        <w:rPr>
          <w:noProof/>
        </w:rPr>
        <w:tab/>
        <w:t xml:space="preserve">USAID, </w:t>
      </w:r>
      <w:r w:rsidRPr="00AF334A">
        <w:rPr>
          <w:i/>
          <w:noProof/>
        </w:rPr>
        <w:t>The health system assessment approach: a how-to manual 2.0</w:t>
      </w:r>
      <w:r w:rsidRPr="00AF334A">
        <w:rPr>
          <w:noProof/>
        </w:rPr>
        <w:t>. 2012, USAID: Washington, D.C.</w:t>
      </w:r>
    </w:p>
    <w:p w14:paraId="483D9628" w14:textId="77777777" w:rsidR="00AF334A" w:rsidRPr="00AF334A" w:rsidRDefault="00AF334A" w:rsidP="00AF334A">
      <w:pPr>
        <w:pStyle w:val="EndNoteBibliography"/>
        <w:ind w:left="720" w:hanging="720"/>
        <w:rPr>
          <w:noProof/>
        </w:rPr>
      </w:pPr>
      <w:r w:rsidRPr="00AF334A">
        <w:rPr>
          <w:noProof/>
        </w:rPr>
        <w:t>19.</w:t>
      </w:r>
      <w:r w:rsidRPr="00AF334A">
        <w:rPr>
          <w:noProof/>
        </w:rPr>
        <w:tab/>
        <w:t xml:space="preserve">WHO Regional Office for Europe, </w:t>
      </w:r>
      <w:r w:rsidRPr="00AF334A">
        <w:rPr>
          <w:i/>
          <w:noProof/>
        </w:rPr>
        <w:t>Assessing health services delivery performance with hospitalizations for ambulatory care sensitive conditions</w:t>
      </w:r>
      <w:r w:rsidRPr="00AF334A">
        <w:rPr>
          <w:noProof/>
        </w:rPr>
        <w:t xml:space="preserve">. 2016, WHO Regional Office for Europe: Copenhagen </w:t>
      </w:r>
    </w:p>
    <w:p w14:paraId="1F0F9456" w14:textId="77777777" w:rsidR="00AF334A" w:rsidRPr="00AF334A" w:rsidRDefault="00AF334A" w:rsidP="00AF334A">
      <w:pPr>
        <w:pStyle w:val="EndNoteBibliography"/>
        <w:ind w:left="720" w:hanging="720"/>
        <w:rPr>
          <w:noProof/>
        </w:rPr>
      </w:pPr>
      <w:r w:rsidRPr="00AF334A">
        <w:rPr>
          <w:noProof/>
        </w:rPr>
        <w:t>20.</w:t>
      </w:r>
      <w:r w:rsidRPr="00AF334A">
        <w:rPr>
          <w:noProof/>
        </w:rPr>
        <w:tab/>
        <w:t xml:space="preserve">WHO Regional Office for Europe, </w:t>
      </w:r>
      <w:r w:rsidRPr="00AF334A">
        <w:rPr>
          <w:i/>
          <w:noProof/>
        </w:rPr>
        <w:t>Better noncommunicable disease outcomes: challenges and opportunities for health systems. Country Assessment guide</w:t>
      </w:r>
      <w:r w:rsidRPr="00AF334A">
        <w:rPr>
          <w:noProof/>
        </w:rPr>
        <w:t xml:space="preserve">. 2014, WHO Regional Office for Europe Copenahgen </w:t>
      </w:r>
    </w:p>
    <w:p w14:paraId="004A251F" w14:textId="77777777" w:rsidR="00AF334A" w:rsidRPr="00AF334A" w:rsidRDefault="00AF334A" w:rsidP="00AF334A">
      <w:pPr>
        <w:pStyle w:val="EndNoteBibliography"/>
        <w:ind w:left="720" w:hanging="720"/>
        <w:rPr>
          <w:noProof/>
        </w:rPr>
      </w:pPr>
      <w:r w:rsidRPr="00AF334A">
        <w:rPr>
          <w:noProof/>
        </w:rPr>
        <w:t>21.</w:t>
      </w:r>
      <w:r w:rsidRPr="00AF334A">
        <w:rPr>
          <w:noProof/>
        </w:rPr>
        <w:tab/>
        <w:t xml:space="preserve">WHO Regional Office for Europe, </w:t>
      </w:r>
      <w:r w:rsidRPr="00AF334A">
        <w:rPr>
          <w:i/>
          <w:noProof/>
        </w:rPr>
        <w:t xml:space="preserve">Towards people-centred health systems: an innovative approach for better health outcomes </w:t>
      </w:r>
      <w:r w:rsidRPr="00AF334A">
        <w:rPr>
          <w:noProof/>
        </w:rPr>
        <w:t>2013, WHO Regional Office for Europe Copenhagen.</w:t>
      </w:r>
    </w:p>
    <w:p w14:paraId="13340A2F" w14:textId="77777777" w:rsidR="00AF334A" w:rsidRPr="00AF334A" w:rsidRDefault="00AF334A" w:rsidP="00AF334A">
      <w:pPr>
        <w:pStyle w:val="EndNoteBibliography"/>
        <w:ind w:left="720" w:hanging="720"/>
        <w:rPr>
          <w:noProof/>
        </w:rPr>
      </w:pPr>
      <w:r w:rsidRPr="00AF334A">
        <w:rPr>
          <w:noProof/>
        </w:rPr>
        <w:t>22.</w:t>
      </w:r>
      <w:r w:rsidRPr="00AF334A">
        <w:rPr>
          <w:noProof/>
        </w:rPr>
        <w:tab/>
        <w:t xml:space="preserve">WHO Regional Office for Europe, </w:t>
      </w:r>
      <w:r w:rsidRPr="00AF334A">
        <w:rPr>
          <w:i/>
          <w:noProof/>
        </w:rPr>
        <w:t>Priorities for health systems strengthening in the European Region 2015-2020: walking the talk on people centredness</w:t>
      </w:r>
      <w:r w:rsidRPr="00AF334A">
        <w:rPr>
          <w:noProof/>
        </w:rPr>
        <w:t>. 2015, WHO Regional Office for Europe: Copenhagen.</w:t>
      </w:r>
    </w:p>
    <w:p w14:paraId="615BC848" w14:textId="77777777" w:rsidR="00AF334A" w:rsidRPr="00AF334A" w:rsidRDefault="00AF334A" w:rsidP="00AF334A">
      <w:pPr>
        <w:pStyle w:val="EndNoteBibliography"/>
        <w:ind w:left="720" w:hanging="720"/>
        <w:rPr>
          <w:noProof/>
        </w:rPr>
      </w:pPr>
      <w:r w:rsidRPr="00AF334A">
        <w:rPr>
          <w:noProof/>
        </w:rPr>
        <w:lastRenderedPageBreak/>
        <w:t>23.</w:t>
      </w:r>
      <w:r w:rsidRPr="00AF334A">
        <w:rPr>
          <w:noProof/>
        </w:rPr>
        <w:tab/>
        <w:t xml:space="preserve">WHO Regional Office for Europe, </w:t>
      </w:r>
      <w:r w:rsidRPr="00AF334A">
        <w:rPr>
          <w:i/>
          <w:noProof/>
        </w:rPr>
        <w:t>Self-assessment tool for the evaluation of essential public health operations in the WHO European Region</w:t>
      </w:r>
      <w:r w:rsidRPr="00AF334A">
        <w:rPr>
          <w:noProof/>
        </w:rPr>
        <w:t>. 2015, WHO Regional Office for Europe: Copenhagen.</w:t>
      </w:r>
    </w:p>
    <w:p w14:paraId="7E3CA87A" w14:textId="77777777" w:rsidR="00AF334A" w:rsidRPr="00AF334A" w:rsidRDefault="00AF334A" w:rsidP="00AF334A">
      <w:pPr>
        <w:pStyle w:val="EndNoteBibliography"/>
        <w:ind w:left="720" w:hanging="720"/>
        <w:rPr>
          <w:noProof/>
        </w:rPr>
      </w:pPr>
      <w:r w:rsidRPr="00AF334A">
        <w:rPr>
          <w:noProof/>
        </w:rPr>
        <w:t>24.</w:t>
      </w:r>
      <w:r w:rsidRPr="00AF334A">
        <w:rPr>
          <w:noProof/>
        </w:rPr>
        <w:tab/>
        <w:t xml:space="preserve">World Health Organization, </w:t>
      </w:r>
      <w:r w:rsidRPr="00AF334A">
        <w:rPr>
          <w:i/>
          <w:noProof/>
        </w:rPr>
        <w:t>Framework of indicators and targets for laboratory strengthening under the end TB strategy</w:t>
      </w:r>
      <w:r w:rsidRPr="00AF334A">
        <w:rPr>
          <w:noProof/>
        </w:rPr>
        <w:t xml:space="preserve">. 2016, World Health Organization Geneva </w:t>
      </w:r>
    </w:p>
    <w:p w14:paraId="545ADE84" w14:textId="77777777" w:rsidR="00AF334A" w:rsidRPr="00AF334A" w:rsidRDefault="00AF334A" w:rsidP="00AF334A">
      <w:pPr>
        <w:pStyle w:val="EndNoteBibliography"/>
        <w:ind w:left="720" w:hanging="720"/>
        <w:rPr>
          <w:noProof/>
        </w:rPr>
      </w:pPr>
      <w:r w:rsidRPr="00AF334A">
        <w:rPr>
          <w:noProof/>
        </w:rPr>
        <w:t>25.</w:t>
      </w:r>
      <w:r w:rsidRPr="00AF334A">
        <w:rPr>
          <w:noProof/>
        </w:rPr>
        <w:tab/>
        <w:t xml:space="preserve">World Health Organization, </w:t>
      </w:r>
      <w:r w:rsidRPr="00AF334A">
        <w:rPr>
          <w:i/>
          <w:noProof/>
        </w:rPr>
        <w:t xml:space="preserve">Framework on integrated, people-cenred health services </w:t>
      </w:r>
      <w:r w:rsidRPr="00AF334A">
        <w:rPr>
          <w:noProof/>
        </w:rPr>
        <w:t xml:space="preserve">2016, World Health Organization Geneva </w:t>
      </w:r>
    </w:p>
    <w:p w14:paraId="4321E3CD" w14:textId="77777777" w:rsidR="00AF334A" w:rsidRPr="00AF334A" w:rsidRDefault="00AF334A" w:rsidP="00AF334A">
      <w:pPr>
        <w:pStyle w:val="EndNoteBibliography"/>
        <w:ind w:left="720" w:hanging="720"/>
        <w:rPr>
          <w:noProof/>
        </w:rPr>
      </w:pPr>
      <w:r w:rsidRPr="00AF334A">
        <w:rPr>
          <w:noProof/>
        </w:rPr>
        <w:t>26.</w:t>
      </w:r>
      <w:r w:rsidRPr="00AF334A">
        <w:rPr>
          <w:noProof/>
        </w:rPr>
        <w:tab/>
        <w:t xml:space="preserve">World Health Organization, </w:t>
      </w:r>
      <w:r w:rsidRPr="00AF334A">
        <w:rPr>
          <w:i/>
          <w:noProof/>
        </w:rPr>
        <w:t>The World Health Report 2000: Health Systems: Improving Performance</w:t>
      </w:r>
      <w:r w:rsidRPr="00AF334A">
        <w:rPr>
          <w:noProof/>
        </w:rPr>
        <w:t xml:space="preserve">. 2000, World Health Organization Geneva </w:t>
      </w:r>
    </w:p>
    <w:p w14:paraId="4C47BF4C" w14:textId="77777777" w:rsidR="00AF334A" w:rsidRPr="00AF334A" w:rsidRDefault="00AF334A" w:rsidP="00AF334A">
      <w:pPr>
        <w:pStyle w:val="EndNoteBibliography"/>
        <w:ind w:left="720" w:hanging="720"/>
        <w:rPr>
          <w:noProof/>
        </w:rPr>
      </w:pPr>
      <w:r w:rsidRPr="00AF334A">
        <w:rPr>
          <w:noProof/>
        </w:rPr>
        <w:t>27.</w:t>
      </w:r>
      <w:r w:rsidRPr="00AF334A">
        <w:rPr>
          <w:noProof/>
        </w:rPr>
        <w:tab/>
        <w:t xml:space="preserve">World Health Organization, </w:t>
      </w:r>
      <w:r w:rsidRPr="00AF334A">
        <w:rPr>
          <w:i/>
          <w:noProof/>
        </w:rPr>
        <w:t>WHO: Everybody’s business: strengthening health systems for improved health outcomes: WHO’s framework for action [Internet]</w:t>
      </w:r>
      <w:r w:rsidRPr="00AF334A">
        <w:rPr>
          <w:noProof/>
        </w:rPr>
        <w:t>. 2007, Geneva: WHO Press.</w:t>
      </w:r>
    </w:p>
    <w:p w14:paraId="69522D72" w14:textId="77777777" w:rsidR="00AF334A" w:rsidRPr="00AF334A" w:rsidRDefault="00AF334A" w:rsidP="00AF334A">
      <w:pPr>
        <w:pStyle w:val="EndNoteBibliography"/>
        <w:ind w:left="720" w:hanging="720"/>
        <w:rPr>
          <w:noProof/>
        </w:rPr>
      </w:pPr>
      <w:r w:rsidRPr="00AF334A">
        <w:rPr>
          <w:noProof/>
        </w:rPr>
        <w:t>28.</w:t>
      </w:r>
      <w:r w:rsidRPr="00AF334A">
        <w:rPr>
          <w:noProof/>
        </w:rPr>
        <w:tab/>
        <w:t xml:space="preserve">Rechel, B., S. Thomson, and E. van Ginneken, </w:t>
      </w:r>
      <w:r w:rsidRPr="00AF334A">
        <w:rPr>
          <w:i/>
          <w:noProof/>
        </w:rPr>
        <w:t xml:space="preserve">Health Systems in Transition: Template for authors </w:t>
      </w:r>
      <w:r w:rsidRPr="00AF334A">
        <w:rPr>
          <w:noProof/>
        </w:rPr>
        <w:t xml:space="preserve">2010, WHO Regional Office for Europe Copenhagen </w:t>
      </w:r>
    </w:p>
    <w:p w14:paraId="2CF4655E" w14:textId="77777777" w:rsidR="00AF334A" w:rsidRPr="00AF334A" w:rsidRDefault="00AF334A" w:rsidP="00AF334A">
      <w:pPr>
        <w:pStyle w:val="EndNoteBibliography"/>
        <w:ind w:left="720" w:hanging="720"/>
        <w:rPr>
          <w:noProof/>
        </w:rPr>
      </w:pPr>
      <w:r w:rsidRPr="00AF334A">
        <w:rPr>
          <w:noProof/>
        </w:rPr>
        <w:t>29.</w:t>
      </w:r>
      <w:r w:rsidRPr="00AF334A">
        <w:rPr>
          <w:noProof/>
        </w:rPr>
        <w:tab/>
        <w:t xml:space="preserve">World Health Organization, </w:t>
      </w:r>
      <w:r w:rsidRPr="00AF334A">
        <w:rPr>
          <w:i/>
          <w:noProof/>
        </w:rPr>
        <w:t>Package of essential noncommunicable disease interventions for primary health care in low-resource settings</w:t>
      </w:r>
      <w:r w:rsidRPr="00AF334A">
        <w:rPr>
          <w:noProof/>
        </w:rPr>
        <w:t>. 2010, World Health Organization Geneva.</w:t>
      </w:r>
    </w:p>
    <w:p w14:paraId="2C7759A7" w14:textId="77777777" w:rsidR="00AF334A" w:rsidRPr="00AF334A" w:rsidRDefault="00AF334A" w:rsidP="00AF334A">
      <w:pPr>
        <w:pStyle w:val="EndNoteBibliography"/>
        <w:ind w:left="720" w:hanging="720"/>
        <w:rPr>
          <w:noProof/>
        </w:rPr>
      </w:pPr>
      <w:r w:rsidRPr="00AF334A">
        <w:rPr>
          <w:noProof/>
        </w:rPr>
        <w:t>30.</w:t>
      </w:r>
      <w:r w:rsidRPr="00AF334A">
        <w:rPr>
          <w:noProof/>
        </w:rPr>
        <w:tab/>
        <w:t xml:space="preserve">Pan American Health Organization, </w:t>
      </w:r>
      <w:r w:rsidRPr="00AF334A">
        <w:rPr>
          <w:i/>
          <w:noProof/>
        </w:rPr>
        <w:t>Integrated Health Service Delivery Networks: Concepts, Policy Options and a Road Map for Implementation in the Americas</w:t>
      </w:r>
      <w:r w:rsidRPr="00AF334A">
        <w:rPr>
          <w:noProof/>
        </w:rPr>
        <w:t>. 2011, PAHO: Washington, D.C.</w:t>
      </w:r>
    </w:p>
    <w:p w14:paraId="047B4EAE" w14:textId="77777777" w:rsidR="00AF334A" w:rsidRPr="00AF334A" w:rsidRDefault="00AF334A" w:rsidP="00AF334A">
      <w:pPr>
        <w:pStyle w:val="EndNoteBibliography"/>
        <w:ind w:left="720" w:hanging="720"/>
        <w:rPr>
          <w:noProof/>
        </w:rPr>
      </w:pPr>
      <w:r w:rsidRPr="00AF334A">
        <w:rPr>
          <w:noProof/>
        </w:rPr>
        <w:t>31.</w:t>
      </w:r>
      <w:r w:rsidRPr="00AF334A">
        <w:rPr>
          <w:noProof/>
        </w:rPr>
        <w:tab/>
        <w:t xml:space="preserve">WHO Regional Office for Europe, </w:t>
      </w:r>
      <w:r w:rsidRPr="00AF334A">
        <w:rPr>
          <w:i/>
          <w:noProof/>
        </w:rPr>
        <w:t xml:space="preserve">Performance Assessment Tool for Quality Improvement in Hospitals </w:t>
      </w:r>
      <w:r w:rsidRPr="00AF334A">
        <w:rPr>
          <w:noProof/>
        </w:rPr>
        <w:t xml:space="preserve">2007, WHO Regional Office for Europe Copenhagen </w:t>
      </w:r>
    </w:p>
    <w:p w14:paraId="2EE93F9E" w14:textId="77777777" w:rsidR="00AF334A" w:rsidRPr="00AF334A" w:rsidRDefault="00AF334A" w:rsidP="00AF334A">
      <w:pPr>
        <w:pStyle w:val="EndNoteBibliography"/>
        <w:ind w:left="720" w:hanging="720"/>
        <w:rPr>
          <w:noProof/>
        </w:rPr>
      </w:pPr>
      <w:r w:rsidRPr="00AF334A">
        <w:rPr>
          <w:noProof/>
        </w:rPr>
        <w:t>32.</w:t>
      </w:r>
      <w:r w:rsidRPr="00AF334A">
        <w:rPr>
          <w:noProof/>
        </w:rPr>
        <w:tab/>
        <w:t xml:space="preserve">WHO Regional Office for Europe, </w:t>
      </w:r>
      <w:r w:rsidRPr="00AF334A">
        <w:rPr>
          <w:i/>
          <w:noProof/>
        </w:rPr>
        <w:t>Primary care evaluation tool</w:t>
      </w:r>
      <w:r w:rsidRPr="00AF334A">
        <w:rPr>
          <w:noProof/>
        </w:rPr>
        <w:t>. 2010, WHO Regional Office for Europe: Copenhagen.</w:t>
      </w:r>
    </w:p>
    <w:p w14:paraId="6C4140E2" w14:textId="77777777" w:rsidR="00AF334A" w:rsidRPr="00AF334A" w:rsidRDefault="00AF334A" w:rsidP="00AF334A">
      <w:pPr>
        <w:pStyle w:val="EndNoteBibliography"/>
        <w:ind w:left="720" w:hanging="720"/>
        <w:rPr>
          <w:noProof/>
        </w:rPr>
      </w:pPr>
      <w:r w:rsidRPr="00AF334A">
        <w:rPr>
          <w:noProof/>
        </w:rPr>
        <w:t>33.</w:t>
      </w:r>
      <w:r w:rsidRPr="00AF334A">
        <w:rPr>
          <w:noProof/>
        </w:rPr>
        <w:tab/>
        <w:t xml:space="preserve">Adams, O., et al., </w:t>
      </w:r>
      <w:r w:rsidRPr="00AF334A">
        <w:rPr>
          <w:i/>
          <w:noProof/>
        </w:rPr>
        <w:t xml:space="preserve">Provision of personal and non-personal health services: proposal for monitoring </w:t>
      </w:r>
      <w:r w:rsidRPr="00AF334A">
        <w:rPr>
          <w:noProof/>
        </w:rPr>
        <w:t>2002, World Health Organization: Geneva.</w:t>
      </w:r>
    </w:p>
    <w:p w14:paraId="73EB9189" w14:textId="77777777" w:rsidR="00AF334A" w:rsidRPr="00AF334A" w:rsidRDefault="00AF334A" w:rsidP="00AF334A">
      <w:pPr>
        <w:pStyle w:val="EndNoteBibliography"/>
        <w:ind w:left="720" w:hanging="720"/>
        <w:rPr>
          <w:noProof/>
        </w:rPr>
      </w:pPr>
      <w:r w:rsidRPr="00AF334A">
        <w:rPr>
          <w:noProof/>
        </w:rPr>
        <w:t>34.</w:t>
      </w:r>
      <w:r w:rsidRPr="00AF334A">
        <w:rPr>
          <w:noProof/>
        </w:rPr>
        <w:tab/>
        <w:t xml:space="preserve">Atun, R. and N. Mendabde, </w:t>
      </w:r>
      <w:r w:rsidRPr="00AF334A">
        <w:rPr>
          <w:i/>
          <w:noProof/>
        </w:rPr>
        <w:t>Health systems and systems thinking</w:t>
      </w:r>
      <w:r w:rsidRPr="00AF334A">
        <w:rPr>
          <w:noProof/>
        </w:rPr>
        <w:t xml:space="preserve">, in </w:t>
      </w:r>
      <w:r w:rsidRPr="00AF334A">
        <w:rPr>
          <w:i/>
          <w:noProof/>
        </w:rPr>
        <w:t>Health Systems and the challenges of communicable diseases: experiences from Europe and Latin America</w:t>
      </w:r>
      <w:r w:rsidRPr="00AF334A">
        <w:rPr>
          <w:noProof/>
        </w:rPr>
        <w:t>, E.O.o.H.S.a. Policies, Editor. 2008, WHO Regional Office for Europe: Copenhagen.</w:t>
      </w:r>
    </w:p>
    <w:p w14:paraId="725E2608" w14:textId="77777777" w:rsidR="00AF334A" w:rsidRPr="00AF334A" w:rsidRDefault="00AF334A" w:rsidP="00AF334A">
      <w:pPr>
        <w:pStyle w:val="EndNoteBibliography"/>
        <w:ind w:left="720" w:hanging="720"/>
        <w:rPr>
          <w:noProof/>
        </w:rPr>
      </w:pPr>
      <w:r w:rsidRPr="00AF334A">
        <w:rPr>
          <w:noProof/>
        </w:rPr>
        <w:t>35.</w:t>
      </w:r>
      <w:r w:rsidRPr="00AF334A">
        <w:rPr>
          <w:noProof/>
        </w:rPr>
        <w:tab/>
        <w:t xml:space="preserve">Hogan, D., A. Hosseinpoor, and T. Boerma, </w:t>
      </w:r>
      <w:r w:rsidRPr="00AF334A">
        <w:rPr>
          <w:i/>
          <w:noProof/>
        </w:rPr>
        <w:t xml:space="preserve">Developing an index for the coverage of essential health services </w:t>
      </w:r>
      <w:r w:rsidRPr="00AF334A">
        <w:rPr>
          <w:noProof/>
        </w:rPr>
        <w:t xml:space="preserve">2016, World Health Organization Geneva </w:t>
      </w:r>
    </w:p>
    <w:p w14:paraId="2E5E939E" w14:textId="77777777" w:rsidR="00AF334A" w:rsidRPr="00AF334A" w:rsidRDefault="00AF334A" w:rsidP="00AF334A">
      <w:pPr>
        <w:pStyle w:val="EndNoteBibliography"/>
        <w:ind w:left="720" w:hanging="720"/>
        <w:rPr>
          <w:noProof/>
        </w:rPr>
      </w:pPr>
      <w:r w:rsidRPr="00AF334A">
        <w:rPr>
          <w:noProof/>
        </w:rPr>
        <w:t>36.</w:t>
      </w:r>
      <w:r w:rsidRPr="00AF334A">
        <w:rPr>
          <w:noProof/>
        </w:rPr>
        <w:tab/>
        <w:t xml:space="preserve">The Commonwealth Fund, </w:t>
      </w:r>
      <w:r w:rsidRPr="00AF334A">
        <w:rPr>
          <w:i/>
          <w:noProof/>
        </w:rPr>
        <w:t>2015 Commonwleath Fund International Survey of Primary Care Physicians in 10 Nations</w:t>
      </w:r>
      <w:r w:rsidRPr="00AF334A">
        <w:rPr>
          <w:noProof/>
        </w:rPr>
        <w:t>. 2015, The Commonwealth Fund: Washington, DC.</w:t>
      </w:r>
    </w:p>
    <w:p w14:paraId="35100231" w14:textId="77777777" w:rsidR="00AF334A" w:rsidRPr="00AF334A" w:rsidRDefault="00AF334A" w:rsidP="00AF334A">
      <w:pPr>
        <w:pStyle w:val="EndNoteBibliography"/>
        <w:ind w:left="720" w:hanging="720"/>
        <w:rPr>
          <w:noProof/>
        </w:rPr>
      </w:pPr>
      <w:r w:rsidRPr="00AF334A">
        <w:rPr>
          <w:noProof/>
        </w:rPr>
        <w:t>37.</w:t>
      </w:r>
      <w:r w:rsidRPr="00AF334A">
        <w:rPr>
          <w:noProof/>
        </w:rPr>
        <w:tab/>
        <w:t xml:space="preserve">WHO Regional Office for Europe, </w:t>
      </w:r>
      <w:r w:rsidRPr="00AF334A">
        <w:rPr>
          <w:i/>
          <w:noProof/>
        </w:rPr>
        <w:t xml:space="preserve">Availability of national health services delivery data across the WHO European Region: scanning survey results </w:t>
      </w:r>
      <w:r w:rsidRPr="00AF334A">
        <w:rPr>
          <w:noProof/>
        </w:rPr>
        <w:t xml:space="preserve">2018, WHO Regional Office for Europe Copenhagen </w:t>
      </w:r>
    </w:p>
    <w:p w14:paraId="1F862F35" w14:textId="77777777" w:rsidR="00AF334A" w:rsidRPr="00AF334A" w:rsidRDefault="00AF334A" w:rsidP="00AF334A">
      <w:pPr>
        <w:pStyle w:val="EndNoteBibliography"/>
        <w:ind w:left="720" w:hanging="720"/>
        <w:rPr>
          <w:noProof/>
        </w:rPr>
      </w:pPr>
      <w:r w:rsidRPr="00AF334A">
        <w:rPr>
          <w:noProof/>
        </w:rPr>
        <w:t>38.</w:t>
      </w:r>
      <w:r w:rsidRPr="00AF334A">
        <w:rPr>
          <w:noProof/>
        </w:rPr>
        <w:tab/>
        <w:t xml:space="preserve">European Centre for Disease Prevention and Control, </w:t>
      </w:r>
      <w:r w:rsidRPr="00AF334A">
        <w:rPr>
          <w:i/>
          <w:noProof/>
        </w:rPr>
        <w:t>Seasonal influenza vaccination in Europe. Vaccination recommendations and coverage rates in the EU Member States for eight influenza seasons: 2007–2008 to 2014–2015</w:t>
      </w:r>
      <w:r w:rsidRPr="00AF334A">
        <w:rPr>
          <w:noProof/>
        </w:rPr>
        <w:t xml:space="preserve">. 2017, ECDC: Stockholm </w:t>
      </w:r>
    </w:p>
    <w:p w14:paraId="647B8DB0" w14:textId="77777777" w:rsidR="00AF334A" w:rsidRPr="00AF334A" w:rsidRDefault="00AF334A" w:rsidP="00AF334A">
      <w:pPr>
        <w:pStyle w:val="EndNoteBibliography"/>
        <w:ind w:left="720" w:hanging="720"/>
        <w:rPr>
          <w:noProof/>
        </w:rPr>
      </w:pPr>
      <w:r w:rsidRPr="00AF334A">
        <w:rPr>
          <w:noProof/>
        </w:rPr>
        <w:t>39.</w:t>
      </w:r>
      <w:r w:rsidRPr="00AF334A">
        <w:rPr>
          <w:noProof/>
        </w:rPr>
        <w:tab/>
        <w:t xml:space="preserve">WHO, </w:t>
      </w:r>
      <w:r w:rsidRPr="00AF334A">
        <w:rPr>
          <w:i/>
          <w:noProof/>
        </w:rPr>
        <w:t>Third global survey on eHealth</w:t>
      </w:r>
      <w:r w:rsidRPr="00AF334A">
        <w:rPr>
          <w:noProof/>
        </w:rPr>
        <w:t>. 2015, WHO: Geneva.</w:t>
      </w:r>
    </w:p>
    <w:p w14:paraId="2EF3838A" w14:textId="77777777" w:rsidR="00AF334A" w:rsidRPr="00AF334A" w:rsidRDefault="00AF334A" w:rsidP="00AF334A">
      <w:pPr>
        <w:pStyle w:val="EndNoteBibliography"/>
        <w:ind w:left="720" w:hanging="720"/>
        <w:rPr>
          <w:noProof/>
        </w:rPr>
      </w:pPr>
      <w:r w:rsidRPr="00AF334A">
        <w:rPr>
          <w:noProof/>
        </w:rPr>
        <w:t>40.</w:t>
      </w:r>
      <w:r w:rsidRPr="00AF334A">
        <w:rPr>
          <w:noProof/>
        </w:rPr>
        <w:tab/>
        <w:t xml:space="preserve">Expert Panel on effective ways of investing in health, </w:t>
      </w:r>
      <w:r w:rsidRPr="00AF334A">
        <w:rPr>
          <w:i/>
          <w:noProof/>
        </w:rPr>
        <w:t>Tools and methodologies for assessing the performance of primary care</w:t>
      </w:r>
      <w:r w:rsidRPr="00AF334A">
        <w:rPr>
          <w:noProof/>
        </w:rPr>
        <w:t>. 2018, European Commission Brussels.</w:t>
      </w:r>
    </w:p>
    <w:p w14:paraId="4EEF403B" w14:textId="77777777" w:rsidR="00AF334A" w:rsidRPr="00AF334A" w:rsidRDefault="00AF334A" w:rsidP="00AF334A">
      <w:pPr>
        <w:pStyle w:val="EndNoteBibliography"/>
        <w:ind w:left="720" w:hanging="720"/>
        <w:rPr>
          <w:noProof/>
        </w:rPr>
      </w:pPr>
      <w:r w:rsidRPr="00AF334A">
        <w:rPr>
          <w:noProof/>
        </w:rPr>
        <w:t>41.</w:t>
      </w:r>
      <w:r w:rsidRPr="00AF334A">
        <w:rPr>
          <w:noProof/>
        </w:rPr>
        <w:tab/>
        <w:t xml:space="preserve">OECD, </w:t>
      </w:r>
      <w:r w:rsidRPr="00AF334A">
        <w:rPr>
          <w:i/>
          <w:noProof/>
        </w:rPr>
        <w:t xml:space="preserve">Strengthening health information infrastructure for health care quality governance </w:t>
      </w:r>
      <w:r w:rsidRPr="00AF334A">
        <w:rPr>
          <w:noProof/>
        </w:rPr>
        <w:t xml:space="preserve">in </w:t>
      </w:r>
      <w:r w:rsidRPr="00AF334A">
        <w:rPr>
          <w:i/>
          <w:noProof/>
        </w:rPr>
        <w:t xml:space="preserve">OECD Health Policy Studies </w:t>
      </w:r>
      <w:r w:rsidRPr="00AF334A">
        <w:rPr>
          <w:noProof/>
        </w:rPr>
        <w:t xml:space="preserve">2013, OECD: Paris </w:t>
      </w:r>
    </w:p>
    <w:p w14:paraId="045DF2DE" w14:textId="77777777" w:rsidR="00AF334A" w:rsidRPr="00AF334A" w:rsidRDefault="00AF334A" w:rsidP="00AF334A">
      <w:pPr>
        <w:pStyle w:val="EndNoteBibliography"/>
        <w:ind w:left="720" w:hanging="720"/>
        <w:rPr>
          <w:noProof/>
        </w:rPr>
      </w:pPr>
      <w:r w:rsidRPr="00AF334A">
        <w:rPr>
          <w:noProof/>
        </w:rPr>
        <w:t>42.</w:t>
      </w:r>
      <w:r w:rsidRPr="00AF334A">
        <w:rPr>
          <w:noProof/>
        </w:rPr>
        <w:tab/>
        <w:t xml:space="preserve">Oderkirk J, </w:t>
      </w:r>
      <w:r w:rsidRPr="00AF334A">
        <w:rPr>
          <w:i/>
          <w:noProof/>
        </w:rPr>
        <w:t xml:space="preserve">Readiness of electronic health record systems to contribute to national health information and research </w:t>
      </w:r>
      <w:r w:rsidRPr="00AF334A">
        <w:rPr>
          <w:noProof/>
        </w:rPr>
        <w:t xml:space="preserve">2017, OECD Health Working Papers Paris </w:t>
      </w:r>
    </w:p>
    <w:p w14:paraId="0B0761E8" w14:textId="341E55B4" w:rsidR="00AF334A" w:rsidRPr="00AF334A" w:rsidRDefault="00AF334A" w:rsidP="00AF334A">
      <w:pPr>
        <w:pStyle w:val="EndNoteBibliography"/>
        <w:ind w:left="720" w:hanging="720"/>
        <w:rPr>
          <w:noProof/>
        </w:rPr>
      </w:pPr>
      <w:r w:rsidRPr="00AF334A">
        <w:rPr>
          <w:noProof/>
        </w:rPr>
        <w:t>43.</w:t>
      </w:r>
      <w:r w:rsidRPr="00AF334A">
        <w:rPr>
          <w:noProof/>
        </w:rPr>
        <w:tab/>
        <w:t xml:space="preserve">OECD. </w:t>
      </w:r>
      <w:r w:rsidRPr="00AF334A">
        <w:rPr>
          <w:i/>
          <w:noProof/>
        </w:rPr>
        <w:t>OECD Health System Characteristics Survey</w:t>
      </w:r>
      <w:r w:rsidRPr="00AF334A">
        <w:rPr>
          <w:noProof/>
        </w:rPr>
        <w:t xml:space="preserve">. 2016; Available from: </w:t>
      </w:r>
      <w:hyperlink r:id="rId22" w:history="1">
        <w:r w:rsidRPr="00AF334A">
          <w:rPr>
            <w:rStyle w:val="Hyperlink"/>
            <w:noProof/>
          </w:rPr>
          <w:t>https://www.oecd.org/els/health-systems/characteristics.htm</w:t>
        </w:r>
      </w:hyperlink>
      <w:r w:rsidRPr="00AF334A">
        <w:rPr>
          <w:noProof/>
        </w:rPr>
        <w:t>.</w:t>
      </w:r>
    </w:p>
    <w:p w14:paraId="451CAFAF" w14:textId="77777777" w:rsidR="00AF334A" w:rsidRPr="00AF334A" w:rsidRDefault="00AF334A" w:rsidP="00AF334A">
      <w:pPr>
        <w:pStyle w:val="EndNoteBibliography"/>
        <w:ind w:left="720" w:hanging="720"/>
        <w:rPr>
          <w:noProof/>
        </w:rPr>
      </w:pPr>
      <w:r w:rsidRPr="00AF334A">
        <w:rPr>
          <w:noProof/>
        </w:rPr>
        <w:t>44.</w:t>
      </w:r>
      <w:r w:rsidRPr="00AF334A">
        <w:rPr>
          <w:noProof/>
        </w:rPr>
        <w:tab/>
        <w:t xml:space="preserve">Paris, V., De Lagasnerie, G &amp; Fujisawa, R </w:t>
      </w:r>
      <w:r w:rsidRPr="00AF334A">
        <w:rPr>
          <w:i/>
          <w:noProof/>
        </w:rPr>
        <w:t>How Do OECD Countries Define the Basket of Goods and Services Financed Collectively?</w:t>
      </w:r>
      <w:r w:rsidRPr="00AF334A">
        <w:rPr>
          <w:noProof/>
        </w:rPr>
        <w:t xml:space="preserve"> 2014, Center for Health Care Strategies: New Jesey.</w:t>
      </w:r>
    </w:p>
    <w:p w14:paraId="443E3730" w14:textId="77777777" w:rsidR="00AF334A" w:rsidRPr="00AF334A" w:rsidRDefault="00AF334A" w:rsidP="00AF334A">
      <w:pPr>
        <w:pStyle w:val="EndNoteBibliography"/>
        <w:ind w:left="720" w:hanging="720"/>
        <w:rPr>
          <w:noProof/>
        </w:rPr>
      </w:pPr>
      <w:r w:rsidRPr="00AF334A">
        <w:rPr>
          <w:noProof/>
        </w:rPr>
        <w:t>45.</w:t>
      </w:r>
      <w:r w:rsidRPr="00AF334A">
        <w:rPr>
          <w:noProof/>
        </w:rPr>
        <w:tab/>
        <w:t xml:space="preserve">OECD, </w:t>
      </w:r>
      <w:r w:rsidRPr="00AF334A">
        <w:rPr>
          <w:i/>
          <w:noProof/>
        </w:rPr>
        <w:t>Patient-reported indicators survey</w:t>
      </w:r>
      <w:r w:rsidRPr="00AF334A">
        <w:rPr>
          <w:noProof/>
        </w:rPr>
        <w:t>. 2017, OECD: Paris.</w:t>
      </w:r>
    </w:p>
    <w:p w14:paraId="75643BC4" w14:textId="77777777" w:rsidR="00AF334A" w:rsidRPr="00AF334A" w:rsidRDefault="00AF334A" w:rsidP="00AF334A">
      <w:pPr>
        <w:pStyle w:val="EndNoteBibliography"/>
        <w:ind w:left="720" w:hanging="720"/>
        <w:rPr>
          <w:noProof/>
        </w:rPr>
      </w:pPr>
      <w:r w:rsidRPr="00AF334A">
        <w:rPr>
          <w:noProof/>
        </w:rPr>
        <w:t>46.</w:t>
      </w:r>
      <w:r w:rsidRPr="00AF334A">
        <w:rPr>
          <w:noProof/>
        </w:rPr>
        <w:tab/>
        <w:t xml:space="preserve">Fujisawa, R. and N. Klazinga, </w:t>
      </w:r>
      <w:r w:rsidRPr="00AF334A">
        <w:rPr>
          <w:i/>
          <w:noProof/>
        </w:rPr>
        <w:t xml:space="preserve">Measuring patient experience (PREMS): Progress made by the OECD and its member countries between 2006 and 2016 </w:t>
      </w:r>
      <w:r w:rsidRPr="00AF334A">
        <w:rPr>
          <w:noProof/>
        </w:rPr>
        <w:t xml:space="preserve">in </w:t>
      </w:r>
      <w:r w:rsidRPr="00AF334A">
        <w:rPr>
          <w:i/>
          <w:noProof/>
        </w:rPr>
        <w:t xml:space="preserve">OECD Health Working Papers </w:t>
      </w:r>
      <w:r w:rsidRPr="00AF334A">
        <w:rPr>
          <w:noProof/>
        </w:rPr>
        <w:t xml:space="preserve">2017, OECD Publishing Paris </w:t>
      </w:r>
    </w:p>
    <w:p w14:paraId="744F385A" w14:textId="77777777" w:rsidR="00AF334A" w:rsidRPr="00AF334A" w:rsidRDefault="00AF334A" w:rsidP="00AF334A">
      <w:pPr>
        <w:pStyle w:val="EndNoteBibliography"/>
        <w:ind w:left="720" w:hanging="720"/>
        <w:rPr>
          <w:noProof/>
        </w:rPr>
      </w:pPr>
      <w:r w:rsidRPr="00AF334A">
        <w:rPr>
          <w:noProof/>
        </w:rPr>
        <w:lastRenderedPageBreak/>
        <w:t>47.</w:t>
      </w:r>
      <w:r w:rsidRPr="00AF334A">
        <w:rPr>
          <w:noProof/>
        </w:rPr>
        <w:tab/>
        <w:t xml:space="preserve">Schafer, W.L., et al., </w:t>
      </w:r>
      <w:r w:rsidRPr="00AF334A">
        <w:rPr>
          <w:i/>
          <w:noProof/>
        </w:rPr>
        <w:t>QUALICOPC, a multi-country study evaluating quality, costs and equity in primary care.</w:t>
      </w:r>
      <w:r w:rsidRPr="00AF334A">
        <w:rPr>
          <w:noProof/>
        </w:rPr>
        <w:t xml:space="preserve"> BMC Fam Pract, 2011. </w:t>
      </w:r>
      <w:r w:rsidRPr="00AF334A">
        <w:rPr>
          <w:b/>
          <w:noProof/>
        </w:rPr>
        <w:t>12</w:t>
      </w:r>
      <w:r w:rsidRPr="00AF334A">
        <w:rPr>
          <w:noProof/>
        </w:rPr>
        <w:t>: p. 115.</w:t>
      </w:r>
    </w:p>
    <w:p w14:paraId="2AE1604F" w14:textId="77777777" w:rsidR="00AF334A" w:rsidRPr="00AF334A" w:rsidRDefault="00AF334A" w:rsidP="00AF334A">
      <w:pPr>
        <w:pStyle w:val="EndNoteBibliography"/>
        <w:ind w:left="720" w:hanging="720"/>
        <w:rPr>
          <w:noProof/>
        </w:rPr>
      </w:pPr>
      <w:r w:rsidRPr="00AF334A">
        <w:rPr>
          <w:noProof/>
        </w:rPr>
        <w:t>48.</w:t>
      </w:r>
      <w:r w:rsidRPr="00AF334A">
        <w:rPr>
          <w:noProof/>
        </w:rPr>
        <w:tab/>
        <w:t xml:space="preserve">Wendt, D., et al., </w:t>
      </w:r>
      <w:r w:rsidRPr="00AF334A">
        <w:rPr>
          <w:i/>
          <w:noProof/>
        </w:rPr>
        <w:t>Health system rapid diagnostic tool.</w:t>
      </w:r>
      <w:r w:rsidRPr="00AF334A">
        <w:rPr>
          <w:noProof/>
        </w:rPr>
        <w:t xml:space="preserve"> Durham, NC: FHI, 2013. </w:t>
      </w:r>
      <w:r w:rsidRPr="00AF334A">
        <w:rPr>
          <w:b/>
          <w:noProof/>
        </w:rPr>
        <w:t>360</w:t>
      </w:r>
      <w:r w:rsidRPr="00AF334A">
        <w:rPr>
          <w:noProof/>
        </w:rPr>
        <w:t>.</w:t>
      </w:r>
    </w:p>
    <w:p w14:paraId="4B3359A2" w14:textId="77777777" w:rsidR="00AF334A" w:rsidRPr="00AF334A" w:rsidRDefault="00AF334A" w:rsidP="00AF334A">
      <w:pPr>
        <w:pStyle w:val="EndNoteBibliography"/>
        <w:ind w:left="720" w:hanging="720"/>
        <w:rPr>
          <w:noProof/>
        </w:rPr>
      </w:pPr>
      <w:r w:rsidRPr="00AF334A">
        <w:rPr>
          <w:noProof/>
        </w:rPr>
        <w:t>49.</w:t>
      </w:r>
      <w:r w:rsidRPr="00AF334A">
        <w:rPr>
          <w:noProof/>
        </w:rPr>
        <w:tab/>
        <w:t xml:space="preserve">World Health Organization, </w:t>
      </w:r>
      <w:r w:rsidRPr="00AF334A">
        <w:rPr>
          <w:i/>
          <w:noProof/>
        </w:rPr>
        <w:t>Service Availability and Readiness Assessment (SARA): an annual monitoring system for service delivery</w:t>
      </w:r>
      <w:r w:rsidRPr="00AF334A">
        <w:rPr>
          <w:noProof/>
        </w:rPr>
        <w:t xml:space="preserve">, in </w:t>
      </w:r>
      <w:r w:rsidRPr="00AF334A">
        <w:rPr>
          <w:i/>
          <w:noProof/>
        </w:rPr>
        <w:t>Reference Manual, Version 2.2</w:t>
      </w:r>
      <w:r w:rsidRPr="00AF334A">
        <w:rPr>
          <w:noProof/>
        </w:rPr>
        <w:t>. 2015, World Health Organization Geneva.</w:t>
      </w:r>
    </w:p>
    <w:p w14:paraId="7229E551" w14:textId="77777777" w:rsidR="00AF334A" w:rsidRPr="00AF334A" w:rsidRDefault="00AF334A" w:rsidP="00AF334A">
      <w:pPr>
        <w:pStyle w:val="EndNoteBibliography"/>
        <w:ind w:left="720" w:hanging="720"/>
        <w:rPr>
          <w:noProof/>
        </w:rPr>
      </w:pPr>
      <w:r w:rsidRPr="00AF334A">
        <w:rPr>
          <w:noProof/>
        </w:rPr>
        <w:t>50.</w:t>
      </w:r>
      <w:r w:rsidRPr="00AF334A">
        <w:rPr>
          <w:noProof/>
        </w:rPr>
        <w:tab/>
        <w:t xml:space="preserve">WHO Regional Office for Europe, </w:t>
      </w:r>
      <w:r w:rsidRPr="00AF334A">
        <w:rPr>
          <w:i/>
          <w:noProof/>
        </w:rPr>
        <w:t xml:space="preserve">Medicines reimbursement policies in Europe, </w:t>
      </w:r>
      <w:r w:rsidRPr="00AF334A">
        <w:rPr>
          <w:noProof/>
        </w:rPr>
        <w:t xml:space="preserve">. 2018, WHO Regional Office for Europe Copenhagen </w:t>
      </w:r>
    </w:p>
    <w:p w14:paraId="17523A23" w14:textId="77777777" w:rsidR="00AF334A" w:rsidRPr="00AF334A" w:rsidRDefault="00AF334A" w:rsidP="00AF334A">
      <w:pPr>
        <w:pStyle w:val="EndNoteBibliography"/>
        <w:ind w:left="720" w:hanging="720"/>
        <w:rPr>
          <w:noProof/>
        </w:rPr>
      </w:pPr>
      <w:r w:rsidRPr="00AF334A">
        <w:rPr>
          <w:noProof/>
        </w:rPr>
        <w:t>51.</w:t>
      </w:r>
      <w:r w:rsidRPr="00AF334A">
        <w:rPr>
          <w:noProof/>
        </w:rPr>
        <w:tab/>
        <w:t xml:space="preserve">World Health Organization, </w:t>
      </w:r>
      <w:r w:rsidRPr="00AF334A">
        <w:rPr>
          <w:i/>
          <w:noProof/>
        </w:rPr>
        <w:t xml:space="preserve">Assessing national capacity for the prevention and control of noncommunicable diseases </w:t>
      </w:r>
      <w:r w:rsidRPr="00AF334A">
        <w:rPr>
          <w:noProof/>
        </w:rPr>
        <w:t>2017, World Health Organization: Geneva.</w:t>
      </w:r>
    </w:p>
    <w:p w14:paraId="2F54C456" w14:textId="77777777" w:rsidR="00AF334A" w:rsidRPr="00AF334A" w:rsidRDefault="00AF334A" w:rsidP="00AF334A">
      <w:pPr>
        <w:pStyle w:val="EndNoteBibliography"/>
        <w:ind w:left="720" w:hanging="720"/>
        <w:rPr>
          <w:noProof/>
        </w:rPr>
      </w:pPr>
      <w:r w:rsidRPr="00AF334A">
        <w:rPr>
          <w:noProof/>
        </w:rPr>
        <w:t>52.</w:t>
      </w:r>
      <w:r w:rsidRPr="00AF334A">
        <w:rPr>
          <w:noProof/>
        </w:rPr>
        <w:tab/>
        <w:t xml:space="preserve">World Health Organization, </w:t>
      </w:r>
      <w:r w:rsidRPr="00AF334A">
        <w:rPr>
          <w:i/>
          <w:noProof/>
        </w:rPr>
        <w:t>The WHO STEPwise approach to noncommunicable disease risk factor surveillance (STEPS)</w:t>
      </w:r>
      <w:r w:rsidRPr="00AF334A">
        <w:rPr>
          <w:noProof/>
        </w:rPr>
        <w:t>. 2017, World Health Organization Geneva.</w:t>
      </w:r>
    </w:p>
    <w:p w14:paraId="6F433238" w14:textId="77777777" w:rsidR="00AF334A" w:rsidRPr="00AF334A" w:rsidRDefault="00AF334A" w:rsidP="00AF334A">
      <w:pPr>
        <w:pStyle w:val="EndNoteBibliography"/>
        <w:ind w:left="720" w:hanging="720"/>
        <w:rPr>
          <w:noProof/>
        </w:rPr>
      </w:pPr>
      <w:r w:rsidRPr="00AF334A">
        <w:rPr>
          <w:noProof/>
        </w:rPr>
        <w:t>53.</w:t>
      </w:r>
      <w:r w:rsidRPr="00AF334A">
        <w:rPr>
          <w:noProof/>
        </w:rPr>
        <w:tab/>
        <w:t xml:space="preserve">WHO Regional Office for Europe, </w:t>
      </w:r>
      <w:r w:rsidRPr="00AF334A">
        <w:rPr>
          <w:i/>
          <w:noProof/>
        </w:rPr>
        <w:t xml:space="preserve">WHO Regional Office for Europe Antimicrobial Medicines Consumption Network </w:t>
      </w:r>
      <w:r w:rsidRPr="00AF334A">
        <w:rPr>
          <w:noProof/>
        </w:rPr>
        <w:t xml:space="preserve">2017, WHO Regional Office for Europe Copenhagen </w:t>
      </w:r>
    </w:p>
    <w:p w14:paraId="63AACB32" w14:textId="6DEAF080" w:rsidR="00AF334A" w:rsidRPr="00AF334A" w:rsidRDefault="00AF334A" w:rsidP="00AF334A">
      <w:pPr>
        <w:pStyle w:val="EndNoteBibliography"/>
        <w:ind w:left="720" w:hanging="720"/>
        <w:rPr>
          <w:noProof/>
        </w:rPr>
      </w:pPr>
      <w:r w:rsidRPr="00AF334A">
        <w:rPr>
          <w:noProof/>
        </w:rPr>
        <w:t>54.</w:t>
      </w:r>
      <w:r w:rsidRPr="00AF334A">
        <w:rPr>
          <w:noProof/>
        </w:rPr>
        <w:tab/>
        <w:t xml:space="preserve">London School of Hygiene and Tropical Medicine. </w:t>
      </w:r>
      <w:r w:rsidRPr="00AF334A">
        <w:rPr>
          <w:i/>
          <w:noProof/>
        </w:rPr>
        <w:t xml:space="preserve">CONCORD Programme </w:t>
      </w:r>
      <w:r w:rsidRPr="00AF334A">
        <w:rPr>
          <w:noProof/>
        </w:rPr>
        <w:t xml:space="preserve">2019; Available from: </w:t>
      </w:r>
      <w:hyperlink r:id="rId23" w:history="1">
        <w:r w:rsidRPr="00AF334A">
          <w:rPr>
            <w:rStyle w:val="Hyperlink"/>
            <w:noProof/>
          </w:rPr>
          <w:t>https://csg.lshtm.ac.uk/research/themes/concord-programme/</w:t>
        </w:r>
      </w:hyperlink>
      <w:r w:rsidRPr="00AF334A">
        <w:rPr>
          <w:noProof/>
        </w:rPr>
        <w:t>.</w:t>
      </w:r>
    </w:p>
    <w:p w14:paraId="57DB0F29" w14:textId="7B0012A5" w:rsidR="00AF334A" w:rsidRPr="00AF334A" w:rsidRDefault="00AF334A" w:rsidP="00AF334A">
      <w:pPr>
        <w:pStyle w:val="EndNoteBibliography"/>
        <w:ind w:left="720" w:hanging="720"/>
        <w:rPr>
          <w:noProof/>
        </w:rPr>
      </w:pPr>
      <w:r w:rsidRPr="00AF334A">
        <w:rPr>
          <w:noProof/>
        </w:rPr>
        <w:t>55.</w:t>
      </w:r>
      <w:r w:rsidRPr="00AF334A">
        <w:rPr>
          <w:noProof/>
        </w:rPr>
        <w:tab/>
        <w:t xml:space="preserve">European Commission. </w:t>
      </w:r>
      <w:r w:rsidRPr="00AF334A">
        <w:rPr>
          <w:i/>
          <w:noProof/>
        </w:rPr>
        <w:t>European Core Health Indicators (ECHI)</w:t>
      </w:r>
      <w:r w:rsidRPr="00AF334A">
        <w:rPr>
          <w:noProof/>
        </w:rPr>
        <w:t xml:space="preserve">. Indicators and Data 2018; Available from: </w:t>
      </w:r>
      <w:hyperlink r:id="rId24" w:history="1">
        <w:r w:rsidRPr="00AF334A">
          <w:rPr>
            <w:rStyle w:val="Hyperlink"/>
            <w:noProof/>
          </w:rPr>
          <w:t>https://ec.europa.eu/health/indicators_data/echi_en</w:t>
        </w:r>
      </w:hyperlink>
      <w:r w:rsidRPr="00AF334A">
        <w:rPr>
          <w:noProof/>
        </w:rPr>
        <w:t>.</w:t>
      </w:r>
    </w:p>
    <w:p w14:paraId="2C7B40F0" w14:textId="16747A0D" w:rsidR="00AF334A" w:rsidRPr="00AF334A" w:rsidRDefault="00AF334A" w:rsidP="00AF334A">
      <w:pPr>
        <w:pStyle w:val="EndNoteBibliography"/>
        <w:ind w:left="720" w:hanging="720"/>
        <w:rPr>
          <w:noProof/>
        </w:rPr>
      </w:pPr>
      <w:r w:rsidRPr="00AF334A">
        <w:rPr>
          <w:noProof/>
        </w:rPr>
        <w:t>56.</w:t>
      </w:r>
      <w:r w:rsidRPr="00AF334A">
        <w:rPr>
          <w:noProof/>
        </w:rPr>
        <w:tab/>
        <w:t xml:space="preserve">European Commission. </w:t>
      </w:r>
      <w:r w:rsidRPr="00AF334A">
        <w:rPr>
          <w:i/>
          <w:noProof/>
        </w:rPr>
        <w:t>Eurostat database</w:t>
      </w:r>
      <w:r w:rsidRPr="00AF334A">
        <w:rPr>
          <w:noProof/>
        </w:rPr>
        <w:t xml:space="preserve">. 2018; Available from: </w:t>
      </w:r>
      <w:hyperlink r:id="rId25" w:history="1">
        <w:r w:rsidRPr="00AF334A">
          <w:rPr>
            <w:rStyle w:val="Hyperlink"/>
            <w:noProof/>
          </w:rPr>
          <w:t>https://ec.europa.eu/eurostat/data/database</w:t>
        </w:r>
      </w:hyperlink>
      <w:r w:rsidRPr="00AF334A">
        <w:rPr>
          <w:noProof/>
        </w:rPr>
        <w:t>.</w:t>
      </w:r>
    </w:p>
    <w:p w14:paraId="05D6381C" w14:textId="77777777" w:rsidR="00AF334A" w:rsidRPr="00AF334A" w:rsidRDefault="00AF334A" w:rsidP="00AF334A">
      <w:pPr>
        <w:pStyle w:val="EndNoteBibliography"/>
        <w:ind w:left="720" w:hanging="720"/>
        <w:rPr>
          <w:noProof/>
        </w:rPr>
      </w:pPr>
      <w:r w:rsidRPr="00AF334A">
        <w:rPr>
          <w:noProof/>
        </w:rPr>
        <w:t>57.</w:t>
      </w:r>
      <w:r w:rsidRPr="00AF334A">
        <w:rPr>
          <w:noProof/>
        </w:rPr>
        <w:tab/>
        <w:t xml:space="preserve">WHO Regional Office for Europe, </w:t>
      </w:r>
      <w:r w:rsidRPr="00AF334A">
        <w:rPr>
          <w:i/>
          <w:noProof/>
        </w:rPr>
        <w:t>European database on human and technical resources for health</w:t>
      </w:r>
      <w:r w:rsidRPr="00AF334A">
        <w:rPr>
          <w:noProof/>
        </w:rPr>
        <w:t xml:space="preserve">, in </w:t>
      </w:r>
      <w:r w:rsidRPr="00AF334A">
        <w:rPr>
          <w:i/>
          <w:noProof/>
        </w:rPr>
        <w:t>European Health Information Gateway</w:t>
      </w:r>
      <w:r w:rsidRPr="00AF334A">
        <w:rPr>
          <w:noProof/>
        </w:rPr>
        <w:t>, W.R.O.f. Europe, Editor. 2016, WHO Regional Office for Europe: Copenhagen.</w:t>
      </w:r>
    </w:p>
    <w:p w14:paraId="006E0DD7" w14:textId="6FCB2B49" w:rsidR="00AF334A" w:rsidRPr="00AF334A" w:rsidRDefault="00AF334A" w:rsidP="00AF334A">
      <w:pPr>
        <w:pStyle w:val="EndNoteBibliography"/>
        <w:ind w:left="720" w:hanging="720"/>
        <w:rPr>
          <w:noProof/>
        </w:rPr>
      </w:pPr>
      <w:r w:rsidRPr="00AF334A">
        <w:rPr>
          <w:noProof/>
        </w:rPr>
        <w:t>58.</w:t>
      </w:r>
      <w:r w:rsidRPr="00AF334A">
        <w:rPr>
          <w:noProof/>
        </w:rPr>
        <w:tab/>
        <w:t xml:space="preserve">WHO Regional Office for Europe. </w:t>
      </w:r>
      <w:r w:rsidRPr="00AF334A">
        <w:rPr>
          <w:i/>
          <w:noProof/>
        </w:rPr>
        <w:t xml:space="preserve">Morbidity, disability and hospital discharges </w:t>
      </w:r>
      <w:r w:rsidRPr="00AF334A">
        <w:rPr>
          <w:noProof/>
        </w:rPr>
        <w:t xml:space="preserve">European Health Information Gateway 2018; Available from: </w:t>
      </w:r>
      <w:hyperlink r:id="rId26" w:anchor="morbidity-disability-and-hospital-discharges" w:history="1">
        <w:r w:rsidRPr="00AF334A">
          <w:rPr>
            <w:rStyle w:val="Hyperlink"/>
            <w:noProof/>
          </w:rPr>
          <w:t>https://gateway.euro.who.int/en/datasets/european-health-for-all-database/#morbidity-disability-and-hospital-discharges</w:t>
        </w:r>
      </w:hyperlink>
      <w:r w:rsidRPr="00AF334A">
        <w:rPr>
          <w:noProof/>
        </w:rPr>
        <w:t>.</w:t>
      </w:r>
    </w:p>
    <w:p w14:paraId="0726D957" w14:textId="3930F0EB" w:rsidR="00AF334A" w:rsidRPr="00AF334A" w:rsidRDefault="00AF334A" w:rsidP="00AF334A">
      <w:pPr>
        <w:pStyle w:val="EndNoteBibliography"/>
        <w:ind w:left="720" w:hanging="720"/>
        <w:rPr>
          <w:noProof/>
        </w:rPr>
      </w:pPr>
      <w:r w:rsidRPr="00AF334A">
        <w:rPr>
          <w:noProof/>
        </w:rPr>
        <w:t>59.</w:t>
      </w:r>
      <w:r w:rsidRPr="00AF334A">
        <w:rPr>
          <w:noProof/>
        </w:rPr>
        <w:tab/>
        <w:t xml:space="preserve">World Health Organization. </w:t>
      </w:r>
      <w:r w:rsidRPr="00AF334A">
        <w:rPr>
          <w:i/>
          <w:noProof/>
        </w:rPr>
        <w:t>Global Health Estimates (GHE)</w:t>
      </w:r>
      <w:r w:rsidRPr="00AF334A">
        <w:rPr>
          <w:noProof/>
        </w:rPr>
        <w:t xml:space="preserve">. Health statistics and information systems 2018; Available from: </w:t>
      </w:r>
      <w:hyperlink r:id="rId27" w:history="1">
        <w:r w:rsidRPr="00AF334A">
          <w:rPr>
            <w:rStyle w:val="Hyperlink"/>
            <w:noProof/>
          </w:rPr>
          <w:t>https://www.who.int/healthinfo/global_burden_disease/en/</w:t>
        </w:r>
      </w:hyperlink>
      <w:r w:rsidRPr="00AF334A">
        <w:rPr>
          <w:noProof/>
        </w:rPr>
        <w:t>.</w:t>
      </w:r>
    </w:p>
    <w:p w14:paraId="757B2056" w14:textId="473E6BCD" w:rsidR="00AF334A" w:rsidRPr="00AF334A" w:rsidRDefault="00AF334A" w:rsidP="00AF334A">
      <w:pPr>
        <w:pStyle w:val="EndNoteBibliography"/>
        <w:ind w:left="720" w:hanging="720"/>
        <w:rPr>
          <w:noProof/>
        </w:rPr>
      </w:pPr>
      <w:r w:rsidRPr="00AF334A">
        <w:rPr>
          <w:noProof/>
        </w:rPr>
        <w:t>60.</w:t>
      </w:r>
      <w:r w:rsidRPr="00AF334A">
        <w:rPr>
          <w:noProof/>
        </w:rPr>
        <w:tab/>
        <w:t xml:space="preserve">World Health Organization. </w:t>
      </w:r>
      <w:r w:rsidRPr="00AF334A">
        <w:rPr>
          <w:i/>
          <w:noProof/>
        </w:rPr>
        <w:t>Global Health Expenditure Database</w:t>
      </w:r>
      <w:r w:rsidRPr="00AF334A">
        <w:rPr>
          <w:noProof/>
        </w:rPr>
        <w:t xml:space="preserve">. 2018; Available from: </w:t>
      </w:r>
      <w:hyperlink r:id="rId28" w:history="1">
        <w:r w:rsidRPr="00AF334A">
          <w:rPr>
            <w:rStyle w:val="Hyperlink"/>
            <w:noProof/>
          </w:rPr>
          <w:t>http://apps.who.int/nha/database</w:t>
        </w:r>
      </w:hyperlink>
      <w:r w:rsidRPr="00AF334A">
        <w:rPr>
          <w:noProof/>
        </w:rPr>
        <w:t>.</w:t>
      </w:r>
    </w:p>
    <w:p w14:paraId="496CEF32" w14:textId="77777777" w:rsidR="00AF334A" w:rsidRPr="00AF334A" w:rsidRDefault="00AF334A" w:rsidP="00AF334A">
      <w:pPr>
        <w:pStyle w:val="EndNoteBibliography"/>
        <w:ind w:left="720" w:hanging="720"/>
        <w:rPr>
          <w:noProof/>
        </w:rPr>
      </w:pPr>
      <w:r w:rsidRPr="00AF334A">
        <w:rPr>
          <w:noProof/>
        </w:rPr>
        <w:t>61.</w:t>
      </w:r>
      <w:r w:rsidRPr="00AF334A">
        <w:rPr>
          <w:noProof/>
        </w:rPr>
        <w:tab/>
        <w:t xml:space="preserve">Allemani, C., et al., </w:t>
      </w:r>
      <w:r w:rsidRPr="00AF334A">
        <w:rPr>
          <w:i/>
          <w:noProof/>
        </w:rPr>
        <w:t>Global surveillance of trends in cancer survival 2000&amp;#x2013;14 (CONCORD-3): analysis of individual records for 37&amp;#x2008;513&amp;#x2008;025 patients diagnosed with one of 18 cancers from 322 population-based registries in 71 countries.</w:t>
      </w:r>
      <w:r w:rsidRPr="00AF334A">
        <w:rPr>
          <w:noProof/>
        </w:rPr>
        <w:t xml:space="preserve"> The Lancet, 2018. </w:t>
      </w:r>
      <w:r w:rsidRPr="00AF334A">
        <w:rPr>
          <w:b/>
          <w:noProof/>
        </w:rPr>
        <w:t>391</w:t>
      </w:r>
      <w:r w:rsidRPr="00AF334A">
        <w:rPr>
          <w:noProof/>
        </w:rPr>
        <w:t>(10125): p. 1023-1075.</w:t>
      </w:r>
    </w:p>
    <w:p w14:paraId="5C27E3C4" w14:textId="71755243" w:rsidR="00AF334A" w:rsidRPr="00AF334A" w:rsidRDefault="00AF334A" w:rsidP="00AF334A">
      <w:pPr>
        <w:pStyle w:val="EndNoteBibliography"/>
        <w:ind w:left="720" w:hanging="720"/>
        <w:rPr>
          <w:noProof/>
        </w:rPr>
      </w:pPr>
      <w:r w:rsidRPr="00AF334A">
        <w:rPr>
          <w:noProof/>
        </w:rPr>
        <w:t>62.</w:t>
      </w:r>
      <w:r w:rsidRPr="00AF334A">
        <w:rPr>
          <w:noProof/>
        </w:rPr>
        <w:tab/>
        <w:t xml:space="preserve">World Health Organization. </w:t>
      </w:r>
      <w:r w:rsidRPr="00AF334A">
        <w:rPr>
          <w:i/>
          <w:noProof/>
        </w:rPr>
        <w:t xml:space="preserve">Global health observatory </w:t>
      </w:r>
      <w:r w:rsidRPr="00AF334A">
        <w:rPr>
          <w:noProof/>
        </w:rPr>
        <w:t xml:space="preserve">2018; Available from: </w:t>
      </w:r>
      <w:hyperlink r:id="rId29" w:history="1">
        <w:r w:rsidRPr="00AF334A">
          <w:rPr>
            <w:rStyle w:val="Hyperlink"/>
            <w:noProof/>
          </w:rPr>
          <w:t>https://www.who.int/gho/en/</w:t>
        </w:r>
      </w:hyperlink>
      <w:r w:rsidRPr="00AF334A">
        <w:rPr>
          <w:noProof/>
        </w:rPr>
        <w:t>.</w:t>
      </w:r>
    </w:p>
    <w:p w14:paraId="39399563" w14:textId="77777777" w:rsidR="00AF334A" w:rsidRPr="00AF334A" w:rsidRDefault="00AF334A" w:rsidP="00AF334A">
      <w:pPr>
        <w:pStyle w:val="EndNoteBibliography"/>
        <w:ind w:left="720" w:hanging="720"/>
        <w:rPr>
          <w:noProof/>
        </w:rPr>
      </w:pPr>
      <w:r w:rsidRPr="00AF334A">
        <w:rPr>
          <w:noProof/>
        </w:rPr>
        <w:t>63.</w:t>
      </w:r>
      <w:r w:rsidRPr="00AF334A">
        <w:rPr>
          <w:noProof/>
        </w:rPr>
        <w:tab/>
        <w:t xml:space="preserve">International Narcotics Control Board, </w:t>
      </w:r>
      <w:r w:rsidRPr="00AF334A">
        <w:rPr>
          <w:i/>
          <w:noProof/>
        </w:rPr>
        <w:t xml:space="preserve">Narcotic drugs 2017 - Estimated world requirements for 2018 </w:t>
      </w:r>
      <w:r w:rsidRPr="00AF334A">
        <w:rPr>
          <w:noProof/>
        </w:rPr>
        <w:t xml:space="preserve">2017, International Narcotics Control Board Vienna </w:t>
      </w:r>
    </w:p>
    <w:p w14:paraId="2BF285F1" w14:textId="77777777" w:rsidR="00AF334A" w:rsidRPr="00AF334A" w:rsidRDefault="00AF334A" w:rsidP="00AF334A">
      <w:pPr>
        <w:pStyle w:val="EndNoteBibliography"/>
        <w:ind w:left="720" w:hanging="720"/>
        <w:rPr>
          <w:noProof/>
        </w:rPr>
      </w:pPr>
      <w:r w:rsidRPr="00AF334A">
        <w:rPr>
          <w:noProof/>
        </w:rPr>
        <w:t>64.</w:t>
      </w:r>
      <w:r w:rsidRPr="00AF334A">
        <w:rPr>
          <w:noProof/>
        </w:rPr>
        <w:tab/>
        <w:t xml:space="preserve">World health Organization, </w:t>
      </w:r>
      <w:r w:rsidRPr="00AF334A">
        <w:rPr>
          <w:i/>
          <w:noProof/>
        </w:rPr>
        <w:t>Global tuberculosis report 2018</w:t>
      </w:r>
      <w:r w:rsidRPr="00AF334A">
        <w:rPr>
          <w:noProof/>
        </w:rPr>
        <w:t>. 2018, World Health Organization Geneva.</w:t>
      </w:r>
    </w:p>
    <w:p w14:paraId="09C25362" w14:textId="1753E489" w:rsidR="00AF334A" w:rsidRPr="00AF334A" w:rsidRDefault="00AF334A" w:rsidP="00AF334A">
      <w:pPr>
        <w:pStyle w:val="EndNoteBibliography"/>
        <w:ind w:left="720" w:hanging="720"/>
        <w:rPr>
          <w:noProof/>
        </w:rPr>
      </w:pPr>
      <w:r w:rsidRPr="00AF334A">
        <w:rPr>
          <w:noProof/>
        </w:rPr>
        <w:t>65.</w:t>
      </w:r>
      <w:r w:rsidRPr="00AF334A">
        <w:rPr>
          <w:noProof/>
        </w:rPr>
        <w:tab/>
        <w:t xml:space="preserve">Europe, W.R.O.f. </w:t>
      </w:r>
      <w:r w:rsidRPr="00AF334A">
        <w:rPr>
          <w:i/>
          <w:noProof/>
        </w:rPr>
        <w:t>Health 2020 indicators</w:t>
      </w:r>
      <w:r w:rsidRPr="00AF334A">
        <w:rPr>
          <w:noProof/>
        </w:rPr>
        <w:t xml:space="preserve">. 2018; Available from: </w:t>
      </w:r>
      <w:hyperlink r:id="rId30" w:history="1">
        <w:r w:rsidRPr="00AF334A">
          <w:rPr>
            <w:rStyle w:val="Hyperlink"/>
            <w:noProof/>
          </w:rPr>
          <w:t>https://gateway.euro.who.int/en/datasets/health-2020-indicators/</w:t>
        </w:r>
      </w:hyperlink>
      <w:r w:rsidRPr="00AF334A">
        <w:rPr>
          <w:noProof/>
        </w:rPr>
        <w:t>.</w:t>
      </w:r>
    </w:p>
    <w:p w14:paraId="13B145E1" w14:textId="37221E58" w:rsidR="00AF334A" w:rsidRPr="00AF334A" w:rsidRDefault="00AF334A" w:rsidP="00AF334A">
      <w:pPr>
        <w:pStyle w:val="EndNoteBibliography"/>
        <w:ind w:left="720" w:hanging="720"/>
        <w:rPr>
          <w:noProof/>
        </w:rPr>
      </w:pPr>
      <w:r w:rsidRPr="00AF334A">
        <w:rPr>
          <w:noProof/>
        </w:rPr>
        <w:t>66.</w:t>
      </w:r>
      <w:r w:rsidRPr="00AF334A">
        <w:rPr>
          <w:noProof/>
        </w:rPr>
        <w:tab/>
        <w:t xml:space="preserve">WHO Regional Office for Europe. </w:t>
      </w:r>
      <w:r w:rsidRPr="00AF334A">
        <w:rPr>
          <w:i/>
          <w:noProof/>
        </w:rPr>
        <w:t>European health for all database</w:t>
      </w:r>
      <w:r w:rsidRPr="00AF334A">
        <w:rPr>
          <w:noProof/>
        </w:rPr>
        <w:t xml:space="preserve">. 2017  [cited 2017; Available from: </w:t>
      </w:r>
      <w:hyperlink r:id="rId31" w:history="1">
        <w:r w:rsidRPr="00AF334A">
          <w:rPr>
            <w:rStyle w:val="Hyperlink"/>
            <w:noProof/>
          </w:rPr>
          <w:t>http://data.euro.who.int/hfadb/</w:t>
        </w:r>
      </w:hyperlink>
      <w:r w:rsidRPr="00AF334A">
        <w:rPr>
          <w:noProof/>
        </w:rPr>
        <w:t>.</w:t>
      </w:r>
    </w:p>
    <w:p w14:paraId="08202F47" w14:textId="68D11A54" w:rsidR="00AF334A" w:rsidRPr="00AF334A" w:rsidRDefault="00AF334A" w:rsidP="00AF334A">
      <w:pPr>
        <w:pStyle w:val="EndNoteBibliography"/>
        <w:ind w:left="720" w:hanging="720"/>
        <w:rPr>
          <w:noProof/>
        </w:rPr>
      </w:pPr>
      <w:r w:rsidRPr="00AF334A">
        <w:rPr>
          <w:noProof/>
        </w:rPr>
        <w:t>67.</w:t>
      </w:r>
      <w:r w:rsidRPr="00AF334A">
        <w:rPr>
          <w:noProof/>
        </w:rPr>
        <w:tab/>
        <w:t xml:space="preserve">International Labour Organization. </w:t>
      </w:r>
      <w:r w:rsidRPr="00AF334A">
        <w:rPr>
          <w:i/>
          <w:noProof/>
        </w:rPr>
        <w:t xml:space="preserve">ILOSTAT database </w:t>
      </w:r>
      <w:r w:rsidRPr="00AF334A">
        <w:rPr>
          <w:noProof/>
        </w:rPr>
        <w:t xml:space="preserve">2019; Available from: </w:t>
      </w:r>
      <w:hyperlink r:id="rId32" w:anchor="!%40%40%3F_afrWindowId%3Dnull%26_afrLoop%3D1026445541041688%26_afrWindowMode%3D0%26_adf.ctrl-state%3D15zgscxpu9_4" w:history="1">
        <w:r w:rsidRPr="00AF334A">
          <w:rPr>
            <w:rStyle w:val="Hyperlink"/>
            <w:noProof/>
          </w:rPr>
          <w:t>https://www.ilo.org/ilostat/faces/oracle/webcenter/portalapp/pages/statistics/download.jspx;ILOSTATCOOKIE=1VFLoVDmeM0ZBEDXcxwZy16OJBUIuRBeOVOdPAD1LFScdz9ilHsN!1595421183?_adf.ctrl-state=yg4z6hr2m_4&amp;_afrLoop=1026445541041688&amp;_afrWindowMode=0&amp;_afrWindowId=null#!%40%40%3F_afrWindowId%3Dnull%26_afrLoop%3D1026445541041688%26_afrWindowMode%3D0%26_adf.ctrl-state%3D15zgscxpu9_4</w:t>
        </w:r>
      </w:hyperlink>
      <w:r w:rsidRPr="00AF334A">
        <w:rPr>
          <w:noProof/>
        </w:rPr>
        <w:t>.</w:t>
      </w:r>
    </w:p>
    <w:p w14:paraId="1E962930" w14:textId="1B1F0DBA" w:rsidR="00AF334A" w:rsidRPr="00AF334A" w:rsidRDefault="00AF334A" w:rsidP="00AF334A">
      <w:pPr>
        <w:pStyle w:val="EndNoteBibliography"/>
        <w:ind w:left="720" w:hanging="720"/>
        <w:rPr>
          <w:noProof/>
        </w:rPr>
      </w:pPr>
      <w:r w:rsidRPr="00AF334A">
        <w:rPr>
          <w:noProof/>
        </w:rPr>
        <w:lastRenderedPageBreak/>
        <w:t>68.</w:t>
      </w:r>
      <w:r w:rsidRPr="00AF334A">
        <w:rPr>
          <w:noProof/>
        </w:rPr>
        <w:tab/>
        <w:t xml:space="preserve">OECD. </w:t>
      </w:r>
      <w:r w:rsidRPr="00AF334A">
        <w:rPr>
          <w:i/>
          <w:noProof/>
        </w:rPr>
        <w:t>OECD Health Statistics 2018</w:t>
      </w:r>
      <w:r w:rsidRPr="00AF334A">
        <w:rPr>
          <w:noProof/>
        </w:rPr>
        <w:t xml:space="preserve">. 2018; Available from: </w:t>
      </w:r>
      <w:hyperlink r:id="rId33" w:history="1">
        <w:r w:rsidRPr="00AF334A">
          <w:rPr>
            <w:rStyle w:val="Hyperlink"/>
            <w:noProof/>
          </w:rPr>
          <w:t>http://www.oecd.org/els/health-systems/health-data.htm</w:t>
        </w:r>
      </w:hyperlink>
      <w:r w:rsidRPr="00AF334A">
        <w:rPr>
          <w:noProof/>
        </w:rPr>
        <w:t>.</w:t>
      </w:r>
    </w:p>
    <w:p w14:paraId="0F78EC77" w14:textId="71F2B6BA" w:rsidR="00AF334A" w:rsidRPr="00AF334A" w:rsidRDefault="00AF334A" w:rsidP="00AF334A">
      <w:pPr>
        <w:pStyle w:val="EndNoteBibliography"/>
        <w:ind w:left="720" w:hanging="720"/>
        <w:rPr>
          <w:noProof/>
        </w:rPr>
      </w:pPr>
      <w:r w:rsidRPr="00AF334A">
        <w:rPr>
          <w:noProof/>
        </w:rPr>
        <w:t>69.</w:t>
      </w:r>
      <w:r w:rsidRPr="00AF334A">
        <w:rPr>
          <w:noProof/>
        </w:rPr>
        <w:tab/>
        <w:t xml:space="preserve">World Health Organization. </w:t>
      </w:r>
      <w:r w:rsidRPr="00AF334A">
        <w:rPr>
          <w:i/>
          <w:noProof/>
        </w:rPr>
        <w:t>Health Accounts</w:t>
      </w:r>
      <w:r w:rsidRPr="00AF334A">
        <w:rPr>
          <w:noProof/>
        </w:rPr>
        <w:t xml:space="preserve">. 2018; Available from: </w:t>
      </w:r>
      <w:hyperlink r:id="rId34" w:history="1">
        <w:r w:rsidRPr="00AF334A">
          <w:rPr>
            <w:rStyle w:val="Hyperlink"/>
            <w:noProof/>
          </w:rPr>
          <w:t>https://www.who.int/health-accounts/en/</w:t>
        </w:r>
      </w:hyperlink>
      <w:r w:rsidRPr="00AF334A">
        <w:rPr>
          <w:noProof/>
        </w:rPr>
        <w:t>.</w:t>
      </w:r>
    </w:p>
    <w:p w14:paraId="7C6BF322" w14:textId="5BABD862" w:rsidR="00AF334A" w:rsidRPr="00AF334A" w:rsidRDefault="00AF334A" w:rsidP="00AF334A">
      <w:pPr>
        <w:pStyle w:val="EndNoteBibliography"/>
        <w:ind w:left="720" w:hanging="720"/>
        <w:rPr>
          <w:noProof/>
        </w:rPr>
      </w:pPr>
      <w:r w:rsidRPr="00AF334A">
        <w:rPr>
          <w:noProof/>
        </w:rPr>
        <w:t>70.</w:t>
      </w:r>
      <w:r w:rsidRPr="00AF334A">
        <w:rPr>
          <w:noProof/>
        </w:rPr>
        <w:tab/>
        <w:t xml:space="preserve">World Health Organization. </w:t>
      </w:r>
      <w:r w:rsidRPr="00AF334A">
        <w:rPr>
          <w:i/>
          <w:noProof/>
        </w:rPr>
        <w:t xml:space="preserve">Universal health coverage </w:t>
      </w:r>
      <w:r w:rsidRPr="00AF334A">
        <w:rPr>
          <w:noProof/>
        </w:rPr>
        <w:t xml:space="preserve">The Global Health Observatory 2018; Available from: </w:t>
      </w:r>
      <w:hyperlink r:id="rId35" w:history="1">
        <w:r w:rsidRPr="00AF334A">
          <w:rPr>
            <w:rStyle w:val="Hyperlink"/>
            <w:noProof/>
          </w:rPr>
          <w:t>http://apps.who.int/gho/portal/uhc-overview.jsp</w:t>
        </w:r>
      </w:hyperlink>
      <w:r w:rsidRPr="00AF334A">
        <w:rPr>
          <w:noProof/>
        </w:rPr>
        <w:t>.</w:t>
      </w:r>
    </w:p>
    <w:p w14:paraId="400EEC3A" w14:textId="2676C116" w:rsidR="00AF334A" w:rsidRPr="00AF334A" w:rsidRDefault="00AF334A" w:rsidP="00AF334A">
      <w:pPr>
        <w:pStyle w:val="EndNoteBibliography"/>
        <w:ind w:left="720" w:hanging="720"/>
        <w:rPr>
          <w:noProof/>
        </w:rPr>
      </w:pPr>
      <w:r w:rsidRPr="00AF334A">
        <w:rPr>
          <w:noProof/>
        </w:rPr>
        <w:t>71.</w:t>
      </w:r>
      <w:r w:rsidRPr="00AF334A">
        <w:rPr>
          <w:noProof/>
        </w:rPr>
        <w:tab/>
        <w:t xml:space="preserve">World Health Organization. </w:t>
      </w:r>
      <w:r w:rsidRPr="00AF334A">
        <w:rPr>
          <w:i/>
          <w:noProof/>
        </w:rPr>
        <w:t xml:space="preserve">MedMon–WHO Essential Medicines and Health Products Price and Availability Monitoring Mobile Application </w:t>
      </w:r>
      <w:r w:rsidRPr="00AF334A">
        <w:rPr>
          <w:noProof/>
        </w:rPr>
        <w:t xml:space="preserve">2019; Available from: </w:t>
      </w:r>
      <w:hyperlink r:id="rId36" w:history="1">
        <w:r w:rsidRPr="00AF334A">
          <w:rPr>
            <w:rStyle w:val="Hyperlink"/>
            <w:noProof/>
          </w:rPr>
          <w:t>https://www.who.int/medicines/areas/policy/monitoring/empmedmon/en/</w:t>
        </w:r>
      </w:hyperlink>
      <w:r w:rsidRPr="00AF334A">
        <w:rPr>
          <w:noProof/>
        </w:rPr>
        <w:t>.</w:t>
      </w:r>
    </w:p>
    <w:p w14:paraId="1770E8C7" w14:textId="2F3EC792" w:rsidR="00AF334A" w:rsidRPr="00AF334A" w:rsidRDefault="00AF334A" w:rsidP="00AF334A">
      <w:pPr>
        <w:pStyle w:val="EndNoteBibliography"/>
        <w:ind w:left="720" w:hanging="720"/>
        <w:rPr>
          <w:noProof/>
        </w:rPr>
      </w:pPr>
      <w:r w:rsidRPr="00AF334A">
        <w:rPr>
          <w:noProof/>
        </w:rPr>
        <w:t>72.</w:t>
      </w:r>
      <w:r w:rsidRPr="00AF334A">
        <w:rPr>
          <w:noProof/>
        </w:rPr>
        <w:tab/>
        <w:t xml:space="preserve">United Nations. </w:t>
      </w:r>
      <w:r w:rsidRPr="00AF334A">
        <w:rPr>
          <w:i/>
          <w:noProof/>
        </w:rPr>
        <w:t>World population prospects</w:t>
      </w:r>
      <w:r w:rsidRPr="00AF334A">
        <w:rPr>
          <w:noProof/>
        </w:rPr>
        <w:t xml:space="preserve">. 2017; Available from: </w:t>
      </w:r>
      <w:hyperlink r:id="rId37" w:history="1">
        <w:r w:rsidRPr="00AF334A">
          <w:rPr>
            <w:rStyle w:val="Hyperlink"/>
            <w:noProof/>
          </w:rPr>
          <w:t>https://population.un.org/wpp/</w:t>
        </w:r>
      </w:hyperlink>
      <w:r w:rsidRPr="00AF334A">
        <w:rPr>
          <w:noProof/>
        </w:rPr>
        <w:t>.</w:t>
      </w:r>
    </w:p>
    <w:p w14:paraId="55701A59" w14:textId="1C56F3F0" w:rsidR="00AF334A" w:rsidRPr="00AF334A" w:rsidRDefault="00AF334A" w:rsidP="00AF334A">
      <w:pPr>
        <w:pStyle w:val="EndNoteBibliography"/>
        <w:ind w:left="720" w:hanging="720"/>
        <w:rPr>
          <w:noProof/>
        </w:rPr>
      </w:pPr>
      <w:r w:rsidRPr="00AF334A">
        <w:rPr>
          <w:noProof/>
        </w:rPr>
        <w:t>73.</w:t>
      </w:r>
      <w:r w:rsidRPr="00AF334A">
        <w:rPr>
          <w:noProof/>
        </w:rPr>
        <w:tab/>
        <w:t xml:space="preserve">WHO Regional Office for Europe and European Observatory on Health Systems and Policies. </w:t>
      </w:r>
      <w:r w:rsidRPr="00AF334A">
        <w:rPr>
          <w:i/>
          <w:noProof/>
        </w:rPr>
        <w:t xml:space="preserve">Health system reviews (HiT series) </w:t>
      </w:r>
      <w:r w:rsidRPr="00AF334A">
        <w:rPr>
          <w:noProof/>
        </w:rPr>
        <w:t xml:space="preserve">2018  [cited 2019 10 January]; Available from: </w:t>
      </w:r>
      <w:hyperlink r:id="rId38" w:history="1">
        <w:r w:rsidRPr="00AF334A">
          <w:rPr>
            <w:rStyle w:val="Hyperlink"/>
            <w:noProof/>
          </w:rPr>
          <w:t>http://www.euro.who.int/en/about-us/partners/observatory/publications/health-system-reviews-hits</w:t>
        </w:r>
      </w:hyperlink>
      <w:r w:rsidRPr="00AF334A">
        <w:rPr>
          <w:noProof/>
        </w:rPr>
        <w:t>.</w:t>
      </w:r>
    </w:p>
    <w:p w14:paraId="13CDD098" w14:textId="4F50F017" w:rsidR="00AF334A" w:rsidRPr="00AF334A" w:rsidRDefault="00AF334A" w:rsidP="00AF334A">
      <w:pPr>
        <w:pStyle w:val="EndNoteBibliography"/>
        <w:ind w:left="720" w:hanging="720"/>
        <w:rPr>
          <w:noProof/>
        </w:rPr>
      </w:pPr>
      <w:r w:rsidRPr="00AF334A">
        <w:rPr>
          <w:noProof/>
        </w:rPr>
        <w:t>74.</w:t>
      </w:r>
      <w:r w:rsidRPr="00AF334A">
        <w:rPr>
          <w:noProof/>
        </w:rPr>
        <w:tab/>
        <w:t xml:space="preserve">OECD. </w:t>
      </w:r>
      <w:r w:rsidRPr="00AF334A">
        <w:rPr>
          <w:i/>
          <w:noProof/>
        </w:rPr>
        <w:t>OECD reviews of health systems: a series of country reports</w:t>
      </w:r>
      <w:r w:rsidRPr="00AF334A">
        <w:rPr>
          <w:noProof/>
        </w:rPr>
        <w:t xml:space="preserve">. 2018; Available from: </w:t>
      </w:r>
      <w:hyperlink r:id="rId39" w:history="1">
        <w:r w:rsidRPr="00AF334A">
          <w:rPr>
            <w:rStyle w:val="Hyperlink"/>
            <w:noProof/>
          </w:rPr>
          <w:t>http://www.oecd.org/els/health-systems/reviews-health-systems.htm</w:t>
        </w:r>
      </w:hyperlink>
      <w:r w:rsidRPr="00AF334A">
        <w:rPr>
          <w:noProof/>
        </w:rPr>
        <w:t>.</w:t>
      </w:r>
    </w:p>
    <w:p w14:paraId="06A347B9" w14:textId="7B1445A2" w:rsidR="00AF334A" w:rsidRPr="00AF334A" w:rsidRDefault="00AF334A" w:rsidP="00AF334A">
      <w:pPr>
        <w:pStyle w:val="EndNoteBibliography"/>
        <w:ind w:left="720" w:hanging="720"/>
        <w:rPr>
          <w:noProof/>
        </w:rPr>
      </w:pPr>
      <w:r w:rsidRPr="00AF334A">
        <w:rPr>
          <w:noProof/>
        </w:rPr>
        <w:t>75.</w:t>
      </w:r>
      <w:r w:rsidRPr="00AF334A">
        <w:rPr>
          <w:noProof/>
        </w:rPr>
        <w:tab/>
        <w:t xml:space="preserve">OECD. </w:t>
      </w:r>
      <w:r w:rsidRPr="00AF334A">
        <w:rPr>
          <w:i/>
          <w:noProof/>
        </w:rPr>
        <w:t xml:space="preserve">Reviews of National Health Care Quality </w:t>
      </w:r>
      <w:r w:rsidRPr="00AF334A">
        <w:rPr>
          <w:noProof/>
        </w:rPr>
        <w:t xml:space="preserve">2018; Available from: </w:t>
      </w:r>
      <w:hyperlink r:id="rId40" w:history="1">
        <w:r w:rsidRPr="00AF334A">
          <w:rPr>
            <w:rStyle w:val="Hyperlink"/>
            <w:noProof/>
          </w:rPr>
          <w:t>http://www.oecd.org/health/health-care-quality-reviews.htm</w:t>
        </w:r>
      </w:hyperlink>
      <w:r w:rsidRPr="00AF334A">
        <w:rPr>
          <w:noProof/>
        </w:rPr>
        <w:t>.</w:t>
      </w:r>
    </w:p>
    <w:p w14:paraId="534482B4" w14:textId="349C9CF9" w:rsidR="00AF334A" w:rsidRPr="00AF334A" w:rsidRDefault="00AF334A" w:rsidP="00AF334A">
      <w:pPr>
        <w:pStyle w:val="EndNoteBibliography"/>
        <w:ind w:left="720" w:hanging="720"/>
        <w:rPr>
          <w:noProof/>
        </w:rPr>
      </w:pPr>
      <w:r w:rsidRPr="00AF334A">
        <w:rPr>
          <w:noProof/>
        </w:rPr>
        <w:t>76.</w:t>
      </w:r>
      <w:r w:rsidRPr="00AF334A">
        <w:rPr>
          <w:noProof/>
        </w:rPr>
        <w:tab/>
        <w:t xml:space="preserve">WHO Regional Office for Europe. </w:t>
      </w:r>
      <w:r w:rsidRPr="00AF334A">
        <w:rPr>
          <w:i/>
          <w:noProof/>
        </w:rPr>
        <w:t xml:space="preserve">Health systems response to NCDs - country assessments </w:t>
      </w:r>
      <w:r w:rsidRPr="00AF334A">
        <w:rPr>
          <w:noProof/>
        </w:rPr>
        <w:t xml:space="preserve">2018; Available from: </w:t>
      </w:r>
      <w:hyperlink r:id="rId41" w:history="1">
        <w:r w:rsidRPr="00AF334A">
          <w:rPr>
            <w:rStyle w:val="Hyperlink"/>
            <w:noProof/>
          </w:rPr>
          <w:t>http://www.euro.who.int/en/health-topics/Health-systems/health-systems-response-to-ncds/publications/country-assessments</w:t>
        </w:r>
      </w:hyperlink>
      <w:r w:rsidRPr="00AF334A">
        <w:rPr>
          <w:noProof/>
        </w:rPr>
        <w:t>.</w:t>
      </w:r>
    </w:p>
    <w:p w14:paraId="51ADCE45" w14:textId="6ADA8FED" w:rsidR="00AF334A" w:rsidRPr="00AF334A" w:rsidRDefault="00AF334A" w:rsidP="00AF334A">
      <w:pPr>
        <w:pStyle w:val="EndNoteBibliography"/>
        <w:ind w:left="720" w:hanging="720"/>
        <w:rPr>
          <w:noProof/>
        </w:rPr>
      </w:pPr>
      <w:r w:rsidRPr="00AF334A">
        <w:rPr>
          <w:noProof/>
        </w:rPr>
        <w:t>77.</w:t>
      </w:r>
      <w:r w:rsidRPr="00AF334A">
        <w:rPr>
          <w:noProof/>
        </w:rPr>
        <w:tab/>
        <w:t xml:space="preserve">WHO Regional Office for Europe. </w:t>
      </w:r>
      <w:r w:rsidRPr="00AF334A">
        <w:rPr>
          <w:i/>
          <w:noProof/>
        </w:rPr>
        <w:t xml:space="preserve">Universal health coverage: financial protection country reviews </w:t>
      </w:r>
      <w:r w:rsidRPr="00AF334A">
        <w:rPr>
          <w:noProof/>
        </w:rPr>
        <w:t xml:space="preserve">2019; Available from: </w:t>
      </w:r>
      <w:hyperlink r:id="rId42" w:history="1">
        <w:r w:rsidRPr="00AF334A">
          <w:rPr>
            <w:rStyle w:val="Hyperlink"/>
            <w:noProof/>
          </w:rPr>
          <w:t>http://www.euro.who.int/en/health-topics/Health-systems/health-systems-financing/publications/clusters/universal-health-coverage-financial-protection/universal-health-coverage-financial-protection-country-reviews</w:t>
        </w:r>
      </w:hyperlink>
      <w:r w:rsidRPr="00AF334A">
        <w:rPr>
          <w:noProof/>
        </w:rPr>
        <w:t>.</w:t>
      </w:r>
    </w:p>
    <w:p w14:paraId="1DD81F4C" w14:textId="5CA54951" w:rsidR="00AF334A" w:rsidRPr="00AF334A" w:rsidRDefault="00AF334A" w:rsidP="00AF334A">
      <w:pPr>
        <w:pStyle w:val="EndNoteBibliography"/>
        <w:ind w:left="720" w:hanging="720"/>
        <w:rPr>
          <w:noProof/>
        </w:rPr>
      </w:pPr>
      <w:r w:rsidRPr="00AF334A">
        <w:rPr>
          <w:noProof/>
        </w:rPr>
        <w:t>78.</w:t>
      </w:r>
      <w:r w:rsidRPr="00AF334A">
        <w:rPr>
          <w:noProof/>
        </w:rPr>
        <w:tab/>
        <w:t xml:space="preserve">WHO Regional Office for Europe. </w:t>
      </w:r>
      <w:r w:rsidRPr="00AF334A">
        <w:rPr>
          <w:i/>
          <w:noProof/>
        </w:rPr>
        <w:t xml:space="preserve">Publications - Evaluation of the organization and provision of primary care series </w:t>
      </w:r>
      <w:r w:rsidRPr="00AF334A">
        <w:rPr>
          <w:noProof/>
        </w:rPr>
        <w:t xml:space="preserve">2015; Available from: </w:t>
      </w:r>
      <w:hyperlink r:id="rId43" w:history="1">
        <w:r w:rsidRPr="00AF334A">
          <w:rPr>
            <w:rStyle w:val="Hyperlink"/>
            <w:noProof/>
          </w:rPr>
          <w:t>http://www.euro.who.int/en/health-topics/Health-systems/primary-health-care/publications/a-z-list-of-all-publications</w:t>
        </w:r>
      </w:hyperlink>
      <w:r w:rsidRPr="00AF334A">
        <w:rPr>
          <w:noProof/>
        </w:rPr>
        <w:t>.</w:t>
      </w:r>
    </w:p>
    <w:p w14:paraId="4F33886F" w14:textId="77777777" w:rsidR="00AF334A" w:rsidRPr="00AF334A" w:rsidRDefault="00AF334A" w:rsidP="00AF334A">
      <w:pPr>
        <w:pStyle w:val="EndNoteBibliography"/>
        <w:ind w:left="720" w:hanging="720"/>
        <w:rPr>
          <w:noProof/>
        </w:rPr>
      </w:pPr>
      <w:r w:rsidRPr="00AF334A">
        <w:rPr>
          <w:noProof/>
        </w:rPr>
        <w:t>79.</w:t>
      </w:r>
      <w:r w:rsidRPr="00AF334A">
        <w:rPr>
          <w:noProof/>
        </w:rPr>
        <w:tab/>
        <w:t xml:space="preserve">World Health Organization, </w:t>
      </w:r>
      <w:r w:rsidRPr="00AF334A">
        <w:rPr>
          <w:i/>
          <w:noProof/>
        </w:rPr>
        <w:t>Noncommunicable disease country profiles 2018</w:t>
      </w:r>
      <w:r w:rsidRPr="00AF334A">
        <w:rPr>
          <w:noProof/>
        </w:rPr>
        <w:t xml:space="preserve">. 2018, World Health Organization Geneva </w:t>
      </w:r>
    </w:p>
    <w:p w14:paraId="5992DA37" w14:textId="77777777" w:rsidR="00AF334A" w:rsidRPr="00AF334A" w:rsidRDefault="00AF334A" w:rsidP="00AF334A">
      <w:pPr>
        <w:pStyle w:val="EndNoteBibliography"/>
        <w:ind w:left="720" w:hanging="720"/>
        <w:rPr>
          <w:noProof/>
        </w:rPr>
      </w:pPr>
      <w:r w:rsidRPr="00AF334A">
        <w:rPr>
          <w:noProof/>
        </w:rPr>
        <w:t>80.</w:t>
      </w:r>
      <w:r w:rsidRPr="00AF334A">
        <w:rPr>
          <w:noProof/>
        </w:rPr>
        <w:tab/>
        <w:t xml:space="preserve">WHO Regional Office for Europe, </w:t>
      </w:r>
      <w:r w:rsidRPr="00AF334A">
        <w:rPr>
          <w:i/>
          <w:noProof/>
        </w:rPr>
        <w:t>Action Plan for Sexual and Reproductive Health: towards achieving the 2030 Agenda for Sustainable Development in Europe – leaving no one behind</w:t>
      </w:r>
      <w:r w:rsidRPr="00AF334A">
        <w:rPr>
          <w:noProof/>
        </w:rPr>
        <w:t xml:space="preserve">. 2016, WHO Regional Office for Europe Copenhagen </w:t>
      </w:r>
    </w:p>
    <w:p w14:paraId="7908C8C0" w14:textId="77777777" w:rsidR="00AF334A" w:rsidRPr="00AF334A" w:rsidRDefault="00AF334A" w:rsidP="00AF334A">
      <w:pPr>
        <w:pStyle w:val="EndNoteBibliography"/>
        <w:ind w:left="720" w:hanging="720"/>
        <w:rPr>
          <w:noProof/>
        </w:rPr>
      </w:pPr>
      <w:r w:rsidRPr="00AF334A">
        <w:rPr>
          <w:noProof/>
        </w:rPr>
        <w:t>81.</w:t>
      </w:r>
      <w:r w:rsidRPr="00AF334A">
        <w:rPr>
          <w:noProof/>
        </w:rPr>
        <w:tab/>
        <w:t xml:space="preserve">WHO Regional Office for Europe, </w:t>
      </w:r>
      <w:r w:rsidRPr="00AF334A">
        <w:rPr>
          <w:i/>
          <w:noProof/>
        </w:rPr>
        <w:t>Action plan for the health sector response to HIV in the WHO European Region 2016–2021</w:t>
      </w:r>
      <w:r w:rsidRPr="00AF334A">
        <w:rPr>
          <w:noProof/>
        </w:rPr>
        <w:t xml:space="preserve">. 2017, WHO Regional Office for Europe Copenhagen </w:t>
      </w:r>
    </w:p>
    <w:p w14:paraId="58262681" w14:textId="77777777" w:rsidR="00AF334A" w:rsidRPr="00AF334A" w:rsidRDefault="00AF334A" w:rsidP="00AF334A">
      <w:pPr>
        <w:pStyle w:val="EndNoteBibliography"/>
        <w:ind w:left="720" w:hanging="720"/>
        <w:rPr>
          <w:noProof/>
        </w:rPr>
      </w:pPr>
      <w:r w:rsidRPr="00AF334A">
        <w:rPr>
          <w:noProof/>
        </w:rPr>
        <w:t>82.</w:t>
      </w:r>
      <w:r w:rsidRPr="00AF334A">
        <w:rPr>
          <w:noProof/>
        </w:rPr>
        <w:tab/>
        <w:t xml:space="preserve">WHO Regional Office for Europe, </w:t>
      </w:r>
      <w:r w:rsidRPr="00AF334A">
        <w:rPr>
          <w:i/>
          <w:noProof/>
        </w:rPr>
        <w:t>Action plan for the health sector response to viral hepatitis in the WHO European Region 2016–2021</w:t>
      </w:r>
      <w:r w:rsidRPr="00AF334A">
        <w:rPr>
          <w:noProof/>
        </w:rPr>
        <w:t xml:space="preserve">. 2017, WHO Regional Office for Europe Copenhagen </w:t>
      </w:r>
    </w:p>
    <w:p w14:paraId="51ADD31F" w14:textId="77777777" w:rsidR="00AF334A" w:rsidRPr="00AF334A" w:rsidRDefault="00AF334A" w:rsidP="00AF334A">
      <w:pPr>
        <w:pStyle w:val="EndNoteBibliography"/>
        <w:ind w:left="720" w:hanging="720"/>
        <w:rPr>
          <w:noProof/>
        </w:rPr>
      </w:pPr>
      <w:r w:rsidRPr="00AF334A">
        <w:rPr>
          <w:noProof/>
        </w:rPr>
        <w:t>83.</w:t>
      </w:r>
      <w:r w:rsidRPr="00AF334A">
        <w:rPr>
          <w:noProof/>
        </w:rPr>
        <w:tab/>
        <w:t xml:space="preserve">WHO Regional Office for Europe, </w:t>
      </w:r>
      <w:r w:rsidRPr="00AF334A">
        <w:rPr>
          <w:i/>
          <w:noProof/>
        </w:rPr>
        <w:t>Action plan for the prevention and control of noncommunicable diseases in the WHO European Region 2016-2025</w:t>
      </w:r>
      <w:r w:rsidRPr="00AF334A">
        <w:rPr>
          <w:noProof/>
        </w:rPr>
        <w:t xml:space="preserve">. 2016, WHO Regional Office for Europe: Copenhagen </w:t>
      </w:r>
    </w:p>
    <w:p w14:paraId="6FAC60E7" w14:textId="77777777" w:rsidR="00AF334A" w:rsidRPr="00AF334A" w:rsidRDefault="00AF334A" w:rsidP="00AF334A">
      <w:pPr>
        <w:pStyle w:val="EndNoteBibliography"/>
        <w:ind w:left="720" w:hanging="720"/>
        <w:rPr>
          <w:noProof/>
        </w:rPr>
      </w:pPr>
      <w:r w:rsidRPr="00AF334A">
        <w:rPr>
          <w:noProof/>
        </w:rPr>
        <w:t>84.</w:t>
      </w:r>
      <w:r w:rsidRPr="00AF334A">
        <w:rPr>
          <w:noProof/>
        </w:rPr>
        <w:tab/>
        <w:t xml:space="preserve">WHO Regional Office for Europe, </w:t>
      </w:r>
      <w:r w:rsidRPr="00AF334A">
        <w:rPr>
          <w:i/>
          <w:noProof/>
        </w:rPr>
        <w:t xml:space="preserve">The European Mental Health Action Plan 2013–2020 </w:t>
      </w:r>
      <w:r w:rsidRPr="00AF334A">
        <w:rPr>
          <w:noProof/>
        </w:rPr>
        <w:t xml:space="preserve">2015, WHO Regional Office for Europe Copenhagen </w:t>
      </w:r>
    </w:p>
    <w:p w14:paraId="12CF4F1E" w14:textId="77777777" w:rsidR="00AF334A" w:rsidRPr="00AF334A" w:rsidRDefault="00AF334A" w:rsidP="00AF334A">
      <w:pPr>
        <w:pStyle w:val="EndNoteBibliography"/>
        <w:ind w:left="720" w:hanging="720"/>
        <w:rPr>
          <w:noProof/>
        </w:rPr>
      </w:pPr>
      <w:r w:rsidRPr="00AF334A">
        <w:rPr>
          <w:noProof/>
        </w:rPr>
        <w:t>85.</w:t>
      </w:r>
      <w:r w:rsidRPr="00AF334A">
        <w:rPr>
          <w:noProof/>
        </w:rPr>
        <w:tab/>
        <w:t xml:space="preserve">WHO Regional Office for Europe, </w:t>
      </w:r>
      <w:r w:rsidRPr="00AF334A">
        <w:rPr>
          <w:i/>
          <w:noProof/>
        </w:rPr>
        <w:t xml:space="preserve">European Vaccine Action Plan 2015–2020 </w:t>
      </w:r>
      <w:r w:rsidRPr="00AF334A">
        <w:rPr>
          <w:noProof/>
        </w:rPr>
        <w:t xml:space="preserve">2014, WHO Regional Office for Europe Copenhagen </w:t>
      </w:r>
    </w:p>
    <w:p w14:paraId="41AD5C3C" w14:textId="77777777" w:rsidR="00AF334A" w:rsidRPr="00AF334A" w:rsidRDefault="00AF334A" w:rsidP="00AF334A">
      <w:pPr>
        <w:pStyle w:val="EndNoteBibliography"/>
        <w:ind w:left="720" w:hanging="720"/>
        <w:rPr>
          <w:noProof/>
        </w:rPr>
      </w:pPr>
      <w:r w:rsidRPr="00AF334A">
        <w:rPr>
          <w:noProof/>
        </w:rPr>
        <w:t>86.</w:t>
      </w:r>
      <w:r w:rsidRPr="00AF334A">
        <w:rPr>
          <w:noProof/>
        </w:rPr>
        <w:tab/>
        <w:t xml:space="preserve">World Health Organization, </w:t>
      </w:r>
      <w:r w:rsidRPr="00AF334A">
        <w:rPr>
          <w:i/>
          <w:noProof/>
        </w:rPr>
        <w:t>Global Action Plan for the Prevention and Control of NCDs 2013–2020</w:t>
      </w:r>
      <w:r w:rsidRPr="00AF334A">
        <w:rPr>
          <w:noProof/>
        </w:rPr>
        <w:t>. 2013, WHO Geneva.</w:t>
      </w:r>
    </w:p>
    <w:p w14:paraId="57CFC4A4" w14:textId="77777777" w:rsidR="00AF334A" w:rsidRPr="00AF334A" w:rsidRDefault="00AF334A" w:rsidP="00AF334A">
      <w:pPr>
        <w:pStyle w:val="EndNoteBibliography"/>
        <w:ind w:left="720" w:hanging="720"/>
        <w:rPr>
          <w:noProof/>
        </w:rPr>
      </w:pPr>
      <w:r w:rsidRPr="00AF334A">
        <w:rPr>
          <w:noProof/>
        </w:rPr>
        <w:t>87.</w:t>
      </w:r>
      <w:r w:rsidRPr="00AF334A">
        <w:rPr>
          <w:noProof/>
        </w:rPr>
        <w:tab/>
        <w:t xml:space="preserve">WHO Regional Office for Europe, </w:t>
      </w:r>
      <w:r w:rsidRPr="00AF334A">
        <w:rPr>
          <w:i/>
          <w:noProof/>
        </w:rPr>
        <w:t>Health 2020: a European policy framework supporting action across government and society for health and well-being [Internet]. Copenhagen: WHO Regional Office for Europe</w:t>
      </w:r>
      <w:r w:rsidRPr="00AF334A">
        <w:rPr>
          <w:noProof/>
        </w:rPr>
        <w:t>. 2013, WHO Regional Office for Europe: Copenhagen.</w:t>
      </w:r>
    </w:p>
    <w:p w14:paraId="435640BF" w14:textId="77777777" w:rsidR="00AF334A" w:rsidRPr="00AF334A" w:rsidRDefault="00AF334A" w:rsidP="00AF334A">
      <w:pPr>
        <w:pStyle w:val="EndNoteBibliography"/>
        <w:ind w:left="720" w:hanging="720"/>
        <w:rPr>
          <w:noProof/>
        </w:rPr>
      </w:pPr>
      <w:r w:rsidRPr="00AF334A">
        <w:rPr>
          <w:noProof/>
        </w:rPr>
        <w:t>88.</w:t>
      </w:r>
      <w:r w:rsidRPr="00AF334A">
        <w:rPr>
          <w:noProof/>
        </w:rPr>
        <w:tab/>
        <w:t xml:space="preserve">WHO Regional Office for Europe, </w:t>
      </w:r>
      <w:r w:rsidRPr="00AF334A">
        <w:rPr>
          <w:i/>
          <w:noProof/>
        </w:rPr>
        <w:t>Investing in children: the European child and adolescent health strategy 2015–2020</w:t>
      </w:r>
      <w:r w:rsidRPr="00AF334A">
        <w:rPr>
          <w:noProof/>
        </w:rPr>
        <w:t xml:space="preserve">. 2014, WHO Regional Office for Europe: Copenhagen </w:t>
      </w:r>
    </w:p>
    <w:p w14:paraId="6A62D6C7" w14:textId="77777777" w:rsidR="00AF334A" w:rsidRPr="00AF334A" w:rsidRDefault="00AF334A" w:rsidP="00AF334A">
      <w:pPr>
        <w:pStyle w:val="EndNoteBibliography"/>
        <w:ind w:left="720" w:hanging="720"/>
        <w:rPr>
          <w:noProof/>
        </w:rPr>
      </w:pPr>
      <w:r w:rsidRPr="00AF334A">
        <w:rPr>
          <w:noProof/>
        </w:rPr>
        <w:lastRenderedPageBreak/>
        <w:t>89.</w:t>
      </w:r>
      <w:r w:rsidRPr="00AF334A">
        <w:rPr>
          <w:noProof/>
        </w:rPr>
        <w:tab/>
        <w:t xml:space="preserve">WHO Regional Office for Europe, </w:t>
      </w:r>
      <w:r w:rsidRPr="00AF334A">
        <w:rPr>
          <w:i/>
          <w:noProof/>
        </w:rPr>
        <w:t>Strategy and action plan for healthy ageing in Europe 2012–2020</w:t>
      </w:r>
      <w:r w:rsidRPr="00AF334A">
        <w:rPr>
          <w:noProof/>
        </w:rPr>
        <w:t xml:space="preserve">. 2012, WHO Regional Office for Europe Copenhagen </w:t>
      </w:r>
    </w:p>
    <w:p w14:paraId="2845F47E" w14:textId="77777777" w:rsidR="00AF334A" w:rsidRPr="00AF334A" w:rsidRDefault="00AF334A" w:rsidP="00AF334A">
      <w:pPr>
        <w:pStyle w:val="EndNoteBibliography"/>
        <w:ind w:left="720" w:hanging="720"/>
        <w:rPr>
          <w:noProof/>
        </w:rPr>
      </w:pPr>
      <w:r w:rsidRPr="00AF334A">
        <w:rPr>
          <w:noProof/>
        </w:rPr>
        <w:t>90.</w:t>
      </w:r>
      <w:r w:rsidRPr="00AF334A">
        <w:rPr>
          <w:noProof/>
        </w:rPr>
        <w:tab/>
        <w:t xml:space="preserve">WHO Regional Office for Europe, </w:t>
      </w:r>
      <w:r w:rsidRPr="00AF334A">
        <w:rPr>
          <w:i/>
          <w:noProof/>
        </w:rPr>
        <w:t xml:space="preserve">Strategy on women’s health and well-being in the WHO European Region 2017–2021 </w:t>
      </w:r>
      <w:r w:rsidRPr="00AF334A">
        <w:rPr>
          <w:noProof/>
        </w:rPr>
        <w:t xml:space="preserve">2016, WHO Regional Office for Europe Copenhagen </w:t>
      </w:r>
    </w:p>
    <w:p w14:paraId="36929183" w14:textId="77777777" w:rsidR="00AF334A" w:rsidRPr="00AF334A" w:rsidRDefault="00AF334A" w:rsidP="00AF334A">
      <w:pPr>
        <w:pStyle w:val="EndNoteBibliography"/>
        <w:ind w:left="720" w:hanging="720"/>
        <w:rPr>
          <w:noProof/>
        </w:rPr>
      </w:pPr>
      <w:r w:rsidRPr="00AF334A">
        <w:rPr>
          <w:noProof/>
        </w:rPr>
        <w:t>91.</w:t>
      </w:r>
      <w:r w:rsidRPr="00AF334A">
        <w:rPr>
          <w:noProof/>
        </w:rPr>
        <w:tab/>
        <w:t xml:space="preserve">United Nations, </w:t>
      </w:r>
      <w:r w:rsidRPr="00AF334A">
        <w:rPr>
          <w:i/>
          <w:noProof/>
        </w:rPr>
        <w:t xml:space="preserve">Transforming our world: the 2030 Agenda for Sustainable Development </w:t>
      </w:r>
      <w:r w:rsidRPr="00AF334A">
        <w:rPr>
          <w:noProof/>
        </w:rPr>
        <w:t xml:space="preserve">in </w:t>
      </w:r>
      <w:r w:rsidRPr="00AF334A">
        <w:rPr>
          <w:i/>
          <w:noProof/>
        </w:rPr>
        <w:t>Seventieth session Agenda items 15 and 116</w:t>
      </w:r>
      <w:r w:rsidRPr="00AF334A">
        <w:rPr>
          <w:noProof/>
        </w:rPr>
        <w:t xml:space="preserve">. 2015, United Nations New York </w:t>
      </w:r>
    </w:p>
    <w:p w14:paraId="020B3B24" w14:textId="77777777" w:rsidR="00AF334A" w:rsidRPr="00AF334A" w:rsidRDefault="00AF334A" w:rsidP="00AF334A">
      <w:pPr>
        <w:pStyle w:val="EndNoteBibliography"/>
        <w:ind w:left="720" w:hanging="720"/>
        <w:rPr>
          <w:noProof/>
        </w:rPr>
      </w:pPr>
      <w:r w:rsidRPr="00AF334A">
        <w:rPr>
          <w:noProof/>
        </w:rPr>
        <w:t>92.</w:t>
      </w:r>
      <w:r w:rsidRPr="00AF334A">
        <w:rPr>
          <w:noProof/>
        </w:rPr>
        <w:tab/>
        <w:t xml:space="preserve">WHO Regional Office for Europe, </w:t>
      </w:r>
      <w:r w:rsidRPr="00AF334A">
        <w:rPr>
          <w:i/>
          <w:noProof/>
        </w:rPr>
        <w:t>Tuberculosis action plan for the WHO European Region 2016–2020</w:t>
      </w:r>
      <w:r w:rsidRPr="00AF334A">
        <w:rPr>
          <w:noProof/>
        </w:rPr>
        <w:t xml:space="preserve">. 2015, WHO Regional Office for Europe Copenhagen </w:t>
      </w:r>
    </w:p>
    <w:p w14:paraId="003AB07E" w14:textId="77777777" w:rsidR="00AF334A" w:rsidRPr="00AF334A" w:rsidRDefault="00AF334A" w:rsidP="00AF334A">
      <w:pPr>
        <w:pStyle w:val="EndNoteBibliography"/>
        <w:ind w:left="720" w:hanging="720"/>
        <w:rPr>
          <w:noProof/>
        </w:rPr>
      </w:pPr>
      <w:r w:rsidRPr="00AF334A">
        <w:rPr>
          <w:noProof/>
        </w:rPr>
        <w:t>93.</w:t>
      </w:r>
      <w:r w:rsidRPr="00AF334A">
        <w:rPr>
          <w:noProof/>
        </w:rPr>
        <w:tab/>
        <w:t xml:space="preserve">WHO Regional Office for Europe, </w:t>
      </w:r>
      <w:r w:rsidRPr="00AF334A">
        <w:rPr>
          <w:i/>
          <w:noProof/>
        </w:rPr>
        <w:t>Health 2020: A European policy framework supporting action across government and society for health and well-being</w:t>
      </w:r>
      <w:r w:rsidRPr="00AF334A">
        <w:rPr>
          <w:noProof/>
        </w:rPr>
        <w:t>. 2013, WHO Regional Office for Europe: Copenhagen.</w:t>
      </w:r>
    </w:p>
    <w:p w14:paraId="708F3F4F" w14:textId="77777777" w:rsidR="00AF334A" w:rsidRPr="00AF334A" w:rsidRDefault="00AF334A" w:rsidP="00AF334A">
      <w:pPr>
        <w:pStyle w:val="EndNoteBibliography"/>
        <w:ind w:left="720" w:hanging="720"/>
        <w:rPr>
          <w:noProof/>
        </w:rPr>
      </w:pPr>
      <w:r w:rsidRPr="00AF334A">
        <w:rPr>
          <w:noProof/>
        </w:rPr>
        <w:t>94.</w:t>
      </w:r>
      <w:r w:rsidRPr="00AF334A">
        <w:rPr>
          <w:noProof/>
        </w:rPr>
        <w:tab/>
        <w:t xml:space="preserve">Borgermans, L. and M. Langins, </w:t>
      </w:r>
      <w:r w:rsidRPr="00AF334A">
        <w:rPr>
          <w:i/>
          <w:noProof/>
        </w:rPr>
        <w:t>Strengthening a competent health workforce for the provision of coordinated/integrated health services</w:t>
      </w:r>
      <w:r w:rsidRPr="00AF334A">
        <w:rPr>
          <w:noProof/>
        </w:rPr>
        <w:t>. 2015, World Health Organization Regional Office for Europe: Copenhagen.</w:t>
      </w:r>
    </w:p>
    <w:p w14:paraId="444B37CE" w14:textId="77777777" w:rsidR="00AF334A" w:rsidRPr="00AF334A" w:rsidRDefault="00AF334A" w:rsidP="00AF334A">
      <w:pPr>
        <w:pStyle w:val="EndNoteBibliography"/>
        <w:ind w:left="720" w:hanging="720"/>
        <w:rPr>
          <w:noProof/>
        </w:rPr>
      </w:pPr>
      <w:r w:rsidRPr="00AF334A">
        <w:rPr>
          <w:noProof/>
        </w:rPr>
        <w:t>95.</w:t>
      </w:r>
      <w:r w:rsidRPr="00AF334A">
        <w:rPr>
          <w:noProof/>
        </w:rPr>
        <w:tab/>
        <w:t xml:space="preserve">Kringos, D.S., et al., </w:t>
      </w:r>
      <w:r w:rsidRPr="00AF334A">
        <w:rPr>
          <w:i/>
          <w:noProof/>
        </w:rPr>
        <w:t>The European primary care monitor: structure, process and outcome indicators.</w:t>
      </w:r>
      <w:r w:rsidRPr="00AF334A">
        <w:rPr>
          <w:noProof/>
        </w:rPr>
        <w:t xml:space="preserve"> BMC Fam Pract, 2010. </w:t>
      </w:r>
      <w:r w:rsidRPr="00AF334A">
        <w:rPr>
          <w:b/>
          <w:noProof/>
        </w:rPr>
        <w:t>11</w:t>
      </w:r>
      <w:r w:rsidRPr="00AF334A">
        <w:rPr>
          <w:noProof/>
        </w:rPr>
        <w:t>: p. 81.</w:t>
      </w:r>
    </w:p>
    <w:p w14:paraId="1DA3D2E2" w14:textId="77777777" w:rsidR="00AF334A" w:rsidRPr="00AF334A" w:rsidRDefault="00AF334A" w:rsidP="00AF334A">
      <w:pPr>
        <w:pStyle w:val="EndNoteBibliography"/>
        <w:ind w:left="720" w:hanging="720"/>
        <w:rPr>
          <w:noProof/>
        </w:rPr>
      </w:pPr>
      <w:r w:rsidRPr="00AF334A">
        <w:rPr>
          <w:noProof/>
        </w:rPr>
        <w:t>96.</w:t>
      </w:r>
      <w:r w:rsidRPr="00AF334A">
        <w:rPr>
          <w:noProof/>
        </w:rPr>
        <w:tab/>
      </w:r>
      <w:r w:rsidRPr="00AF334A">
        <w:rPr>
          <w:i/>
          <w:noProof/>
        </w:rPr>
        <w:t>Package of essential noncommunicable (PEN) disease interventions for primary health care in low-resource settings</w:t>
      </w:r>
      <w:r w:rsidRPr="00AF334A">
        <w:rPr>
          <w:noProof/>
        </w:rPr>
        <w:t>. 2010, World Health Organization: Geneva.</w:t>
      </w:r>
    </w:p>
    <w:p w14:paraId="4A770BDA" w14:textId="77777777" w:rsidR="00AF334A" w:rsidRPr="00AF334A" w:rsidRDefault="00AF334A" w:rsidP="00AF334A">
      <w:pPr>
        <w:pStyle w:val="EndNoteBibliography"/>
        <w:ind w:left="720" w:hanging="720"/>
        <w:rPr>
          <w:noProof/>
        </w:rPr>
      </w:pPr>
      <w:r w:rsidRPr="00AF334A">
        <w:rPr>
          <w:noProof/>
        </w:rPr>
        <w:t>97.</w:t>
      </w:r>
      <w:r w:rsidRPr="00AF334A">
        <w:rPr>
          <w:noProof/>
        </w:rPr>
        <w:tab/>
      </w:r>
      <w:r w:rsidRPr="00AF334A">
        <w:rPr>
          <w:i/>
          <w:noProof/>
        </w:rPr>
        <w:t>Methodology note</w:t>
      </w:r>
      <w:r w:rsidRPr="00AF334A">
        <w:rPr>
          <w:noProof/>
        </w:rPr>
        <w:t>. 2015, Primary Health Care Performance Initiative: Washington, DC.</w:t>
      </w:r>
    </w:p>
    <w:p w14:paraId="02962727" w14:textId="77777777" w:rsidR="00AF334A" w:rsidRPr="00AF334A" w:rsidRDefault="00AF334A" w:rsidP="00AF334A">
      <w:pPr>
        <w:pStyle w:val="EndNoteBibliography"/>
        <w:ind w:left="720" w:hanging="720"/>
        <w:rPr>
          <w:noProof/>
        </w:rPr>
      </w:pPr>
      <w:r w:rsidRPr="00AF334A">
        <w:rPr>
          <w:noProof/>
        </w:rPr>
        <w:t>98.</w:t>
      </w:r>
      <w:r w:rsidRPr="00AF334A">
        <w:rPr>
          <w:noProof/>
        </w:rPr>
        <w:tab/>
        <w:t xml:space="preserve">Cashin, C., et al., </w:t>
      </w:r>
      <w:r w:rsidRPr="00AF334A">
        <w:rPr>
          <w:i/>
          <w:noProof/>
        </w:rPr>
        <w:t>Paying for performance in health care: implications for health system performance and accountability</w:t>
      </w:r>
      <w:r w:rsidRPr="00AF334A">
        <w:rPr>
          <w:noProof/>
        </w:rPr>
        <w:t>. European Observatory on Health Systems and Policies series. 2014, Maidenhead, Berkshire, England: McGraw Hill Education, Open University Press. xxiii, 312 pages.</w:t>
      </w:r>
    </w:p>
    <w:p w14:paraId="2E1F5F03" w14:textId="77777777" w:rsidR="00AF334A" w:rsidRPr="00AF334A" w:rsidRDefault="00AF334A" w:rsidP="00AF334A">
      <w:pPr>
        <w:pStyle w:val="EndNoteBibliography"/>
        <w:ind w:left="720" w:hanging="720"/>
        <w:rPr>
          <w:noProof/>
        </w:rPr>
      </w:pPr>
      <w:r w:rsidRPr="00AF334A">
        <w:rPr>
          <w:noProof/>
        </w:rPr>
        <w:t>99.</w:t>
      </w:r>
      <w:r w:rsidRPr="00AF334A">
        <w:rPr>
          <w:noProof/>
        </w:rPr>
        <w:tab/>
      </w:r>
      <w:r w:rsidRPr="00AF334A">
        <w:rPr>
          <w:i/>
          <w:noProof/>
        </w:rPr>
        <w:t>Resolution WHA64.6 on health workforce strengthening</w:t>
      </w:r>
      <w:r w:rsidRPr="00AF334A">
        <w:rPr>
          <w:noProof/>
        </w:rPr>
        <w:t xml:space="preserve">, in </w:t>
      </w:r>
      <w:r w:rsidRPr="00AF334A">
        <w:rPr>
          <w:i/>
          <w:noProof/>
        </w:rPr>
        <w:t>Resolutions and decisions, annexes</w:t>
      </w:r>
      <w:r w:rsidRPr="00AF334A">
        <w:rPr>
          <w:noProof/>
        </w:rPr>
        <w:t>. 2011, World Health Organization: Geneva.</w:t>
      </w:r>
    </w:p>
    <w:p w14:paraId="7963C718" w14:textId="77777777" w:rsidR="00AF334A" w:rsidRPr="00AF334A" w:rsidRDefault="00AF334A" w:rsidP="00AF334A">
      <w:pPr>
        <w:pStyle w:val="EndNoteBibliography"/>
        <w:ind w:left="720" w:hanging="720"/>
        <w:rPr>
          <w:noProof/>
        </w:rPr>
      </w:pPr>
      <w:r w:rsidRPr="00AF334A">
        <w:rPr>
          <w:noProof/>
        </w:rPr>
        <w:t>100.</w:t>
      </w:r>
      <w:r w:rsidRPr="00AF334A">
        <w:rPr>
          <w:noProof/>
        </w:rPr>
        <w:tab/>
        <w:t xml:space="preserve">Dolea, C. and World Health Organization., </w:t>
      </w:r>
      <w:r w:rsidRPr="00AF334A">
        <w:rPr>
          <w:i/>
          <w:noProof/>
        </w:rPr>
        <w:t>Increasing access to health workers in remote and rural areas through improved retention : global policy recommendations</w:t>
      </w:r>
      <w:r w:rsidRPr="00AF334A">
        <w:rPr>
          <w:noProof/>
        </w:rPr>
        <w:t>. 2010, Geneva: World Health Organization. iii, 72 p.</w:t>
      </w:r>
    </w:p>
    <w:p w14:paraId="490E93C9" w14:textId="77777777" w:rsidR="00AF334A" w:rsidRPr="00AF334A" w:rsidRDefault="00AF334A" w:rsidP="00AF334A">
      <w:pPr>
        <w:pStyle w:val="EndNoteBibliography"/>
        <w:ind w:left="720" w:hanging="720"/>
        <w:rPr>
          <w:noProof/>
        </w:rPr>
      </w:pPr>
      <w:r w:rsidRPr="00AF334A">
        <w:rPr>
          <w:noProof/>
        </w:rPr>
        <w:t>101.</w:t>
      </w:r>
      <w:r w:rsidRPr="00AF334A">
        <w:rPr>
          <w:noProof/>
        </w:rPr>
        <w:tab/>
        <w:t xml:space="preserve">WHO Regional Office for Europe, </w:t>
      </w:r>
      <w:r w:rsidRPr="00AF334A">
        <w:rPr>
          <w:i/>
          <w:noProof/>
        </w:rPr>
        <w:t xml:space="preserve">Strengthening people-centred health systems in the WHO European Region: framework for action on integrated health services delivery </w:t>
      </w:r>
      <w:r w:rsidRPr="00AF334A">
        <w:rPr>
          <w:noProof/>
        </w:rPr>
        <w:t xml:space="preserve">in </w:t>
      </w:r>
      <w:r w:rsidRPr="00AF334A">
        <w:rPr>
          <w:i/>
          <w:noProof/>
        </w:rPr>
        <w:t>Regional Committee for Europe 66th Session</w:t>
      </w:r>
      <w:r w:rsidRPr="00AF334A">
        <w:rPr>
          <w:noProof/>
        </w:rPr>
        <w:t>. 2016, WHO Regional Office for Europe: Copenhagen.</w:t>
      </w:r>
    </w:p>
    <w:p w14:paraId="7B67C151" w14:textId="77777777" w:rsidR="00AF334A" w:rsidRPr="00AF334A" w:rsidRDefault="00AF334A" w:rsidP="00AF334A">
      <w:pPr>
        <w:pStyle w:val="EndNoteBibliography"/>
        <w:ind w:left="720" w:hanging="720"/>
        <w:rPr>
          <w:noProof/>
        </w:rPr>
      </w:pPr>
      <w:r w:rsidRPr="00AF334A">
        <w:rPr>
          <w:noProof/>
        </w:rPr>
        <w:t>102.</w:t>
      </w:r>
      <w:r w:rsidRPr="00AF334A">
        <w:rPr>
          <w:noProof/>
        </w:rPr>
        <w:tab/>
        <w:t xml:space="preserve">Barbazza, E., et al., </w:t>
      </w:r>
      <w:r w:rsidRPr="00AF334A">
        <w:rPr>
          <w:i/>
          <w:noProof/>
        </w:rPr>
        <w:t>Health workforce governance: Processes, tools and actors towards a competent workforce for integratd health srevices delivery.</w:t>
      </w:r>
      <w:r w:rsidRPr="00AF334A">
        <w:rPr>
          <w:noProof/>
        </w:rPr>
        <w:t xml:space="preserve"> Health Policy, 2015.</w:t>
      </w:r>
    </w:p>
    <w:p w14:paraId="287DF411" w14:textId="77777777" w:rsidR="00AF334A" w:rsidRPr="00AF334A" w:rsidRDefault="00AF334A" w:rsidP="00AF334A">
      <w:pPr>
        <w:pStyle w:val="EndNoteBibliography"/>
        <w:ind w:left="720" w:hanging="720"/>
        <w:rPr>
          <w:noProof/>
        </w:rPr>
      </w:pPr>
      <w:r w:rsidRPr="00AF334A">
        <w:rPr>
          <w:noProof/>
        </w:rPr>
        <w:t>103.</w:t>
      </w:r>
      <w:r w:rsidRPr="00AF334A">
        <w:rPr>
          <w:noProof/>
        </w:rPr>
        <w:tab/>
      </w:r>
      <w:r w:rsidRPr="00AF334A">
        <w:rPr>
          <w:i/>
          <w:noProof/>
        </w:rPr>
        <w:t>Human resources for health information system : minimum data set for health workforce registry</w:t>
      </w:r>
      <w:r w:rsidRPr="00AF334A">
        <w:rPr>
          <w:noProof/>
        </w:rPr>
        <w:t>. 2015, Geneva: World Health Organization. viii, 67 pages.</w:t>
      </w:r>
    </w:p>
    <w:p w14:paraId="1D36E63E" w14:textId="77777777" w:rsidR="00AF334A" w:rsidRPr="00AF334A" w:rsidRDefault="00AF334A" w:rsidP="00AF334A">
      <w:pPr>
        <w:pStyle w:val="EndNoteBibliography"/>
        <w:ind w:left="720" w:hanging="720"/>
        <w:rPr>
          <w:noProof/>
        </w:rPr>
      </w:pPr>
      <w:r w:rsidRPr="00AF334A">
        <w:rPr>
          <w:noProof/>
        </w:rPr>
        <w:t>104.</w:t>
      </w:r>
      <w:r w:rsidRPr="00AF334A">
        <w:rPr>
          <w:noProof/>
        </w:rPr>
        <w:tab/>
      </w:r>
      <w:r w:rsidRPr="00AF334A">
        <w:rPr>
          <w:i/>
          <w:noProof/>
        </w:rPr>
        <w:t>Resolution WHA69.19 on global strategy on human resources for health: workforce 2030</w:t>
      </w:r>
      <w:r w:rsidRPr="00AF334A">
        <w:rPr>
          <w:noProof/>
        </w:rPr>
        <w:t xml:space="preserve">, in </w:t>
      </w:r>
      <w:r w:rsidRPr="00AF334A">
        <w:rPr>
          <w:i/>
          <w:noProof/>
        </w:rPr>
        <w:t>Resolutions and decisions, annexes</w:t>
      </w:r>
      <w:r w:rsidRPr="00AF334A">
        <w:rPr>
          <w:noProof/>
        </w:rPr>
        <w:t>. 2016, World Health Organization: Geneva.</w:t>
      </w:r>
    </w:p>
    <w:p w14:paraId="4907E1CA" w14:textId="77777777" w:rsidR="00AF334A" w:rsidRPr="00AF334A" w:rsidRDefault="00AF334A" w:rsidP="00AF334A">
      <w:pPr>
        <w:pStyle w:val="EndNoteBibliography"/>
        <w:ind w:left="720" w:hanging="720"/>
        <w:rPr>
          <w:noProof/>
        </w:rPr>
      </w:pPr>
      <w:r w:rsidRPr="00AF334A">
        <w:rPr>
          <w:noProof/>
        </w:rPr>
        <w:t>105.</w:t>
      </w:r>
      <w:r w:rsidRPr="00AF334A">
        <w:rPr>
          <w:noProof/>
        </w:rPr>
        <w:tab/>
        <w:t xml:space="preserve">Organisation for Economic Co-operation and Development, </w:t>
      </w:r>
      <w:r w:rsidRPr="00AF334A">
        <w:rPr>
          <w:i/>
          <w:noProof/>
        </w:rPr>
        <w:t>Health at a glance</w:t>
      </w:r>
      <w:r w:rsidRPr="00AF334A">
        <w:rPr>
          <w:noProof/>
        </w:rPr>
        <w:t>. 2015, Paris: OECD Publishing.</w:t>
      </w:r>
    </w:p>
    <w:p w14:paraId="6EEF4F3E" w14:textId="77777777" w:rsidR="00AF334A" w:rsidRPr="00AF334A" w:rsidRDefault="00AF334A" w:rsidP="00AF334A">
      <w:pPr>
        <w:pStyle w:val="EndNoteBibliography"/>
        <w:ind w:left="720" w:hanging="720"/>
        <w:rPr>
          <w:noProof/>
        </w:rPr>
      </w:pPr>
      <w:r w:rsidRPr="00AF334A">
        <w:rPr>
          <w:noProof/>
        </w:rPr>
        <w:t>106.</w:t>
      </w:r>
      <w:r w:rsidRPr="00AF334A">
        <w:rPr>
          <w:noProof/>
        </w:rPr>
        <w:tab/>
      </w:r>
      <w:r w:rsidRPr="00AF334A">
        <w:rPr>
          <w:i/>
          <w:noProof/>
        </w:rPr>
        <w:t>Monitoring the building blocks of health systems: a handbook of indicators and their measurement strategies</w:t>
      </w:r>
      <w:r w:rsidRPr="00AF334A">
        <w:rPr>
          <w:noProof/>
        </w:rPr>
        <w:t>. 2010, Geneva: World Health Organization. xii, 92 p.</w:t>
      </w:r>
    </w:p>
    <w:p w14:paraId="460F1FD8" w14:textId="77777777" w:rsidR="00AF334A" w:rsidRPr="00AF334A" w:rsidRDefault="00AF334A" w:rsidP="00AF334A">
      <w:pPr>
        <w:pStyle w:val="EndNoteBibliography"/>
        <w:ind w:left="720" w:hanging="720"/>
        <w:rPr>
          <w:noProof/>
        </w:rPr>
      </w:pPr>
      <w:r w:rsidRPr="00AF334A">
        <w:rPr>
          <w:noProof/>
        </w:rPr>
        <w:t>107.</w:t>
      </w:r>
      <w:r w:rsidRPr="00AF334A">
        <w:rPr>
          <w:noProof/>
        </w:rPr>
        <w:tab/>
        <w:t xml:space="preserve">Akturk, Z., et al., </w:t>
      </w:r>
      <w:r w:rsidRPr="00AF334A">
        <w:rPr>
          <w:i/>
          <w:noProof/>
        </w:rPr>
        <w:t>The role of family medicine in undergraduate medical education</w:t>
      </w:r>
      <w:r w:rsidRPr="00AF334A">
        <w:rPr>
          <w:noProof/>
        </w:rPr>
        <w:t xml:space="preserve">, in </w:t>
      </w:r>
      <w:r w:rsidRPr="00AF334A">
        <w:rPr>
          <w:i/>
          <w:noProof/>
        </w:rPr>
        <w:t>The World Book of Family Medicine European Edition </w:t>
      </w:r>
      <w:r w:rsidRPr="00AF334A">
        <w:rPr>
          <w:noProof/>
        </w:rPr>
        <w:t>2015, Wonca Europe, the World Organization of National Colleges, Academies and Academic Associations of General Practitioners/Family Physicians.</w:t>
      </w:r>
    </w:p>
    <w:p w14:paraId="03A9A798" w14:textId="77777777" w:rsidR="00AF334A" w:rsidRPr="00AF334A" w:rsidRDefault="00AF334A" w:rsidP="00AF334A">
      <w:pPr>
        <w:pStyle w:val="EndNoteBibliography"/>
        <w:ind w:left="720" w:hanging="720"/>
        <w:rPr>
          <w:noProof/>
        </w:rPr>
      </w:pPr>
      <w:r w:rsidRPr="00AF334A">
        <w:rPr>
          <w:noProof/>
        </w:rPr>
        <w:t>108.</w:t>
      </w:r>
      <w:r w:rsidRPr="00AF334A">
        <w:rPr>
          <w:noProof/>
        </w:rPr>
        <w:tab/>
        <w:t xml:space="preserve">Zarbailov, N., et al., </w:t>
      </w:r>
      <w:r w:rsidRPr="00AF334A">
        <w:rPr>
          <w:i/>
          <w:noProof/>
        </w:rPr>
        <w:t>Strengthening general practice/family medicine in Europe-advice from professionals from 30 European countries.</w:t>
      </w:r>
      <w:r w:rsidRPr="00AF334A">
        <w:rPr>
          <w:noProof/>
        </w:rPr>
        <w:t xml:space="preserve"> BMC Fam Pract, 2017. </w:t>
      </w:r>
      <w:r w:rsidRPr="00AF334A">
        <w:rPr>
          <w:b/>
          <w:noProof/>
        </w:rPr>
        <w:t>18</w:t>
      </w:r>
      <w:r w:rsidRPr="00AF334A">
        <w:rPr>
          <w:noProof/>
        </w:rPr>
        <w:t>(1): p. 80.</w:t>
      </w:r>
    </w:p>
    <w:p w14:paraId="1F00ADE9" w14:textId="77777777" w:rsidR="00AF334A" w:rsidRPr="00AF334A" w:rsidRDefault="00AF334A" w:rsidP="00AF334A">
      <w:pPr>
        <w:pStyle w:val="EndNoteBibliography"/>
        <w:ind w:left="720" w:hanging="720"/>
        <w:rPr>
          <w:noProof/>
        </w:rPr>
      </w:pPr>
      <w:r w:rsidRPr="00AF334A">
        <w:rPr>
          <w:noProof/>
        </w:rPr>
        <w:t>109.</w:t>
      </w:r>
      <w:r w:rsidRPr="00AF334A">
        <w:rPr>
          <w:noProof/>
        </w:rPr>
        <w:tab/>
      </w:r>
      <w:r w:rsidRPr="00AF334A">
        <w:rPr>
          <w:i/>
          <w:noProof/>
        </w:rPr>
        <w:t>Wonca global standards for postgraduate family medicine education</w:t>
      </w:r>
      <w:r w:rsidRPr="00AF334A">
        <w:rPr>
          <w:noProof/>
        </w:rPr>
        <w:t xml:space="preserve">, in </w:t>
      </w:r>
      <w:r w:rsidRPr="00AF334A">
        <w:rPr>
          <w:i/>
          <w:noProof/>
        </w:rPr>
        <w:t>Wonca Working Party on Education</w:t>
      </w:r>
      <w:r w:rsidRPr="00AF334A">
        <w:rPr>
          <w:noProof/>
        </w:rPr>
        <w:t>. 2013, The World Organization of National Colleges Academies and Academic Associations of General Practitioners/Family Physicians.</w:t>
      </w:r>
    </w:p>
    <w:p w14:paraId="71466BA0" w14:textId="77777777" w:rsidR="00AF334A" w:rsidRPr="00AF334A" w:rsidRDefault="00AF334A" w:rsidP="00AF334A">
      <w:pPr>
        <w:pStyle w:val="EndNoteBibliography"/>
        <w:ind w:left="720" w:hanging="720"/>
        <w:rPr>
          <w:noProof/>
        </w:rPr>
      </w:pPr>
      <w:r w:rsidRPr="00AF334A">
        <w:rPr>
          <w:noProof/>
        </w:rPr>
        <w:t>110.</w:t>
      </w:r>
      <w:r w:rsidRPr="00AF334A">
        <w:rPr>
          <w:noProof/>
        </w:rPr>
        <w:tab/>
        <w:t xml:space="preserve">Maier, C.B. and L.H. Aiken, </w:t>
      </w:r>
      <w:r w:rsidRPr="00AF334A">
        <w:rPr>
          <w:i/>
          <w:noProof/>
        </w:rPr>
        <w:t>Task shifting from physicians to nurses in primary care in 39 countries: a cross-country comparative study.</w:t>
      </w:r>
      <w:r w:rsidRPr="00AF334A">
        <w:rPr>
          <w:noProof/>
        </w:rPr>
        <w:t xml:space="preserve"> Eur J Public Health, 2016. </w:t>
      </w:r>
      <w:r w:rsidRPr="00AF334A">
        <w:rPr>
          <w:b/>
          <w:noProof/>
        </w:rPr>
        <w:t>26</w:t>
      </w:r>
      <w:r w:rsidRPr="00AF334A">
        <w:rPr>
          <w:noProof/>
        </w:rPr>
        <w:t>(6): p. 927-934.</w:t>
      </w:r>
    </w:p>
    <w:p w14:paraId="61ED7572" w14:textId="77777777" w:rsidR="00AF334A" w:rsidRPr="00AF334A" w:rsidRDefault="00AF334A" w:rsidP="00AF334A">
      <w:pPr>
        <w:pStyle w:val="EndNoteBibliography"/>
        <w:ind w:left="720" w:hanging="720"/>
        <w:rPr>
          <w:noProof/>
        </w:rPr>
      </w:pPr>
      <w:r w:rsidRPr="00AF334A">
        <w:rPr>
          <w:noProof/>
        </w:rPr>
        <w:lastRenderedPageBreak/>
        <w:t>111.</w:t>
      </w:r>
      <w:r w:rsidRPr="00AF334A">
        <w:rPr>
          <w:noProof/>
        </w:rPr>
        <w:tab/>
        <w:t xml:space="preserve">Organisation for Economic Co-operation and Development, </w:t>
      </w:r>
      <w:r w:rsidRPr="00AF334A">
        <w:rPr>
          <w:i/>
          <w:noProof/>
        </w:rPr>
        <w:t>Strengthening health information infrastructure for health care quality governance: good practices, new opportunities and data privacy protection challenges</w:t>
      </w:r>
      <w:r w:rsidRPr="00AF334A">
        <w:rPr>
          <w:noProof/>
        </w:rPr>
        <w:t>. 2013, OECD Publishing: Paris.</w:t>
      </w:r>
    </w:p>
    <w:p w14:paraId="66C06293" w14:textId="77777777" w:rsidR="00AF334A" w:rsidRPr="00AF334A" w:rsidRDefault="00AF334A" w:rsidP="00AF334A">
      <w:pPr>
        <w:pStyle w:val="EndNoteBibliography"/>
        <w:ind w:left="720" w:hanging="720"/>
        <w:rPr>
          <w:noProof/>
        </w:rPr>
      </w:pPr>
      <w:r w:rsidRPr="00AF334A">
        <w:rPr>
          <w:noProof/>
        </w:rPr>
        <w:t>112.</w:t>
      </w:r>
      <w:r w:rsidRPr="00AF334A">
        <w:rPr>
          <w:noProof/>
        </w:rPr>
        <w:tab/>
        <w:t xml:space="preserve">Noncommunicable Diseases and Mental Health Cluster and Chronic Diseases and Health Promotion Department, </w:t>
      </w:r>
      <w:r w:rsidRPr="00AF334A">
        <w:rPr>
          <w:i/>
          <w:noProof/>
        </w:rPr>
        <w:t>Preparing a health care workforce for the 21st century. The challenge of chronic conditions.</w:t>
      </w:r>
      <w:r w:rsidRPr="00AF334A">
        <w:rPr>
          <w:noProof/>
        </w:rPr>
        <w:t xml:space="preserve"> 2005, World Health Organization.</w:t>
      </w:r>
    </w:p>
    <w:p w14:paraId="3FE3DED5" w14:textId="77777777" w:rsidR="00AF334A" w:rsidRPr="00AF334A" w:rsidRDefault="00AF334A" w:rsidP="00AF334A">
      <w:pPr>
        <w:pStyle w:val="EndNoteBibliography"/>
        <w:ind w:left="720" w:hanging="720"/>
        <w:rPr>
          <w:noProof/>
        </w:rPr>
      </w:pPr>
      <w:r w:rsidRPr="00AF334A">
        <w:rPr>
          <w:noProof/>
        </w:rPr>
        <w:t>113.</w:t>
      </w:r>
      <w:r w:rsidRPr="00AF334A">
        <w:rPr>
          <w:noProof/>
        </w:rPr>
        <w:tab/>
        <w:t xml:space="preserve">Peterson, C.B., et al., </w:t>
      </w:r>
      <w:r w:rsidRPr="00AF334A">
        <w:rPr>
          <w:i/>
          <w:noProof/>
        </w:rPr>
        <w:t>From innovation to implementation: eHealth in the WHO European Region</w:t>
      </w:r>
      <w:r w:rsidRPr="00AF334A">
        <w:rPr>
          <w:noProof/>
        </w:rPr>
        <w:t>. 2016, Copenhagen: WHO Regional Office for Europe. xiii, 98 pages.</w:t>
      </w:r>
    </w:p>
    <w:p w14:paraId="043F70F8" w14:textId="77777777" w:rsidR="00AF334A" w:rsidRPr="00AF334A" w:rsidRDefault="00AF334A" w:rsidP="00AF334A">
      <w:pPr>
        <w:pStyle w:val="EndNoteBibliography"/>
        <w:ind w:left="720" w:hanging="720"/>
        <w:rPr>
          <w:noProof/>
        </w:rPr>
      </w:pPr>
      <w:r w:rsidRPr="00AF334A">
        <w:rPr>
          <w:noProof/>
        </w:rPr>
        <w:t>114.</w:t>
      </w:r>
      <w:r w:rsidRPr="00AF334A">
        <w:rPr>
          <w:noProof/>
        </w:rPr>
        <w:tab/>
        <w:t xml:space="preserve">Government of Scotland, </w:t>
      </w:r>
      <w:r w:rsidRPr="00AF334A">
        <w:rPr>
          <w:i/>
          <w:noProof/>
        </w:rPr>
        <w:t>Making it easy: A health literacy action plan for Scotland</w:t>
      </w:r>
      <w:r w:rsidRPr="00AF334A">
        <w:rPr>
          <w:noProof/>
        </w:rPr>
        <w:t>. 2014, Government of Scotland: Edinburgh.</w:t>
      </w:r>
    </w:p>
    <w:p w14:paraId="7264FB13" w14:textId="17FAC057" w:rsidR="00AF334A" w:rsidRPr="00AF334A" w:rsidRDefault="00AF334A" w:rsidP="00AF334A">
      <w:pPr>
        <w:pStyle w:val="EndNoteBibliography"/>
        <w:ind w:left="720" w:hanging="720"/>
        <w:rPr>
          <w:noProof/>
        </w:rPr>
      </w:pPr>
      <w:r w:rsidRPr="00AF334A">
        <w:rPr>
          <w:noProof/>
        </w:rPr>
        <w:t>115.</w:t>
      </w:r>
      <w:r w:rsidRPr="00AF334A">
        <w:rPr>
          <w:noProof/>
        </w:rPr>
        <w:tab/>
        <w:t xml:space="preserve">United Nations Department of Economic and Social Affairs Statistics Division. </w:t>
      </w:r>
      <w:r w:rsidRPr="00AF334A">
        <w:rPr>
          <w:i/>
          <w:noProof/>
        </w:rPr>
        <w:t>Metadata for indicator 3.b.3 Proportion of Health facilities that have a core set of relevant essential medicines available and affordable on  a sustainable basis</w:t>
      </w:r>
      <w:r w:rsidRPr="00AF334A">
        <w:rPr>
          <w:noProof/>
        </w:rPr>
        <w:t xml:space="preserve">. 2018; Available from: </w:t>
      </w:r>
      <w:hyperlink r:id="rId44" w:history="1">
        <w:r w:rsidRPr="00AF334A">
          <w:rPr>
            <w:rStyle w:val="Hyperlink"/>
            <w:noProof/>
          </w:rPr>
          <w:t>https://unstats.un.org/sdgs/metadata/files/Metadata-03-0B-03.pdf</w:t>
        </w:r>
      </w:hyperlink>
      <w:r w:rsidRPr="00AF334A">
        <w:rPr>
          <w:noProof/>
        </w:rPr>
        <w:t>.</w:t>
      </w:r>
    </w:p>
    <w:p w14:paraId="409C9AC6" w14:textId="77777777" w:rsidR="00AF334A" w:rsidRPr="00AF334A" w:rsidRDefault="00AF334A" w:rsidP="00AF334A">
      <w:pPr>
        <w:pStyle w:val="EndNoteBibliography"/>
        <w:ind w:left="720" w:hanging="720"/>
        <w:rPr>
          <w:noProof/>
        </w:rPr>
      </w:pPr>
      <w:r w:rsidRPr="00AF334A">
        <w:rPr>
          <w:noProof/>
        </w:rPr>
        <w:t>116.</w:t>
      </w:r>
      <w:r w:rsidRPr="00AF334A">
        <w:rPr>
          <w:noProof/>
        </w:rPr>
        <w:tab/>
        <w:t xml:space="preserve">Tello, J. and E. Barbazza, </w:t>
      </w:r>
      <w:r w:rsidRPr="00AF334A">
        <w:rPr>
          <w:i/>
          <w:noProof/>
        </w:rPr>
        <w:t>Health services delivery: a concept note</w:t>
      </w:r>
      <w:r w:rsidRPr="00AF334A">
        <w:rPr>
          <w:noProof/>
        </w:rPr>
        <w:t>. 2015, World Health Organization Regional Office for Europe: Copenhangen.</w:t>
      </w:r>
    </w:p>
    <w:p w14:paraId="09380446" w14:textId="77777777" w:rsidR="00AF334A" w:rsidRPr="00AF334A" w:rsidRDefault="00AF334A" w:rsidP="00AF334A">
      <w:pPr>
        <w:pStyle w:val="EndNoteBibliography"/>
        <w:ind w:left="720" w:hanging="720"/>
        <w:rPr>
          <w:noProof/>
        </w:rPr>
      </w:pPr>
      <w:r w:rsidRPr="00AF334A">
        <w:rPr>
          <w:noProof/>
        </w:rPr>
        <w:t>117.</w:t>
      </w:r>
      <w:r w:rsidRPr="00AF334A">
        <w:rPr>
          <w:noProof/>
        </w:rPr>
        <w:tab/>
      </w:r>
      <w:r w:rsidRPr="00AF334A">
        <w:rPr>
          <w:i/>
          <w:noProof/>
        </w:rPr>
        <w:t>People-centred and integrated health services: an overview of the evidence. Interim report</w:t>
      </w:r>
      <w:r w:rsidRPr="00AF334A">
        <w:rPr>
          <w:noProof/>
        </w:rPr>
        <w:t>. 2015, World Health Organization: Geneva.</w:t>
      </w:r>
    </w:p>
    <w:p w14:paraId="46EB3562" w14:textId="77777777" w:rsidR="00AF334A" w:rsidRPr="00AF334A" w:rsidRDefault="00AF334A" w:rsidP="00AF334A">
      <w:pPr>
        <w:pStyle w:val="EndNoteBibliography"/>
        <w:ind w:left="720" w:hanging="720"/>
        <w:rPr>
          <w:noProof/>
        </w:rPr>
      </w:pPr>
      <w:r w:rsidRPr="00AF334A">
        <w:rPr>
          <w:noProof/>
        </w:rPr>
        <w:t>118.</w:t>
      </w:r>
      <w:r w:rsidRPr="00AF334A">
        <w:rPr>
          <w:noProof/>
        </w:rPr>
        <w:tab/>
      </w:r>
      <w:r w:rsidRPr="00AF334A">
        <w:rPr>
          <w:i/>
          <w:noProof/>
        </w:rPr>
        <w:t>Planning, implementation and assessment: assessment of capacity (sample questionnaire)</w:t>
      </w:r>
      <w:r w:rsidRPr="00AF334A">
        <w:rPr>
          <w:noProof/>
        </w:rPr>
        <w:t xml:space="preserve">, in </w:t>
      </w:r>
      <w:r w:rsidRPr="00AF334A">
        <w:rPr>
          <w:i/>
          <w:noProof/>
        </w:rPr>
        <w:t>Tools for implementing WHO PEN (Package of essential noncommunicable disease interventions)</w:t>
      </w:r>
      <w:r w:rsidRPr="00AF334A">
        <w:rPr>
          <w:noProof/>
        </w:rPr>
        <w:t>. 2010, World Health Organization: Geneva.</w:t>
      </w:r>
    </w:p>
    <w:p w14:paraId="0A852928" w14:textId="77777777" w:rsidR="00AF334A" w:rsidRPr="00AF334A" w:rsidRDefault="00AF334A" w:rsidP="00AF334A">
      <w:pPr>
        <w:pStyle w:val="EndNoteBibliography"/>
        <w:ind w:left="720" w:hanging="720"/>
        <w:rPr>
          <w:noProof/>
        </w:rPr>
      </w:pPr>
      <w:r w:rsidRPr="00AF334A">
        <w:rPr>
          <w:noProof/>
        </w:rPr>
        <w:t>119.</w:t>
      </w:r>
      <w:r w:rsidRPr="00AF334A">
        <w:rPr>
          <w:noProof/>
        </w:rPr>
        <w:tab/>
      </w:r>
      <w:r w:rsidRPr="00AF334A">
        <w:rPr>
          <w:i/>
          <w:noProof/>
        </w:rPr>
        <w:t>Framework of indicators and targets for laboratory strengthening under the End TB Strategy</w:t>
      </w:r>
      <w:r w:rsidRPr="00AF334A">
        <w:rPr>
          <w:noProof/>
        </w:rPr>
        <w:t>. 2016, World Health Organization: Geneva.</w:t>
      </w:r>
    </w:p>
    <w:p w14:paraId="5F49E294" w14:textId="77777777" w:rsidR="00AF334A" w:rsidRPr="00AF334A" w:rsidRDefault="00AF334A" w:rsidP="00AF334A">
      <w:pPr>
        <w:pStyle w:val="EndNoteBibliography"/>
        <w:ind w:left="720" w:hanging="720"/>
        <w:rPr>
          <w:noProof/>
        </w:rPr>
      </w:pPr>
      <w:r w:rsidRPr="00AF334A">
        <w:rPr>
          <w:noProof/>
        </w:rPr>
        <w:t>120.</w:t>
      </w:r>
      <w:r w:rsidRPr="00AF334A">
        <w:rPr>
          <w:noProof/>
        </w:rPr>
        <w:tab/>
        <w:t xml:space="preserve">Primary Health Care Performance Initiative, </w:t>
      </w:r>
      <w:r w:rsidRPr="00AF334A">
        <w:rPr>
          <w:i/>
          <w:noProof/>
        </w:rPr>
        <w:t>Primary Health Care Performance Initiative: Methodology Note</w:t>
      </w:r>
      <w:r w:rsidRPr="00AF334A">
        <w:rPr>
          <w:noProof/>
        </w:rPr>
        <w:t>. 2015, Primary Health Care Performance Initative: Washington, DC.</w:t>
      </w:r>
    </w:p>
    <w:p w14:paraId="403DAA22" w14:textId="77777777" w:rsidR="00AF334A" w:rsidRPr="00AF334A" w:rsidRDefault="00AF334A" w:rsidP="00AF334A">
      <w:pPr>
        <w:pStyle w:val="EndNoteBibliography"/>
        <w:ind w:left="720" w:hanging="720"/>
        <w:rPr>
          <w:noProof/>
        </w:rPr>
      </w:pPr>
      <w:r w:rsidRPr="00AF334A">
        <w:rPr>
          <w:noProof/>
        </w:rPr>
        <w:t>121.</w:t>
      </w:r>
      <w:r w:rsidRPr="00AF334A">
        <w:rPr>
          <w:noProof/>
        </w:rPr>
        <w:tab/>
      </w:r>
      <w:r w:rsidRPr="00AF334A">
        <w:rPr>
          <w:i/>
          <w:noProof/>
        </w:rPr>
        <w:t>List of medical devices by health care facility</w:t>
      </w:r>
      <w:r w:rsidRPr="00AF334A">
        <w:rPr>
          <w:noProof/>
        </w:rPr>
        <w:t>. 2015, World Health Organization: Geneva.</w:t>
      </w:r>
    </w:p>
    <w:p w14:paraId="66241C79" w14:textId="77777777" w:rsidR="00AF334A" w:rsidRPr="00AF334A" w:rsidRDefault="00AF334A" w:rsidP="00AF334A">
      <w:pPr>
        <w:pStyle w:val="EndNoteBibliography"/>
        <w:ind w:left="720" w:hanging="720"/>
        <w:rPr>
          <w:noProof/>
        </w:rPr>
      </w:pPr>
      <w:r w:rsidRPr="00AF334A">
        <w:rPr>
          <w:noProof/>
        </w:rPr>
        <w:t>122.</w:t>
      </w:r>
      <w:r w:rsidRPr="00AF334A">
        <w:rPr>
          <w:noProof/>
        </w:rPr>
        <w:tab/>
      </w:r>
      <w:r w:rsidRPr="00AF334A">
        <w:rPr>
          <w:i/>
          <w:noProof/>
        </w:rPr>
        <w:t>Noncommunicable diseases global monitoring framework: indicator definitions and specifications</w:t>
      </w:r>
      <w:r w:rsidRPr="00AF334A">
        <w:rPr>
          <w:noProof/>
        </w:rPr>
        <w:t>. 2014, World Health Organization: Geneva.</w:t>
      </w:r>
    </w:p>
    <w:p w14:paraId="36198AE6" w14:textId="77777777" w:rsidR="00AF334A" w:rsidRPr="00AF334A" w:rsidRDefault="00AF334A" w:rsidP="00AF334A">
      <w:pPr>
        <w:pStyle w:val="EndNoteBibliography"/>
        <w:ind w:left="720" w:hanging="720"/>
        <w:rPr>
          <w:noProof/>
        </w:rPr>
      </w:pPr>
      <w:r w:rsidRPr="00AF334A">
        <w:rPr>
          <w:noProof/>
        </w:rPr>
        <w:t>123.</w:t>
      </w:r>
      <w:r w:rsidRPr="00AF334A">
        <w:rPr>
          <w:noProof/>
        </w:rPr>
        <w:tab/>
        <w:t xml:space="preserve">Scholz, S., B. Ngoli, and S. Flessa, </w:t>
      </w:r>
      <w:r w:rsidRPr="00AF334A">
        <w:rPr>
          <w:i/>
          <w:noProof/>
        </w:rPr>
        <w:t>Rapid assessment of infrastructure of primary health care facilities - a relevant instrument for health care systems management.</w:t>
      </w:r>
      <w:r w:rsidRPr="00AF334A">
        <w:rPr>
          <w:noProof/>
        </w:rPr>
        <w:t xml:space="preserve"> BMC Health Serv Res, 2015. </w:t>
      </w:r>
      <w:r w:rsidRPr="00AF334A">
        <w:rPr>
          <w:b/>
          <w:noProof/>
        </w:rPr>
        <w:t>15</w:t>
      </w:r>
      <w:r w:rsidRPr="00AF334A">
        <w:rPr>
          <w:noProof/>
        </w:rPr>
        <w:t>: p. 183.</w:t>
      </w:r>
    </w:p>
    <w:p w14:paraId="12C3B959" w14:textId="77777777" w:rsidR="00AF334A" w:rsidRPr="00AF334A" w:rsidRDefault="00AF334A" w:rsidP="00AF334A">
      <w:pPr>
        <w:pStyle w:val="EndNoteBibliography"/>
        <w:ind w:left="720" w:hanging="720"/>
        <w:rPr>
          <w:noProof/>
        </w:rPr>
      </w:pPr>
      <w:r w:rsidRPr="00AF334A">
        <w:rPr>
          <w:noProof/>
        </w:rPr>
        <w:t>124.</w:t>
      </w:r>
      <w:r w:rsidRPr="00AF334A">
        <w:rPr>
          <w:noProof/>
        </w:rPr>
        <w:tab/>
      </w:r>
      <w:r w:rsidRPr="00AF334A">
        <w:rPr>
          <w:i/>
          <w:noProof/>
        </w:rPr>
        <w:t>Assessing national capacity for the prevention and control of noncommunicable diseases: report of the 2015 global survey.</w:t>
      </w:r>
      <w:r w:rsidRPr="00AF334A">
        <w:rPr>
          <w:noProof/>
        </w:rPr>
        <w:t xml:space="preserve"> 2016, World Health Organization: Geneva.</w:t>
      </w:r>
    </w:p>
    <w:p w14:paraId="1599C175" w14:textId="77777777" w:rsidR="00AF334A" w:rsidRPr="00AF334A" w:rsidRDefault="00AF334A" w:rsidP="00AF334A">
      <w:pPr>
        <w:pStyle w:val="EndNoteBibliography"/>
        <w:ind w:left="720" w:hanging="720"/>
        <w:rPr>
          <w:noProof/>
        </w:rPr>
      </w:pPr>
      <w:r w:rsidRPr="00AF334A">
        <w:rPr>
          <w:noProof/>
        </w:rPr>
        <w:t>125.</w:t>
      </w:r>
      <w:r w:rsidRPr="00AF334A">
        <w:rPr>
          <w:noProof/>
        </w:rPr>
        <w:tab/>
      </w:r>
      <w:r w:rsidRPr="00AF334A">
        <w:rPr>
          <w:i/>
          <w:noProof/>
        </w:rPr>
        <w:t>Global action plan for the prevention and control of noncommunicable diseases 2013-2020.</w:t>
      </w:r>
      <w:r w:rsidRPr="00AF334A">
        <w:rPr>
          <w:noProof/>
        </w:rPr>
        <w:t xml:space="preserve"> 2013, World Health Organization: Geneva.</w:t>
      </w:r>
    </w:p>
    <w:p w14:paraId="76B60CB3" w14:textId="77777777" w:rsidR="00AF334A" w:rsidRPr="00AF334A" w:rsidRDefault="00AF334A" w:rsidP="00AF334A">
      <w:pPr>
        <w:pStyle w:val="EndNoteBibliography"/>
        <w:ind w:left="720" w:hanging="720"/>
        <w:rPr>
          <w:noProof/>
        </w:rPr>
      </w:pPr>
      <w:r w:rsidRPr="00AF334A">
        <w:rPr>
          <w:noProof/>
        </w:rPr>
        <w:t>126.</w:t>
      </w:r>
      <w:r w:rsidRPr="00AF334A">
        <w:rPr>
          <w:noProof/>
        </w:rPr>
        <w:tab/>
        <w:t xml:space="preserve">European Centre for Disease Prevention and Control, </w:t>
      </w:r>
      <w:r w:rsidRPr="00AF334A">
        <w:rPr>
          <w:i/>
          <w:noProof/>
        </w:rPr>
        <w:t xml:space="preserve">Seasonal influenza vaccination in Europe - vaccination recommendations and coverage rates for eight influenza seasons </w:t>
      </w:r>
      <w:r w:rsidRPr="00AF334A">
        <w:rPr>
          <w:noProof/>
        </w:rPr>
        <w:t>2017, ECDC: Stockholm.</w:t>
      </w:r>
    </w:p>
    <w:p w14:paraId="14DA38A9" w14:textId="77777777" w:rsidR="00AF334A" w:rsidRPr="00AF334A" w:rsidRDefault="00AF334A" w:rsidP="00AF334A">
      <w:pPr>
        <w:pStyle w:val="EndNoteBibliography"/>
        <w:ind w:left="720" w:hanging="720"/>
        <w:rPr>
          <w:noProof/>
        </w:rPr>
      </w:pPr>
      <w:r w:rsidRPr="00AF334A">
        <w:rPr>
          <w:noProof/>
        </w:rPr>
        <w:t>127.</w:t>
      </w:r>
      <w:r w:rsidRPr="00AF334A">
        <w:rPr>
          <w:noProof/>
        </w:rPr>
        <w:tab/>
        <w:t xml:space="preserve">Rechel, B., et al., </w:t>
      </w:r>
      <w:r w:rsidRPr="00AF334A">
        <w:rPr>
          <w:i/>
          <w:noProof/>
        </w:rPr>
        <w:t>The Soviet legacy in diagnosis and treatment: Implications for population health.</w:t>
      </w:r>
      <w:r w:rsidRPr="00AF334A">
        <w:rPr>
          <w:noProof/>
        </w:rPr>
        <w:t xml:space="preserve"> J Public Health Policy, 2011. </w:t>
      </w:r>
      <w:r w:rsidRPr="00AF334A">
        <w:rPr>
          <w:b/>
          <w:noProof/>
        </w:rPr>
        <w:t>32</w:t>
      </w:r>
      <w:r w:rsidRPr="00AF334A">
        <w:rPr>
          <w:noProof/>
        </w:rPr>
        <w:t>(3): p. 293-304.</w:t>
      </w:r>
    </w:p>
    <w:p w14:paraId="62C0BDF4" w14:textId="2C91C9B5" w:rsidR="00AF334A" w:rsidRPr="00AF334A" w:rsidRDefault="00AF334A" w:rsidP="00AF334A">
      <w:pPr>
        <w:pStyle w:val="EndNoteBibliography"/>
        <w:ind w:left="720" w:hanging="720"/>
        <w:rPr>
          <w:noProof/>
        </w:rPr>
      </w:pPr>
      <w:r w:rsidRPr="00AF334A">
        <w:rPr>
          <w:noProof/>
        </w:rPr>
        <w:t>128.</w:t>
      </w:r>
      <w:r w:rsidRPr="00AF334A">
        <w:rPr>
          <w:noProof/>
        </w:rPr>
        <w:tab/>
        <w:t xml:space="preserve">Primary Health Care Classification Consortium. </w:t>
      </w:r>
      <w:r w:rsidRPr="00AF334A">
        <w:rPr>
          <w:i/>
          <w:noProof/>
        </w:rPr>
        <w:t>International Classification of Primary Care 2</w:t>
      </w:r>
      <w:r w:rsidRPr="00AF334A">
        <w:rPr>
          <w:noProof/>
        </w:rPr>
        <w:t xml:space="preserve">. 2017 19 December 2017 [cited 2018 19 January]; Available from: </w:t>
      </w:r>
      <w:hyperlink r:id="rId45" w:history="1">
        <w:r w:rsidRPr="00AF334A">
          <w:rPr>
            <w:rStyle w:val="Hyperlink"/>
            <w:noProof/>
          </w:rPr>
          <w:t>https://class.who-fic.nl/browser.aspx</w:t>
        </w:r>
      </w:hyperlink>
      <w:r w:rsidRPr="00AF334A">
        <w:rPr>
          <w:noProof/>
        </w:rPr>
        <w:t>.</w:t>
      </w:r>
    </w:p>
    <w:p w14:paraId="4418688D" w14:textId="77777777" w:rsidR="00AF334A" w:rsidRPr="00AF334A" w:rsidRDefault="00AF334A" w:rsidP="00AF334A">
      <w:pPr>
        <w:pStyle w:val="EndNoteBibliography"/>
        <w:ind w:left="720" w:hanging="720"/>
        <w:rPr>
          <w:noProof/>
        </w:rPr>
      </w:pPr>
      <w:r w:rsidRPr="00AF334A">
        <w:rPr>
          <w:noProof/>
        </w:rPr>
        <w:t>129.</w:t>
      </w:r>
      <w:r w:rsidRPr="00AF334A">
        <w:rPr>
          <w:noProof/>
        </w:rPr>
        <w:tab/>
        <w:t xml:space="preserve">Calouste Gulbenkian Foundation and World Health Organization, </w:t>
      </w:r>
      <w:r w:rsidRPr="00AF334A">
        <w:rPr>
          <w:i/>
          <w:noProof/>
        </w:rPr>
        <w:t>Improving access to and appropriate use of medicines for mental disorders</w:t>
      </w:r>
      <w:r w:rsidRPr="00AF334A">
        <w:rPr>
          <w:noProof/>
        </w:rPr>
        <w:t>. 2017, World Health Organization: Geneva.</w:t>
      </w:r>
    </w:p>
    <w:p w14:paraId="708E9CEF" w14:textId="77777777" w:rsidR="00AF334A" w:rsidRPr="00AF334A" w:rsidRDefault="00AF334A" w:rsidP="00AF334A">
      <w:pPr>
        <w:pStyle w:val="EndNoteBibliography"/>
        <w:ind w:left="720" w:hanging="720"/>
        <w:rPr>
          <w:noProof/>
        </w:rPr>
      </w:pPr>
      <w:r w:rsidRPr="00AF334A">
        <w:rPr>
          <w:noProof/>
        </w:rPr>
        <w:t>130.</w:t>
      </w:r>
      <w:r w:rsidRPr="00AF334A">
        <w:rPr>
          <w:noProof/>
        </w:rPr>
        <w:tab/>
      </w:r>
      <w:r w:rsidRPr="00AF334A">
        <w:rPr>
          <w:i/>
          <w:noProof/>
        </w:rPr>
        <w:t>Better noncommunicable disease outcomes: challenges and opportunities for health systems. Assessment Guide</w:t>
      </w:r>
      <w:r w:rsidRPr="00AF334A">
        <w:rPr>
          <w:noProof/>
        </w:rPr>
        <w:t>. 2014, World Health Organization Regional Office for Europe: Copenhagen.</w:t>
      </w:r>
    </w:p>
    <w:p w14:paraId="445F5078" w14:textId="77777777" w:rsidR="00AF334A" w:rsidRPr="00AF334A" w:rsidRDefault="00AF334A" w:rsidP="00AF334A">
      <w:pPr>
        <w:pStyle w:val="EndNoteBibliography"/>
        <w:ind w:left="720" w:hanging="720"/>
        <w:rPr>
          <w:noProof/>
        </w:rPr>
      </w:pPr>
      <w:r w:rsidRPr="00AF334A">
        <w:rPr>
          <w:noProof/>
        </w:rPr>
        <w:t>131.</w:t>
      </w:r>
      <w:r w:rsidRPr="00AF334A">
        <w:rPr>
          <w:noProof/>
        </w:rPr>
        <w:tab/>
      </w:r>
      <w:r w:rsidRPr="00AF334A">
        <w:rPr>
          <w:i/>
          <w:noProof/>
        </w:rPr>
        <w:t>HEARTS Technical package for cardiovascular disease management in primary health care: systems for monitoring</w:t>
      </w:r>
      <w:r w:rsidRPr="00AF334A">
        <w:rPr>
          <w:noProof/>
        </w:rPr>
        <w:t>. 2018, World Health Organization: Geneva.</w:t>
      </w:r>
    </w:p>
    <w:p w14:paraId="77D2D3B3" w14:textId="77777777" w:rsidR="00AF334A" w:rsidRPr="00AF334A" w:rsidRDefault="00AF334A" w:rsidP="00AF334A">
      <w:pPr>
        <w:pStyle w:val="EndNoteBibliography"/>
        <w:ind w:left="720" w:hanging="720"/>
        <w:rPr>
          <w:noProof/>
        </w:rPr>
      </w:pPr>
      <w:r w:rsidRPr="00AF334A">
        <w:rPr>
          <w:noProof/>
        </w:rPr>
        <w:t>132.</w:t>
      </w:r>
      <w:r w:rsidRPr="00AF334A">
        <w:rPr>
          <w:noProof/>
        </w:rPr>
        <w:tab/>
      </w:r>
      <w:r w:rsidRPr="00AF334A">
        <w:rPr>
          <w:i/>
          <w:noProof/>
        </w:rPr>
        <w:t>Guidelines for treatment of drug-susceptible tuberculosis and patient care, 2017 update</w:t>
      </w:r>
      <w:r w:rsidRPr="00AF334A">
        <w:rPr>
          <w:noProof/>
        </w:rPr>
        <w:t>. 2017, World Health Organization: Geneva.</w:t>
      </w:r>
    </w:p>
    <w:p w14:paraId="090B7CBC" w14:textId="77777777" w:rsidR="00AF334A" w:rsidRPr="00AF334A" w:rsidRDefault="00AF334A" w:rsidP="00AF334A">
      <w:pPr>
        <w:pStyle w:val="EndNoteBibliography"/>
        <w:ind w:left="720" w:hanging="720"/>
        <w:rPr>
          <w:noProof/>
        </w:rPr>
      </w:pPr>
      <w:r w:rsidRPr="00AF334A">
        <w:rPr>
          <w:noProof/>
        </w:rPr>
        <w:lastRenderedPageBreak/>
        <w:t>133.</w:t>
      </w:r>
      <w:r w:rsidRPr="00AF334A">
        <w:rPr>
          <w:noProof/>
        </w:rPr>
        <w:tab/>
      </w:r>
      <w:r w:rsidRPr="00AF334A">
        <w:rPr>
          <w:i/>
          <w:noProof/>
        </w:rPr>
        <w:t>A people-centred model of TB care. Blueprints for EECA countries</w:t>
      </w:r>
      <w:r w:rsidRPr="00AF334A">
        <w:rPr>
          <w:noProof/>
        </w:rPr>
        <w:t>. 2017, World Health Organization Regional Office for Europe: Copenhagen.</w:t>
      </w:r>
    </w:p>
    <w:p w14:paraId="2BDE7788" w14:textId="77777777" w:rsidR="00AF334A" w:rsidRPr="00AF334A" w:rsidRDefault="00AF334A" w:rsidP="00AF334A">
      <w:pPr>
        <w:pStyle w:val="EndNoteBibliography"/>
        <w:ind w:left="720" w:hanging="720"/>
        <w:rPr>
          <w:noProof/>
        </w:rPr>
      </w:pPr>
      <w:r w:rsidRPr="00AF334A">
        <w:rPr>
          <w:noProof/>
        </w:rPr>
        <w:t>134.</w:t>
      </w:r>
      <w:r w:rsidRPr="00AF334A">
        <w:rPr>
          <w:noProof/>
        </w:rPr>
        <w:tab/>
        <w:t xml:space="preserve">Ferrer, L., </w:t>
      </w:r>
      <w:r w:rsidRPr="00AF334A">
        <w:rPr>
          <w:i/>
          <w:noProof/>
        </w:rPr>
        <w:t>Engaging patients, carers and communities for the provision of coordinated/integrated health services: strategies and tools</w:t>
      </w:r>
      <w:r w:rsidRPr="00AF334A">
        <w:rPr>
          <w:noProof/>
        </w:rPr>
        <w:t>. 2015, World Health Organization Regional Office for Europe: Copenhagen.</w:t>
      </w:r>
    </w:p>
    <w:p w14:paraId="4641513B" w14:textId="77777777" w:rsidR="00AF334A" w:rsidRPr="00AF334A" w:rsidRDefault="00AF334A" w:rsidP="00AF334A">
      <w:pPr>
        <w:pStyle w:val="EndNoteBibliography"/>
        <w:ind w:left="720" w:hanging="720"/>
        <w:rPr>
          <w:noProof/>
        </w:rPr>
      </w:pPr>
      <w:r w:rsidRPr="00AF334A">
        <w:rPr>
          <w:noProof/>
        </w:rPr>
        <w:t>135.</w:t>
      </w:r>
      <w:r w:rsidRPr="00AF334A">
        <w:rPr>
          <w:noProof/>
        </w:rPr>
        <w:tab/>
        <w:t xml:space="preserve">Kickbusch, I., et al., </w:t>
      </w:r>
      <w:r w:rsidRPr="00AF334A">
        <w:rPr>
          <w:i/>
          <w:noProof/>
        </w:rPr>
        <w:t>Health literacy: the solid facts</w:t>
      </w:r>
      <w:r w:rsidRPr="00AF334A">
        <w:rPr>
          <w:noProof/>
        </w:rPr>
        <w:t>. 2013, World Health Organization Regional Office for Europe: Copenhagen.</w:t>
      </w:r>
    </w:p>
    <w:p w14:paraId="79A5087F" w14:textId="77777777" w:rsidR="00AF334A" w:rsidRPr="00AF334A" w:rsidRDefault="00AF334A" w:rsidP="00AF334A">
      <w:pPr>
        <w:pStyle w:val="EndNoteBibliography"/>
        <w:ind w:left="720" w:hanging="720"/>
        <w:rPr>
          <w:noProof/>
        </w:rPr>
      </w:pPr>
      <w:r w:rsidRPr="00AF334A">
        <w:rPr>
          <w:noProof/>
        </w:rPr>
        <w:t>136.</w:t>
      </w:r>
      <w:r w:rsidRPr="00AF334A">
        <w:rPr>
          <w:noProof/>
        </w:rPr>
        <w:tab/>
        <w:t xml:space="preserve">Sykes, S., et al., </w:t>
      </w:r>
      <w:r w:rsidRPr="00AF334A">
        <w:rPr>
          <w:i/>
          <w:noProof/>
        </w:rPr>
        <w:t>Understanding critical health literacy: a concept analysis.</w:t>
      </w:r>
      <w:r w:rsidRPr="00AF334A">
        <w:rPr>
          <w:noProof/>
        </w:rPr>
        <w:t xml:space="preserve"> BMC Public Health, 2013. </w:t>
      </w:r>
      <w:r w:rsidRPr="00AF334A">
        <w:rPr>
          <w:b/>
          <w:noProof/>
        </w:rPr>
        <w:t>13</w:t>
      </w:r>
      <w:r w:rsidRPr="00AF334A">
        <w:rPr>
          <w:noProof/>
        </w:rPr>
        <w:t>: p. 150.</w:t>
      </w:r>
    </w:p>
    <w:p w14:paraId="00D5DE5F" w14:textId="77777777" w:rsidR="00AF334A" w:rsidRPr="00AF334A" w:rsidRDefault="00AF334A" w:rsidP="00AF334A">
      <w:pPr>
        <w:pStyle w:val="EndNoteBibliography"/>
        <w:ind w:left="720" w:hanging="720"/>
        <w:rPr>
          <w:noProof/>
        </w:rPr>
      </w:pPr>
      <w:r w:rsidRPr="00AF334A">
        <w:rPr>
          <w:noProof/>
        </w:rPr>
        <w:t>137.</w:t>
      </w:r>
      <w:r w:rsidRPr="00AF334A">
        <w:rPr>
          <w:noProof/>
        </w:rPr>
        <w:tab/>
        <w:t xml:space="preserve">Bayliss, E.A., et al., </w:t>
      </w:r>
      <w:r w:rsidRPr="00AF334A">
        <w:rPr>
          <w:i/>
          <w:noProof/>
        </w:rPr>
        <w:t>Supporting self-management for patients with complex medical needs: recommendations of a working group.</w:t>
      </w:r>
      <w:r w:rsidRPr="00AF334A">
        <w:rPr>
          <w:noProof/>
        </w:rPr>
        <w:t xml:space="preserve"> Chronic Illn, 2007. </w:t>
      </w:r>
      <w:r w:rsidRPr="00AF334A">
        <w:rPr>
          <w:b/>
          <w:noProof/>
        </w:rPr>
        <w:t>3</w:t>
      </w:r>
      <w:r w:rsidRPr="00AF334A">
        <w:rPr>
          <w:noProof/>
        </w:rPr>
        <w:t>(2): p. 167-75.</w:t>
      </w:r>
    </w:p>
    <w:p w14:paraId="1D49D38E" w14:textId="77777777" w:rsidR="00AF334A" w:rsidRPr="00AF334A" w:rsidRDefault="00AF334A" w:rsidP="00AF334A">
      <w:pPr>
        <w:pStyle w:val="EndNoteBibliography"/>
        <w:ind w:left="720" w:hanging="720"/>
        <w:rPr>
          <w:noProof/>
        </w:rPr>
      </w:pPr>
      <w:r w:rsidRPr="00AF334A">
        <w:rPr>
          <w:noProof/>
        </w:rPr>
        <w:t>138.</w:t>
      </w:r>
      <w:r w:rsidRPr="00AF334A">
        <w:rPr>
          <w:noProof/>
        </w:rPr>
        <w:tab/>
        <w:t xml:space="preserve">Boult, C. and G.D. Wieland, </w:t>
      </w:r>
      <w:r w:rsidRPr="00AF334A">
        <w:rPr>
          <w:i/>
          <w:noProof/>
        </w:rPr>
        <w:t>Comprehensive primary care for older patients with multiple chronic conditions: "Nobody rushes you through".</w:t>
      </w:r>
      <w:r w:rsidRPr="00AF334A">
        <w:rPr>
          <w:noProof/>
        </w:rPr>
        <w:t xml:space="preserve"> JAMA, 2010. </w:t>
      </w:r>
      <w:r w:rsidRPr="00AF334A">
        <w:rPr>
          <w:b/>
          <w:noProof/>
        </w:rPr>
        <w:t>304</w:t>
      </w:r>
      <w:r w:rsidRPr="00AF334A">
        <w:rPr>
          <w:noProof/>
        </w:rPr>
        <w:t>(17): p. 1936-43.</w:t>
      </w:r>
    </w:p>
    <w:p w14:paraId="71AA1BEA" w14:textId="77777777" w:rsidR="00AF334A" w:rsidRPr="00AF334A" w:rsidRDefault="00AF334A" w:rsidP="00AF334A">
      <w:pPr>
        <w:pStyle w:val="EndNoteBibliography"/>
        <w:ind w:left="720" w:hanging="720"/>
        <w:rPr>
          <w:noProof/>
        </w:rPr>
      </w:pPr>
      <w:r w:rsidRPr="00AF334A">
        <w:rPr>
          <w:noProof/>
        </w:rPr>
        <w:t>139.</w:t>
      </w:r>
      <w:r w:rsidRPr="00AF334A">
        <w:rPr>
          <w:noProof/>
        </w:rPr>
        <w:tab/>
      </w:r>
      <w:r w:rsidRPr="00AF334A">
        <w:rPr>
          <w:i/>
          <w:noProof/>
        </w:rPr>
        <w:t>Integrated care models: an overview</w:t>
      </w:r>
      <w:r w:rsidRPr="00AF334A">
        <w:rPr>
          <w:noProof/>
        </w:rPr>
        <w:t>. 2016, World Health Organization Regional Office for Europe: Copenhagen.</w:t>
      </w:r>
    </w:p>
    <w:p w14:paraId="20E7E264" w14:textId="77777777" w:rsidR="00AF334A" w:rsidRPr="00AF334A" w:rsidRDefault="00AF334A" w:rsidP="00AF334A">
      <w:pPr>
        <w:pStyle w:val="EndNoteBibliography"/>
        <w:ind w:left="720" w:hanging="720"/>
        <w:rPr>
          <w:noProof/>
        </w:rPr>
      </w:pPr>
      <w:r w:rsidRPr="00AF334A">
        <w:rPr>
          <w:noProof/>
        </w:rPr>
        <w:t>140.</w:t>
      </w:r>
      <w:r w:rsidRPr="00AF334A">
        <w:rPr>
          <w:noProof/>
        </w:rPr>
        <w:tab/>
        <w:t xml:space="preserve">Ham, C., </w:t>
      </w:r>
      <w:r w:rsidRPr="00AF334A">
        <w:rPr>
          <w:i/>
          <w:noProof/>
        </w:rPr>
        <w:t>Working together for health: acheivements and challenges in the Kaiser NHS Beacon sites programme.</w:t>
      </w:r>
      <w:r w:rsidRPr="00AF334A">
        <w:rPr>
          <w:noProof/>
        </w:rPr>
        <w:t xml:space="preserve"> University of Birmingham Health Services Management Centre policy papers, 2010. </w:t>
      </w:r>
      <w:r w:rsidRPr="00AF334A">
        <w:rPr>
          <w:b/>
          <w:noProof/>
        </w:rPr>
        <w:t>6</w:t>
      </w:r>
      <w:r w:rsidRPr="00AF334A">
        <w:rPr>
          <w:noProof/>
        </w:rPr>
        <w:t>.</w:t>
      </w:r>
    </w:p>
    <w:p w14:paraId="394F10C8" w14:textId="77777777" w:rsidR="00AF334A" w:rsidRPr="00AF334A" w:rsidRDefault="00AF334A" w:rsidP="00AF334A">
      <w:pPr>
        <w:pStyle w:val="EndNoteBibliography"/>
        <w:ind w:left="720" w:hanging="720"/>
        <w:rPr>
          <w:noProof/>
        </w:rPr>
      </w:pPr>
      <w:r w:rsidRPr="00AF334A">
        <w:rPr>
          <w:noProof/>
        </w:rPr>
        <w:t>141.</w:t>
      </w:r>
      <w:r w:rsidRPr="00AF334A">
        <w:rPr>
          <w:noProof/>
        </w:rPr>
        <w:tab/>
        <w:t xml:space="preserve">Bielaszka-DuVernay, C., </w:t>
      </w:r>
      <w:r w:rsidRPr="00AF334A">
        <w:rPr>
          <w:i/>
          <w:noProof/>
        </w:rPr>
        <w:t>The 'GRACE' model: in-home assessments lead to better care for dual eligibles.</w:t>
      </w:r>
      <w:r w:rsidRPr="00AF334A">
        <w:rPr>
          <w:noProof/>
        </w:rPr>
        <w:t xml:space="preserve"> Health Aff (Millwood), 2011. </w:t>
      </w:r>
      <w:r w:rsidRPr="00AF334A">
        <w:rPr>
          <w:b/>
          <w:noProof/>
        </w:rPr>
        <w:t>30</w:t>
      </w:r>
      <w:r w:rsidRPr="00AF334A">
        <w:rPr>
          <w:noProof/>
        </w:rPr>
        <w:t>(3): p. 431-4.</w:t>
      </w:r>
    </w:p>
    <w:p w14:paraId="2A0AB275" w14:textId="77777777" w:rsidR="00AF334A" w:rsidRPr="00AF334A" w:rsidRDefault="00AF334A" w:rsidP="00AF334A">
      <w:pPr>
        <w:pStyle w:val="EndNoteBibliography"/>
        <w:ind w:left="720" w:hanging="720"/>
        <w:rPr>
          <w:noProof/>
        </w:rPr>
      </w:pPr>
      <w:r w:rsidRPr="00AF334A">
        <w:rPr>
          <w:noProof/>
        </w:rPr>
        <w:t>142.</w:t>
      </w:r>
      <w:r w:rsidRPr="00AF334A">
        <w:rPr>
          <w:noProof/>
        </w:rPr>
        <w:tab/>
        <w:t xml:space="preserve">Bayliss, E.A., et al., </w:t>
      </w:r>
      <w:r w:rsidRPr="00AF334A">
        <w:rPr>
          <w:i/>
          <w:noProof/>
        </w:rPr>
        <w:t>Processes of care desired by elderly patients with multimorbidities.</w:t>
      </w:r>
      <w:r w:rsidRPr="00AF334A">
        <w:rPr>
          <w:noProof/>
        </w:rPr>
        <w:t xml:space="preserve"> Fam Pract, 2008. </w:t>
      </w:r>
      <w:r w:rsidRPr="00AF334A">
        <w:rPr>
          <w:b/>
          <w:noProof/>
        </w:rPr>
        <w:t>25</w:t>
      </w:r>
      <w:r w:rsidRPr="00AF334A">
        <w:rPr>
          <w:noProof/>
        </w:rPr>
        <w:t>(4): p. 287-93.</w:t>
      </w:r>
    </w:p>
    <w:p w14:paraId="442BA95A" w14:textId="77777777" w:rsidR="00AF334A" w:rsidRPr="00AF334A" w:rsidRDefault="00AF334A" w:rsidP="00AF334A">
      <w:pPr>
        <w:pStyle w:val="EndNoteBibliography"/>
        <w:ind w:left="720" w:hanging="720"/>
        <w:rPr>
          <w:noProof/>
        </w:rPr>
      </w:pPr>
      <w:r w:rsidRPr="00AF334A">
        <w:rPr>
          <w:noProof/>
        </w:rPr>
        <w:t>143.</w:t>
      </w:r>
      <w:r w:rsidRPr="00AF334A">
        <w:rPr>
          <w:noProof/>
        </w:rPr>
        <w:tab/>
        <w:t xml:space="preserve">Boeckxstaens, P. and P. De Graaf, </w:t>
      </w:r>
      <w:r w:rsidRPr="00AF334A">
        <w:rPr>
          <w:i/>
          <w:noProof/>
        </w:rPr>
        <w:t>Primary care and care for older persons: position paper of the European Forum for Primary Care.</w:t>
      </w:r>
      <w:r w:rsidRPr="00AF334A">
        <w:rPr>
          <w:noProof/>
        </w:rPr>
        <w:t xml:space="preserve"> Qual Prim Care, 2011. </w:t>
      </w:r>
      <w:r w:rsidRPr="00AF334A">
        <w:rPr>
          <w:b/>
          <w:noProof/>
        </w:rPr>
        <w:t>19</w:t>
      </w:r>
      <w:r w:rsidRPr="00AF334A">
        <w:rPr>
          <w:noProof/>
        </w:rPr>
        <w:t>(6): p. 369-89.</w:t>
      </w:r>
    </w:p>
    <w:p w14:paraId="355573DF" w14:textId="77777777" w:rsidR="00AF334A" w:rsidRPr="00AF334A" w:rsidRDefault="00AF334A" w:rsidP="00AF334A">
      <w:pPr>
        <w:pStyle w:val="EndNoteBibliography"/>
        <w:ind w:left="720" w:hanging="720"/>
        <w:rPr>
          <w:noProof/>
        </w:rPr>
      </w:pPr>
      <w:r w:rsidRPr="00AF334A">
        <w:rPr>
          <w:noProof/>
        </w:rPr>
        <w:t>144.</w:t>
      </w:r>
      <w:r w:rsidRPr="00AF334A">
        <w:rPr>
          <w:noProof/>
        </w:rPr>
        <w:tab/>
        <w:t xml:space="preserve">Bleijenberg, N., et al., </w:t>
      </w:r>
      <w:r w:rsidRPr="00AF334A">
        <w:rPr>
          <w:i/>
          <w:noProof/>
        </w:rPr>
        <w:t>Exploring the expectations, needs and experiences of general practitioners and nurses towards a proactive and structured care programme for frail older patients: a mixed-methods study.</w:t>
      </w:r>
      <w:r w:rsidRPr="00AF334A">
        <w:rPr>
          <w:noProof/>
        </w:rPr>
        <w:t xml:space="preserve"> J Adv Nurs, 2013. </w:t>
      </w:r>
      <w:r w:rsidRPr="00AF334A">
        <w:rPr>
          <w:b/>
          <w:noProof/>
        </w:rPr>
        <w:t>69</w:t>
      </w:r>
      <w:r w:rsidRPr="00AF334A">
        <w:rPr>
          <w:noProof/>
        </w:rPr>
        <w:t>(10): p. 2262-73.</w:t>
      </w:r>
    </w:p>
    <w:p w14:paraId="1C79F737" w14:textId="77777777" w:rsidR="00AF334A" w:rsidRPr="00AF334A" w:rsidRDefault="00AF334A" w:rsidP="00AF334A">
      <w:pPr>
        <w:pStyle w:val="EndNoteBibliography"/>
        <w:ind w:left="720" w:hanging="720"/>
        <w:rPr>
          <w:noProof/>
        </w:rPr>
      </w:pPr>
      <w:r w:rsidRPr="00AF334A">
        <w:rPr>
          <w:noProof/>
        </w:rPr>
        <w:t>145.</w:t>
      </w:r>
      <w:r w:rsidRPr="00AF334A">
        <w:rPr>
          <w:noProof/>
        </w:rPr>
        <w:tab/>
        <w:t xml:space="preserve">Boult, C., et al., </w:t>
      </w:r>
      <w:r w:rsidRPr="00AF334A">
        <w:rPr>
          <w:i/>
          <w:noProof/>
        </w:rPr>
        <w:t>The effect of guided care teams on the use of health services: results from a cluster-randomized controlled trial.</w:t>
      </w:r>
      <w:r w:rsidRPr="00AF334A">
        <w:rPr>
          <w:noProof/>
        </w:rPr>
        <w:t xml:space="preserve"> Arch Intern Med, 2011. </w:t>
      </w:r>
      <w:r w:rsidRPr="00AF334A">
        <w:rPr>
          <w:b/>
          <w:noProof/>
        </w:rPr>
        <w:t>171</w:t>
      </w:r>
      <w:r w:rsidRPr="00AF334A">
        <w:rPr>
          <w:noProof/>
        </w:rPr>
        <w:t>(5): p. 460-6.</w:t>
      </w:r>
    </w:p>
    <w:p w14:paraId="203BFAF6" w14:textId="77777777" w:rsidR="00AF334A" w:rsidRPr="00AF334A" w:rsidRDefault="00AF334A" w:rsidP="00AF334A">
      <w:pPr>
        <w:pStyle w:val="EndNoteBibliography"/>
        <w:ind w:left="720" w:hanging="720"/>
        <w:rPr>
          <w:noProof/>
        </w:rPr>
      </w:pPr>
      <w:r w:rsidRPr="00AF334A">
        <w:rPr>
          <w:noProof/>
        </w:rPr>
        <w:t>146.</w:t>
      </w:r>
      <w:r w:rsidRPr="00AF334A">
        <w:rPr>
          <w:noProof/>
        </w:rPr>
        <w:tab/>
        <w:t xml:space="preserve">Bonifas, R., D. Gammonley, and K. Simons, </w:t>
      </w:r>
      <w:r w:rsidRPr="00AF334A">
        <w:rPr>
          <w:i/>
          <w:noProof/>
        </w:rPr>
        <w:t>Gerontological social workers' perceived efficacy for influencing client outcomes.</w:t>
      </w:r>
      <w:r w:rsidRPr="00AF334A">
        <w:rPr>
          <w:noProof/>
        </w:rPr>
        <w:t xml:space="preserve"> J Gerontol Soc Work, 2012. </w:t>
      </w:r>
      <w:r w:rsidRPr="00AF334A">
        <w:rPr>
          <w:b/>
          <w:noProof/>
        </w:rPr>
        <w:t>55</w:t>
      </w:r>
      <w:r w:rsidRPr="00AF334A">
        <w:rPr>
          <w:noProof/>
        </w:rPr>
        <w:t>(6): p. 519-36.</w:t>
      </w:r>
    </w:p>
    <w:p w14:paraId="5FF4BD85" w14:textId="77777777" w:rsidR="00AF334A" w:rsidRPr="00AF334A" w:rsidRDefault="00AF334A" w:rsidP="00AF334A">
      <w:pPr>
        <w:pStyle w:val="EndNoteBibliography"/>
        <w:ind w:left="720" w:hanging="720"/>
        <w:rPr>
          <w:noProof/>
        </w:rPr>
      </w:pPr>
      <w:r w:rsidRPr="00AF334A">
        <w:rPr>
          <w:noProof/>
        </w:rPr>
        <w:t>147.</w:t>
      </w:r>
      <w:r w:rsidRPr="00AF334A">
        <w:rPr>
          <w:noProof/>
        </w:rPr>
        <w:tab/>
        <w:t xml:space="preserve">Counsell, S.R., et al., </w:t>
      </w:r>
      <w:r w:rsidRPr="00AF334A">
        <w:rPr>
          <w:i/>
          <w:noProof/>
        </w:rPr>
        <w:t>Geriatric care management for low-income seniors: a randomized controlled trial.</w:t>
      </w:r>
      <w:r w:rsidRPr="00AF334A">
        <w:rPr>
          <w:noProof/>
        </w:rPr>
        <w:t xml:space="preserve"> JAMA, 2007. </w:t>
      </w:r>
      <w:r w:rsidRPr="00AF334A">
        <w:rPr>
          <w:b/>
          <w:noProof/>
        </w:rPr>
        <w:t>298</w:t>
      </w:r>
      <w:r w:rsidRPr="00AF334A">
        <w:rPr>
          <w:noProof/>
        </w:rPr>
        <w:t>(22): p. 2623-33.</w:t>
      </w:r>
    </w:p>
    <w:p w14:paraId="5E934F3C" w14:textId="77777777" w:rsidR="00AF334A" w:rsidRPr="00AF334A" w:rsidRDefault="00AF334A" w:rsidP="00AF334A">
      <w:pPr>
        <w:pStyle w:val="EndNoteBibliography"/>
        <w:ind w:left="720" w:hanging="720"/>
        <w:rPr>
          <w:noProof/>
        </w:rPr>
      </w:pPr>
      <w:r w:rsidRPr="00AF334A">
        <w:rPr>
          <w:noProof/>
        </w:rPr>
        <w:t>148.</w:t>
      </w:r>
      <w:r w:rsidRPr="00AF334A">
        <w:rPr>
          <w:noProof/>
        </w:rPr>
        <w:tab/>
        <w:t xml:space="preserve">Callahan, C.M., et al., </w:t>
      </w:r>
      <w:r w:rsidRPr="00AF334A">
        <w:rPr>
          <w:i/>
          <w:noProof/>
        </w:rPr>
        <w:t>Implementing dementia care models in primary care settings: the aging brain care medical home.</w:t>
      </w:r>
      <w:r w:rsidRPr="00AF334A">
        <w:rPr>
          <w:noProof/>
        </w:rPr>
        <w:t xml:space="preserve"> Aging Ment Health, 2011. </w:t>
      </w:r>
      <w:r w:rsidRPr="00AF334A">
        <w:rPr>
          <w:b/>
          <w:noProof/>
        </w:rPr>
        <w:t>15</w:t>
      </w:r>
      <w:r w:rsidRPr="00AF334A">
        <w:rPr>
          <w:noProof/>
        </w:rPr>
        <w:t>(1): p. 5-12.</w:t>
      </w:r>
    </w:p>
    <w:p w14:paraId="21D9A435" w14:textId="77777777" w:rsidR="00AF334A" w:rsidRPr="00AF334A" w:rsidRDefault="00AF334A" w:rsidP="00AF334A">
      <w:pPr>
        <w:pStyle w:val="EndNoteBibliography"/>
        <w:ind w:left="720" w:hanging="720"/>
        <w:rPr>
          <w:noProof/>
        </w:rPr>
      </w:pPr>
      <w:r w:rsidRPr="00AF334A">
        <w:rPr>
          <w:noProof/>
        </w:rPr>
        <w:t>149.</w:t>
      </w:r>
      <w:r w:rsidRPr="00AF334A">
        <w:rPr>
          <w:noProof/>
        </w:rPr>
        <w:tab/>
        <w:t xml:space="preserve">Goodwin, N., et al., </w:t>
      </w:r>
      <w:r w:rsidRPr="00AF334A">
        <w:rPr>
          <w:i/>
          <w:noProof/>
        </w:rPr>
        <w:t>Providing integrated care for older people with complex needs : lessons from seven international case studies</w:t>
      </w:r>
      <w:r w:rsidRPr="00AF334A">
        <w:rPr>
          <w:noProof/>
        </w:rPr>
        <w:t>. 2014, London: The King's Fund. 28 pages.</w:t>
      </w:r>
    </w:p>
    <w:p w14:paraId="6564C161" w14:textId="77777777" w:rsidR="00AF334A" w:rsidRPr="00AF334A" w:rsidRDefault="00AF334A" w:rsidP="00AF334A">
      <w:pPr>
        <w:pStyle w:val="EndNoteBibliography"/>
        <w:ind w:left="720" w:hanging="720"/>
        <w:rPr>
          <w:noProof/>
        </w:rPr>
      </w:pPr>
      <w:r w:rsidRPr="00AF334A">
        <w:rPr>
          <w:noProof/>
        </w:rPr>
        <w:t>150.</w:t>
      </w:r>
      <w:r w:rsidRPr="00AF334A">
        <w:rPr>
          <w:noProof/>
        </w:rPr>
        <w:tab/>
      </w:r>
      <w:r w:rsidRPr="00AF334A">
        <w:rPr>
          <w:i/>
          <w:noProof/>
        </w:rPr>
        <w:t>Report of the first meeting</w:t>
      </w:r>
      <w:r w:rsidRPr="00AF334A">
        <w:rPr>
          <w:noProof/>
        </w:rPr>
        <w:t xml:space="preserve">. in </w:t>
      </w:r>
      <w:r w:rsidRPr="00AF334A">
        <w:rPr>
          <w:i/>
          <w:noProof/>
        </w:rPr>
        <w:t>Primary Health Care Advisory Group meeting</w:t>
      </w:r>
      <w:r w:rsidRPr="00AF334A">
        <w:rPr>
          <w:noProof/>
        </w:rPr>
        <w:t>. 2017. Almaty, Kazakhstan: World Health Organization Regional Office for Europe.</w:t>
      </w:r>
    </w:p>
    <w:p w14:paraId="0732988E" w14:textId="77777777" w:rsidR="00AF334A" w:rsidRPr="00AF334A" w:rsidRDefault="00AF334A" w:rsidP="00AF334A">
      <w:pPr>
        <w:pStyle w:val="EndNoteBibliography"/>
        <w:ind w:left="720" w:hanging="720"/>
        <w:rPr>
          <w:noProof/>
        </w:rPr>
      </w:pPr>
      <w:r w:rsidRPr="00AF334A">
        <w:rPr>
          <w:noProof/>
        </w:rPr>
        <w:t>151.</w:t>
      </w:r>
      <w:r w:rsidRPr="00AF334A">
        <w:rPr>
          <w:noProof/>
        </w:rPr>
        <w:tab/>
        <w:t xml:space="preserve">Paris, V., M. Devaux and L. Wei, </w:t>
      </w:r>
      <w:r w:rsidRPr="00AF334A">
        <w:rPr>
          <w:i/>
          <w:noProof/>
        </w:rPr>
        <w:t>Health systems institutional characteristics</w:t>
      </w:r>
      <w:r w:rsidRPr="00AF334A">
        <w:rPr>
          <w:noProof/>
        </w:rPr>
        <w:t>. 2010, Paris: OECD Publishing.</w:t>
      </w:r>
    </w:p>
    <w:p w14:paraId="66FEB7E8" w14:textId="77777777" w:rsidR="00AF334A" w:rsidRPr="00AF334A" w:rsidRDefault="00AF334A" w:rsidP="00AF334A">
      <w:pPr>
        <w:pStyle w:val="EndNoteBibliography"/>
        <w:ind w:left="720" w:hanging="720"/>
        <w:rPr>
          <w:noProof/>
        </w:rPr>
      </w:pPr>
      <w:r w:rsidRPr="00AF334A">
        <w:rPr>
          <w:noProof/>
        </w:rPr>
        <w:t>152.</w:t>
      </w:r>
      <w:r w:rsidRPr="00AF334A">
        <w:rPr>
          <w:noProof/>
        </w:rPr>
        <w:tab/>
        <w:t xml:space="preserve">Cheng, S.H. and C.C. Chen, </w:t>
      </w:r>
      <w:r w:rsidRPr="00AF334A">
        <w:rPr>
          <w:i/>
          <w:noProof/>
        </w:rPr>
        <w:t>Effects of continuity of care on medication duplication among the elderly.</w:t>
      </w:r>
      <w:r w:rsidRPr="00AF334A">
        <w:rPr>
          <w:noProof/>
        </w:rPr>
        <w:t xml:space="preserve"> Med Care, 2014. </w:t>
      </w:r>
      <w:r w:rsidRPr="00AF334A">
        <w:rPr>
          <w:b/>
          <w:noProof/>
        </w:rPr>
        <w:t>52</w:t>
      </w:r>
      <w:r w:rsidRPr="00AF334A">
        <w:rPr>
          <w:noProof/>
        </w:rPr>
        <w:t>(2): p. 149-56.</w:t>
      </w:r>
    </w:p>
    <w:p w14:paraId="0390ED6B" w14:textId="77777777" w:rsidR="00AF334A" w:rsidRPr="00AF334A" w:rsidRDefault="00AF334A" w:rsidP="00AF334A">
      <w:pPr>
        <w:pStyle w:val="EndNoteBibliography"/>
        <w:ind w:left="720" w:hanging="720"/>
        <w:rPr>
          <w:noProof/>
        </w:rPr>
      </w:pPr>
      <w:r w:rsidRPr="00AF334A">
        <w:rPr>
          <w:noProof/>
        </w:rPr>
        <w:t>153.</w:t>
      </w:r>
      <w:r w:rsidRPr="00AF334A">
        <w:rPr>
          <w:noProof/>
        </w:rPr>
        <w:tab/>
        <w:t xml:space="preserve">Boeckxstaens, P., et al., </w:t>
      </w:r>
      <w:r w:rsidRPr="00AF334A">
        <w:rPr>
          <w:i/>
          <w:noProof/>
        </w:rPr>
        <w:t>A practice-based analysis of combinations of diseases in patients aged 65 or older in primary care.</w:t>
      </w:r>
      <w:r w:rsidRPr="00AF334A">
        <w:rPr>
          <w:noProof/>
        </w:rPr>
        <w:t xml:space="preserve"> BMC Fam Pract, 2014. </w:t>
      </w:r>
      <w:r w:rsidRPr="00AF334A">
        <w:rPr>
          <w:b/>
          <w:noProof/>
        </w:rPr>
        <w:t>15</w:t>
      </w:r>
      <w:r w:rsidRPr="00AF334A">
        <w:rPr>
          <w:noProof/>
        </w:rPr>
        <w:t>: p. 159.</w:t>
      </w:r>
    </w:p>
    <w:p w14:paraId="1CACD518" w14:textId="77777777" w:rsidR="00AF334A" w:rsidRPr="00AF334A" w:rsidRDefault="00AF334A" w:rsidP="00AF334A">
      <w:pPr>
        <w:pStyle w:val="EndNoteBibliography"/>
        <w:ind w:left="720" w:hanging="720"/>
        <w:rPr>
          <w:noProof/>
        </w:rPr>
      </w:pPr>
      <w:r w:rsidRPr="00AF334A">
        <w:rPr>
          <w:noProof/>
        </w:rPr>
        <w:t>154.</w:t>
      </w:r>
      <w:r w:rsidRPr="00AF334A">
        <w:rPr>
          <w:noProof/>
        </w:rPr>
        <w:tab/>
      </w:r>
      <w:r w:rsidRPr="00AF334A">
        <w:rPr>
          <w:i/>
          <w:noProof/>
        </w:rPr>
        <w:t>Medical equipment maintenance programme overview. WHO medical device technical series</w:t>
      </w:r>
      <w:r w:rsidRPr="00AF334A">
        <w:rPr>
          <w:noProof/>
        </w:rPr>
        <w:t>. 2011, World Health Organization: Geneva.</w:t>
      </w:r>
    </w:p>
    <w:p w14:paraId="628CD0B9" w14:textId="77777777" w:rsidR="00AF334A" w:rsidRPr="00AF334A" w:rsidRDefault="00AF334A" w:rsidP="00AF334A">
      <w:pPr>
        <w:pStyle w:val="EndNoteBibliography"/>
        <w:ind w:left="720" w:hanging="720"/>
        <w:rPr>
          <w:noProof/>
        </w:rPr>
      </w:pPr>
      <w:r w:rsidRPr="00AF334A">
        <w:rPr>
          <w:noProof/>
        </w:rPr>
        <w:t>155.</w:t>
      </w:r>
      <w:r w:rsidRPr="00AF334A">
        <w:rPr>
          <w:noProof/>
        </w:rPr>
        <w:tab/>
      </w:r>
      <w:r w:rsidRPr="00AF334A">
        <w:rPr>
          <w:i/>
          <w:noProof/>
        </w:rPr>
        <w:t>Patient engagement</w:t>
      </w:r>
      <w:r w:rsidRPr="00AF334A">
        <w:rPr>
          <w:noProof/>
        </w:rPr>
        <w:t xml:space="preserve">, in </w:t>
      </w:r>
      <w:r w:rsidRPr="00AF334A">
        <w:rPr>
          <w:i/>
          <w:noProof/>
        </w:rPr>
        <w:t>Technical series on safer primary care</w:t>
      </w:r>
      <w:r w:rsidRPr="00AF334A">
        <w:rPr>
          <w:noProof/>
        </w:rPr>
        <w:t>. 2016, World Health Organization: Geneva.</w:t>
      </w:r>
    </w:p>
    <w:p w14:paraId="40A48102" w14:textId="79853046" w:rsidR="00AF334A" w:rsidRPr="00AF334A" w:rsidRDefault="00AF334A" w:rsidP="00AF334A">
      <w:pPr>
        <w:pStyle w:val="EndNoteBibliography"/>
        <w:ind w:left="720" w:hanging="720"/>
        <w:rPr>
          <w:noProof/>
        </w:rPr>
      </w:pPr>
      <w:r w:rsidRPr="00AF334A">
        <w:rPr>
          <w:noProof/>
        </w:rPr>
        <w:t>156.</w:t>
      </w:r>
      <w:r w:rsidRPr="00AF334A">
        <w:rPr>
          <w:noProof/>
        </w:rPr>
        <w:tab/>
      </w:r>
      <w:r w:rsidRPr="00AF334A">
        <w:rPr>
          <w:i/>
          <w:noProof/>
        </w:rPr>
        <w:t>Influenza vaccination</w:t>
      </w:r>
      <w:r w:rsidRPr="00AF334A">
        <w:rPr>
          <w:noProof/>
        </w:rPr>
        <w:t xml:space="preserve">. 2017  [cited 2017 26 October]; Available from: </w:t>
      </w:r>
      <w:hyperlink r:id="rId46" w:history="1">
        <w:r w:rsidRPr="00AF334A">
          <w:rPr>
            <w:rStyle w:val="Hyperlink"/>
            <w:noProof/>
          </w:rPr>
          <w:t>http://www.euro.who.int/en/health-topics/communicable-diseases/influenza/vaccination</w:t>
        </w:r>
      </w:hyperlink>
      <w:r w:rsidRPr="00AF334A">
        <w:rPr>
          <w:noProof/>
        </w:rPr>
        <w:t>.</w:t>
      </w:r>
    </w:p>
    <w:p w14:paraId="3B779C33" w14:textId="77777777" w:rsidR="00AF334A" w:rsidRPr="00AF334A" w:rsidRDefault="00AF334A" w:rsidP="00AF334A">
      <w:pPr>
        <w:pStyle w:val="EndNoteBibliography"/>
        <w:ind w:left="720" w:hanging="720"/>
        <w:rPr>
          <w:noProof/>
        </w:rPr>
      </w:pPr>
      <w:r w:rsidRPr="00AF334A">
        <w:rPr>
          <w:noProof/>
        </w:rPr>
        <w:t>157.</w:t>
      </w:r>
      <w:r w:rsidRPr="00AF334A">
        <w:rPr>
          <w:noProof/>
        </w:rPr>
        <w:tab/>
      </w:r>
      <w:r w:rsidRPr="00AF334A">
        <w:rPr>
          <w:i/>
          <w:noProof/>
        </w:rPr>
        <w:t>Action plan for the prevention and control of noncommunicable diseases in the WHO European Region 2016–2025</w:t>
      </w:r>
      <w:r w:rsidRPr="00AF334A">
        <w:rPr>
          <w:noProof/>
        </w:rPr>
        <w:t>. 2016, World Health Organization Regional Office for Europe: Copenhagen.</w:t>
      </w:r>
    </w:p>
    <w:p w14:paraId="611C5563" w14:textId="525676CE" w:rsidR="00AF334A" w:rsidRPr="00AF334A" w:rsidRDefault="00AF334A" w:rsidP="00AF334A">
      <w:pPr>
        <w:pStyle w:val="EndNoteBibliography"/>
        <w:ind w:left="720" w:hanging="720"/>
        <w:rPr>
          <w:noProof/>
        </w:rPr>
      </w:pPr>
      <w:r w:rsidRPr="00AF334A">
        <w:rPr>
          <w:noProof/>
        </w:rPr>
        <w:lastRenderedPageBreak/>
        <w:t>158.</w:t>
      </w:r>
      <w:r w:rsidRPr="00AF334A">
        <w:rPr>
          <w:noProof/>
        </w:rPr>
        <w:tab/>
        <w:t xml:space="preserve">Tobacco Free Initiative. </w:t>
      </w:r>
      <w:r w:rsidRPr="00AF334A">
        <w:rPr>
          <w:i/>
          <w:noProof/>
        </w:rPr>
        <w:t>Quitting tobacco: what kind of support is available</w:t>
      </w:r>
      <w:r w:rsidRPr="00AF334A">
        <w:rPr>
          <w:noProof/>
        </w:rPr>
        <w:t xml:space="preserve">. 2017  [cited 2017 October 26]; Available from: </w:t>
      </w:r>
      <w:hyperlink r:id="rId47" w:history="1">
        <w:r w:rsidRPr="00AF334A">
          <w:rPr>
            <w:rStyle w:val="Hyperlink"/>
            <w:noProof/>
          </w:rPr>
          <w:t>http://www.who.int/tobacco/quitting/background/en/index2.html</w:t>
        </w:r>
      </w:hyperlink>
      <w:r w:rsidRPr="00AF334A">
        <w:rPr>
          <w:noProof/>
        </w:rPr>
        <w:t>.</w:t>
      </w:r>
    </w:p>
    <w:p w14:paraId="4937A3BE" w14:textId="77777777" w:rsidR="00AF334A" w:rsidRPr="00AF334A" w:rsidRDefault="00AF334A" w:rsidP="00AF334A">
      <w:pPr>
        <w:pStyle w:val="EndNoteBibliography"/>
        <w:ind w:left="720" w:hanging="720"/>
        <w:rPr>
          <w:noProof/>
        </w:rPr>
      </w:pPr>
      <w:r w:rsidRPr="00AF334A">
        <w:rPr>
          <w:noProof/>
        </w:rPr>
        <w:t>159.</w:t>
      </w:r>
      <w:r w:rsidRPr="00AF334A">
        <w:rPr>
          <w:noProof/>
        </w:rPr>
        <w:tab/>
      </w:r>
      <w:r w:rsidRPr="00AF334A">
        <w:rPr>
          <w:i/>
          <w:noProof/>
        </w:rPr>
        <w:t>The WHO STEPwise approach to noncommunicable disease risk factor surveillance. Manual</w:t>
      </w:r>
      <w:r w:rsidRPr="00AF334A">
        <w:rPr>
          <w:noProof/>
        </w:rPr>
        <w:t>. 2017, World Health Organization: Copenhagen.</w:t>
      </w:r>
    </w:p>
    <w:p w14:paraId="0423630C" w14:textId="77777777" w:rsidR="00AF334A" w:rsidRPr="00AF334A" w:rsidRDefault="00AF334A" w:rsidP="00AF334A">
      <w:pPr>
        <w:pStyle w:val="EndNoteBibliography"/>
        <w:ind w:left="720" w:hanging="720"/>
        <w:rPr>
          <w:noProof/>
        </w:rPr>
      </w:pPr>
      <w:r w:rsidRPr="00AF334A">
        <w:rPr>
          <w:noProof/>
        </w:rPr>
        <w:t>160.</w:t>
      </w:r>
      <w:r w:rsidRPr="00AF334A">
        <w:rPr>
          <w:noProof/>
        </w:rPr>
        <w:tab/>
        <w:t xml:space="preserve">Organisation for Economic Co-operation and Development, </w:t>
      </w:r>
      <w:r w:rsidRPr="00AF334A">
        <w:rPr>
          <w:i/>
          <w:noProof/>
        </w:rPr>
        <w:t>Health Statistics. Definitions, sources and methods. Cervical cancer screening, survey data and programme data</w:t>
      </w:r>
      <w:r w:rsidRPr="00AF334A">
        <w:rPr>
          <w:noProof/>
        </w:rPr>
        <w:t>. 2017, OECD Publishing: Paris.</w:t>
      </w:r>
    </w:p>
    <w:p w14:paraId="51C37194" w14:textId="77777777" w:rsidR="00AF334A" w:rsidRPr="00AF334A" w:rsidRDefault="00AF334A" w:rsidP="00AF334A">
      <w:pPr>
        <w:pStyle w:val="EndNoteBibliography"/>
        <w:ind w:left="720" w:hanging="720"/>
        <w:rPr>
          <w:noProof/>
        </w:rPr>
      </w:pPr>
      <w:r w:rsidRPr="00AF334A">
        <w:rPr>
          <w:noProof/>
        </w:rPr>
        <w:t>161.</w:t>
      </w:r>
      <w:r w:rsidRPr="00AF334A">
        <w:rPr>
          <w:noProof/>
        </w:rPr>
        <w:tab/>
      </w:r>
      <w:r w:rsidRPr="00AF334A">
        <w:rPr>
          <w:i/>
          <w:noProof/>
        </w:rPr>
        <w:t>Global tuberculosis report 2017</w:t>
      </w:r>
      <w:r w:rsidRPr="00AF334A">
        <w:rPr>
          <w:noProof/>
        </w:rPr>
        <w:t>. 2017, World Health Organization: Geneva.</w:t>
      </w:r>
    </w:p>
    <w:p w14:paraId="782C946E" w14:textId="77777777" w:rsidR="00AF334A" w:rsidRPr="00AF334A" w:rsidRDefault="00AF334A" w:rsidP="00AF334A">
      <w:pPr>
        <w:pStyle w:val="EndNoteBibliography"/>
        <w:ind w:left="720" w:hanging="720"/>
        <w:rPr>
          <w:noProof/>
        </w:rPr>
      </w:pPr>
      <w:r w:rsidRPr="00AF334A">
        <w:rPr>
          <w:noProof/>
        </w:rPr>
        <w:t>162.</w:t>
      </w:r>
      <w:r w:rsidRPr="00AF334A">
        <w:rPr>
          <w:noProof/>
        </w:rPr>
        <w:tab/>
        <w:t xml:space="preserve">Institute for Health Metrics and Evaluation, </w:t>
      </w:r>
      <w:r w:rsidRPr="00AF334A">
        <w:rPr>
          <w:i/>
          <w:noProof/>
        </w:rPr>
        <w:t>Data visualizations</w:t>
      </w:r>
      <w:r w:rsidRPr="00AF334A">
        <w:rPr>
          <w:noProof/>
        </w:rPr>
        <w:t>. 2013, Institute for Health Metrics and Evaluation: Seattle.</w:t>
      </w:r>
    </w:p>
    <w:p w14:paraId="33A16F94" w14:textId="77777777" w:rsidR="00AF334A" w:rsidRPr="00AF334A" w:rsidRDefault="00AF334A" w:rsidP="00AF334A">
      <w:pPr>
        <w:pStyle w:val="EndNoteBibliography"/>
        <w:ind w:left="720" w:hanging="720"/>
        <w:rPr>
          <w:noProof/>
        </w:rPr>
      </w:pPr>
      <w:r w:rsidRPr="00AF334A">
        <w:rPr>
          <w:noProof/>
        </w:rPr>
        <w:t>163.</w:t>
      </w:r>
      <w:r w:rsidRPr="00AF334A">
        <w:rPr>
          <w:noProof/>
        </w:rPr>
        <w:tab/>
      </w:r>
      <w:r w:rsidRPr="00AF334A">
        <w:rPr>
          <w:i/>
          <w:noProof/>
        </w:rPr>
        <w:t>Revision of Automated real-time nucleic acid ampli cation technology for rapid and simultaneous detec- tion of tuberculosis and rifampicin resistance: Xpert MTB/RIF system. Policy statement.</w:t>
      </w:r>
      <w:r w:rsidRPr="00AF334A">
        <w:rPr>
          <w:noProof/>
        </w:rPr>
        <w:t xml:space="preserve"> 2013, World Health Organization: Geneva.</w:t>
      </w:r>
    </w:p>
    <w:p w14:paraId="2137427B" w14:textId="77777777" w:rsidR="00AF334A" w:rsidRPr="00AF334A" w:rsidRDefault="00AF334A" w:rsidP="00AF334A">
      <w:pPr>
        <w:pStyle w:val="EndNoteBibliography"/>
        <w:ind w:left="720" w:hanging="720"/>
        <w:rPr>
          <w:noProof/>
        </w:rPr>
      </w:pPr>
      <w:r w:rsidRPr="00AF334A">
        <w:rPr>
          <w:noProof/>
        </w:rPr>
        <w:t>164.</w:t>
      </w:r>
      <w:r w:rsidRPr="00AF334A">
        <w:rPr>
          <w:noProof/>
        </w:rPr>
        <w:tab/>
      </w:r>
      <w:r w:rsidRPr="00AF334A">
        <w:rPr>
          <w:i/>
          <w:noProof/>
        </w:rPr>
        <w:t>The use of loop-mediated isothermal amplification (TB-LAMP) for the diagnosis of pulmonary tuberculosis: policy guideliens</w:t>
      </w:r>
      <w:r w:rsidRPr="00AF334A">
        <w:rPr>
          <w:noProof/>
        </w:rPr>
        <w:t>. 2016, World Health Organization: Geneva.</w:t>
      </w:r>
    </w:p>
    <w:p w14:paraId="371D0DEE" w14:textId="77777777" w:rsidR="00AF334A" w:rsidRPr="00AF334A" w:rsidRDefault="00AF334A" w:rsidP="00AF334A">
      <w:pPr>
        <w:pStyle w:val="EndNoteBibliography"/>
        <w:ind w:left="720" w:hanging="720"/>
        <w:rPr>
          <w:noProof/>
        </w:rPr>
      </w:pPr>
      <w:r w:rsidRPr="00AF334A">
        <w:rPr>
          <w:noProof/>
        </w:rPr>
        <w:t>165.</w:t>
      </w:r>
      <w:r w:rsidRPr="00AF334A">
        <w:rPr>
          <w:noProof/>
        </w:rPr>
        <w:tab/>
      </w:r>
      <w:r w:rsidRPr="00AF334A">
        <w:rPr>
          <w:i/>
          <w:noProof/>
        </w:rPr>
        <w:t>Mental health action plan: 2013-2020</w:t>
      </w:r>
      <w:r w:rsidRPr="00AF334A">
        <w:rPr>
          <w:noProof/>
        </w:rPr>
        <w:t>. 2013, World Health Organization: Geneva.</w:t>
      </w:r>
    </w:p>
    <w:p w14:paraId="3774326D" w14:textId="77777777" w:rsidR="00AF334A" w:rsidRPr="00AF334A" w:rsidRDefault="00AF334A" w:rsidP="00AF334A">
      <w:pPr>
        <w:pStyle w:val="EndNoteBibliography"/>
        <w:ind w:left="720" w:hanging="720"/>
        <w:rPr>
          <w:noProof/>
        </w:rPr>
      </w:pPr>
      <w:r w:rsidRPr="00AF334A">
        <w:rPr>
          <w:noProof/>
        </w:rPr>
        <w:t>166.</w:t>
      </w:r>
      <w:r w:rsidRPr="00AF334A">
        <w:rPr>
          <w:noProof/>
        </w:rPr>
        <w:tab/>
      </w:r>
      <w:r w:rsidRPr="00AF334A">
        <w:rPr>
          <w:i/>
          <w:noProof/>
        </w:rPr>
        <w:t>WHO recommendations on: postnatal care of the mother and newborn</w:t>
      </w:r>
      <w:r w:rsidRPr="00AF334A">
        <w:rPr>
          <w:noProof/>
        </w:rPr>
        <w:t>. 2013, World Health Organization: Geneva.</w:t>
      </w:r>
    </w:p>
    <w:p w14:paraId="6C160100" w14:textId="77777777" w:rsidR="00AF334A" w:rsidRPr="00AF334A" w:rsidRDefault="00AF334A" w:rsidP="00AF334A">
      <w:pPr>
        <w:pStyle w:val="EndNoteBibliography"/>
        <w:ind w:left="720" w:hanging="720"/>
        <w:rPr>
          <w:noProof/>
        </w:rPr>
      </w:pPr>
      <w:r w:rsidRPr="00AF334A">
        <w:rPr>
          <w:noProof/>
        </w:rPr>
        <w:t>167.</w:t>
      </w:r>
      <w:r w:rsidRPr="00AF334A">
        <w:rPr>
          <w:noProof/>
        </w:rPr>
        <w:tab/>
      </w:r>
      <w:r w:rsidRPr="00AF334A">
        <w:rPr>
          <w:i/>
          <w:noProof/>
        </w:rPr>
        <w:t>WHO recommendations on mental health - duration of antidepressant treatment</w:t>
      </w:r>
      <w:r w:rsidRPr="00AF334A">
        <w:rPr>
          <w:noProof/>
        </w:rPr>
        <w:t>. 2012, World Health Organization: Geneva.</w:t>
      </w:r>
    </w:p>
    <w:p w14:paraId="1C8F0EDC" w14:textId="77777777" w:rsidR="00AF334A" w:rsidRPr="00AF334A" w:rsidRDefault="00AF334A" w:rsidP="00AF334A">
      <w:pPr>
        <w:pStyle w:val="EndNoteBibliography"/>
        <w:ind w:left="720" w:hanging="720"/>
        <w:rPr>
          <w:noProof/>
        </w:rPr>
      </w:pPr>
      <w:r w:rsidRPr="00AF334A">
        <w:rPr>
          <w:noProof/>
        </w:rPr>
        <w:t>168.</w:t>
      </w:r>
      <w:r w:rsidRPr="00AF334A">
        <w:rPr>
          <w:noProof/>
        </w:rPr>
        <w:tab/>
        <w:t xml:space="preserve">Kringos, D., et al., </w:t>
      </w:r>
      <w:r w:rsidRPr="00AF334A">
        <w:rPr>
          <w:i/>
          <w:noProof/>
        </w:rPr>
        <w:t>Building primary care in a changing Europe</w:t>
      </w:r>
      <w:r w:rsidRPr="00AF334A">
        <w:rPr>
          <w:noProof/>
        </w:rPr>
        <w:t xml:space="preserve">, in </w:t>
      </w:r>
      <w:r w:rsidRPr="00AF334A">
        <w:rPr>
          <w:i/>
          <w:noProof/>
        </w:rPr>
        <w:t>Observatory Studies Series</w:t>
      </w:r>
      <w:r w:rsidRPr="00AF334A">
        <w:rPr>
          <w:noProof/>
        </w:rPr>
        <w:t>. 2015, European Observatory on Health Systems and Policies, a partnership hosted by WHO: United Kingdom.</w:t>
      </w:r>
    </w:p>
    <w:p w14:paraId="640F2855" w14:textId="77777777" w:rsidR="00AF334A" w:rsidRPr="00AF334A" w:rsidRDefault="00AF334A" w:rsidP="00AF334A">
      <w:pPr>
        <w:pStyle w:val="EndNoteBibliography"/>
        <w:ind w:left="720" w:hanging="720"/>
        <w:rPr>
          <w:noProof/>
        </w:rPr>
      </w:pPr>
      <w:r w:rsidRPr="00AF334A">
        <w:rPr>
          <w:noProof/>
        </w:rPr>
        <w:t>169.</w:t>
      </w:r>
      <w:r w:rsidRPr="00AF334A">
        <w:rPr>
          <w:noProof/>
        </w:rPr>
        <w:tab/>
        <w:t xml:space="preserve">Evans, D.B., J. Hsu, and T. Boerma, </w:t>
      </w:r>
      <w:r w:rsidRPr="00AF334A">
        <w:rPr>
          <w:i/>
          <w:noProof/>
        </w:rPr>
        <w:t>Universal health coverage and universal access.</w:t>
      </w:r>
      <w:r w:rsidRPr="00AF334A">
        <w:rPr>
          <w:noProof/>
        </w:rPr>
        <w:t xml:space="preserve"> Bull World Health Organ, 2013. </w:t>
      </w:r>
      <w:r w:rsidRPr="00AF334A">
        <w:rPr>
          <w:b/>
          <w:noProof/>
        </w:rPr>
        <w:t>91</w:t>
      </w:r>
      <w:r w:rsidRPr="00AF334A">
        <w:rPr>
          <w:noProof/>
        </w:rPr>
        <w:t>(8): p. 546-546A.</w:t>
      </w:r>
    </w:p>
    <w:p w14:paraId="59E99636" w14:textId="77777777" w:rsidR="00AF334A" w:rsidRPr="00AF334A" w:rsidRDefault="00AF334A" w:rsidP="00AF334A">
      <w:pPr>
        <w:pStyle w:val="EndNoteBibliography"/>
        <w:ind w:left="720" w:hanging="720"/>
        <w:rPr>
          <w:noProof/>
        </w:rPr>
      </w:pPr>
      <w:r w:rsidRPr="00AF334A">
        <w:rPr>
          <w:noProof/>
        </w:rPr>
        <w:t>170.</w:t>
      </w:r>
      <w:r w:rsidRPr="00AF334A">
        <w:rPr>
          <w:noProof/>
        </w:rPr>
        <w:tab/>
        <w:t xml:space="preserve">OECD/EU, </w:t>
      </w:r>
      <w:r w:rsidRPr="00AF334A">
        <w:rPr>
          <w:i/>
          <w:noProof/>
        </w:rPr>
        <w:t>Health at a glance: Europe</w:t>
      </w:r>
      <w:r w:rsidRPr="00AF334A">
        <w:rPr>
          <w:noProof/>
        </w:rPr>
        <w:t>. 2016, Paris: OECD Publishing.</w:t>
      </w:r>
    </w:p>
    <w:p w14:paraId="02E87FEE" w14:textId="5BA0632D" w:rsidR="00AF334A" w:rsidRPr="00AF334A" w:rsidRDefault="00AF334A" w:rsidP="00AF334A">
      <w:pPr>
        <w:pStyle w:val="EndNoteBibliography"/>
        <w:ind w:left="720" w:hanging="720"/>
        <w:rPr>
          <w:noProof/>
        </w:rPr>
      </w:pPr>
      <w:r w:rsidRPr="00AF334A">
        <w:rPr>
          <w:noProof/>
        </w:rPr>
        <w:t>171.</w:t>
      </w:r>
      <w:r w:rsidRPr="00AF334A">
        <w:rPr>
          <w:noProof/>
        </w:rPr>
        <w:tab/>
        <w:t xml:space="preserve">Global Health Workforce Alliance. </w:t>
      </w:r>
      <w:r w:rsidRPr="00AF334A">
        <w:rPr>
          <w:i/>
          <w:noProof/>
        </w:rPr>
        <w:t>What do we mean by availability, accessibility, acceptability and quality (AAAQ) of the health workforce?</w:t>
      </w:r>
      <w:r w:rsidRPr="00AF334A">
        <w:rPr>
          <w:noProof/>
        </w:rPr>
        <w:t xml:space="preserve">  [cited 2017 November 1]; Available from: </w:t>
      </w:r>
      <w:hyperlink r:id="rId48" w:history="1">
        <w:r w:rsidRPr="00AF334A">
          <w:rPr>
            <w:rStyle w:val="Hyperlink"/>
            <w:noProof/>
          </w:rPr>
          <w:t>http://www.who.int/workforcealliance/media/qa/04/en/</w:t>
        </w:r>
      </w:hyperlink>
      <w:r w:rsidRPr="00AF334A">
        <w:rPr>
          <w:noProof/>
        </w:rPr>
        <w:t>.</w:t>
      </w:r>
    </w:p>
    <w:p w14:paraId="55F6CA5B" w14:textId="77777777" w:rsidR="00AF334A" w:rsidRPr="00AF334A" w:rsidRDefault="00AF334A" w:rsidP="00AF334A">
      <w:pPr>
        <w:pStyle w:val="EndNoteBibliography"/>
        <w:ind w:left="720" w:hanging="720"/>
        <w:rPr>
          <w:noProof/>
        </w:rPr>
      </w:pPr>
      <w:r w:rsidRPr="00AF334A">
        <w:rPr>
          <w:noProof/>
        </w:rPr>
        <w:t>172.</w:t>
      </w:r>
      <w:r w:rsidRPr="00AF334A">
        <w:rPr>
          <w:noProof/>
        </w:rPr>
        <w:tab/>
        <w:t xml:space="preserve">Bruckert, E., et al., </w:t>
      </w:r>
      <w:r w:rsidRPr="00AF334A">
        <w:rPr>
          <w:i/>
          <w:noProof/>
        </w:rPr>
        <w:t>Assessment of cardiovascular risk in primary care patients in France.</w:t>
      </w:r>
      <w:r w:rsidRPr="00AF334A">
        <w:rPr>
          <w:noProof/>
        </w:rPr>
        <w:t xml:space="preserve"> Arch Cardiovasc Dis, 2011. </w:t>
      </w:r>
      <w:r w:rsidRPr="00AF334A">
        <w:rPr>
          <w:b/>
          <w:noProof/>
        </w:rPr>
        <w:t>104</w:t>
      </w:r>
      <w:r w:rsidRPr="00AF334A">
        <w:rPr>
          <w:noProof/>
        </w:rPr>
        <w:t>(6-7): p. 381-7.</w:t>
      </w:r>
    </w:p>
    <w:p w14:paraId="48D53A80" w14:textId="77777777" w:rsidR="00AF334A" w:rsidRPr="00AF334A" w:rsidRDefault="00AF334A" w:rsidP="00AF334A">
      <w:pPr>
        <w:pStyle w:val="EndNoteBibliography"/>
        <w:ind w:left="720" w:hanging="720"/>
        <w:rPr>
          <w:noProof/>
        </w:rPr>
      </w:pPr>
      <w:r w:rsidRPr="00AF334A">
        <w:rPr>
          <w:noProof/>
        </w:rPr>
        <w:t>173.</w:t>
      </w:r>
      <w:r w:rsidRPr="00AF334A">
        <w:rPr>
          <w:noProof/>
        </w:rPr>
        <w:tab/>
        <w:t xml:space="preserve">Barrios, V., et al., </w:t>
      </w:r>
      <w:r w:rsidRPr="00AF334A">
        <w:rPr>
          <w:i/>
          <w:noProof/>
        </w:rPr>
        <w:t>Cardiovascular risk profile and risk stratification of the hypertensive population attended by general practitioners and specialists in Spain. The CONTROLRISK study.</w:t>
      </w:r>
      <w:r w:rsidRPr="00AF334A">
        <w:rPr>
          <w:noProof/>
        </w:rPr>
        <w:t xml:space="preserve"> J Hum Hypertens, 2007. </w:t>
      </w:r>
      <w:r w:rsidRPr="00AF334A">
        <w:rPr>
          <w:b/>
          <w:noProof/>
        </w:rPr>
        <w:t>21</w:t>
      </w:r>
      <w:r w:rsidRPr="00AF334A">
        <w:rPr>
          <w:noProof/>
        </w:rPr>
        <w:t>(6): p. 479-85.</w:t>
      </w:r>
    </w:p>
    <w:p w14:paraId="720B1A49" w14:textId="77777777" w:rsidR="00AF334A" w:rsidRPr="00AF334A" w:rsidRDefault="00AF334A" w:rsidP="00AF334A">
      <w:pPr>
        <w:pStyle w:val="EndNoteBibliography"/>
        <w:ind w:left="720" w:hanging="720"/>
        <w:rPr>
          <w:noProof/>
        </w:rPr>
      </w:pPr>
      <w:r w:rsidRPr="00AF334A">
        <w:rPr>
          <w:noProof/>
        </w:rPr>
        <w:t>174.</w:t>
      </w:r>
      <w:r w:rsidRPr="00AF334A">
        <w:rPr>
          <w:noProof/>
        </w:rPr>
        <w:tab/>
        <w:t xml:space="preserve">McIntyre, D. and J. Kutzin, </w:t>
      </w:r>
      <w:r w:rsidRPr="00AF334A">
        <w:rPr>
          <w:i/>
          <w:noProof/>
        </w:rPr>
        <w:t>Health Financing Guidance no 1. Health financing country diagnostic: a foundation for national strategy development</w:t>
      </w:r>
      <w:r w:rsidRPr="00AF334A">
        <w:rPr>
          <w:noProof/>
        </w:rPr>
        <w:t>. 2016, World Health Organization: Geneva.</w:t>
      </w:r>
    </w:p>
    <w:p w14:paraId="44B3647D" w14:textId="77777777" w:rsidR="00AF334A" w:rsidRPr="00AF334A" w:rsidRDefault="00AF334A" w:rsidP="00AF334A">
      <w:pPr>
        <w:pStyle w:val="EndNoteBibliography"/>
        <w:ind w:left="720" w:hanging="720"/>
        <w:rPr>
          <w:noProof/>
        </w:rPr>
      </w:pPr>
      <w:r w:rsidRPr="00AF334A">
        <w:rPr>
          <w:noProof/>
        </w:rPr>
        <w:t>175.</w:t>
      </w:r>
      <w:r w:rsidRPr="00AF334A">
        <w:rPr>
          <w:noProof/>
        </w:rPr>
        <w:tab/>
        <w:t xml:space="preserve">World Health Organization, </w:t>
      </w:r>
      <w:r w:rsidRPr="00AF334A">
        <w:rPr>
          <w:i/>
          <w:noProof/>
        </w:rPr>
        <w:t>Ensuring balance in national policies on controlled substances: guidance for availability and accessibility of controlled medicines</w:t>
      </w:r>
      <w:r w:rsidRPr="00AF334A">
        <w:rPr>
          <w:noProof/>
        </w:rPr>
        <w:t>. 2011, World Health Organization: Geneva.</w:t>
      </w:r>
    </w:p>
    <w:p w14:paraId="22135CAB" w14:textId="77777777" w:rsidR="00AF334A" w:rsidRPr="00AF334A" w:rsidRDefault="00AF334A" w:rsidP="00AF334A">
      <w:pPr>
        <w:pStyle w:val="EndNoteBibliography"/>
        <w:ind w:left="720" w:hanging="720"/>
        <w:rPr>
          <w:noProof/>
        </w:rPr>
      </w:pPr>
      <w:r w:rsidRPr="00AF334A">
        <w:rPr>
          <w:noProof/>
        </w:rPr>
        <w:t>176.</w:t>
      </w:r>
      <w:r w:rsidRPr="00AF334A">
        <w:rPr>
          <w:noProof/>
        </w:rPr>
        <w:tab/>
        <w:t xml:space="preserve">WHO Regional Office for Europe, </w:t>
      </w:r>
      <w:r w:rsidRPr="00AF334A">
        <w:rPr>
          <w:i/>
          <w:noProof/>
        </w:rPr>
        <w:t>Antimicrobial medicines consumption data 2011-2014</w:t>
      </w:r>
      <w:r w:rsidRPr="00AF334A">
        <w:rPr>
          <w:noProof/>
        </w:rPr>
        <w:t xml:space="preserve">. 2017, WHO Regional Office for Europe: Copenhagen </w:t>
      </w:r>
    </w:p>
    <w:p w14:paraId="1E0D93E2" w14:textId="7D2DDBD0" w:rsidR="00AF334A" w:rsidRPr="00AF334A" w:rsidRDefault="00AF334A" w:rsidP="00AF334A">
      <w:pPr>
        <w:pStyle w:val="EndNoteBibliography"/>
        <w:ind w:left="720" w:hanging="720"/>
        <w:rPr>
          <w:noProof/>
        </w:rPr>
      </w:pPr>
      <w:r w:rsidRPr="00AF334A">
        <w:rPr>
          <w:noProof/>
        </w:rPr>
        <w:t>177.</w:t>
      </w:r>
      <w:r w:rsidRPr="00AF334A">
        <w:rPr>
          <w:noProof/>
        </w:rPr>
        <w:tab/>
        <w:t xml:space="preserve">Health and Social Care Alliance Scotland. </w:t>
      </w:r>
      <w:r w:rsidRPr="00AF334A">
        <w:rPr>
          <w:i/>
          <w:noProof/>
        </w:rPr>
        <w:t>Professional resources: where people need support. My condition, my terms, my life.</w:t>
      </w:r>
      <w:r w:rsidRPr="00AF334A">
        <w:rPr>
          <w:noProof/>
        </w:rPr>
        <w:t xml:space="preserve"> 2016  [cited 2016 17 August 2016]; Available from: </w:t>
      </w:r>
      <w:hyperlink r:id="rId49" w:history="1">
        <w:r w:rsidRPr="00AF334A">
          <w:rPr>
            <w:rStyle w:val="Hyperlink"/>
            <w:noProof/>
          </w:rPr>
          <w:t>http://www.myconditionmylife.org</w:t>
        </w:r>
      </w:hyperlink>
      <w:r w:rsidRPr="00AF334A">
        <w:rPr>
          <w:noProof/>
        </w:rPr>
        <w:t>.</w:t>
      </w:r>
    </w:p>
    <w:p w14:paraId="47AF20B9" w14:textId="77777777" w:rsidR="00AF334A" w:rsidRPr="00AF334A" w:rsidRDefault="00AF334A" w:rsidP="00AF334A">
      <w:pPr>
        <w:pStyle w:val="EndNoteBibliography"/>
        <w:ind w:left="720" w:hanging="720"/>
        <w:rPr>
          <w:noProof/>
        </w:rPr>
      </w:pPr>
      <w:r w:rsidRPr="00AF334A">
        <w:rPr>
          <w:noProof/>
        </w:rPr>
        <w:t>178.</w:t>
      </w:r>
      <w:r w:rsidRPr="00AF334A">
        <w:rPr>
          <w:noProof/>
        </w:rPr>
        <w:tab/>
        <w:t xml:space="preserve">Mackenbach, J.P. and M. McKee, </w:t>
      </w:r>
      <w:r w:rsidRPr="00AF334A">
        <w:rPr>
          <w:i/>
          <w:noProof/>
        </w:rPr>
        <w:t>Successes and failures of health policy in Europe : four decades of divergent trends and converging challenges</w:t>
      </w:r>
      <w:r w:rsidRPr="00AF334A">
        <w:rPr>
          <w:noProof/>
        </w:rPr>
        <w:t>. European observatory on health systems and policies series. 2013, Maidenhead, Berkshire: McGraw Hill Education : Open University Press. xix, 371 pages.</w:t>
      </w:r>
    </w:p>
    <w:p w14:paraId="707F1362" w14:textId="77777777" w:rsidR="00AF334A" w:rsidRPr="00AF334A" w:rsidRDefault="00AF334A" w:rsidP="00AF334A">
      <w:pPr>
        <w:pStyle w:val="EndNoteBibliography"/>
        <w:ind w:left="720" w:hanging="720"/>
        <w:rPr>
          <w:noProof/>
        </w:rPr>
      </w:pPr>
      <w:r w:rsidRPr="00AF334A">
        <w:rPr>
          <w:noProof/>
        </w:rPr>
        <w:t>179.</w:t>
      </w:r>
      <w:r w:rsidRPr="00AF334A">
        <w:rPr>
          <w:noProof/>
        </w:rPr>
        <w:tab/>
        <w:t xml:space="preserve">OECD, </w:t>
      </w:r>
      <w:r w:rsidRPr="00AF334A">
        <w:rPr>
          <w:i/>
          <w:noProof/>
        </w:rPr>
        <w:t>Health at a Glance: Europe 2018</w:t>
      </w:r>
      <w:r w:rsidRPr="00AF334A">
        <w:rPr>
          <w:noProof/>
        </w:rPr>
        <w:t xml:space="preserve">. 2018, OECD: Paris </w:t>
      </w:r>
    </w:p>
    <w:p w14:paraId="00072D48" w14:textId="77777777" w:rsidR="00AF334A" w:rsidRPr="00AF334A" w:rsidRDefault="00AF334A" w:rsidP="00AF334A">
      <w:pPr>
        <w:pStyle w:val="EndNoteBibliography"/>
        <w:ind w:left="720" w:hanging="720"/>
        <w:rPr>
          <w:noProof/>
        </w:rPr>
      </w:pPr>
      <w:r w:rsidRPr="00AF334A">
        <w:rPr>
          <w:noProof/>
        </w:rPr>
        <w:t>180.</w:t>
      </w:r>
      <w:r w:rsidRPr="00AF334A">
        <w:rPr>
          <w:noProof/>
        </w:rPr>
        <w:tab/>
      </w:r>
      <w:r w:rsidRPr="00AF334A">
        <w:rPr>
          <w:i/>
          <w:noProof/>
        </w:rPr>
        <w:t xml:space="preserve">Roadmap to prevent and combat drug-resistant tuberculosis. The consolidated action plan to prevent and combat multi drug- and extensively drug-resistant tuberculosis in the WHO </w:t>
      </w:r>
      <w:r w:rsidRPr="00AF334A">
        <w:rPr>
          <w:i/>
          <w:noProof/>
        </w:rPr>
        <w:lastRenderedPageBreak/>
        <w:t>European Region, 2011-2015</w:t>
      </w:r>
      <w:r w:rsidRPr="00AF334A">
        <w:rPr>
          <w:noProof/>
        </w:rPr>
        <w:t>. 2011, World Health Organization Regional Office for Europe: Copenhagen.</w:t>
      </w:r>
    </w:p>
    <w:p w14:paraId="053DD34E" w14:textId="77777777" w:rsidR="00AF334A" w:rsidRPr="00AF334A" w:rsidRDefault="00AF334A" w:rsidP="00AF334A">
      <w:pPr>
        <w:pStyle w:val="EndNoteBibliography"/>
        <w:ind w:left="720" w:hanging="720"/>
        <w:rPr>
          <w:noProof/>
        </w:rPr>
      </w:pPr>
      <w:r w:rsidRPr="00AF334A">
        <w:rPr>
          <w:noProof/>
        </w:rPr>
        <w:t>181.</w:t>
      </w:r>
      <w:r w:rsidRPr="00AF334A">
        <w:rPr>
          <w:noProof/>
        </w:rPr>
        <w:tab/>
        <w:t xml:space="preserve">Balicer, R.D., et al., </w:t>
      </w:r>
      <w:r w:rsidRPr="00AF334A">
        <w:rPr>
          <w:i/>
          <w:noProof/>
        </w:rPr>
        <w:t>Reducing health disparities: strategy planning and implementation in Israel's largest health care organization.</w:t>
      </w:r>
      <w:r w:rsidRPr="00AF334A">
        <w:rPr>
          <w:noProof/>
        </w:rPr>
        <w:t xml:space="preserve"> Health services research, 2011. </w:t>
      </w:r>
      <w:r w:rsidRPr="00AF334A">
        <w:rPr>
          <w:b/>
          <w:noProof/>
        </w:rPr>
        <w:t>46</w:t>
      </w:r>
      <w:r w:rsidRPr="00AF334A">
        <w:rPr>
          <w:noProof/>
        </w:rPr>
        <w:t>(4): p. 1281-1299.</w:t>
      </w:r>
    </w:p>
    <w:p w14:paraId="7FC865D3" w14:textId="77777777" w:rsidR="00AF334A" w:rsidRPr="00AF334A" w:rsidRDefault="00AF334A" w:rsidP="00AF334A">
      <w:pPr>
        <w:pStyle w:val="EndNoteBibliography"/>
        <w:ind w:left="720" w:hanging="720"/>
        <w:rPr>
          <w:noProof/>
        </w:rPr>
      </w:pPr>
      <w:r w:rsidRPr="00AF334A">
        <w:rPr>
          <w:noProof/>
        </w:rPr>
        <w:t>182.</w:t>
      </w:r>
      <w:r w:rsidRPr="00AF334A">
        <w:rPr>
          <w:noProof/>
        </w:rPr>
        <w:tab/>
        <w:t xml:space="preserve">Minicozzi, P., et al., </w:t>
      </w:r>
      <w:r w:rsidRPr="00AF334A">
        <w:rPr>
          <w:i/>
          <w:noProof/>
        </w:rPr>
        <w:t>Quality analysis of population-based information on cancer stage at diagnosis across Europe, with presentation of stage-specific cancer survival estimates: A EUROCARE-5 study.</w:t>
      </w:r>
      <w:r w:rsidRPr="00AF334A">
        <w:rPr>
          <w:noProof/>
        </w:rPr>
        <w:t xml:space="preserve"> Eur J Cancer, 2017. </w:t>
      </w:r>
      <w:r w:rsidRPr="00AF334A">
        <w:rPr>
          <w:b/>
          <w:noProof/>
        </w:rPr>
        <w:t>84</w:t>
      </w:r>
      <w:r w:rsidRPr="00AF334A">
        <w:rPr>
          <w:noProof/>
        </w:rPr>
        <w:t>: p. 335-353.</w:t>
      </w:r>
    </w:p>
    <w:p w14:paraId="392A340D" w14:textId="77777777" w:rsidR="00AF334A" w:rsidRPr="00AF334A" w:rsidRDefault="00AF334A" w:rsidP="00AF334A">
      <w:pPr>
        <w:pStyle w:val="EndNoteBibliography"/>
        <w:ind w:left="720" w:hanging="720"/>
        <w:rPr>
          <w:noProof/>
        </w:rPr>
      </w:pPr>
      <w:r w:rsidRPr="00AF334A">
        <w:rPr>
          <w:noProof/>
        </w:rPr>
        <w:t>183.</w:t>
      </w:r>
      <w:r w:rsidRPr="00AF334A">
        <w:rPr>
          <w:noProof/>
        </w:rPr>
        <w:tab/>
        <w:t xml:space="preserve">International Narcotics Control Board, </w:t>
      </w:r>
      <w:r w:rsidRPr="00AF334A">
        <w:rPr>
          <w:i/>
          <w:noProof/>
        </w:rPr>
        <w:t>Report 2016. Estimated World Requriements for 2017. Statistics for 2015</w:t>
      </w:r>
      <w:r w:rsidRPr="00AF334A">
        <w:rPr>
          <w:noProof/>
        </w:rPr>
        <w:t>. 2016, United Nations Publications: New York.</w:t>
      </w:r>
    </w:p>
    <w:p w14:paraId="40086ED3" w14:textId="77777777" w:rsidR="00AF334A" w:rsidRPr="00AF334A" w:rsidRDefault="00AF334A" w:rsidP="00AF334A">
      <w:pPr>
        <w:pStyle w:val="EndNoteBibliography"/>
        <w:ind w:left="720" w:hanging="720"/>
        <w:rPr>
          <w:noProof/>
        </w:rPr>
      </w:pPr>
      <w:r w:rsidRPr="00AF334A">
        <w:rPr>
          <w:noProof/>
        </w:rPr>
        <w:t>184.</w:t>
      </w:r>
      <w:r w:rsidRPr="00AF334A">
        <w:rPr>
          <w:noProof/>
        </w:rPr>
        <w:tab/>
      </w:r>
      <w:r w:rsidRPr="00AF334A">
        <w:rPr>
          <w:i/>
          <w:noProof/>
        </w:rPr>
        <w:t>Pan-Canadian primary health care indicators: pan-Canadian primary health care indicator development project, report 1</w:t>
      </w:r>
      <w:r w:rsidRPr="00AF334A">
        <w:rPr>
          <w:noProof/>
        </w:rPr>
        <w:t>. 2006, Ottawa: Canadian Institute for Health Information, Institut canadien d'information sur la santé.</w:t>
      </w:r>
    </w:p>
    <w:p w14:paraId="266A23C2" w14:textId="77777777" w:rsidR="00AF334A" w:rsidRPr="00AF334A" w:rsidRDefault="00AF334A" w:rsidP="00AF334A">
      <w:pPr>
        <w:pStyle w:val="EndNoteBibliography"/>
        <w:ind w:left="720" w:hanging="720"/>
        <w:rPr>
          <w:noProof/>
        </w:rPr>
      </w:pPr>
      <w:r w:rsidRPr="00AF334A">
        <w:rPr>
          <w:noProof/>
        </w:rPr>
        <w:t>185.</w:t>
      </w:r>
      <w:r w:rsidRPr="00AF334A">
        <w:rPr>
          <w:noProof/>
        </w:rPr>
        <w:tab/>
      </w:r>
      <w:r w:rsidRPr="00AF334A">
        <w:rPr>
          <w:i/>
          <w:noProof/>
        </w:rPr>
        <w:t>Global status report on alcohol and health</w:t>
      </w:r>
      <w:r w:rsidRPr="00AF334A">
        <w:rPr>
          <w:noProof/>
        </w:rPr>
        <w:t>. 2014, Geneva: World Health Organization. xiv, 376 pages.</w:t>
      </w:r>
    </w:p>
    <w:p w14:paraId="50499CFB" w14:textId="77777777" w:rsidR="00AF334A" w:rsidRPr="00AF334A" w:rsidRDefault="00AF334A" w:rsidP="00AF334A">
      <w:pPr>
        <w:pStyle w:val="EndNoteBibliography"/>
        <w:ind w:left="720" w:hanging="720"/>
        <w:rPr>
          <w:noProof/>
        </w:rPr>
      </w:pPr>
      <w:r w:rsidRPr="00AF334A">
        <w:rPr>
          <w:noProof/>
        </w:rPr>
        <w:t>186.</w:t>
      </w:r>
      <w:r w:rsidRPr="00AF334A">
        <w:rPr>
          <w:noProof/>
        </w:rPr>
        <w:tab/>
        <w:t xml:space="preserve">Rehm, J., et al., </w:t>
      </w:r>
      <w:r w:rsidRPr="00AF334A">
        <w:rPr>
          <w:i/>
          <w:noProof/>
        </w:rPr>
        <w:t>Global burden of disease and injury and economic cost attributable to alcohol use and alcohol-use disorders.</w:t>
      </w:r>
      <w:r w:rsidRPr="00AF334A">
        <w:rPr>
          <w:noProof/>
        </w:rPr>
        <w:t xml:space="preserve"> Lancet, 2009. </w:t>
      </w:r>
      <w:r w:rsidRPr="00AF334A">
        <w:rPr>
          <w:b/>
          <w:noProof/>
        </w:rPr>
        <w:t>373</w:t>
      </w:r>
      <w:r w:rsidRPr="00AF334A">
        <w:rPr>
          <w:noProof/>
        </w:rPr>
        <w:t>(9682): p. 2223-33.</w:t>
      </w:r>
    </w:p>
    <w:p w14:paraId="78BB3958" w14:textId="77777777" w:rsidR="00AF334A" w:rsidRPr="00AF334A" w:rsidRDefault="00AF334A" w:rsidP="00AF334A">
      <w:pPr>
        <w:pStyle w:val="EndNoteBibliography"/>
        <w:ind w:left="720" w:hanging="720"/>
        <w:rPr>
          <w:noProof/>
        </w:rPr>
      </w:pPr>
      <w:r w:rsidRPr="00AF334A">
        <w:rPr>
          <w:noProof/>
        </w:rPr>
        <w:t>187.</w:t>
      </w:r>
      <w:r w:rsidRPr="00AF334A">
        <w:rPr>
          <w:noProof/>
        </w:rPr>
        <w:tab/>
        <w:t xml:space="preserve">World Health Organization Statistical Information System, </w:t>
      </w:r>
      <w:r w:rsidRPr="00AF334A">
        <w:rPr>
          <w:i/>
          <w:noProof/>
        </w:rPr>
        <w:t>Indicator definitions and metadata</w:t>
      </w:r>
      <w:r w:rsidRPr="00AF334A">
        <w:rPr>
          <w:noProof/>
        </w:rPr>
        <w:t>. 2017, World Health Organization: Geneva.</w:t>
      </w:r>
    </w:p>
    <w:p w14:paraId="5FE010C5" w14:textId="77777777" w:rsidR="00AF334A" w:rsidRPr="00AF334A" w:rsidRDefault="00AF334A" w:rsidP="00AF334A">
      <w:pPr>
        <w:pStyle w:val="EndNoteBibliography"/>
        <w:ind w:left="720" w:hanging="720"/>
        <w:rPr>
          <w:noProof/>
        </w:rPr>
      </w:pPr>
      <w:r w:rsidRPr="00AF334A">
        <w:rPr>
          <w:noProof/>
        </w:rPr>
        <w:t>188.</w:t>
      </w:r>
      <w:r w:rsidRPr="00AF334A">
        <w:rPr>
          <w:noProof/>
        </w:rPr>
        <w:tab/>
      </w:r>
      <w:r w:rsidRPr="00AF334A">
        <w:rPr>
          <w:i/>
          <w:noProof/>
        </w:rPr>
        <w:t>Worldwide trends in diabetes since 1980: a pooled analysis of 751 population-based studies with 4.4 million participants.</w:t>
      </w:r>
      <w:r w:rsidRPr="00AF334A">
        <w:rPr>
          <w:noProof/>
        </w:rPr>
        <w:t xml:space="preserve"> Lancet, 2016. </w:t>
      </w:r>
      <w:r w:rsidRPr="00AF334A">
        <w:rPr>
          <w:b/>
          <w:noProof/>
        </w:rPr>
        <w:t>387</w:t>
      </w:r>
      <w:r w:rsidRPr="00AF334A">
        <w:rPr>
          <w:noProof/>
        </w:rPr>
        <w:t>(10027): p. 1513-30.</w:t>
      </w:r>
    </w:p>
    <w:p w14:paraId="19573F86" w14:textId="77777777" w:rsidR="00AF334A" w:rsidRPr="00AF334A" w:rsidRDefault="00AF334A" w:rsidP="00AF334A">
      <w:pPr>
        <w:pStyle w:val="EndNoteBibliography"/>
        <w:ind w:left="720" w:hanging="720"/>
        <w:rPr>
          <w:noProof/>
        </w:rPr>
      </w:pPr>
      <w:r w:rsidRPr="00AF334A">
        <w:rPr>
          <w:noProof/>
        </w:rPr>
        <w:t>189.</w:t>
      </w:r>
      <w:r w:rsidRPr="00AF334A">
        <w:rPr>
          <w:noProof/>
        </w:rPr>
        <w:tab/>
        <w:t xml:space="preserve">Roglic, G. and World Health Organization, </w:t>
      </w:r>
      <w:r w:rsidRPr="00AF334A">
        <w:rPr>
          <w:i/>
          <w:noProof/>
        </w:rPr>
        <w:t>Global health report on diabetes: 2016</w:t>
      </w:r>
      <w:r w:rsidRPr="00AF334A">
        <w:rPr>
          <w:noProof/>
        </w:rPr>
        <w:t>. 2016, World Health Organization Geneva.</w:t>
      </w:r>
    </w:p>
    <w:p w14:paraId="5D520C2A" w14:textId="1ED47D1A" w:rsidR="00AF334A" w:rsidRPr="00AF334A" w:rsidRDefault="00AF334A" w:rsidP="00AF334A">
      <w:pPr>
        <w:pStyle w:val="EndNoteBibliography"/>
        <w:ind w:left="720" w:hanging="720"/>
        <w:rPr>
          <w:noProof/>
        </w:rPr>
      </w:pPr>
      <w:r w:rsidRPr="00AF334A">
        <w:rPr>
          <w:noProof/>
        </w:rPr>
        <w:t>190.</w:t>
      </w:r>
      <w:r w:rsidRPr="00AF334A">
        <w:rPr>
          <w:noProof/>
        </w:rPr>
        <w:tab/>
        <w:t xml:space="preserve">Eurostat. </w:t>
      </w:r>
      <w:r w:rsidRPr="00AF334A">
        <w:rPr>
          <w:i/>
          <w:noProof/>
        </w:rPr>
        <w:t>Amenable and preventable deaths statistics</w:t>
      </w:r>
      <w:r w:rsidRPr="00AF334A">
        <w:rPr>
          <w:noProof/>
        </w:rPr>
        <w:t xml:space="preserve">. Statistics Explained 2017  [cited 2018 17 January]; Available from: </w:t>
      </w:r>
      <w:hyperlink r:id="rId50" w:history="1">
        <w:r w:rsidRPr="00AF334A">
          <w:rPr>
            <w:rStyle w:val="Hyperlink"/>
            <w:noProof/>
          </w:rPr>
          <w:t>http://ec.europa.eu/eurostat/statistics-explained/index.php/Amenable_and_preventable_deaths_statistics</w:t>
        </w:r>
      </w:hyperlink>
      <w:r w:rsidRPr="00AF334A">
        <w:rPr>
          <w:noProof/>
        </w:rPr>
        <w:t>.</w:t>
      </w:r>
    </w:p>
    <w:p w14:paraId="1579C5DE" w14:textId="77777777" w:rsidR="00AF334A" w:rsidRPr="00AF334A" w:rsidRDefault="00AF334A" w:rsidP="00AF334A">
      <w:pPr>
        <w:pStyle w:val="EndNoteBibliography"/>
        <w:ind w:left="720" w:hanging="720"/>
        <w:rPr>
          <w:noProof/>
        </w:rPr>
      </w:pPr>
      <w:r w:rsidRPr="00AF334A">
        <w:rPr>
          <w:noProof/>
        </w:rPr>
        <w:t>191.</w:t>
      </w:r>
      <w:r w:rsidRPr="00AF334A">
        <w:rPr>
          <w:noProof/>
        </w:rPr>
        <w:tab/>
      </w:r>
      <w:r w:rsidRPr="00AF334A">
        <w:rPr>
          <w:i/>
          <w:noProof/>
        </w:rPr>
        <w:t>Fact sheets on sustainable development goals: health targets. Noncommunicable diseases</w:t>
      </w:r>
      <w:r w:rsidRPr="00AF334A">
        <w:rPr>
          <w:noProof/>
        </w:rPr>
        <w:t>. 2017, World Health Organization Regional Office for Europe: Copenhagen.</w:t>
      </w:r>
    </w:p>
    <w:p w14:paraId="589B14B1" w14:textId="77777777" w:rsidR="00AF334A" w:rsidRPr="00AF334A" w:rsidRDefault="00AF334A" w:rsidP="00AF334A">
      <w:pPr>
        <w:pStyle w:val="EndNoteBibliography"/>
        <w:ind w:left="720" w:hanging="720"/>
        <w:rPr>
          <w:noProof/>
        </w:rPr>
      </w:pPr>
      <w:r w:rsidRPr="00AF334A">
        <w:rPr>
          <w:noProof/>
        </w:rPr>
        <w:t>192.</w:t>
      </w:r>
      <w:r w:rsidRPr="00AF334A">
        <w:rPr>
          <w:noProof/>
        </w:rPr>
        <w:tab/>
      </w:r>
      <w:r w:rsidRPr="00AF334A">
        <w:rPr>
          <w:i/>
          <w:noProof/>
        </w:rPr>
        <w:t>National Health Workforce Accounts: a handbook. Glossary</w:t>
      </w:r>
      <w:r w:rsidRPr="00AF334A">
        <w:rPr>
          <w:noProof/>
        </w:rPr>
        <w:t>. 2017, World Health Organization: Geneva.</w:t>
      </w:r>
    </w:p>
    <w:p w14:paraId="4C7A2700" w14:textId="1798AFEF" w:rsidR="00AF334A" w:rsidRPr="00AF334A" w:rsidRDefault="00AF334A" w:rsidP="00AF334A">
      <w:pPr>
        <w:pStyle w:val="EndNoteBibliography"/>
        <w:ind w:left="720" w:hanging="720"/>
        <w:rPr>
          <w:noProof/>
        </w:rPr>
      </w:pPr>
      <w:r w:rsidRPr="00AF334A">
        <w:rPr>
          <w:noProof/>
        </w:rPr>
        <w:t>193.</w:t>
      </w:r>
      <w:r w:rsidRPr="00AF334A">
        <w:rPr>
          <w:noProof/>
        </w:rPr>
        <w:tab/>
        <w:t xml:space="preserve">Care, C.f.C. </w:t>
      </w:r>
      <w:r w:rsidRPr="00AF334A">
        <w:rPr>
          <w:i/>
          <w:noProof/>
        </w:rPr>
        <w:t>Personalised care and support planning handbook</w:t>
      </w:r>
      <w:r w:rsidRPr="00AF334A">
        <w:rPr>
          <w:noProof/>
        </w:rPr>
        <w:t xml:space="preserve">. 2015; Available from: </w:t>
      </w:r>
      <w:hyperlink r:id="rId51" w:history="1">
        <w:r w:rsidRPr="00AF334A">
          <w:rPr>
            <w:rStyle w:val="Hyperlink"/>
            <w:noProof/>
          </w:rPr>
          <w:t>https://www.england.nhs.uk/wp-content/uploads/2015/01/pers-care-guid-core-guid.pdf</w:t>
        </w:r>
      </w:hyperlink>
      <w:r w:rsidRPr="00AF334A">
        <w:rPr>
          <w:noProof/>
        </w:rPr>
        <w:t>.</w:t>
      </w:r>
    </w:p>
    <w:p w14:paraId="5C2231CA" w14:textId="77777777" w:rsidR="00AF334A" w:rsidRPr="00AF334A" w:rsidRDefault="00AF334A" w:rsidP="00AF334A">
      <w:pPr>
        <w:pStyle w:val="EndNoteBibliography"/>
        <w:ind w:left="720" w:hanging="720"/>
        <w:rPr>
          <w:noProof/>
        </w:rPr>
      </w:pPr>
      <w:r w:rsidRPr="00AF334A">
        <w:rPr>
          <w:noProof/>
        </w:rPr>
        <w:t>194.</w:t>
      </w:r>
      <w:r w:rsidRPr="00AF334A">
        <w:rPr>
          <w:noProof/>
        </w:rPr>
        <w:tab/>
        <w:t xml:space="preserve">Colombo, F., et al., </w:t>
      </w:r>
      <w:r w:rsidRPr="00AF334A">
        <w:rPr>
          <w:i/>
          <w:noProof/>
        </w:rPr>
        <w:t>The impact of caring on family carers</w:t>
      </w:r>
      <w:r w:rsidRPr="00AF334A">
        <w:rPr>
          <w:noProof/>
        </w:rPr>
        <w:t xml:space="preserve">, in </w:t>
      </w:r>
      <w:r w:rsidRPr="00AF334A">
        <w:rPr>
          <w:i/>
          <w:noProof/>
        </w:rPr>
        <w:t>Help wanted? Providing and paying for long-term care</w:t>
      </w:r>
      <w:r w:rsidRPr="00AF334A">
        <w:rPr>
          <w:noProof/>
        </w:rPr>
        <w:t>. 2011, OECD Publishing: Paris. p. 85-120.</w:t>
      </w:r>
    </w:p>
    <w:p w14:paraId="18045722" w14:textId="77777777" w:rsidR="00AF334A" w:rsidRPr="00AF334A" w:rsidRDefault="00AF334A" w:rsidP="00AF334A">
      <w:pPr>
        <w:pStyle w:val="EndNoteBibliography"/>
        <w:ind w:left="720" w:hanging="720"/>
        <w:rPr>
          <w:noProof/>
        </w:rPr>
      </w:pPr>
      <w:r w:rsidRPr="00AF334A">
        <w:rPr>
          <w:noProof/>
        </w:rPr>
        <w:t>195.</w:t>
      </w:r>
      <w:r w:rsidRPr="00AF334A">
        <w:rPr>
          <w:noProof/>
        </w:rPr>
        <w:tab/>
        <w:t xml:space="preserve">Department of Statistics of the International Labour Organization, </w:t>
      </w:r>
      <w:r w:rsidRPr="00AF334A">
        <w:rPr>
          <w:i/>
          <w:noProof/>
        </w:rPr>
        <w:t>International Standard Classification of Occupations ISCO-08</w:t>
      </w:r>
      <w:r w:rsidRPr="00AF334A">
        <w:rPr>
          <w:noProof/>
        </w:rPr>
        <w:t>. 2012, International Labour Office: Geneva.</w:t>
      </w:r>
    </w:p>
    <w:p w14:paraId="29E2DEDB" w14:textId="1A35A81B" w:rsidR="00AF334A" w:rsidRPr="00AF334A" w:rsidRDefault="00AF334A" w:rsidP="00AF334A">
      <w:pPr>
        <w:pStyle w:val="EndNoteBibliography"/>
        <w:ind w:left="720" w:hanging="720"/>
        <w:rPr>
          <w:noProof/>
        </w:rPr>
      </w:pPr>
      <w:r w:rsidRPr="00AF334A">
        <w:rPr>
          <w:noProof/>
        </w:rPr>
        <w:t>196.</w:t>
      </w:r>
      <w:r w:rsidRPr="00AF334A">
        <w:rPr>
          <w:noProof/>
        </w:rPr>
        <w:tab/>
        <w:t xml:space="preserve">Directorate-General for employment, s.a.a.i. </w:t>
      </w:r>
      <w:r w:rsidRPr="00AF334A">
        <w:rPr>
          <w:i/>
          <w:noProof/>
        </w:rPr>
        <w:t>Generalist medical practitioners. European skills/competences, qualifications and occupations</w:t>
      </w:r>
      <w:r w:rsidRPr="00AF334A">
        <w:rPr>
          <w:noProof/>
        </w:rPr>
        <w:t xml:space="preserve">. 2017  [cited 2018 22 January]; Available from: </w:t>
      </w:r>
      <w:hyperlink r:id="rId52" w:history="1">
        <w:r w:rsidRPr="00AF334A">
          <w:rPr>
            <w:rStyle w:val="Hyperlink"/>
            <w:noProof/>
          </w:rPr>
          <w:t>http://data.europa.eu/esco/isco/C2211</w:t>
        </w:r>
      </w:hyperlink>
      <w:r w:rsidRPr="00AF334A">
        <w:rPr>
          <w:noProof/>
        </w:rPr>
        <w:t>.</w:t>
      </w:r>
    </w:p>
    <w:p w14:paraId="5C057614" w14:textId="286AB720" w:rsidR="00AF334A" w:rsidRPr="00AF334A" w:rsidRDefault="00AF334A" w:rsidP="00AF334A">
      <w:pPr>
        <w:pStyle w:val="EndNoteBibliography"/>
        <w:ind w:left="720" w:hanging="720"/>
        <w:rPr>
          <w:noProof/>
        </w:rPr>
      </w:pPr>
      <w:r w:rsidRPr="00AF334A">
        <w:rPr>
          <w:noProof/>
        </w:rPr>
        <w:t>197.</w:t>
      </w:r>
      <w:r w:rsidRPr="00AF334A">
        <w:rPr>
          <w:noProof/>
        </w:rPr>
        <w:tab/>
        <w:t xml:space="preserve">Directorate-General for employment, s.a.a.i. </w:t>
      </w:r>
      <w:r w:rsidRPr="00AF334A">
        <w:rPr>
          <w:i/>
          <w:noProof/>
        </w:rPr>
        <w:t>Health associate professionals. European skills/competences, qualifications and occupations</w:t>
      </w:r>
      <w:r w:rsidRPr="00AF334A">
        <w:rPr>
          <w:noProof/>
        </w:rPr>
        <w:t xml:space="preserve">. 2017  [cited 2018 22 January]; Available from: </w:t>
      </w:r>
      <w:hyperlink r:id="rId53" w:history="1">
        <w:r w:rsidRPr="00AF334A">
          <w:rPr>
            <w:rStyle w:val="Hyperlink"/>
            <w:noProof/>
          </w:rPr>
          <w:t>http://data.europa.eu/esco/isco/C32</w:t>
        </w:r>
      </w:hyperlink>
      <w:r w:rsidRPr="00AF334A">
        <w:rPr>
          <w:noProof/>
        </w:rPr>
        <w:t>.</w:t>
      </w:r>
    </w:p>
    <w:p w14:paraId="1F6A1636" w14:textId="74A078BB" w:rsidR="00AF334A" w:rsidRPr="00AF334A" w:rsidRDefault="00AF334A" w:rsidP="00AF334A">
      <w:pPr>
        <w:pStyle w:val="EndNoteBibliography"/>
        <w:ind w:left="720" w:hanging="720"/>
        <w:rPr>
          <w:noProof/>
        </w:rPr>
      </w:pPr>
      <w:r w:rsidRPr="00AF334A">
        <w:rPr>
          <w:noProof/>
        </w:rPr>
        <w:t>198.</w:t>
      </w:r>
      <w:r w:rsidRPr="00AF334A">
        <w:rPr>
          <w:noProof/>
        </w:rPr>
        <w:tab/>
        <w:t xml:space="preserve">Directorate-General for employment, s.a.a.i. </w:t>
      </w:r>
      <w:r w:rsidRPr="00AF334A">
        <w:rPr>
          <w:i/>
          <w:noProof/>
        </w:rPr>
        <w:t>Health professionals. European skills/compentences, qualifications and occupations</w:t>
      </w:r>
      <w:r w:rsidRPr="00AF334A">
        <w:rPr>
          <w:noProof/>
        </w:rPr>
        <w:t xml:space="preserve">. 2017  [cited 2018 22 January]; Available from: </w:t>
      </w:r>
      <w:hyperlink r:id="rId54" w:history="1">
        <w:r w:rsidRPr="00AF334A">
          <w:rPr>
            <w:rStyle w:val="Hyperlink"/>
            <w:noProof/>
          </w:rPr>
          <w:t>http://data.europa.eu/esco/isco/C22</w:t>
        </w:r>
      </w:hyperlink>
      <w:r w:rsidRPr="00AF334A">
        <w:rPr>
          <w:noProof/>
        </w:rPr>
        <w:t>.</w:t>
      </w:r>
    </w:p>
    <w:p w14:paraId="15B39987" w14:textId="77777777" w:rsidR="00AF334A" w:rsidRPr="00AF334A" w:rsidRDefault="00AF334A" w:rsidP="00AF334A">
      <w:pPr>
        <w:pStyle w:val="EndNoteBibliography"/>
        <w:ind w:left="720" w:hanging="720"/>
        <w:rPr>
          <w:noProof/>
        </w:rPr>
      </w:pPr>
      <w:r w:rsidRPr="00AF334A">
        <w:rPr>
          <w:noProof/>
        </w:rPr>
        <w:t>199.</w:t>
      </w:r>
      <w:r w:rsidRPr="00AF334A">
        <w:rPr>
          <w:noProof/>
        </w:rPr>
        <w:tab/>
        <w:t xml:space="preserve">Kyratsis, Y., et al., </w:t>
      </w:r>
      <w:r w:rsidRPr="00AF334A">
        <w:rPr>
          <w:i/>
          <w:noProof/>
        </w:rPr>
        <w:t>Health Systems in transition: professional identity work in the context of shifting institutional logics.</w:t>
      </w:r>
      <w:r w:rsidRPr="00AF334A">
        <w:rPr>
          <w:noProof/>
        </w:rPr>
        <w:t xml:space="preserve"> Academy of Management Journal, 2016.</w:t>
      </w:r>
    </w:p>
    <w:p w14:paraId="0AF5883F" w14:textId="71E09723" w:rsidR="00AF334A" w:rsidRPr="00AF334A" w:rsidRDefault="00AF334A" w:rsidP="00AF334A">
      <w:pPr>
        <w:pStyle w:val="EndNoteBibliography"/>
        <w:ind w:left="720" w:hanging="720"/>
        <w:rPr>
          <w:noProof/>
        </w:rPr>
      </w:pPr>
      <w:r w:rsidRPr="00AF334A">
        <w:rPr>
          <w:noProof/>
        </w:rPr>
        <w:t>200.</w:t>
      </w:r>
      <w:r w:rsidRPr="00AF334A">
        <w:rPr>
          <w:noProof/>
        </w:rPr>
        <w:tab/>
      </w:r>
      <w:r w:rsidRPr="00AF334A">
        <w:rPr>
          <w:i/>
          <w:noProof/>
        </w:rPr>
        <w:t>Nurse practitioner/advanced practice nurse: definition and characteristics</w:t>
      </w:r>
      <w:r w:rsidRPr="00AF334A">
        <w:rPr>
          <w:noProof/>
        </w:rPr>
        <w:t xml:space="preserve">. Nursing Matters 2009  [cited 2018 17 January]; Available from: </w:t>
      </w:r>
      <w:hyperlink r:id="rId55" w:history="1">
        <w:r w:rsidRPr="00AF334A">
          <w:rPr>
            <w:rStyle w:val="Hyperlink"/>
            <w:noProof/>
          </w:rPr>
          <w:t>http://www.icn.ch/images/stories/documents/publications/fact_sheets/1b_FS-NP_APN.pdf</w:t>
        </w:r>
      </w:hyperlink>
      <w:r w:rsidRPr="00AF334A">
        <w:rPr>
          <w:noProof/>
        </w:rPr>
        <w:t>.</w:t>
      </w:r>
    </w:p>
    <w:p w14:paraId="3393288A" w14:textId="7E059D80" w:rsidR="00AF334A" w:rsidRPr="00AF334A" w:rsidRDefault="00AF334A" w:rsidP="00AF334A">
      <w:pPr>
        <w:pStyle w:val="EndNoteBibliography"/>
        <w:ind w:left="720" w:hanging="720"/>
        <w:rPr>
          <w:noProof/>
        </w:rPr>
      </w:pPr>
      <w:r w:rsidRPr="00AF334A">
        <w:rPr>
          <w:noProof/>
        </w:rPr>
        <w:t>201.</w:t>
      </w:r>
      <w:r w:rsidRPr="00AF334A">
        <w:rPr>
          <w:noProof/>
        </w:rPr>
        <w:tab/>
        <w:t xml:space="preserve">Directorate-General for employment, s.a.a.i. </w:t>
      </w:r>
      <w:r w:rsidRPr="00AF334A">
        <w:rPr>
          <w:i/>
          <w:noProof/>
        </w:rPr>
        <w:t>Paramedical practitioners. European skills/competences, qualifications and occupations</w:t>
      </w:r>
      <w:r w:rsidRPr="00AF334A">
        <w:rPr>
          <w:noProof/>
        </w:rPr>
        <w:t xml:space="preserve">. 2017  [cited 2018 22 January]; Available from: </w:t>
      </w:r>
      <w:hyperlink r:id="rId56" w:history="1">
        <w:r w:rsidRPr="00AF334A">
          <w:rPr>
            <w:rStyle w:val="Hyperlink"/>
            <w:noProof/>
          </w:rPr>
          <w:t>http://data.europa.eu/esco/isco/C224</w:t>
        </w:r>
      </w:hyperlink>
      <w:r w:rsidRPr="00AF334A">
        <w:rPr>
          <w:noProof/>
        </w:rPr>
        <w:t>.</w:t>
      </w:r>
    </w:p>
    <w:p w14:paraId="3563BB88" w14:textId="62E06C5D" w:rsidR="00AF334A" w:rsidRPr="00AF334A" w:rsidRDefault="00AF334A" w:rsidP="00AF334A">
      <w:pPr>
        <w:pStyle w:val="EndNoteBibliography"/>
        <w:ind w:left="720" w:hanging="720"/>
        <w:rPr>
          <w:noProof/>
        </w:rPr>
      </w:pPr>
      <w:r w:rsidRPr="00AF334A">
        <w:rPr>
          <w:noProof/>
        </w:rPr>
        <w:lastRenderedPageBreak/>
        <w:t>202.</w:t>
      </w:r>
      <w:r w:rsidRPr="00AF334A">
        <w:rPr>
          <w:noProof/>
        </w:rPr>
        <w:tab/>
        <w:t xml:space="preserve">Directorate-General for employment, s.a.a.i. </w:t>
      </w:r>
      <w:r w:rsidRPr="00AF334A">
        <w:rPr>
          <w:i/>
          <w:noProof/>
        </w:rPr>
        <w:t>Medical doctors. European skills/competences, qualifications and occupations</w:t>
      </w:r>
      <w:r w:rsidRPr="00AF334A">
        <w:rPr>
          <w:noProof/>
        </w:rPr>
        <w:t xml:space="preserve">. 2017  [cited 2018 22 January]; Available from: </w:t>
      </w:r>
      <w:hyperlink r:id="rId57" w:history="1">
        <w:r w:rsidRPr="00AF334A">
          <w:rPr>
            <w:rStyle w:val="Hyperlink"/>
            <w:noProof/>
          </w:rPr>
          <w:t>http://data.europa.eu/esco/isco/C221</w:t>
        </w:r>
      </w:hyperlink>
      <w:r w:rsidRPr="00AF334A">
        <w:rPr>
          <w:noProof/>
        </w:rPr>
        <w:t>.</w:t>
      </w:r>
    </w:p>
    <w:p w14:paraId="748FB858" w14:textId="77777777" w:rsidR="00AF334A" w:rsidRPr="00AF334A" w:rsidRDefault="00AF334A" w:rsidP="00AF334A">
      <w:pPr>
        <w:pStyle w:val="EndNoteBibliography"/>
        <w:ind w:left="720" w:hanging="720"/>
        <w:rPr>
          <w:noProof/>
        </w:rPr>
      </w:pPr>
      <w:r w:rsidRPr="00AF334A">
        <w:rPr>
          <w:noProof/>
        </w:rPr>
        <w:t>203.</w:t>
      </w:r>
      <w:r w:rsidRPr="00AF334A">
        <w:rPr>
          <w:noProof/>
        </w:rPr>
        <w:tab/>
        <w:t xml:space="preserve">OECD, </w:t>
      </w:r>
      <w:r w:rsidRPr="00AF334A">
        <w:rPr>
          <w:i/>
          <w:noProof/>
        </w:rPr>
        <w:t xml:space="preserve">OECD Health Data 2001: a comparative analysis of 30 countries </w:t>
      </w:r>
      <w:r w:rsidRPr="00AF334A">
        <w:rPr>
          <w:noProof/>
        </w:rPr>
        <w:t>2001, OECD Paris.</w:t>
      </w:r>
    </w:p>
    <w:p w14:paraId="63336DAC" w14:textId="77777777" w:rsidR="00AF334A" w:rsidRPr="00AF334A" w:rsidRDefault="00AF334A" w:rsidP="00AF334A">
      <w:pPr>
        <w:pStyle w:val="EndNoteBibliography"/>
        <w:ind w:left="720" w:hanging="720"/>
        <w:rPr>
          <w:noProof/>
        </w:rPr>
      </w:pPr>
      <w:r w:rsidRPr="00AF334A">
        <w:rPr>
          <w:noProof/>
        </w:rPr>
        <w:t>204.</w:t>
      </w:r>
      <w:r w:rsidRPr="00AF334A">
        <w:rPr>
          <w:noProof/>
        </w:rPr>
        <w:tab/>
        <w:t xml:space="preserve">Bjegovic-Mikanovic, V., et al., </w:t>
      </w:r>
      <w:r w:rsidRPr="00AF334A">
        <w:rPr>
          <w:i/>
          <w:noProof/>
        </w:rPr>
        <w:t>Policy Summary 10: Addressing needs in the public health workforce in Europe</w:t>
      </w:r>
      <w:r w:rsidRPr="00AF334A">
        <w:rPr>
          <w:noProof/>
        </w:rPr>
        <w:t>, E.O.o.H.S.a. Policies, Editor. 2014, World Health Organization Regional Office for Europe: Copenhagen.</w:t>
      </w:r>
    </w:p>
    <w:p w14:paraId="6B94BC56" w14:textId="4DE4812F" w:rsidR="00AF334A" w:rsidRPr="00AF334A" w:rsidRDefault="00AF334A" w:rsidP="00AF334A">
      <w:pPr>
        <w:pStyle w:val="EndNoteBibliography"/>
        <w:ind w:left="720" w:hanging="720"/>
        <w:rPr>
          <w:noProof/>
        </w:rPr>
      </w:pPr>
      <w:r w:rsidRPr="00AF334A">
        <w:rPr>
          <w:noProof/>
        </w:rPr>
        <w:t>205.</w:t>
      </w:r>
      <w:r w:rsidRPr="00AF334A">
        <w:rPr>
          <w:noProof/>
        </w:rPr>
        <w:tab/>
        <w:t xml:space="preserve">Directorate-General for employment, s.a.a.i. </w:t>
      </w:r>
      <w:r w:rsidRPr="00AF334A">
        <w:rPr>
          <w:i/>
          <w:noProof/>
        </w:rPr>
        <w:t>Specialist medical practitioners. European skills/competences, qualifications and occupations</w:t>
      </w:r>
      <w:r w:rsidRPr="00AF334A">
        <w:rPr>
          <w:noProof/>
        </w:rPr>
        <w:t xml:space="preserve">. 2017  [cited 2018 22 January]; Available from: </w:t>
      </w:r>
      <w:hyperlink r:id="rId58" w:history="1">
        <w:r w:rsidRPr="00AF334A">
          <w:rPr>
            <w:rStyle w:val="Hyperlink"/>
            <w:noProof/>
          </w:rPr>
          <w:t>http://data.europa.eu/esco/isco/C2212</w:t>
        </w:r>
      </w:hyperlink>
      <w:r w:rsidRPr="00AF334A">
        <w:rPr>
          <w:noProof/>
        </w:rPr>
        <w:t>.</w:t>
      </w:r>
    </w:p>
    <w:p w14:paraId="39D9F97B" w14:textId="77777777" w:rsidR="00AF334A" w:rsidRPr="00AF334A" w:rsidRDefault="00AF334A" w:rsidP="00AF334A">
      <w:pPr>
        <w:pStyle w:val="EndNoteBibliography"/>
        <w:ind w:left="720" w:hanging="720"/>
        <w:rPr>
          <w:noProof/>
        </w:rPr>
      </w:pPr>
      <w:r w:rsidRPr="00AF334A">
        <w:rPr>
          <w:noProof/>
        </w:rPr>
        <w:t>206.</w:t>
      </w:r>
      <w:r w:rsidRPr="00AF334A">
        <w:rPr>
          <w:noProof/>
        </w:rPr>
        <w:tab/>
        <w:t xml:space="preserve">Organisation for Economic Co-operation and Development, World Health Organization, and Statistical Office of the European Communities, </w:t>
      </w:r>
      <w:r w:rsidRPr="00AF334A">
        <w:rPr>
          <w:i/>
          <w:noProof/>
        </w:rPr>
        <w:t>A system of health accounts 2011</w:t>
      </w:r>
      <w:r w:rsidRPr="00AF334A">
        <w:rPr>
          <w:noProof/>
        </w:rPr>
        <w:t>. 2011 ed. 2011, Paris, Luxembourg, Geneva: OECD; Eurostat; World Health Organization. 521 p.</w:t>
      </w:r>
    </w:p>
    <w:p w14:paraId="1F3BBFDB" w14:textId="77777777" w:rsidR="00AF334A" w:rsidRPr="00AF334A" w:rsidRDefault="00AF334A" w:rsidP="00AF334A">
      <w:pPr>
        <w:pStyle w:val="EndNoteBibliography"/>
        <w:ind w:left="720" w:hanging="720"/>
        <w:rPr>
          <w:noProof/>
        </w:rPr>
      </w:pPr>
      <w:r w:rsidRPr="00AF334A">
        <w:rPr>
          <w:noProof/>
        </w:rPr>
        <w:t>207.</w:t>
      </w:r>
      <w:r w:rsidRPr="00AF334A">
        <w:rPr>
          <w:noProof/>
        </w:rPr>
        <w:tab/>
        <w:t xml:space="preserve">WHO European Centre for Primary Health Care, </w:t>
      </w:r>
      <w:r w:rsidRPr="00AF334A">
        <w:rPr>
          <w:i/>
          <w:noProof/>
        </w:rPr>
        <w:t>Roadmap to monitoring health services delivery in the WHO European Region</w:t>
      </w:r>
      <w:r w:rsidRPr="00AF334A">
        <w:rPr>
          <w:noProof/>
        </w:rPr>
        <w:t>. 2017, World Health Organization Regional Office for Europe Copenhagen.</w:t>
      </w:r>
    </w:p>
    <w:p w14:paraId="62A86BC1" w14:textId="77777777" w:rsidR="00AF334A" w:rsidRPr="00AF334A" w:rsidRDefault="00AF334A" w:rsidP="00AF334A">
      <w:pPr>
        <w:pStyle w:val="EndNoteBibliography"/>
        <w:ind w:left="720" w:hanging="720"/>
        <w:rPr>
          <w:noProof/>
        </w:rPr>
      </w:pPr>
      <w:r w:rsidRPr="00AF334A">
        <w:rPr>
          <w:noProof/>
        </w:rPr>
        <w:t>208.</w:t>
      </w:r>
      <w:r w:rsidRPr="00AF334A">
        <w:rPr>
          <w:noProof/>
        </w:rPr>
        <w:tab/>
      </w:r>
      <w:r w:rsidRPr="00AF334A">
        <w:rPr>
          <w:i/>
          <w:noProof/>
        </w:rPr>
        <w:t>A glossary of terms for community health care and services for older persons</w:t>
      </w:r>
      <w:r w:rsidRPr="00AF334A">
        <w:rPr>
          <w:noProof/>
        </w:rPr>
        <w:t>. 2004, World Health Organization: Geneva.</w:t>
      </w:r>
    </w:p>
    <w:p w14:paraId="139745EE" w14:textId="77777777" w:rsidR="00AF334A" w:rsidRPr="00AF334A" w:rsidRDefault="00AF334A" w:rsidP="00AF334A">
      <w:pPr>
        <w:pStyle w:val="EndNoteBibliography"/>
        <w:ind w:left="720" w:hanging="720"/>
        <w:rPr>
          <w:noProof/>
        </w:rPr>
      </w:pPr>
      <w:r w:rsidRPr="00AF334A">
        <w:rPr>
          <w:noProof/>
        </w:rPr>
        <w:t>209.</w:t>
      </w:r>
      <w:r w:rsidRPr="00AF334A">
        <w:rPr>
          <w:noProof/>
        </w:rPr>
        <w:tab/>
      </w:r>
      <w:r w:rsidRPr="00AF334A">
        <w:rPr>
          <w:i/>
          <w:noProof/>
        </w:rPr>
        <w:t>WHO health systems strengthening glossary</w:t>
      </w:r>
      <w:r w:rsidRPr="00AF334A">
        <w:rPr>
          <w:noProof/>
        </w:rPr>
        <w:t>. 2011, World Health Organization: Geneva.</w:t>
      </w:r>
    </w:p>
    <w:p w14:paraId="34B6D9D1" w14:textId="77777777" w:rsidR="00AF334A" w:rsidRPr="00AF334A" w:rsidRDefault="00AF334A" w:rsidP="00AF334A">
      <w:pPr>
        <w:pStyle w:val="EndNoteBibliography"/>
        <w:ind w:left="720" w:hanging="720"/>
        <w:rPr>
          <w:noProof/>
        </w:rPr>
      </w:pPr>
      <w:r w:rsidRPr="00AF334A">
        <w:rPr>
          <w:noProof/>
        </w:rPr>
        <w:t>210.</w:t>
      </w:r>
      <w:r w:rsidRPr="00AF334A">
        <w:rPr>
          <w:noProof/>
        </w:rPr>
        <w:tab/>
        <w:t xml:space="preserve">Starfield, B., </w:t>
      </w:r>
      <w:r w:rsidRPr="00AF334A">
        <w:rPr>
          <w:i/>
          <w:noProof/>
        </w:rPr>
        <w:t>Basic concepts in population health and health care.</w:t>
      </w:r>
      <w:r w:rsidRPr="00AF334A">
        <w:rPr>
          <w:noProof/>
        </w:rPr>
        <w:t xml:space="preserve"> Journal of Epidemiology &amp; Community Health, 2001. </w:t>
      </w:r>
      <w:r w:rsidRPr="00AF334A">
        <w:rPr>
          <w:b/>
          <w:noProof/>
        </w:rPr>
        <w:t>55</w:t>
      </w:r>
      <w:r w:rsidRPr="00AF334A">
        <w:rPr>
          <w:noProof/>
        </w:rPr>
        <w:t>: p. 452-454.</w:t>
      </w:r>
    </w:p>
    <w:p w14:paraId="20D44007" w14:textId="77777777" w:rsidR="00AF334A" w:rsidRPr="00AF334A" w:rsidRDefault="00AF334A" w:rsidP="00AF334A">
      <w:pPr>
        <w:pStyle w:val="EndNoteBibliography"/>
        <w:ind w:left="720" w:hanging="720"/>
        <w:rPr>
          <w:noProof/>
        </w:rPr>
      </w:pPr>
      <w:r w:rsidRPr="00AF334A">
        <w:rPr>
          <w:noProof/>
        </w:rPr>
        <w:t>211.</w:t>
      </w:r>
      <w:r w:rsidRPr="00AF334A">
        <w:rPr>
          <w:noProof/>
        </w:rPr>
        <w:tab/>
      </w:r>
      <w:r w:rsidRPr="00AF334A">
        <w:rPr>
          <w:i/>
          <w:noProof/>
        </w:rPr>
        <w:t>Strengthening people-centred health systems in the WHO European Region: framework for action on integrated health services delivery</w:t>
      </w:r>
      <w:r w:rsidRPr="00AF334A">
        <w:rPr>
          <w:noProof/>
        </w:rPr>
        <w:t xml:space="preserve">. in </w:t>
      </w:r>
      <w:r w:rsidRPr="00AF334A">
        <w:rPr>
          <w:i/>
          <w:noProof/>
        </w:rPr>
        <w:t>WHO Regional Committe for Europe 66th session</w:t>
      </w:r>
      <w:r w:rsidRPr="00AF334A">
        <w:rPr>
          <w:noProof/>
        </w:rPr>
        <w:t>. 2016. Copenhagen.</w:t>
      </w:r>
    </w:p>
    <w:p w14:paraId="4AA2AF18" w14:textId="77777777" w:rsidR="00AF334A" w:rsidRPr="00AF334A" w:rsidRDefault="00AF334A" w:rsidP="00AF334A">
      <w:pPr>
        <w:pStyle w:val="EndNoteBibliography"/>
        <w:ind w:left="720" w:hanging="720"/>
        <w:rPr>
          <w:noProof/>
        </w:rPr>
      </w:pPr>
      <w:r w:rsidRPr="00AF334A">
        <w:rPr>
          <w:noProof/>
        </w:rPr>
        <w:t>212.</w:t>
      </w:r>
      <w:r w:rsidRPr="00AF334A">
        <w:rPr>
          <w:noProof/>
        </w:rPr>
        <w:tab/>
      </w:r>
      <w:r w:rsidRPr="00AF334A">
        <w:rPr>
          <w:i/>
          <w:noProof/>
        </w:rPr>
        <w:t>Glossary of terms. The European Framework for Action on Integrated Health Services Delivery</w:t>
      </w:r>
      <w:r w:rsidRPr="00AF334A">
        <w:rPr>
          <w:noProof/>
        </w:rPr>
        <w:t>. 2016, World Health Organization Regional Office for Europe: Copenhagen.</w:t>
      </w:r>
    </w:p>
    <w:p w14:paraId="27D92668" w14:textId="77777777" w:rsidR="00AF334A" w:rsidRPr="00AF334A" w:rsidRDefault="00AF334A" w:rsidP="00AF334A">
      <w:pPr>
        <w:pStyle w:val="EndNoteBibliography"/>
        <w:ind w:left="720" w:hanging="720"/>
        <w:rPr>
          <w:noProof/>
        </w:rPr>
      </w:pPr>
      <w:r w:rsidRPr="00AF334A">
        <w:rPr>
          <w:noProof/>
        </w:rPr>
        <w:t>213.</w:t>
      </w:r>
      <w:r w:rsidRPr="00AF334A">
        <w:rPr>
          <w:noProof/>
        </w:rPr>
        <w:tab/>
        <w:t xml:space="preserve">Ettelt, S.e.a., </w:t>
      </w:r>
      <w:r w:rsidRPr="00AF334A">
        <w:rPr>
          <w:i/>
          <w:noProof/>
        </w:rPr>
        <w:t>Health care outside hospital: accessing generalist and specialist care in eight countries.</w:t>
      </w:r>
      <w:r w:rsidRPr="00AF334A">
        <w:rPr>
          <w:noProof/>
        </w:rPr>
        <w:t xml:space="preserve"> 2006, WHO Regional Office for Europe: Copenhagen.</w:t>
      </w:r>
    </w:p>
    <w:p w14:paraId="66FBD798" w14:textId="77777777" w:rsidR="00AF334A" w:rsidRPr="00AF334A" w:rsidRDefault="00AF334A" w:rsidP="00AF334A">
      <w:pPr>
        <w:pStyle w:val="EndNoteBibliography"/>
        <w:ind w:left="720" w:hanging="720"/>
        <w:rPr>
          <w:noProof/>
        </w:rPr>
      </w:pPr>
      <w:r w:rsidRPr="00AF334A">
        <w:rPr>
          <w:noProof/>
        </w:rPr>
        <w:t>214.</w:t>
      </w:r>
      <w:r w:rsidRPr="00AF334A">
        <w:rPr>
          <w:noProof/>
        </w:rPr>
        <w:tab/>
        <w:t xml:space="preserve">Rooney, A.L. and P.R. van Ostenberg, </w:t>
      </w:r>
      <w:r w:rsidRPr="00AF334A">
        <w:rPr>
          <w:i/>
          <w:noProof/>
        </w:rPr>
        <w:t>Licensure, accreditation, and certification: approaches to health services quality. Quality assurance methodology refinement series</w:t>
      </w:r>
      <w:r w:rsidRPr="00AF334A">
        <w:rPr>
          <w:noProof/>
        </w:rPr>
        <w:t>. 1999, USAID: Bethesda, MD.</w:t>
      </w:r>
    </w:p>
    <w:p w14:paraId="08F22011" w14:textId="77777777" w:rsidR="00AF334A" w:rsidRPr="00AF334A" w:rsidRDefault="00AF334A" w:rsidP="00AF334A">
      <w:pPr>
        <w:pStyle w:val="EndNoteBibliography"/>
        <w:ind w:left="720" w:hanging="720"/>
        <w:rPr>
          <w:noProof/>
        </w:rPr>
      </w:pPr>
      <w:r w:rsidRPr="00AF334A">
        <w:rPr>
          <w:noProof/>
        </w:rPr>
        <w:t>215.</w:t>
      </w:r>
      <w:r w:rsidRPr="00AF334A">
        <w:rPr>
          <w:noProof/>
        </w:rPr>
        <w:tab/>
        <w:t xml:space="preserve">Barbazza, E. and J. Tello, </w:t>
      </w:r>
      <w:r w:rsidRPr="00AF334A">
        <w:rPr>
          <w:i/>
          <w:noProof/>
        </w:rPr>
        <w:t xml:space="preserve">A review of health governance: Definitions, dimensions and tools to govern </w:t>
      </w:r>
      <w:r w:rsidRPr="00AF334A">
        <w:rPr>
          <w:noProof/>
        </w:rPr>
        <w:t xml:space="preserve">Health Policy 2014. </w:t>
      </w:r>
      <w:r w:rsidRPr="00AF334A">
        <w:rPr>
          <w:b/>
          <w:noProof/>
        </w:rPr>
        <w:t>116</w:t>
      </w:r>
      <w:r w:rsidRPr="00AF334A">
        <w:rPr>
          <w:noProof/>
        </w:rPr>
        <w:t>: p. 1-11.</w:t>
      </w:r>
    </w:p>
    <w:p w14:paraId="593DECED" w14:textId="77777777" w:rsidR="00AF334A" w:rsidRPr="00AF334A" w:rsidRDefault="00AF334A" w:rsidP="00AF334A">
      <w:pPr>
        <w:pStyle w:val="EndNoteBibliography"/>
        <w:ind w:left="720" w:hanging="720"/>
        <w:rPr>
          <w:noProof/>
        </w:rPr>
      </w:pPr>
      <w:r w:rsidRPr="00AF334A">
        <w:rPr>
          <w:noProof/>
        </w:rPr>
        <w:t>216.</w:t>
      </w:r>
      <w:r w:rsidRPr="00AF334A">
        <w:rPr>
          <w:noProof/>
        </w:rPr>
        <w:tab/>
        <w:t xml:space="preserve">European Observatory on Health Systems and Policies and Asia Pacific Observatory on Health Systems and Policies, </w:t>
      </w:r>
      <w:r w:rsidRPr="00AF334A">
        <w:rPr>
          <w:i/>
          <w:noProof/>
        </w:rPr>
        <w:t>Health systems in transition. Template for authors.</w:t>
      </w:r>
      <w:r w:rsidRPr="00AF334A">
        <w:rPr>
          <w:noProof/>
        </w:rPr>
        <w:t xml:space="preserve"> 2016, World Health Organization: Geneva.</w:t>
      </w:r>
    </w:p>
    <w:p w14:paraId="1CF8ACDB" w14:textId="77777777" w:rsidR="00AF334A" w:rsidRPr="00AF334A" w:rsidRDefault="00AF334A" w:rsidP="00AF334A">
      <w:pPr>
        <w:pStyle w:val="EndNoteBibliography"/>
        <w:ind w:left="720" w:hanging="720"/>
        <w:rPr>
          <w:noProof/>
        </w:rPr>
      </w:pPr>
      <w:r w:rsidRPr="00AF334A">
        <w:rPr>
          <w:noProof/>
        </w:rPr>
        <w:t>217.</w:t>
      </w:r>
      <w:r w:rsidRPr="00AF334A">
        <w:rPr>
          <w:noProof/>
        </w:rPr>
        <w:tab/>
      </w:r>
      <w:r w:rsidRPr="00AF334A">
        <w:rPr>
          <w:i/>
          <w:noProof/>
        </w:rPr>
        <w:t>Assessing health services delivery performance with hospitalizations for ambulatory care sensitive conditions</w:t>
      </w:r>
      <w:r w:rsidRPr="00AF334A">
        <w:rPr>
          <w:noProof/>
        </w:rPr>
        <w:t>. 2016, World Health Organization Regional Office for Europe: Copenhagen.</w:t>
      </w:r>
    </w:p>
    <w:p w14:paraId="04473191" w14:textId="77777777" w:rsidR="00AF334A" w:rsidRPr="00AF334A" w:rsidRDefault="00AF334A" w:rsidP="00AF334A">
      <w:pPr>
        <w:pStyle w:val="EndNoteBibliography"/>
        <w:ind w:left="720" w:hanging="720"/>
        <w:rPr>
          <w:noProof/>
        </w:rPr>
      </w:pPr>
      <w:r w:rsidRPr="00AF334A">
        <w:rPr>
          <w:noProof/>
        </w:rPr>
        <w:t>218.</w:t>
      </w:r>
      <w:r w:rsidRPr="00AF334A">
        <w:rPr>
          <w:noProof/>
        </w:rPr>
        <w:tab/>
        <w:t xml:space="preserve">Last, J.M., </w:t>
      </w:r>
      <w:r w:rsidRPr="00AF334A">
        <w:rPr>
          <w:i/>
          <w:noProof/>
        </w:rPr>
        <w:t>A dictionary of public health</w:t>
      </w:r>
      <w:r w:rsidRPr="00AF334A">
        <w:rPr>
          <w:noProof/>
        </w:rPr>
        <w:t>. 2007, Oxford ; New York: Oxford University Press. viii, 407 p.</w:t>
      </w:r>
    </w:p>
    <w:p w14:paraId="0DB31091" w14:textId="77777777" w:rsidR="00AF334A" w:rsidRPr="00AF334A" w:rsidRDefault="00AF334A" w:rsidP="00AF334A">
      <w:pPr>
        <w:pStyle w:val="EndNoteBibliography"/>
        <w:ind w:left="720" w:hanging="720"/>
        <w:rPr>
          <w:noProof/>
        </w:rPr>
      </w:pPr>
      <w:r w:rsidRPr="00AF334A">
        <w:rPr>
          <w:noProof/>
        </w:rPr>
        <w:t>219.</w:t>
      </w:r>
      <w:r w:rsidRPr="00AF334A">
        <w:rPr>
          <w:noProof/>
        </w:rPr>
        <w:tab/>
        <w:t xml:space="preserve">World Health Organization, </w:t>
      </w:r>
      <w:r w:rsidRPr="00AF334A">
        <w:rPr>
          <w:i/>
          <w:noProof/>
        </w:rPr>
        <w:t>Hearts: technical pacakge for cardiovascular disease management in primary health care</w:t>
      </w:r>
      <w:r w:rsidRPr="00AF334A">
        <w:rPr>
          <w:noProof/>
        </w:rPr>
        <w:t>. 2016, World Health Organization: Geneva.</w:t>
      </w:r>
    </w:p>
    <w:p w14:paraId="5BF71632" w14:textId="77777777" w:rsidR="00AF334A" w:rsidRPr="00AF334A" w:rsidRDefault="00AF334A" w:rsidP="00AF334A">
      <w:pPr>
        <w:pStyle w:val="EndNoteBibliography"/>
        <w:ind w:left="720" w:hanging="720"/>
        <w:rPr>
          <w:noProof/>
        </w:rPr>
      </w:pPr>
      <w:r w:rsidRPr="00AF334A">
        <w:rPr>
          <w:noProof/>
        </w:rPr>
        <w:t>220.</w:t>
      </w:r>
      <w:r w:rsidRPr="00AF334A">
        <w:rPr>
          <w:noProof/>
        </w:rPr>
        <w:tab/>
      </w:r>
      <w:r w:rsidRPr="00AF334A">
        <w:rPr>
          <w:i/>
          <w:noProof/>
        </w:rPr>
        <w:t>Modern health care delivery systems, care coordination and the role of hospitals. Compiled report of the workshop organized by the Beligum Federal Public Health Service and WHO Europe, held in Brussels, Belgium, 21-22 November 2011, and the internal WHO expert meeting on roadmap developmetn, held in Copenhagen, Denmark, 12 January 2012.</w:t>
      </w:r>
      <w:r w:rsidRPr="00AF334A">
        <w:rPr>
          <w:noProof/>
        </w:rPr>
        <w:t xml:space="preserve"> 2012, World Health Organization Regional Office for Europe: Copenhagen.</w:t>
      </w:r>
    </w:p>
    <w:p w14:paraId="6192A337" w14:textId="77777777" w:rsidR="00AF334A" w:rsidRPr="00AF334A" w:rsidRDefault="00AF334A" w:rsidP="00AF334A">
      <w:pPr>
        <w:pStyle w:val="EndNoteBibliography"/>
        <w:ind w:left="720" w:hanging="720"/>
        <w:rPr>
          <w:noProof/>
        </w:rPr>
      </w:pPr>
      <w:r w:rsidRPr="00AF334A">
        <w:rPr>
          <w:noProof/>
        </w:rPr>
        <w:t>221.</w:t>
      </w:r>
      <w:r w:rsidRPr="00AF334A">
        <w:rPr>
          <w:noProof/>
        </w:rPr>
        <w:tab/>
        <w:t xml:space="preserve">Longest, B. and G. Young </w:t>
      </w:r>
      <w:r w:rsidRPr="00AF334A">
        <w:rPr>
          <w:i/>
          <w:noProof/>
        </w:rPr>
        <w:t>Coordination and communication</w:t>
      </w:r>
      <w:r w:rsidRPr="00AF334A">
        <w:rPr>
          <w:noProof/>
        </w:rPr>
        <w:t xml:space="preserve">, in </w:t>
      </w:r>
      <w:r w:rsidRPr="00AF334A">
        <w:rPr>
          <w:i/>
          <w:noProof/>
        </w:rPr>
        <w:t>Health care management : organization, design, and behavior. Delmar series in health services administration</w:t>
      </w:r>
      <w:r w:rsidRPr="00AF334A">
        <w:rPr>
          <w:noProof/>
        </w:rPr>
        <w:t>, S.M. Shortell and A.D. Kaluzny, Editors. 2000, Delmar/Thomson Learning: Albany, N.Y. p. 210-243.</w:t>
      </w:r>
    </w:p>
    <w:p w14:paraId="0F931623" w14:textId="77777777" w:rsidR="00AF334A" w:rsidRPr="00AF334A" w:rsidRDefault="00AF334A" w:rsidP="00AF334A">
      <w:pPr>
        <w:pStyle w:val="EndNoteBibliography"/>
        <w:ind w:left="720" w:hanging="720"/>
        <w:rPr>
          <w:noProof/>
        </w:rPr>
      </w:pPr>
      <w:r w:rsidRPr="00AF334A">
        <w:rPr>
          <w:noProof/>
        </w:rPr>
        <w:t>222.</w:t>
      </w:r>
      <w:r w:rsidRPr="00AF334A">
        <w:rPr>
          <w:noProof/>
        </w:rPr>
        <w:tab/>
        <w:t xml:space="preserve">Smith, J.E., </w:t>
      </w:r>
      <w:r w:rsidRPr="00AF334A">
        <w:rPr>
          <w:i/>
          <w:noProof/>
        </w:rPr>
        <w:t>Case management: a literature review.</w:t>
      </w:r>
      <w:r w:rsidRPr="00AF334A">
        <w:rPr>
          <w:noProof/>
        </w:rPr>
        <w:t xml:space="preserve"> Canadian journal of nursing administration, 1998. </w:t>
      </w:r>
      <w:r w:rsidRPr="00AF334A">
        <w:rPr>
          <w:b/>
          <w:noProof/>
        </w:rPr>
        <w:t>11</w:t>
      </w:r>
      <w:r w:rsidRPr="00AF334A">
        <w:rPr>
          <w:noProof/>
        </w:rPr>
        <w:t>(2): p. 93-109.</w:t>
      </w:r>
    </w:p>
    <w:p w14:paraId="12971631" w14:textId="0C56F8E1" w:rsidR="00AF334A" w:rsidRPr="00AF334A" w:rsidRDefault="00AF334A" w:rsidP="00AF334A">
      <w:pPr>
        <w:pStyle w:val="EndNoteBibliography"/>
        <w:ind w:left="720" w:hanging="720"/>
        <w:rPr>
          <w:noProof/>
        </w:rPr>
      </w:pPr>
      <w:r w:rsidRPr="00AF334A">
        <w:rPr>
          <w:noProof/>
        </w:rPr>
        <w:lastRenderedPageBreak/>
        <w:t>223.</w:t>
      </w:r>
      <w:r w:rsidRPr="00AF334A">
        <w:rPr>
          <w:noProof/>
        </w:rPr>
        <w:tab/>
        <w:t xml:space="preserve">Medical Surgical Nursing Certification Board. </w:t>
      </w:r>
      <w:r w:rsidRPr="00AF334A">
        <w:rPr>
          <w:i/>
          <w:noProof/>
        </w:rPr>
        <w:t>Care Coordination and Transition Mangement (CCTM) vs Case Management</w:t>
      </w:r>
      <w:r w:rsidRPr="00AF334A">
        <w:rPr>
          <w:noProof/>
        </w:rPr>
        <w:t xml:space="preserve">.  [cited 2018 July 8]; Available from: </w:t>
      </w:r>
      <w:hyperlink r:id="rId59" w:history="1">
        <w:r w:rsidRPr="00AF334A">
          <w:rPr>
            <w:rStyle w:val="Hyperlink"/>
            <w:noProof/>
          </w:rPr>
          <w:t>https://www.msncb.org/sites/default/files/CCTM_vs_CM.pdf</w:t>
        </w:r>
      </w:hyperlink>
      <w:r w:rsidRPr="00AF334A">
        <w:rPr>
          <w:noProof/>
        </w:rPr>
        <w:t>.</w:t>
      </w:r>
    </w:p>
    <w:p w14:paraId="2A6CC8CA" w14:textId="77777777" w:rsidR="00AF334A" w:rsidRPr="00AF334A" w:rsidRDefault="00AF334A" w:rsidP="00AF334A">
      <w:pPr>
        <w:pStyle w:val="EndNoteBibliography"/>
        <w:ind w:left="720" w:hanging="720"/>
        <w:rPr>
          <w:noProof/>
        </w:rPr>
      </w:pPr>
      <w:r w:rsidRPr="00AF334A">
        <w:rPr>
          <w:noProof/>
        </w:rPr>
        <w:t>224.</w:t>
      </w:r>
      <w:r w:rsidRPr="00AF334A">
        <w:rPr>
          <w:noProof/>
        </w:rPr>
        <w:tab/>
      </w:r>
      <w:r w:rsidRPr="00AF334A">
        <w:rPr>
          <w:i/>
          <w:noProof/>
        </w:rPr>
        <w:t>Clinical Practice Guidelines: Directions for a New Program</w:t>
      </w:r>
      <w:r w:rsidRPr="00AF334A">
        <w:rPr>
          <w:noProof/>
        </w:rPr>
        <w:t xml:space="preserve">, in </w:t>
      </w:r>
      <w:r w:rsidRPr="00AF334A">
        <w:rPr>
          <w:i/>
          <w:noProof/>
        </w:rPr>
        <w:t>Clinical Practice Guidelines: Directions for a New Program</w:t>
      </w:r>
      <w:r w:rsidRPr="00AF334A">
        <w:rPr>
          <w:noProof/>
        </w:rPr>
        <w:t>, M.J. Field and K.N. Lohr, Editors. 1990: Washington (DC).</w:t>
      </w:r>
    </w:p>
    <w:p w14:paraId="36343559" w14:textId="77777777" w:rsidR="00AF334A" w:rsidRPr="00AF334A" w:rsidRDefault="00AF334A" w:rsidP="00AF334A">
      <w:pPr>
        <w:pStyle w:val="EndNoteBibliography"/>
        <w:ind w:left="720" w:hanging="720"/>
        <w:rPr>
          <w:noProof/>
        </w:rPr>
      </w:pPr>
      <w:r w:rsidRPr="00AF334A">
        <w:rPr>
          <w:noProof/>
        </w:rPr>
        <w:t>225.</w:t>
      </w:r>
      <w:r w:rsidRPr="00AF334A">
        <w:rPr>
          <w:noProof/>
        </w:rPr>
        <w:tab/>
        <w:t xml:space="preserve">Organisation for Economic Co-operation and Development, </w:t>
      </w:r>
      <w:r w:rsidRPr="00AF334A">
        <w:rPr>
          <w:i/>
          <w:noProof/>
        </w:rPr>
        <w:t>Health systems characteristics survey 2016. Glossary</w:t>
      </w:r>
      <w:r w:rsidRPr="00AF334A">
        <w:rPr>
          <w:noProof/>
        </w:rPr>
        <w:t>. 2016, OECD Publishing: Paris.</w:t>
      </w:r>
    </w:p>
    <w:p w14:paraId="51730761" w14:textId="6CEF0887" w:rsidR="00AF334A" w:rsidRPr="00AF334A" w:rsidRDefault="00AF334A" w:rsidP="00AF334A">
      <w:pPr>
        <w:pStyle w:val="EndNoteBibliography"/>
        <w:ind w:left="720" w:hanging="720"/>
        <w:rPr>
          <w:noProof/>
        </w:rPr>
      </w:pPr>
      <w:r w:rsidRPr="00AF334A">
        <w:rPr>
          <w:noProof/>
        </w:rPr>
        <w:t>226.</w:t>
      </w:r>
      <w:r w:rsidRPr="00AF334A">
        <w:rPr>
          <w:noProof/>
        </w:rPr>
        <w:tab/>
        <w:t xml:space="preserve">World Health Organization. </w:t>
      </w:r>
      <w:r w:rsidRPr="00AF334A">
        <w:rPr>
          <w:i/>
          <w:noProof/>
        </w:rPr>
        <w:t>Q&amp;As on hypertension</w:t>
      </w:r>
      <w:r w:rsidRPr="00AF334A">
        <w:rPr>
          <w:noProof/>
        </w:rPr>
        <w:t xml:space="preserve">. 2015  [cited 2018 August 3]; Available from: </w:t>
      </w:r>
      <w:hyperlink r:id="rId60" w:history="1">
        <w:r w:rsidRPr="00AF334A">
          <w:rPr>
            <w:rStyle w:val="Hyperlink"/>
            <w:noProof/>
          </w:rPr>
          <w:t>http://www.who.int/features/qa/82/en/</w:t>
        </w:r>
      </w:hyperlink>
      <w:r w:rsidRPr="00AF334A">
        <w:rPr>
          <w:noProof/>
        </w:rPr>
        <w:t>.</w:t>
      </w:r>
    </w:p>
    <w:p w14:paraId="20EA9C01" w14:textId="77777777" w:rsidR="00AF334A" w:rsidRPr="00AF334A" w:rsidRDefault="00AF334A" w:rsidP="00AF334A">
      <w:pPr>
        <w:pStyle w:val="EndNoteBibliography"/>
        <w:ind w:left="720" w:hanging="720"/>
        <w:rPr>
          <w:noProof/>
        </w:rPr>
      </w:pPr>
      <w:r w:rsidRPr="00AF334A">
        <w:rPr>
          <w:noProof/>
        </w:rPr>
        <w:t>227.</w:t>
      </w:r>
      <w:r w:rsidRPr="00AF334A">
        <w:rPr>
          <w:noProof/>
        </w:rPr>
        <w:tab/>
      </w:r>
      <w:r w:rsidRPr="00AF334A">
        <w:rPr>
          <w:i/>
          <w:noProof/>
        </w:rPr>
        <w:t>Primary Care Evaluation Tool</w:t>
      </w:r>
      <w:r w:rsidRPr="00AF334A">
        <w:rPr>
          <w:noProof/>
        </w:rPr>
        <w:t>. 2010, World Health Organization Regional Office for Europe: Copenhagen.</w:t>
      </w:r>
    </w:p>
    <w:p w14:paraId="4E460788" w14:textId="77777777" w:rsidR="00AF334A" w:rsidRPr="00AF334A" w:rsidRDefault="00AF334A" w:rsidP="00AF334A">
      <w:pPr>
        <w:pStyle w:val="EndNoteBibliography"/>
        <w:ind w:left="720" w:hanging="720"/>
        <w:rPr>
          <w:noProof/>
        </w:rPr>
      </w:pPr>
      <w:r w:rsidRPr="00AF334A">
        <w:rPr>
          <w:noProof/>
        </w:rPr>
        <w:t>228.</w:t>
      </w:r>
      <w:r w:rsidRPr="00AF334A">
        <w:rPr>
          <w:noProof/>
        </w:rPr>
        <w:tab/>
        <w:t xml:space="preserve">Veillard, J.H., et al., </w:t>
      </w:r>
      <w:r w:rsidRPr="00AF334A">
        <w:rPr>
          <w:i/>
          <w:noProof/>
        </w:rPr>
        <w:t>Health system stewardship of National Health Ministries in the WHO European region: concepts, functions and assessment framework.</w:t>
      </w:r>
      <w:r w:rsidRPr="00AF334A">
        <w:rPr>
          <w:noProof/>
        </w:rPr>
        <w:t xml:space="preserve"> Health Policy, 2011. </w:t>
      </w:r>
      <w:r w:rsidRPr="00AF334A">
        <w:rPr>
          <w:b/>
          <w:noProof/>
        </w:rPr>
        <w:t>103</w:t>
      </w:r>
      <w:r w:rsidRPr="00AF334A">
        <w:rPr>
          <w:noProof/>
        </w:rPr>
        <w:t>(2-3): p. 191-9.</w:t>
      </w:r>
    </w:p>
    <w:p w14:paraId="53562397" w14:textId="09300EE5" w:rsidR="00AF334A" w:rsidRPr="00AF334A" w:rsidRDefault="00AF334A" w:rsidP="00AF334A">
      <w:pPr>
        <w:pStyle w:val="EndNoteBibliography"/>
        <w:ind w:left="720" w:hanging="720"/>
        <w:rPr>
          <w:noProof/>
        </w:rPr>
      </w:pPr>
      <w:r w:rsidRPr="00AF334A">
        <w:rPr>
          <w:noProof/>
        </w:rPr>
        <w:t>229.</w:t>
      </w:r>
      <w:r w:rsidRPr="00AF334A">
        <w:rPr>
          <w:noProof/>
        </w:rPr>
        <w:tab/>
        <w:t xml:space="preserve">World Health Organization. </w:t>
      </w:r>
      <w:r w:rsidRPr="00AF334A">
        <w:rPr>
          <w:i/>
          <w:noProof/>
        </w:rPr>
        <w:t>WHO Model List of Essential Medicines</w:t>
      </w:r>
      <w:r w:rsidRPr="00AF334A">
        <w:rPr>
          <w:noProof/>
        </w:rPr>
        <w:t xml:space="preserve">. 2018  [cited 2018 23 July]; Available from: </w:t>
      </w:r>
      <w:hyperlink r:id="rId61" w:history="1">
        <w:r w:rsidRPr="00AF334A">
          <w:rPr>
            <w:rStyle w:val="Hyperlink"/>
            <w:noProof/>
          </w:rPr>
          <w:t>www.who.int/selection_medicines/list/en/</w:t>
        </w:r>
      </w:hyperlink>
      <w:r w:rsidRPr="00AF334A">
        <w:rPr>
          <w:noProof/>
        </w:rPr>
        <w:t>.</w:t>
      </w:r>
    </w:p>
    <w:p w14:paraId="61540C2B" w14:textId="77777777" w:rsidR="00AF334A" w:rsidRPr="00AF334A" w:rsidRDefault="00AF334A" w:rsidP="00AF334A">
      <w:pPr>
        <w:pStyle w:val="EndNoteBibliography"/>
        <w:ind w:left="720" w:hanging="720"/>
        <w:rPr>
          <w:noProof/>
        </w:rPr>
      </w:pPr>
      <w:r w:rsidRPr="00AF334A">
        <w:rPr>
          <w:noProof/>
        </w:rPr>
        <w:t>230.</w:t>
      </w:r>
      <w:r w:rsidRPr="00AF334A">
        <w:rPr>
          <w:noProof/>
        </w:rPr>
        <w:tab/>
        <w:t xml:space="preserve">Starfield, B., </w:t>
      </w:r>
      <w:r w:rsidRPr="00AF334A">
        <w:rPr>
          <w:i/>
          <w:noProof/>
        </w:rPr>
        <w:t>Primary care: concept, evaluation, and policy</w:t>
      </w:r>
      <w:r w:rsidRPr="00AF334A">
        <w:rPr>
          <w:noProof/>
        </w:rPr>
        <w:t>. 1992, London: Oxford University Press.</w:t>
      </w:r>
    </w:p>
    <w:p w14:paraId="5DC63F05" w14:textId="77777777" w:rsidR="00AF334A" w:rsidRPr="00AF334A" w:rsidRDefault="00AF334A" w:rsidP="00AF334A">
      <w:pPr>
        <w:pStyle w:val="EndNoteBibliography"/>
        <w:ind w:left="720" w:hanging="720"/>
        <w:rPr>
          <w:noProof/>
        </w:rPr>
      </w:pPr>
      <w:r w:rsidRPr="00AF334A">
        <w:rPr>
          <w:noProof/>
        </w:rPr>
        <w:t>231.</w:t>
      </w:r>
      <w:r w:rsidRPr="00AF334A">
        <w:rPr>
          <w:noProof/>
        </w:rPr>
        <w:tab/>
        <w:t xml:space="preserve">Allen, J., et al., </w:t>
      </w:r>
      <w:r w:rsidRPr="00AF334A">
        <w:rPr>
          <w:i/>
          <w:noProof/>
        </w:rPr>
        <w:t>The European definition of general practice/family medicine</w:t>
      </w:r>
      <w:r w:rsidRPr="00AF334A">
        <w:rPr>
          <w:noProof/>
        </w:rPr>
        <w:t>. 2011, WONCA  Europe -  The World Organization of National Colleges, Academies and Academic Associations of General Practitioners/Family Physicians.</w:t>
      </w:r>
    </w:p>
    <w:p w14:paraId="507849AD" w14:textId="74B3C9D8" w:rsidR="00AF334A" w:rsidRPr="00AF334A" w:rsidRDefault="00AF334A" w:rsidP="00AF334A">
      <w:pPr>
        <w:pStyle w:val="EndNoteBibliography"/>
        <w:ind w:left="720" w:hanging="720"/>
        <w:rPr>
          <w:noProof/>
        </w:rPr>
      </w:pPr>
      <w:r w:rsidRPr="00AF334A">
        <w:rPr>
          <w:noProof/>
        </w:rPr>
        <w:t>232.</w:t>
      </w:r>
      <w:r w:rsidRPr="00AF334A">
        <w:rPr>
          <w:noProof/>
        </w:rPr>
        <w:tab/>
        <w:t xml:space="preserve">Wellcentive, P. </w:t>
      </w:r>
      <w:r w:rsidRPr="00AF334A">
        <w:rPr>
          <w:i/>
          <w:noProof/>
        </w:rPr>
        <w:t xml:space="preserve">What is population health management? </w:t>
      </w:r>
      <w:r w:rsidRPr="00AF334A">
        <w:rPr>
          <w:noProof/>
        </w:rPr>
        <w:t xml:space="preserve">. 2018; Available from: </w:t>
      </w:r>
      <w:hyperlink r:id="rId62" w:history="1">
        <w:r w:rsidRPr="00AF334A">
          <w:rPr>
            <w:rStyle w:val="Hyperlink"/>
            <w:noProof/>
          </w:rPr>
          <w:t>https://www.wellcentive.com/what-is-population-health-management/</w:t>
        </w:r>
      </w:hyperlink>
      <w:r w:rsidRPr="00AF334A">
        <w:rPr>
          <w:noProof/>
        </w:rPr>
        <w:t>.</w:t>
      </w:r>
    </w:p>
    <w:p w14:paraId="3055C9D0" w14:textId="77777777" w:rsidR="00AF334A" w:rsidRPr="00AF334A" w:rsidRDefault="00AF334A" w:rsidP="00AF334A">
      <w:pPr>
        <w:pStyle w:val="EndNoteBibliography"/>
        <w:ind w:left="720" w:hanging="720"/>
        <w:rPr>
          <w:noProof/>
        </w:rPr>
      </w:pPr>
      <w:r w:rsidRPr="00AF334A">
        <w:rPr>
          <w:noProof/>
        </w:rPr>
        <w:t>233.</w:t>
      </w:r>
      <w:r w:rsidRPr="00AF334A">
        <w:rPr>
          <w:noProof/>
        </w:rPr>
        <w:tab/>
        <w:t xml:space="preserve">Department of Child Adolescent Health and Development, </w:t>
      </w:r>
      <w:r w:rsidRPr="00AF334A">
        <w:rPr>
          <w:i/>
          <w:noProof/>
        </w:rPr>
        <w:t>Orientation programme on adolescent health for health-care providers</w:t>
      </w:r>
      <w:r w:rsidRPr="00AF334A">
        <w:rPr>
          <w:noProof/>
        </w:rPr>
        <w:t>. World Health Organization: Geneva.</w:t>
      </w:r>
    </w:p>
    <w:p w14:paraId="4A614C15" w14:textId="77777777" w:rsidR="00AF334A" w:rsidRPr="00AF334A" w:rsidRDefault="00AF334A" w:rsidP="00AF334A">
      <w:pPr>
        <w:pStyle w:val="EndNoteBibliography"/>
        <w:ind w:left="720" w:hanging="720"/>
        <w:rPr>
          <w:noProof/>
        </w:rPr>
      </w:pPr>
      <w:r w:rsidRPr="00AF334A">
        <w:rPr>
          <w:noProof/>
        </w:rPr>
        <w:t>234.</w:t>
      </w:r>
      <w:r w:rsidRPr="00AF334A">
        <w:rPr>
          <w:noProof/>
        </w:rPr>
        <w:tab/>
        <w:t xml:space="preserve">Kutzin, J., </w:t>
      </w:r>
      <w:r w:rsidRPr="00AF334A">
        <w:rPr>
          <w:i/>
          <w:noProof/>
        </w:rPr>
        <w:t>Health financing policy: a guide for decision-makers</w:t>
      </w:r>
      <w:r w:rsidRPr="00AF334A">
        <w:rPr>
          <w:noProof/>
        </w:rPr>
        <w:t>. 2008, World Health Organization Regional Office for Europe: Copenhagen.</w:t>
      </w:r>
    </w:p>
    <w:p w14:paraId="040B57C7" w14:textId="77777777" w:rsidR="00AF334A" w:rsidRPr="00AF334A" w:rsidRDefault="00AF334A" w:rsidP="00AF334A">
      <w:pPr>
        <w:pStyle w:val="EndNoteBibliography"/>
        <w:ind w:left="720" w:hanging="720"/>
        <w:rPr>
          <w:noProof/>
        </w:rPr>
      </w:pPr>
      <w:r w:rsidRPr="00AF334A">
        <w:rPr>
          <w:noProof/>
        </w:rPr>
        <w:t>235.</w:t>
      </w:r>
      <w:r w:rsidRPr="00AF334A">
        <w:rPr>
          <w:noProof/>
        </w:rPr>
        <w:tab/>
        <w:t xml:space="preserve">Agency for Healthcare Research and Quality, </w:t>
      </w:r>
      <w:r w:rsidRPr="00AF334A">
        <w:rPr>
          <w:i/>
          <w:noProof/>
        </w:rPr>
        <w:t>Practice facilitation handbook: creating quality improvement teams and QI plans</w:t>
      </w:r>
      <w:r w:rsidRPr="00AF334A">
        <w:rPr>
          <w:noProof/>
        </w:rPr>
        <w:t>. 2013, Agency for Healthcare Research and Quality: Rockville, MD.</w:t>
      </w:r>
    </w:p>
    <w:p w14:paraId="530DB3DE" w14:textId="77777777" w:rsidR="00AF334A" w:rsidRPr="00AF334A" w:rsidRDefault="00AF334A" w:rsidP="00AF334A">
      <w:pPr>
        <w:pStyle w:val="EndNoteBibliography"/>
        <w:ind w:left="720" w:hanging="720"/>
        <w:rPr>
          <w:noProof/>
        </w:rPr>
      </w:pPr>
      <w:r w:rsidRPr="00AF334A">
        <w:rPr>
          <w:noProof/>
        </w:rPr>
        <w:t>236.</w:t>
      </w:r>
      <w:r w:rsidRPr="00AF334A">
        <w:rPr>
          <w:noProof/>
        </w:rPr>
        <w:tab/>
      </w:r>
      <w:r w:rsidRPr="00AF334A">
        <w:rPr>
          <w:i/>
          <w:noProof/>
        </w:rPr>
        <w:t>Integrated health services delivery networks: concepts, policy options and a road map for implementation in the Americas. Renewing primary health care in the Americas Series No.4</w:t>
      </w:r>
      <w:r w:rsidRPr="00AF334A">
        <w:rPr>
          <w:noProof/>
        </w:rPr>
        <w:t>. 2011, Pan American health Organization: Washington, DC.</w:t>
      </w:r>
    </w:p>
    <w:p w14:paraId="3242E956" w14:textId="77777777" w:rsidR="00AF334A" w:rsidRPr="00AF334A" w:rsidRDefault="00AF334A" w:rsidP="00AF334A">
      <w:pPr>
        <w:pStyle w:val="EndNoteBibliography"/>
        <w:ind w:left="720" w:hanging="720"/>
        <w:rPr>
          <w:noProof/>
        </w:rPr>
      </w:pPr>
      <w:r w:rsidRPr="00AF334A">
        <w:rPr>
          <w:noProof/>
        </w:rPr>
        <w:t>237.</w:t>
      </w:r>
      <w:r w:rsidRPr="00AF334A">
        <w:rPr>
          <w:noProof/>
        </w:rPr>
        <w:tab/>
      </w:r>
      <w:r w:rsidRPr="00AF334A">
        <w:rPr>
          <w:i/>
          <w:noProof/>
        </w:rPr>
        <w:t>Everybody business: strengthening health systems to improve health outcomes: WHO's framework for action.</w:t>
      </w:r>
      <w:r w:rsidRPr="00AF334A">
        <w:rPr>
          <w:noProof/>
        </w:rPr>
        <w:t xml:space="preserve"> 2007, Geneva: World Health Organization.</w:t>
      </w:r>
    </w:p>
    <w:p w14:paraId="01D903A6" w14:textId="77777777" w:rsidR="00AF334A" w:rsidRPr="00AF334A" w:rsidRDefault="00AF334A" w:rsidP="00AF334A">
      <w:pPr>
        <w:pStyle w:val="EndNoteBibliography"/>
        <w:ind w:left="720" w:hanging="720"/>
        <w:rPr>
          <w:noProof/>
        </w:rPr>
      </w:pPr>
      <w:r w:rsidRPr="00AF334A">
        <w:rPr>
          <w:noProof/>
        </w:rPr>
        <w:t>238.</w:t>
      </w:r>
      <w:r w:rsidRPr="00AF334A">
        <w:rPr>
          <w:noProof/>
        </w:rPr>
        <w:tab/>
        <w:t xml:space="preserve">Atun, R., </w:t>
      </w:r>
      <w:r w:rsidRPr="00AF334A">
        <w:rPr>
          <w:i/>
          <w:noProof/>
        </w:rPr>
        <w:t>What are the advantages and disadvantages of restructuring a health care system to be more focused on primary care services?</w:t>
      </w:r>
      <w:r w:rsidRPr="00AF334A">
        <w:rPr>
          <w:noProof/>
        </w:rPr>
        <w:t xml:space="preserve"> 2004, World Health Organization Regional Office for Europe. Health Evidence Network: Copenhagen.</w:t>
      </w:r>
    </w:p>
    <w:p w14:paraId="16F3266E" w14:textId="77777777" w:rsidR="00AF334A" w:rsidRPr="00AF334A" w:rsidRDefault="00AF334A" w:rsidP="00AF334A">
      <w:pPr>
        <w:pStyle w:val="EndNoteBibliography"/>
        <w:ind w:left="720" w:hanging="720"/>
        <w:rPr>
          <w:noProof/>
        </w:rPr>
      </w:pPr>
      <w:r w:rsidRPr="00AF334A">
        <w:rPr>
          <w:noProof/>
        </w:rPr>
        <w:t>239.</w:t>
      </w:r>
      <w:r w:rsidRPr="00AF334A">
        <w:rPr>
          <w:noProof/>
        </w:rPr>
        <w:tab/>
      </w:r>
      <w:r w:rsidRPr="00AF334A">
        <w:rPr>
          <w:i/>
          <w:noProof/>
        </w:rPr>
        <w:t>The world health report 2000 - Health systems: improving performance</w:t>
      </w:r>
      <w:r w:rsidRPr="00AF334A">
        <w:rPr>
          <w:noProof/>
        </w:rPr>
        <w:t>. 2000, World Health Organization: Geneva.</w:t>
      </w:r>
    </w:p>
    <w:p w14:paraId="2E6BA38C" w14:textId="77777777" w:rsidR="00AF334A" w:rsidRPr="00AF334A" w:rsidRDefault="00AF334A" w:rsidP="00AF334A">
      <w:pPr>
        <w:pStyle w:val="EndNoteBibliography"/>
        <w:ind w:left="720" w:hanging="720"/>
        <w:rPr>
          <w:noProof/>
        </w:rPr>
      </w:pPr>
      <w:r w:rsidRPr="00AF334A">
        <w:rPr>
          <w:noProof/>
        </w:rPr>
        <w:t>240.</w:t>
      </w:r>
      <w:r w:rsidRPr="00AF334A">
        <w:rPr>
          <w:noProof/>
        </w:rPr>
        <w:tab/>
        <w:t xml:space="preserve">United Nations Educational Scientific and Cultural Organization (UNESCO), </w:t>
      </w:r>
      <w:r w:rsidRPr="00AF334A">
        <w:rPr>
          <w:i/>
          <w:noProof/>
        </w:rPr>
        <w:t>International Standard Classification of Education (ISCED) 2011</w:t>
      </w:r>
      <w:r w:rsidRPr="00AF334A">
        <w:rPr>
          <w:noProof/>
        </w:rPr>
        <w:t>. 2012, UNESCO Institute for Statistics: Montreal, Quebec Canada.</w:t>
      </w:r>
    </w:p>
    <w:p w14:paraId="28CF3C0F" w14:textId="77777777" w:rsidR="00AF334A" w:rsidRPr="00AF334A" w:rsidRDefault="00AF334A" w:rsidP="00AF334A">
      <w:pPr>
        <w:pStyle w:val="EndNoteBibliography"/>
        <w:ind w:left="720" w:hanging="720"/>
        <w:rPr>
          <w:noProof/>
        </w:rPr>
      </w:pPr>
      <w:r w:rsidRPr="00AF334A">
        <w:rPr>
          <w:noProof/>
        </w:rPr>
        <w:t>241.</w:t>
      </w:r>
      <w:r w:rsidRPr="00AF334A">
        <w:rPr>
          <w:noProof/>
        </w:rPr>
        <w:tab/>
        <w:t xml:space="preserve">Struckmann, V., et al., </w:t>
      </w:r>
      <w:r w:rsidRPr="00AF334A">
        <w:rPr>
          <w:i/>
          <w:noProof/>
        </w:rPr>
        <w:t>How to strengthen financing mechanisms to promote care for people with multimorbidity in Europe?</w:t>
      </w:r>
      <w:r w:rsidRPr="00AF334A">
        <w:rPr>
          <w:noProof/>
        </w:rPr>
        <w:t xml:space="preserve"> 2016, ICARE4EU project.</w:t>
      </w:r>
    </w:p>
    <w:p w14:paraId="33C43A41" w14:textId="29A70E32" w:rsidR="00AF334A" w:rsidRPr="00AF334A" w:rsidRDefault="00AF334A" w:rsidP="00AF334A">
      <w:pPr>
        <w:pStyle w:val="EndNoteBibliography"/>
        <w:ind w:left="720" w:hanging="720"/>
        <w:rPr>
          <w:noProof/>
        </w:rPr>
      </w:pPr>
      <w:r w:rsidRPr="00AF334A">
        <w:rPr>
          <w:noProof/>
        </w:rPr>
        <w:t>242.</w:t>
      </w:r>
      <w:r w:rsidRPr="00AF334A">
        <w:rPr>
          <w:noProof/>
        </w:rPr>
        <w:tab/>
        <w:t xml:space="preserve">World Health Organization. </w:t>
      </w:r>
      <w:r w:rsidRPr="00AF334A">
        <w:rPr>
          <w:i/>
          <w:noProof/>
        </w:rPr>
        <w:t>Health financing for universal coverage; provider payment mechanisms</w:t>
      </w:r>
      <w:r w:rsidRPr="00AF334A">
        <w:rPr>
          <w:noProof/>
        </w:rPr>
        <w:t xml:space="preserve">. 2015  [cited 2018 23 June]; Available from: </w:t>
      </w:r>
      <w:hyperlink r:id="rId63" w:history="1">
        <w:r w:rsidRPr="00AF334A">
          <w:rPr>
            <w:rStyle w:val="Hyperlink"/>
            <w:noProof/>
          </w:rPr>
          <w:t>http://www.who.int/health_financing/topics/purchasing/payment-mechanisms/en/</w:t>
        </w:r>
      </w:hyperlink>
      <w:r w:rsidRPr="00AF334A">
        <w:rPr>
          <w:noProof/>
        </w:rPr>
        <w:t>.</w:t>
      </w:r>
    </w:p>
    <w:p w14:paraId="1364BE10" w14:textId="77777777" w:rsidR="00AF334A" w:rsidRPr="00AF334A" w:rsidRDefault="00AF334A" w:rsidP="00AF334A">
      <w:pPr>
        <w:pStyle w:val="EndNoteBibliography"/>
        <w:ind w:left="720" w:hanging="720"/>
        <w:rPr>
          <w:noProof/>
        </w:rPr>
      </w:pPr>
      <w:r w:rsidRPr="00AF334A">
        <w:rPr>
          <w:noProof/>
        </w:rPr>
        <w:t>243.</w:t>
      </w:r>
      <w:r w:rsidRPr="00AF334A">
        <w:rPr>
          <w:noProof/>
        </w:rPr>
        <w:tab/>
      </w:r>
      <w:r w:rsidRPr="00AF334A">
        <w:rPr>
          <w:i/>
          <w:noProof/>
        </w:rPr>
        <w:t>Quality of care : a process for making strategic choices in health systems</w:t>
      </w:r>
      <w:r w:rsidRPr="00AF334A">
        <w:rPr>
          <w:noProof/>
        </w:rPr>
        <w:t>. 2006, World Health Organization: Geneva. p. viii, 38 pages.</w:t>
      </w:r>
    </w:p>
    <w:p w14:paraId="5B850821" w14:textId="19BB7A19" w:rsidR="00AF334A" w:rsidRPr="00AF334A" w:rsidRDefault="00AF334A" w:rsidP="00AF334A">
      <w:pPr>
        <w:pStyle w:val="EndNoteBibliography"/>
        <w:ind w:left="720" w:hanging="720"/>
        <w:rPr>
          <w:noProof/>
        </w:rPr>
      </w:pPr>
      <w:r w:rsidRPr="00AF334A">
        <w:rPr>
          <w:noProof/>
        </w:rPr>
        <w:t>244.</w:t>
      </w:r>
      <w:r w:rsidRPr="00AF334A">
        <w:rPr>
          <w:noProof/>
        </w:rPr>
        <w:tab/>
        <w:t xml:space="preserve">World Health Organization. </w:t>
      </w:r>
      <w:r w:rsidRPr="00AF334A">
        <w:rPr>
          <w:i/>
          <w:noProof/>
        </w:rPr>
        <w:t>Management for health services delivery; managemetn of health facilities: referral systems</w:t>
      </w:r>
      <w:r w:rsidRPr="00AF334A">
        <w:rPr>
          <w:noProof/>
        </w:rPr>
        <w:t xml:space="preserve">. 2008  [cited 2018 24 July]; Available from: </w:t>
      </w:r>
      <w:hyperlink r:id="rId64" w:history="1">
        <w:r w:rsidRPr="00AF334A">
          <w:rPr>
            <w:rStyle w:val="Hyperlink"/>
            <w:noProof/>
          </w:rPr>
          <w:t>www.who.int/management/facility/referral/en/</w:t>
        </w:r>
      </w:hyperlink>
      <w:r w:rsidRPr="00AF334A">
        <w:rPr>
          <w:noProof/>
        </w:rPr>
        <w:t>.</w:t>
      </w:r>
    </w:p>
    <w:p w14:paraId="313D5612" w14:textId="77777777" w:rsidR="00AF334A" w:rsidRPr="00AF334A" w:rsidRDefault="00AF334A" w:rsidP="00AF334A">
      <w:pPr>
        <w:pStyle w:val="EndNoteBibliography"/>
        <w:ind w:left="720" w:hanging="720"/>
        <w:rPr>
          <w:noProof/>
        </w:rPr>
      </w:pPr>
      <w:r w:rsidRPr="00AF334A">
        <w:rPr>
          <w:noProof/>
        </w:rPr>
        <w:t>245.</w:t>
      </w:r>
      <w:r w:rsidRPr="00AF334A">
        <w:rPr>
          <w:noProof/>
        </w:rPr>
        <w:tab/>
        <w:t xml:space="preserve">OECD, </w:t>
      </w:r>
      <w:r w:rsidRPr="00AF334A">
        <w:rPr>
          <w:i/>
          <w:noProof/>
        </w:rPr>
        <w:t>Digital economy outlook 2017</w:t>
      </w:r>
      <w:r w:rsidRPr="00AF334A">
        <w:rPr>
          <w:noProof/>
        </w:rPr>
        <w:t xml:space="preserve">. 2017, OECD Paris </w:t>
      </w:r>
    </w:p>
    <w:p w14:paraId="5652E966" w14:textId="77777777" w:rsidR="00AF334A" w:rsidRPr="00AF334A" w:rsidRDefault="00AF334A" w:rsidP="00AF334A">
      <w:pPr>
        <w:pStyle w:val="EndNoteBibliography"/>
        <w:ind w:left="720" w:hanging="720"/>
        <w:rPr>
          <w:noProof/>
        </w:rPr>
      </w:pPr>
      <w:r w:rsidRPr="00AF334A">
        <w:rPr>
          <w:noProof/>
        </w:rPr>
        <w:lastRenderedPageBreak/>
        <w:t>246.</w:t>
      </w:r>
      <w:r w:rsidRPr="00AF334A">
        <w:rPr>
          <w:noProof/>
        </w:rPr>
        <w:tab/>
        <w:t xml:space="preserve">Barnes, R., </w:t>
      </w:r>
      <w:r w:rsidRPr="00AF334A">
        <w:rPr>
          <w:i/>
          <w:noProof/>
        </w:rPr>
        <w:t>Health Impact Assessment. Glossary of terms used</w:t>
      </w:r>
      <w:r w:rsidRPr="00AF334A">
        <w:rPr>
          <w:noProof/>
        </w:rPr>
        <w:t>. World Health Organization: Copenhagen.</w:t>
      </w:r>
    </w:p>
    <w:p w14:paraId="2003DB96" w14:textId="191BB09B" w:rsidR="00676555" w:rsidRPr="00676555" w:rsidRDefault="003D24FD">
      <w:pPr>
        <w:rPr>
          <w:rFonts w:ascii="Times New Roman" w:hAnsi="Times New Roman" w:cs="Times New Roman"/>
          <w:b/>
          <w:sz w:val="22"/>
          <w:szCs w:val="22"/>
        </w:rPr>
      </w:pPr>
      <w:r>
        <w:rPr>
          <w:rFonts w:ascii="Times New Roman" w:hAnsi="Times New Roman" w:cs="Times New Roman"/>
          <w:b/>
          <w:sz w:val="22"/>
          <w:szCs w:val="22"/>
        </w:rPr>
        <w:fldChar w:fldCharType="end"/>
      </w:r>
    </w:p>
    <w:sectPr w:rsidR="00676555" w:rsidRPr="00676555" w:rsidSect="007622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D1FF8" w14:textId="77777777" w:rsidR="00940EC1" w:rsidRDefault="00940EC1" w:rsidP="00AE6B60">
      <w:r>
        <w:separator/>
      </w:r>
    </w:p>
  </w:endnote>
  <w:endnote w:type="continuationSeparator" w:id="0">
    <w:p w14:paraId="233C84CE" w14:textId="77777777" w:rsidR="00940EC1" w:rsidRDefault="00940EC1" w:rsidP="00AE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New York">
    <w:panose1 w:val="020B060402020202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78C65" w14:textId="77777777" w:rsidR="0097399E" w:rsidRDefault="0097399E" w:rsidP="00EE7E30">
    <w:pPr>
      <w:pStyle w:val="Footer"/>
      <w:jc w:val="center"/>
      <w:rPr>
        <w:rFonts w:ascii="Times New Roman" w:hAnsi="Times New Roman" w:cs="Times New Roman"/>
        <w:sz w:val="20"/>
        <w:szCs w:val="20"/>
      </w:rPr>
    </w:pPr>
  </w:p>
  <w:p w14:paraId="77A1E903" w14:textId="77777777" w:rsidR="0097399E" w:rsidRDefault="0097399E" w:rsidP="00EE7E30">
    <w:pPr>
      <w:pStyle w:val="Footer"/>
      <w:jc w:val="center"/>
      <w:rPr>
        <w:rFonts w:ascii="Times New Roman" w:hAnsi="Times New Roman" w:cs="Times New Roman"/>
        <w:sz w:val="20"/>
        <w:szCs w:val="20"/>
      </w:rPr>
    </w:pPr>
  </w:p>
  <w:p w14:paraId="44FF9A0F" w14:textId="1CC61B07" w:rsidR="0097399E" w:rsidRPr="00EE7E30" w:rsidRDefault="0097399E" w:rsidP="00EE7E30">
    <w:pPr>
      <w:pStyle w:val="Footer"/>
      <w:jc w:val="center"/>
      <w:rPr>
        <w:rFonts w:ascii="Times New Roman" w:hAnsi="Times New Roman" w:cs="Times New Roman"/>
        <w:sz w:val="20"/>
        <w:szCs w:val="20"/>
      </w:rPr>
    </w:pPr>
    <w:r w:rsidRPr="00EE7E30">
      <w:rPr>
        <w:rFonts w:ascii="Times New Roman" w:hAnsi="Times New Roman" w:cs="Times New Roman"/>
        <w:sz w:val="20"/>
        <w:szCs w:val="20"/>
      </w:rPr>
      <w:t xml:space="preserve">Page </w:t>
    </w:r>
    <w:r w:rsidRPr="00EE7E30">
      <w:rPr>
        <w:rFonts w:ascii="Times New Roman" w:hAnsi="Times New Roman" w:cs="Times New Roman"/>
        <w:sz w:val="20"/>
        <w:szCs w:val="20"/>
      </w:rPr>
      <w:fldChar w:fldCharType="begin"/>
    </w:r>
    <w:r w:rsidRPr="00EE7E30">
      <w:rPr>
        <w:rFonts w:ascii="Times New Roman" w:hAnsi="Times New Roman" w:cs="Times New Roman"/>
        <w:sz w:val="20"/>
        <w:szCs w:val="20"/>
      </w:rPr>
      <w:instrText xml:space="preserve"> PAGE </w:instrText>
    </w:r>
    <w:r w:rsidRPr="00EE7E30">
      <w:rPr>
        <w:rFonts w:ascii="Times New Roman" w:hAnsi="Times New Roman" w:cs="Times New Roman"/>
        <w:sz w:val="20"/>
        <w:szCs w:val="20"/>
      </w:rPr>
      <w:fldChar w:fldCharType="separate"/>
    </w:r>
    <w:r>
      <w:rPr>
        <w:rFonts w:ascii="Times New Roman" w:hAnsi="Times New Roman" w:cs="Times New Roman"/>
        <w:noProof/>
        <w:sz w:val="20"/>
        <w:szCs w:val="20"/>
      </w:rPr>
      <w:t>2</w:t>
    </w:r>
    <w:r w:rsidRPr="00EE7E30">
      <w:rPr>
        <w:rFonts w:ascii="Times New Roman" w:hAnsi="Times New Roman" w:cs="Times New Roman"/>
        <w:sz w:val="20"/>
        <w:szCs w:val="20"/>
      </w:rPr>
      <w:fldChar w:fldCharType="end"/>
    </w:r>
    <w:r w:rsidRPr="00EE7E30">
      <w:rPr>
        <w:rFonts w:ascii="Times New Roman" w:hAnsi="Times New Roman" w:cs="Times New Roman"/>
        <w:sz w:val="20"/>
        <w:szCs w:val="20"/>
      </w:rPr>
      <w:t xml:space="preserve"> of </w:t>
    </w:r>
    <w:r w:rsidRPr="00EE7E30">
      <w:rPr>
        <w:rFonts w:ascii="Times New Roman" w:hAnsi="Times New Roman" w:cs="Times New Roman"/>
        <w:sz w:val="20"/>
        <w:szCs w:val="20"/>
      </w:rPr>
      <w:fldChar w:fldCharType="begin"/>
    </w:r>
    <w:r w:rsidRPr="00EE7E30">
      <w:rPr>
        <w:rFonts w:ascii="Times New Roman" w:hAnsi="Times New Roman" w:cs="Times New Roman"/>
        <w:sz w:val="20"/>
        <w:szCs w:val="20"/>
      </w:rPr>
      <w:instrText xml:space="preserve"> NUMPAGES </w:instrText>
    </w:r>
    <w:r w:rsidRPr="00EE7E30">
      <w:rPr>
        <w:rFonts w:ascii="Times New Roman" w:hAnsi="Times New Roman" w:cs="Times New Roman"/>
        <w:sz w:val="20"/>
        <w:szCs w:val="20"/>
      </w:rPr>
      <w:fldChar w:fldCharType="separate"/>
    </w:r>
    <w:r>
      <w:rPr>
        <w:rFonts w:ascii="Times New Roman" w:hAnsi="Times New Roman" w:cs="Times New Roman"/>
        <w:noProof/>
        <w:sz w:val="20"/>
        <w:szCs w:val="20"/>
      </w:rPr>
      <w:t>128</w:t>
    </w:r>
    <w:r w:rsidRPr="00EE7E30">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E79EE" w14:textId="77777777" w:rsidR="0097399E" w:rsidRDefault="0097399E" w:rsidP="00AE6B60">
    <w:pPr>
      <w:pStyle w:val="Footer"/>
      <w:jc w:val="center"/>
      <w:rPr>
        <w:rFonts w:ascii="Times New Roman" w:hAnsi="Times New Roman" w:cs="Times New Roman"/>
        <w:sz w:val="20"/>
        <w:szCs w:val="20"/>
      </w:rPr>
    </w:pPr>
  </w:p>
  <w:p w14:paraId="42987F4B" w14:textId="77777777" w:rsidR="0097399E" w:rsidRDefault="0097399E" w:rsidP="00AE6B60">
    <w:pPr>
      <w:pStyle w:val="Footer"/>
      <w:jc w:val="center"/>
      <w:rPr>
        <w:rFonts w:ascii="Times New Roman" w:hAnsi="Times New Roman" w:cs="Times New Roman"/>
        <w:sz w:val="20"/>
        <w:szCs w:val="20"/>
      </w:rPr>
    </w:pPr>
  </w:p>
  <w:p w14:paraId="6F58464C" w14:textId="77777777" w:rsidR="0097399E" w:rsidRDefault="0097399E" w:rsidP="00676555">
    <w:pPr>
      <w:pStyle w:val="Footer"/>
      <w:jc w:val="center"/>
      <w:rPr>
        <w:rFonts w:ascii="Times New Roman" w:hAnsi="Times New Roman" w:cs="Times New Roman"/>
        <w:sz w:val="20"/>
        <w:szCs w:val="20"/>
      </w:rPr>
    </w:pPr>
  </w:p>
  <w:p w14:paraId="288DBA96" w14:textId="77777777" w:rsidR="0097399E" w:rsidRPr="00676555" w:rsidRDefault="0097399E" w:rsidP="00676555">
    <w:pPr>
      <w:pStyle w:val="Footer"/>
      <w:jc w:val="center"/>
      <w:rPr>
        <w:rFonts w:ascii="Times New Roman" w:hAnsi="Times New Roman" w:cs="Times New Roman"/>
        <w:sz w:val="20"/>
        <w:szCs w:val="20"/>
      </w:rPr>
    </w:pPr>
    <w:r w:rsidRPr="00676555">
      <w:rPr>
        <w:rFonts w:ascii="Times New Roman" w:hAnsi="Times New Roman" w:cs="Times New Roman"/>
        <w:sz w:val="20"/>
        <w:szCs w:val="20"/>
      </w:rPr>
      <w:t xml:space="preserve">Page </w:t>
    </w:r>
    <w:r w:rsidRPr="00676555">
      <w:rPr>
        <w:rFonts w:ascii="Times New Roman" w:hAnsi="Times New Roman" w:cs="Times New Roman"/>
        <w:sz w:val="20"/>
        <w:szCs w:val="20"/>
      </w:rPr>
      <w:fldChar w:fldCharType="begin"/>
    </w:r>
    <w:r w:rsidRPr="00676555">
      <w:rPr>
        <w:rFonts w:ascii="Times New Roman" w:hAnsi="Times New Roman" w:cs="Times New Roman"/>
        <w:sz w:val="20"/>
        <w:szCs w:val="20"/>
      </w:rPr>
      <w:instrText xml:space="preserve"> PAGE </w:instrText>
    </w:r>
    <w:r w:rsidRPr="00676555">
      <w:rPr>
        <w:rFonts w:ascii="Times New Roman" w:hAnsi="Times New Roman" w:cs="Times New Roman"/>
        <w:sz w:val="20"/>
        <w:szCs w:val="20"/>
      </w:rPr>
      <w:fldChar w:fldCharType="separate"/>
    </w:r>
    <w:r>
      <w:rPr>
        <w:rFonts w:ascii="Times New Roman" w:hAnsi="Times New Roman" w:cs="Times New Roman"/>
        <w:noProof/>
        <w:sz w:val="20"/>
        <w:szCs w:val="20"/>
      </w:rPr>
      <w:t>99</w:t>
    </w:r>
    <w:r w:rsidRPr="00676555">
      <w:rPr>
        <w:rFonts w:ascii="Times New Roman" w:hAnsi="Times New Roman" w:cs="Times New Roman"/>
        <w:sz w:val="20"/>
        <w:szCs w:val="20"/>
      </w:rPr>
      <w:fldChar w:fldCharType="end"/>
    </w:r>
    <w:r w:rsidRPr="00676555">
      <w:rPr>
        <w:rFonts w:ascii="Times New Roman" w:hAnsi="Times New Roman" w:cs="Times New Roman"/>
        <w:sz w:val="20"/>
        <w:szCs w:val="20"/>
      </w:rPr>
      <w:t xml:space="preserve"> of </w:t>
    </w:r>
    <w:r w:rsidRPr="00676555">
      <w:rPr>
        <w:rFonts w:ascii="Times New Roman" w:hAnsi="Times New Roman" w:cs="Times New Roman"/>
        <w:sz w:val="20"/>
        <w:szCs w:val="20"/>
      </w:rPr>
      <w:fldChar w:fldCharType="begin"/>
    </w:r>
    <w:r w:rsidRPr="00676555">
      <w:rPr>
        <w:rFonts w:ascii="Times New Roman" w:hAnsi="Times New Roman" w:cs="Times New Roman"/>
        <w:sz w:val="20"/>
        <w:szCs w:val="20"/>
      </w:rPr>
      <w:instrText xml:space="preserve"> NUMPAGES </w:instrText>
    </w:r>
    <w:r w:rsidRPr="00676555">
      <w:rPr>
        <w:rFonts w:ascii="Times New Roman" w:hAnsi="Times New Roman" w:cs="Times New Roman"/>
        <w:sz w:val="20"/>
        <w:szCs w:val="20"/>
      </w:rPr>
      <w:fldChar w:fldCharType="separate"/>
    </w:r>
    <w:r>
      <w:rPr>
        <w:rFonts w:ascii="Times New Roman" w:hAnsi="Times New Roman" w:cs="Times New Roman"/>
        <w:noProof/>
        <w:sz w:val="20"/>
        <w:szCs w:val="20"/>
      </w:rPr>
      <w:t>128</w:t>
    </w:r>
    <w:r w:rsidRPr="00676555">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31912" w14:textId="77777777" w:rsidR="0097399E" w:rsidRDefault="00973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C9AC2" w14:textId="77777777" w:rsidR="00940EC1" w:rsidRDefault="00940EC1" w:rsidP="00AE6B60">
      <w:r>
        <w:separator/>
      </w:r>
    </w:p>
  </w:footnote>
  <w:footnote w:type="continuationSeparator" w:id="0">
    <w:p w14:paraId="6EFEBEA2" w14:textId="77777777" w:rsidR="00940EC1" w:rsidRDefault="00940EC1" w:rsidP="00AE6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4364F" w14:textId="77777777" w:rsidR="0097399E" w:rsidRPr="00075047" w:rsidRDefault="0097399E" w:rsidP="003E4762">
    <w:pPr>
      <w:pStyle w:val="Header"/>
      <w:rPr>
        <w:color w:val="7F7F7F"/>
        <w:sz w:val="18"/>
        <w:szCs w:val="18"/>
        <w:u w:color="7F7F7F"/>
      </w:rPr>
    </w:pPr>
    <w:r>
      <w:rPr>
        <w:noProof/>
        <w:sz w:val="18"/>
        <w:szCs w:val="18"/>
        <w:lang w:val="en-US"/>
      </w:rPr>
      <mc:AlternateContent>
        <mc:Choice Requires="wps">
          <w:drawing>
            <wp:anchor distT="0" distB="0" distL="114300" distR="114300" simplePos="0" relativeHeight="251659264" behindDoc="1" locked="0" layoutInCell="1" allowOverlap="1" wp14:anchorId="5F3FAD60" wp14:editId="28EB3530">
              <wp:simplePos x="0" y="0"/>
              <wp:positionH relativeFrom="margin">
                <wp:align>center</wp:align>
              </wp:positionH>
              <wp:positionV relativeFrom="margin">
                <wp:align>center</wp:align>
              </wp:positionV>
              <wp:extent cx="6285230" cy="108585"/>
              <wp:effectExtent l="0" t="1790700" r="0" b="1505585"/>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0858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544CCAFD" w14:textId="77777777" w:rsidR="0097399E" w:rsidRDefault="0097399E" w:rsidP="003E4762">
                          <w:pPr>
                            <w:pStyle w:val="NormalWeb"/>
                            <w:jc w:val="center"/>
                          </w:pPr>
                          <w:r>
                            <w:rPr>
                              <w:rFonts w:ascii="Avenir Book" w:hAnsi="Avenir Book"/>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3FAD60" id="_x0000_t202" coordsize="21600,21600" o:spt="202" path="m,l,21600r21600,l21600,xe">
              <v:stroke joinstyle="miter"/>
              <v:path gradientshapeok="t" o:connecttype="rect"/>
            </v:shapetype>
            <v:shape id="WordArt 7" o:spid="_x0000_s1026" type="#_x0000_t202" style="position:absolute;margin-left:0;margin-top:0;width:494.9pt;height:8.5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" filled="f" stroked="f">
              <o:lock v:ext="edit" shapetype="t"/>
              <v:textbox style="mso-fit-shape-to-text:t">
                <w:txbxContent>
                  <w:p w14:paraId="544CCAFD" w14:textId="77777777" w:rsidR="0097399E" w:rsidRDefault="0097399E" w:rsidP="003E4762">
                    <w:pPr>
                      <w:pStyle w:val="NormalWeb"/>
                      <w:jc w:val="center"/>
                    </w:pPr>
                    <w:r>
                      <w:rPr>
                        <w:rFonts w:ascii="Avenir Book" w:hAnsi="Avenir Book"/>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075047">
      <w:rPr>
        <w:color w:val="7F7F7F"/>
        <w:sz w:val="18"/>
        <w:szCs w:val="18"/>
        <w:u w:color="7F7F7F"/>
      </w:rPr>
      <w:t xml:space="preserve">Glossary of terms </w:t>
    </w:r>
  </w:p>
  <w:p w14:paraId="1F744BD8" w14:textId="77777777" w:rsidR="0097399E" w:rsidRPr="00075047" w:rsidRDefault="0097399E" w:rsidP="003E4762">
    <w:pPr>
      <w:pStyle w:val="Header"/>
      <w:rPr>
        <w:color w:val="7F7F7F"/>
        <w:sz w:val="18"/>
        <w:szCs w:val="18"/>
        <w:u w:color="7F7F7F"/>
      </w:rPr>
    </w:pPr>
    <w:r w:rsidRPr="00075047">
      <w:rPr>
        <w:color w:val="7F7F7F"/>
        <w:sz w:val="18"/>
        <w:szCs w:val="18"/>
        <w:u w:color="7F7F7F"/>
      </w:rPr>
      <w:t xml:space="preserve">Page </w:t>
    </w:r>
    <w:r w:rsidRPr="00075047">
      <w:rPr>
        <w:color w:val="7F7F7F"/>
        <w:sz w:val="18"/>
        <w:szCs w:val="18"/>
        <w:u w:color="7F7F7F"/>
      </w:rPr>
      <w:fldChar w:fldCharType="begin"/>
    </w:r>
    <w:r w:rsidRPr="00075047">
      <w:rPr>
        <w:color w:val="7F7F7F"/>
        <w:sz w:val="18"/>
        <w:szCs w:val="18"/>
        <w:u w:color="7F7F7F"/>
      </w:rPr>
      <w:instrText xml:space="preserve"> PAGE </w:instrText>
    </w:r>
    <w:r w:rsidRPr="00075047">
      <w:rPr>
        <w:color w:val="7F7F7F"/>
        <w:sz w:val="18"/>
        <w:szCs w:val="18"/>
        <w:u w:color="7F7F7F"/>
      </w:rPr>
      <w:fldChar w:fldCharType="separate"/>
    </w:r>
    <w:r>
      <w:rPr>
        <w:noProof/>
        <w:color w:val="7F7F7F"/>
        <w:sz w:val="18"/>
        <w:szCs w:val="18"/>
        <w:u w:color="7F7F7F"/>
      </w:rPr>
      <w:t>9</w:t>
    </w:r>
    <w:r w:rsidRPr="00075047">
      <w:rPr>
        <w:color w:val="7F7F7F"/>
        <w:sz w:val="18"/>
        <w:szCs w:val="18"/>
        <w:u w:color="7F7F7F"/>
      </w:rPr>
      <w:fldChar w:fldCharType="end"/>
    </w:r>
  </w:p>
  <w:p w14:paraId="4B8E5A76" w14:textId="77777777" w:rsidR="0097399E" w:rsidRPr="00075047" w:rsidRDefault="0097399E" w:rsidP="003E4762">
    <w:pPr>
      <w:pStyle w:val="Header"/>
      <w:rPr>
        <w:sz w:val="18"/>
        <w:szCs w:val="18"/>
      </w:rPr>
    </w:pPr>
  </w:p>
  <w:p w14:paraId="2F31352A" w14:textId="77777777" w:rsidR="0097399E" w:rsidRPr="00075047" w:rsidRDefault="00940EC1" w:rsidP="003E4762">
    <w:pPr>
      <w:pStyle w:val="Header"/>
      <w:rPr>
        <w:sz w:val="18"/>
        <w:szCs w:val="18"/>
      </w:rPr>
    </w:pPr>
    <w:r>
      <w:rPr>
        <w:noProof/>
        <w:sz w:val="18"/>
        <w:szCs w:val="18"/>
        <w:lang w:val="en-US"/>
      </w:rPr>
      <w:pict w14:anchorId="244DEB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wrapcoords="21436 4320 14498 4418 11814 4712 11421 3730 11127 4614 10865 5989 10309 8836 8476 5301 8214 4810 7429 4123 5858 4320 5727 4418 5661 5105 5661 10210 4156 6283 3207 4320 3010 4614 2258 4320 654 4320 556 4516 523 15414 687 15905 720 16003 3043 15709 3534 15120 4025 14334 4418 13352 4647 13843 5923 16003 5989 15807 6218 15807 6250 15610 6283 12174 6480 10603 7854 14629 8738 16592 9032 15905 9720 15905 10309 13058 11683 12861 13385 16003 13418 15905 13843 15905 13876 15610 13614 14236 13843 14825 14760 16200 15021 15807 15054 11880 15414 10603 17181 10603 17280 10407 17312 9818 19374 15807 19865 15807 19898 6480 20454 5792 21469 5596 21534 5498 21534 4712 21436 4320" fillcolor="silver" stroked="f">
          <v:fill opacity=".5"/>
          <v:textpath style="font-family:&quot;Avenir Book&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2E37F" w14:textId="77777777" w:rsidR="0097399E" w:rsidRPr="00075047" w:rsidRDefault="0097399E">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FDCF2" w14:textId="77777777" w:rsidR="0097399E" w:rsidRPr="00075047" w:rsidRDefault="00940EC1" w:rsidP="003E4762">
    <w:pPr>
      <w:pStyle w:val="Header"/>
      <w:rPr>
        <w:color w:val="7F7F7F"/>
        <w:sz w:val="18"/>
        <w:szCs w:val="18"/>
        <w:u w:color="7F7F7F"/>
      </w:rPr>
    </w:pPr>
    <w:r>
      <w:rPr>
        <w:noProof/>
        <w:szCs w:val="20"/>
        <w:lang w:val="en-US"/>
      </w:rPr>
      <w:pict w14:anchorId="0F2885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49" type="#_x0000_t136" alt="" style="position:absolute;margin-left:0;margin-top:0;width:494.9pt;height:164.95pt;rotation:315;z-index:-251654144;mso-wrap-edited:f;mso-width-percent:0;mso-height-percent:0;mso-position-horizontal:center;mso-position-horizontal-relative:margin;mso-position-vertical:center;mso-position-vertical-relative:margin;mso-width-percent:0;mso-height-percent:0" wrapcoords="21436 4320 14498 4418 11814 4712 11421 3730 11127 4614 10865 5989 10309 8836 8476 5301 8214 4810 7429 4123 5858 4320 5727 4418 5661 5105 5661 10210 4156 6283 3207 4320 3010 4614 2258 4320 654 4320 556 4516 523 15414 687 15905 720 16003 3043 15709 3534 15120 4025 14334 4418 13352 4647 13843 5923 16003 5989 15807 6218 15807 6250 15610 6283 12174 6480 10603 7854 14629 8738 16592 9032 15905 9720 15905 10309 13058 11683 12861 13385 16003 13418 15905 13843 15905 13876 15610 13614 14236 13843 14825 14760 16200 15021 15807 15054 11880 15414 10603 17181 10603 17280 10407 17312 9818 19374 15807 19865 15807 19898 6480 20454 5792 21469 5596 21534 5498 21534 4712 21436 4320" fillcolor="silver" stroked="f">
          <v:fill opacity=".5"/>
          <v:textpath style="font-family:&quot;Avenir Book&quot;;font-size:1pt" string="DRAFT"/>
          <w10:wrap anchorx="margin" anchory="margin"/>
        </v:shape>
      </w:pict>
    </w:r>
    <w:r w:rsidR="0097399E" w:rsidRPr="00075047">
      <w:rPr>
        <w:color w:val="7F7F7F"/>
        <w:sz w:val="18"/>
        <w:szCs w:val="18"/>
        <w:u w:color="7F7F7F"/>
      </w:rPr>
      <w:t xml:space="preserve">Glossary of terms </w:t>
    </w:r>
  </w:p>
  <w:p w14:paraId="6E9BFB5D" w14:textId="77777777" w:rsidR="0097399E" w:rsidRPr="00075047" w:rsidRDefault="0097399E" w:rsidP="003E4762">
    <w:pPr>
      <w:pStyle w:val="Header"/>
      <w:rPr>
        <w:color w:val="7F7F7F"/>
        <w:sz w:val="18"/>
        <w:szCs w:val="18"/>
        <w:u w:color="7F7F7F"/>
      </w:rPr>
    </w:pPr>
    <w:r w:rsidRPr="00075047">
      <w:rPr>
        <w:color w:val="7F7F7F"/>
        <w:sz w:val="18"/>
        <w:szCs w:val="18"/>
        <w:u w:color="7F7F7F"/>
      </w:rPr>
      <w:t xml:space="preserve">Page </w:t>
    </w:r>
    <w:r w:rsidRPr="00075047">
      <w:rPr>
        <w:color w:val="7F7F7F"/>
        <w:sz w:val="18"/>
        <w:szCs w:val="18"/>
        <w:u w:color="7F7F7F"/>
      </w:rPr>
      <w:fldChar w:fldCharType="begin"/>
    </w:r>
    <w:r w:rsidRPr="00075047">
      <w:rPr>
        <w:color w:val="7F7F7F"/>
        <w:sz w:val="18"/>
        <w:szCs w:val="18"/>
        <w:u w:color="7F7F7F"/>
      </w:rPr>
      <w:instrText xml:space="preserve"> PAGE </w:instrText>
    </w:r>
    <w:r w:rsidRPr="00075047">
      <w:rPr>
        <w:color w:val="7F7F7F"/>
        <w:sz w:val="18"/>
        <w:szCs w:val="18"/>
        <w:u w:color="7F7F7F"/>
      </w:rPr>
      <w:fldChar w:fldCharType="separate"/>
    </w:r>
    <w:r>
      <w:rPr>
        <w:noProof/>
        <w:color w:val="7F7F7F"/>
        <w:sz w:val="18"/>
        <w:szCs w:val="18"/>
        <w:u w:color="7F7F7F"/>
      </w:rPr>
      <w:t>2</w:t>
    </w:r>
    <w:r w:rsidRPr="00075047">
      <w:rPr>
        <w:color w:val="7F7F7F"/>
        <w:sz w:val="18"/>
        <w:szCs w:val="18"/>
        <w:u w:color="7F7F7F"/>
      </w:rPr>
      <w:fldChar w:fldCharType="end"/>
    </w:r>
  </w:p>
  <w:p w14:paraId="71071B9D" w14:textId="77777777" w:rsidR="0097399E" w:rsidRPr="00075047" w:rsidRDefault="0097399E">
    <w:pPr>
      <w:pStyle w:val="Header"/>
      <w:rPr>
        <w:sz w:val="18"/>
        <w:szCs w:val="18"/>
      </w:rPr>
    </w:pPr>
  </w:p>
  <w:p w14:paraId="38BB478D" w14:textId="77777777" w:rsidR="0097399E" w:rsidRDefault="00973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DC08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460A4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1ABB84"/>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B3DA65C8"/>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1843FC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3"/>
    <w:multiLevelType w:val="singleLevel"/>
    <w:tmpl w:val="385A472E"/>
    <w:lvl w:ilvl="0">
      <w:start w:val="1"/>
      <w:numFmt w:val="bullet"/>
      <w:pStyle w:val="Bulletpassport"/>
      <w:lvlText w:val=""/>
      <w:lvlJc w:val="left"/>
      <w:pPr>
        <w:tabs>
          <w:tab w:val="num" w:pos="643"/>
        </w:tabs>
        <w:ind w:left="643" w:hanging="360"/>
      </w:pPr>
      <w:rPr>
        <w:rFonts w:ascii="Symbol" w:hAnsi="Symbol" w:hint="default"/>
        <w:color w:val="000000" w:themeColor="text1"/>
        <w:sz w:val="20"/>
        <w:szCs w:val="20"/>
      </w:rPr>
    </w:lvl>
  </w:abstractNum>
  <w:abstractNum w:abstractNumId="6" w15:restartNumberingAfterBreak="0">
    <w:nsid w:val="00000001"/>
    <w:multiLevelType w:val="hybridMultilevel"/>
    <w:tmpl w:val="427ACDB8"/>
    <w:lvl w:ilvl="0" w:tplc="B07891AC">
      <w:start w:val="1"/>
      <w:numFmt w:val="decimal"/>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9"/>
    <w:multiLevelType w:val="hybridMultilevel"/>
    <w:tmpl w:val="00000009"/>
    <w:lvl w:ilvl="0" w:tplc="0000032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E"/>
    <w:multiLevelType w:val="hybridMultilevel"/>
    <w:tmpl w:val="8BF48EBC"/>
    <w:lvl w:ilvl="0" w:tplc="28885D52">
      <w:start w:val="4"/>
      <w:numFmt w:val="decimal"/>
      <w:lvlText w:val="%1."/>
      <w:lvlJc w:val="left"/>
      <w:pPr>
        <w:ind w:left="38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12"/>
    <w:multiLevelType w:val="hybridMultilevel"/>
    <w:tmpl w:val="0E40189E"/>
    <w:lvl w:ilvl="0" w:tplc="D4A8B326">
      <w:start w:val="7"/>
      <w:numFmt w:val="decimal"/>
      <w:lvlText w:val="%1."/>
      <w:lvlJc w:val="left"/>
      <w:pPr>
        <w:ind w:left="38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18"/>
    <w:multiLevelType w:val="hybridMultilevel"/>
    <w:tmpl w:val="0C84A164"/>
    <w:lvl w:ilvl="0" w:tplc="1F0ECEAC">
      <w:start w:val="9"/>
      <w:numFmt w:val="decimal"/>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22"/>
    <w:multiLevelType w:val="hybridMultilevel"/>
    <w:tmpl w:val="C95C4E58"/>
    <w:lvl w:ilvl="0" w:tplc="1EDA076E">
      <w:start w:val="11"/>
      <w:numFmt w:val="decimal"/>
      <w:lvlText w:val="%1."/>
      <w:lvlJc w:val="left"/>
      <w:pPr>
        <w:ind w:left="38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29"/>
    <w:multiLevelType w:val="hybridMultilevel"/>
    <w:tmpl w:val="76AC3EAE"/>
    <w:lvl w:ilvl="0" w:tplc="08F4F108">
      <w:start w:val="78"/>
      <w:numFmt w:val="decimal"/>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2D"/>
    <w:multiLevelType w:val="hybridMultilevel"/>
    <w:tmpl w:val="5DD0741C"/>
    <w:lvl w:ilvl="0" w:tplc="DBBC50C8">
      <w:start w:val="79"/>
      <w:numFmt w:val="decimal"/>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30"/>
    <w:multiLevelType w:val="hybridMultilevel"/>
    <w:tmpl w:val="64A23750"/>
    <w:lvl w:ilvl="0" w:tplc="4F865D6C">
      <w:start w:val="80"/>
      <w:numFmt w:val="decimal"/>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38"/>
    <w:multiLevelType w:val="hybridMultilevel"/>
    <w:tmpl w:val="C1B24FDE"/>
    <w:lvl w:ilvl="0" w:tplc="8834CE7C">
      <w:start w:val="82"/>
      <w:numFmt w:val="decimal"/>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3D"/>
    <w:multiLevelType w:val="hybridMultilevel"/>
    <w:tmpl w:val="0180CE46"/>
    <w:lvl w:ilvl="0" w:tplc="CCD81CAC">
      <w:start w:val="3"/>
      <w:numFmt w:val="decimal"/>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41"/>
    <w:multiLevelType w:val="hybridMultilevel"/>
    <w:tmpl w:val="792612DC"/>
    <w:lvl w:ilvl="0" w:tplc="0960F5B0">
      <w:start w:val="14"/>
      <w:numFmt w:val="decimal"/>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49"/>
    <w:multiLevelType w:val="hybridMultilevel"/>
    <w:tmpl w:val="A496895E"/>
    <w:lvl w:ilvl="0" w:tplc="47B8DCE0">
      <w:start w:val="15"/>
      <w:numFmt w:val="decimal"/>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56"/>
    <w:multiLevelType w:val="hybridMultilevel"/>
    <w:tmpl w:val="235244BE"/>
    <w:lvl w:ilvl="0" w:tplc="A296D6F6">
      <w:start w:val="16"/>
      <w:numFmt w:val="decimal"/>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5A"/>
    <w:multiLevelType w:val="hybridMultilevel"/>
    <w:tmpl w:val="73064F92"/>
    <w:lvl w:ilvl="0" w:tplc="0C9873EE">
      <w:start w:val="17"/>
      <w:numFmt w:val="decimal"/>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61"/>
    <w:multiLevelType w:val="hybridMultilevel"/>
    <w:tmpl w:val="1AC8C8DE"/>
    <w:lvl w:ilvl="0" w:tplc="A06CD406">
      <w:start w:val="18"/>
      <w:numFmt w:val="decimal"/>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65"/>
    <w:multiLevelType w:val="hybridMultilevel"/>
    <w:tmpl w:val="22D6E6DE"/>
    <w:lvl w:ilvl="0" w:tplc="6EC84CF4">
      <w:start w:val="19"/>
      <w:numFmt w:val="decimal"/>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486E9E"/>
    <w:multiLevelType w:val="hybridMultilevel"/>
    <w:tmpl w:val="CE5AD430"/>
    <w:lvl w:ilvl="0" w:tplc="B7F6CAF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C8AD2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80521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D6233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5ED40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AAF6C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9AACD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3AE7A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B4B59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00C947F9"/>
    <w:multiLevelType w:val="hybridMultilevel"/>
    <w:tmpl w:val="99CA4CF4"/>
    <w:lvl w:ilvl="0" w:tplc="C21C267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981C2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A01C0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EC199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C2D7F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6CFBE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2EA75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6C5C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1ABF9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013F6CA3"/>
    <w:multiLevelType w:val="hybridMultilevel"/>
    <w:tmpl w:val="FA10F754"/>
    <w:lvl w:ilvl="0" w:tplc="E9A29EB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8AFC4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B4005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AB21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DEBAC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BA363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64941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BAA0A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06A26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23C7739"/>
    <w:multiLevelType w:val="hybridMultilevel"/>
    <w:tmpl w:val="34A2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24C3EC1"/>
    <w:multiLevelType w:val="hybridMultilevel"/>
    <w:tmpl w:val="58261CDA"/>
    <w:lvl w:ilvl="0" w:tplc="8070AB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26801D2"/>
    <w:multiLevelType w:val="hybridMultilevel"/>
    <w:tmpl w:val="35068D3C"/>
    <w:lvl w:ilvl="0" w:tplc="52B20DAE">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CF5676"/>
    <w:multiLevelType w:val="hybridMultilevel"/>
    <w:tmpl w:val="8B40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3D07D8C"/>
    <w:multiLevelType w:val="hybridMultilevel"/>
    <w:tmpl w:val="6590ACB0"/>
    <w:lvl w:ilvl="0" w:tplc="8618D50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1487A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96A3F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90875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98491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4CA47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D2FBE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0C309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02982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03E801E9"/>
    <w:multiLevelType w:val="hybridMultilevel"/>
    <w:tmpl w:val="088AE92A"/>
    <w:lvl w:ilvl="0" w:tplc="88BACAB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DE290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88EA7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F0103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D4C8A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D025C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0A02F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12C53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AA856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03F57C03"/>
    <w:multiLevelType w:val="hybridMultilevel"/>
    <w:tmpl w:val="96EEB5E4"/>
    <w:lvl w:ilvl="0" w:tplc="8070AB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58737EB"/>
    <w:multiLevelType w:val="hybridMultilevel"/>
    <w:tmpl w:val="FF98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8B58C6"/>
    <w:multiLevelType w:val="hybridMultilevel"/>
    <w:tmpl w:val="CE04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C74507"/>
    <w:multiLevelType w:val="hybridMultilevel"/>
    <w:tmpl w:val="686EDEDC"/>
    <w:lvl w:ilvl="0" w:tplc="1C4E5AF4">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D64F96">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A07874">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A83E0C">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26F9A0">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25726">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5C17E8">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2641A4">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AEAA30">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060052D2"/>
    <w:multiLevelType w:val="hybridMultilevel"/>
    <w:tmpl w:val="D4068EDA"/>
    <w:lvl w:ilvl="0" w:tplc="DF60F306">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BEDF18">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D0FF9A">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EC81C8">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0E6246">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F269F6">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BEF07E">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0C36D8">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E6F96A">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067F627F"/>
    <w:multiLevelType w:val="hybridMultilevel"/>
    <w:tmpl w:val="FAB2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7102C15"/>
    <w:multiLevelType w:val="hybridMultilevel"/>
    <w:tmpl w:val="AFA6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7294FCB"/>
    <w:multiLevelType w:val="hybridMultilevel"/>
    <w:tmpl w:val="C86669E4"/>
    <w:lvl w:ilvl="0" w:tplc="BA48D41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0242F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4E334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9C6E3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00E2E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56877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E0DD7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7C36E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4C891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073E05AD"/>
    <w:multiLevelType w:val="hybridMultilevel"/>
    <w:tmpl w:val="A55EBB02"/>
    <w:lvl w:ilvl="0" w:tplc="C344ABD4">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8E8C48">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727EA8">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3ED8EA">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1276D6">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565126">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12A858">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4A16AE">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10FF04">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075A279E"/>
    <w:multiLevelType w:val="hybridMultilevel"/>
    <w:tmpl w:val="1C6E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7864CB0"/>
    <w:multiLevelType w:val="hybridMultilevel"/>
    <w:tmpl w:val="86E688B0"/>
    <w:lvl w:ilvl="0" w:tplc="8070AB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80B3B1F"/>
    <w:multiLevelType w:val="hybridMultilevel"/>
    <w:tmpl w:val="A658E950"/>
    <w:lvl w:ilvl="0" w:tplc="8070ABAA">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sz w:val="20"/>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090C3132"/>
    <w:multiLevelType w:val="hybridMultilevel"/>
    <w:tmpl w:val="CEDA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92453E3"/>
    <w:multiLevelType w:val="hybridMultilevel"/>
    <w:tmpl w:val="DB0C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95F25F5"/>
    <w:multiLevelType w:val="hybridMultilevel"/>
    <w:tmpl w:val="CF0A4F6A"/>
    <w:lvl w:ilvl="0" w:tplc="0B700AE0">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8C5BE2">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4CA146">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8E4D24">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82BAB2">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187CF4">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765178">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2C604C">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BE1504">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0A0E7859"/>
    <w:multiLevelType w:val="hybridMultilevel"/>
    <w:tmpl w:val="95FEB588"/>
    <w:lvl w:ilvl="0" w:tplc="8070AB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A2842F6"/>
    <w:multiLevelType w:val="hybridMultilevel"/>
    <w:tmpl w:val="197E5146"/>
    <w:lvl w:ilvl="0" w:tplc="7E806134">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3E3BAA">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72C122">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EC15E2">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0C8210">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84B2F0">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3A4E8A">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8C4A60">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BA6E7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0D844047"/>
    <w:multiLevelType w:val="hybridMultilevel"/>
    <w:tmpl w:val="5204DE94"/>
    <w:lvl w:ilvl="0" w:tplc="8D6833B2">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06AEC">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8AB496">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060C8A">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22EBE2">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EC6192">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26D8EC">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44F1F0">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F4DE36">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0DAA6BEE"/>
    <w:multiLevelType w:val="hybridMultilevel"/>
    <w:tmpl w:val="6B6A3BDE"/>
    <w:lvl w:ilvl="0" w:tplc="004819F4">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004092">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B6AFE0">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2AE054">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BCD764">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E218D4">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60CA40">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940398">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DE7D30">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0DE77887"/>
    <w:multiLevelType w:val="hybridMultilevel"/>
    <w:tmpl w:val="5FE8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F2A6B93"/>
    <w:multiLevelType w:val="hybridMultilevel"/>
    <w:tmpl w:val="51A493B2"/>
    <w:lvl w:ilvl="0" w:tplc="A50A223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82312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A4A78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F2E62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5E3CD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88250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24076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D2417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D0EA0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0F67242E"/>
    <w:multiLevelType w:val="hybridMultilevel"/>
    <w:tmpl w:val="6434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FB36650"/>
    <w:multiLevelType w:val="hybridMultilevel"/>
    <w:tmpl w:val="B16CF2E8"/>
    <w:lvl w:ilvl="0" w:tplc="504C0674">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66EA9A">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62687E">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9A3EA0">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E4B1C0">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047C28">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4E3ED8">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8437D2">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2E9CF6">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100B2A9C"/>
    <w:multiLevelType w:val="hybridMultilevel"/>
    <w:tmpl w:val="25382192"/>
    <w:lvl w:ilvl="0" w:tplc="2E3E5D82">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9CA5A2">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7AD7D2">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88D72A">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60A308">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ECA0C0">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889F80">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6C2E6E">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66203E">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11FB6AE7"/>
    <w:multiLevelType w:val="hybridMultilevel"/>
    <w:tmpl w:val="0E8A2EA4"/>
    <w:lvl w:ilvl="0" w:tplc="D3B8B2BE">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94EFCE">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9006C6">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C48E48">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00A2B6">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38F592">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4C2E48">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22DEC2">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EC3F1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121E3BD8"/>
    <w:multiLevelType w:val="hybridMultilevel"/>
    <w:tmpl w:val="360254FA"/>
    <w:lvl w:ilvl="0" w:tplc="911459BC">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18EBD4">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78A53A">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AC389C">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E61B3A">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34248E">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6538A">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2214C">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E40F40">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14C57157"/>
    <w:multiLevelType w:val="hybridMultilevel"/>
    <w:tmpl w:val="CAC8E96E"/>
    <w:lvl w:ilvl="0" w:tplc="8070AB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50940B2"/>
    <w:multiLevelType w:val="hybridMultilevel"/>
    <w:tmpl w:val="59E4D3AC"/>
    <w:lvl w:ilvl="0" w:tplc="F2DA3222">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80C726">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98CBB0">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F4BB82">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8A439E">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DADD9E">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98DB4A">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EE0ADA">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7EB3BA">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158A04DB"/>
    <w:multiLevelType w:val="hybridMultilevel"/>
    <w:tmpl w:val="AAB8E6DA"/>
    <w:lvl w:ilvl="0" w:tplc="D692394E">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A2D9F8">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7067B4">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C4FE46">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E64212">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965D68">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C6A216">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801780">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0A55B2">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159955E9"/>
    <w:multiLevelType w:val="hybridMultilevel"/>
    <w:tmpl w:val="365831B6"/>
    <w:lvl w:ilvl="0" w:tplc="7E2619E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00B7F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06C6E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1C57A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84985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CEA59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D41DA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0CBD8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B62FA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15C44143"/>
    <w:multiLevelType w:val="hybridMultilevel"/>
    <w:tmpl w:val="C5FE3DE6"/>
    <w:lvl w:ilvl="0" w:tplc="8070AB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600307D"/>
    <w:multiLevelType w:val="hybridMultilevel"/>
    <w:tmpl w:val="B706F52A"/>
    <w:lvl w:ilvl="0" w:tplc="F4D8B2BE">
      <w:start w:val="1"/>
      <w:numFmt w:val="bullet"/>
      <w:lvlText w:val="·"/>
      <w:lvlJc w:val="left"/>
      <w:pPr>
        <w:ind w:left="613" w:hanging="330"/>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6766676"/>
    <w:multiLevelType w:val="hybridMultilevel"/>
    <w:tmpl w:val="03C4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8994C8F"/>
    <w:multiLevelType w:val="hybridMultilevel"/>
    <w:tmpl w:val="7D96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8B21431"/>
    <w:multiLevelType w:val="hybridMultilevel"/>
    <w:tmpl w:val="AFCCCB1A"/>
    <w:lvl w:ilvl="0" w:tplc="95D82D12">
      <w:numFmt w:val="bullet"/>
      <w:lvlText w:val="-"/>
      <w:lvlJc w:val="left"/>
      <w:pPr>
        <w:ind w:left="1003" w:hanging="360"/>
      </w:pPr>
      <w:rPr>
        <w:rFonts w:ascii="Times New Roman" w:eastAsia="Arial Unicode MS"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67" w15:restartNumberingAfterBreak="0">
    <w:nsid w:val="1938217A"/>
    <w:multiLevelType w:val="hybridMultilevel"/>
    <w:tmpl w:val="17E6159E"/>
    <w:lvl w:ilvl="0" w:tplc="8D8465C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FAA16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661E7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AC396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22F1F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DE9E8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EC17A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DABE3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FC10D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198E1E7F"/>
    <w:multiLevelType w:val="hybridMultilevel"/>
    <w:tmpl w:val="650CFF5A"/>
    <w:lvl w:ilvl="0" w:tplc="EC06280E">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EA68E0">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84D7B6">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764A44">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862380">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96DC8E">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BCF638">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EC86F6">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BC3F56">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1A5C00F8"/>
    <w:multiLevelType w:val="hybridMultilevel"/>
    <w:tmpl w:val="8CA0726C"/>
    <w:lvl w:ilvl="0" w:tplc="2E909EC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90FB9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B2A6C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F61F7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AACE3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2A537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109D2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F49DE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76837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1A847F84"/>
    <w:multiLevelType w:val="hybridMultilevel"/>
    <w:tmpl w:val="9FD429FA"/>
    <w:lvl w:ilvl="0" w:tplc="E1BA5718">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6EAAD8">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3E038C">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00E6D8">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8AF446">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A48D0E">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8AC684">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F03BD0">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EC9B24">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1AEA351E"/>
    <w:multiLevelType w:val="hybridMultilevel"/>
    <w:tmpl w:val="04A0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B9F4A06"/>
    <w:multiLevelType w:val="hybridMultilevel"/>
    <w:tmpl w:val="8CA88A00"/>
    <w:lvl w:ilvl="0" w:tplc="95D82D1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C260DD5"/>
    <w:multiLevelType w:val="hybridMultilevel"/>
    <w:tmpl w:val="9114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C813CF6"/>
    <w:multiLevelType w:val="hybridMultilevel"/>
    <w:tmpl w:val="F662D1DC"/>
    <w:lvl w:ilvl="0" w:tplc="7B94414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0A12F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CE606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70739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3A062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02701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5E694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106A1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F8143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1D6E3FF3"/>
    <w:multiLevelType w:val="hybridMultilevel"/>
    <w:tmpl w:val="3BB0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D7D06AB"/>
    <w:multiLevelType w:val="hybridMultilevel"/>
    <w:tmpl w:val="1194B740"/>
    <w:lvl w:ilvl="0" w:tplc="8070AB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0231305"/>
    <w:multiLevelType w:val="hybridMultilevel"/>
    <w:tmpl w:val="C44C3554"/>
    <w:lvl w:ilvl="0" w:tplc="8070AB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0F57DC4"/>
    <w:multiLevelType w:val="hybridMultilevel"/>
    <w:tmpl w:val="97FAFE2A"/>
    <w:lvl w:ilvl="0" w:tplc="25AA2E76">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A45C2E">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50B5AE">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C83F86">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5C6FFA">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7642DC">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1201C6">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C03EE4">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0A29E4">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21101A53"/>
    <w:multiLevelType w:val="hybridMultilevel"/>
    <w:tmpl w:val="349E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1590266"/>
    <w:multiLevelType w:val="hybridMultilevel"/>
    <w:tmpl w:val="6EA87DCE"/>
    <w:lvl w:ilvl="0" w:tplc="B0A678B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FA3E3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6AE59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10B1E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C64F3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3C9C3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42512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E2423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220CD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22111BAB"/>
    <w:multiLevelType w:val="hybridMultilevel"/>
    <w:tmpl w:val="58BEC8A2"/>
    <w:lvl w:ilvl="0" w:tplc="998E8B3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FC21F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3CEAC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3A89A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0E8A8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DC033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E46D7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124BE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FA908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222C1AB2"/>
    <w:multiLevelType w:val="hybridMultilevel"/>
    <w:tmpl w:val="89808E26"/>
    <w:lvl w:ilvl="0" w:tplc="CDA0F6B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420BC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94F9A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82D81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94D3F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DEFE4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144A8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5C674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3CAD9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24284917"/>
    <w:multiLevelType w:val="hybridMultilevel"/>
    <w:tmpl w:val="908E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489430C"/>
    <w:multiLevelType w:val="hybridMultilevel"/>
    <w:tmpl w:val="DE203278"/>
    <w:lvl w:ilvl="0" w:tplc="8958822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EE3D2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86A33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1010F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122D8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42905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CC6FD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44180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72315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24BF7E68"/>
    <w:multiLevelType w:val="hybridMultilevel"/>
    <w:tmpl w:val="02C6D8A2"/>
    <w:lvl w:ilvl="0" w:tplc="616E3BEC">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345C50">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1C1E92">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765434">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6E3A58">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D0335E">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B2A2C0">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C8D3F0">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EC40FA">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24D00BD4"/>
    <w:multiLevelType w:val="hybridMultilevel"/>
    <w:tmpl w:val="C93C9CB0"/>
    <w:lvl w:ilvl="0" w:tplc="9E2229AC">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C67D66">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CC322C">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9E0B6A">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24D382">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4C5F16">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046C8E">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8AB5AA">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3021E6">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25043C9C"/>
    <w:multiLevelType w:val="hybridMultilevel"/>
    <w:tmpl w:val="F7B2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5612B9F"/>
    <w:multiLevelType w:val="hybridMultilevel"/>
    <w:tmpl w:val="5A9A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6314F25"/>
    <w:multiLevelType w:val="hybridMultilevel"/>
    <w:tmpl w:val="346C98C6"/>
    <w:lvl w:ilvl="0" w:tplc="8DC09200">
      <w:start w:val="1"/>
      <w:numFmt w:val="bullet"/>
      <w:lvlText w:val="·"/>
      <w:lvlJc w:val="left"/>
      <w:pPr>
        <w:ind w:left="613" w:hanging="33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63F7156"/>
    <w:multiLevelType w:val="hybridMultilevel"/>
    <w:tmpl w:val="83980374"/>
    <w:lvl w:ilvl="0" w:tplc="F642D694">
      <w:start w:val="1"/>
      <w:numFmt w:val="bullet"/>
      <w:lvlText w:val="·"/>
      <w:lvlJc w:val="left"/>
      <w:pPr>
        <w:ind w:left="9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B67A5E">
      <w:start w:val="1"/>
      <w:numFmt w:val="bullet"/>
      <w:lvlText w:val="·"/>
      <w:lvlJc w:val="left"/>
      <w:pPr>
        <w:ind w:left="9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6EE964">
      <w:start w:val="1"/>
      <w:numFmt w:val="bullet"/>
      <w:lvlText w:val="·"/>
      <w:lvlJc w:val="left"/>
      <w:pPr>
        <w:ind w:left="9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D4BF1C">
      <w:start w:val="1"/>
      <w:numFmt w:val="bullet"/>
      <w:lvlText w:val="·"/>
      <w:lvlJc w:val="left"/>
      <w:pPr>
        <w:ind w:left="9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12C93E">
      <w:start w:val="1"/>
      <w:numFmt w:val="bullet"/>
      <w:lvlText w:val="·"/>
      <w:lvlJc w:val="left"/>
      <w:pPr>
        <w:ind w:left="9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9E787A">
      <w:start w:val="1"/>
      <w:numFmt w:val="bullet"/>
      <w:lvlText w:val="·"/>
      <w:lvlJc w:val="left"/>
      <w:pPr>
        <w:ind w:left="9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04DE1A">
      <w:start w:val="1"/>
      <w:numFmt w:val="bullet"/>
      <w:lvlText w:val="·"/>
      <w:lvlJc w:val="left"/>
      <w:pPr>
        <w:ind w:left="9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221A4C">
      <w:start w:val="1"/>
      <w:numFmt w:val="bullet"/>
      <w:lvlText w:val="·"/>
      <w:lvlJc w:val="left"/>
      <w:pPr>
        <w:ind w:left="9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02C672">
      <w:start w:val="1"/>
      <w:numFmt w:val="bullet"/>
      <w:lvlText w:val="·"/>
      <w:lvlJc w:val="left"/>
      <w:pPr>
        <w:ind w:left="9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264266AC"/>
    <w:multiLevelType w:val="hybridMultilevel"/>
    <w:tmpl w:val="7EDA0B80"/>
    <w:lvl w:ilvl="0" w:tplc="9B1E76EC">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AC87B8">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662AF4">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0433A6">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384B7E">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D2D1B4">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E06332">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627B10">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EA52BA">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264276BA"/>
    <w:multiLevelType w:val="hybridMultilevel"/>
    <w:tmpl w:val="1FA8DFF8"/>
    <w:lvl w:ilvl="0" w:tplc="DBA620E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74B83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36E5B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7ADB6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1CB9C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E6B55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BC0F5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B4F95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CA64C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26484C1B"/>
    <w:multiLevelType w:val="hybridMultilevel"/>
    <w:tmpl w:val="814822A2"/>
    <w:lvl w:ilvl="0" w:tplc="2C2AA260">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9A5BF4">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DA8BCA">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946C7C">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F46EBC">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184F0A">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E5A8E">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5C9898">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C2EB42">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26A53FC8"/>
    <w:multiLevelType w:val="hybridMultilevel"/>
    <w:tmpl w:val="3E7A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6EC7017"/>
    <w:multiLevelType w:val="hybridMultilevel"/>
    <w:tmpl w:val="E2CA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27B32E9D"/>
    <w:multiLevelType w:val="hybridMultilevel"/>
    <w:tmpl w:val="FA729C76"/>
    <w:lvl w:ilvl="0" w:tplc="8070AB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7F76EE7"/>
    <w:multiLevelType w:val="hybridMultilevel"/>
    <w:tmpl w:val="F9EEB5DA"/>
    <w:lvl w:ilvl="0" w:tplc="FE6AC054">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46AAC4">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B48A52">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C00536">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40C844">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4CD54C">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1698FE">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6A8EC6">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4A005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28352547"/>
    <w:multiLevelType w:val="hybridMultilevel"/>
    <w:tmpl w:val="C2B88AB4"/>
    <w:lvl w:ilvl="0" w:tplc="9710EC5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3CBC3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B815B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CE78F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1C690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D01A0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0289E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CE839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5826B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28876BD6"/>
    <w:multiLevelType w:val="hybridMultilevel"/>
    <w:tmpl w:val="5BC6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28A453FA"/>
    <w:multiLevelType w:val="hybridMultilevel"/>
    <w:tmpl w:val="1ABE5F6C"/>
    <w:lvl w:ilvl="0" w:tplc="36F6FEC0">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A0BAA6">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D2D3DE">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566A3E">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3C8E96">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202FA">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B8E3A4">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34181E">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B09762">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28CB28D4"/>
    <w:multiLevelType w:val="hybridMultilevel"/>
    <w:tmpl w:val="FDA6804E"/>
    <w:lvl w:ilvl="0" w:tplc="A7C4AF4A">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F476C6">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324A5E">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985AF4">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A67CF6">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38E1DE">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7C7D70">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AC76A4">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D0C36C">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28FA42E1"/>
    <w:multiLevelType w:val="hybridMultilevel"/>
    <w:tmpl w:val="48A8AD02"/>
    <w:lvl w:ilvl="0" w:tplc="D5583758">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1A9E22">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F25250">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0AFA8E">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282CCA">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4C8E20">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9A9006">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54DA16">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C037AC">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292D7016"/>
    <w:multiLevelType w:val="hybridMultilevel"/>
    <w:tmpl w:val="9FF6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A803273"/>
    <w:multiLevelType w:val="hybridMultilevel"/>
    <w:tmpl w:val="6FB0510C"/>
    <w:lvl w:ilvl="0" w:tplc="B1524626">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406008">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CE3764">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3041BA">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702356">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C6DC18">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60F024">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8891EA">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58E462">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2A872523"/>
    <w:multiLevelType w:val="singleLevel"/>
    <w:tmpl w:val="9AFA0F52"/>
    <w:lvl w:ilvl="0">
      <w:start w:val="1"/>
      <w:numFmt w:val="bullet"/>
      <w:pStyle w:val="gpmbullet"/>
      <w:lvlText w:val=""/>
      <w:lvlJc w:val="left"/>
      <w:pPr>
        <w:tabs>
          <w:tab w:val="num" w:pos="567"/>
        </w:tabs>
        <w:ind w:left="567" w:hanging="567"/>
      </w:pPr>
      <w:rPr>
        <w:rFonts w:ascii="Symbol" w:hAnsi="Symbol" w:hint="default"/>
        <w:sz w:val="20"/>
      </w:rPr>
    </w:lvl>
  </w:abstractNum>
  <w:abstractNum w:abstractNumId="106" w15:restartNumberingAfterBreak="0">
    <w:nsid w:val="2A970F90"/>
    <w:multiLevelType w:val="hybridMultilevel"/>
    <w:tmpl w:val="FEF25432"/>
    <w:lvl w:ilvl="0" w:tplc="57E0AB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ACB6DA7"/>
    <w:multiLevelType w:val="hybridMultilevel"/>
    <w:tmpl w:val="B206189E"/>
    <w:lvl w:ilvl="0" w:tplc="B1C2FCF2">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AC2756">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2E8AC6">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5AAB1C">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FA1CAC">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C23E18">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607550">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186CD6">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84EC46">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2B830EEA"/>
    <w:multiLevelType w:val="hybridMultilevel"/>
    <w:tmpl w:val="C1E048E6"/>
    <w:lvl w:ilvl="0" w:tplc="FAECB8B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1411F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EAEE7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D63F0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D8188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FE1B8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2EFAB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88262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AAB15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2B8552DE"/>
    <w:multiLevelType w:val="hybridMultilevel"/>
    <w:tmpl w:val="DAEC23D4"/>
    <w:lvl w:ilvl="0" w:tplc="EE1089F8">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D6F1F8">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600208">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A02970">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E4FA6E">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FAC8CA">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D8BA78">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2CCF22">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FED670">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2C6A25E6"/>
    <w:multiLevelType w:val="hybridMultilevel"/>
    <w:tmpl w:val="4764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2C770C7A"/>
    <w:multiLevelType w:val="hybridMultilevel"/>
    <w:tmpl w:val="FCA4B2DE"/>
    <w:lvl w:ilvl="0" w:tplc="9EC45712">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1E45C2">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76C53C">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E82750">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789E68">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DCFF74">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5CA5F4">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F0310E">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C03E2C">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2CF869DC"/>
    <w:multiLevelType w:val="hybridMultilevel"/>
    <w:tmpl w:val="EFBE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2CFD2001"/>
    <w:multiLevelType w:val="hybridMultilevel"/>
    <w:tmpl w:val="FDD21194"/>
    <w:lvl w:ilvl="0" w:tplc="B584000E">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C09F5E">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AAFFBA">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E6D9C8">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E44ED6">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3E5E8C">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CA439A">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9CAE52">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E8450A">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2D9E3986"/>
    <w:multiLevelType w:val="hybridMultilevel"/>
    <w:tmpl w:val="05AE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2DAF521E"/>
    <w:multiLevelType w:val="hybridMultilevel"/>
    <w:tmpl w:val="3AE604E6"/>
    <w:lvl w:ilvl="0" w:tplc="53D6B10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E0B80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70445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672B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2A750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98335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A8C6F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D43F4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36693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2F6E44A5"/>
    <w:multiLevelType w:val="hybridMultilevel"/>
    <w:tmpl w:val="C50E45F4"/>
    <w:lvl w:ilvl="0" w:tplc="F4D8B2BE">
      <w:start w:val="1"/>
      <w:numFmt w:val="bullet"/>
      <w:lvlText w:val="·"/>
      <w:lvlJc w:val="left"/>
      <w:pPr>
        <w:ind w:left="330" w:hanging="330"/>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157" w:hanging="360"/>
      </w:pPr>
      <w:rPr>
        <w:rFonts w:ascii="Courier New" w:hAnsi="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117" w15:restartNumberingAfterBreak="0">
    <w:nsid w:val="30CA01E9"/>
    <w:multiLevelType w:val="hybridMultilevel"/>
    <w:tmpl w:val="E542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0E15C7E"/>
    <w:multiLevelType w:val="hybridMultilevel"/>
    <w:tmpl w:val="B49A2C32"/>
    <w:lvl w:ilvl="0" w:tplc="ECE8314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311A7EE7"/>
    <w:multiLevelType w:val="hybridMultilevel"/>
    <w:tmpl w:val="7958909C"/>
    <w:lvl w:ilvl="0" w:tplc="56E2930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92D58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1460D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448CC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62584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7CCB1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7C397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C2C21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E8A56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32CF6F3F"/>
    <w:multiLevelType w:val="hybridMultilevel"/>
    <w:tmpl w:val="2B582B52"/>
    <w:lvl w:ilvl="0" w:tplc="6A268C2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FE64D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E4FB7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369CF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D8DDF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F0035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0A03F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CAEA5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80C4A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32D267E4"/>
    <w:multiLevelType w:val="hybridMultilevel"/>
    <w:tmpl w:val="E542ABF0"/>
    <w:lvl w:ilvl="0" w:tplc="BDE2FA0A">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B4BD9E">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8C0738">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1214AA">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2A153A">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04277E">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F8092E">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BA2A30">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F2A642">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32DE1F73"/>
    <w:multiLevelType w:val="hybridMultilevel"/>
    <w:tmpl w:val="578E6C2E"/>
    <w:lvl w:ilvl="0" w:tplc="8070AB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33312009"/>
    <w:multiLevelType w:val="hybridMultilevel"/>
    <w:tmpl w:val="3CBE9C38"/>
    <w:lvl w:ilvl="0" w:tplc="8070AB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33632D08"/>
    <w:multiLevelType w:val="hybridMultilevel"/>
    <w:tmpl w:val="91E0DE00"/>
    <w:lvl w:ilvl="0" w:tplc="23827A9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FC5F8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1A615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5C936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364C4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1C9CE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E01B4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E63A0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7C154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339C17DD"/>
    <w:multiLevelType w:val="hybridMultilevel"/>
    <w:tmpl w:val="7BB8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34596AC5"/>
    <w:multiLevelType w:val="hybridMultilevel"/>
    <w:tmpl w:val="B4406E0A"/>
    <w:lvl w:ilvl="0" w:tplc="F6E4299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98868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0CF90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C0BEE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ACB50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3C5CD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FE2FC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C8916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56880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346078F1"/>
    <w:multiLevelType w:val="hybridMultilevel"/>
    <w:tmpl w:val="1DC2DAE6"/>
    <w:lvl w:ilvl="0" w:tplc="8070AB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349D18FA"/>
    <w:multiLevelType w:val="hybridMultilevel"/>
    <w:tmpl w:val="ABBA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34C1131A"/>
    <w:multiLevelType w:val="hybridMultilevel"/>
    <w:tmpl w:val="F6E2C99A"/>
    <w:lvl w:ilvl="0" w:tplc="B5D0899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143DD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100C5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F46CA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181B5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B0BD4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8EEB0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094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C85E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3585720A"/>
    <w:multiLevelType w:val="hybridMultilevel"/>
    <w:tmpl w:val="21AC2BA6"/>
    <w:lvl w:ilvl="0" w:tplc="CE9CB8F0">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9EE340">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304AB8">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B0245C">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A8085A">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B6CC70">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BED1F6">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D8CFAA">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CC1E3A">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35B8100C"/>
    <w:multiLevelType w:val="hybridMultilevel"/>
    <w:tmpl w:val="A60CBF02"/>
    <w:lvl w:ilvl="0" w:tplc="41606398">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9A6D34">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742080">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D07B5E">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DA2A1C">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A6F07E">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0CC284">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7A6C24">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806DB6">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36F34A66"/>
    <w:multiLevelType w:val="hybridMultilevel"/>
    <w:tmpl w:val="CB8E8252"/>
    <w:lvl w:ilvl="0" w:tplc="8070AB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37B85920"/>
    <w:multiLevelType w:val="hybridMultilevel"/>
    <w:tmpl w:val="D1A64408"/>
    <w:lvl w:ilvl="0" w:tplc="384293F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2A98D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FAF4F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7887D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0A2C1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24A14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FC8B5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625E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74F7B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38090315"/>
    <w:multiLevelType w:val="hybridMultilevel"/>
    <w:tmpl w:val="2F3ED3EA"/>
    <w:lvl w:ilvl="0" w:tplc="55AE8F62">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4C1972">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AC5BEE">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C02FE2">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66FA48">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AA8860">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6EE12E">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A1100">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B0263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385432F1"/>
    <w:multiLevelType w:val="hybridMultilevel"/>
    <w:tmpl w:val="06868DF4"/>
    <w:lvl w:ilvl="0" w:tplc="5356862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D0154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54D09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40F2F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1EE3E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84974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EE98E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6C83C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8C2E4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38A678E8"/>
    <w:multiLevelType w:val="hybridMultilevel"/>
    <w:tmpl w:val="4B3CCC12"/>
    <w:lvl w:ilvl="0" w:tplc="8070AB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39262959"/>
    <w:multiLevelType w:val="hybridMultilevel"/>
    <w:tmpl w:val="F48E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394D07A5"/>
    <w:multiLevelType w:val="hybridMultilevel"/>
    <w:tmpl w:val="E104D700"/>
    <w:lvl w:ilvl="0" w:tplc="A2066BE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8855D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22333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52C97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6E2D1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EC95A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4EDFA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10430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82A6A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39786790"/>
    <w:multiLevelType w:val="hybridMultilevel"/>
    <w:tmpl w:val="16563862"/>
    <w:lvl w:ilvl="0" w:tplc="6998704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8C933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6A684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2CEEE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7682D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94607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90392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86513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2EC5E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3A405B84"/>
    <w:multiLevelType w:val="hybridMultilevel"/>
    <w:tmpl w:val="2398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3A947319"/>
    <w:multiLevelType w:val="hybridMultilevel"/>
    <w:tmpl w:val="C56C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3B4B6445"/>
    <w:multiLevelType w:val="hybridMultilevel"/>
    <w:tmpl w:val="FA08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3B961B08"/>
    <w:multiLevelType w:val="hybridMultilevel"/>
    <w:tmpl w:val="68BE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3BD930F8"/>
    <w:multiLevelType w:val="hybridMultilevel"/>
    <w:tmpl w:val="00A876FA"/>
    <w:lvl w:ilvl="0" w:tplc="F44CA472">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C2DCDE">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66E222">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0EB4F2">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0053E2">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21BD2">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1C9448">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56C882">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D25490">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3C0B4252"/>
    <w:multiLevelType w:val="hybridMultilevel"/>
    <w:tmpl w:val="F7CAADE2"/>
    <w:lvl w:ilvl="0" w:tplc="5E427E1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B6C32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78B0F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54E8A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7A9DB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E8F42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C4751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F06E2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08F51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3C665E66"/>
    <w:multiLevelType w:val="hybridMultilevel"/>
    <w:tmpl w:val="F5A8DF90"/>
    <w:lvl w:ilvl="0" w:tplc="52D88D7C">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188520">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3AE508">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6AB464">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C65E98">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F8B008">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00BC7E">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D06A4C">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B21116">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3CAE2682"/>
    <w:multiLevelType w:val="hybridMultilevel"/>
    <w:tmpl w:val="0F7C5834"/>
    <w:lvl w:ilvl="0" w:tplc="2FA8BE2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66263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7E423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4AA96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DC3C6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E468C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8AEF3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30ABC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C4FC0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3D081FF4"/>
    <w:multiLevelType w:val="hybridMultilevel"/>
    <w:tmpl w:val="B0A2B16E"/>
    <w:lvl w:ilvl="0" w:tplc="80AAA0E4">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10C5DA">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0C50A8">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0A1BE4">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5425F0">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A8F3FA">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02413E">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A02704">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14A27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3D0F2449"/>
    <w:multiLevelType w:val="hybridMultilevel"/>
    <w:tmpl w:val="6890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3D232066"/>
    <w:multiLevelType w:val="hybridMultilevel"/>
    <w:tmpl w:val="3F700F70"/>
    <w:lvl w:ilvl="0" w:tplc="8082795E">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3D26155F"/>
    <w:multiLevelType w:val="hybridMultilevel"/>
    <w:tmpl w:val="E638B116"/>
    <w:lvl w:ilvl="0" w:tplc="1A7EA758">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70980A">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F86B5C">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EABA80">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820AAC">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78B8F6">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E4C50E">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8279C8">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E88536">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3DF5209E"/>
    <w:multiLevelType w:val="hybridMultilevel"/>
    <w:tmpl w:val="1D3274EC"/>
    <w:lvl w:ilvl="0" w:tplc="FE106B6A">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66521C">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3A313C">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2C949A">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72BE94">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2EE9BA">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FA7192">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1A1D2E">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E2F392">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3EB02623"/>
    <w:multiLevelType w:val="hybridMultilevel"/>
    <w:tmpl w:val="A1A2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3EED4A92"/>
    <w:multiLevelType w:val="hybridMultilevel"/>
    <w:tmpl w:val="FB860BC0"/>
    <w:lvl w:ilvl="0" w:tplc="147C5EE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0A6C4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6CB83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00997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B0B61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B81EE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B4DAE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4CB2D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5C52C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3F2A5E82"/>
    <w:multiLevelType w:val="hybridMultilevel"/>
    <w:tmpl w:val="C4FA5738"/>
    <w:lvl w:ilvl="0" w:tplc="83585A3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EEA66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5A49A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465F4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7AA23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EC831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7C715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8025E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205DF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3FB7016C"/>
    <w:multiLevelType w:val="hybridMultilevel"/>
    <w:tmpl w:val="79063D6A"/>
    <w:lvl w:ilvl="0" w:tplc="8070AB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3FBF4FE6"/>
    <w:multiLevelType w:val="hybridMultilevel"/>
    <w:tmpl w:val="C92634CA"/>
    <w:lvl w:ilvl="0" w:tplc="8A0EA2D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8EF83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E84AB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26903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B20AB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ACF4C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A6BC1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20ADC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92537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3FD04D5B"/>
    <w:multiLevelType w:val="hybridMultilevel"/>
    <w:tmpl w:val="6B90D8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 w15:restartNumberingAfterBreak="0">
    <w:nsid w:val="40012010"/>
    <w:multiLevelType w:val="hybridMultilevel"/>
    <w:tmpl w:val="8F7E70D8"/>
    <w:lvl w:ilvl="0" w:tplc="8070AB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40595A4D"/>
    <w:multiLevelType w:val="hybridMultilevel"/>
    <w:tmpl w:val="FB384BEC"/>
    <w:lvl w:ilvl="0" w:tplc="2314061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1E7CF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F84FE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0E0DF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3E9C8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2434B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E8187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58D1A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E224B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406E0161"/>
    <w:multiLevelType w:val="hybridMultilevel"/>
    <w:tmpl w:val="146A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411174E2"/>
    <w:multiLevelType w:val="hybridMultilevel"/>
    <w:tmpl w:val="C328480E"/>
    <w:lvl w:ilvl="0" w:tplc="56905C0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EA315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F431E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126A1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3CB6E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4A037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34AD8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70508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E8CFE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41157A8D"/>
    <w:multiLevelType w:val="hybridMultilevel"/>
    <w:tmpl w:val="A624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412B42A7"/>
    <w:multiLevelType w:val="hybridMultilevel"/>
    <w:tmpl w:val="ED72ED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15:restartNumberingAfterBreak="0">
    <w:nsid w:val="42FA2DEC"/>
    <w:multiLevelType w:val="hybridMultilevel"/>
    <w:tmpl w:val="0BCE5008"/>
    <w:lvl w:ilvl="0" w:tplc="D0D2BAC4">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16DEBC">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DC7840">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927CD0">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0A8D02">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7A63DE">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AA0F1E">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563ED4">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826CAE">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42FD21B6"/>
    <w:multiLevelType w:val="hybridMultilevel"/>
    <w:tmpl w:val="751877D6"/>
    <w:lvl w:ilvl="0" w:tplc="CFA2F030">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60736A">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70EDE0">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B8F680">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922B74">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B4EC76">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06241E">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C00414">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FE1A7A">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43054E12"/>
    <w:multiLevelType w:val="hybridMultilevel"/>
    <w:tmpl w:val="B1489486"/>
    <w:lvl w:ilvl="0" w:tplc="42B45C8C">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0665C6">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2A6700">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AA8B54">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84576A">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2E0D3A">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ECC73A">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7A7A06">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BC0282">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8" w15:restartNumberingAfterBreak="0">
    <w:nsid w:val="44036537"/>
    <w:multiLevelType w:val="hybridMultilevel"/>
    <w:tmpl w:val="D2C68BA6"/>
    <w:lvl w:ilvl="0" w:tplc="FDDEBE5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8C933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6A684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2CEEE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7682D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94607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90392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86513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2EC5E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44484A36"/>
    <w:multiLevelType w:val="hybridMultilevel"/>
    <w:tmpl w:val="70BA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44924917"/>
    <w:multiLevelType w:val="hybridMultilevel"/>
    <w:tmpl w:val="4204F462"/>
    <w:lvl w:ilvl="0" w:tplc="EA0C5DC6">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2095DA">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62F276">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8ACF74">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C21FA8">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CEC354">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CA4332">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222874">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1A550C">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1" w15:restartNumberingAfterBreak="0">
    <w:nsid w:val="455E76E2"/>
    <w:multiLevelType w:val="hybridMultilevel"/>
    <w:tmpl w:val="2FAC28D0"/>
    <w:lvl w:ilvl="0" w:tplc="F4D8B2BE">
      <w:start w:val="1"/>
      <w:numFmt w:val="bullet"/>
      <w:lvlText w:val="·"/>
      <w:lvlJc w:val="left"/>
      <w:pPr>
        <w:ind w:left="660" w:hanging="330"/>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72" w15:restartNumberingAfterBreak="0">
    <w:nsid w:val="45BF69FD"/>
    <w:multiLevelType w:val="hybridMultilevel"/>
    <w:tmpl w:val="C67A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476E0D1E"/>
    <w:multiLevelType w:val="hybridMultilevel"/>
    <w:tmpl w:val="7F96FF34"/>
    <w:lvl w:ilvl="0" w:tplc="1460FFCA">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6E6DA6">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5ECCCE">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2A506C">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9257C0">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C453B4">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CACAE6">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B4491E">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249FE">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4" w15:restartNumberingAfterBreak="0">
    <w:nsid w:val="476F3847"/>
    <w:multiLevelType w:val="hybridMultilevel"/>
    <w:tmpl w:val="8E70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47765085"/>
    <w:multiLevelType w:val="hybridMultilevel"/>
    <w:tmpl w:val="7412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47A83C16"/>
    <w:multiLevelType w:val="hybridMultilevel"/>
    <w:tmpl w:val="6360F8D6"/>
    <w:lvl w:ilvl="0" w:tplc="BDE2FB96">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9C770C">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2C2082">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74AE90">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A22FAE">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589120">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D6A142">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ACC5D2">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2EC730">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7" w15:restartNumberingAfterBreak="0">
    <w:nsid w:val="483B53CD"/>
    <w:multiLevelType w:val="hybridMultilevel"/>
    <w:tmpl w:val="40FC7CCC"/>
    <w:lvl w:ilvl="0" w:tplc="FE9C749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D2116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70AA0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DC7BD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7E8DE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6C50D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6EB61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5E573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EA1AA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15:restartNumberingAfterBreak="0">
    <w:nsid w:val="48622568"/>
    <w:multiLevelType w:val="hybridMultilevel"/>
    <w:tmpl w:val="93F82330"/>
    <w:lvl w:ilvl="0" w:tplc="648CA6F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58407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1460B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A8B88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56E61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00A00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74DB1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7CAD9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B84DE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9" w15:restartNumberingAfterBreak="0">
    <w:nsid w:val="48757741"/>
    <w:multiLevelType w:val="hybridMultilevel"/>
    <w:tmpl w:val="A762DF24"/>
    <w:lvl w:ilvl="0" w:tplc="8070AB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487B5E5C"/>
    <w:multiLevelType w:val="hybridMultilevel"/>
    <w:tmpl w:val="79CC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48D37E0F"/>
    <w:multiLevelType w:val="hybridMultilevel"/>
    <w:tmpl w:val="C8168612"/>
    <w:lvl w:ilvl="0" w:tplc="2C682152">
      <w:start w:val="1"/>
      <w:numFmt w:val="bullet"/>
      <w:lvlText w:val=""/>
      <w:lvlJc w:val="left"/>
      <w:pPr>
        <w:ind w:left="643" w:hanging="360"/>
      </w:pPr>
      <w:rPr>
        <w:rFonts w:ascii="Symbol" w:hAnsi="Symbol" w:hint="default"/>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8C933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6A684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2CEEE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7682D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94607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90392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86513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2EC5E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49767736"/>
    <w:multiLevelType w:val="hybridMultilevel"/>
    <w:tmpl w:val="FEC0910E"/>
    <w:lvl w:ilvl="0" w:tplc="50FC5B5A">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0CEAFE">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DE7878">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98EC04">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2A9888">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AA499A">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44FAB8">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C0B620">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744D6A">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3" w15:restartNumberingAfterBreak="0">
    <w:nsid w:val="49C1429B"/>
    <w:multiLevelType w:val="hybridMultilevel"/>
    <w:tmpl w:val="E274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4B1943E5"/>
    <w:multiLevelType w:val="hybridMultilevel"/>
    <w:tmpl w:val="F87C7078"/>
    <w:lvl w:ilvl="0" w:tplc="24DC6DFA">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1A4CE2">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9AFFA8">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522BF0">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2A06C6">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5CB926">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B84584">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2ECD0C">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341F0E">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4B746696"/>
    <w:multiLevelType w:val="hybridMultilevel"/>
    <w:tmpl w:val="C06A3150"/>
    <w:lvl w:ilvl="0" w:tplc="4F92208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2A046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C84CD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CE19D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1CC68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FE1AF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7C20E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4AD0E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B60B5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6" w15:restartNumberingAfterBreak="0">
    <w:nsid w:val="4BA41A13"/>
    <w:multiLevelType w:val="hybridMultilevel"/>
    <w:tmpl w:val="11C4D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4C21558D"/>
    <w:multiLevelType w:val="hybridMultilevel"/>
    <w:tmpl w:val="969A40E6"/>
    <w:lvl w:ilvl="0" w:tplc="8070AB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4C2A3976"/>
    <w:multiLevelType w:val="hybridMultilevel"/>
    <w:tmpl w:val="62D4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4C521EDA"/>
    <w:multiLevelType w:val="hybridMultilevel"/>
    <w:tmpl w:val="9AB0FF12"/>
    <w:lvl w:ilvl="0" w:tplc="FB023F3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50DF6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2EE0E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F8EAE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32FEF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0A17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BEFD6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B6DC3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6DD1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0" w15:restartNumberingAfterBreak="0">
    <w:nsid w:val="4D0D3BBC"/>
    <w:multiLevelType w:val="hybridMultilevel"/>
    <w:tmpl w:val="D372385E"/>
    <w:lvl w:ilvl="0" w:tplc="FFE8146E">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7A70EC">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940EE2">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A84D74">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3C348E">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4CBAB6">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D62E5A">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DAADCA">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DA47C4">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1" w15:restartNumberingAfterBreak="0">
    <w:nsid w:val="4D16137A"/>
    <w:multiLevelType w:val="hybridMultilevel"/>
    <w:tmpl w:val="C0A2A23A"/>
    <w:lvl w:ilvl="0" w:tplc="F65474A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ECB01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C2115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407D6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62812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CEBAC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0C9E7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48D4A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12A4C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2" w15:restartNumberingAfterBreak="0">
    <w:nsid w:val="4D7B20DB"/>
    <w:multiLevelType w:val="hybridMultilevel"/>
    <w:tmpl w:val="736E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4E1D7067"/>
    <w:multiLevelType w:val="hybridMultilevel"/>
    <w:tmpl w:val="BD9A3726"/>
    <w:lvl w:ilvl="0" w:tplc="24040202">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A278DC">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8882EA">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4C5746">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028752">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3236BA">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10B334">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C65C6A">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56E400">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4" w15:restartNumberingAfterBreak="0">
    <w:nsid w:val="4EB42221"/>
    <w:multiLevelType w:val="hybridMultilevel"/>
    <w:tmpl w:val="E8EE861E"/>
    <w:lvl w:ilvl="0" w:tplc="A712E34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34D3E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82861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9C121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1AB7A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820C9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30518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C6CD2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D618C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5" w15:restartNumberingAfterBreak="0">
    <w:nsid w:val="4F6231BC"/>
    <w:multiLevelType w:val="hybridMultilevel"/>
    <w:tmpl w:val="9094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5017363B"/>
    <w:multiLevelType w:val="hybridMultilevel"/>
    <w:tmpl w:val="78B65C3C"/>
    <w:lvl w:ilvl="0" w:tplc="E9E0DD8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C62B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EC356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DCDC1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90EC9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4E58A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B6FF0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80199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BC3A6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7" w15:restartNumberingAfterBreak="0">
    <w:nsid w:val="501870B7"/>
    <w:multiLevelType w:val="hybridMultilevel"/>
    <w:tmpl w:val="DC14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502E45B5"/>
    <w:multiLevelType w:val="hybridMultilevel"/>
    <w:tmpl w:val="EA8E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50325993"/>
    <w:multiLevelType w:val="hybridMultilevel"/>
    <w:tmpl w:val="305A3B3C"/>
    <w:lvl w:ilvl="0" w:tplc="F18C3ED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DEA17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10F3A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54A44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AE321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F4FF6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60536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C6B58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96DF3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0" w15:restartNumberingAfterBreak="0">
    <w:nsid w:val="50383B78"/>
    <w:multiLevelType w:val="hybridMultilevel"/>
    <w:tmpl w:val="460E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52831F96"/>
    <w:multiLevelType w:val="hybridMultilevel"/>
    <w:tmpl w:val="663A5C86"/>
    <w:lvl w:ilvl="0" w:tplc="FC5607EC">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7C2B20">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586F62">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B89956">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0498D6">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9C0B00">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3CE97A">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9A70FA">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769466">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2" w15:restartNumberingAfterBreak="0">
    <w:nsid w:val="52EC6BD5"/>
    <w:multiLevelType w:val="hybridMultilevel"/>
    <w:tmpl w:val="1CC8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531D4C3D"/>
    <w:multiLevelType w:val="hybridMultilevel"/>
    <w:tmpl w:val="2758D00E"/>
    <w:lvl w:ilvl="0" w:tplc="8070AB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53385CA2"/>
    <w:multiLevelType w:val="hybridMultilevel"/>
    <w:tmpl w:val="DC32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540E69E4"/>
    <w:multiLevelType w:val="hybridMultilevel"/>
    <w:tmpl w:val="5DFA97A6"/>
    <w:lvl w:ilvl="0" w:tplc="41C0D6E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5424425C"/>
    <w:multiLevelType w:val="hybridMultilevel"/>
    <w:tmpl w:val="0C90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546457AD"/>
    <w:multiLevelType w:val="hybridMultilevel"/>
    <w:tmpl w:val="823217BA"/>
    <w:lvl w:ilvl="0" w:tplc="8E3CF73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14139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C45BC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D6ED6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807B5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E8D17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2E09B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D2210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6AE03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8" w15:restartNumberingAfterBreak="0">
    <w:nsid w:val="547304CA"/>
    <w:multiLevelType w:val="hybridMultilevel"/>
    <w:tmpl w:val="0EB47FDC"/>
    <w:lvl w:ilvl="0" w:tplc="85F48BAA">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14F92A">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647B92">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441818">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D42CCC">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701ED2">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2A71CC">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D68142">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24DDEE">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9" w15:restartNumberingAfterBreak="0">
    <w:nsid w:val="54AD3BEA"/>
    <w:multiLevelType w:val="hybridMultilevel"/>
    <w:tmpl w:val="99F4D338"/>
    <w:lvl w:ilvl="0" w:tplc="C266415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B4949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7AA46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40992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1A4E2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6C37E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207DC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70667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60508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0" w15:restartNumberingAfterBreak="0">
    <w:nsid w:val="54DA6F50"/>
    <w:multiLevelType w:val="hybridMultilevel"/>
    <w:tmpl w:val="402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554505E0"/>
    <w:multiLevelType w:val="hybridMultilevel"/>
    <w:tmpl w:val="407A11EC"/>
    <w:lvl w:ilvl="0" w:tplc="E09A36D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4C728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DE5A0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9C978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EC838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445B0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FE9D7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76319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EA134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2" w15:restartNumberingAfterBreak="0">
    <w:nsid w:val="558B03E1"/>
    <w:multiLevelType w:val="hybridMultilevel"/>
    <w:tmpl w:val="EAB6C8F8"/>
    <w:lvl w:ilvl="0" w:tplc="8070AB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517" w:hanging="360"/>
      </w:pPr>
      <w:rPr>
        <w:rFonts w:ascii="Courier New" w:hAnsi="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213" w15:restartNumberingAfterBreak="0">
    <w:nsid w:val="565F3357"/>
    <w:multiLevelType w:val="hybridMultilevel"/>
    <w:tmpl w:val="A56A6466"/>
    <w:lvl w:ilvl="0" w:tplc="F4D8B2BE">
      <w:start w:val="1"/>
      <w:numFmt w:val="bullet"/>
      <w:lvlText w:val="·"/>
      <w:lvlJc w:val="left"/>
      <w:pPr>
        <w:ind w:left="643" w:hanging="360"/>
      </w:pPr>
      <w:rPr>
        <w:rFonts w:ascii="Symbol" w:eastAsia="Symbol" w:hAnsi="Symbol" w:cs="Symbol" w:hint="default"/>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8C933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6A684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2CEEE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7682D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94607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90392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86513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2EC5E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4" w15:restartNumberingAfterBreak="0">
    <w:nsid w:val="56901430"/>
    <w:multiLevelType w:val="hybridMultilevel"/>
    <w:tmpl w:val="6B029412"/>
    <w:lvl w:ilvl="0" w:tplc="1BF4B13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3ADA1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A8850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9686A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A6032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8CF38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E00F5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F8E7A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98860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5" w15:restartNumberingAfterBreak="0">
    <w:nsid w:val="56E25246"/>
    <w:multiLevelType w:val="hybridMultilevel"/>
    <w:tmpl w:val="1C5E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57563E35"/>
    <w:multiLevelType w:val="hybridMultilevel"/>
    <w:tmpl w:val="7924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57D13430"/>
    <w:multiLevelType w:val="hybridMultilevel"/>
    <w:tmpl w:val="0BD07000"/>
    <w:lvl w:ilvl="0" w:tplc="10A86520">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AC1BD2">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3EB258">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34D55C">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0A0AFE">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E01784">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E269F2">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16DD84">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768214">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8" w15:restartNumberingAfterBreak="0">
    <w:nsid w:val="580E6AD7"/>
    <w:multiLevelType w:val="hybridMultilevel"/>
    <w:tmpl w:val="01182CD0"/>
    <w:lvl w:ilvl="0" w:tplc="939C3350">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BA76B4">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12B0A6">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CA7190">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4C6716">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64A488">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682090">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76225A">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A2A390">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9" w15:restartNumberingAfterBreak="0">
    <w:nsid w:val="585F7693"/>
    <w:multiLevelType w:val="hybridMultilevel"/>
    <w:tmpl w:val="5C8CD942"/>
    <w:lvl w:ilvl="0" w:tplc="8070AB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58951063"/>
    <w:multiLevelType w:val="hybridMultilevel"/>
    <w:tmpl w:val="C11E2BB0"/>
    <w:lvl w:ilvl="0" w:tplc="4CACDE0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749A2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349AD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104DB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6660D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98328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502D2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842A9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4A99D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1" w15:restartNumberingAfterBreak="0">
    <w:nsid w:val="58AE47A2"/>
    <w:multiLevelType w:val="hybridMultilevel"/>
    <w:tmpl w:val="8D407396"/>
    <w:lvl w:ilvl="0" w:tplc="E03A953A">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6EE806">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AEA39E">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EE11A4">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E69562">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F669DA">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B61052">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CC5F6E">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14321A">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2" w15:restartNumberingAfterBreak="0">
    <w:nsid w:val="58B15881"/>
    <w:multiLevelType w:val="hybridMultilevel"/>
    <w:tmpl w:val="4FD89968"/>
    <w:lvl w:ilvl="0" w:tplc="9978033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6237F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3875E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D4737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7250E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2E1CB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82FF1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FA575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4C3C2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3" w15:restartNumberingAfterBreak="0">
    <w:nsid w:val="58DF2342"/>
    <w:multiLevelType w:val="hybridMultilevel"/>
    <w:tmpl w:val="B262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59EA27E8"/>
    <w:multiLevelType w:val="hybridMultilevel"/>
    <w:tmpl w:val="3EA2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5A053E41"/>
    <w:multiLevelType w:val="hybridMultilevel"/>
    <w:tmpl w:val="BF546EE2"/>
    <w:lvl w:ilvl="0" w:tplc="4E325E84">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28E54C">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F01AA8">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4A45EC">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9236C0">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78C172">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CC5640">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B0025E">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68BE3C">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6" w15:restartNumberingAfterBreak="0">
    <w:nsid w:val="5A3F6DD7"/>
    <w:multiLevelType w:val="hybridMultilevel"/>
    <w:tmpl w:val="51C44F06"/>
    <w:lvl w:ilvl="0" w:tplc="2A86C91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7E589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9AE62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86A00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B68C0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30946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90FD3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AC378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D2104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7" w15:restartNumberingAfterBreak="0">
    <w:nsid w:val="5A762BF7"/>
    <w:multiLevelType w:val="hybridMultilevel"/>
    <w:tmpl w:val="10D62BC4"/>
    <w:lvl w:ilvl="0" w:tplc="72CEA3DC">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5A493C">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54ABD2">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B617A4">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AC9924">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4EB712">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D4BB6A">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1E8BD0">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FE4F90">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8" w15:restartNumberingAfterBreak="0">
    <w:nsid w:val="5A8D0A2F"/>
    <w:multiLevelType w:val="hybridMultilevel"/>
    <w:tmpl w:val="89169AFE"/>
    <w:lvl w:ilvl="0" w:tplc="9806A0CC">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2CC21A">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923DB2">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782174">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4E68C4">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E0FB3A">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FC47F0">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1E66F2">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8C1484">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9" w15:restartNumberingAfterBreak="0">
    <w:nsid w:val="5A931390"/>
    <w:multiLevelType w:val="hybridMultilevel"/>
    <w:tmpl w:val="EE98F3B4"/>
    <w:lvl w:ilvl="0" w:tplc="FC981E32">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5A0040">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80A9AE">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088E62">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307D54">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665100">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20C2EA">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CBFCA">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72D830">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0" w15:restartNumberingAfterBreak="0">
    <w:nsid w:val="5AFC3183"/>
    <w:multiLevelType w:val="hybridMultilevel"/>
    <w:tmpl w:val="7F289CDE"/>
    <w:lvl w:ilvl="0" w:tplc="9E04AB42">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D29568">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0A5810">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68BD04">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E66DB8">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F4A272">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0F1E8">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C8A39A">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9AA2E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1" w15:restartNumberingAfterBreak="0">
    <w:nsid w:val="5B07648B"/>
    <w:multiLevelType w:val="hybridMultilevel"/>
    <w:tmpl w:val="376EF5A0"/>
    <w:lvl w:ilvl="0" w:tplc="9AB6D382">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A8A326">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EE54F8">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8A0E54">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4D546">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80C2FE">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1C2C76">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907AA8">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E07DE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2" w15:restartNumberingAfterBreak="0">
    <w:nsid w:val="5C9C21F9"/>
    <w:multiLevelType w:val="hybridMultilevel"/>
    <w:tmpl w:val="A3AC6D72"/>
    <w:lvl w:ilvl="0" w:tplc="1EFAC8BA">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089B94">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625E8C">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5487D8">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BC6F82">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AA15E8">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126F0E">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1AF30C">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86F140">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3" w15:restartNumberingAfterBreak="0">
    <w:nsid w:val="5CF60EE5"/>
    <w:multiLevelType w:val="hybridMultilevel"/>
    <w:tmpl w:val="E886F022"/>
    <w:lvl w:ilvl="0" w:tplc="F5882004">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3E051C">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50B60C">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E890F6">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48B14E">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181A82">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761FB6">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38FC72">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6057E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4" w15:restartNumberingAfterBreak="0">
    <w:nsid w:val="5D294087"/>
    <w:multiLevelType w:val="hybridMultilevel"/>
    <w:tmpl w:val="818674F0"/>
    <w:lvl w:ilvl="0" w:tplc="9A926BB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6655F2">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2CC2B2">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954">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2064E4">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BAF81E">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0464B2">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F6B352">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644E7E">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5" w15:restartNumberingAfterBreak="0">
    <w:nsid w:val="5D763A4C"/>
    <w:multiLevelType w:val="hybridMultilevel"/>
    <w:tmpl w:val="F864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5D776AA9"/>
    <w:multiLevelType w:val="hybridMultilevel"/>
    <w:tmpl w:val="D4EAC026"/>
    <w:lvl w:ilvl="0" w:tplc="29AE45EA">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40F7EC">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C88590">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7EA86C">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624A38">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5A3DFC">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42E32A">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DCE26A">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BE7F0E">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7" w15:restartNumberingAfterBreak="0">
    <w:nsid w:val="5D957267"/>
    <w:multiLevelType w:val="hybridMultilevel"/>
    <w:tmpl w:val="344A4A80"/>
    <w:lvl w:ilvl="0" w:tplc="8070AB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5E897DF1"/>
    <w:multiLevelType w:val="hybridMultilevel"/>
    <w:tmpl w:val="92F4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5EDA1340"/>
    <w:multiLevelType w:val="hybridMultilevel"/>
    <w:tmpl w:val="79844F72"/>
    <w:lvl w:ilvl="0" w:tplc="28B4078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98883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C0D83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A06F4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809F7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EC830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2466E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123E9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BAFB3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0" w15:restartNumberingAfterBreak="0">
    <w:nsid w:val="5EDA2547"/>
    <w:multiLevelType w:val="hybridMultilevel"/>
    <w:tmpl w:val="4D5E5ED4"/>
    <w:lvl w:ilvl="0" w:tplc="7DF831F0">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428C58">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C8234C">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2048D4">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AC501E">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EE3AA0">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B45E10">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30836E">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B69B0A">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1" w15:restartNumberingAfterBreak="0">
    <w:nsid w:val="5F5A5D9B"/>
    <w:multiLevelType w:val="hybridMultilevel"/>
    <w:tmpl w:val="DB40E7C8"/>
    <w:lvl w:ilvl="0" w:tplc="941A2DFE">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D6B702">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26C13A">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B68E78">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104B08">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C015C">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18BD4C">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7AA52A">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8AB45A">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2" w15:restartNumberingAfterBreak="0">
    <w:nsid w:val="6049216C"/>
    <w:multiLevelType w:val="hybridMultilevel"/>
    <w:tmpl w:val="D548DA22"/>
    <w:lvl w:ilvl="0" w:tplc="D9726482">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D435CE">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EAAA06">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22BC84">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003084">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34AD80">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2C4A4E">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AC6330">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D45FB6">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3" w15:restartNumberingAfterBreak="0">
    <w:nsid w:val="60FA26EA"/>
    <w:multiLevelType w:val="hybridMultilevel"/>
    <w:tmpl w:val="D0C220FC"/>
    <w:lvl w:ilvl="0" w:tplc="D11A52A2">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24D3FA">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40F9B4">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A64C26">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5AD758">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1A733A">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B2A48A">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72F242">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D6D0AA">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4" w15:restartNumberingAfterBreak="0">
    <w:nsid w:val="612E6D8E"/>
    <w:multiLevelType w:val="hybridMultilevel"/>
    <w:tmpl w:val="4768F8E4"/>
    <w:lvl w:ilvl="0" w:tplc="08BA1224">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D691CA">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7286EC">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81F52">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12B8FC">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4A2C60">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1847F0">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F0393E">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FC20AE">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5" w15:restartNumberingAfterBreak="0">
    <w:nsid w:val="61961052"/>
    <w:multiLevelType w:val="hybridMultilevel"/>
    <w:tmpl w:val="8724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622B6A4A"/>
    <w:multiLevelType w:val="hybridMultilevel"/>
    <w:tmpl w:val="BF5EF57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47" w15:restartNumberingAfterBreak="0">
    <w:nsid w:val="62F04F24"/>
    <w:multiLevelType w:val="hybridMultilevel"/>
    <w:tmpl w:val="9E4A22EE"/>
    <w:lvl w:ilvl="0" w:tplc="8070AB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6308632C"/>
    <w:multiLevelType w:val="hybridMultilevel"/>
    <w:tmpl w:val="F1D87D16"/>
    <w:lvl w:ilvl="0" w:tplc="410E4220">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CC4E0A">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F4CCE0">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DA6B76">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EC0258">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72FD0C">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62B82C">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C08D14">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5C95CC">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9" w15:restartNumberingAfterBreak="0">
    <w:nsid w:val="63296466"/>
    <w:multiLevelType w:val="hybridMultilevel"/>
    <w:tmpl w:val="D056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635D368D"/>
    <w:multiLevelType w:val="hybridMultilevel"/>
    <w:tmpl w:val="0094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63E34759"/>
    <w:multiLevelType w:val="hybridMultilevel"/>
    <w:tmpl w:val="5D982878"/>
    <w:lvl w:ilvl="0" w:tplc="0922BB78">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3C3AB8">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C85640">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CA64D6">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5C52AC">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D8FA58">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161B74">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1EF562">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3859E6">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2" w15:restartNumberingAfterBreak="0">
    <w:nsid w:val="63E52005"/>
    <w:multiLevelType w:val="hybridMultilevel"/>
    <w:tmpl w:val="2F7C0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64240CB5"/>
    <w:multiLevelType w:val="hybridMultilevel"/>
    <w:tmpl w:val="70B65F04"/>
    <w:lvl w:ilvl="0" w:tplc="97506F8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68C6A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BA3B1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F6676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1659F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422EF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BCF63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CA56A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60096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4" w15:restartNumberingAfterBreak="0">
    <w:nsid w:val="64345DF6"/>
    <w:multiLevelType w:val="hybridMultilevel"/>
    <w:tmpl w:val="D3D8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643E7042"/>
    <w:multiLevelType w:val="hybridMultilevel"/>
    <w:tmpl w:val="100282A6"/>
    <w:lvl w:ilvl="0" w:tplc="911EB598">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6EF400">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3083C2">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F8D6B4">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846F9E">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A6BD76">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E6E2AE">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FA19AE">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54FF9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6" w15:restartNumberingAfterBreak="0">
    <w:nsid w:val="644E4EEB"/>
    <w:multiLevelType w:val="hybridMultilevel"/>
    <w:tmpl w:val="10305250"/>
    <w:lvl w:ilvl="0" w:tplc="3DE28D72">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4835B2">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00FDAE">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66B754">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5A5098">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7A9EE4">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48DDB8">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9A8C28">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74999C">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7" w15:restartNumberingAfterBreak="0">
    <w:nsid w:val="64AD1CC9"/>
    <w:multiLevelType w:val="hybridMultilevel"/>
    <w:tmpl w:val="24B6D25C"/>
    <w:lvl w:ilvl="0" w:tplc="8070AB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658A3DB3"/>
    <w:multiLevelType w:val="hybridMultilevel"/>
    <w:tmpl w:val="7EB8DC6E"/>
    <w:lvl w:ilvl="0" w:tplc="F4D8B2BE">
      <w:start w:val="1"/>
      <w:numFmt w:val="bullet"/>
      <w:lvlText w:val="·"/>
      <w:lvlJc w:val="left"/>
      <w:pPr>
        <w:ind w:left="660" w:hanging="330"/>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59" w15:restartNumberingAfterBreak="0">
    <w:nsid w:val="65AC4A78"/>
    <w:multiLevelType w:val="hybridMultilevel"/>
    <w:tmpl w:val="5AE2FCB4"/>
    <w:lvl w:ilvl="0" w:tplc="2B6E682E">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BE28C8">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9230FE">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E4DB68">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661DA4">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BE4E38">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A0CE6C">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18B2">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D828AE">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0" w15:restartNumberingAfterBreak="0">
    <w:nsid w:val="65B058A4"/>
    <w:multiLevelType w:val="hybridMultilevel"/>
    <w:tmpl w:val="BDDE8590"/>
    <w:lvl w:ilvl="0" w:tplc="495CDA46">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9CBE82">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ECC9E6">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545076">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BE6D6A">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92B2A6">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28F0BC">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CCF8C8">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FC12A4">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1" w15:restartNumberingAfterBreak="0">
    <w:nsid w:val="67963FF5"/>
    <w:multiLevelType w:val="hybridMultilevel"/>
    <w:tmpl w:val="B10825F8"/>
    <w:lvl w:ilvl="0" w:tplc="EEA0298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EAC55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24179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2A873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D8528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286F7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E229F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E6D1D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4C0E2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2" w15:restartNumberingAfterBreak="0">
    <w:nsid w:val="67C7003A"/>
    <w:multiLevelType w:val="hybridMultilevel"/>
    <w:tmpl w:val="BFD27FE8"/>
    <w:lvl w:ilvl="0" w:tplc="78DACABA">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6846221C"/>
    <w:multiLevelType w:val="hybridMultilevel"/>
    <w:tmpl w:val="9AD2DF7A"/>
    <w:lvl w:ilvl="0" w:tplc="EA041C2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B4718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F255A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A8239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98B2C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A8954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1EEB8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FEABA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EEE07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4" w15:restartNumberingAfterBreak="0">
    <w:nsid w:val="685E2DAD"/>
    <w:multiLevelType w:val="hybridMultilevel"/>
    <w:tmpl w:val="F6C6BE9A"/>
    <w:lvl w:ilvl="0" w:tplc="8070AB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690A7F0F"/>
    <w:multiLevelType w:val="hybridMultilevel"/>
    <w:tmpl w:val="6D6C671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66" w15:restartNumberingAfterBreak="0">
    <w:nsid w:val="691644FB"/>
    <w:multiLevelType w:val="hybridMultilevel"/>
    <w:tmpl w:val="4710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69830479"/>
    <w:multiLevelType w:val="multilevel"/>
    <w:tmpl w:val="1AB88C54"/>
    <w:lvl w:ilvl="0">
      <w:start w:val="1"/>
      <w:numFmt w:val="decimal"/>
      <w:pStyle w:val="paranumber"/>
      <w:lvlText w:val="%1."/>
      <w:lvlJc w:val="left"/>
      <w:pPr>
        <w:tabs>
          <w:tab w:val="num" w:pos="567"/>
        </w:tabs>
        <w:ind w:left="0" w:firstLine="0"/>
      </w:pPr>
      <w:rPr>
        <w:rFonts w:ascii="Times New Roman" w:hAnsi="Times New Roman" w:cs="Times New Roman" w:hint="default"/>
        <w:b w:val="0"/>
        <w:sz w:val="22"/>
        <w:szCs w:val="22"/>
      </w:rPr>
    </w:lvl>
    <w:lvl w:ilvl="1">
      <w:start w:val="1"/>
      <w:numFmt w:val="lowerLetter"/>
      <w:lvlText w:val="(%2) "/>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8" w15:restartNumberingAfterBreak="0">
    <w:nsid w:val="69967F48"/>
    <w:multiLevelType w:val="hybridMultilevel"/>
    <w:tmpl w:val="970C0CFE"/>
    <w:lvl w:ilvl="0" w:tplc="EC8652A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ACD59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24042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36F3D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76307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66DC0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94270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280CB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2627E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9" w15:restartNumberingAfterBreak="0">
    <w:nsid w:val="6B490BC0"/>
    <w:multiLevelType w:val="hybridMultilevel"/>
    <w:tmpl w:val="CEC854B4"/>
    <w:lvl w:ilvl="0" w:tplc="8070AB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6B740C38"/>
    <w:multiLevelType w:val="hybridMultilevel"/>
    <w:tmpl w:val="066EE67E"/>
    <w:lvl w:ilvl="0" w:tplc="FFC6E2B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564FE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6E9D8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3A255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B623A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EAF5D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CC82B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DC61C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6866F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1" w15:restartNumberingAfterBreak="0">
    <w:nsid w:val="6B974D79"/>
    <w:multiLevelType w:val="hybridMultilevel"/>
    <w:tmpl w:val="B27AA688"/>
    <w:lvl w:ilvl="0" w:tplc="5A6EB7C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2FB8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9421E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849A2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FEEE0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46858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28CEA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76D03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5AAA8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2" w15:restartNumberingAfterBreak="0">
    <w:nsid w:val="6C7C17EC"/>
    <w:multiLevelType w:val="hybridMultilevel"/>
    <w:tmpl w:val="F25AF24E"/>
    <w:lvl w:ilvl="0" w:tplc="409ABF7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863CC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92364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988CB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5A82F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3EE82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580FC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92F8F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BCC30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3" w15:restartNumberingAfterBreak="0">
    <w:nsid w:val="6CBA611B"/>
    <w:multiLevelType w:val="hybridMultilevel"/>
    <w:tmpl w:val="524CBA3E"/>
    <w:lvl w:ilvl="0" w:tplc="29A6101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4" w15:restartNumberingAfterBreak="0">
    <w:nsid w:val="6D0B0B3C"/>
    <w:multiLevelType w:val="hybridMultilevel"/>
    <w:tmpl w:val="0BC8437E"/>
    <w:lvl w:ilvl="0" w:tplc="F8069530">
      <w:start w:val="12"/>
      <w:numFmt w:val="bullet"/>
      <w:pStyle w:val="gpmdash"/>
      <w:lvlText w:val="–"/>
      <w:lvlJc w:val="left"/>
      <w:pPr>
        <w:tabs>
          <w:tab w:val="num" w:pos="992"/>
        </w:tabs>
        <w:ind w:left="992" w:hanging="425"/>
      </w:pPr>
      <w:rPr>
        <w:rFont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15:restartNumberingAfterBreak="0">
    <w:nsid w:val="6D10443B"/>
    <w:multiLevelType w:val="hybridMultilevel"/>
    <w:tmpl w:val="A1B8A0FA"/>
    <w:lvl w:ilvl="0" w:tplc="3D86B96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D09E6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F66FD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ECBC0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6C182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B680E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3C673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CA373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E9FD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6" w15:restartNumberingAfterBreak="0">
    <w:nsid w:val="6D77410E"/>
    <w:multiLevelType w:val="hybridMultilevel"/>
    <w:tmpl w:val="89F04B48"/>
    <w:lvl w:ilvl="0" w:tplc="01A47112">
      <w:start w:val="1"/>
      <w:numFmt w:val="decimal"/>
      <w:pStyle w:val="gpmlistnumber"/>
      <w:lvlText w:val="%1."/>
      <w:lvlJc w:val="left"/>
      <w:pPr>
        <w:tabs>
          <w:tab w:val="num" w:pos="567"/>
        </w:tabs>
        <w:ind w:left="567" w:hanging="567"/>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15:restartNumberingAfterBreak="0">
    <w:nsid w:val="6DA2282A"/>
    <w:multiLevelType w:val="hybridMultilevel"/>
    <w:tmpl w:val="693A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6DF7627B"/>
    <w:multiLevelType w:val="hybridMultilevel"/>
    <w:tmpl w:val="C190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6E02071B"/>
    <w:multiLevelType w:val="hybridMultilevel"/>
    <w:tmpl w:val="9BF2F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0" w15:restartNumberingAfterBreak="0">
    <w:nsid w:val="6E976207"/>
    <w:multiLevelType w:val="hybridMultilevel"/>
    <w:tmpl w:val="DBA285B6"/>
    <w:lvl w:ilvl="0" w:tplc="10CC9E7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30557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8410D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DA1F0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F24B3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66480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FC2D7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2A436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686BB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1" w15:restartNumberingAfterBreak="0">
    <w:nsid w:val="6EE067E7"/>
    <w:multiLevelType w:val="hybridMultilevel"/>
    <w:tmpl w:val="AF2E2986"/>
    <w:lvl w:ilvl="0" w:tplc="6D4A1D1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96D30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C687B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BAA08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868C3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50729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FAB74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C65A5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C2766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2" w15:restartNumberingAfterBreak="0">
    <w:nsid w:val="6F5A1C79"/>
    <w:multiLevelType w:val="hybridMultilevel"/>
    <w:tmpl w:val="F1F8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70426726"/>
    <w:multiLevelType w:val="hybridMultilevel"/>
    <w:tmpl w:val="D224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70B117F8"/>
    <w:multiLevelType w:val="hybridMultilevel"/>
    <w:tmpl w:val="595C84F0"/>
    <w:lvl w:ilvl="0" w:tplc="5F06E0F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DC334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3C1F6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CC7B1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C6A9E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ACC62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6E9E9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BEECE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EA424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5" w15:restartNumberingAfterBreak="0">
    <w:nsid w:val="713A7FE0"/>
    <w:multiLevelType w:val="hybridMultilevel"/>
    <w:tmpl w:val="1846A638"/>
    <w:lvl w:ilvl="0" w:tplc="3BD24862">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EEE35C">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8C0EA0">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CA4DF8">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12DF14">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C2998">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983894">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388AB2">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5A71F4">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6" w15:restartNumberingAfterBreak="0">
    <w:nsid w:val="714E1932"/>
    <w:multiLevelType w:val="hybridMultilevel"/>
    <w:tmpl w:val="752C8B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71634305"/>
    <w:multiLevelType w:val="hybridMultilevel"/>
    <w:tmpl w:val="9E5A6296"/>
    <w:lvl w:ilvl="0" w:tplc="AF16847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52710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3424A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7A86B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D89EC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A4910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3095A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4E1ED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9ABFB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8" w15:restartNumberingAfterBreak="0">
    <w:nsid w:val="71AB6DAD"/>
    <w:multiLevelType w:val="hybridMultilevel"/>
    <w:tmpl w:val="AD9E2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720338A6"/>
    <w:multiLevelType w:val="hybridMultilevel"/>
    <w:tmpl w:val="F4E8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729D4A9D"/>
    <w:multiLevelType w:val="hybridMultilevel"/>
    <w:tmpl w:val="BF4A0732"/>
    <w:lvl w:ilvl="0" w:tplc="4F746EC2">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34C8E2">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7CD422">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AC68BA">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E83844">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684838">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3EDCDE">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8EFEF4">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64A8C4">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1" w15:restartNumberingAfterBreak="0">
    <w:nsid w:val="72FE3DD7"/>
    <w:multiLevelType w:val="hybridMultilevel"/>
    <w:tmpl w:val="4AB8F692"/>
    <w:lvl w:ilvl="0" w:tplc="04101A8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F2BD9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2440B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86842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68441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52C4D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BA631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2A281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F8E53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2" w15:restartNumberingAfterBreak="0">
    <w:nsid w:val="73210793"/>
    <w:multiLevelType w:val="hybridMultilevel"/>
    <w:tmpl w:val="978A0792"/>
    <w:lvl w:ilvl="0" w:tplc="DE6EAF9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E6E87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E28F0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26609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DAA6A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A8A09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E8E2D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5AE1C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809C7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3" w15:restartNumberingAfterBreak="0">
    <w:nsid w:val="73486E13"/>
    <w:multiLevelType w:val="hybridMultilevel"/>
    <w:tmpl w:val="BF78ED64"/>
    <w:lvl w:ilvl="0" w:tplc="AE3A9358">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B2DD3C">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D28990">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30CBBC">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2AFE00">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463620">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C0DBAE">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72A836">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580F8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4" w15:restartNumberingAfterBreak="0">
    <w:nsid w:val="736068BF"/>
    <w:multiLevelType w:val="hybridMultilevel"/>
    <w:tmpl w:val="85E88CC4"/>
    <w:lvl w:ilvl="0" w:tplc="E08284E4">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CC27CA">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60E59A">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FAA084">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4AB31C">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94C7B0">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540DD6">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E447DC">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042AEC">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5" w15:restartNumberingAfterBreak="0">
    <w:nsid w:val="73B11F56"/>
    <w:multiLevelType w:val="hybridMultilevel"/>
    <w:tmpl w:val="C52A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73B35958"/>
    <w:multiLevelType w:val="hybridMultilevel"/>
    <w:tmpl w:val="B2028B94"/>
    <w:lvl w:ilvl="0" w:tplc="45D8E042">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8C30FA">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F865AE">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0A5908">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3AEE0A">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76F530">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32DAAC">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C4A8C6">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8C9B04">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7" w15:restartNumberingAfterBreak="0">
    <w:nsid w:val="73E20309"/>
    <w:multiLevelType w:val="hybridMultilevel"/>
    <w:tmpl w:val="5F96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74F5281A"/>
    <w:multiLevelType w:val="hybridMultilevel"/>
    <w:tmpl w:val="46348B94"/>
    <w:lvl w:ilvl="0" w:tplc="230CCCCE">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3EAB2A">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9C89E2">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32790C">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007BD6">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CA2D46">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0CF44E">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E49D08">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003754">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9" w15:restartNumberingAfterBreak="0">
    <w:nsid w:val="753E258D"/>
    <w:multiLevelType w:val="hybridMultilevel"/>
    <w:tmpl w:val="993C2572"/>
    <w:lvl w:ilvl="0" w:tplc="1452CD4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10A9C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E63B2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CAB06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76EC1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8ABB6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4A782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8833C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8EF18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0" w15:restartNumberingAfterBreak="0">
    <w:nsid w:val="75657565"/>
    <w:multiLevelType w:val="hybridMultilevel"/>
    <w:tmpl w:val="0C24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75CB4F57"/>
    <w:multiLevelType w:val="hybridMultilevel"/>
    <w:tmpl w:val="11682CD0"/>
    <w:lvl w:ilvl="0" w:tplc="9EACB5C8">
      <w:start w:val="1"/>
      <w:numFmt w:val="bullet"/>
      <w:lvlText w:val="·"/>
      <w:lvlJc w:val="left"/>
      <w:pPr>
        <w:ind w:left="64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9E8468">
      <w:start w:val="1"/>
      <w:numFmt w:val="bullet"/>
      <w:lvlText w:val="o"/>
      <w:lvlJc w:val="left"/>
      <w:pPr>
        <w:ind w:left="13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AEA50A">
      <w:start w:val="1"/>
      <w:numFmt w:val="bullet"/>
      <w:lvlText w:val="▪"/>
      <w:lvlJc w:val="left"/>
      <w:pPr>
        <w:ind w:left="208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6C9440">
      <w:start w:val="1"/>
      <w:numFmt w:val="bullet"/>
      <w:lvlText w:val="·"/>
      <w:lvlJc w:val="left"/>
      <w:pPr>
        <w:ind w:left="280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163F4E">
      <w:start w:val="1"/>
      <w:numFmt w:val="bullet"/>
      <w:lvlText w:val="o"/>
      <w:lvlJc w:val="left"/>
      <w:pPr>
        <w:ind w:left="352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A2682A">
      <w:start w:val="1"/>
      <w:numFmt w:val="bullet"/>
      <w:lvlText w:val="▪"/>
      <w:lvlJc w:val="left"/>
      <w:pPr>
        <w:ind w:left="424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7C29CE">
      <w:start w:val="1"/>
      <w:numFmt w:val="bullet"/>
      <w:lvlText w:val="·"/>
      <w:lvlJc w:val="left"/>
      <w:pPr>
        <w:ind w:left="496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587586">
      <w:start w:val="1"/>
      <w:numFmt w:val="bullet"/>
      <w:lvlText w:val="o"/>
      <w:lvlJc w:val="left"/>
      <w:pPr>
        <w:ind w:left="568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A46CE2">
      <w:start w:val="1"/>
      <w:numFmt w:val="bullet"/>
      <w:lvlText w:val="▪"/>
      <w:lvlJc w:val="left"/>
      <w:pPr>
        <w:ind w:left="640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2" w15:restartNumberingAfterBreak="0">
    <w:nsid w:val="761C5518"/>
    <w:multiLevelType w:val="hybridMultilevel"/>
    <w:tmpl w:val="A12C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768939CC"/>
    <w:multiLevelType w:val="hybridMultilevel"/>
    <w:tmpl w:val="2C4CE902"/>
    <w:lvl w:ilvl="0" w:tplc="896442B0">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5EB2B6">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00D938">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14B020">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6CD6EE">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5E70B2">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6E915C">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484D58">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B4676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4" w15:restartNumberingAfterBreak="0">
    <w:nsid w:val="76A03BD2"/>
    <w:multiLevelType w:val="hybridMultilevel"/>
    <w:tmpl w:val="2E60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76D100CB"/>
    <w:multiLevelType w:val="hybridMultilevel"/>
    <w:tmpl w:val="520E38AA"/>
    <w:lvl w:ilvl="0" w:tplc="2ED05A8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38FAD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AE13D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5EAEE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7C2AB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58A68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B8FF1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F075F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36486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6" w15:restartNumberingAfterBreak="0">
    <w:nsid w:val="76E86BEE"/>
    <w:multiLevelType w:val="hybridMultilevel"/>
    <w:tmpl w:val="9A90F472"/>
    <w:lvl w:ilvl="0" w:tplc="827C75C8">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32A326">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38D184">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C2EB18">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58E45C">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6430DE">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963F88">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AC8B12">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AC124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7" w15:restartNumberingAfterBreak="0">
    <w:nsid w:val="77024884"/>
    <w:multiLevelType w:val="hybridMultilevel"/>
    <w:tmpl w:val="8372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774D0494"/>
    <w:multiLevelType w:val="hybridMultilevel"/>
    <w:tmpl w:val="760C2D4E"/>
    <w:lvl w:ilvl="0" w:tplc="5EDCB524">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225172">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D01026">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74BA8A">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A6D682">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D0E288">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12BE12">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48BD14">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6CD0CA">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9" w15:restartNumberingAfterBreak="0">
    <w:nsid w:val="787623B6"/>
    <w:multiLevelType w:val="hybridMultilevel"/>
    <w:tmpl w:val="19AC2B12"/>
    <w:lvl w:ilvl="0" w:tplc="A53C97FE">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A4AC16">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06CA24">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748188">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80CBF4">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0A45E2">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FA9210">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FC31B4">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EC3964">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0" w15:restartNumberingAfterBreak="0">
    <w:nsid w:val="78A65982"/>
    <w:multiLevelType w:val="hybridMultilevel"/>
    <w:tmpl w:val="278E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78C45B52"/>
    <w:multiLevelType w:val="hybridMultilevel"/>
    <w:tmpl w:val="44C45E88"/>
    <w:lvl w:ilvl="0" w:tplc="02A48F7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3EDAB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30A4C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3E12C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888F0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D0B5D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A4B87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AA415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82FE0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2" w15:restartNumberingAfterBreak="0">
    <w:nsid w:val="78C730AF"/>
    <w:multiLevelType w:val="hybridMultilevel"/>
    <w:tmpl w:val="62442C22"/>
    <w:lvl w:ilvl="0" w:tplc="99283A94">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CEAA1E">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2E4526">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E21896">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2CF0DC">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2083A2">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F48D94">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6A3B88">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447DD4">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3" w15:restartNumberingAfterBreak="0">
    <w:nsid w:val="78CA2E01"/>
    <w:multiLevelType w:val="hybridMultilevel"/>
    <w:tmpl w:val="4F88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78D96757"/>
    <w:multiLevelType w:val="hybridMultilevel"/>
    <w:tmpl w:val="CF769874"/>
    <w:lvl w:ilvl="0" w:tplc="4594D516">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18FA38">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C0BE6E">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52B8FC">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2227AC">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4C6B2E">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2CECC6">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3A6636">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763894">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5" w15:restartNumberingAfterBreak="0">
    <w:nsid w:val="78DC5BBC"/>
    <w:multiLevelType w:val="hybridMultilevel"/>
    <w:tmpl w:val="2EC6C518"/>
    <w:lvl w:ilvl="0" w:tplc="9B6E691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6E8E4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80AD1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2877B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8201E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A42F6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A478A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9AFE3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1836C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6" w15:restartNumberingAfterBreak="0">
    <w:nsid w:val="79F0392F"/>
    <w:multiLevelType w:val="hybridMultilevel"/>
    <w:tmpl w:val="1422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79F61D33"/>
    <w:multiLevelType w:val="hybridMultilevel"/>
    <w:tmpl w:val="D8328A60"/>
    <w:lvl w:ilvl="0" w:tplc="F4D8B2BE">
      <w:start w:val="1"/>
      <w:numFmt w:val="bullet"/>
      <w:lvlText w:val="·"/>
      <w:lvlJc w:val="left"/>
      <w:pPr>
        <w:ind w:left="613" w:hanging="330"/>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68B10E">
      <w:start w:val="1"/>
      <w:numFmt w:val="bullet"/>
      <w:lvlText w:val="·"/>
      <w:lvlJc w:val="left"/>
      <w:pPr>
        <w:ind w:left="613" w:hanging="330"/>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4C35FA">
      <w:start w:val="1"/>
      <w:numFmt w:val="bullet"/>
      <w:lvlText w:val="·"/>
      <w:lvlJc w:val="left"/>
      <w:pPr>
        <w:ind w:left="613" w:hanging="330"/>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8ACB90">
      <w:start w:val="1"/>
      <w:numFmt w:val="bullet"/>
      <w:lvlText w:val="·"/>
      <w:lvlJc w:val="left"/>
      <w:pPr>
        <w:ind w:left="613" w:hanging="330"/>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F40854">
      <w:start w:val="1"/>
      <w:numFmt w:val="bullet"/>
      <w:lvlText w:val="·"/>
      <w:lvlJc w:val="left"/>
      <w:pPr>
        <w:ind w:left="613" w:hanging="330"/>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26CF76">
      <w:start w:val="1"/>
      <w:numFmt w:val="bullet"/>
      <w:lvlText w:val="·"/>
      <w:lvlJc w:val="left"/>
      <w:pPr>
        <w:ind w:left="613" w:hanging="330"/>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20D0B4">
      <w:start w:val="1"/>
      <w:numFmt w:val="bullet"/>
      <w:lvlText w:val="·"/>
      <w:lvlJc w:val="left"/>
      <w:pPr>
        <w:ind w:left="613" w:hanging="330"/>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84E378">
      <w:start w:val="1"/>
      <w:numFmt w:val="bullet"/>
      <w:lvlText w:val="·"/>
      <w:lvlJc w:val="left"/>
      <w:pPr>
        <w:ind w:left="613" w:hanging="330"/>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4A4E92">
      <w:start w:val="1"/>
      <w:numFmt w:val="bullet"/>
      <w:lvlText w:val="·"/>
      <w:lvlJc w:val="left"/>
      <w:pPr>
        <w:ind w:left="613" w:hanging="330"/>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8" w15:restartNumberingAfterBreak="0">
    <w:nsid w:val="7A1B260D"/>
    <w:multiLevelType w:val="hybridMultilevel"/>
    <w:tmpl w:val="17E4D176"/>
    <w:lvl w:ilvl="0" w:tplc="8070AB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7A334204"/>
    <w:multiLevelType w:val="hybridMultilevel"/>
    <w:tmpl w:val="B138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7A8043B0"/>
    <w:multiLevelType w:val="hybridMultilevel"/>
    <w:tmpl w:val="ADD69E1E"/>
    <w:lvl w:ilvl="0" w:tplc="78086584">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CC7476">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FC1452">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D0A28E">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A654D4">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8376A">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C22220">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5611E4">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34F2EC">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1" w15:restartNumberingAfterBreak="0">
    <w:nsid w:val="7B751986"/>
    <w:multiLevelType w:val="hybridMultilevel"/>
    <w:tmpl w:val="E0E4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7B93148D"/>
    <w:multiLevelType w:val="hybridMultilevel"/>
    <w:tmpl w:val="1B0E38AC"/>
    <w:lvl w:ilvl="0" w:tplc="9E9C325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B05EE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1CBEA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1A7C9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E0F99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10469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94351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D0AC2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2A6C4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3" w15:restartNumberingAfterBreak="0">
    <w:nsid w:val="7E990977"/>
    <w:multiLevelType w:val="hybridMultilevel"/>
    <w:tmpl w:val="848213BE"/>
    <w:lvl w:ilvl="0" w:tplc="C40A46C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344C9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10BCE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C0348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D0543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B6A03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281EB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BA1A9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B6630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4" w15:restartNumberingAfterBreak="0">
    <w:nsid w:val="7EF02394"/>
    <w:multiLevelType w:val="hybridMultilevel"/>
    <w:tmpl w:val="8DC42EC4"/>
    <w:lvl w:ilvl="0" w:tplc="5F721524">
      <w:start w:val="1"/>
      <w:numFmt w:val="decimal"/>
      <w:lvlText w:val="%1."/>
      <w:lvlJc w:val="left"/>
      <w:pPr>
        <w:ind w:left="360" w:hanging="360"/>
      </w:pPr>
      <w:rPr>
        <w:rFonts w:hAnsi="Arial Unicode MS"/>
        <w:b/>
        <w:bCs/>
        <w:caps w:val="0"/>
        <w:smallCaps w:val="0"/>
        <w:strike w:val="0"/>
        <w:dstrike w:val="0"/>
        <w:color w:val="FFFFFF" w:themeColor="background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0ED84E">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984C2C">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ECCD2E">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200D90">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F25110">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129AC0">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EE5534">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50F75A">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5" w15:restartNumberingAfterBreak="0">
    <w:nsid w:val="7F19354C"/>
    <w:multiLevelType w:val="hybridMultilevel"/>
    <w:tmpl w:val="D7AC9EFA"/>
    <w:lvl w:ilvl="0" w:tplc="7596597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782B1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BABB0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38CB5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7E43B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9EEC8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F8A46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147F3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06E60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6" w15:restartNumberingAfterBreak="0">
    <w:nsid w:val="7F302F19"/>
    <w:multiLevelType w:val="hybridMultilevel"/>
    <w:tmpl w:val="05D29E18"/>
    <w:lvl w:ilvl="0" w:tplc="A7C0193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F627C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AECC8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44C16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AABCA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6055F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E6FA5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460F9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EA7FC">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67"/>
  </w:num>
  <w:num w:numId="2">
    <w:abstractNumId w:val="6"/>
  </w:num>
  <w:num w:numId="3">
    <w:abstractNumId w:val="7"/>
  </w:num>
  <w:num w:numId="4">
    <w:abstractNumId w:val="8"/>
  </w:num>
  <w:num w:numId="5">
    <w:abstractNumId w:val="9"/>
  </w:num>
  <w:num w:numId="6">
    <w:abstractNumId w:val="10"/>
  </w:num>
  <w:num w:numId="7">
    <w:abstractNumId w:val="11"/>
  </w:num>
  <w:num w:numId="8">
    <w:abstractNumId w:val="95"/>
  </w:num>
  <w:num w:numId="9">
    <w:abstractNumId w:val="235"/>
  </w:num>
  <w:num w:numId="10">
    <w:abstractNumId w:val="316"/>
  </w:num>
  <w:num w:numId="11">
    <w:abstractNumId w:val="200"/>
  </w:num>
  <w:num w:numId="12">
    <w:abstractNumId w:val="137"/>
  </w:num>
  <w:num w:numId="13">
    <w:abstractNumId w:val="224"/>
  </w:num>
  <w:num w:numId="14">
    <w:abstractNumId w:val="202"/>
  </w:num>
  <w:num w:numId="15">
    <w:abstractNumId w:val="300"/>
  </w:num>
  <w:num w:numId="16">
    <w:abstractNumId w:val="254"/>
  </w:num>
  <w:num w:numId="17">
    <w:abstractNumId w:val="246"/>
  </w:num>
  <w:num w:numId="18">
    <w:abstractNumId w:val="186"/>
  </w:num>
  <w:num w:numId="19">
    <w:abstractNumId w:val="139"/>
  </w:num>
  <w:num w:numId="20">
    <w:abstractNumId w:val="16"/>
  </w:num>
  <w:num w:numId="21">
    <w:abstractNumId w:val="39"/>
  </w:num>
  <w:num w:numId="22">
    <w:abstractNumId w:val="39"/>
    <w:lvlOverride w:ilvl="0">
      <w:lvl w:ilvl="0" w:tplc="BA48D416">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50242FC">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24E334E">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49C6E30">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000E2E2">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56877A">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0E0DD7C">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27C36E2">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64C8912">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287"/>
  </w:num>
  <w:num w:numId="24">
    <w:abstractNumId w:val="287"/>
    <w:lvlOverride w:ilvl="0">
      <w:lvl w:ilvl="0" w:tplc="AF168470">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6527100">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23424AA">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07A86B8">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DD89EC4">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CA49100">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D3095A2">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14E1ED6">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69ABFB4">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268"/>
  </w:num>
  <w:num w:numId="26">
    <w:abstractNumId w:val="285"/>
    <w:lvlOverride w:ilvl="0">
      <w:startOverride w:val="5"/>
    </w:lvlOverride>
  </w:num>
  <w:num w:numId="27">
    <w:abstractNumId w:val="67"/>
  </w:num>
  <w:num w:numId="28">
    <w:abstractNumId w:val="251"/>
    <w:lvlOverride w:ilvl="0">
      <w:startOverride w:val="6"/>
    </w:lvlOverride>
  </w:num>
  <w:num w:numId="29">
    <w:abstractNumId w:val="120"/>
  </w:num>
  <w:num w:numId="30">
    <w:abstractNumId w:val="5"/>
  </w:num>
  <w:num w:numId="31">
    <w:abstractNumId w:val="90"/>
  </w:num>
  <w:num w:numId="32">
    <w:abstractNumId w:val="217"/>
    <w:lvlOverride w:ilvl="0">
      <w:startOverride w:val="8"/>
    </w:lvlOverride>
  </w:num>
  <w:num w:numId="33">
    <w:abstractNumId w:val="17"/>
  </w:num>
  <w:num w:numId="34">
    <w:abstractNumId w:val="18"/>
  </w:num>
  <w:num w:numId="35">
    <w:abstractNumId w:val="19"/>
  </w:num>
  <w:num w:numId="36">
    <w:abstractNumId w:val="20"/>
  </w:num>
  <w:num w:numId="37">
    <w:abstractNumId w:val="21"/>
  </w:num>
  <w:num w:numId="38">
    <w:abstractNumId w:val="22"/>
  </w:num>
  <w:num w:numId="39">
    <w:abstractNumId w:val="65"/>
  </w:num>
  <w:num w:numId="40">
    <w:abstractNumId w:val="290"/>
    <w:lvlOverride w:ilvl="0">
      <w:startOverride w:val="10"/>
    </w:lvlOverride>
  </w:num>
  <w:num w:numId="41">
    <w:abstractNumId w:val="25"/>
  </w:num>
  <w:num w:numId="42">
    <w:abstractNumId w:val="23"/>
  </w:num>
  <w:num w:numId="43">
    <w:abstractNumId w:val="23"/>
    <w:lvlOverride w:ilvl="0">
      <w:lvl w:ilvl="0" w:tplc="B7F6CAFC">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3C8AD22">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5805212">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DD62332">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B5ED406">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0AAF6C0">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C9AACDC">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B3AE7A0">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AB4B594">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189"/>
  </w:num>
  <w:num w:numId="45">
    <w:abstractNumId w:val="199"/>
  </w:num>
  <w:num w:numId="46">
    <w:abstractNumId w:val="280"/>
  </w:num>
  <w:num w:numId="47">
    <w:abstractNumId w:val="130"/>
    <w:lvlOverride w:ilvl="0">
      <w:startOverride w:val="20"/>
    </w:lvlOverride>
  </w:num>
  <w:num w:numId="48">
    <w:abstractNumId w:val="253"/>
  </w:num>
  <w:num w:numId="49">
    <w:abstractNumId w:val="106"/>
  </w:num>
  <w:num w:numId="50">
    <w:abstractNumId w:val="57"/>
    <w:lvlOverride w:ilvl="0">
      <w:startOverride w:val="12"/>
    </w:lvlOverride>
  </w:num>
  <w:num w:numId="51">
    <w:abstractNumId w:val="241"/>
    <w:lvlOverride w:ilvl="0">
      <w:startOverride w:val="13"/>
    </w:lvlOverride>
  </w:num>
  <w:num w:numId="52">
    <w:abstractNumId w:val="262"/>
  </w:num>
  <w:num w:numId="53">
    <w:abstractNumId w:val="97"/>
    <w:lvlOverride w:ilvl="0">
      <w:startOverride w:val="25"/>
    </w:lvlOverride>
  </w:num>
  <w:num w:numId="54">
    <w:abstractNumId w:val="324"/>
    <w:lvlOverride w:ilvl="0">
      <w:startOverride w:val="26"/>
    </w:lvlOverride>
  </w:num>
  <w:num w:numId="55">
    <w:abstractNumId w:val="260"/>
    <w:lvlOverride w:ilvl="0">
      <w:startOverride w:val="27"/>
    </w:lvlOverride>
  </w:num>
  <w:num w:numId="56">
    <w:abstractNumId w:val="126"/>
  </w:num>
  <w:num w:numId="57">
    <w:abstractNumId w:val="296"/>
    <w:lvlOverride w:ilvl="0">
      <w:startOverride w:val="28"/>
    </w:lvlOverride>
  </w:num>
  <w:num w:numId="58">
    <w:abstractNumId w:val="214"/>
  </w:num>
  <w:num w:numId="59">
    <w:abstractNumId w:val="320"/>
    <w:lvlOverride w:ilvl="0">
      <w:startOverride w:val="29"/>
    </w:lvlOverride>
  </w:num>
  <w:num w:numId="60">
    <w:abstractNumId w:val="323"/>
  </w:num>
  <w:num w:numId="61">
    <w:abstractNumId w:val="48"/>
    <w:lvlOverride w:ilvl="0">
      <w:startOverride w:val="31"/>
    </w:lvlOverride>
  </w:num>
  <w:num w:numId="62">
    <w:abstractNumId w:val="98"/>
  </w:num>
  <w:num w:numId="63">
    <w:abstractNumId w:val="101"/>
    <w:lvlOverride w:ilvl="0">
      <w:startOverride w:val="32"/>
    </w:lvlOverride>
  </w:num>
  <w:num w:numId="64">
    <w:abstractNumId w:val="194"/>
  </w:num>
  <w:num w:numId="65">
    <w:abstractNumId w:val="308"/>
    <w:lvlOverride w:ilvl="0">
      <w:startOverride w:val="24"/>
    </w:lvlOverride>
  </w:num>
  <w:num w:numId="66">
    <w:abstractNumId w:val="69"/>
  </w:num>
  <w:num w:numId="67">
    <w:abstractNumId w:val="113"/>
    <w:lvlOverride w:ilvl="0">
      <w:startOverride w:val="22"/>
    </w:lvlOverride>
  </w:num>
  <w:num w:numId="68">
    <w:abstractNumId w:val="263"/>
  </w:num>
  <w:num w:numId="69">
    <w:abstractNumId w:val="86"/>
    <w:lvlOverride w:ilvl="0">
      <w:startOverride w:val="33"/>
    </w:lvlOverride>
  </w:num>
  <w:num w:numId="70">
    <w:abstractNumId w:val="61"/>
  </w:num>
  <w:num w:numId="71">
    <w:abstractNumId w:val="104"/>
    <w:lvlOverride w:ilvl="0">
      <w:startOverride w:val="34"/>
    </w:lvlOverride>
  </w:num>
  <w:num w:numId="72">
    <w:abstractNumId w:val="160"/>
  </w:num>
  <w:num w:numId="73">
    <w:abstractNumId w:val="309"/>
    <w:lvlOverride w:ilvl="0">
      <w:startOverride w:val="35"/>
    </w:lvlOverride>
  </w:num>
  <w:num w:numId="74">
    <w:abstractNumId w:val="138"/>
  </w:num>
  <w:num w:numId="75">
    <w:abstractNumId w:val="91"/>
    <w:lvlOverride w:ilvl="0">
      <w:startOverride w:val="36"/>
    </w:lvlOverride>
  </w:num>
  <w:num w:numId="76">
    <w:abstractNumId w:val="322"/>
  </w:num>
  <w:num w:numId="77">
    <w:abstractNumId w:val="93"/>
    <w:lvlOverride w:ilvl="0">
      <w:startOverride w:val="30"/>
    </w:lvlOverride>
  </w:num>
  <w:num w:numId="78">
    <w:abstractNumId w:val="314"/>
    <w:lvlOverride w:ilvl="0">
      <w:startOverride w:val="38"/>
    </w:lvlOverride>
  </w:num>
  <w:num w:numId="79">
    <w:abstractNumId w:val="170"/>
    <w:lvlOverride w:ilvl="0">
      <w:startOverride w:val="39"/>
    </w:lvlOverride>
  </w:num>
  <w:num w:numId="80">
    <w:abstractNumId w:val="218"/>
    <w:lvlOverride w:ilvl="0">
      <w:startOverride w:val="40"/>
    </w:lvlOverride>
  </w:num>
  <w:num w:numId="81">
    <w:abstractNumId w:val="68"/>
    <w:lvlOverride w:ilvl="0">
      <w:startOverride w:val="42"/>
    </w:lvlOverride>
  </w:num>
  <w:num w:numId="82">
    <w:abstractNumId w:val="305"/>
    <w:lvlOverride w:ilvl="0">
      <w:lvl w:ilvl="0" w:tplc="2ED05A82">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538FAD6">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9AE13D4">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45EAEE0">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C7C2ABE">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F58A68C">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B8FF14">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8F075FC">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8364862">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3">
    <w:abstractNumId w:val="129"/>
  </w:num>
  <w:num w:numId="84">
    <w:abstractNumId w:val="115"/>
  </w:num>
  <w:num w:numId="85">
    <w:abstractNumId w:val="92"/>
  </w:num>
  <w:num w:numId="86">
    <w:abstractNumId w:val="227"/>
    <w:lvlOverride w:ilvl="0">
      <w:startOverride w:val="54"/>
    </w:lvlOverride>
  </w:num>
  <w:num w:numId="87">
    <w:abstractNumId w:val="80"/>
  </w:num>
  <w:num w:numId="88">
    <w:abstractNumId w:val="293"/>
    <w:lvlOverride w:ilvl="0">
      <w:startOverride w:val="55"/>
    </w:lvlOverride>
  </w:num>
  <w:num w:numId="89">
    <w:abstractNumId w:val="52"/>
  </w:num>
  <w:num w:numId="90">
    <w:abstractNumId w:val="55"/>
    <w:lvlOverride w:ilvl="0">
      <w:startOverride w:val="56"/>
    </w:lvlOverride>
  </w:num>
  <w:num w:numId="91">
    <w:abstractNumId w:val="82"/>
  </w:num>
  <w:num w:numId="92">
    <w:abstractNumId w:val="135"/>
  </w:num>
  <w:num w:numId="93">
    <w:abstractNumId w:val="102"/>
    <w:lvlOverride w:ilvl="0">
      <w:startOverride w:val="57"/>
    </w:lvlOverride>
  </w:num>
  <w:num w:numId="94">
    <w:abstractNumId w:val="74"/>
  </w:num>
  <w:num w:numId="95">
    <w:abstractNumId w:val="270"/>
  </w:num>
  <w:num w:numId="96">
    <w:abstractNumId w:val="209"/>
  </w:num>
  <w:num w:numId="97">
    <w:abstractNumId w:val="145"/>
  </w:num>
  <w:num w:numId="98">
    <w:abstractNumId w:val="185"/>
  </w:num>
  <w:num w:numId="99">
    <w:abstractNumId w:val="185"/>
    <w:lvlOverride w:ilvl="0">
      <w:lvl w:ilvl="0" w:tplc="4F922080">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D2A0468">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6C84CD8">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1CE19DE">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B1CC688">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BFE1AFC">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A7C20EE">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4AD0E2">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5B60B5E">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0">
    <w:abstractNumId w:val="148"/>
    <w:lvlOverride w:ilvl="0">
      <w:startOverride w:val="58"/>
    </w:lvlOverride>
  </w:num>
  <w:num w:numId="101">
    <w:abstractNumId w:val="84"/>
  </w:num>
  <w:num w:numId="102">
    <w:abstractNumId w:val="84"/>
    <w:lvlOverride w:ilvl="0">
      <w:lvl w:ilvl="0" w:tplc="8958822C">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AEE3D26">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686A334">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21010F8">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3122D84">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B429058">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5CC6FD8">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E44180C">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5723158">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3">
    <w:abstractNumId w:val="133"/>
  </w:num>
  <w:num w:numId="104">
    <w:abstractNumId w:val="133"/>
    <w:lvlOverride w:ilvl="0">
      <w:lvl w:ilvl="0" w:tplc="384293F4">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A2A98D6">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1FAF4FA">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17887D8">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A0A2C16">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C24A148">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FC8B5E">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D2625E2">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074F7B6">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5">
    <w:abstractNumId w:val="177"/>
  </w:num>
  <w:num w:numId="106">
    <w:abstractNumId w:val="272"/>
  </w:num>
  <w:num w:numId="107">
    <w:abstractNumId w:val="207"/>
  </w:num>
  <w:num w:numId="108">
    <w:abstractNumId w:val="207"/>
    <w:lvlOverride w:ilvl="0">
      <w:lvl w:ilvl="0" w:tplc="8E3CF734">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314139A">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EC45BC8">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5D6ED62">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F807B52">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EE8D17C">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B2E09BC">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1D22100">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F6AE032">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9">
    <w:abstractNumId w:val="291"/>
  </w:num>
  <w:num w:numId="110">
    <w:abstractNumId w:val="196"/>
  </w:num>
  <w:num w:numId="111">
    <w:abstractNumId w:val="281"/>
  </w:num>
  <w:num w:numId="112">
    <w:abstractNumId w:val="281"/>
    <w:lvlOverride w:ilvl="0">
      <w:lvl w:ilvl="0" w:tplc="6D4A1D18">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7396D30E">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38C687B8">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43BAA084">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63868C34">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3450729E">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7BFAB74C">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56C65A5E">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60C2766E">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13">
    <w:abstractNumId w:val="232"/>
    <w:lvlOverride w:ilvl="0">
      <w:startOverride w:val="48"/>
    </w:lvlOverride>
  </w:num>
  <w:num w:numId="114">
    <w:abstractNumId w:val="284"/>
    <w:lvlOverride w:ilvl="0">
      <w:lvl w:ilvl="0" w:tplc="5F06E0F4">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8DC3342">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83C1F64">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ACC7B10">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EC6A9E6">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BACC62A">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D6E9E98">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ABEECE2">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8EA4248">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5">
    <w:abstractNumId w:val="40"/>
    <w:lvlOverride w:ilvl="0">
      <w:startOverride w:val="49"/>
    </w:lvlOverride>
  </w:num>
  <w:num w:numId="116">
    <w:abstractNumId w:val="239"/>
  </w:num>
  <w:num w:numId="117">
    <w:abstractNumId w:val="236"/>
    <w:lvlOverride w:ilvl="0">
      <w:startOverride w:val="51"/>
    </w:lvlOverride>
  </w:num>
  <w:num w:numId="118">
    <w:abstractNumId w:val="275"/>
  </w:num>
  <w:num w:numId="119">
    <w:abstractNumId w:val="155"/>
  </w:num>
  <w:num w:numId="120">
    <w:abstractNumId w:val="165"/>
    <w:lvlOverride w:ilvl="0">
      <w:startOverride w:val="52"/>
    </w:lvlOverride>
  </w:num>
  <w:num w:numId="121">
    <w:abstractNumId w:val="311"/>
  </w:num>
  <w:num w:numId="122">
    <w:abstractNumId w:val="311"/>
    <w:lvlOverride w:ilvl="0">
      <w:lvl w:ilvl="0" w:tplc="02A48F72">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93EDAB6">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730A4CE">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D3E12CA">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6888F08">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FD0B5DE">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6A4B874">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7AA415E">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D82FE00">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3">
    <w:abstractNumId w:val="24"/>
  </w:num>
  <w:num w:numId="124">
    <w:abstractNumId w:val="44"/>
  </w:num>
  <w:num w:numId="125">
    <w:abstractNumId w:val="233"/>
    <w:lvlOverride w:ilvl="0">
      <w:startOverride w:val="44"/>
    </w:lvlOverride>
  </w:num>
  <w:num w:numId="126">
    <w:abstractNumId w:val="326"/>
  </w:num>
  <w:num w:numId="127">
    <w:abstractNumId w:val="70"/>
    <w:lvlOverride w:ilvl="0">
      <w:startOverride w:val="46"/>
    </w:lvlOverride>
  </w:num>
  <w:num w:numId="128">
    <w:abstractNumId w:val="220"/>
  </w:num>
  <w:num w:numId="129">
    <w:abstractNumId w:val="294"/>
    <w:lvlOverride w:ilvl="0">
      <w:startOverride w:val="37"/>
    </w:lvlOverride>
  </w:num>
  <w:num w:numId="130">
    <w:abstractNumId w:val="12"/>
  </w:num>
  <w:num w:numId="131">
    <w:abstractNumId w:val="13"/>
  </w:num>
  <w:num w:numId="132">
    <w:abstractNumId w:val="14"/>
  </w:num>
  <w:num w:numId="133">
    <w:abstractNumId w:val="15"/>
  </w:num>
  <w:num w:numId="134">
    <w:abstractNumId w:val="273"/>
  </w:num>
  <w:num w:numId="135">
    <w:abstractNumId w:val="81"/>
  </w:num>
  <w:num w:numId="136">
    <w:abstractNumId w:val="81"/>
    <w:lvlOverride w:ilvl="0">
      <w:lvl w:ilvl="0" w:tplc="998E8B32">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9FC21FC">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33CEAC4">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3A89AC">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70E8A84">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ADC033A">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7E46D78">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9124BE2">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7FA9084">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7">
    <w:abstractNumId w:val="147"/>
  </w:num>
  <w:num w:numId="138">
    <w:abstractNumId w:val="56"/>
    <w:lvlOverride w:ilvl="0">
      <w:startOverride w:val="65"/>
    </w:lvlOverride>
  </w:num>
  <w:num w:numId="139">
    <w:abstractNumId w:val="30"/>
  </w:num>
  <w:num w:numId="140">
    <w:abstractNumId w:val="243"/>
    <w:lvlOverride w:ilvl="0">
      <w:startOverride w:val="66"/>
    </w:lvlOverride>
  </w:num>
  <w:num w:numId="141">
    <w:abstractNumId w:val="178"/>
  </w:num>
  <w:num w:numId="142">
    <w:abstractNumId w:val="222"/>
  </w:num>
  <w:num w:numId="143">
    <w:abstractNumId w:val="222"/>
    <w:lvlOverride w:ilvl="0">
      <w:lvl w:ilvl="0" w:tplc="99780338">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A6237F8">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83875E8">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D47376">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C7250EC">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92E1CBC">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B82FF18">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4FA575E">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D4C3C2E">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4">
    <w:abstractNumId w:val="35"/>
    <w:lvlOverride w:ilvl="0">
      <w:startOverride w:val="74"/>
    </w:lvlOverride>
  </w:num>
  <w:num w:numId="145">
    <w:abstractNumId w:val="299"/>
  </w:num>
  <w:num w:numId="146">
    <w:abstractNumId w:val="176"/>
    <w:lvlOverride w:ilvl="0">
      <w:startOverride w:val="75"/>
    </w:lvlOverride>
  </w:num>
  <w:num w:numId="147">
    <w:abstractNumId w:val="211"/>
  </w:num>
  <w:num w:numId="148">
    <w:abstractNumId w:val="111"/>
    <w:lvlOverride w:ilvl="0">
      <w:startOverride w:val="76"/>
    </w:lvlOverride>
  </w:num>
  <w:num w:numId="149">
    <w:abstractNumId w:val="119"/>
  </w:num>
  <w:num w:numId="150">
    <w:abstractNumId w:val="271"/>
  </w:num>
  <w:num w:numId="151">
    <w:abstractNumId w:val="85"/>
    <w:lvlOverride w:ilvl="0">
      <w:startOverride w:val="61"/>
    </w:lvlOverride>
  </w:num>
  <w:num w:numId="152">
    <w:abstractNumId w:val="157"/>
  </w:num>
  <w:num w:numId="153">
    <w:abstractNumId w:val="157"/>
    <w:lvlOverride w:ilvl="0">
      <w:lvl w:ilvl="0" w:tplc="8A0EA2D6">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88EF834">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1E84ABA">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E269030">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EB20AB6">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1ACF4C8">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8A6BC1E">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20ADC8">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C925372">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4">
    <w:abstractNumId w:val="221"/>
    <w:lvlOverride w:ilvl="0">
      <w:startOverride w:val="62"/>
    </w:lvlOverride>
  </w:num>
  <w:num w:numId="155">
    <w:abstractNumId w:val="191"/>
  </w:num>
  <w:num w:numId="156">
    <w:abstractNumId w:val="191"/>
    <w:lvlOverride w:ilvl="0">
      <w:lvl w:ilvl="0" w:tplc="F65474A0">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2ECB01A">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C21154">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E407D66">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62812E">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3CEBAC0">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10C9E70">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648D4A6">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12A4C8">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7">
    <w:abstractNumId w:val="154"/>
  </w:num>
  <w:num w:numId="158">
    <w:abstractNumId w:val="154"/>
    <w:lvlOverride w:ilvl="0">
      <w:lvl w:ilvl="0" w:tplc="147C5EEE">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0A6C48">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A6CB832">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A009970">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4B0B618">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0B81EE0">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FB4DAE2">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84CB2D0">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5C52C6">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9">
    <w:abstractNumId w:val="255"/>
    <w:lvlOverride w:ilvl="0">
      <w:startOverride w:val="63"/>
    </w:lvlOverride>
  </w:num>
  <w:num w:numId="160">
    <w:abstractNumId w:val="248"/>
    <w:lvlOverride w:ilvl="0">
      <w:startOverride w:val="64"/>
    </w:lvlOverride>
  </w:num>
  <w:num w:numId="161">
    <w:abstractNumId w:val="240"/>
    <w:lvlOverride w:ilvl="0">
      <w:startOverride w:val="67"/>
    </w:lvlOverride>
  </w:num>
  <w:num w:numId="162">
    <w:abstractNumId w:val="312"/>
    <w:lvlOverride w:ilvl="0">
      <w:startOverride w:val="83"/>
    </w:lvlOverride>
  </w:num>
  <w:num w:numId="163">
    <w:abstractNumId w:val="261"/>
  </w:num>
  <w:num w:numId="164">
    <w:abstractNumId w:val="131"/>
    <w:lvlOverride w:ilvl="0">
      <w:startOverride w:val="85"/>
    </w:lvlOverride>
  </w:num>
  <w:num w:numId="165">
    <w:abstractNumId w:val="228"/>
    <w:lvlOverride w:ilvl="0">
      <w:startOverride w:val="86"/>
    </w:lvlOverride>
  </w:num>
  <w:num w:numId="166">
    <w:abstractNumId w:val="167"/>
    <w:lvlOverride w:ilvl="0">
      <w:startOverride w:val="87"/>
    </w:lvlOverride>
  </w:num>
  <w:num w:numId="167">
    <w:abstractNumId w:val="303"/>
    <w:lvlOverride w:ilvl="0">
      <w:startOverride w:val="88"/>
    </w:lvlOverride>
  </w:num>
  <w:num w:numId="168">
    <w:abstractNumId w:val="317"/>
  </w:num>
  <w:num w:numId="169">
    <w:abstractNumId w:val="134"/>
    <w:lvlOverride w:ilvl="0">
      <w:startOverride w:val="90"/>
    </w:lvlOverride>
  </w:num>
  <w:num w:numId="170">
    <w:abstractNumId w:val="50"/>
    <w:lvlOverride w:ilvl="0">
      <w:startOverride w:val="91"/>
    </w:lvlOverride>
  </w:num>
  <w:num w:numId="171">
    <w:abstractNumId w:val="60"/>
    <w:lvlOverride w:ilvl="0">
      <w:startOverride w:val="93"/>
    </w:lvlOverride>
  </w:num>
  <w:num w:numId="172">
    <w:abstractNumId w:val="230"/>
    <w:lvlOverride w:ilvl="0">
      <w:startOverride w:val="94"/>
    </w:lvlOverride>
  </w:num>
  <w:num w:numId="173">
    <w:abstractNumId w:val="184"/>
    <w:lvlOverride w:ilvl="0">
      <w:startOverride w:val="95"/>
    </w:lvlOverride>
  </w:num>
  <w:num w:numId="174">
    <w:abstractNumId w:val="36"/>
    <w:lvlOverride w:ilvl="0">
      <w:startOverride w:val="96"/>
    </w:lvlOverride>
  </w:num>
  <w:num w:numId="175">
    <w:abstractNumId w:val="78"/>
    <w:lvlOverride w:ilvl="0">
      <w:startOverride w:val="97"/>
    </w:lvlOverride>
  </w:num>
  <w:num w:numId="176">
    <w:abstractNumId w:val="190"/>
    <w:lvlOverride w:ilvl="0">
      <w:startOverride w:val="98"/>
    </w:lvlOverride>
  </w:num>
  <w:num w:numId="177">
    <w:abstractNumId w:val="146"/>
    <w:lvlOverride w:ilvl="0">
      <w:startOverride w:val="99"/>
    </w:lvlOverride>
  </w:num>
  <w:num w:numId="178">
    <w:abstractNumId w:val="182"/>
    <w:lvlOverride w:ilvl="0">
      <w:startOverride w:val="100"/>
    </w:lvlOverride>
  </w:num>
  <w:num w:numId="179">
    <w:abstractNumId w:val="298"/>
    <w:lvlOverride w:ilvl="0">
      <w:startOverride w:val="101"/>
    </w:lvlOverride>
  </w:num>
  <w:num w:numId="180">
    <w:abstractNumId w:val="229"/>
    <w:lvlOverride w:ilvl="0">
      <w:startOverride w:val="110"/>
    </w:lvlOverride>
  </w:num>
  <w:num w:numId="181">
    <w:abstractNumId w:val="166"/>
    <w:lvlOverride w:ilvl="0">
      <w:startOverride w:val="118"/>
    </w:lvlOverride>
  </w:num>
  <w:num w:numId="182">
    <w:abstractNumId w:val="315"/>
  </w:num>
  <w:num w:numId="183">
    <w:abstractNumId w:val="256"/>
    <w:lvlOverride w:ilvl="0">
      <w:startOverride w:val="124"/>
    </w:lvlOverride>
  </w:num>
  <w:num w:numId="184">
    <w:abstractNumId w:val="124"/>
  </w:num>
  <w:num w:numId="185">
    <w:abstractNumId w:val="306"/>
    <w:lvlOverride w:ilvl="0">
      <w:startOverride w:val="126"/>
    </w:lvlOverride>
  </w:num>
  <w:num w:numId="186">
    <w:abstractNumId w:val="231"/>
    <w:lvlOverride w:ilvl="0">
      <w:startOverride w:val="127"/>
    </w:lvlOverride>
  </w:num>
  <w:num w:numId="187">
    <w:abstractNumId w:val="54"/>
    <w:lvlOverride w:ilvl="0">
      <w:startOverride w:val="129"/>
    </w:lvlOverride>
  </w:num>
  <w:num w:numId="188">
    <w:abstractNumId w:val="31"/>
  </w:num>
  <w:num w:numId="189">
    <w:abstractNumId w:val="100"/>
    <w:lvlOverride w:ilvl="0">
      <w:startOverride w:val="130"/>
    </w:lvlOverride>
  </w:num>
  <w:num w:numId="190">
    <w:abstractNumId w:val="325"/>
  </w:num>
  <w:num w:numId="191">
    <w:abstractNumId w:val="151"/>
    <w:lvlOverride w:ilvl="0">
      <w:startOverride w:val="131"/>
    </w:lvlOverride>
  </w:num>
  <w:num w:numId="192">
    <w:abstractNumId w:val="301"/>
  </w:num>
  <w:num w:numId="193">
    <w:abstractNumId w:val="301"/>
    <w:lvlOverride w:ilvl="0">
      <w:lvl w:ilvl="0" w:tplc="9EACB5C8">
        <w:start w:val="1"/>
        <w:numFmt w:val="bullet"/>
        <w:lvlText w:val="·"/>
        <w:lvlJc w:val="left"/>
        <w:pPr>
          <w:ind w:left="6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19E8468">
        <w:start w:val="1"/>
        <w:numFmt w:val="bullet"/>
        <w:lvlText w:val="o"/>
        <w:lvlJc w:val="left"/>
        <w:pPr>
          <w:ind w:left="136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1CAEA50A">
        <w:start w:val="1"/>
        <w:numFmt w:val="bullet"/>
        <w:lvlText w:val="▪"/>
        <w:lvlJc w:val="left"/>
        <w:pPr>
          <w:ind w:left="20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136C9440">
        <w:start w:val="1"/>
        <w:numFmt w:val="bullet"/>
        <w:lvlText w:val="·"/>
        <w:lvlJc w:val="left"/>
        <w:pPr>
          <w:ind w:left="280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DA163F4E">
        <w:start w:val="1"/>
        <w:numFmt w:val="bullet"/>
        <w:lvlText w:val="o"/>
        <w:lvlJc w:val="left"/>
        <w:pPr>
          <w:ind w:left="35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26A2682A">
        <w:start w:val="1"/>
        <w:numFmt w:val="bullet"/>
        <w:lvlText w:val="▪"/>
        <w:lvlJc w:val="left"/>
        <w:pPr>
          <w:ind w:left="42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9A7C29CE">
        <w:start w:val="1"/>
        <w:numFmt w:val="bullet"/>
        <w:lvlText w:val="·"/>
        <w:lvlJc w:val="left"/>
        <w:pPr>
          <w:ind w:left="49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2E587586">
        <w:start w:val="1"/>
        <w:numFmt w:val="bullet"/>
        <w:lvlText w:val="o"/>
        <w:lvlJc w:val="left"/>
        <w:pPr>
          <w:ind w:left="56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FBA46CE2">
        <w:start w:val="1"/>
        <w:numFmt w:val="bullet"/>
        <w:lvlText w:val="▪"/>
        <w:lvlJc w:val="left"/>
        <w:pPr>
          <w:ind w:left="64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94">
    <w:abstractNumId w:val="225"/>
    <w:lvlOverride w:ilvl="0">
      <w:startOverride w:val="132"/>
    </w:lvlOverride>
  </w:num>
  <w:num w:numId="195">
    <w:abstractNumId w:val="59"/>
    <w:lvlOverride w:ilvl="0">
      <w:startOverride w:val="133"/>
    </w:lvlOverride>
  </w:num>
  <w:num w:numId="196">
    <w:abstractNumId w:val="109"/>
    <w:lvlOverride w:ilvl="0">
      <w:startOverride w:val="134"/>
    </w:lvlOverride>
  </w:num>
  <w:num w:numId="197">
    <w:abstractNumId w:val="144"/>
    <w:lvlOverride w:ilvl="0">
      <w:startOverride w:val="135"/>
    </w:lvlOverride>
  </w:num>
  <w:num w:numId="198">
    <w:abstractNumId w:val="201"/>
    <w:lvlOverride w:ilvl="0">
      <w:startOverride w:val="136"/>
    </w:lvlOverride>
  </w:num>
  <w:num w:numId="199">
    <w:abstractNumId w:val="162"/>
  </w:num>
  <w:num w:numId="200">
    <w:abstractNumId w:val="173"/>
    <w:lvlOverride w:ilvl="0">
      <w:startOverride w:val="137"/>
    </w:lvlOverride>
  </w:num>
  <w:num w:numId="201">
    <w:abstractNumId w:val="208"/>
    <w:lvlOverride w:ilvl="0">
      <w:startOverride w:val="138"/>
    </w:lvlOverride>
  </w:num>
  <w:num w:numId="202">
    <w:abstractNumId w:val="226"/>
  </w:num>
  <w:num w:numId="203">
    <w:abstractNumId w:val="46"/>
    <w:lvlOverride w:ilvl="0">
      <w:startOverride w:val="139"/>
    </w:lvlOverride>
  </w:num>
  <w:num w:numId="204">
    <w:abstractNumId w:val="107"/>
    <w:lvlOverride w:ilvl="0">
      <w:startOverride w:val="140"/>
    </w:lvlOverride>
  </w:num>
  <w:num w:numId="205">
    <w:abstractNumId w:val="49"/>
    <w:lvlOverride w:ilvl="0">
      <w:startOverride w:val="143"/>
    </w:lvlOverride>
  </w:num>
  <w:num w:numId="206">
    <w:abstractNumId w:val="108"/>
  </w:num>
  <w:num w:numId="207">
    <w:abstractNumId w:val="259"/>
    <w:lvlOverride w:ilvl="0">
      <w:startOverride w:val="145"/>
    </w:lvlOverride>
  </w:num>
  <w:num w:numId="208">
    <w:abstractNumId w:val="234"/>
    <w:lvlOverride w:ilvl="0">
      <w:startOverride w:val="146"/>
    </w:lvlOverride>
  </w:num>
  <w:num w:numId="209">
    <w:abstractNumId w:val="193"/>
    <w:lvlOverride w:ilvl="0">
      <w:startOverride w:val="147"/>
    </w:lvlOverride>
  </w:num>
  <w:num w:numId="210">
    <w:abstractNumId w:val="121"/>
    <w:lvlOverride w:ilvl="0">
      <w:startOverride w:val="148"/>
    </w:lvlOverride>
  </w:num>
  <w:num w:numId="211">
    <w:abstractNumId w:val="244"/>
    <w:lvlOverride w:ilvl="0">
      <w:startOverride w:val="149"/>
    </w:lvlOverride>
  </w:num>
  <w:num w:numId="212">
    <w:abstractNumId w:val="242"/>
    <w:lvlOverride w:ilvl="0">
      <w:startOverride w:val="150"/>
    </w:lvlOverride>
  </w:num>
  <w:num w:numId="213">
    <w:abstractNumId w:val="152"/>
    <w:lvlOverride w:ilvl="0">
      <w:startOverride w:val="152"/>
    </w:lvlOverride>
  </w:num>
  <w:num w:numId="214">
    <w:abstractNumId w:val="295"/>
  </w:num>
  <w:num w:numId="215">
    <w:abstractNumId w:val="168"/>
  </w:num>
  <w:num w:numId="216">
    <w:abstractNumId w:val="213"/>
  </w:num>
  <w:num w:numId="217">
    <w:abstractNumId w:val="181"/>
  </w:num>
  <w:num w:numId="218">
    <w:abstractNumId w:val="105"/>
  </w:num>
  <w:num w:numId="219">
    <w:abstractNumId w:val="274"/>
  </w:num>
  <w:num w:numId="220">
    <w:abstractNumId w:val="276"/>
  </w:num>
  <w:num w:numId="221">
    <w:abstractNumId w:val="2"/>
  </w:num>
  <w:num w:numId="222">
    <w:abstractNumId w:val="4"/>
  </w:num>
  <w:num w:numId="223">
    <w:abstractNumId w:val="3"/>
  </w:num>
  <w:num w:numId="224">
    <w:abstractNumId w:val="1"/>
  </w:num>
  <w:num w:numId="225">
    <w:abstractNumId w:val="0"/>
  </w:num>
  <w:num w:numId="226">
    <w:abstractNumId w:val="292"/>
  </w:num>
  <w:num w:numId="227">
    <w:abstractNumId w:val="283"/>
  </w:num>
  <w:num w:numId="228">
    <w:abstractNumId w:val="149"/>
  </w:num>
  <w:num w:numId="229">
    <w:abstractNumId w:val="88"/>
  </w:num>
  <w:num w:numId="230">
    <w:abstractNumId w:val="249"/>
  </w:num>
  <w:num w:numId="231">
    <w:abstractNumId w:val="304"/>
  </w:num>
  <w:num w:numId="232">
    <w:abstractNumId w:val="125"/>
  </w:num>
  <w:num w:numId="233">
    <w:abstractNumId w:val="112"/>
  </w:num>
  <w:num w:numId="234">
    <w:abstractNumId w:val="238"/>
  </w:num>
  <w:num w:numId="235">
    <w:abstractNumId w:val="266"/>
  </w:num>
  <w:num w:numId="236">
    <w:abstractNumId w:val="64"/>
  </w:num>
  <w:num w:numId="237">
    <w:abstractNumId w:val="143"/>
  </w:num>
  <w:num w:numId="238">
    <w:abstractNumId w:val="141"/>
  </w:num>
  <w:num w:numId="239">
    <w:abstractNumId w:val="245"/>
  </w:num>
  <w:num w:numId="240">
    <w:abstractNumId w:val="53"/>
  </w:num>
  <w:num w:numId="241">
    <w:abstractNumId w:val="195"/>
  </w:num>
  <w:num w:numId="242">
    <w:abstractNumId w:val="33"/>
  </w:num>
  <w:num w:numId="243">
    <w:abstractNumId w:val="99"/>
  </w:num>
  <w:num w:numId="244">
    <w:abstractNumId w:val="216"/>
  </w:num>
  <w:num w:numId="245">
    <w:abstractNumId w:val="161"/>
  </w:num>
  <w:num w:numId="246">
    <w:abstractNumId w:val="163"/>
  </w:num>
  <w:num w:numId="247">
    <w:abstractNumId w:val="158"/>
  </w:num>
  <w:num w:numId="248">
    <w:abstractNumId w:val="206"/>
  </w:num>
  <w:num w:numId="249">
    <w:abstractNumId w:val="142"/>
  </w:num>
  <w:num w:numId="250">
    <w:abstractNumId w:val="188"/>
  </w:num>
  <w:num w:numId="251">
    <w:abstractNumId w:val="83"/>
  </w:num>
  <w:num w:numId="252">
    <w:abstractNumId w:val="118"/>
  </w:num>
  <w:num w:numId="253">
    <w:abstractNumId w:val="277"/>
  </w:num>
  <w:num w:numId="254">
    <w:abstractNumId w:val="174"/>
  </w:num>
  <w:num w:numId="255">
    <w:abstractNumId w:val="79"/>
  </w:num>
  <w:num w:numId="256">
    <w:abstractNumId w:val="172"/>
  </w:num>
  <w:num w:numId="257">
    <w:abstractNumId w:val="45"/>
  </w:num>
  <w:num w:numId="258">
    <w:abstractNumId w:val="198"/>
  </w:num>
  <w:num w:numId="259">
    <w:abstractNumId w:val="319"/>
  </w:num>
  <w:num w:numId="260">
    <w:abstractNumId w:val="110"/>
  </w:num>
  <w:num w:numId="261">
    <w:abstractNumId w:val="204"/>
  </w:num>
  <w:num w:numId="262">
    <w:abstractNumId w:val="310"/>
  </w:num>
  <w:num w:numId="263">
    <w:abstractNumId w:val="38"/>
  </w:num>
  <w:num w:numId="264">
    <w:abstractNumId w:val="265"/>
  </w:num>
  <w:num w:numId="265">
    <w:abstractNumId w:val="153"/>
  </w:num>
  <w:num w:numId="266">
    <w:abstractNumId w:val="313"/>
  </w:num>
  <w:num w:numId="267">
    <w:abstractNumId w:val="210"/>
  </w:num>
  <w:num w:numId="268">
    <w:abstractNumId w:val="51"/>
  </w:num>
  <w:num w:numId="269">
    <w:abstractNumId w:val="87"/>
  </w:num>
  <w:num w:numId="270">
    <w:abstractNumId w:val="180"/>
  </w:num>
  <w:num w:numId="271">
    <w:abstractNumId w:val="26"/>
  </w:num>
  <w:num w:numId="272">
    <w:abstractNumId w:val="37"/>
  </w:num>
  <w:num w:numId="273">
    <w:abstractNumId w:val="289"/>
  </w:num>
  <w:num w:numId="274">
    <w:abstractNumId w:val="282"/>
  </w:num>
  <w:num w:numId="275">
    <w:abstractNumId w:val="41"/>
  </w:num>
  <w:num w:numId="276">
    <w:abstractNumId w:val="250"/>
  </w:num>
  <w:num w:numId="277">
    <w:abstractNumId w:val="75"/>
  </w:num>
  <w:num w:numId="278">
    <w:abstractNumId w:val="302"/>
  </w:num>
  <w:num w:numId="279">
    <w:abstractNumId w:val="103"/>
  </w:num>
  <w:num w:numId="280">
    <w:abstractNumId w:val="252"/>
  </w:num>
  <w:num w:numId="281">
    <w:abstractNumId w:val="140"/>
  </w:num>
  <w:num w:numId="282">
    <w:abstractNumId w:val="197"/>
  </w:num>
  <w:num w:numId="283">
    <w:abstractNumId w:val="29"/>
  </w:num>
  <w:num w:numId="284">
    <w:abstractNumId w:val="175"/>
  </w:num>
  <w:num w:numId="285">
    <w:abstractNumId w:val="128"/>
  </w:num>
  <w:num w:numId="286">
    <w:abstractNumId w:val="71"/>
  </w:num>
  <w:num w:numId="287">
    <w:abstractNumId w:val="169"/>
  </w:num>
  <w:num w:numId="288">
    <w:abstractNumId w:val="297"/>
  </w:num>
  <w:num w:numId="289">
    <w:abstractNumId w:val="34"/>
  </w:num>
  <w:num w:numId="290">
    <w:abstractNumId w:val="117"/>
  </w:num>
  <w:num w:numId="291">
    <w:abstractNumId w:val="164"/>
  </w:num>
  <w:num w:numId="292">
    <w:abstractNumId w:val="278"/>
  </w:num>
  <w:num w:numId="293">
    <w:abstractNumId w:val="279"/>
  </w:num>
  <w:num w:numId="294">
    <w:abstractNumId w:val="73"/>
  </w:num>
  <w:num w:numId="295">
    <w:abstractNumId w:val="307"/>
  </w:num>
  <w:num w:numId="296">
    <w:abstractNumId w:val="321"/>
  </w:num>
  <w:num w:numId="297">
    <w:abstractNumId w:val="183"/>
  </w:num>
  <w:num w:numId="298">
    <w:abstractNumId w:val="212"/>
  </w:num>
  <w:num w:numId="299">
    <w:abstractNumId w:val="257"/>
  </w:num>
  <w:num w:numId="300">
    <w:abstractNumId w:val="203"/>
  </w:num>
  <w:num w:numId="301">
    <w:abstractNumId w:val="156"/>
  </w:num>
  <w:num w:numId="302">
    <w:abstractNumId w:val="247"/>
  </w:num>
  <w:num w:numId="303">
    <w:abstractNumId w:val="96"/>
  </w:num>
  <w:num w:numId="304">
    <w:abstractNumId w:val="62"/>
  </w:num>
  <w:num w:numId="305">
    <w:abstractNumId w:val="318"/>
  </w:num>
  <w:num w:numId="306">
    <w:abstractNumId w:val="76"/>
  </w:num>
  <w:num w:numId="307">
    <w:abstractNumId w:val="32"/>
  </w:num>
  <w:num w:numId="308">
    <w:abstractNumId w:val="43"/>
  </w:num>
  <w:num w:numId="309">
    <w:abstractNumId w:val="132"/>
  </w:num>
  <w:num w:numId="310">
    <w:abstractNumId w:val="27"/>
  </w:num>
  <w:num w:numId="311">
    <w:abstractNumId w:val="127"/>
  </w:num>
  <w:num w:numId="312">
    <w:abstractNumId w:val="136"/>
  </w:num>
  <w:num w:numId="313">
    <w:abstractNumId w:val="179"/>
  </w:num>
  <w:num w:numId="314">
    <w:abstractNumId w:val="219"/>
  </w:num>
  <w:num w:numId="315">
    <w:abstractNumId w:val="58"/>
  </w:num>
  <w:num w:numId="316">
    <w:abstractNumId w:val="269"/>
  </w:num>
  <w:num w:numId="317">
    <w:abstractNumId w:val="77"/>
  </w:num>
  <w:num w:numId="318">
    <w:abstractNumId w:val="264"/>
  </w:num>
  <w:num w:numId="319">
    <w:abstractNumId w:val="47"/>
  </w:num>
  <w:num w:numId="320">
    <w:abstractNumId w:val="237"/>
  </w:num>
  <w:num w:numId="321">
    <w:abstractNumId w:val="122"/>
  </w:num>
  <w:num w:numId="322">
    <w:abstractNumId w:val="187"/>
  </w:num>
  <w:num w:numId="323">
    <w:abstractNumId w:val="42"/>
  </w:num>
  <w:num w:numId="324">
    <w:abstractNumId w:val="159"/>
  </w:num>
  <w:num w:numId="325">
    <w:abstractNumId w:val="123"/>
  </w:num>
  <w:num w:numId="326">
    <w:abstractNumId w:val="171"/>
  </w:num>
  <w:num w:numId="327">
    <w:abstractNumId w:val="116"/>
  </w:num>
  <w:num w:numId="328">
    <w:abstractNumId w:val="63"/>
  </w:num>
  <w:num w:numId="329">
    <w:abstractNumId w:val="258"/>
  </w:num>
  <w:num w:numId="330">
    <w:abstractNumId w:val="89"/>
  </w:num>
  <w:num w:numId="331">
    <w:abstractNumId w:val="28"/>
  </w:num>
  <w:num w:numId="332">
    <w:abstractNumId w:val="114"/>
  </w:num>
  <w:num w:numId="333">
    <w:abstractNumId w:val="192"/>
  </w:num>
  <w:num w:numId="334">
    <w:abstractNumId w:val="150"/>
  </w:num>
  <w:num w:numId="335">
    <w:abstractNumId w:val="223"/>
  </w:num>
  <w:num w:numId="336">
    <w:abstractNumId w:val="72"/>
  </w:num>
  <w:num w:numId="337">
    <w:abstractNumId w:val="66"/>
  </w:num>
  <w:num w:numId="338">
    <w:abstractNumId w:val="215"/>
  </w:num>
  <w:num w:numId="339">
    <w:abstractNumId w:val="205"/>
  </w:num>
  <w:num w:numId="340">
    <w:abstractNumId w:val="286"/>
  </w:num>
  <w:num w:numId="341">
    <w:abstractNumId w:val="288"/>
  </w:num>
  <w:num w:numId="342">
    <w:abstractNumId w:val="94"/>
  </w:num>
  <w:numIdMacAtCleanup w:val="3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hideGrammaticalErrors/>
  <w:proofState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pr0deprtxr95rez2x15wf9ewpds5xta5rx0&quot;&gt;Mustdos&lt;record-ids&gt;&lt;item&gt;65&lt;/item&gt;&lt;item&gt;79&lt;/item&gt;&lt;item&gt;87&lt;/item&gt;&lt;item&gt;129&lt;/item&gt;&lt;item&gt;137&lt;/item&gt;&lt;item&gt;141&lt;/item&gt;&lt;item&gt;248&lt;/item&gt;&lt;/record-ids&gt;&lt;/item&gt;&lt;/Libraries&gt;"/>
  </w:docVars>
  <w:rsids>
    <w:rsidRoot w:val="00282E3F"/>
    <w:rsid w:val="00011D8F"/>
    <w:rsid w:val="00013AFF"/>
    <w:rsid w:val="00016870"/>
    <w:rsid w:val="00021ADC"/>
    <w:rsid w:val="00024FFA"/>
    <w:rsid w:val="000424BC"/>
    <w:rsid w:val="00047089"/>
    <w:rsid w:val="00055218"/>
    <w:rsid w:val="00056FA8"/>
    <w:rsid w:val="00065F4B"/>
    <w:rsid w:val="0007332B"/>
    <w:rsid w:val="00073874"/>
    <w:rsid w:val="0007492C"/>
    <w:rsid w:val="0008187B"/>
    <w:rsid w:val="00083571"/>
    <w:rsid w:val="000846D4"/>
    <w:rsid w:val="00091F99"/>
    <w:rsid w:val="000A19E0"/>
    <w:rsid w:val="000B0C34"/>
    <w:rsid w:val="000B4FC2"/>
    <w:rsid w:val="000C6171"/>
    <w:rsid w:val="000C67AB"/>
    <w:rsid w:val="000D3706"/>
    <w:rsid w:val="000D482E"/>
    <w:rsid w:val="000D7FE1"/>
    <w:rsid w:val="000E18B1"/>
    <w:rsid w:val="000E726A"/>
    <w:rsid w:val="000F04BD"/>
    <w:rsid w:val="00100C39"/>
    <w:rsid w:val="001061DF"/>
    <w:rsid w:val="001173E6"/>
    <w:rsid w:val="0012045A"/>
    <w:rsid w:val="00123832"/>
    <w:rsid w:val="00127FB2"/>
    <w:rsid w:val="001372D9"/>
    <w:rsid w:val="001424F6"/>
    <w:rsid w:val="001506BB"/>
    <w:rsid w:val="00153162"/>
    <w:rsid w:val="00156852"/>
    <w:rsid w:val="00164CE5"/>
    <w:rsid w:val="00166A38"/>
    <w:rsid w:val="001728AB"/>
    <w:rsid w:val="00176CCA"/>
    <w:rsid w:val="001814AB"/>
    <w:rsid w:val="0019216E"/>
    <w:rsid w:val="0019580F"/>
    <w:rsid w:val="001A1CBA"/>
    <w:rsid w:val="001A284B"/>
    <w:rsid w:val="001A7427"/>
    <w:rsid w:val="001B2334"/>
    <w:rsid w:val="001C037C"/>
    <w:rsid w:val="001C3E1D"/>
    <w:rsid w:val="001C5DFD"/>
    <w:rsid w:val="001C7539"/>
    <w:rsid w:val="001F4363"/>
    <w:rsid w:val="001F4D37"/>
    <w:rsid w:val="0020299E"/>
    <w:rsid w:val="0020556E"/>
    <w:rsid w:val="002258CC"/>
    <w:rsid w:val="00230067"/>
    <w:rsid w:val="00230105"/>
    <w:rsid w:val="002312FE"/>
    <w:rsid w:val="002369C6"/>
    <w:rsid w:val="002457A2"/>
    <w:rsid w:val="00250484"/>
    <w:rsid w:val="00251BE3"/>
    <w:rsid w:val="002553B0"/>
    <w:rsid w:val="00257D29"/>
    <w:rsid w:val="002633AB"/>
    <w:rsid w:val="0026580E"/>
    <w:rsid w:val="002740B9"/>
    <w:rsid w:val="00277DF3"/>
    <w:rsid w:val="00282E3F"/>
    <w:rsid w:val="002875C1"/>
    <w:rsid w:val="00287A8C"/>
    <w:rsid w:val="00294B25"/>
    <w:rsid w:val="00295446"/>
    <w:rsid w:val="002A0922"/>
    <w:rsid w:val="002B0F2D"/>
    <w:rsid w:val="002B2ABA"/>
    <w:rsid w:val="002C08BE"/>
    <w:rsid w:val="002C378E"/>
    <w:rsid w:val="002D0DEF"/>
    <w:rsid w:val="002D1638"/>
    <w:rsid w:val="002D38A3"/>
    <w:rsid w:val="002D577D"/>
    <w:rsid w:val="002D743F"/>
    <w:rsid w:val="002E7C91"/>
    <w:rsid w:val="002F0066"/>
    <w:rsid w:val="002F0666"/>
    <w:rsid w:val="002F187B"/>
    <w:rsid w:val="002F4E9A"/>
    <w:rsid w:val="002F70D2"/>
    <w:rsid w:val="003002E4"/>
    <w:rsid w:val="00304C71"/>
    <w:rsid w:val="0030630E"/>
    <w:rsid w:val="003147CA"/>
    <w:rsid w:val="0032423B"/>
    <w:rsid w:val="0033060D"/>
    <w:rsid w:val="003319EA"/>
    <w:rsid w:val="00332430"/>
    <w:rsid w:val="00335717"/>
    <w:rsid w:val="00336C78"/>
    <w:rsid w:val="00340AB5"/>
    <w:rsid w:val="003437E8"/>
    <w:rsid w:val="00343FA5"/>
    <w:rsid w:val="00345555"/>
    <w:rsid w:val="00345AB2"/>
    <w:rsid w:val="003578DE"/>
    <w:rsid w:val="00364A61"/>
    <w:rsid w:val="00366D93"/>
    <w:rsid w:val="0037077E"/>
    <w:rsid w:val="00376A9D"/>
    <w:rsid w:val="00385783"/>
    <w:rsid w:val="00390FC2"/>
    <w:rsid w:val="003A2FF6"/>
    <w:rsid w:val="003A7154"/>
    <w:rsid w:val="003B2A2F"/>
    <w:rsid w:val="003B3D11"/>
    <w:rsid w:val="003C4FF6"/>
    <w:rsid w:val="003D24FD"/>
    <w:rsid w:val="003E074A"/>
    <w:rsid w:val="003E4762"/>
    <w:rsid w:val="00401E2A"/>
    <w:rsid w:val="00404125"/>
    <w:rsid w:val="004049C3"/>
    <w:rsid w:val="00414F30"/>
    <w:rsid w:val="0042138B"/>
    <w:rsid w:val="00422106"/>
    <w:rsid w:val="004221EC"/>
    <w:rsid w:val="00427C50"/>
    <w:rsid w:val="00432CAE"/>
    <w:rsid w:val="004360D4"/>
    <w:rsid w:val="00442EFF"/>
    <w:rsid w:val="00444FEE"/>
    <w:rsid w:val="00451971"/>
    <w:rsid w:val="004531BE"/>
    <w:rsid w:val="004547D5"/>
    <w:rsid w:val="00456116"/>
    <w:rsid w:val="00470DBE"/>
    <w:rsid w:val="004772FB"/>
    <w:rsid w:val="004922E1"/>
    <w:rsid w:val="0049259D"/>
    <w:rsid w:val="004B0BC8"/>
    <w:rsid w:val="004B529F"/>
    <w:rsid w:val="004C472D"/>
    <w:rsid w:val="004C4C91"/>
    <w:rsid w:val="004C5182"/>
    <w:rsid w:val="004D1183"/>
    <w:rsid w:val="004D37E1"/>
    <w:rsid w:val="004D417F"/>
    <w:rsid w:val="004D4CED"/>
    <w:rsid w:val="004D54BC"/>
    <w:rsid w:val="004D6406"/>
    <w:rsid w:val="004E0913"/>
    <w:rsid w:val="004E3331"/>
    <w:rsid w:val="004F5B19"/>
    <w:rsid w:val="0050149C"/>
    <w:rsid w:val="00510402"/>
    <w:rsid w:val="00514611"/>
    <w:rsid w:val="00522871"/>
    <w:rsid w:val="00523A25"/>
    <w:rsid w:val="00523E13"/>
    <w:rsid w:val="00524A19"/>
    <w:rsid w:val="00531EF2"/>
    <w:rsid w:val="00532448"/>
    <w:rsid w:val="005623DF"/>
    <w:rsid w:val="005649B5"/>
    <w:rsid w:val="0056758B"/>
    <w:rsid w:val="00567A14"/>
    <w:rsid w:val="00570CBA"/>
    <w:rsid w:val="005743D3"/>
    <w:rsid w:val="005803A4"/>
    <w:rsid w:val="005843A3"/>
    <w:rsid w:val="00587CCA"/>
    <w:rsid w:val="00593948"/>
    <w:rsid w:val="00597330"/>
    <w:rsid w:val="005A2403"/>
    <w:rsid w:val="005A3B39"/>
    <w:rsid w:val="005B0802"/>
    <w:rsid w:val="005B43A8"/>
    <w:rsid w:val="005B6508"/>
    <w:rsid w:val="005C0859"/>
    <w:rsid w:val="005C31F8"/>
    <w:rsid w:val="005C57A9"/>
    <w:rsid w:val="005D0CB5"/>
    <w:rsid w:val="005D2E0E"/>
    <w:rsid w:val="005D4163"/>
    <w:rsid w:val="005D510E"/>
    <w:rsid w:val="00604E8B"/>
    <w:rsid w:val="00605590"/>
    <w:rsid w:val="006169D6"/>
    <w:rsid w:val="00617D8D"/>
    <w:rsid w:val="00623D0E"/>
    <w:rsid w:val="00626363"/>
    <w:rsid w:val="00631400"/>
    <w:rsid w:val="0063377E"/>
    <w:rsid w:val="0063471A"/>
    <w:rsid w:val="00636CE5"/>
    <w:rsid w:val="00637E5E"/>
    <w:rsid w:val="00651000"/>
    <w:rsid w:val="006601E5"/>
    <w:rsid w:val="00664B39"/>
    <w:rsid w:val="00676555"/>
    <w:rsid w:val="00681E91"/>
    <w:rsid w:val="00683AD5"/>
    <w:rsid w:val="00685236"/>
    <w:rsid w:val="00690394"/>
    <w:rsid w:val="006A075F"/>
    <w:rsid w:val="006A4D23"/>
    <w:rsid w:val="006C0D7B"/>
    <w:rsid w:val="006C1E4A"/>
    <w:rsid w:val="006C542D"/>
    <w:rsid w:val="006C56A4"/>
    <w:rsid w:val="006D094B"/>
    <w:rsid w:val="006D2C2F"/>
    <w:rsid w:val="006D5D83"/>
    <w:rsid w:val="006E1427"/>
    <w:rsid w:val="006F6284"/>
    <w:rsid w:val="006F757F"/>
    <w:rsid w:val="00703A0D"/>
    <w:rsid w:val="00713DE9"/>
    <w:rsid w:val="007205CC"/>
    <w:rsid w:val="00721B3F"/>
    <w:rsid w:val="00726790"/>
    <w:rsid w:val="00730AAC"/>
    <w:rsid w:val="00730DA0"/>
    <w:rsid w:val="0073549B"/>
    <w:rsid w:val="007359A2"/>
    <w:rsid w:val="00742B13"/>
    <w:rsid w:val="007508AB"/>
    <w:rsid w:val="00757298"/>
    <w:rsid w:val="00762260"/>
    <w:rsid w:val="0076232E"/>
    <w:rsid w:val="00762EA4"/>
    <w:rsid w:val="00770172"/>
    <w:rsid w:val="00771ED9"/>
    <w:rsid w:val="00785E74"/>
    <w:rsid w:val="00795942"/>
    <w:rsid w:val="00796570"/>
    <w:rsid w:val="007A7626"/>
    <w:rsid w:val="007B759C"/>
    <w:rsid w:val="007C1B3C"/>
    <w:rsid w:val="007C6254"/>
    <w:rsid w:val="007D27EE"/>
    <w:rsid w:val="007D3EA5"/>
    <w:rsid w:val="007D65BA"/>
    <w:rsid w:val="007E1B01"/>
    <w:rsid w:val="007E4F8E"/>
    <w:rsid w:val="007E578E"/>
    <w:rsid w:val="007F067B"/>
    <w:rsid w:val="007F5B5E"/>
    <w:rsid w:val="007F7175"/>
    <w:rsid w:val="00806DC8"/>
    <w:rsid w:val="00806FC7"/>
    <w:rsid w:val="008200BE"/>
    <w:rsid w:val="008244A2"/>
    <w:rsid w:val="008266F6"/>
    <w:rsid w:val="00830849"/>
    <w:rsid w:val="008315E4"/>
    <w:rsid w:val="00842E0D"/>
    <w:rsid w:val="00843E58"/>
    <w:rsid w:val="00845FF3"/>
    <w:rsid w:val="008530E0"/>
    <w:rsid w:val="00857F13"/>
    <w:rsid w:val="00862FA9"/>
    <w:rsid w:val="00870CAE"/>
    <w:rsid w:val="00876DA7"/>
    <w:rsid w:val="008817B9"/>
    <w:rsid w:val="00885776"/>
    <w:rsid w:val="00885DFD"/>
    <w:rsid w:val="0089408F"/>
    <w:rsid w:val="00897EC0"/>
    <w:rsid w:val="008A1F98"/>
    <w:rsid w:val="008B111F"/>
    <w:rsid w:val="008B641A"/>
    <w:rsid w:val="008C702E"/>
    <w:rsid w:val="008D2FFD"/>
    <w:rsid w:val="008D4485"/>
    <w:rsid w:val="008D7EB1"/>
    <w:rsid w:val="008E5E19"/>
    <w:rsid w:val="008F2E27"/>
    <w:rsid w:val="008F37E7"/>
    <w:rsid w:val="008F473B"/>
    <w:rsid w:val="008F63C1"/>
    <w:rsid w:val="00902837"/>
    <w:rsid w:val="00906106"/>
    <w:rsid w:val="0090639D"/>
    <w:rsid w:val="009214A0"/>
    <w:rsid w:val="00932907"/>
    <w:rsid w:val="00935250"/>
    <w:rsid w:val="00940EC1"/>
    <w:rsid w:val="0094164D"/>
    <w:rsid w:val="00953FF8"/>
    <w:rsid w:val="00962393"/>
    <w:rsid w:val="00962E30"/>
    <w:rsid w:val="009635B0"/>
    <w:rsid w:val="0096693B"/>
    <w:rsid w:val="00966D9E"/>
    <w:rsid w:val="0097399E"/>
    <w:rsid w:val="00977656"/>
    <w:rsid w:val="00993733"/>
    <w:rsid w:val="009A0F81"/>
    <w:rsid w:val="009A14D2"/>
    <w:rsid w:val="009A30EF"/>
    <w:rsid w:val="009A4550"/>
    <w:rsid w:val="009B0760"/>
    <w:rsid w:val="009B08A5"/>
    <w:rsid w:val="009B0DFF"/>
    <w:rsid w:val="009B3DB9"/>
    <w:rsid w:val="009B7823"/>
    <w:rsid w:val="009B7C6A"/>
    <w:rsid w:val="009C5B7B"/>
    <w:rsid w:val="009D5E85"/>
    <w:rsid w:val="009E22D1"/>
    <w:rsid w:val="009F7D26"/>
    <w:rsid w:val="00A016BC"/>
    <w:rsid w:val="00A01A24"/>
    <w:rsid w:val="00A040CB"/>
    <w:rsid w:val="00A26FE9"/>
    <w:rsid w:val="00A3714E"/>
    <w:rsid w:val="00A4050C"/>
    <w:rsid w:val="00A42222"/>
    <w:rsid w:val="00A42523"/>
    <w:rsid w:val="00A830B1"/>
    <w:rsid w:val="00A934A2"/>
    <w:rsid w:val="00AA073F"/>
    <w:rsid w:val="00AA54D1"/>
    <w:rsid w:val="00AA66AB"/>
    <w:rsid w:val="00AA7263"/>
    <w:rsid w:val="00AB319D"/>
    <w:rsid w:val="00AC2675"/>
    <w:rsid w:val="00AC2824"/>
    <w:rsid w:val="00AD05F5"/>
    <w:rsid w:val="00AE1600"/>
    <w:rsid w:val="00AE51B4"/>
    <w:rsid w:val="00AE6B60"/>
    <w:rsid w:val="00AE758D"/>
    <w:rsid w:val="00AF334A"/>
    <w:rsid w:val="00AF5331"/>
    <w:rsid w:val="00B12164"/>
    <w:rsid w:val="00B121F9"/>
    <w:rsid w:val="00B15B75"/>
    <w:rsid w:val="00B16292"/>
    <w:rsid w:val="00B20429"/>
    <w:rsid w:val="00B227D3"/>
    <w:rsid w:val="00B264AB"/>
    <w:rsid w:val="00B278BD"/>
    <w:rsid w:val="00B355A9"/>
    <w:rsid w:val="00B43490"/>
    <w:rsid w:val="00B43640"/>
    <w:rsid w:val="00B45571"/>
    <w:rsid w:val="00B46AE4"/>
    <w:rsid w:val="00B4715D"/>
    <w:rsid w:val="00B51395"/>
    <w:rsid w:val="00B5455E"/>
    <w:rsid w:val="00B55917"/>
    <w:rsid w:val="00B56204"/>
    <w:rsid w:val="00B60AC5"/>
    <w:rsid w:val="00B642D8"/>
    <w:rsid w:val="00B66148"/>
    <w:rsid w:val="00B73DB2"/>
    <w:rsid w:val="00B768A9"/>
    <w:rsid w:val="00B85E88"/>
    <w:rsid w:val="00B871C8"/>
    <w:rsid w:val="00B900EC"/>
    <w:rsid w:val="00B941FB"/>
    <w:rsid w:val="00BA1D67"/>
    <w:rsid w:val="00BA51AB"/>
    <w:rsid w:val="00BB2607"/>
    <w:rsid w:val="00BB349A"/>
    <w:rsid w:val="00BB7AC5"/>
    <w:rsid w:val="00BC3853"/>
    <w:rsid w:val="00BC3E10"/>
    <w:rsid w:val="00BD08BA"/>
    <w:rsid w:val="00BD617C"/>
    <w:rsid w:val="00BD623B"/>
    <w:rsid w:val="00BF410C"/>
    <w:rsid w:val="00C0028A"/>
    <w:rsid w:val="00C035AA"/>
    <w:rsid w:val="00C1057B"/>
    <w:rsid w:val="00C112BF"/>
    <w:rsid w:val="00C13BFC"/>
    <w:rsid w:val="00C1592D"/>
    <w:rsid w:val="00C15BF3"/>
    <w:rsid w:val="00C20BC7"/>
    <w:rsid w:val="00C27567"/>
    <w:rsid w:val="00C27C53"/>
    <w:rsid w:val="00C314C3"/>
    <w:rsid w:val="00C32348"/>
    <w:rsid w:val="00C418DD"/>
    <w:rsid w:val="00C4498E"/>
    <w:rsid w:val="00C56F01"/>
    <w:rsid w:val="00C57BD2"/>
    <w:rsid w:val="00C623C4"/>
    <w:rsid w:val="00C65224"/>
    <w:rsid w:val="00C663DD"/>
    <w:rsid w:val="00C704AD"/>
    <w:rsid w:val="00C72000"/>
    <w:rsid w:val="00C72169"/>
    <w:rsid w:val="00C81919"/>
    <w:rsid w:val="00C87556"/>
    <w:rsid w:val="00C94E64"/>
    <w:rsid w:val="00C96E39"/>
    <w:rsid w:val="00CB04A0"/>
    <w:rsid w:val="00CB3B23"/>
    <w:rsid w:val="00CB45FE"/>
    <w:rsid w:val="00CB7495"/>
    <w:rsid w:val="00CC36AC"/>
    <w:rsid w:val="00CC3ECB"/>
    <w:rsid w:val="00CD4637"/>
    <w:rsid w:val="00CD4841"/>
    <w:rsid w:val="00CD6E6E"/>
    <w:rsid w:val="00CE2CB5"/>
    <w:rsid w:val="00CE2EB7"/>
    <w:rsid w:val="00CE301B"/>
    <w:rsid w:val="00CE5543"/>
    <w:rsid w:val="00CE5607"/>
    <w:rsid w:val="00CF0ED5"/>
    <w:rsid w:val="00CF1561"/>
    <w:rsid w:val="00CF2CCF"/>
    <w:rsid w:val="00D04482"/>
    <w:rsid w:val="00D05301"/>
    <w:rsid w:val="00D0551E"/>
    <w:rsid w:val="00D064F4"/>
    <w:rsid w:val="00D154C4"/>
    <w:rsid w:val="00D3325C"/>
    <w:rsid w:val="00D41A41"/>
    <w:rsid w:val="00D541D4"/>
    <w:rsid w:val="00D6332D"/>
    <w:rsid w:val="00D67C56"/>
    <w:rsid w:val="00D72F7D"/>
    <w:rsid w:val="00D82237"/>
    <w:rsid w:val="00D852DB"/>
    <w:rsid w:val="00D8733B"/>
    <w:rsid w:val="00D912C2"/>
    <w:rsid w:val="00D92A8F"/>
    <w:rsid w:val="00D92C72"/>
    <w:rsid w:val="00D92EA5"/>
    <w:rsid w:val="00D95C75"/>
    <w:rsid w:val="00DA0F7D"/>
    <w:rsid w:val="00DA1259"/>
    <w:rsid w:val="00DA2D41"/>
    <w:rsid w:val="00DA4C37"/>
    <w:rsid w:val="00DA5862"/>
    <w:rsid w:val="00DC6E34"/>
    <w:rsid w:val="00DC71C3"/>
    <w:rsid w:val="00DC7BF2"/>
    <w:rsid w:val="00DE0995"/>
    <w:rsid w:val="00DE2609"/>
    <w:rsid w:val="00DE370C"/>
    <w:rsid w:val="00DF7374"/>
    <w:rsid w:val="00E0447C"/>
    <w:rsid w:val="00E105F3"/>
    <w:rsid w:val="00E16F8B"/>
    <w:rsid w:val="00E17729"/>
    <w:rsid w:val="00E27A88"/>
    <w:rsid w:val="00E45F61"/>
    <w:rsid w:val="00E50D9F"/>
    <w:rsid w:val="00E73B95"/>
    <w:rsid w:val="00E91A42"/>
    <w:rsid w:val="00E93CDB"/>
    <w:rsid w:val="00EA3429"/>
    <w:rsid w:val="00EB3EF4"/>
    <w:rsid w:val="00EB45EE"/>
    <w:rsid w:val="00EC17FD"/>
    <w:rsid w:val="00EC5A42"/>
    <w:rsid w:val="00EC7583"/>
    <w:rsid w:val="00ED3BDF"/>
    <w:rsid w:val="00EE7366"/>
    <w:rsid w:val="00EE7E30"/>
    <w:rsid w:val="00EF20E9"/>
    <w:rsid w:val="00EF79DD"/>
    <w:rsid w:val="00F011AE"/>
    <w:rsid w:val="00F01CE5"/>
    <w:rsid w:val="00F0208E"/>
    <w:rsid w:val="00F079AC"/>
    <w:rsid w:val="00F14523"/>
    <w:rsid w:val="00F147C5"/>
    <w:rsid w:val="00F15EA8"/>
    <w:rsid w:val="00F222D5"/>
    <w:rsid w:val="00F25D3C"/>
    <w:rsid w:val="00F33F46"/>
    <w:rsid w:val="00F3748A"/>
    <w:rsid w:val="00F707B7"/>
    <w:rsid w:val="00F779B7"/>
    <w:rsid w:val="00F805D6"/>
    <w:rsid w:val="00F855C3"/>
    <w:rsid w:val="00F91AEF"/>
    <w:rsid w:val="00F92F11"/>
    <w:rsid w:val="00F954CB"/>
    <w:rsid w:val="00FA0DF2"/>
    <w:rsid w:val="00FA702B"/>
    <w:rsid w:val="00FA72D9"/>
    <w:rsid w:val="00FB148C"/>
    <w:rsid w:val="00FB2636"/>
    <w:rsid w:val="00FB347E"/>
    <w:rsid w:val="00FB796C"/>
    <w:rsid w:val="00FC0105"/>
    <w:rsid w:val="00FC2711"/>
    <w:rsid w:val="00FC4C53"/>
    <w:rsid w:val="00FD13E9"/>
    <w:rsid w:val="00FD2CE8"/>
    <w:rsid w:val="00FD56AD"/>
    <w:rsid w:val="00FE1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A0ECD66"/>
  <w14:defaultImageDpi w14:val="300"/>
  <w15:docId w15:val="{B055B4D1-CC69-D340-98FD-8EDFA4BA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E3F"/>
    <w:rPr>
      <w:lang w:val="en-GB"/>
    </w:rPr>
  </w:style>
  <w:style w:type="paragraph" w:styleId="Heading1">
    <w:name w:val="heading 1"/>
    <w:aliases w:val="WHO heading 1"/>
    <w:next w:val="Normal"/>
    <w:link w:val="Heading1Char"/>
    <w:qFormat/>
    <w:rsid w:val="009B0DFF"/>
    <w:pPr>
      <w:keepNext/>
      <w:pBdr>
        <w:top w:val="nil"/>
        <w:left w:val="nil"/>
        <w:bottom w:val="nil"/>
        <w:right w:val="nil"/>
        <w:between w:val="nil"/>
        <w:bar w:val="nil"/>
      </w:pBdr>
      <w:spacing w:before="360" w:after="240"/>
      <w:outlineLvl w:val="0"/>
    </w:pPr>
    <w:rPr>
      <w:rFonts w:ascii="Arial" w:eastAsia="Arial Unicode MS" w:hAnsi="Arial" w:cs="Arial Unicode MS"/>
      <w:b/>
      <w:bCs/>
      <w:color w:val="34805C"/>
      <w:kern w:val="28"/>
      <w:sz w:val="28"/>
      <w:szCs w:val="28"/>
      <w:u w:color="34805C"/>
      <w:bdr w:val="nil"/>
    </w:rPr>
  </w:style>
  <w:style w:type="paragraph" w:styleId="Heading2">
    <w:name w:val="heading 2"/>
    <w:aliases w:val="WHO heading 2"/>
    <w:basedOn w:val="Normal"/>
    <w:next w:val="Normal"/>
    <w:link w:val="Heading2Char"/>
    <w:autoRedefine/>
    <w:qFormat/>
    <w:rsid w:val="008200BE"/>
    <w:pPr>
      <w:keepNext/>
      <w:spacing w:before="120" w:after="240"/>
      <w:outlineLvl w:val="1"/>
    </w:pPr>
    <w:rPr>
      <w:rFonts w:ascii="Arial" w:eastAsia="Times New Roman" w:hAnsi="Arial" w:cs="Arial"/>
      <w:b/>
      <w:color w:val="34805C"/>
      <w:u w:color="000000"/>
      <w:lang w:val="en-US"/>
    </w:rPr>
  </w:style>
  <w:style w:type="paragraph" w:styleId="Heading3">
    <w:name w:val="heading 3"/>
    <w:aliases w:val="WHO Heading 3"/>
    <w:basedOn w:val="Normal"/>
    <w:next w:val="Normal"/>
    <w:link w:val="Heading3Char"/>
    <w:qFormat/>
    <w:rsid w:val="009B0DFF"/>
    <w:pPr>
      <w:keepNext/>
      <w:spacing w:after="120"/>
      <w:outlineLvl w:val="2"/>
    </w:pPr>
    <w:rPr>
      <w:rFonts w:ascii="Arial" w:eastAsia="Times New Roman" w:hAnsi="Arial" w:cs="Arial"/>
      <w:iCs/>
      <w:color w:val="34805C"/>
      <w:u w:color="000000"/>
      <w:lang w:val="en-US"/>
    </w:rPr>
  </w:style>
  <w:style w:type="paragraph" w:styleId="Heading4">
    <w:name w:val="heading 4"/>
    <w:basedOn w:val="Normal"/>
    <w:next w:val="Normal"/>
    <w:link w:val="Heading4Char"/>
    <w:qFormat/>
    <w:rsid w:val="009B0DFF"/>
    <w:pPr>
      <w:keepNext/>
      <w:spacing w:before="480"/>
      <w:jc w:val="right"/>
      <w:outlineLvl w:val="3"/>
    </w:pPr>
    <w:rPr>
      <w:rFonts w:ascii="Arial" w:eastAsia="Times New Roman" w:hAnsi="Arial" w:cs="Times New Roman"/>
      <w:sz w:val="28"/>
      <w:u w:color="000000"/>
      <w:lang w:val="en-US"/>
    </w:rPr>
  </w:style>
  <w:style w:type="paragraph" w:styleId="Heading5">
    <w:name w:val="heading 5"/>
    <w:basedOn w:val="Normal"/>
    <w:next w:val="Normal"/>
    <w:link w:val="Heading5Char"/>
    <w:qFormat/>
    <w:rsid w:val="009B0DFF"/>
    <w:pPr>
      <w:keepNext/>
      <w:outlineLvl w:val="4"/>
    </w:pPr>
    <w:rPr>
      <w:rFonts w:ascii="Arial" w:eastAsia="Times New Roman" w:hAnsi="Arial" w:cs="Times New Roman"/>
      <w:b/>
      <w:sz w:val="26"/>
      <w:u w:color="000000"/>
      <w:lang w:val="en-US"/>
    </w:rPr>
  </w:style>
  <w:style w:type="paragraph" w:styleId="Heading6">
    <w:name w:val="heading 6"/>
    <w:basedOn w:val="Normal"/>
    <w:next w:val="Normal"/>
    <w:link w:val="Heading6Char"/>
    <w:qFormat/>
    <w:rsid w:val="009B0DFF"/>
    <w:pPr>
      <w:keepNext/>
      <w:jc w:val="center"/>
      <w:outlineLvl w:val="5"/>
    </w:pPr>
    <w:rPr>
      <w:rFonts w:ascii="Arial" w:eastAsia="Times New Roman" w:hAnsi="Arial" w:cs="Times New Roman"/>
      <w:b/>
      <w:sz w:val="26"/>
      <w:u w:color="000000"/>
      <w:lang w:val="en-US"/>
    </w:rPr>
  </w:style>
  <w:style w:type="paragraph" w:styleId="Heading7">
    <w:name w:val="heading 7"/>
    <w:basedOn w:val="Normal"/>
    <w:next w:val="Normal"/>
    <w:link w:val="Heading7Char"/>
    <w:qFormat/>
    <w:rsid w:val="009B0DFF"/>
    <w:pPr>
      <w:keepNext/>
      <w:pBdr>
        <w:top w:val="double" w:sz="6" w:space="6" w:color="auto"/>
        <w:left w:val="double" w:sz="6" w:space="6" w:color="auto"/>
        <w:bottom w:val="double" w:sz="6" w:space="6" w:color="auto"/>
        <w:right w:val="double" w:sz="6" w:space="6" w:color="auto"/>
      </w:pBdr>
      <w:spacing w:after="180"/>
      <w:ind w:left="170" w:right="170"/>
      <w:jc w:val="center"/>
      <w:outlineLvl w:val="6"/>
    </w:pPr>
    <w:rPr>
      <w:rFonts w:ascii="Arial" w:eastAsia="Times New Roman" w:hAnsi="Arial" w:cs="Times New Roman"/>
      <w:b/>
      <w:smallCaps/>
      <w:sz w:val="26"/>
      <w:u w:color="000000"/>
      <w:lang w:val="en-US"/>
    </w:rPr>
  </w:style>
  <w:style w:type="paragraph" w:styleId="Heading8">
    <w:name w:val="heading 8"/>
    <w:basedOn w:val="Normal"/>
    <w:next w:val="Normal"/>
    <w:link w:val="Heading8Char"/>
    <w:qFormat/>
    <w:rsid w:val="009B0DFF"/>
    <w:pPr>
      <w:keepNext/>
      <w:spacing w:before="180" w:after="120"/>
      <w:outlineLvl w:val="7"/>
    </w:pPr>
    <w:rPr>
      <w:rFonts w:ascii="Times New Roman" w:eastAsia="Times New Roman" w:hAnsi="Times New Roman" w:cs="Times New Roman"/>
      <w:i/>
      <w:sz w:val="22"/>
      <w:u w:color="000000"/>
      <w:lang w:val="en-US"/>
    </w:rPr>
  </w:style>
  <w:style w:type="paragraph" w:styleId="Heading9">
    <w:name w:val="heading 9"/>
    <w:basedOn w:val="Normal"/>
    <w:next w:val="ListBullet3"/>
    <w:link w:val="Heading9Char"/>
    <w:qFormat/>
    <w:rsid w:val="009B0DFF"/>
    <w:pPr>
      <w:keepNext/>
      <w:jc w:val="right"/>
      <w:outlineLvl w:val="8"/>
    </w:pPr>
    <w:rPr>
      <w:rFonts w:ascii="Tahoma" w:eastAsia="Times New Roman" w:hAnsi="Tahoma" w:cs="Tahoma"/>
      <w:i/>
      <w:iCs/>
      <w:sz w:val="2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2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E6B60"/>
    <w:pPr>
      <w:tabs>
        <w:tab w:val="center" w:pos="4320"/>
        <w:tab w:val="right" w:pos="8640"/>
      </w:tabs>
    </w:pPr>
  </w:style>
  <w:style w:type="character" w:customStyle="1" w:styleId="HeaderChar">
    <w:name w:val="Header Char"/>
    <w:basedOn w:val="DefaultParagraphFont"/>
    <w:link w:val="Header"/>
    <w:rsid w:val="00AE6B60"/>
    <w:rPr>
      <w:lang w:val="en-GB"/>
    </w:rPr>
  </w:style>
  <w:style w:type="paragraph" w:styleId="Footer">
    <w:name w:val="footer"/>
    <w:basedOn w:val="Normal"/>
    <w:link w:val="FooterChar"/>
    <w:unhideWhenUsed/>
    <w:rsid w:val="00AE6B60"/>
    <w:pPr>
      <w:tabs>
        <w:tab w:val="center" w:pos="4320"/>
        <w:tab w:val="right" w:pos="8640"/>
      </w:tabs>
    </w:pPr>
  </w:style>
  <w:style w:type="character" w:customStyle="1" w:styleId="FooterChar">
    <w:name w:val="Footer Char"/>
    <w:basedOn w:val="DefaultParagraphFont"/>
    <w:link w:val="Footer"/>
    <w:rsid w:val="00AE6B60"/>
    <w:rPr>
      <w:lang w:val="en-GB"/>
    </w:rPr>
  </w:style>
  <w:style w:type="character" w:styleId="CommentReference">
    <w:name w:val="annotation reference"/>
    <w:basedOn w:val="DefaultParagraphFont"/>
    <w:uiPriority w:val="99"/>
    <w:unhideWhenUsed/>
    <w:rsid w:val="00676555"/>
    <w:rPr>
      <w:sz w:val="18"/>
      <w:szCs w:val="18"/>
    </w:rPr>
  </w:style>
  <w:style w:type="paragraph" w:styleId="CommentText">
    <w:name w:val="annotation text"/>
    <w:basedOn w:val="Normal"/>
    <w:link w:val="CommentTextChar"/>
    <w:uiPriority w:val="99"/>
    <w:unhideWhenUsed/>
    <w:rsid w:val="00676555"/>
  </w:style>
  <w:style w:type="character" w:customStyle="1" w:styleId="CommentTextChar">
    <w:name w:val="Comment Text Char"/>
    <w:basedOn w:val="DefaultParagraphFont"/>
    <w:link w:val="CommentText"/>
    <w:uiPriority w:val="99"/>
    <w:rsid w:val="00676555"/>
    <w:rPr>
      <w:lang w:val="en-GB"/>
    </w:rPr>
  </w:style>
  <w:style w:type="paragraph" w:styleId="CommentSubject">
    <w:name w:val="annotation subject"/>
    <w:basedOn w:val="CommentText"/>
    <w:next w:val="CommentText"/>
    <w:link w:val="CommentSubjectChar"/>
    <w:unhideWhenUsed/>
    <w:rsid w:val="00676555"/>
    <w:rPr>
      <w:b/>
      <w:bCs/>
      <w:sz w:val="20"/>
      <w:szCs w:val="20"/>
    </w:rPr>
  </w:style>
  <w:style w:type="character" w:customStyle="1" w:styleId="CommentSubjectChar">
    <w:name w:val="Comment Subject Char"/>
    <w:basedOn w:val="CommentTextChar"/>
    <w:link w:val="CommentSubject"/>
    <w:rsid w:val="00676555"/>
    <w:rPr>
      <w:b/>
      <w:bCs/>
      <w:sz w:val="20"/>
      <w:szCs w:val="20"/>
      <w:lang w:val="en-GB"/>
    </w:rPr>
  </w:style>
  <w:style w:type="paragraph" w:styleId="BalloonText">
    <w:name w:val="Balloon Text"/>
    <w:basedOn w:val="Normal"/>
    <w:link w:val="BalloonTextChar"/>
    <w:unhideWhenUsed/>
    <w:rsid w:val="00676555"/>
    <w:rPr>
      <w:rFonts w:ascii="Lucida Grande" w:hAnsi="Lucida Grande" w:cs="Lucida Grande"/>
      <w:sz w:val="18"/>
      <w:szCs w:val="18"/>
    </w:rPr>
  </w:style>
  <w:style w:type="character" w:customStyle="1" w:styleId="BalloonTextChar">
    <w:name w:val="Balloon Text Char"/>
    <w:basedOn w:val="DefaultParagraphFont"/>
    <w:link w:val="BalloonText"/>
    <w:rsid w:val="00676555"/>
    <w:rPr>
      <w:rFonts w:ascii="Lucida Grande" w:hAnsi="Lucida Grande" w:cs="Lucida Grande"/>
      <w:sz w:val="18"/>
      <w:szCs w:val="18"/>
      <w:lang w:val="en-GB"/>
    </w:rPr>
  </w:style>
  <w:style w:type="paragraph" w:styleId="ListParagraph">
    <w:name w:val="List Paragraph"/>
    <w:basedOn w:val="Normal"/>
    <w:uiPriority w:val="34"/>
    <w:qFormat/>
    <w:rsid w:val="00676555"/>
    <w:pPr>
      <w:ind w:left="720"/>
      <w:contextualSpacing/>
    </w:pPr>
  </w:style>
  <w:style w:type="paragraph" w:styleId="Revision">
    <w:name w:val="Revision"/>
    <w:hidden/>
    <w:uiPriority w:val="99"/>
    <w:semiHidden/>
    <w:rsid w:val="00676555"/>
    <w:rPr>
      <w:lang w:val="en-GB"/>
    </w:rPr>
  </w:style>
  <w:style w:type="paragraph" w:customStyle="1" w:styleId="paranumber">
    <w:name w:val="paranumber"/>
    <w:autoRedefine/>
    <w:qFormat/>
    <w:rsid w:val="00676555"/>
    <w:pPr>
      <w:numPr>
        <w:numId w:val="1"/>
      </w:numPr>
      <w:spacing w:before="240"/>
      <w:jc w:val="both"/>
    </w:pPr>
    <w:rPr>
      <w:rFonts w:ascii="Times New Roman" w:eastAsia="Times New Roman" w:hAnsi="Times New Roman" w:cs="Times New Roman"/>
      <w:sz w:val="22"/>
      <w:szCs w:val="22"/>
      <w:lang w:val="en-GB"/>
    </w:rPr>
  </w:style>
  <w:style w:type="paragraph" w:styleId="NoSpacing">
    <w:name w:val="No Spacing"/>
    <w:link w:val="NoSpacingChar"/>
    <w:uiPriority w:val="1"/>
    <w:qFormat/>
    <w:rsid w:val="00676555"/>
  </w:style>
  <w:style w:type="character" w:customStyle="1" w:styleId="NoSpacingChar">
    <w:name w:val="No Spacing Char"/>
    <w:basedOn w:val="DefaultParagraphFont"/>
    <w:link w:val="NoSpacing"/>
    <w:uiPriority w:val="1"/>
    <w:rsid w:val="00676555"/>
  </w:style>
  <w:style w:type="character" w:styleId="FootnoteReference">
    <w:name w:val="footnote reference"/>
    <w:basedOn w:val="DefaultParagraphFont"/>
    <w:uiPriority w:val="99"/>
    <w:unhideWhenUsed/>
    <w:rsid w:val="00676555"/>
    <w:rPr>
      <w:vertAlign w:val="superscript"/>
    </w:rPr>
  </w:style>
  <w:style w:type="paragraph" w:customStyle="1" w:styleId="EndNoteBibliographyTitle">
    <w:name w:val="EndNote Bibliography Title"/>
    <w:basedOn w:val="Normal"/>
    <w:link w:val="EndNoteBibliographyTitleChar"/>
    <w:rsid w:val="003D24FD"/>
    <w:pPr>
      <w:jc w:val="center"/>
    </w:pPr>
    <w:rPr>
      <w:rFonts w:ascii="Times New Roman" w:hAnsi="Times New Roman" w:cs="Times New Roman"/>
      <w:sz w:val="22"/>
      <w:lang w:val="en-US"/>
    </w:rPr>
  </w:style>
  <w:style w:type="paragraph" w:customStyle="1" w:styleId="EndNoteBibliography">
    <w:name w:val="EndNote Bibliography"/>
    <w:basedOn w:val="Normal"/>
    <w:link w:val="EndNoteBibliographyChar"/>
    <w:rsid w:val="003D24FD"/>
    <w:rPr>
      <w:rFonts w:ascii="Times New Roman" w:hAnsi="Times New Roman" w:cs="Times New Roman"/>
      <w:sz w:val="22"/>
      <w:lang w:val="en-US"/>
    </w:rPr>
  </w:style>
  <w:style w:type="paragraph" w:customStyle="1" w:styleId="bulletpassport0">
    <w:name w:val="bullet passport"/>
    <w:basedOn w:val="Bulletpassport"/>
    <w:rsid w:val="000D3706"/>
    <w:pPr>
      <w:pBdr>
        <w:top w:val="nil"/>
        <w:left w:val="nil"/>
        <w:bottom w:val="nil"/>
        <w:right w:val="nil"/>
        <w:between w:val="nil"/>
        <w:bar w:val="nil"/>
      </w:pBdr>
    </w:pPr>
    <w:rPr>
      <w:szCs w:val="20"/>
    </w:rPr>
  </w:style>
  <w:style w:type="paragraph" w:styleId="ListBullet2">
    <w:name w:val="List Bullet 2"/>
    <w:basedOn w:val="Normal"/>
    <w:link w:val="ListBullet2Char"/>
    <w:unhideWhenUsed/>
    <w:rsid w:val="00531EF2"/>
    <w:pPr>
      <w:ind w:left="643" w:hanging="360"/>
      <w:contextualSpacing/>
    </w:pPr>
  </w:style>
  <w:style w:type="character" w:customStyle="1" w:styleId="ListBullet2Char">
    <w:name w:val="List Bullet 2 Char"/>
    <w:basedOn w:val="DefaultParagraphFont"/>
    <w:link w:val="ListBullet2"/>
    <w:rsid w:val="00531EF2"/>
    <w:rPr>
      <w:lang w:val="en-GB"/>
    </w:rPr>
  </w:style>
  <w:style w:type="table" w:customStyle="1" w:styleId="TableNormal1">
    <w:name w:val="Table Normal1"/>
    <w:rsid w:val="00531EF2"/>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listnumberpassport">
    <w:name w:val="list number passport"/>
    <w:qFormat/>
    <w:rsid w:val="00531EF2"/>
    <w:pPr>
      <w:pBdr>
        <w:top w:val="nil"/>
        <w:left w:val="nil"/>
        <w:bottom w:val="nil"/>
        <w:right w:val="nil"/>
        <w:between w:val="nil"/>
        <w:bar w:val="nil"/>
      </w:pBdr>
      <w:tabs>
        <w:tab w:val="left" w:pos="360"/>
        <w:tab w:val="left" w:pos="432"/>
      </w:tabs>
    </w:pPr>
    <w:rPr>
      <w:rFonts w:ascii="Times New Roman" w:eastAsia="Arial Unicode MS" w:hAnsi="Times New Roman" w:cs="Arial Unicode MS"/>
      <w:b/>
      <w:bCs/>
      <w:color w:val="000000"/>
      <w:sz w:val="22"/>
      <w:szCs w:val="22"/>
      <w:u w:color="000000"/>
      <w:bdr w:val="nil"/>
    </w:rPr>
  </w:style>
  <w:style w:type="paragraph" w:customStyle="1" w:styleId="Bulletpassport">
    <w:name w:val="Bullet passport"/>
    <w:basedOn w:val="ListBullet2"/>
    <w:rsid w:val="002A0922"/>
    <w:pPr>
      <w:numPr>
        <w:numId w:val="30"/>
      </w:numPr>
      <w:contextualSpacing w:val="0"/>
    </w:pPr>
    <w:rPr>
      <w:rFonts w:ascii="Times New Roman" w:eastAsia="Arial Unicode MS" w:hAnsi="Times New Roman" w:cs="Arial Unicode MS"/>
      <w:color w:val="000000" w:themeColor="text1"/>
      <w:sz w:val="20"/>
      <w:u w:color="000000"/>
      <w:bdr w:val="nil"/>
    </w:rPr>
  </w:style>
  <w:style w:type="paragraph" w:styleId="ListBullet3">
    <w:name w:val="List Bullet 3"/>
    <w:rsid w:val="00531EF2"/>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table" w:customStyle="1" w:styleId="TableNormal11">
    <w:name w:val="Table Normal11"/>
    <w:rsid w:val="00D41A41"/>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table" w:customStyle="1" w:styleId="TableNormal12">
    <w:name w:val="Table Normal12"/>
    <w:rsid w:val="008200BE"/>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styleId="ListNumber">
    <w:name w:val="List Number"/>
    <w:qFormat/>
    <w:rsid w:val="008200BE"/>
    <w:pPr>
      <w:pBdr>
        <w:top w:val="nil"/>
        <w:left w:val="nil"/>
        <w:bottom w:val="nil"/>
        <w:right w:val="nil"/>
        <w:between w:val="nil"/>
        <w:bar w:val="nil"/>
      </w:pBdr>
      <w:tabs>
        <w:tab w:val="left" w:pos="360"/>
        <w:tab w:val="left" w:pos="432"/>
      </w:tabs>
    </w:pPr>
    <w:rPr>
      <w:rFonts w:ascii="Times New Roman" w:eastAsia="Arial Unicode MS" w:hAnsi="Times New Roman" w:cs="Arial Unicode MS"/>
      <w:b/>
      <w:bCs/>
      <w:color w:val="000000"/>
      <w:sz w:val="22"/>
      <w:szCs w:val="22"/>
      <w:u w:color="000000"/>
      <w:bdr w:val="nil"/>
    </w:rPr>
  </w:style>
  <w:style w:type="character" w:customStyle="1" w:styleId="Heading2Char">
    <w:name w:val="Heading 2 Char"/>
    <w:aliases w:val="WHO heading 2 Char"/>
    <w:basedOn w:val="DefaultParagraphFont"/>
    <w:link w:val="Heading2"/>
    <w:rsid w:val="008200BE"/>
    <w:rPr>
      <w:rFonts w:ascii="Arial" w:eastAsia="Times New Roman" w:hAnsi="Arial" w:cs="Arial"/>
      <w:b/>
      <w:color w:val="34805C"/>
      <w:u w:color="000000"/>
    </w:rPr>
  </w:style>
  <w:style w:type="table" w:customStyle="1" w:styleId="TableNormal13">
    <w:name w:val="Table Normal13"/>
    <w:rsid w:val="008200BE"/>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table" w:customStyle="1" w:styleId="TableNormal14">
    <w:name w:val="Table Normal14"/>
    <w:rsid w:val="008200BE"/>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pacttable">
    <w:name w:val="pact table"/>
    <w:qFormat/>
    <w:rsid w:val="008200BE"/>
    <w:pPr>
      <w:pBdr>
        <w:top w:val="nil"/>
        <w:left w:val="nil"/>
        <w:bottom w:val="nil"/>
        <w:right w:val="nil"/>
        <w:between w:val="nil"/>
        <w:bar w:val="nil"/>
      </w:pBdr>
    </w:pPr>
    <w:rPr>
      <w:rFonts w:ascii="Times" w:eastAsia="Arial Unicode MS" w:hAnsi="Times" w:cs="Arial Unicode MS"/>
      <w:color w:val="000000"/>
      <w:sz w:val="22"/>
      <w:szCs w:val="22"/>
      <w:u w:color="000000"/>
      <w:bdr w:val="nil"/>
    </w:rPr>
  </w:style>
  <w:style w:type="table" w:customStyle="1" w:styleId="TableNormal15">
    <w:name w:val="Table Normal15"/>
    <w:rsid w:val="00E45F61"/>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Heading1Char">
    <w:name w:val="Heading 1 Char"/>
    <w:aliases w:val="WHO heading 1 Char"/>
    <w:basedOn w:val="DefaultParagraphFont"/>
    <w:link w:val="Heading1"/>
    <w:rsid w:val="009B0DFF"/>
    <w:rPr>
      <w:rFonts w:ascii="Arial" w:eastAsia="Arial Unicode MS" w:hAnsi="Arial" w:cs="Arial Unicode MS"/>
      <w:b/>
      <w:bCs/>
      <w:color w:val="34805C"/>
      <w:kern w:val="28"/>
      <w:sz w:val="28"/>
      <w:szCs w:val="28"/>
      <w:u w:color="34805C"/>
      <w:bdr w:val="nil"/>
    </w:rPr>
  </w:style>
  <w:style w:type="character" w:customStyle="1" w:styleId="Heading3Char">
    <w:name w:val="Heading 3 Char"/>
    <w:aliases w:val="WHO Heading 3 Char"/>
    <w:basedOn w:val="DefaultParagraphFont"/>
    <w:link w:val="Heading3"/>
    <w:rsid w:val="009B0DFF"/>
    <w:rPr>
      <w:rFonts w:ascii="Arial" w:eastAsia="Times New Roman" w:hAnsi="Arial" w:cs="Arial"/>
      <w:iCs/>
      <w:color w:val="34805C"/>
      <w:u w:color="000000"/>
    </w:rPr>
  </w:style>
  <w:style w:type="character" w:customStyle="1" w:styleId="Heading4Char">
    <w:name w:val="Heading 4 Char"/>
    <w:basedOn w:val="DefaultParagraphFont"/>
    <w:link w:val="Heading4"/>
    <w:rsid w:val="009B0DFF"/>
    <w:rPr>
      <w:rFonts w:ascii="Arial" w:eastAsia="Times New Roman" w:hAnsi="Arial" w:cs="Times New Roman"/>
      <w:sz w:val="28"/>
      <w:u w:color="000000"/>
    </w:rPr>
  </w:style>
  <w:style w:type="character" w:customStyle="1" w:styleId="Heading5Char">
    <w:name w:val="Heading 5 Char"/>
    <w:basedOn w:val="DefaultParagraphFont"/>
    <w:link w:val="Heading5"/>
    <w:rsid w:val="009B0DFF"/>
    <w:rPr>
      <w:rFonts w:ascii="Arial" w:eastAsia="Times New Roman" w:hAnsi="Arial" w:cs="Times New Roman"/>
      <w:b/>
      <w:sz w:val="26"/>
      <w:u w:color="000000"/>
    </w:rPr>
  </w:style>
  <w:style w:type="character" w:customStyle="1" w:styleId="Heading6Char">
    <w:name w:val="Heading 6 Char"/>
    <w:basedOn w:val="DefaultParagraphFont"/>
    <w:link w:val="Heading6"/>
    <w:rsid w:val="009B0DFF"/>
    <w:rPr>
      <w:rFonts w:ascii="Arial" w:eastAsia="Times New Roman" w:hAnsi="Arial" w:cs="Times New Roman"/>
      <w:b/>
      <w:sz w:val="26"/>
      <w:u w:color="000000"/>
    </w:rPr>
  </w:style>
  <w:style w:type="character" w:customStyle="1" w:styleId="Heading7Char">
    <w:name w:val="Heading 7 Char"/>
    <w:basedOn w:val="DefaultParagraphFont"/>
    <w:link w:val="Heading7"/>
    <w:rsid w:val="009B0DFF"/>
    <w:rPr>
      <w:rFonts w:ascii="Arial" w:eastAsia="Times New Roman" w:hAnsi="Arial" w:cs="Times New Roman"/>
      <w:b/>
      <w:smallCaps/>
      <w:sz w:val="26"/>
      <w:u w:color="000000"/>
    </w:rPr>
  </w:style>
  <w:style w:type="character" w:customStyle="1" w:styleId="Heading8Char">
    <w:name w:val="Heading 8 Char"/>
    <w:basedOn w:val="DefaultParagraphFont"/>
    <w:link w:val="Heading8"/>
    <w:rsid w:val="009B0DFF"/>
    <w:rPr>
      <w:rFonts w:ascii="Times New Roman" w:eastAsia="Times New Roman" w:hAnsi="Times New Roman" w:cs="Times New Roman"/>
      <w:i/>
      <w:sz w:val="22"/>
      <w:u w:color="000000"/>
    </w:rPr>
  </w:style>
  <w:style w:type="character" w:customStyle="1" w:styleId="Heading9Char">
    <w:name w:val="Heading 9 Char"/>
    <w:basedOn w:val="DefaultParagraphFont"/>
    <w:link w:val="Heading9"/>
    <w:rsid w:val="009B0DFF"/>
    <w:rPr>
      <w:rFonts w:ascii="Tahoma" w:eastAsia="Times New Roman" w:hAnsi="Tahoma" w:cs="Tahoma"/>
      <w:i/>
      <w:iCs/>
      <w:sz w:val="26"/>
      <w:u w:color="000000"/>
    </w:rPr>
  </w:style>
  <w:style w:type="numbering" w:customStyle="1" w:styleId="NoList1">
    <w:name w:val="No List1"/>
    <w:next w:val="NoList"/>
    <w:uiPriority w:val="99"/>
    <w:semiHidden/>
    <w:unhideWhenUsed/>
    <w:rsid w:val="009B0DFF"/>
  </w:style>
  <w:style w:type="character" w:styleId="Hyperlink">
    <w:name w:val="Hyperlink"/>
    <w:uiPriority w:val="99"/>
    <w:rsid w:val="009B0DFF"/>
    <w:rPr>
      <w:u w:val="single"/>
    </w:rPr>
  </w:style>
  <w:style w:type="table" w:customStyle="1" w:styleId="TableNormal16">
    <w:name w:val="Table Normal16"/>
    <w:rsid w:val="009B0DFF"/>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Link">
    <w:name w:val="Link"/>
    <w:rsid w:val="009B0DFF"/>
    <w:rPr>
      <w:color w:val="0000FF"/>
      <w:u w:val="single" w:color="0000FF"/>
    </w:rPr>
  </w:style>
  <w:style w:type="character" w:customStyle="1" w:styleId="Hyperlink0">
    <w:name w:val="Hyperlink.0"/>
    <w:basedOn w:val="Link"/>
    <w:rsid w:val="009B0DFF"/>
    <w:rPr>
      <w:rFonts w:ascii="Times New Roman" w:eastAsia="Times New Roman" w:hAnsi="Times New Roman" w:cs="Times New Roman"/>
      <w:color w:val="000000"/>
      <w:sz w:val="22"/>
      <w:szCs w:val="22"/>
      <w:u w:val="single" w:color="000000"/>
      <w:lang w:val="en-US"/>
    </w:rPr>
  </w:style>
  <w:style w:type="character" w:customStyle="1" w:styleId="Hyperlink1">
    <w:name w:val="Hyperlink.1"/>
    <w:basedOn w:val="Link"/>
    <w:rsid w:val="009B0DFF"/>
    <w:rPr>
      <w:rFonts w:ascii="Times New Roman" w:eastAsia="Times New Roman" w:hAnsi="Times New Roman" w:cs="Times New Roman"/>
      <w:color w:val="000000"/>
      <w:sz w:val="22"/>
      <w:szCs w:val="22"/>
      <w:u w:val="single" w:color="000000"/>
      <w:lang w:val="en-US"/>
    </w:rPr>
  </w:style>
  <w:style w:type="character" w:customStyle="1" w:styleId="Hyperlink2">
    <w:name w:val="Hyperlink.2"/>
    <w:basedOn w:val="Link"/>
    <w:rsid w:val="009B0DFF"/>
    <w:rPr>
      <w:rFonts w:ascii="Times New Roman" w:eastAsia="Times New Roman" w:hAnsi="Times New Roman" w:cs="Times New Roman"/>
      <w:color w:val="000000"/>
      <w:u w:val="single" w:color="000000"/>
      <w:lang w:val="en-US"/>
    </w:rPr>
  </w:style>
  <w:style w:type="character" w:customStyle="1" w:styleId="EndNoteBibliographyTitleChar">
    <w:name w:val="EndNote Bibliography Title Char"/>
    <w:basedOn w:val="Heading1Char"/>
    <w:link w:val="EndNoteBibliographyTitle"/>
    <w:rsid w:val="009B0DFF"/>
    <w:rPr>
      <w:rFonts w:ascii="Times New Roman" w:eastAsia="Arial Unicode MS" w:hAnsi="Times New Roman" w:cs="Times New Roman"/>
      <w:b w:val="0"/>
      <w:bCs w:val="0"/>
      <w:color w:val="34805C"/>
      <w:kern w:val="28"/>
      <w:sz w:val="22"/>
      <w:szCs w:val="28"/>
      <w:u w:color="34805C"/>
      <w:bdr w:val="nil"/>
    </w:rPr>
  </w:style>
  <w:style w:type="character" w:customStyle="1" w:styleId="UnresolvedMention1">
    <w:name w:val="Unresolved Mention1"/>
    <w:basedOn w:val="DefaultParagraphFont"/>
    <w:uiPriority w:val="99"/>
    <w:unhideWhenUsed/>
    <w:rsid w:val="009B0DFF"/>
    <w:rPr>
      <w:color w:val="808080"/>
      <w:shd w:val="clear" w:color="auto" w:fill="E6E6E6"/>
    </w:rPr>
  </w:style>
  <w:style w:type="paragraph" w:customStyle="1" w:styleId="Headingforpassports">
    <w:name w:val="Heading for passports"/>
    <w:basedOn w:val="Heading1"/>
    <w:rsid w:val="009B0DFF"/>
    <w:rPr>
      <w:rFonts w:ascii="Times New Roman" w:hAnsi="Times New Roman"/>
      <w:color w:val="000000"/>
      <w:u w:color="000000"/>
      <w:lang w:val="en-GB"/>
    </w:rPr>
  </w:style>
  <w:style w:type="table" w:customStyle="1" w:styleId="TableGrid1">
    <w:name w:val="Table Grid1"/>
    <w:basedOn w:val="TableNormal"/>
    <w:next w:val="TableGrid"/>
    <w:uiPriority w:val="59"/>
    <w:rsid w:val="009B0DFF"/>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B0DFF"/>
  </w:style>
  <w:style w:type="paragraph" w:customStyle="1" w:styleId="AnnexNo">
    <w:name w:val="Annex No."/>
    <w:basedOn w:val="Normal"/>
    <w:rsid w:val="009B0DFF"/>
    <w:pPr>
      <w:keepNext/>
      <w:spacing w:after="480"/>
      <w:jc w:val="center"/>
    </w:pPr>
    <w:rPr>
      <w:rFonts w:ascii="Tahoma" w:eastAsia="Times New Roman" w:hAnsi="Tahoma" w:cs="Times New Roman"/>
      <w:i/>
      <w:sz w:val="26"/>
      <w:u w:color="000000"/>
      <w:lang w:val="en-US"/>
    </w:rPr>
  </w:style>
  <w:style w:type="paragraph" w:customStyle="1" w:styleId="Annexsubheading">
    <w:name w:val="Annex subheading"/>
    <w:basedOn w:val="Normal"/>
    <w:link w:val="AnnexsubheadingChar"/>
    <w:qFormat/>
    <w:rsid w:val="009B0DFF"/>
    <w:pPr>
      <w:jc w:val="center"/>
    </w:pPr>
    <w:rPr>
      <w:rFonts w:ascii="Tahoma" w:eastAsia="Times New Roman" w:hAnsi="Tahoma" w:cs="Times New Roman"/>
      <w:smallCaps/>
      <w:sz w:val="26"/>
      <w:u w:color="000000"/>
      <w:lang w:val="en-US"/>
    </w:rPr>
  </w:style>
  <w:style w:type="character" w:customStyle="1" w:styleId="AnnexsubheadingChar">
    <w:name w:val="Annex subheading Char"/>
    <w:basedOn w:val="DefaultParagraphFont"/>
    <w:link w:val="Annexsubheading"/>
    <w:rsid w:val="009B0DFF"/>
    <w:rPr>
      <w:rFonts w:ascii="Tahoma" w:eastAsia="Times New Roman" w:hAnsi="Tahoma" w:cs="Times New Roman"/>
      <w:smallCaps/>
      <w:sz w:val="26"/>
      <w:u w:color="000000"/>
    </w:rPr>
  </w:style>
  <w:style w:type="paragraph" w:customStyle="1" w:styleId="Annextitle">
    <w:name w:val="Annex title"/>
    <w:basedOn w:val="Normal"/>
    <w:link w:val="AnnextitleChar"/>
    <w:rsid w:val="009B0DFF"/>
    <w:pPr>
      <w:spacing w:after="480"/>
      <w:jc w:val="center"/>
    </w:pPr>
    <w:rPr>
      <w:rFonts w:ascii="Tahoma" w:eastAsia="Times New Roman" w:hAnsi="Tahoma" w:cs="Times New Roman"/>
      <w:smallCaps/>
      <w:sz w:val="32"/>
      <w:u w:color="000000"/>
      <w:lang w:val="en-US"/>
    </w:rPr>
  </w:style>
  <w:style w:type="character" w:customStyle="1" w:styleId="AnnextitleChar">
    <w:name w:val="Annex title Char"/>
    <w:basedOn w:val="DefaultParagraphFont"/>
    <w:link w:val="Annextitle"/>
    <w:rsid w:val="009B0DFF"/>
    <w:rPr>
      <w:rFonts w:ascii="Tahoma" w:eastAsia="Times New Roman" w:hAnsi="Tahoma" w:cs="Times New Roman"/>
      <w:smallCaps/>
      <w:sz w:val="32"/>
      <w:u w:color="000000"/>
    </w:rPr>
  </w:style>
  <w:style w:type="paragraph" w:customStyle="1" w:styleId="Annextitlewho">
    <w:name w:val="Annex title who"/>
    <w:basedOn w:val="Heading1"/>
    <w:link w:val="AnnextitlewhoChar"/>
    <w:qFormat/>
    <w:rsid w:val="009B0DFF"/>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Arial"/>
      <w:bCs w:val="0"/>
      <w:szCs w:val="24"/>
      <w:bdr w:val="none" w:sz="0" w:space="0" w:color="auto"/>
    </w:rPr>
  </w:style>
  <w:style w:type="character" w:customStyle="1" w:styleId="AnnextitlewhoChar">
    <w:name w:val="Annex title who Char"/>
    <w:basedOn w:val="AnnextitleChar"/>
    <w:link w:val="Annextitlewho"/>
    <w:rsid w:val="009B0DFF"/>
    <w:rPr>
      <w:rFonts w:ascii="Arial" w:eastAsia="Times New Roman" w:hAnsi="Arial" w:cs="Arial"/>
      <w:b/>
      <w:smallCaps w:val="0"/>
      <w:color w:val="34805C"/>
      <w:kern w:val="28"/>
      <w:sz w:val="28"/>
      <w:u w:color="34805C"/>
    </w:rPr>
  </w:style>
  <w:style w:type="paragraph" w:styleId="BodyText">
    <w:name w:val="Body Text"/>
    <w:basedOn w:val="Normal"/>
    <w:link w:val="BodyTextChar"/>
    <w:rsid w:val="009B0DFF"/>
    <w:rPr>
      <w:rFonts w:ascii="Times New Roman" w:eastAsia="Times New Roman" w:hAnsi="Times New Roman" w:cs="Times New Roman"/>
      <w:sz w:val="28"/>
      <w:u w:color="000000"/>
      <w:lang w:val="en-US"/>
    </w:rPr>
  </w:style>
  <w:style w:type="character" w:customStyle="1" w:styleId="BodyTextChar">
    <w:name w:val="Body Text Char"/>
    <w:basedOn w:val="DefaultParagraphFont"/>
    <w:link w:val="BodyText"/>
    <w:rsid w:val="009B0DFF"/>
    <w:rPr>
      <w:rFonts w:ascii="Times New Roman" w:eastAsia="Times New Roman" w:hAnsi="Times New Roman" w:cs="Times New Roman"/>
      <w:sz w:val="28"/>
      <w:u w:color="000000"/>
    </w:rPr>
  </w:style>
  <w:style w:type="paragraph" w:styleId="BodyText2">
    <w:name w:val="Body Text 2"/>
    <w:basedOn w:val="Normal"/>
    <w:link w:val="BodyText2Char"/>
    <w:rsid w:val="009B0DFF"/>
    <w:pPr>
      <w:jc w:val="both"/>
    </w:pPr>
    <w:rPr>
      <w:rFonts w:ascii="Times New Roman" w:eastAsia="Times New Roman" w:hAnsi="Times New Roman" w:cs="Times New Roman"/>
      <w:u w:color="000000"/>
      <w:lang w:val="en-US"/>
    </w:rPr>
  </w:style>
  <w:style w:type="character" w:customStyle="1" w:styleId="BodyText2Char">
    <w:name w:val="Body Text 2 Char"/>
    <w:basedOn w:val="DefaultParagraphFont"/>
    <w:link w:val="BodyText2"/>
    <w:rsid w:val="009B0DFF"/>
    <w:rPr>
      <w:rFonts w:ascii="Times New Roman" w:eastAsia="Times New Roman" w:hAnsi="Times New Roman" w:cs="Times New Roman"/>
      <w:u w:color="000000"/>
    </w:rPr>
  </w:style>
  <w:style w:type="paragraph" w:styleId="BodyText3">
    <w:name w:val="Body Text 3"/>
    <w:basedOn w:val="Normal"/>
    <w:link w:val="BodyText3Char"/>
    <w:rsid w:val="009B0DFF"/>
    <w:pPr>
      <w:jc w:val="both"/>
    </w:pPr>
    <w:rPr>
      <w:rFonts w:ascii="Times New Roman" w:eastAsia="Times New Roman" w:hAnsi="Times New Roman" w:cs="Times New Roman"/>
      <w:i/>
      <w:iCs/>
      <w:vanish/>
      <w:color w:val="3366FF"/>
      <w:spacing w:val="-2"/>
      <w:u w:color="000000"/>
      <w:lang w:val="en-US"/>
    </w:rPr>
  </w:style>
  <w:style w:type="character" w:customStyle="1" w:styleId="BodyText3Char">
    <w:name w:val="Body Text 3 Char"/>
    <w:basedOn w:val="DefaultParagraphFont"/>
    <w:link w:val="BodyText3"/>
    <w:rsid w:val="009B0DFF"/>
    <w:rPr>
      <w:rFonts w:ascii="Times New Roman" w:eastAsia="Times New Roman" w:hAnsi="Times New Roman" w:cs="Times New Roman"/>
      <w:i/>
      <w:iCs/>
      <w:vanish/>
      <w:color w:val="3366FF"/>
      <w:spacing w:val="-2"/>
      <w:u w:color="000000"/>
    </w:rPr>
  </w:style>
  <w:style w:type="paragraph" w:styleId="BodyTextIndent">
    <w:name w:val="Body Text Indent"/>
    <w:basedOn w:val="Normal"/>
    <w:link w:val="BodyTextIndentChar"/>
    <w:rsid w:val="009B0DFF"/>
    <w:pPr>
      <w:spacing w:after="120"/>
      <w:ind w:left="720"/>
    </w:pPr>
    <w:rPr>
      <w:rFonts w:ascii="Times New Roman" w:eastAsia="Times New Roman" w:hAnsi="Times New Roman" w:cs="Times New Roman"/>
      <w:u w:color="000000"/>
      <w:lang w:val="en-US"/>
    </w:rPr>
  </w:style>
  <w:style w:type="character" w:customStyle="1" w:styleId="BodyTextIndentChar">
    <w:name w:val="Body Text Indent Char"/>
    <w:basedOn w:val="DefaultParagraphFont"/>
    <w:link w:val="BodyTextIndent"/>
    <w:rsid w:val="009B0DFF"/>
    <w:rPr>
      <w:rFonts w:ascii="Times New Roman" w:eastAsia="Times New Roman" w:hAnsi="Times New Roman" w:cs="Times New Roman"/>
      <w:u w:color="000000"/>
    </w:rPr>
  </w:style>
  <w:style w:type="paragraph" w:customStyle="1" w:styleId="Captionoftables1">
    <w:name w:val="Caption of tables1"/>
    <w:basedOn w:val="Normal"/>
    <w:next w:val="Normal"/>
    <w:unhideWhenUsed/>
    <w:qFormat/>
    <w:rsid w:val="009B0DFF"/>
    <w:pPr>
      <w:keepNext/>
    </w:pPr>
    <w:rPr>
      <w:rFonts w:ascii="Times New Roman" w:eastAsia="Times New Roman" w:hAnsi="Times New Roman" w:cs="Times New Roman"/>
      <w:bCs/>
      <w:i/>
      <w:iCs/>
      <w:color w:val="000000"/>
      <w:sz w:val="16"/>
      <w:szCs w:val="18"/>
      <w:u w:color="000000"/>
      <w:lang w:val="en-US"/>
    </w:rPr>
  </w:style>
  <w:style w:type="character" w:customStyle="1" w:styleId="EndNoteBibliographyChar">
    <w:name w:val="EndNote Bibliography Char"/>
    <w:basedOn w:val="DefaultParagraphFont"/>
    <w:link w:val="EndNoteBibliography"/>
    <w:rsid w:val="009B0DFF"/>
    <w:rPr>
      <w:rFonts w:ascii="Times New Roman" w:hAnsi="Times New Roman" w:cs="Times New Roman"/>
      <w:sz w:val="22"/>
    </w:rPr>
  </w:style>
  <w:style w:type="paragraph" w:customStyle="1" w:styleId="Figtable">
    <w:name w:val="Fig/table"/>
    <w:basedOn w:val="Normal"/>
    <w:link w:val="FigtableChar"/>
    <w:rsid w:val="009B0DFF"/>
    <w:pPr>
      <w:keepNext/>
      <w:spacing w:before="360" w:after="120"/>
      <w:jc w:val="center"/>
    </w:pPr>
    <w:rPr>
      <w:rFonts w:ascii="Arial" w:eastAsia="Times New Roman" w:hAnsi="Arial" w:cs="Times New Roman"/>
      <w:sz w:val="20"/>
      <w:u w:color="000000"/>
      <w:lang w:val="en-US"/>
    </w:rPr>
  </w:style>
  <w:style w:type="character" w:customStyle="1" w:styleId="FigtableChar">
    <w:name w:val="Fig/table Char"/>
    <w:basedOn w:val="DefaultParagraphFont"/>
    <w:link w:val="Figtable"/>
    <w:rsid w:val="009B0DFF"/>
    <w:rPr>
      <w:rFonts w:ascii="Arial" w:eastAsia="Times New Roman" w:hAnsi="Arial" w:cs="Times New Roman"/>
      <w:sz w:val="20"/>
      <w:u w:color="000000"/>
    </w:rPr>
  </w:style>
  <w:style w:type="paragraph" w:customStyle="1" w:styleId="Figureheadingwho">
    <w:name w:val="Figure heading who"/>
    <w:basedOn w:val="Figtable"/>
    <w:link w:val="FigureheadingwhoChar"/>
    <w:qFormat/>
    <w:rsid w:val="009B0DFF"/>
    <w:pPr>
      <w:jc w:val="left"/>
    </w:pPr>
    <w:rPr>
      <w:rFonts w:cs="Tahoma"/>
      <w:sz w:val="22"/>
    </w:rPr>
  </w:style>
  <w:style w:type="character" w:customStyle="1" w:styleId="FigureheadingwhoChar">
    <w:name w:val="Figure heading who Char"/>
    <w:basedOn w:val="FigtableChar"/>
    <w:link w:val="Figureheadingwho"/>
    <w:rsid w:val="009B0DFF"/>
    <w:rPr>
      <w:rFonts w:ascii="Arial" w:eastAsia="Times New Roman" w:hAnsi="Arial" w:cs="Tahoma"/>
      <w:sz w:val="22"/>
      <w:u w:color="000000"/>
    </w:rPr>
  </w:style>
  <w:style w:type="character" w:styleId="FollowedHyperlink">
    <w:name w:val="FollowedHyperlink"/>
    <w:rsid w:val="009B0DFF"/>
    <w:rPr>
      <w:color w:val="800080"/>
      <w:u w:val="single"/>
    </w:rPr>
  </w:style>
  <w:style w:type="paragraph" w:customStyle="1" w:styleId="footnote">
    <w:name w:val="footnote"/>
    <w:basedOn w:val="Normal"/>
    <w:qFormat/>
    <w:rsid w:val="009B0DFF"/>
    <w:rPr>
      <w:rFonts w:ascii="Times New Roman" w:eastAsia="Times New Roman" w:hAnsi="Times New Roman" w:cs="Times New Roman"/>
      <w:sz w:val="20"/>
      <w:u w:color="000000"/>
      <w:lang w:val="en-US"/>
    </w:rPr>
  </w:style>
  <w:style w:type="paragraph" w:customStyle="1" w:styleId="FootnoteText1">
    <w:name w:val="Footnote Text1"/>
    <w:basedOn w:val="Normal"/>
    <w:next w:val="FootnoteText"/>
    <w:link w:val="FootnoteTextChar"/>
    <w:uiPriority w:val="99"/>
    <w:unhideWhenUsed/>
    <w:rsid w:val="009B0DFF"/>
    <w:rPr>
      <w:rFonts w:ascii="Times New Roman" w:eastAsia="MS Mincho" w:hAnsi="Times New Roman" w:cs="Times New Roman"/>
      <w:sz w:val="20"/>
      <w:szCs w:val="20"/>
      <w:u w:color="000000"/>
      <w:bdr w:val="nil"/>
      <w:lang w:val="en-US" w:eastAsia="zh-CN"/>
    </w:rPr>
  </w:style>
  <w:style w:type="character" w:customStyle="1" w:styleId="FootnoteTextChar">
    <w:name w:val="Footnote Text Char"/>
    <w:basedOn w:val="DefaultParagraphFont"/>
    <w:link w:val="FootnoteText1"/>
    <w:uiPriority w:val="99"/>
    <w:rsid w:val="009B0DFF"/>
    <w:rPr>
      <w:rFonts w:ascii="Times New Roman" w:eastAsia="MS Mincho" w:hAnsi="Times New Roman" w:cs="Times New Roman"/>
      <w:sz w:val="20"/>
      <w:szCs w:val="20"/>
      <w:u w:color="000000"/>
      <w:bdr w:val="nil"/>
      <w:lang w:eastAsia="zh-CN"/>
    </w:rPr>
  </w:style>
  <w:style w:type="paragraph" w:customStyle="1" w:styleId="gpmbullet">
    <w:name w:val="gpmbullet"/>
    <w:basedOn w:val="Normal"/>
    <w:rsid w:val="009B0DFF"/>
    <w:pPr>
      <w:numPr>
        <w:numId w:val="218"/>
      </w:numPr>
      <w:spacing w:before="120"/>
    </w:pPr>
    <w:rPr>
      <w:rFonts w:ascii="Times New Roman" w:eastAsia="Times New Roman" w:hAnsi="Times New Roman" w:cs="Times New Roman"/>
      <w:u w:color="000000"/>
      <w:lang w:val="en-US"/>
    </w:rPr>
  </w:style>
  <w:style w:type="paragraph" w:customStyle="1" w:styleId="gpmdash">
    <w:name w:val="gpmdash"/>
    <w:basedOn w:val="Normal"/>
    <w:rsid w:val="009B0DFF"/>
    <w:pPr>
      <w:numPr>
        <w:numId w:val="219"/>
      </w:numPr>
      <w:spacing w:before="120"/>
    </w:pPr>
    <w:rPr>
      <w:rFonts w:ascii="Times New Roman" w:eastAsia="Times New Roman" w:hAnsi="Times New Roman" w:cs="Times New Roman"/>
      <w:u w:color="000000"/>
      <w:lang w:val="en-US"/>
    </w:rPr>
  </w:style>
  <w:style w:type="paragraph" w:customStyle="1" w:styleId="gpmlistnumber">
    <w:name w:val="gpmlist number"/>
    <w:basedOn w:val="Normal"/>
    <w:rsid w:val="009B0DFF"/>
    <w:pPr>
      <w:numPr>
        <w:numId w:val="220"/>
      </w:numPr>
      <w:spacing w:before="120"/>
    </w:pPr>
    <w:rPr>
      <w:rFonts w:ascii="Times New Roman" w:eastAsia="Times New Roman" w:hAnsi="Times New Roman" w:cs="Times New Roman"/>
      <w:u w:color="000000"/>
      <w:lang w:val="en-US"/>
    </w:rPr>
  </w:style>
  <w:style w:type="paragraph" w:styleId="Index1">
    <w:name w:val="index 1"/>
    <w:basedOn w:val="Normal"/>
    <w:next w:val="Normal"/>
    <w:autoRedefine/>
    <w:semiHidden/>
    <w:rsid w:val="009B0DFF"/>
    <w:pPr>
      <w:ind w:left="240" w:hanging="240"/>
    </w:pPr>
    <w:rPr>
      <w:rFonts w:ascii="Times New Roman" w:eastAsia="Times New Roman" w:hAnsi="Times New Roman" w:cs="Times New Roman"/>
      <w:u w:color="000000"/>
      <w:lang w:val="en-US"/>
    </w:rPr>
  </w:style>
  <w:style w:type="paragraph" w:styleId="ListBullet">
    <w:name w:val="List Bullet"/>
    <w:basedOn w:val="Normal"/>
    <w:rsid w:val="009B0DFF"/>
    <w:pPr>
      <w:spacing w:before="120"/>
    </w:pPr>
    <w:rPr>
      <w:rFonts w:ascii="Times New Roman" w:eastAsia="Times New Roman" w:hAnsi="Times New Roman" w:cs="Times New Roman"/>
      <w:u w:color="000000"/>
      <w:lang w:val="en-US"/>
    </w:rPr>
  </w:style>
  <w:style w:type="paragraph" w:styleId="ListNumber3">
    <w:name w:val="List Number 3"/>
    <w:basedOn w:val="Normal"/>
    <w:rsid w:val="009B0DFF"/>
    <w:pPr>
      <w:numPr>
        <w:numId w:val="221"/>
      </w:numPr>
      <w:tabs>
        <w:tab w:val="clear" w:pos="926"/>
      </w:tabs>
    </w:pPr>
    <w:rPr>
      <w:rFonts w:ascii="Times New Roman" w:eastAsia="Times New Roman" w:hAnsi="Times New Roman" w:cs="Times New Roman"/>
      <w:u w:color="000000"/>
      <w:lang w:val="en-US"/>
    </w:rPr>
  </w:style>
  <w:style w:type="paragraph" w:styleId="ListBullet4">
    <w:name w:val="List Bullet 4"/>
    <w:basedOn w:val="ListNumber3"/>
    <w:rsid w:val="009B0DFF"/>
    <w:pPr>
      <w:numPr>
        <w:numId w:val="222"/>
      </w:numPr>
      <w:tabs>
        <w:tab w:val="clear" w:pos="1209"/>
      </w:tabs>
    </w:pPr>
  </w:style>
  <w:style w:type="paragraph" w:styleId="ListBullet5">
    <w:name w:val="List Bullet 5"/>
    <w:basedOn w:val="Normal"/>
    <w:rsid w:val="009B0DFF"/>
    <w:pPr>
      <w:numPr>
        <w:numId w:val="223"/>
      </w:numPr>
    </w:pPr>
    <w:rPr>
      <w:rFonts w:ascii="Times New Roman" w:eastAsia="Times New Roman" w:hAnsi="Times New Roman" w:cs="Times New Roman"/>
      <w:u w:color="000000"/>
      <w:lang w:val="en-US"/>
    </w:rPr>
  </w:style>
  <w:style w:type="paragraph" w:styleId="ListNumber2">
    <w:name w:val="List Number 2"/>
    <w:basedOn w:val="Normal"/>
    <w:rsid w:val="009B0DFF"/>
    <w:rPr>
      <w:rFonts w:ascii="Times New Roman" w:eastAsia="Times New Roman" w:hAnsi="Times New Roman" w:cs="Times New Roman"/>
      <w:u w:color="000000"/>
      <w:lang w:val="en-US"/>
    </w:rPr>
  </w:style>
  <w:style w:type="paragraph" w:styleId="ListNumber4">
    <w:name w:val="List Number 4"/>
    <w:basedOn w:val="Normal"/>
    <w:rsid w:val="009B0DFF"/>
    <w:pPr>
      <w:numPr>
        <w:numId w:val="224"/>
      </w:numPr>
      <w:tabs>
        <w:tab w:val="clear" w:pos="1209"/>
      </w:tabs>
    </w:pPr>
    <w:rPr>
      <w:rFonts w:ascii="Times New Roman" w:eastAsia="Times New Roman" w:hAnsi="Times New Roman" w:cs="Times New Roman"/>
      <w:u w:color="000000"/>
      <w:lang w:val="en-US"/>
    </w:rPr>
  </w:style>
  <w:style w:type="paragraph" w:styleId="ListNumber5">
    <w:name w:val="List Number 5"/>
    <w:basedOn w:val="Normal"/>
    <w:rsid w:val="009B0DFF"/>
    <w:pPr>
      <w:numPr>
        <w:numId w:val="225"/>
      </w:numPr>
      <w:tabs>
        <w:tab w:val="clear" w:pos="1492"/>
      </w:tabs>
    </w:pPr>
    <w:rPr>
      <w:rFonts w:ascii="Times New Roman" w:eastAsia="Times New Roman" w:hAnsi="Times New Roman" w:cs="Times New Roman"/>
      <w:u w:color="000000"/>
      <w:lang w:val="en-US"/>
    </w:rPr>
  </w:style>
  <w:style w:type="paragraph" w:customStyle="1" w:styleId="normaltextwithindoc">
    <w:name w:val="normal text within doc"/>
    <w:basedOn w:val="Normal"/>
    <w:link w:val="normaltextwithindocChar"/>
    <w:qFormat/>
    <w:rsid w:val="009B0DFF"/>
    <w:rPr>
      <w:rFonts w:ascii="Times New Roman" w:eastAsia="MS Mincho" w:hAnsi="Times New Roman" w:cs="Times New Roman"/>
      <w:color w:val="000000"/>
      <w:sz w:val="22"/>
      <w:szCs w:val="22"/>
      <w:u w:color="000000"/>
    </w:rPr>
  </w:style>
  <w:style w:type="character" w:customStyle="1" w:styleId="normaltextwithindocChar">
    <w:name w:val="normal text within doc Char"/>
    <w:basedOn w:val="DefaultParagraphFont"/>
    <w:link w:val="normaltextwithindoc"/>
    <w:rsid w:val="009B0DFF"/>
    <w:rPr>
      <w:rFonts w:ascii="Times New Roman" w:eastAsia="MS Mincho" w:hAnsi="Times New Roman" w:cs="Times New Roman"/>
      <w:color w:val="000000"/>
      <w:sz w:val="22"/>
      <w:szCs w:val="22"/>
      <w:u w:color="000000"/>
      <w:lang w:val="en-GB"/>
    </w:rPr>
  </w:style>
  <w:style w:type="paragraph" w:customStyle="1" w:styleId="NormalWHOreports">
    <w:name w:val="Normal WHO reports"/>
    <w:basedOn w:val="Normal"/>
    <w:link w:val="NormalWHOreportsChar"/>
    <w:autoRedefine/>
    <w:rsid w:val="009B0DFF"/>
    <w:pPr>
      <w:spacing w:after="240"/>
      <w:jc w:val="both"/>
    </w:pPr>
    <w:rPr>
      <w:rFonts w:ascii="Times New Roman" w:eastAsia="MS Mincho" w:hAnsi="Times New Roman" w:cs="Times New Roman"/>
      <w:color w:val="000000"/>
      <w:szCs w:val="22"/>
      <w:u w:color="000000"/>
      <w:lang w:val="en-US" w:eastAsia="zh-CN"/>
    </w:rPr>
  </w:style>
  <w:style w:type="character" w:customStyle="1" w:styleId="NormalWHOreportsChar">
    <w:name w:val="Normal WHO reports Char"/>
    <w:basedOn w:val="DefaultParagraphFont"/>
    <w:link w:val="NormalWHOreports"/>
    <w:rsid w:val="009B0DFF"/>
    <w:rPr>
      <w:rFonts w:ascii="Times New Roman" w:eastAsia="MS Mincho" w:hAnsi="Times New Roman" w:cs="Times New Roman"/>
      <w:color w:val="000000"/>
      <w:szCs w:val="22"/>
      <w:u w:color="000000"/>
      <w:lang w:eastAsia="zh-CN"/>
    </w:rPr>
  </w:style>
  <w:style w:type="paragraph" w:customStyle="1" w:styleId="nt">
    <w:name w:val="nt"/>
    <w:basedOn w:val="Normal"/>
    <w:rsid w:val="009B0DFF"/>
    <w:pPr>
      <w:spacing w:before="100" w:beforeAutospacing="1" w:after="100" w:afterAutospacing="1"/>
    </w:pPr>
    <w:rPr>
      <w:rFonts w:ascii="Arial Unicode MS" w:eastAsia="Arial Unicode MS" w:hAnsi="Arial Unicode MS" w:cs="Arial Unicode MS"/>
      <w:color w:val="000000"/>
      <w:u w:color="000000"/>
      <w:lang w:val="en-US"/>
    </w:rPr>
  </w:style>
  <w:style w:type="character" w:styleId="PageNumber">
    <w:name w:val="page number"/>
    <w:rsid w:val="009B0DFF"/>
    <w:rPr>
      <w:sz w:val="20"/>
    </w:rPr>
  </w:style>
  <w:style w:type="paragraph" w:customStyle="1" w:styleId="para1">
    <w:name w:val="para1"/>
    <w:basedOn w:val="Normal"/>
    <w:rsid w:val="009B0DFF"/>
    <w:pPr>
      <w:widowControl w:val="0"/>
      <w:spacing w:after="120" w:line="240" w:lineRule="atLeast"/>
      <w:ind w:left="1984"/>
      <w:jc w:val="both"/>
    </w:pPr>
    <w:rPr>
      <w:rFonts w:ascii="New York" w:eastAsia="Times New Roman" w:hAnsi="New York" w:cs="Times New Roman"/>
      <w:sz w:val="18"/>
      <w:u w:color="000000"/>
      <w:lang w:val="en-US"/>
    </w:rPr>
  </w:style>
  <w:style w:type="paragraph" w:styleId="Subtitle">
    <w:name w:val="Subtitle"/>
    <w:basedOn w:val="Normal"/>
    <w:link w:val="SubtitleChar"/>
    <w:qFormat/>
    <w:rsid w:val="009B0DFF"/>
    <w:rPr>
      <w:rFonts w:ascii="Times New Roman" w:eastAsia="Times New Roman" w:hAnsi="Times New Roman" w:cs="Times New Roman"/>
      <w:sz w:val="20"/>
      <w:u w:val="single" w:color="000000"/>
      <w:lang w:val="en-US"/>
    </w:rPr>
  </w:style>
  <w:style w:type="character" w:customStyle="1" w:styleId="SubtitleChar">
    <w:name w:val="Subtitle Char"/>
    <w:basedOn w:val="DefaultParagraphFont"/>
    <w:link w:val="Subtitle"/>
    <w:rsid w:val="009B0DFF"/>
    <w:rPr>
      <w:rFonts w:ascii="Times New Roman" w:eastAsia="Times New Roman" w:hAnsi="Times New Roman" w:cs="Times New Roman"/>
      <w:sz w:val="20"/>
      <w:u w:val="single" w:color="000000"/>
    </w:rPr>
  </w:style>
  <w:style w:type="paragraph" w:customStyle="1" w:styleId="tablecontents">
    <w:name w:val="table contents"/>
    <w:basedOn w:val="Normal"/>
    <w:link w:val="tablecontentsChar"/>
    <w:qFormat/>
    <w:rsid w:val="009B0DFF"/>
    <w:rPr>
      <w:rFonts w:ascii="Arial" w:eastAsia="Times New Roman" w:hAnsi="Arial" w:cs="Arial"/>
      <w:bCs/>
      <w:color w:val="000000"/>
      <w:sz w:val="16"/>
      <w:szCs w:val="16"/>
      <w:u w:color="000000"/>
      <w:lang w:val="en-US" w:eastAsia="zh-CN"/>
    </w:rPr>
  </w:style>
  <w:style w:type="character" w:customStyle="1" w:styleId="tablecontentsChar">
    <w:name w:val="table contents Char"/>
    <w:basedOn w:val="DefaultParagraphFont"/>
    <w:link w:val="tablecontents"/>
    <w:rsid w:val="009B0DFF"/>
    <w:rPr>
      <w:rFonts w:ascii="Arial" w:eastAsia="Times New Roman" w:hAnsi="Arial" w:cs="Arial"/>
      <w:bCs/>
      <w:color w:val="000000"/>
      <w:sz w:val="16"/>
      <w:szCs w:val="16"/>
      <w:u w:color="000000"/>
      <w:lang w:eastAsia="zh-CN"/>
    </w:rPr>
  </w:style>
  <w:style w:type="table" w:customStyle="1" w:styleId="TableGrid11">
    <w:name w:val="Table Grid11"/>
    <w:basedOn w:val="TableNormal"/>
    <w:next w:val="TableGrid"/>
    <w:uiPriority w:val="59"/>
    <w:rsid w:val="009B0DFF"/>
    <w:rPr>
      <w:rFonts w:ascii="Calibri" w:eastAsia="MS Mincho"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9B0DFF"/>
    <w:pPr>
      <w:ind w:left="480" w:hanging="480"/>
    </w:pPr>
    <w:rPr>
      <w:rFonts w:ascii="Times New Roman" w:eastAsia="Times New Roman" w:hAnsi="Times New Roman" w:cs="Times New Roman"/>
      <w:u w:color="000000"/>
      <w:lang w:val="en-US"/>
    </w:rPr>
  </w:style>
  <w:style w:type="paragraph" w:customStyle="1" w:styleId="TOC11">
    <w:name w:val="TOC 11"/>
    <w:basedOn w:val="Normal"/>
    <w:next w:val="Normal"/>
    <w:autoRedefine/>
    <w:uiPriority w:val="39"/>
    <w:qFormat/>
    <w:rsid w:val="009B0DFF"/>
    <w:pPr>
      <w:tabs>
        <w:tab w:val="right" w:leader="dot" w:pos="9345"/>
      </w:tabs>
      <w:spacing w:before="120" w:after="120"/>
    </w:pPr>
    <w:rPr>
      <w:rFonts w:ascii="Calibri" w:eastAsia="Times New Roman" w:hAnsi="Calibri" w:cs="Times New Roman"/>
      <w:b/>
      <w:bCs/>
      <w:caps/>
      <w:noProof/>
      <w:color w:val="000000"/>
      <w:sz w:val="20"/>
      <w:u w:color="000000"/>
      <w:lang w:val="en-US"/>
    </w:rPr>
  </w:style>
  <w:style w:type="paragraph" w:customStyle="1" w:styleId="TOC21">
    <w:name w:val="TOC 21"/>
    <w:basedOn w:val="Normal"/>
    <w:next w:val="Normal"/>
    <w:autoRedefine/>
    <w:uiPriority w:val="39"/>
    <w:qFormat/>
    <w:rsid w:val="009B0DFF"/>
    <w:pPr>
      <w:ind w:left="240"/>
    </w:pPr>
    <w:rPr>
      <w:rFonts w:ascii="Calibri" w:eastAsia="Times New Roman" w:hAnsi="Calibri" w:cs="Times New Roman"/>
      <w:smallCaps/>
      <w:sz w:val="20"/>
      <w:u w:color="000000"/>
      <w:lang w:val="en-US"/>
    </w:rPr>
  </w:style>
  <w:style w:type="paragraph" w:customStyle="1" w:styleId="TOC31">
    <w:name w:val="TOC 31"/>
    <w:basedOn w:val="Normal"/>
    <w:next w:val="Normal"/>
    <w:autoRedefine/>
    <w:uiPriority w:val="39"/>
    <w:qFormat/>
    <w:rsid w:val="009B0DFF"/>
    <w:pPr>
      <w:ind w:left="480"/>
    </w:pPr>
    <w:rPr>
      <w:rFonts w:ascii="Calibri" w:eastAsia="Times New Roman" w:hAnsi="Calibri" w:cs="Times New Roman"/>
      <w:i/>
      <w:iCs/>
      <w:sz w:val="20"/>
      <w:u w:color="000000"/>
      <w:lang w:val="en-US"/>
    </w:rPr>
  </w:style>
  <w:style w:type="paragraph" w:customStyle="1" w:styleId="TOC41">
    <w:name w:val="TOC 41"/>
    <w:basedOn w:val="Normal"/>
    <w:next w:val="Normal"/>
    <w:autoRedefine/>
    <w:semiHidden/>
    <w:rsid w:val="009B0DFF"/>
    <w:pPr>
      <w:ind w:left="720"/>
    </w:pPr>
    <w:rPr>
      <w:rFonts w:ascii="Calibri" w:eastAsia="Times New Roman" w:hAnsi="Calibri" w:cs="Times New Roman"/>
      <w:sz w:val="18"/>
      <w:szCs w:val="21"/>
      <w:u w:color="000000"/>
      <w:lang w:val="en-US"/>
    </w:rPr>
  </w:style>
  <w:style w:type="paragraph" w:customStyle="1" w:styleId="TOC51">
    <w:name w:val="TOC 51"/>
    <w:basedOn w:val="Normal"/>
    <w:next w:val="Normal"/>
    <w:autoRedefine/>
    <w:semiHidden/>
    <w:rsid w:val="009B0DFF"/>
    <w:pPr>
      <w:ind w:left="960"/>
    </w:pPr>
    <w:rPr>
      <w:rFonts w:ascii="Calibri" w:eastAsia="Times New Roman" w:hAnsi="Calibri" w:cs="Times New Roman"/>
      <w:sz w:val="18"/>
      <w:szCs w:val="21"/>
      <w:u w:color="000000"/>
      <w:lang w:val="en-US"/>
    </w:rPr>
  </w:style>
  <w:style w:type="paragraph" w:customStyle="1" w:styleId="TOC61">
    <w:name w:val="TOC 61"/>
    <w:basedOn w:val="Normal"/>
    <w:next w:val="Normal"/>
    <w:autoRedefine/>
    <w:semiHidden/>
    <w:rsid w:val="009B0DFF"/>
    <w:pPr>
      <w:ind w:left="1200"/>
    </w:pPr>
    <w:rPr>
      <w:rFonts w:ascii="Calibri" w:eastAsia="Times New Roman" w:hAnsi="Calibri" w:cs="Times New Roman"/>
      <w:sz w:val="18"/>
      <w:szCs w:val="21"/>
      <w:u w:color="000000"/>
      <w:lang w:val="en-US"/>
    </w:rPr>
  </w:style>
  <w:style w:type="paragraph" w:customStyle="1" w:styleId="TOC71">
    <w:name w:val="TOC 71"/>
    <w:basedOn w:val="Normal"/>
    <w:next w:val="Normal"/>
    <w:autoRedefine/>
    <w:semiHidden/>
    <w:rsid w:val="009B0DFF"/>
    <w:pPr>
      <w:ind w:left="1440"/>
    </w:pPr>
    <w:rPr>
      <w:rFonts w:ascii="Calibri" w:eastAsia="Times New Roman" w:hAnsi="Calibri" w:cs="Times New Roman"/>
      <w:sz w:val="18"/>
      <w:szCs w:val="21"/>
      <w:u w:color="000000"/>
      <w:lang w:val="en-US"/>
    </w:rPr>
  </w:style>
  <w:style w:type="paragraph" w:customStyle="1" w:styleId="TOC81">
    <w:name w:val="TOC 81"/>
    <w:basedOn w:val="Normal"/>
    <w:next w:val="Normal"/>
    <w:autoRedefine/>
    <w:semiHidden/>
    <w:rsid w:val="009B0DFF"/>
    <w:pPr>
      <w:ind w:left="1680"/>
    </w:pPr>
    <w:rPr>
      <w:rFonts w:ascii="Calibri" w:eastAsia="Times New Roman" w:hAnsi="Calibri" w:cs="Times New Roman"/>
      <w:sz w:val="18"/>
      <w:szCs w:val="21"/>
      <w:u w:color="000000"/>
      <w:lang w:val="en-US"/>
    </w:rPr>
  </w:style>
  <w:style w:type="paragraph" w:customStyle="1" w:styleId="TOC91">
    <w:name w:val="TOC 91"/>
    <w:basedOn w:val="Normal"/>
    <w:next w:val="Normal"/>
    <w:autoRedefine/>
    <w:semiHidden/>
    <w:rsid w:val="009B0DFF"/>
    <w:pPr>
      <w:ind w:left="1920"/>
    </w:pPr>
    <w:rPr>
      <w:rFonts w:ascii="Calibri" w:eastAsia="Times New Roman" w:hAnsi="Calibri" w:cs="Times New Roman"/>
      <w:sz w:val="18"/>
      <w:szCs w:val="21"/>
      <w:u w:color="000000"/>
      <w:lang w:val="en-US"/>
    </w:rPr>
  </w:style>
  <w:style w:type="paragraph" w:customStyle="1" w:styleId="TOCHeading1">
    <w:name w:val="TOC Heading1"/>
    <w:basedOn w:val="Heading1"/>
    <w:next w:val="Normal"/>
    <w:uiPriority w:val="39"/>
    <w:unhideWhenUsed/>
    <w:qFormat/>
    <w:rsid w:val="009B0DFF"/>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Calibri Light" w:eastAsia="MS Gothic" w:hAnsi="Calibri Light" w:cs="Times New Roman"/>
      <w:color w:val="2F5496"/>
      <w:kern w:val="0"/>
      <w:bdr w:val="none" w:sz="0" w:space="0" w:color="auto"/>
      <w:lang w:eastAsia="ja-JP"/>
    </w:rPr>
  </w:style>
  <w:style w:type="paragraph" w:styleId="EndnoteText">
    <w:name w:val="endnote text"/>
    <w:basedOn w:val="Normal"/>
    <w:link w:val="EndnoteTextChar"/>
    <w:uiPriority w:val="99"/>
    <w:unhideWhenUsed/>
    <w:rsid w:val="009B0DFF"/>
    <w:rPr>
      <w:rFonts w:ascii="Times New Roman" w:eastAsia="Times New Roman" w:hAnsi="Times New Roman" w:cs="Times New Roman"/>
      <w:u w:color="000000"/>
      <w:lang w:val="en-US"/>
    </w:rPr>
  </w:style>
  <w:style w:type="character" w:customStyle="1" w:styleId="EndnoteTextChar">
    <w:name w:val="Endnote Text Char"/>
    <w:basedOn w:val="DefaultParagraphFont"/>
    <w:link w:val="EndnoteText"/>
    <w:uiPriority w:val="99"/>
    <w:rsid w:val="009B0DFF"/>
    <w:rPr>
      <w:rFonts w:ascii="Times New Roman" w:eastAsia="Times New Roman" w:hAnsi="Times New Roman" w:cs="Times New Roman"/>
      <w:u w:color="000000"/>
    </w:rPr>
  </w:style>
  <w:style w:type="character" w:styleId="EndnoteReference">
    <w:name w:val="endnote reference"/>
    <w:basedOn w:val="DefaultParagraphFont"/>
    <w:uiPriority w:val="99"/>
    <w:unhideWhenUsed/>
    <w:rsid w:val="009B0DFF"/>
    <w:rPr>
      <w:vertAlign w:val="superscript"/>
    </w:rPr>
  </w:style>
  <w:style w:type="paragraph" w:customStyle="1" w:styleId="questionnaireanswernumberedintable">
    <w:name w:val="questionnaire answer numbered in table"/>
    <w:basedOn w:val="Normal"/>
    <w:qFormat/>
    <w:rsid w:val="009B0DFF"/>
    <w:pPr>
      <w:framePr w:hSpace="180" w:wrap="around" w:hAnchor="page" w:x="1630" w:y="-1440"/>
      <w:ind w:left="720"/>
    </w:pPr>
    <w:rPr>
      <w:rFonts w:ascii="Times" w:eastAsia="MS Mincho" w:hAnsi="Times" w:cs="Arial"/>
      <w:color w:val="000000"/>
      <w:sz w:val="22"/>
      <w:szCs w:val="22"/>
      <w:u w:color="000000"/>
      <w:lang w:val="en-US"/>
    </w:rPr>
  </w:style>
  <w:style w:type="paragraph" w:styleId="HTMLPreformatted">
    <w:name w:val="HTML Preformatted"/>
    <w:basedOn w:val="Normal"/>
    <w:link w:val="HTMLPreformattedChar"/>
    <w:uiPriority w:val="99"/>
    <w:semiHidden/>
    <w:unhideWhenUsed/>
    <w:rsid w:val="009B0DFF"/>
    <w:rPr>
      <w:rFonts w:ascii="Courier" w:eastAsia="Times New Roman" w:hAnsi="Courier" w:cs="Times New Roman"/>
      <w:sz w:val="20"/>
      <w:szCs w:val="20"/>
      <w:u w:color="000000"/>
      <w:lang w:val="en-US"/>
    </w:rPr>
  </w:style>
  <w:style w:type="character" w:customStyle="1" w:styleId="HTMLPreformattedChar">
    <w:name w:val="HTML Preformatted Char"/>
    <w:basedOn w:val="DefaultParagraphFont"/>
    <w:link w:val="HTMLPreformatted"/>
    <w:uiPriority w:val="99"/>
    <w:semiHidden/>
    <w:rsid w:val="009B0DFF"/>
    <w:rPr>
      <w:rFonts w:ascii="Courier" w:eastAsia="Times New Roman" w:hAnsi="Courier" w:cs="Times New Roman"/>
      <w:sz w:val="20"/>
      <w:szCs w:val="20"/>
      <w:u w:color="000000"/>
    </w:rPr>
  </w:style>
  <w:style w:type="paragraph" w:styleId="NormalWeb">
    <w:name w:val="Normal (Web)"/>
    <w:basedOn w:val="Normal"/>
    <w:uiPriority w:val="99"/>
    <w:semiHidden/>
    <w:unhideWhenUsed/>
    <w:rsid w:val="009B0DFF"/>
    <w:rPr>
      <w:rFonts w:ascii="Times New Roman" w:eastAsia="Times New Roman" w:hAnsi="Times New Roman" w:cs="Times New Roman"/>
      <w:u w:color="000000"/>
      <w:lang w:val="en-US"/>
    </w:rPr>
  </w:style>
  <w:style w:type="paragraph" w:styleId="Bibliography">
    <w:name w:val="Bibliography"/>
    <w:basedOn w:val="Normal"/>
    <w:next w:val="Normal"/>
    <w:uiPriority w:val="37"/>
    <w:unhideWhenUsed/>
    <w:rsid w:val="009B0DFF"/>
    <w:rPr>
      <w:rFonts w:ascii="Times New Roman" w:eastAsia="Times New Roman" w:hAnsi="Times New Roman" w:cs="Times New Roman"/>
      <w:u w:color="000000"/>
      <w:lang w:val="en-US"/>
    </w:rPr>
  </w:style>
  <w:style w:type="paragraph" w:customStyle="1" w:styleId="EndNoteCategoryHeading">
    <w:name w:val="EndNote Category Heading"/>
    <w:basedOn w:val="Normal"/>
    <w:link w:val="EndNoteCategoryHeadingChar"/>
    <w:rsid w:val="009B0DFF"/>
    <w:pPr>
      <w:spacing w:before="120" w:after="120"/>
    </w:pPr>
    <w:rPr>
      <w:rFonts w:ascii="Times New Roman" w:eastAsia="Times New Roman" w:hAnsi="Times New Roman" w:cs="Times New Roman"/>
      <w:b/>
      <w:szCs w:val="20"/>
      <w:u w:color="000000"/>
      <w:lang w:val="en-US"/>
    </w:rPr>
  </w:style>
  <w:style w:type="character" w:customStyle="1" w:styleId="EndNoteCategoryHeadingChar">
    <w:name w:val="EndNote Category Heading Char"/>
    <w:basedOn w:val="DefaultParagraphFont"/>
    <w:link w:val="EndNoteCategoryHeading"/>
    <w:rsid w:val="009B0DFF"/>
    <w:rPr>
      <w:rFonts w:ascii="Times New Roman" w:eastAsia="Times New Roman" w:hAnsi="Times New Roman" w:cs="Times New Roman"/>
      <w:b/>
      <w:szCs w:val="20"/>
      <w:u w:color="000000"/>
    </w:rPr>
  </w:style>
  <w:style w:type="numbering" w:customStyle="1" w:styleId="NoList111">
    <w:name w:val="No List111"/>
    <w:next w:val="NoList"/>
    <w:uiPriority w:val="99"/>
    <w:semiHidden/>
    <w:unhideWhenUsed/>
    <w:rsid w:val="009B0DFF"/>
  </w:style>
  <w:style w:type="character" w:customStyle="1" w:styleId="UnresolvedMention2">
    <w:name w:val="Unresolved Mention2"/>
    <w:basedOn w:val="DefaultParagraphFont"/>
    <w:uiPriority w:val="99"/>
    <w:unhideWhenUsed/>
    <w:rsid w:val="009B0DFF"/>
    <w:rPr>
      <w:color w:val="808080"/>
      <w:shd w:val="clear" w:color="auto" w:fill="E6E6E6"/>
    </w:rPr>
  </w:style>
  <w:style w:type="character" w:customStyle="1" w:styleId="UnresolvedMention3">
    <w:name w:val="Unresolved Mention3"/>
    <w:basedOn w:val="DefaultParagraphFont"/>
    <w:uiPriority w:val="99"/>
    <w:semiHidden/>
    <w:unhideWhenUsed/>
    <w:rsid w:val="009B0DFF"/>
    <w:rPr>
      <w:color w:val="808080"/>
      <w:shd w:val="clear" w:color="auto" w:fill="E6E6E6"/>
    </w:rPr>
  </w:style>
  <w:style w:type="table" w:customStyle="1" w:styleId="TableNormal111">
    <w:name w:val="Table Normal111"/>
    <w:rsid w:val="009B0DFF"/>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styleId="FootnoteText">
    <w:name w:val="footnote text"/>
    <w:basedOn w:val="Normal"/>
    <w:link w:val="FootnoteTextChar1"/>
    <w:uiPriority w:val="99"/>
    <w:unhideWhenUsed/>
    <w:rsid w:val="009B0DFF"/>
    <w:pPr>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lang w:val="en-US"/>
    </w:rPr>
  </w:style>
  <w:style w:type="character" w:customStyle="1" w:styleId="FootnoteTextChar1">
    <w:name w:val="Footnote Text Char1"/>
    <w:basedOn w:val="DefaultParagraphFont"/>
    <w:link w:val="FootnoteText"/>
    <w:uiPriority w:val="99"/>
    <w:semiHidden/>
    <w:rsid w:val="009B0DFF"/>
    <w:rPr>
      <w:rFonts w:ascii="Times New Roman" w:eastAsia="Arial Unicode MS" w:hAnsi="Times New Roman" w:cs="Arial Unicode MS"/>
      <w:color w:val="000000"/>
      <w:sz w:val="20"/>
      <w:szCs w:val="20"/>
      <w:u w:color="000000"/>
      <w:bdr w:val="nil"/>
    </w:rPr>
  </w:style>
  <w:style w:type="table" w:customStyle="1" w:styleId="TableNormal17">
    <w:name w:val="Table Normal17"/>
    <w:rsid w:val="009B0DFF"/>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table" w:customStyle="1" w:styleId="TableNormal18">
    <w:name w:val="Table Normal18"/>
    <w:rsid w:val="009B0DFF"/>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table" w:customStyle="1" w:styleId="TableNormal112">
    <w:name w:val="Table Normal112"/>
    <w:rsid w:val="009B0DFF"/>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numbering" w:customStyle="1" w:styleId="NoList2">
    <w:name w:val="No List2"/>
    <w:next w:val="NoList"/>
    <w:uiPriority w:val="99"/>
    <w:semiHidden/>
    <w:unhideWhenUsed/>
    <w:rsid w:val="003E4762"/>
  </w:style>
  <w:style w:type="paragraph" w:customStyle="1" w:styleId="WHOAnnextitle">
    <w:name w:val="WHO Annex title"/>
    <w:basedOn w:val="Heading1"/>
    <w:link w:val="WHOAnnextitleChar"/>
    <w:qFormat/>
    <w:rsid w:val="003E476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Arial"/>
      <w:bCs w:val="0"/>
      <w:szCs w:val="20"/>
      <w:u w:color="000000"/>
      <w:bdr w:val="none" w:sz="0" w:space="0" w:color="auto"/>
      <w:lang w:val="en-GB"/>
    </w:rPr>
  </w:style>
  <w:style w:type="character" w:customStyle="1" w:styleId="WHOAnnextitleChar">
    <w:name w:val="WHO Annex title Char"/>
    <w:basedOn w:val="AnnextitleChar"/>
    <w:link w:val="WHOAnnextitle"/>
    <w:rsid w:val="003E4762"/>
    <w:rPr>
      <w:rFonts w:ascii="Arial" w:eastAsia="Times New Roman" w:hAnsi="Arial" w:cs="Arial"/>
      <w:b/>
      <w:smallCaps w:val="0"/>
      <w:color w:val="34805C"/>
      <w:kern w:val="28"/>
      <w:sz w:val="28"/>
      <w:szCs w:val="20"/>
      <w:u w:color="000000"/>
      <w:lang w:val="en-GB"/>
    </w:rPr>
  </w:style>
  <w:style w:type="paragraph" w:customStyle="1" w:styleId="Captionoftables2">
    <w:name w:val="Caption of tables2"/>
    <w:basedOn w:val="Normal"/>
    <w:next w:val="Normal"/>
    <w:unhideWhenUsed/>
    <w:qFormat/>
    <w:rsid w:val="003E4762"/>
    <w:pPr>
      <w:keepNext/>
    </w:pPr>
    <w:rPr>
      <w:rFonts w:ascii="Times New Roman" w:eastAsia="Times New Roman" w:hAnsi="Times New Roman" w:cs="Times New Roman"/>
      <w:bCs/>
      <w:i/>
      <w:iCs/>
      <w:color w:val="000000"/>
      <w:sz w:val="16"/>
      <w:szCs w:val="18"/>
    </w:rPr>
  </w:style>
  <w:style w:type="paragraph" w:customStyle="1" w:styleId="WHOfigureheading">
    <w:name w:val="WHO figure heading"/>
    <w:basedOn w:val="Figtable"/>
    <w:link w:val="WHOfigureheadingChar"/>
    <w:qFormat/>
    <w:rsid w:val="003E4762"/>
    <w:pPr>
      <w:jc w:val="left"/>
    </w:pPr>
    <w:rPr>
      <w:rFonts w:ascii="Times New Roman" w:hAnsi="Times New Roman" w:cs="Tahoma"/>
      <w:sz w:val="22"/>
      <w:szCs w:val="20"/>
      <w:lang w:val="en-GB"/>
    </w:rPr>
  </w:style>
  <w:style w:type="character" w:customStyle="1" w:styleId="WHOfigureheadingChar">
    <w:name w:val="WHO figure heading Char"/>
    <w:basedOn w:val="FigtableChar"/>
    <w:link w:val="WHOfigureheading"/>
    <w:rsid w:val="003E4762"/>
    <w:rPr>
      <w:rFonts w:ascii="Times New Roman" w:eastAsia="Times New Roman" w:hAnsi="Times New Roman" w:cs="Tahoma"/>
      <w:sz w:val="22"/>
      <w:szCs w:val="20"/>
      <w:u w:color="000000"/>
      <w:lang w:val="en-GB"/>
    </w:rPr>
  </w:style>
  <w:style w:type="table" w:customStyle="1" w:styleId="TableGrid2">
    <w:name w:val="Table Grid2"/>
    <w:basedOn w:val="TableNormal"/>
    <w:next w:val="TableGrid"/>
    <w:uiPriority w:val="39"/>
    <w:rsid w:val="003E476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2">
    <w:name w:val="TOC 12"/>
    <w:basedOn w:val="Normal"/>
    <w:next w:val="Normal"/>
    <w:autoRedefine/>
    <w:uiPriority w:val="39"/>
    <w:qFormat/>
    <w:rsid w:val="003E4762"/>
    <w:pPr>
      <w:tabs>
        <w:tab w:val="right" w:leader="dot" w:pos="9345"/>
      </w:tabs>
      <w:spacing w:before="120" w:after="120"/>
    </w:pPr>
    <w:rPr>
      <w:rFonts w:eastAsia="Times New Roman" w:cs="Times New Roman"/>
      <w:b/>
      <w:bCs/>
      <w:caps/>
      <w:noProof/>
      <w:color w:val="000000"/>
      <w:sz w:val="20"/>
    </w:rPr>
  </w:style>
  <w:style w:type="paragraph" w:customStyle="1" w:styleId="TOC22">
    <w:name w:val="TOC 22"/>
    <w:basedOn w:val="Normal"/>
    <w:next w:val="Normal"/>
    <w:autoRedefine/>
    <w:uiPriority w:val="39"/>
    <w:qFormat/>
    <w:rsid w:val="003E4762"/>
    <w:pPr>
      <w:ind w:left="240"/>
    </w:pPr>
    <w:rPr>
      <w:rFonts w:eastAsia="Times New Roman" w:cs="Times New Roman"/>
      <w:smallCaps/>
      <w:sz w:val="20"/>
    </w:rPr>
  </w:style>
  <w:style w:type="paragraph" w:customStyle="1" w:styleId="TOC32">
    <w:name w:val="TOC 32"/>
    <w:basedOn w:val="Normal"/>
    <w:next w:val="Normal"/>
    <w:autoRedefine/>
    <w:uiPriority w:val="39"/>
    <w:qFormat/>
    <w:rsid w:val="003E4762"/>
    <w:pPr>
      <w:ind w:left="480"/>
    </w:pPr>
    <w:rPr>
      <w:rFonts w:eastAsia="Times New Roman" w:cs="Times New Roman"/>
      <w:i/>
      <w:iCs/>
      <w:sz w:val="20"/>
    </w:rPr>
  </w:style>
  <w:style w:type="paragraph" w:customStyle="1" w:styleId="TOC42">
    <w:name w:val="TOC 42"/>
    <w:basedOn w:val="Normal"/>
    <w:next w:val="Normal"/>
    <w:autoRedefine/>
    <w:semiHidden/>
    <w:rsid w:val="003E4762"/>
    <w:pPr>
      <w:ind w:left="720"/>
    </w:pPr>
    <w:rPr>
      <w:rFonts w:eastAsia="Times New Roman" w:cs="Times New Roman"/>
      <w:sz w:val="18"/>
      <w:szCs w:val="21"/>
    </w:rPr>
  </w:style>
  <w:style w:type="paragraph" w:customStyle="1" w:styleId="TOC52">
    <w:name w:val="TOC 52"/>
    <w:basedOn w:val="Normal"/>
    <w:next w:val="Normal"/>
    <w:autoRedefine/>
    <w:semiHidden/>
    <w:rsid w:val="003E4762"/>
    <w:pPr>
      <w:ind w:left="960"/>
    </w:pPr>
    <w:rPr>
      <w:rFonts w:eastAsia="Times New Roman" w:cs="Times New Roman"/>
      <w:sz w:val="18"/>
      <w:szCs w:val="21"/>
    </w:rPr>
  </w:style>
  <w:style w:type="paragraph" w:customStyle="1" w:styleId="TOC62">
    <w:name w:val="TOC 62"/>
    <w:basedOn w:val="Normal"/>
    <w:next w:val="Normal"/>
    <w:autoRedefine/>
    <w:semiHidden/>
    <w:rsid w:val="003E4762"/>
    <w:pPr>
      <w:ind w:left="1200"/>
    </w:pPr>
    <w:rPr>
      <w:rFonts w:eastAsia="Times New Roman" w:cs="Times New Roman"/>
      <w:sz w:val="18"/>
      <w:szCs w:val="21"/>
    </w:rPr>
  </w:style>
  <w:style w:type="paragraph" w:customStyle="1" w:styleId="TOC72">
    <w:name w:val="TOC 72"/>
    <w:basedOn w:val="Normal"/>
    <w:next w:val="Normal"/>
    <w:autoRedefine/>
    <w:semiHidden/>
    <w:rsid w:val="003E4762"/>
    <w:pPr>
      <w:ind w:left="1440"/>
    </w:pPr>
    <w:rPr>
      <w:rFonts w:eastAsia="Times New Roman" w:cs="Times New Roman"/>
      <w:sz w:val="18"/>
      <w:szCs w:val="21"/>
    </w:rPr>
  </w:style>
  <w:style w:type="paragraph" w:customStyle="1" w:styleId="TOC82">
    <w:name w:val="TOC 82"/>
    <w:basedOn w:val="Normal"/>
    <w:next w:val="Normal"/>
    <w:autoRedefine/>
    <w:semiHidden/>
    <w:rsid w:val="003E4762"/>
    <w:pPr>
      <w:ind w:left="1680"/>
    </w:pPr>
    <w:rPr>
      <w:rFonts w:eastAsia="Times New Roman" w:cs="Times New Roman"/>
      <w:sz w:val="18"/>
      <w:szCs w:val="21"/>
    </w:rPr>
  </w:style>
  <w:style w:type="paragraph" w:customStyle="1" w:styleId="TOC92">
    <w:name w:val="TOC 92"/>
    <w:basedOn w:val="Normal"/>
    <w:next w:val="Normal"/>
    <w:autoRedefine/>
    <w:semiHidden/>
    <w:rsid w:val="003E4762"/>
    <w:pPr>
      <w:ind w:left="1920"/>
    </w:pPr>
    <w:rPr>
      <w:rFonts w:eastAsia="Times New Roman" w:cs="Times New Roman"/>
      <w:sz w:val="18"/>
      <w:szCs w:val="21"/>
    </w:rPr>
  </w:style>
  <w:style w:type="paragraph" w:customStyle="1" w:styleId="TOCHeading2">
    <w:name w:val="TOC Heading2"/>
    <w:basedOn w:val="Heading1"/>
    <w:next w:val="Normal"/>
    <w:uiPriority w:val="39"/>
    <w:unhideWhenUsed/>
    <w:qFormat/>
    <w:rsid w:val="003E4762"/>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Calibri Light" w:eastAsia="MS Gothic" w:hAnsi="Calibri Light" w:cs="Times New Roman"/>
      <w:color w:val="2F5496"/>
      <w:kern w:val="0"/>
      <w:bdr w:val="none" w:sz="0" w:space="0" w:color="auto"/>
      <w:lang w:eastAsia="ja-JP"/>
    </w:rPr>
  </w:style>
  <w:style w:type="character" w:customStyle="1" w:styleId="UnresolvedMention31">
    <w:name w:val="Unresolved Mention31"/>
    <w:basedOn w:val="DefaultParagraphFont"/>
    <w:uiPriority w:val="99"/>
    <w:semiHidden/>
    <w:unhideWhenUsed/>
    <w:rsid w:val="003E4762"/>
    <w:rPr>
      <w:color w:val="808080"/>
      <w:shd w:val="clear" w:color="auto" w:fill="E6E6E6"/>
    </w:rPr>
  </w:style>
  <w:style w:type="paragraph" w:styleId="DocumentMap">
    <w:name w:val="Document Map"/>
    <w:basedOn w:val="Normal"/>
    <w:link w:val="DocumentMapChar"/>
    <w:uiPriority w:val="99"/>
    <w:semiHidden/>
    <w:unhideWhenUsed/>
    <w:rsid w:val="003E4762"/>
    <w:rPr>
      <w:rFonts w:ascii="Lucida Grande" w:eastAsia="Times New Roman" w:hAnsi="Lucida Grande" w:cs="Lucida Grande"/>
      <w:sz w:val="22"/>
    </w:rPr>
  </w:style>
  <w:style w:type="character" w:customStyle="1" w:styleId="DocumentMapChar">
    <w:name w:val="Document Map Char"/>
    <w:basedOn w:val="DefaultParagraphFont"/>
    <w:link w:val="DocumentMap"/>
    <w:uiPriority w:val="99"/>
    <w:semiHidden/>
    <w:rsid w:val="003E4762"/>
    <w:rPr>
      <w:rFonts w:ascii="Lucida Grande" w:eastAsia="Times New Roman" w:hAnsi="Lucida Grande" w:cs="Lucida Grande"/>
      <w:sz w:val="22"/>
      <w:lang w:val="en-GB"/>
    </w:rPr>
  </w:style>
  <w:style w:type="character" w:styleId="PlaceholderText">
    <w:name w:val="Placeholder Text"/>
    <w:basedOn w:val="DefaultParagraphFont"/>
    <w:uiPriority w:val="99"/>
    <w:semiHidden/>
    <w:rsid w:val="003E4762"/>
    <w:rPr>
      <w:color w:val="808080"/>
    </w:rPr>
  </w:style>
  <w:style w:type="character" w:customStyle="1" w:styleId="UnresolvedMention4">
    <w:name w:val="Unresolved Mention4"/>
    <w:basedOn w:val="DefaultParagraphFont"/>
    <w:uiPriority w:val="99"/>
    <w:semiHidden/>
    <w:unhideWhenUsed/>
    <w:rsid w:val="00F14523"/>
    <w:rPr>
      <w:color w:val="605E5C"/>
      <w:shd w:val="clear" w:color="auto" w:fill="E1DFDD"/>
    </w:rPr>
  </w:style>
  <w:style w:type="character" w:styleId="UnresolvedMention">
    <w:name w:val="Unresolved Mention"/>
    <w:basedOn w:val="DefaultParagraphFont"/>
    <w:uiPriority w:val="99"/>
    <w:semiHidden/>
    <w:unhideWhenUsed/>
    <w:rsid w:val="00AF3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ateway.euro.who.int/en/datasets/european-health-for-all-database/" TargetMode="External"/><Relationship Id="rId21" Type="http://schemas.openxmlformats.org/officeDocument/2006/relationships/hyperlink" Target="http://www.who.int/tb/features_archive/new_rapid_test/en/" TargetMode="External"/><Relationship Id="rId34" Type="http://schemas.openxmlformats.org/officeDocument/2006/relationships/hyperlink" Target="https://www.who.int/health-accounts/en/" TargetMode="External"/><Relationship Id="rId42" Type="http://schemas.openxmlformats.org/officeDocument/2006/relationships/hyperlink" Target="http://www.euro.who.int/en/health-topics/Health-systems/health-systems-financing/publications/clusters/universal-health-coverage-financial-protection/universal-health-coverage-financial-protection-country-reviews" TargetMode="External"/><Relationship Id="rId47" Type="http://schemas.openxmlformats.org/officeDocument/2006/relationships/hyperlink" Target="http://www.who.int/tobacco/quitting/background/en/index2.html" TargetMode="External"/><Relationship Id="rId50" Type="http://schemas.openxmlformats.org/officeDocument/2006/relationships/hyperlink" Target="http://ec.europa.eu/eurostat/statistics-explained/index.php/Amenable_and_preventable_deaths_statistics" TargetMode="External"/><Relationship Id="rId55" Type="http://schemas.openxmlformats.org/officeDocument/2006/relationships/hyperlink" Target="http://www.icn.ch/images/stories/documents/publications/fact_sheets/1b_FS-NP_APN.pdf" TargetMode="External"/><Relationship Id="rId63" Type="http://schemas.openxmlformats.org/officeDocument/2006/relationships/hyperlink" Target="http://www.who.int/health_financing/topics/purchasing/payment-mechanisms/e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s://www.who.int/gho/en/" TargetMode="External"/><Relationship Id="rId11" Type="http://schemas.openxmlformats.org/officeDocument/2006/relationships/hyperlink" Target="http://www.who.int/nmh/ncd-tools/indicator18/en/" TargetMode="External"/><Relationship Id="rId24" Type="http://schemas.openxmlformats.org/officeDocument/2006/relationships/hyperlink" Target="https://ec.europa.eu/health/indicators_data/echi_en" TargetMode="External"/><Relationship Id="rId32" Type="http://schemas.openxmlformats.org/officeDocument/2006/relationships/hyperlink" Target="https://www.ilo.org/ilostat/faces/oracle/webcenter/portalapp/pages/statistics/download.jspx;ILOSTATCOOKIE=1VFLoVDmeM0ZBEDXcxwZy16OJBUIuRBeOVOdPAD1LFScdz9ilHsN!1595421183?_adf.ctrl-state=yg4z6hr2m_4&amp;_afrLoop=1026445541041688&amp;_afrWindowMode=0&amp;_afrWindowId=null" TargetMode="External"/><Relationship Id="rId37" Type="http://schemas.openxmlformats.org/officeDocument/2006/relationships/hyperlink" Target="https://population.un.org/wpp/" TargetMode="External"/><Relationship Id="rId40" Type="http://schemas.openxmlformats.org/officeDocument/2006/relationships/hyperlink" Target="http://www.oecd.org/health/health-care-quality-reviews.htm" TargetMode="External"/><Relationship Id="rId45" Type="http://schemas.openxmlformats.org/officeDocument/2006/relationships/hyperlink" Target="https://class.who-fic.nl/browser.aspx" TargetMode="External"/><Relationship Id="rId53" Type="http://schemas.openxmlformats.org/officeDocument/2006/relationships/hyperlink" Target="http://data.europa.eu/esco/isco/C32" TargetMode="External"/><Relationship Id="rId58" Type="http://schemas.openxmlformats.org/officeDocument/2006/relationships/hyperlink" Target="http://data.europa.eu/esco/isco/C2212"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file:///Users/ericabarbazza/Downloads/www.who.int/selection_medicines/list/en" TargetMode="External"/><Relationship Id="rId19" Type="http://schemas.openxmlformats.org/officeDocument/2006/relationships/footer" Target="footer3.xml"/><Relationship Id="rId14" Type="http://schemas.openxmlformats.org/officeDocument/2006/relationships/hyperlink" Target="http://www.who.int/nmh/ncd-tools/target7/en/" TargetMode="External"/><Relationship Id="rId22" Type="http://schemas.openxmlformats.org/officeDocument/2006/relationships/hyperlink" Target="https://www.oecd.org/els/health-systems/characteristics.htm" TargetMode="External"/><Relationship Id="rId27" Type="http://schemas.openxmlformats.org/officeDocument/2006/relationships/hyperlink" Target="https://www.who.int/healthinfo/global_burden_disease/en/" TargetMode="External"/><Relationship Id="rId30" Type="http://schemas.openxmlformats.org/officeDocument/2006/relationships/hyperlink" Target="https://gateway.euro.who.int/en/datasets/health-2020-indicators/" TargetMode="External"/><Relationship Id="rId35" Type="http://schemas.openxmlformats.org/officeDocument/2006/relationships/hyperlink" Target="http://apps.who.int/gho/portal/uhc-overview.jsp" TargetMode="External"/><Relationship Id="rId43" Type="http://schemas.openxmlformats.org/officeDocument/2006/relationships/hyperlink" Target="http://www.euro.who.int/en/health-topics/Health-systems/primary-health-care/publications/a-z-list-of-all-publications" TargetMode="External"/><Relationship Id="rId48" Type="http://schemas.openxmlformats.org/officeDocument/2006/relationships/hyperlink" Target="http://www.who.int/workforcealliance/media/qa/04/en/" TargetMode="External"/><Relationship Id="rId56" Type="http://schemas.openxmlformats.org/officeDocument/2006/relationships/hyperlink" Target="http://data.europa.eu/esco/isco/C224" TargetMode="External"/><Relationship Id="rId64" Type="http://schemas.openxmlformats.org/officeDocument/2006/relationships/hyperlink" Target="file:///Users/ericabarbazza/Downloads/www.who.int/management/facility/referral/en" TargetMode="External"/><Relationship Id="rId8" Type="http://schemas.openxmlformats.org/officeDocument/2006/relationships/footer" Target="footer1.xml"/><Relationship Id="rId51" Type="http://schemas.openxmlformats.org/officeDocument/2006/relationships/hyperlink" Target="https://www.england.nhs.uk/wp-content/uploads/2015/01/pers-care-guid-core-guid.pdf" TargetMode="External"/><Relationship Id="rId3" Type="http://schemas.openxmlformats.org/officeDocument/2006/relationships/styles" Target="styles.xml"/><Relationship Id="rId12" Type="http://schemas.openxmlformats.org/officeDocument/2006/relationships/hyperlink" Target="http://www.who.int/nmh/ncd-tools/target2/en/" TargetMode="External"/><Relationship Id="rId17" Type="http://schemas.openxmlformats.org/officeDocument/2006/relationships/header" Target="header2.xml"/><Relationship Id="rId25" Type="http://schemas.openxmlformats.org/officeDocument/2006/relationships/hyperlink" Target="https://ec.europa.eu/eurostat/data/database" TargetMode="External"/><Relationship Id="rId33" Type="http://schemas.openxmlformats.org/officeDocument/2006/relationships/hyperlink" Target="http://www.oecd.org/els/health-systems/health-data.htm" TargetMode="External"/><Relationship Id="rId38" Type="http://schemas.openxmlformats.org/officeDocument/2006/relationships/hyperlink" Target="http://www.euro.who.int/en/about-us/partners/observatory/publications/health-system-reviews-hits" TargetMode="External"/><Relationship Id="rId46" Type="http://schemas.openxmlformats.org/officeDocument/2006/relationships/hyperlink" Target="http://www.euro.who.int/en/health-topics/communicable-diseases/influenza/vaccination" TargetMode="External"/><Relationship Id="rId59" Type="http://schemas.openxmlformats.org/officeDocument/2006/relationships/hyperlink" Target="https://www.msncb.org/sites/default/files/CCTM_vs_CM.pdf" TargetMode="External"/><Relationship Id="rId20" Type="http://schemas.openxmlformats.org/officeDocument/2006/relationships/hyperlink" Target="http://www.who.int/diabetes/publications/diagnosis_diabetes2011/en/" TargetMode="External"/><Relationship Id="rId41" Type="http://schemas.openxmlformats.org/officeDocument/2006/relationships/hyperlink" Target="http://www.euro.who.int/en/health-topics/Health-systems/health-systems-response-to-ncds/publications/country-assessments" TargetMode="External"/><Relationship Id="rId54" Type="http://schemas.openxmlformats.org/officeDocument/2006/relationships/hyperlink" Target="http://data.europa.eu/esco/isco/C22" TargetMode="External"/><Relationship Id="rId62" Type="http://schemas.openxmlformats.org/officeDocument/2006/relationships/hyperlink" Target="https://www.wellcentive.com/what-is-population-health-manageme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ho.int/nmh/ncd-tools/indicator1/en/" TargetMode="External"/><Relationship Id="rId23" Type="http://schemas.openxmlformats.org/officeDocument/2006/relationships/hyperlink" Target="https://csg.lshtm.ac.uk/research/themes/concord-programme/" TargetMode="External"/><Relationship Id="rId28" Type="http://schemas.openxmlformats.org/officeDocument/2006/relationships/hyperlink" Target="http://apps.who.int/nha/database" TargetMode="External"/><Relationship Id="rId36" Type="http://schemas.openxmlformats.org/officeDocument/2006/relationships/hyperlink" Target="https://www.who.int/medicines/areas/policy/monitoring/empmedmon/en/" TargetMode="External"/><Relationship Id="rId49" Type="http://schemas.openxmlformats.org/officeDocument/2006/relationships/hyperlink" Target="http://www.myconditionmylife.org" TargetMode="External"/><Relationship Id="rId57" Type="http://schemas.openxmlformats.org/officeDocument/2006/relationships/hyperlink" Target="http://data.europa.eu/esco/isco/C221" TargetMode="External"/><Relationship Id="rId10" Type="http://schemas.openxmlformats.org/officeDocument/2006/relationships/hyperlink" Target="http://www.who.int/tb/country/data/profiles/en/" TargetMode="External"/><Relationship Id="rId31" Type="http://schemas.openxmlformats.org/officeDocument/2006/relationships/hyperlink" Target="http://data.euro.who.int/hfadb/" TargetMode="External"/><Relationship Id="rId44" Type="http://schemas.openxmlformats.org/officeDocument/2006/relationships/hyperlink" Target="https://unstats.un.org/sdgs/metadata/files/Metadata-03-0B-03.pdf" TargetMode="External"/><Relationship Id="rId52" Type="http://schemas.openxmlformats.org/officeDocument/2006/relationships/hyperlink" Target="http://data.europa.eu/esco/isco/C2211" TargetMode="External"/><Relationship Id="rId60" Type="http://schemas.openxmlformats.org/officeDocument/2006/relationships/hyperlink" Target="http://www.who.int/features/qa/82/en/"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www.who.int/nmh/ncd-tools/indicator14/en/" TargetMode="External"/><Relationship Id="rId18" Type="http://schemas.openxmlformats.org/officeDocument/2006/relationships/header" Target="header3.xml"/><Relationship Id="rId39" Type="http://schemas.openxmlformats.org/officeDocument/2006/relationships/hyperlink" Target="http://www.oecd.org/els/health-systems/reviews-health-syste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EBF1A-7B34-464F-90A7-A3227228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128</Pages>
  <Words>132351</Words>
  <Characters>754403</Characters>
  <Application>Microsoft Office Word</Application>
  <DocSecurity>0</DocSecurity>
  <Lines>6286</Lines>
  <Paragraphs>1769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Barbazza</dc:creator>
  <cp:keywords/>
  <dc:description/>
  <cp:lastModifiedBy>Erica Barbazza</cp:lastModifiedBy>
  <cp:revision>2</cp:revision>
  <dcterms:created xsi:type="dcterms:W3CDTF">2019-10-21T09:42:00Z</dcterms:created>
  <dcterms:modified xsi:type="dcterms:W3CDTF">2019-10-21T09:42:00Z</dcterms:modified>
</cp:coreProperties>
</file>