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70"/>
        <w:gridCol w:w="1800"/>
        <w:gridCol w:w="1800"/>
        <w:gridCol w:w="1080"/>
      </w:tblGrid>
      <w:tr w:rsidR="00FE4DFB" w:rsidRPr="00E13B32" w:rsidTr="00FE4DFB">
        <w:trPr>
          <w:trHeight w:val="350"/>
        </w:trPr>
        <w:tc>
          <w:tcPr>
            <w:tcW w:w="9450" w:type="dxa"/>
            <w:gridSpan w:val="4"/>
            <w:vAlign w:val="center"/>
          </w:tcPr>
          <w:p w:rsidR="00FE4DFB" w:rsidRPr="00E66E50" w:rsidRDefault="00FE4DFB" w:rsidP="00C520A9">
            <w:pPr>
              <w:rPr>
                <w:rFonts w:ascii="Arial" w:hAnsi="Arial" w:cs="Arial"/>
                <w:sz w:val="22"/>
                <w:szCs w:val="22"/>
              </w:rPr>
            </w:pPr>
            <w:r w:rsidRPr="00E66E50">
              <w:rPr>
                <w:rFonts w:ascii="Arial" w:hAnsi="Arial" w:cs="Arial"/>
                <w:b/>
                <w:sz w:val="22"/>
                <w:szCs w:val="22"/>
              </w:rPr>
              <w:t>Supplemental Table 2.</w:t>
            </w:r>
            <w:r w:rsidRPr="00E66E50">
              <w:rPr>
                <w:rFonts w:ascii="Arial" w:hAnsi="Arial" w:cs="Arial"/>
                <w:sz w:val="22"/>
                <w:szCs w:val="22"/>
              </w:rPr>
              <w:t xml:space="preserve"> Effect of </w:t>
            </w:r>
            <w:r w:rsidR="00C520A9" w:rsidRPr="00E66E50">
              <w:rPr>
                <w:rFonts w:ascii="Arial" w:hAnsi="Arial" w:cs="Arial"/>
                <w:sz w:val="22"/>
                <w:szCs w:val="22"/>
              </w:rPr>
              <w:t xml:space="preserve">CE/BZA </w:t>
            </w:r>
            <w:r w:rsidRPr="00E66E50">
              <w:rPr>
                <w:rFonts w:ascii="Arial" w:hAnsi="Arial" w:cs="Arial"/>
                <w:sz w:val="22"/>
                <w:szCs w:val="22"/>
              </w:rPr>
              <w:t xml:space="preserve">on Serum </w:t>
            </w:r>
            <w:proofErr w:type="spellStart"/>
            <w:r w:rsidRPr="00E66E50">
              <w:rPr>
                <w:rFonts w:ascii="Arial" w:hAnsi="Arial" w:cs="Arial"/>
                <w:sz w:val="22"/>
                <w:szCs w:val="22"/>
              </w:rPr>
              <w:t>Adipokines</w:t>
            </w:r>
            <w:proofErr w:type="spellEnd"/>
            <w:r w:rsidRPr="00E66E50">
              <w:rPr>
                <w:rFonts w:ascii="Arial" w:hAnsi="Arial" w:cs="Arial"/>
                <w:sz w:val="22"/>
                <w:szCs w:val="22"/>
              </w:rPr>
              <w:t xml:space="preserve"> and Systemic Inflammation</w:t>
            </w:r>
            <w:r w:rsidRPr="00E66E50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</w:p>
        </w:tc>
      </w:tr>
      <w:tr w:rsidR="00FE4DFB" w:rsidRPr="00E13B32" w:rsidTr="00FE4DFB">
        <w:trPr>
          <w:trHeight w:val="332"/>
        </w:trPr>
        <w:tc>
          <w:tcPr>
            <w:tcW w:w="4770" w:type="dxa"/>
            <w:vMerge w:val="restart"/>
            <w:vAlign w:val="center"/>
          </w:tcPr>
          <w:p w:rsidR="00FE4DFB" w:rsidRPr="007B2465" w:rsidRDefault="00FE4DFB" w:rsidP="00E04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FE4DFB" w:rsidRPr="007B2465" w:rsidRDefault="00FE4DFB" w:rsidP="00E04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465">
              <w:rPr>
                <w:rFonts w:ascii="Arial" w:hAnsi="Arial" w:cs="Arial"/>
                <w:b/>
                <w:sz w:val="22"/>
                <w:szCs w:val="22"/>
              </w:rPr>
              <w:t>Post-Treatment Outcomes</w:t>
            </w:r>
          </w:p>
        </w:tc>
        <w:tc>
          <w:tcPr>
            <w:tcW w:w="1080" w:type="dxa"/>
            <w:vMerge w:val="restart"/>
            <w:vAlign w:val="center"/>
          </w:tcPr>
          <w:p w:rsidR="00FE4DFB" w:rsidRPr="007B2465" w:rsidRDefault="00FE4DFB" w:rsidP="00E04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465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FE4DFB" w:rsidRPr="00E13B32" w:rsidTr="00FE4DFB">
        <w:trPr>
          <w:trHeight w:val="278"/>
        </w:trPr>
        <w:tc>
          <w:tcPr>
            <w:tcW w:w="4770" w:type="dxa"/>
            <w:vMerge/>
            <w:tcBorders>
              <w:bottom w:val="single" w:sz="4" w:space="0" w:color="auto"/>
            </w:tcBorders>
            <w:vAlign w:val="center"/>
          </w:tcPr>
          <w:p w:rsidR="00FE4DFB" w:rsidRPr="007B2465" w:rsidRDefault="00FE4DFB" w:rsidP="00E04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E4DFB" w:rsidRPr="007B2465" w:rsidRDefault="00FE4DFB" w:rsidP="00E04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465">
              <w:rPr>
                <w:rFonts w:ascii="Arial" w:hAnsi="Arial" w:cs="Arial"/>
                <w:b/>
                <w:sz w:val="22"/>
                <w:szCs w:val="22"/>
              </w:rPr>
              <w:t>Placebo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E4DFB" w:rsidRPr="007B2465" w:rsidRDefault="00FE4DFB" w:rsidP="00E04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2465">
              <w:rPr>
                <w:rFonts w:ascii="Arial" w:hAnsi="Arial" w:cs="Arial"/>
                <w:b/>
                <w:sz w:val="22"/>
                <w:szCs w:val="22"/>
              </w:rPr>
              <w:t>CE/BZA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FE4DFB" w:rsidRPr="007B2465" w:rsidRDefault="00FE4DFB" w:rsidP="00E041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DFB" w:rsidRPr="00ED2B22" w:rsidTr="00FE4DFB">
        <w:trPr>
          <w:trHeight w:val="233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 xml:space="preserve">Adiponectin, </w:t>
            </w:r>
            <w:proofErr w:type="spellStart"/>
            <w:r w:rsidRPr="00FE4DFB">
              <w:rPr>
                <w:rFonts w:ascii="Arial" w:hAnsi="Arial" w:cs="Arial"/>
                <w:sz w:val="21"/>
                <w:szCs w:val="21"/>
              </w:rPr>
              <w:t>ug</w:t>
            </w:r>
            <w:proofErr w:type="spellEnd"/>
            <w:r w:rsidRPr="00FE4DFB">
              <w:rPr>
                <w:rFonts w:ascii="Arial" w:hAnsi="Arial" w:cs="Arial"/>
                <w:sz w:val="21"/>
                <w:szCs w:val="21"/>
              </w:rPr>
              <w:t>/mL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7.63 ± 2.81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7.81 ± 2.17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0.62</w:t>
            </w:r>
          </w:p>
        </w:tc>
      </w:tr>
      <w:tr w:rsidR="00FE4DFB" w:rsidRPr="00ED2B22" w:rsidTr="00FE4DFB">
        <w:trPr>
          <w:trHeight w:val="233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C-reactive protein (CRP), mg/L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2.04 ± 0.89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2.58 ± 1.27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0.33</w:t>
            </w:r>
          </w:p>
        </w:tc>
      </w:tr>
      <w:tr w:rsidR="00FE4DFB" w:rsidRPr="00ED2B22" w:rsidTr="00FE4DFB">
        <w:trPr>
          <w:trHeight w:val="233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 xml:space="preserve">Fibroblast growth factor 21 (FGF21), </w:t>
            </w:r>
            <w:proofErr w:type="spellStart"/>
            <w:r w:rsidRPr="00FE4DFB">
              <w:rPr>
                <w:rFonts w:ascii="Arial" w:hAnsi="Arial" w:cs="Arial"/>
                <w:sz w:val="21"/>
                <w:szCs w:val="21"/>
              </w:rPr>
              <w:t>pg</w:t>
            </w:r>
            <w:proofErr w:type="spellEnd"/>
            <w:r w:rsidRPr="00FE4DFB">
              <w:rPr>
                <w:rFonts w:ascii="Arial" w:hAnsi="Arial" w:cs="Arial"/>
                <w:sz w:val="21"/>
                <w:szCs w:val="21"/>
              </w:rPr>
              <w:t>/mL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391.44 ± 348.46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317.88 ± 156.98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0.53</w:t>
            </w:r>
          </w:p>
        </w:tc>
      </w:tr>
      <w:tr w:rsidR="00FE4DFB" w:rsidRPr="007E4ACF" w:rsidTr="00FE4DFB">
        <w:trPr>
          <w:trHeight w:val="215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FE4DFB">
              <w:rPr>
                <w:rFonts w:ascii="Arial" w:hAnsi="Arial" w:cs="Arial"/>
                <w:sz w:val="21"/>
                <w:szCs w:val="21"/>
                <w:lang w:val="en"/>
              </w:rPr>
              <w:t>Gla</w:t>
            </w:r>
            <w:proofErr w:type="spellEnd"/>
            <w:r w:rsidRPr="00FE4DFB">
              <w:rPr>
                <w:rFonts w:ascii="Arial" w:hAnsi="Arial" w:cs="Arial"/>
                <w:sz w:val="21"/>
                <w:szCs w:val="21"/>
                <w:lang w:val="en"/>
              </w:rPr>
              <w:t xml:space="preserve">-type </w:t>
            </w:r>
            <w:proofErr w:type="spellStart"/>
            <w:r w:rsidRPr="00FE4DFB">
              <w:rPr>
                <w:rFonts w:ascii="Arial" w:hAnsi="Arial" w:cs="Arial"/>
                <w:sz w:val="21"/>
                <w:szCs w:val="21"/>
                <w:lang w:val="en"/>
              </w:rPr>
              <w:t>osteocalcin</w:t>
            </w:r>
            <w:proofErr w:type="spellEnd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Gla</w:t>
            </w:r>
            <w:proofErr w:type="spellEnd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-OC), ng/mL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7.91 ± 2.64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8.07 ± 2.81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0.87</w:t>
            </w:r>
          </w:p>
        </w:tc>
      </w:tr>
      <w:tr w:rsidR="00FE4DFB" w:rsidRPr="007E4ACF" w:rsidTr="00FE4DFB">
        <w:trPr>
          <w:trHeight w:val="215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E4DFB">
              <w:rPr>
                <w:rFonts w:ascii="Arial" w:hAnsi="Arial" w:cs="Arial"/>
                <w:sz w:val="21"/>
                <w:szCs w:val="21"/>
                <w:lang w:val="en"/>
              </w:rPr>
              <w:t>Glu</w:t>
            </w:r>
            <w:proofErr w:type="spellEnd"/>
            <w:r w:rsidRPr="00FE4DFB">
              <w:rPr>
                <w:rFonts w:ascii="Arial" w:hAnsi="Arial" w:cs="Arial"/>
                <w:sz w:val="21"/>
                <w:szCs w:val="21"/>
                <w:lang w:val="en"/>
              </w:rPr>
              <w:t xml:space="preserve">-type </w:t>
            </w:r>
            <w:proofErr w:type="spellStart"/>
            <w:r w:rsidRPr="00FE4DFB">
              <w:rPr>
                <w:rFonts w:ascii="Arial" w:hAnsi="Arial" w:cs="Arial"/>
                <w:sz w:val="21"/>
                <w:szCs w:val="21"/>
                <w:lang w:val="en"/>
              </w:rPr>
              <w:t>osteocalcin</w:t>
            </w:r>
            <w:proofErr w:type="spellEnd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Glu</w:t>
            </w:r>
            <w:proofErr w:type="spellEnd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-OC), ng/mL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4.87 ± 1.94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6.28 ± 3.63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0.28</w:t>
            </w:r>
          </w:p>
        </w:tc>
      </w:tr>
      <w:tr w:rsidR="00FE4DFB" w:rsidRPr="007E4ACF" w:rsidTr="00FE4DFB">
        <w:trPr>
          <w:trHeight w:val="215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Glu</w:t>
            </w:r>
            <w:proofErr w:type="spellEnd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Gla</w:t>
            </w:r>
            <w:proofErr w:type="spellEnd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 xml:space="preserve"> Ratio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0.64 ± 0.24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0.81 ± 0.41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0.30</w:t>
            </w:r>
          </w:p>
        </w:tc>
      </w:tr>
      <w:tr w:rsidR="00FE4DFB" w:rsidRPr="00ED2B22" w:rsidTr="00FE4DFB">
        <w:trPr>
          <w:trHeight w:val="233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 xml:space="preserve">Intact </w:t>
            </w:r>
            <w:proofErr w:type="spellStart"/>
            <w:r w:rsidRPr="00FE4DFB">
              <w:rPr>
                <w:rFonts w:ascii="Arial" w:hAnsi="Arial" w:cs="Arial"/>
                <w:sz w:val="21"/>
                <w:szCs w:val="21"/>
              </w:rPr>
              <w:t>osteocalcin</w:t>
            </w:r>
            <w:proofErr w:type="spellEnd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 xml:space="preserve"> (Intact-OC), ng/mL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4.97 ± 2.13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5.13 ± 1.87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0.88</w:t>
            </w:r>
          </w:p>
        </w:tc>
      </w:tr>
      <w:tr w:rsidR="00FE4DFB" w:rsidRPr="00ED2B22" w:rsidTr="00FE4DFB">
        <w:trPr>
          <w:trHeight w:val="233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E4DFB">
              <w:rPr>
                <w:rFonts w:ascii="Arial" w:hAnsi="Arial" w:cs="Arial"/>
                <w:sz w:val="21"/>
                <w:szCs w:val="21"/>
              </w:rPr>
              <w:t>Lipocalin</w:t>
            </w:r>
            <w:proofErr w:type="spellEnd"/>
            <w:r w:rsidRPr="00FE4DFB">
              <w:rPr>
                <w:rFonts w:ascii="Arial" w:hAnsi="Arial" w:cs="Arial"/>
                <w:sz w:val="21"/>
                <w:szCs w:val="21"/>
              </w:rPr>
              <w:t xml:space="preserve"> 2 (LCN2), ng/mL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13.31 ± 13.56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10.76 ± 9.57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0.24</w:t>
            </w:r>
          </w:p>
        </w:tc>
      </w:tr>
      <w:tr w:rsidR="00FE4DFB" w:rsidRPr="00ED2B22" w:rsidTr="00FE4DFB">
        <w:trPr>
          <w:trHeight w:val="197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Leptin, ng/mL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50.00 ± 8.93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50.44 ± 11.71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0.91</w:t>
            </w:r>
          </w:p>
        </w:tc>
      </w:tr>
      <w:tr w:rsidR="00FE4DFB" w:rsidRPr="00ED2B22" w:rsidTr="00FE4DFB">
        <w:trPr>
          <w:trHeight w:val="233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  <w:lang w:val="en"/>
              </w:rPr>
              <w:t>Plasminogen activator inhibitor-1 (</w:t>
            </w:r>
            <w:r w:rsidRPr="00FE4DFB">
              <w:rPr>
                <w:rFonts w:ascii="Arial" w:hAnsi="Arial" w:cs="Arial"/>
                <w:sz w:val="21"/>
                <w:szCs w:val="21"/>
              </w:rPr>
              <w:t>PAI-1), ng/mL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23.17 ± 10.48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eastAsia="MS Gothic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23.63 ± 10.60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eastAsia="MS Gothic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0.88</w:t>
            </w:r>
          </w:p>
        </w:tc>
      </w:tr>
      <w:tr w:rsidR="00FE4DFB" w:rsidRPr="009B5D6A" w:rsidTr="00FE4DFB">
        <w:trPr>
          <w:trHeight w:val="197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  <w:lang w:val="en"/>
              </w:rPr>
              <w:t>Retinol-binding protein 4 (</w:t>
            </w:r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 xml:space="preserve">RBP4), </w:t>
            </w:r>
            <w:proofErr w:type="spellStart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ug</w:t>
            </w:r>
            <w:proofErr w:type="spellEnd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/mL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23.42 ± 11.80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23.96 ± 12.04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0.81</w:t>
            </w:r>
          </w:p>
        </w:tc>
      </w:tr>
      <w:tr w:rsidR="00FE4DFB" w:rsidRPr="009B5D6A" w:rsidTr="00FE4DFB">
        <w:trPr>
          <w:trHeight w:val="170"/>
        </w:trPr>
        <w:tc>
          <w:tcPr>
            <w:tcW w:w="4770" w:type="dxa"/>
            <w:vAlign w:val="center"/>
          </w:tcPr>
          <w:p w:rsidR="00FE4DFB" w:rsidRPr="00FE4DFB" w:rsidRDefault="00FE4DFB" w:rsidP="00E04188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E4DFB">
              <w:rPr>
                <w:rFonts w:ascii="Arial" w:hAnsi="Arial" w:cs="Arial"/>
                <w:sz w:val="21"/>
                <w:szCs w:val="21"/>
                <w:lang w:val="en"/>
              </w:rPr>
              <w:t>Thiobarbituric</w:t>
            </w:r>
            <w:proofErr w:type="spellEnd"/>
            <w:r w:rsidRPr="00FE4DFB">
              <w:rPr>
                <w:rFonts w:ascii="Arial" w:hAnsi="Arial" w:cs="Arial"/>
                <w:sz w:val="21"/>
                <w:szCs w:val="21"/>
                <w:lang w:val="en"/>
              </w:rPr>
              <w:t xml:space="preserve"> acid reactive substances</w:t>
            </w:r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 xml:space="preserve"> (TBARS), </w:t>
            </w:r>
            <w:proofErr w:type="spellStart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nmol</w:t>
            </w:r>
            <w:proofErr w:type="spellEnd"/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/mL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7.65 ± 2.62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E4DFB">
              <w:rPr>
                <w:rFonts w:ascii="Arial" w:hAnsi="Arial" w:cs="Arial"/>
                <w:sz w:val="21"/>
                <w:szCs w:val="21"/>
              </w:rPr>
              <w:t>6.92 ± 2.01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4DFB" w:rsidRPr="00FE4DFB" w:rsidRDefault="00FE4DFB" w:rsidP="00E0418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E4DFB">
              <w:rPr>
                <w:rFonts w:ascii="Arial" w:hAnsi="Arial" w:cs="Arial"/>
                <w:color w:val="000000"/>
                <w:sz w:val="21"/>
                <w:szCs w:val="21"/>
              </w:rPr>
              <w:t>0.45</w:t>
            </w:r>
          </w:p>
        </w:tc>
      </w:tr>
    </w:tbl>
    <w:p w:rsidR="00FE4DFB" w:rsidRDefault="00FE4DFB" w:rsidP="00FE4DFB">
      <w:pPr>
        <w:rPr>
          <w:rFonts w:ascii="Arial" w:hAnsi="Arial" w:cs="Arial"/>
          <w:i/>
          <w:color w:val="000000"/>
          <w:sz w:val="20"/>
          <w:szCs w:val="20"/>
        </w:rPr>
      </w:pPr>
      <w:r w:rsidRPr="004B2DCD">
        <w:rPr>
          <w:rFonts w:ascii="Arial" w:hAnsi="Arial" w:cs="Arial"/>
          <w:i/>
          <w:sz w:val="20"/>
          <w:szCs w:val="20"/>
          <w:lang w:val="en"/>
        </w:rPr>
        <w:t xml:space="preserve">Abbreviations: </w:t>
      </w:r>
      <w:r w:rsidRPr="00DD496B">
        <w:rPr>
          <w:rFonts w:ascii="Arial" w:hAnsi="Arial" w:cs="Arial"/>
          <w:i/>
          <w:color w:val="000000" w:themeColor="text1"/>
          <w:sz w:val="20"/>
          <w:szCs w:val="20"/>
        </w:rPr>
        <w:t>CE/</w:t>
      </w:r>
      <w:r w:rsidRPr="00DD496B">
        <w:rPr>
          <w:rFonts w:ascii="Arial" w:hAnsi="Arial" w:cs="Arial"/>
          <w:i/>
          <w:sz w:val="20"/>
          <w:szCs w:val="20"/>
        </w:rPr>
        <w:t>BZA, conjugated estrogens/</w:t>
      </w:r>
      <w:proofErr w:type="spellStart"/>
      <w:r w:rsidRPr="00DD496B">
        <w:rPr>
          <w:rFonts w:ascii="Arial" w:hAnsi="Arial" w:cs="Arial"/>
          <w:i/>
          <w:sz w:val="20"/>
          <w:szCs w:val="20"/>
        </w:rPr>
        <w:t>bazedoxifene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; </w:t>
      </w:r>
    </w:p>
    <w:p w:rsidR="00C520A9" w:rsidRPr="00C81831" w:rsidRDefault="00FE4DFB" w:rsidP="00C81831">
      <w:pPr>
        <w:jc w:val="both"/>
        <w:rPr>
          <w:rFonts w:ascii="Arial" w:hAnsi="Arial" w:cs="Arial"/>
          <w:i/>
          <w:sz w:val="20"/>
          <w:szCs w:val="20"/>
        </w:rPr>
      </w:pPr>
      <w:r w:rsidRPr="004B2DCD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1</w:t>
      </w:r>
      <w:r w:rsidRPr="004B2DCD">
        <w:rPr>
          <w:rFonts w:ascii="Arial" w:hAnsi="Arial" w:cs="Arial"/>
          <w:i/>
          <w:color w:val="000000" w:themeColor="text1"/>
          <w:sz w:val="20"/>
          <w:szCs w:val="20"/>
        </w:rPr>
        <w:t xml:space="preserve">Estimates of means (±SD) </w:t>
      </w:r>
      <w:r w:rsidRPr="004B2DCD">
        <w:rPr>
          <w:rFonts w:ascii="Arial" w:hAnsi="Arial" w:cs="Arial"/>
          <w:i/>
          <w:sz w:val="20"/>
          <w:szCs w:val="20"/>
        </w:rPr>
        <w:t>are listed for all post-treatment outcome. P-values denote treatment-differences following adjustment for crossover design (treatment, order of treatment).</w:t>
      </w:r>
      <w:bookmarkStart w:id="0" w:name="_GoBack"/>
      <w:bookmarkEnd w:id="0"/>
    </w:p>
    <w:sectPr w:rsidR="00C520A9" w:rsidRPr="00C8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E"/>
    <w:rsid w:val="00006783"/>
    <w:rsid w:val="00097C70"/>
    <w:rsid w:val="003651AE"/>
    <w:rsid w:val="00424A2E"/>
    <w:rsid w:val="00772B3F"/>
    <w:rsid w:val="009940C4"/>
    <w:rsid w:val="009D0356"/>
    <w:rsid w:val="00B10A79"/>
    <w:rsid w:val="00B40B33"/>
    <w:rsid w:val="00BD64F5"/>
    <w:rsid w:val="00C520A9"/>
    <w:rsid w:val="00C81831"/>
    <w:rsid w:val="00E10F89"/>
    <w:rsid w:val="00E35FB0"/>
    <w:rsid w:val="00E66E50"/>
    <w:rsid w:val="00EC167F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13A3"/>
  <w15:chartTrackingRefBased/>
  <w15:docId w15:val="{F08D4473-BE6C-45BB-96E0-F00D8EB4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1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1A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PBRC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Marlatt</dc:creator>
  <cp:keywords/>
  <dc:description/>
  <cp:lastModifiedBy>Kara Marlatt</cp:lastModifiedBy>
  <cp:revision>3</cp:revision>
  <dcterms:created xsi:type="dcterms:W3CDTF">2019-09-16T15:07:00Z</dcterms:created>
  <dcterms:modified xsi:type="dcterms:W3CDTF">2019-09-16T15:08:00Z</dcterms:modified>
</cp:coreProperties>
</file>