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2B9928" w14:textId="511409A4" w:rsidR="00D4722B" w:rsidRPr="009A0BC9" w:rsidRDefault="00D4722B" w:rsidP="00D4722B">
      <w:pPr>
        <w:jc w:val="center"/>
        <w:rPr>
          <w:rFonts w:ascii="Palatino Linotype" w:hAnsi="Palatino Linotype" w:cs="Times New Roman"/>
          <w:b/>
        </w:rPr>
      </w:pPr>
      <w:bookmarkStart w:id="0" w:name="_GoBack"/>
      <w:bookmarkEnd w:id="0"/>
      <w:r w:rsidRPr="009A0BC9">
        <w:rPr>
          <w:rFonts w:ascii="Palatino Linotype" w:hAnsi="Palatino Linotype" w:cs="Times New Roman"/>
          <w:b/>
        </w:rPr>
        <w:t>Supplementary Material 1</w:t>
      </w:r>
    </w:p>
    <w:p w14:paraId="7895B9CE" w14:textId="3713F5F2" w:rsidR="00D4722B" w:rsidRPr="009A0BC9" w:rsidRDefault="00D4722B" w:rsidP="00D4722B">
      <w:pPr>
        <w:jc w:val="center"/>
        <w:rPr>
          <w:rFonts w:ascii="Palatino Linotype" w:hAnsi="Palatino Linotype" w:cs="Times New Roman"/>
          <w:b/>
        </w:rPr>
      </w:pPr>
      <w:r w:rsidRPr="009A0BC9">
        <w:rPr>
          <w:rFonts w:ascii="Palatino Linotype" w:hAnsi="Palatino Linotype" w:cs="Times New Roman"/>
          <w:b/>
        </w:rPr>
        <w:t xml:space="preserve">Assessing the </w:t>
      </w:r>
      <w:r w:rsidR="00445633">
        <w:rPr>
          <w:rFonts w:ascii="Palatino Linotype" w:hAnsi="Palatino Linotype" w:cs="Times New Roman"/>
          <w:b/>
        </w:rPr>
        <w:t>r</w:t>
      </w:r>
      <w:r w:rsidRPr="009A0BC9">
        <w:rPr>
          <w:rFonts w:ascii="Palatino Linotype" w:hAnsi="Palatino Linotype" w:cs="Times New Roman"/>
          <w:b/>
        </w:rPr>
        <w:t xml:space="preserve">ecovery of an Antarctic </w:t>
      </w:r>
      <w:r w:rsidR="00445633">
        <w:rPr>
          <w:rFonts w:ascii="Palatino Linotype" w:hAnsi="Palatino Linotype" w:cs="Times New Roman"/>
          <w:b/>
        </w:rPr>
        <w:t>p</w:t>
      </w:r>
      <w:r w:rsidRPr="009A0BC9">
        <w:rPr>
          <w:rFonts w:ascii="Palatino Linotype" w:hAnsi="Palatino Linotype" w:cs="Times New Roman"/>
          <w:b/>
        </w:rPr>
        <w:t xml:space="preserve">redator from </w:t>
      </w:r>
      <w:r w:rsidR="00445633">
        <w:rPr>
          <w:rFonts w:ascii="Palatino Linotype" w:hAnsi="Palatino Linotype" w:cs="Times New Roman"/>
          <w:b/>
        </w:rPr>
        <w:t>h</w:t>
      </w:r>
      <w:r w:rsidRPr="009A0BC9">
        <w:rPr>
          <w:rFonts w:ascii="Palatino Linotype" w:hAnsi="Palatino Linotype" w:cs="Times New Roman"/>
          <w:b/>
        </w:rPr>
        <w:t xml:space="preserve">istorical </w:t>
      </w:r>
      <w:r w:rsidR="00445633">
        <w:rPr>
          <w:rFonts w:ascii="Palatino Linotype" w:hAnsi="Palatino Linotype" w:cs="Times New Roman"/>
          <w:b/>
        </w:rPr>
        <w:t>e</w:t>
      </w:r>
      <w:r w:rsidRPr="009A0BC9">
        <w:rPr>
          <w:rFonts w:ascii="Palatino Linotype" w:hAnsi="Palatino Linotype" w:cs="Times New Roman"/>
          <w:b/>
        </w:rPr>
        <w:t>xploitation</w:t>
      </w:r>
    </w:p>
    <w:p w14:paraId="5A508D54" w14:textId="60F21869" w:rsidR="00D4722B" w:rsidRPr="00F069E2" w:rsidRDefault="00D4722B" w:rsidP="00F069E2">
      <w:pPr>
        <w:jc w:val="center"/>
        <w:rPr>
          <w:rFonts w:ascii="Palatino Linotype" w:hAnsi="Palatino Linotype" w:cs="Times New Roman"/>
          <w:sz w:val="18"/>
        </w:rPr>
      </w:pPr>
      <w:r w:rsidRPr="009A0BC9">
        <w:rPr>
          <w:rFonts w:ascii="Palatino Linotype" w:hAnsi="Palatino Linotype" w:cs="Times New Roman"/>
          <w:sz w:val="18"/>
        </w:rPr>
        <w:t xml:space="preserve">Alexandre N. Zerbini, Grant Adams, John Best, Phillip J. </w:t>
      </w:r>
      <w:proofErr w:type="spellStart"/>
      <w:r w:rsidRPr="009A0BC9">
        <w:rPr>
          <w:rFonts w:ascii="Palatino Linotype" w:hAnsi="Palatino Linotype" w:cs="Times New Roman"/>
          <w:sz w:val="18"/>
        </w:rPr>
        <w:t>Clapham</w:t>
      </w:r>
      <w:proofErr w:type="spellEnd"/>
      <w:r w:rsidRPr="009A0BC9">
        <w:rPr>
          <w:rFonts w:ascii="Palatino Linotype" w:hAnsi="Palatino Linotype" w:cs="Times New Roman"/>
          <w:sz w:val="18"/>
        </w:rPr>
        <w:t>, Jennifer A. Jackson and Andre E. Punt</w:t>
      </w:r>
    </w:p>
    <w:p w14:paraId="1A2D1080" w14:textId="64102461" w:rsidR="00F65DFA" w:rsidRPr="009A0BC9" w:rsidRDefault="00D4722B" w:rsidP="00F069E2">
      <w:pPr>
        <w:spacing w:before="240"/>
        <w:jc w:val="both"/>
        <w:rPr>
          <w:rFonts w:ascii="Palatino Linotype" w:hAnsi="Palatino Linotype" w:cs="Times New Roman"/>
          <w:b/>
        </w:rPr>
      </w:pPr>
      <w:r w:rsidRPr="009A0BC9">
        <w:rPr>
          <w:rFonts w:ascii="Palatino Linotype" w:hAnsi="Palatino Linotype" w:cs="Times New Roman"/>
          <w:b/>
        </w:rPr>
        <w:t>1) Rationale For Allocation Of Modern Whaling Catches</w:t>
      </w:r>
    </w:p>
    <w:p w14:paraId="4027EECF" w14:textId="1192CFF1" w:rsidR="00665B10" w:rsidRPr="009A0BC9" w:rsidRDefault="00665B10" w:rsidP="00F069E2">
      <w:pPr>
        <w:spacing w:after="80"/>
        <w:jc w:val="both"/>
        <w:rPr>
          <w:rFonts w:ascii="Palatino Linotype" w:hAnsi="Palatino Linotype" w:cs="Times New Roman"/>
        </w:rPr>
      </w:pPr>
      <w:r w:rsidRPr="009A0BC9">
        <w:rPr>
          <w:rFonts w:ascii="Palatino Linotype" w:hAnsi="Palatino Linotype" w:cs="Times New Roman"/>
        </w:rPr>
        <w:t>For the purpose of allocation of historic</w:t>
      </w:r>
      <w:r w:rsidR="003F6D18" w:rsidRPr="009A0BC9">
        <w:rPr>
          <w:rFonts w:ascii="Palatino Linotype" w:hAnsi="Palatino Linotype" w:cs="Times New Roman"/>
        </w:rPr>
        <w:t>al</w:t>
      </w:r>
      <w:r w:rsidRPr="009A0BC9">
        <w:rPr>
          <w:rFonts w:ascii="Palatino Linotype" w:hAnsi="Palatino Linotype" w:cs="Times New Roman"/>
        </w:rPr>
        <w:t xml:space="preserve"> catches, the IWC Scientific Committee (SC) defined boundaries for seven Southern Hemisphere humpback whale breeding stocks in the wintering (areas to the north of 40</w:t>
      </w:r>
      <w:r w:rsidRPr="009A0BC9">
        <w:rPr>
          <w:rFonts w:ascii="Palatino Linotype" w:hAnsi="Palatino Linotype" w:cs="Times New Roman"/>
          <w:vertAlign w:val="superscript"/>
        </w:rPr>
        <w:t>o</w:t>
      </w:r>
      <w:r w:rsidRPr="009A0BC9">
        <w:rPr>
          <w:rFonts w:ascii="Palatino Linotype" w:hAnsi="Palatino Linotype" w:cs="Times New Roman"/>
        </w:rPr>
        <w:t>S) and feeding grounds (south of 40</w:t>
      </w:r>
      <w:r w:rsidRPr="009A0BC9">
        <w:rPr>
          <w:rFonts w:ascii="Palatino Linotype" w:hAnsi="Palatino Linotype" w:cs="Times New Roman"/>
          <w:vertAlign w:val="superscript"/>
        </w:rPr>
        <w:t>o</w:t>
      </w:r>
      <w:r w:rsidRPr="009A0BC9">
        <w:rPr>
          <w:rFonts w:ascii="Palatino Linotype" w:hAnsi="Palatino Linotype" w:cs="Times New Roman"/>
        </w:rPr>
        <w:t>S)</w:t>
      </w:r>
      <w:r w:rsidR="009A0BC9" w:rsidRPr="009A0BC9">
        <w:rPr>
          <w:rFonts w:ascii="Palatino Linotype" w:hAnsi="Palatino Linotype" w:cs="Times New Roman"/>
        </w:rPr>
        <w:t xml:space="preserve"> [1].</w:t>
      </w:r>
      <w:r w:rsidRPr="009A0BC9">
        <w:rPr>
          <w:rFonts w:ascii="Palatino Linotype" w:hAnsi="Palatino Linotype" w:cs="Times New Roman"/>
        </w:rPr>
        <w:t xml:space="preserve"> </w:t>
      </w:r>
      <w:r w:rsidR="003F6D18" w:rsidRPr="009A0BC9">
        <w:rPr>
          <w:rFonts w:ascii="Palatino Linotype" w:hAnsi="Palatino Linotype" w:cs="Times New Roman"/>
        </w:rPr>
        <w:t>W</w:t>
      </w:r>
      <w:r w:rsidRPr="009A0BC9">
        <w:rPr>
          <w:rFonts w:ascii="Palatino Linotype" w:hAnsi="Palatino Linotype" w:cs="Times New Roman"/>
        </w:rPr>
        <w:t xml:space="preserve">intering ground catches are allocated </w:t>
      </w:r>
      <w:r w:rsidR="003F6D18" w:rsidRPr="009A0BC9">
        <w:rPr>
          <w:rFonts w:ascii="Palatino Linotype" w:hAnsi="Palatino Linotype" w:cs="Times New Roman"/>
        </w:rPr>
        <w:t xml:space="preserve">to the WSA humpback whale populations, </w:t>
      </w:r>
      <w:r w:rsidRPr="009A0BC9">
        <w:rPr>
          <w:rFonts w:ascii="Palatino Linotype" w:hAnsi="Palatino Linotype" w:cs="Times New Roman"/>
        </w:rPr>
        <w:t>if they were taken south of the Equator, north of 40</w:t>
      </w:r>
      <w:r w:rsidRPr="009A0BC9">
        <w:rPr>
          <w:rFonts w:ascii="Palatino Linotype" w:hAnsi="Palatino Linotype" w:cs="Times New Roman"/>
          <w:vertAlign w:val="superscript"/>
        </w:rPr>
        <w:t>o</w:t>
      </w:r>
      <w:r w:rsidRPr="009A0BC9">
        <w:rPr>
          <w:rFonts w:ascii="Palatino Linotype" w:hAnsi="Palatino Linotype" w:cs="Times New Roman"/>
        </w:rPr>
        <w:t>S and west of 20</w:t>
      </w:r>
      <w:r w:rsidRPr="009A0BC9">
        <w:rPr>
          <w:rFonts w:ascii="Palatino Linotype" w:hAnsi="Palatino Linotype" w:cs="Times New Roman"/>
          <w:vertAlign w:val="superscript"/>
        </w:rPr>
        <w:t>o</w:t>
      </w:r>
      <w:r w:rsidRPr="009A0BC9">
        <w:rPr>
          <w:rFonts w:ascii="Palatino Linotype" w:hAnsi="Palatino Linotype" w:cs="Times New Roman"/>
        </w:rPr>
        <w:t>W. These included individuals taken in the 20</w:t>
      </w:r>
      <w:r w:rsidRPr="009A0BC9">
        <w:rPr>
          <w:rFonts w:ascii="Palatino Linotype" w:hAnsi="Palatino Linotype" w:cs="Times New Roman"/>
          <w:vertAlign w:val="superscript"/>
        </w:rPr>
        <w:t>th</w:t>
      </w:r>
      <w:r w:rsidRPr="009A0BC9">
        <w:rPr>
          <w:rFonts w:ascii="Palatino Linotype" w:hAnsi="Palatino Linotype" w:cs="Times New Roman"/>
        </w:rPr>
        <w:t xml:space="preserve"> century by catcher boats operating from whaling stations in </w:t>
      </w:r>
      <w:proofErr w:type="spellStart"/>
      <w:r w:rsidRPr="009A0BC9">
        <w:rPr>
          <w:rFonts w:ascii="Palatino Linotype" w:hAnsi="Palatino Linotype" w:cs="Times New Roman"/>
        </w:rPr>
        <w:t>Costinha</w:t>
      </w:r>
      <w:proofErr w:type="spellEnd"/>
      <w:r w:rsidRPr="009A0BC9">
        <w:rPr>
          <w:rFonts w:ascii="Palatino Linotype" w:hAnsi="Palatino Linotype" w:cs="Times New Roman"/>
        </w:rPr>
        <w:t xml:space="preserve"> (~7</w:t>
      </w:r>
      <w:r w:rsidRPr="009A0BC9">
        <w:rPr>
          <w:rFonts w:ascii="Palatino Linotype" w:hAnsi="Palatino Linotype" w:cs="Times New Roman"/>
          <w:vertAlign w:val="superscript"/>
        </w:rPr>
        <w:t>o</w:t>
      </w:r>
      <w:r w:rsidRPr="009A0BC9">
        <w:rPr>
          <w:rFonts w:ascii="Palatino Linotype" w:hAnsi="Palatino Linotype" w:cs="Times New Roman"/>
        </w:rPr>
        <w:t>S, 35</w:t>
      </w:r>
      <w:r w:rsidRPr="009A0BC9">
        <w:rPr>
          <w:rFonts w:ascii="Palatino Linotype" w:hAnsi="Palatino Linotype" w:cs="Times New Roman"/>
          <w:vertAlign w:val="superscript"/>
        </w:rPr>
        <w:t>o</w:t>
      </w:r>
      <w:r w:rsidRPr="009A0BC9">
        <w:rPr>
          <w:rFonts w:ascii="Palatino Linotype" w:hAnsi="Palatino Linotype" w:cs="Times New Roman"/>
        </w:rPr>
        <w:t>W) and Cabo Frio (~23</w:t>
      </w:r>
      <w:r w:rsidRPr="009A0BC9">
        <w:rPr>
          <w:rFonts w:ascii="Palatino Linotype" w:hAnsi="Palatino Linotype" w:cs="Times New Roman"/>
          <w:vertAlign w:val="superscript"/>
        </w:rPr>
        <w:t>o</w:t>
      </w:r>
      <w:r w:rsidRPr="009A0BC9">
        <w:rPr>
          <w:rFonts w:ascii="Palatino Linotype" w:hAnsi="Palatino Linotype" w:cs="Times New Roman"/>
        </w:rPr>
        <w:t>S, 42</w:t>
      </w:r>
      <w:r w:rsidRPr="009A0BC9">
        <w:rPr>
          <w:rFonts w:ascii="Palatino Linotype" w:hAnsi="Palatino Linotype" w:cs="Times New Roman"/>
          <w:vertAlign w:val="superscript"/>
        </w:rPr>
        <w:t>o</w:t>
      </w:r>
      <w:r w:rsidRPr="009A0BC9">
        <w:rPr>
          <w:rFonts w:ascii="Palatino Linotype" w:hAnsi="Palatino Linotype" w:cs="Times New Roman"/>
        </w:rPr>
        <w:t>W), Bra</w:t>
      </w:r>
      <w:r w:rsidR="009A0BC9" w:rsidRPr="009A0BC9">
        <w:rPr>
          <w:rFonts w:ascii="Palatino Linotype" w:hAnsi="Palatino Linotype" w:cs="Times New Roman"/>
        </w:rPr>
        <w:t>zil [2],</w:t>
      </w:r>
      <w:r w:rsidRPr="009A0BC9">
        <w:rPr>
          <w:rFonts w:ascii="Palatino Linotype" w:hAnsi="Palatino Linotype" w:cs="Times New Roman"/>
        </w:rPr>
        <w:t xml:space="preserve"> and by a Soviet pelagic fleet in the </w:t>
      </w:r>
      <w:proofErr w:type="spellStart"/>
      <w:r w:rsidRPr="009A0BC9">
        <w:rPr>
          <w:rFonts w:ascii="Palatino Linotype" w:hAnsi="Palatino Linotype" w:cs="Times New Roman"/>
        </w:rPr>
        <w:t>Abrolhos</w:t>
      </w:r>
      <w:proofErr w:type="spellEnd"/>
      <w:r w:rsidRPr="009A0BC9">
        <w:rPr>
          <w:rFonts w:ascii="Palatino Linotype" w:hAnsi="Palatino Linotype" w:cs="Times New Roman"/>
        </w:rPr>
        <w:t xml:space="preserve"> Bank Area (~18</w:t>
      </w:r>
      <w:r w:rsidRPr="009A0BC9">
        <w:rPr>
          <w:rFonts w:ascii="Palatino Linotype" w:hAnsi="Palatino Linotype" w:cs="Times New Roman"/>
          <w:vertAlign w:val="superscript"/>
        </w:rPr>
        <w:t>o</w:t>
      </w:r>
      <w:r w:rsidRPr="009A0BC9">
        <w:rPr>
          <w:rFonts w:ascii="Palatino Linotype" w:hAnsi="Palatino Linotype" w:cs="Times New Roman"/>
        </w:rPr>
        <w:t>30’S, 38</w:t>
      </w:r>
      <w:r w:rsidRPr="009A0BC9">
        <w:rPr>
          <w:rFonts w:ascii="Palatino Linotype" w:hAnsi="Palatino Linotype" w:cs="Times New Roman"/>
          <w:vertAlign w:val="superscript"/>
        </w:rPr>
        <w:t>o</w:t>
      </w:r>
      <w:r w:rsidRPr="009A0BC9">
        <w:rPr>
          <w:rFonts w:ascii="Palatino Linotype" w:hAnsi="Palatino Linotype" w:cs="Times New Roman"/>
        </w:rPr>
        <w:t>30’W) and in offshore areas (~30-32</w:t>
      </w:r>
      <w:r w:rsidRPr="009A0BC9">
        <w:rPr>
          <w:rFonts w:ascii="Palatino Linotype" w:hAnsi="Palatino Linotype" w:cs="Times New Roman"/>
          <w:vertAlign w:val="superscript"/>
        </w:rPr>
        <w:t>o</w:t>
      </w:r>
      <w:r w:rsidRPr="009A0BC9">
        <w:rPr>
          <w:rFonts w:ascii="Palatino Linotype" w:hAnsi="Palatino Linotype" w:cs="Times New Roman"/>
        </w:rPr>
        <w:t>S, 33-36</w:t>
      </w:r>
      <w:r w:rsidRPr="009A0BC9">
        <w:rPr>
          <w:rFonts w:ascii="Palatino Linotype" w:hAnsi="Palatino Linotype" w:cs="Times New Roman"/>
          <w:vertAlign w:val="superscript"/>
        </w:rPr>
        <w:t>o</w:t>
      </w:r>
      <w:r w:rsidRPr="009A0BC9">
        <w:rPr>
          <w:rFonts w:ascii="Palatino Linotype" w:hAnsi="Palatino Linotype" w:cs="Times New Roman"/>
        </w:rPr>
        <w:t>W) along the central South American coast</w:t>
      </w:r>
      <w:r w:rsidR="009A0BC9" w:rsidRPr="009A0BC9">
        <w:rPr>
          <w:rFonts w:ascii="Palatino Linotype" w:hAnsi="Palatino Linotype" w:cs="Times New Roman"/>
        </w:rPr>
        <w:t xml:space="preserve"> [3, 4].</w:t>
      </w:r>
    </w:p>
    <w:p w14:paraId="1B4BD09A" w14:textId="74CD783B" w:rsidR="000E16D3" w:rsidRPr="009A0BC9" w:rsidRDefault="00665B10" w:rsidP="00F069E2">
      <w:pPr>
        <w:spacing w:after="80"/>
        <w:jc w:val="both"/>
        <w:rPr>
          <w:rFonts w:ascii="Palatino Linotype" w:hAnsi="Palatino Linotype" w:cs="Times New Roman"/>
        </w:rPr>
      </w:pPr>
      <w:r w:rsidRPr="009A0BC9">
        <w:rPr>
          <w:rFonts w:ascii="Palatino Linotype" w:hAnsi="Palatino Linotype" w:cs="Times New Roman"/>
        </w:rPr>
        <w:t xml:space="preserve">Feeding ground catches </w:t>
      </w:r>
      <w:r w:rsidR="00ED686D" w:rsidRPr="009A0BC9">
        <w:rPr>
          <w:rFonts w:ascii="Palatino Linotype" w:hAnsi="Palatino Linotype" w:cs="Times New Roman"/>
        </w:rPr>
        <w:t>include all catches taken to the south of 40</w:t>
      </w:r>
      <w:r w:rsidR="00ED686D" w:rsidRPr="009A0BC9">
        <w:rPr>
          <w:rFonts w:ascii="Palatino Linotype" w:hAnsi="Palatino Linotype" w:cs="Times New Roman"/>
          <w:vertAlign w:val="superscript"/>
        </w:rPr>
        <w:t>o</w:t>
      </w:r>
      <w:r w:rsidR="00ED686D" w:rsidRPr="009A0BC9">
        <w:rPr>
          <w:rFonts w:ascii="Palatino Linotype" w:hAnsi="Palatino Linotype" w:cs="Times New Roman"/>
        </w:rPr>
        <w:t xml:space="preserve">S and were </w:t>
      </w:r>
      <w:r w:rsidRPr="009A0BC9">
        <w:rPr>
          <w:rFonts w:ascii="Palatino Linotype" w:hAnsi="Palatino Linotype" w:cs="Times New Roman"/>
        </w:rPr>
        <w:t xml:space="preserve">more difficult to assign to breeding stocks because wintering-feeding ground connections are not completely clear </w:t>
      </w:r>
      <w:r w:rsidR="00ED686D" w:rsidRPr="009A0BC9">
        <w:rPr>
          <w:rFonts w:ascii="Palatino Linotype" w:hAnsi="Palatino Linotype" w:cs="Times New Roman"/>
        </w:rPr>
        <w:t xml:space="preserve">for all breeding populations </w:t>
      </w:r>
      <w:r w:rsidRPr="009A0BC9">
        <w:rPr>
          <w:rFonts w:ascii="Palatino Linotype" w:hAnsi="Palatino Linotype" w:cs="Times New Roman"/>
        </w:rPr>
        <w:t xml:space="preserve">and because mixing may occur in the Southern Ocean. Therefore, the IWC SC developed alternative catch allocation hypotheses (named ‘Naïve’, ‘Fringe’ and ‘Overlap’) to account for possible uncertainties in the feeding ground </w:t>
      </w:r>
      <w:r w:rsidR="00ED686D" w:rsidRPr="009A0BC9">
        <w:rPr>
          <w:rFonts w:ascii="Palatino Linotype" w:hAnsi="Palatino Linotype" w:cs="Times New Roman"/>
        </w:rPr>
        <w:t xml:space="preserve">longitudinal boundaries </w:t>
      </w:r>
      <w:r w:rsidR="009A0BC9" w:rsidRPr="009A0BC9">
        <w:rPr>
          <w:rFonts w:ascii="Palatino Linotype" w:hAnsi="Palatino Linotype" w:cs="Times New Roman"/>
        </w:rPr>
        <w:t xml:space="preserve">across all known breeding populations [1]. These boundaries were subsequently reviewed for </w:t>
      </w:r>
      <w:r w:rsidRPr="009A0BC9">
        <w:rPr>
          <w:rFonts w:ascii="Palatino Linotype" w:hAnsi="Palatino Linotype" w:cs="Times New Roman"/>
        </w:rPr>
        <w:t xml:space="preserve">some populations (e.g., Western South Atlantic, Eastern </w:t>
      </w:r>
      <w:r w:rsidR="00ED686D" w:rsidRPr="009A0BC9">
        <w:rPr>
          <w:rFonts w:ascii="Palatino Linotype" w:hAnsi="Palatino Linotype" w:cs="Times New Roman"/>
        </w:rPr>
        <w:t>Indian</w:t>
      </w:r>
      <w:r w:rsidRPr="009A0BC9">
        <w:rPr>
          <w:rFonts w:ascii="Palatino Linotype" w:hAnsi="Palatino Linotype" w:cs="Times New Roman"/>
        </w:rPr>
        <w:t xml:space="preserve"> Ocean and Eastern South Pacific) in light of additional information on migratory connections between low and high latitudes and the former Naïve hypothesis was renamed ‘Core’ (IWC, 2006). </w:t>
      </w:r>
    </w:p>
    <w:p w14:paraId="7EE3A954" w14:textId="6666C5D9" w:rsidR="00ED686D" w:rsidRPr="009A0BC9" w:rsidRDefault="00C85522" w:rsidP="00F069E2">
      <w:pPr>
        <w:spacing w:after="80"/>
        <w:jc w:val="both"/>
        <w:rPr>
          <w:rFonts w:ascii="Palatino Linotype" w:hAnsi="Palatino Linotype" w:cs="Times New Roman"/>
        </w:rPr>
      </w:pPr>
      <w:r w:rsidRPr="009A0BC9">
        <w:rPr>
          <w:rFonts w:ascii="Palatino Linotype" w:hAnsi="Palatino Linotype" w:cs="Times New Roman"/>
        </w:rPr>
        <w:t>Feeding ground c</w:t>
      </w:r>
      <w:r w:rsidR="002F1928" w:rsidRPr="009A0BC9">
        <w:rPr>
          <w:rFonts w:ascii="Palatino Linotype" w:hAnsi="Palatino Linotype" w:cs="Times New Roman"/>
        </w:rPr>
        <w:t>atches included in the WSA humpback whale assessment represent whales taken at South Georgia (54</w:t>
      </w:r>
      <w:r w:rsidR="002F1928" w:rsidRPr="009A0BC9">
        <w:rPr>
          <w:rFonts w:ascii="Palatino Linotype" w:hAnsi="Palatino Linotype" w:cs="Times New Roman"/>
          <w:vertAlign w:val="superscript"/>
        </w:rPr>
        <w:t>o</w:t>
      </w:r>
      <w:r w:rsidR="002F1928" w:rsidRPr="009A0BC9">
        <w:rPr>
          <w:rFonts w:ascii="Palatino Linotype" w:hAnsi="Palatino Linotype" w:cs="Times New Roman"/>
        </w:rPr>
        <w:t>30’S, 36</w:t>
      </w:r>
      <w:r w:rsidR="002F1928" w:rsidRPr="009A0BC9">
        <w:rPr>
          <w:rFonts w:ascii="Palatino Linotype" w:hAnsi="Palatino Linotype" w:cs="Times New Roman"/>
          <w:vertAlign w:val="superscript"/>
        </w:rPr>
        <w:t>o</w:t>
      </w:r>
      <w:r w:rsidR="002F1928" w:rsidRPr="009A0BC9">
        <w:rPr>
          <w:rFonts w:ascii="Palatino Linotype" w:hAnsi="Palatino Linotype" w:cs="Times New Roman"/>
        </w:rPr>
        <w:t>30’W), South Sandwich Islands (56</w:t>
      </w:r>
      <w:r w:rsidR="002F1928" w:rsidRPr="009A0BC9">
        <w:rPr>
          <w:rFonts w:ascii="Palatino Linotype" w:hAnsi="Palatino Linotype" w:cs="Times New Roman"/>
          <w:vertAlign w:val="superscript"/>
        </w:rPr>
        <w:t>o</w:t>
      </w:r>
      <w:r w:rsidR="002F1928" w:rsidRPr="009A0BC9">
        <w:rPr>
          <w:rFonts w:ascii="Palatino Linotype" w:hAnsi="Palatino Linotype" w:cs="Times New Roman"/>
        </w:rPr>
        <w:t>20-59</w:t>
      </w:r>
      <w:r w:rsidR="002F1928" w:rsidRPr="009A0BC9">
        <w:rPr>
          <w:rFonts w:ascii="Palatino Linotype" w:hAnsi="Palatino Linotype" w:cs="Times New Roman"/>
          <w:vertAlign w:val="superscript"/>
        </w:rPr>
        <w:t>o</w:t>
      </w:r>
      <w:r w:rsidR="002F1928" w:rsidRPr="009A0BC9">
        <w:rPr>
          <w:rFonts w:ascii="Palatino Linotype" w:hAnsi="Palatino Linotype" w:cs="Times New Roman"/>
        </w:rPr>
        <w:t>40’S, 21</w:t>
      </w:r>
      <w:r w:rsidR="002F1928" w:rsidRPr="009A0BC9">
        <w:rPr>
          <w:rFonts w:ascii="Palatino Linotype" w:hAnsi="Palatino Linotype" w:cs="Times New Roman"/>
          <w:vertAlign w:val="superscript"/>
        </w:rPr>
        <w:t>o</w:t>
      </w:r>
      <w:r w:rsidR="002F1928" w:rsidRPr="009A0BC9">
        <w:rPr>
          <w:rFonts w:ascii="Palatino Linotype" w:hAnsi="Palatino Linotype" w:cs="Times New Roman"/>
        </w:rPr>
        <w:t>30’W), South Orkney Islands (60</w:t>
      </w:r>
      <w:r w:rsidR="002F1928" w:rsidRPr="009A0BC9">
        <w:rPr>
          <w:rFonts w:ascii="Palatino Linotype" w:hAnsi="Palatino Linotype" w:cs="Times New Roman"/>
          <w:vertAlign w:val="superscript"/>
        </w:rPr>
        <w:t>o</w:t>
      </w:r>
      <w:r w:rsidR="002F1928" w:rsidRPr="009A0BC9">
        <w:rPr>
          <w:rFonts w:ascii="Palatino Linotype" w:hAnsi="Palatino Linotype" w:cs="Times New Roman"/>
        </w:rPr>
        <w:t>35’S, 45</w:t>
      </w:r>
      <w:r w:rsidR="002F1928" w:rsidRPr="009A0BC9">
        <w:rPr>
          <w:rFonts w:ascii="Palatino Linotype" w:hAnsi="Palatino Linotype" w:cs="Times New Roman"/>
          <w:vertAlign w:val="superscript"/>
        </w:rPr>
        <w:t>o</w:t>
      </w:r>
      <w:r w:rsidR="002F1928" w:rsidRPr="009A0BC9">
        <w:rPr>
          <w:rFonts w:ascii="Palatino Linotype" w:hAnsi="Palatino Linotype" w:cs="Times New Roman"/>
        </w:rPr>
        <w:t>30’W), Falkland Islands (59</w:t>
      </w:r>
      <w:r w:rsidR="002F1928" w:rsidRPr="009A0BC9">
        <w:rPr>
          <w:rFonts w:ascii="Palatino Linotype" w:hAnsi="Palatino Linotype" w:cs="Times New Roman"/>
          <w:vertAlign w:val="superscript"/>
        </w:rPr>
        <w:t>o</w:t>
      </w:r>
      <w:r w:rsidR="002F1928" w:rsidRPr="009A0BC9">
        <w:rPr>
          <w:rFonts w:ascii="Palatino Linotype" w:hAnsi="Palatino Linotype" w:cs="Times New Roman"/>
        </w:rPr>
        <w:t>30’S, 51</w:t>
      </w:r>
      <w:r w:rsidR="002F1928" w:rsidRPr="009A0BC9">
        <w:rPr>
          <w:rFonts w:ascii="Palatino Linotype" w:hAnsi="Palatino Linotype" w:cs="Times New Roman"/>
          <w:vertAlign w:val="superscript"/>
        </w:rPr>
        <w:t>o</w:t>
      </w:r>
      <w:r w:rsidR="002F1928" w:rsidRPr="009A0BC9">
        <w:rPr>
          <w:rFonts w:ascii="Palatino Linotype" w:hAnsi="Palatino Linotype" w:cs="Times New Roman"/>
        </w:rPr>
        <w:t>45’W), the Antarctic Peninsula (~65</w:t>
      </w:r>
      <w:r w:rsidR="002F1928" w:rsidRPr="009A0BC9">
        <w:rPr>
          <w:rFonts w:ascii="Palatino Linotype" w:hAnsi="Palatino Linotype" w:cs="Times New Roman"/>
          <w:vertAlign w:val="superscript"/>
        </w:rPr>
        <w:t>o</w:t>
      </w:r>
      <w:r w:rsidR="002F1928" w:rsidRPr="009A0BC9">
        <w:rPr>
          <w:rFonts w:ascii="Palatino Linotype" w:hAnsi="Palatino Linotype" w:cs="Times New Roman"/>
        </w:rPr>
        <w:t>S, 60</w:t>
      </w:r>
      <w:r w:rsidR="002F1928" w:rsidRPr="009A0BC9">
        <w:rPr>
          <w:rFonts w:ascii="Palatino Linotype" w:hAnsi="Palatino Linotype" w:cs="Times New Roman"/>
          <w:vertAlign w:val="superscript"/>
        </w:rPr>
        <w:t>o</w:t>
      </w:r>
      <w:r w:rsidR="002F1928" w:rsidRPr="009A0BC9">
        <w:rPr>
          <w:rFonts w:ascii="Palatino Linotype" w:hAnsi="Palatino Linotype" w:cs="Times New Roman"/>
        </w:rPr>
        <w:t>W) (for the Overlap model only), and pelagic operations in Antarctic waters (Allison, 2006). A</w:t>
      </w:r>
      <w:r w:rsidR="00ED686D" w:rsidRPr="009A0BC9">
        <w:rPr>
          <w:rFonts w:ascii="Palatino Linotype" w:hAnsi="Palatino Linotype" w:cs="Times New Roman"/>
        </w:rPr>
        <w:t xml:space="preserve">real </w:t>
      </w:r>
      <w:r w:rsidR="00665B10" w:rsidRPr="009A0BC9">
        <w:rPr>
          <w:rFonts w:ascii="Palatino Linotype" w:hAnsi="Palatino Linotype" w:cs="Times New Roman"/>
        </w:rPr>
        <w:t xml:space="preserve">catch allocation followed the hypotheses </w:t>
      </w:r>
      <w:r w:rsidR="00ED686D" w:rsidRPr="009A0BC9">
        <w:rPr>
          <w:rFonts w:ascii="Palatino Linotype" w:hAnsi="Palatino Linotype" w:cs="Times New Roman"/>
        </w:rPr>
        <w:t xml:space="preserve">proposed by the IWC SC as </w:t>
      </w:r>
      <w:r w:rsidR="009A0BC9" w:rsidRPr="009A0BC9">
        <w:rPr>
          <w:rFonts w:ascii="Palatino Linotype" w:hAnsi="Palatino Linotype" w:cs="Times New Roman"/>
        </w:rPr>
        <w:t xml:space="preserve">implemented in a previous assessment of the WSA humpback whales [5]. Retaining the same </w:t>
      </w:r>
      <w:r w:rsidR="00ED686D" w:rsidRPr="009A0BC9">
        <w:rPr>
          <w:rFonts w:ascii="Palatino Linotype" w:hAnsi="Palatino Linotype" w:cs="Times New Roman"/>
        </w:rPr>
        <w:t xml:space="preserve">catch allocation would allow direct comparison of the previous and </w:t>
      </w:r>
      <w:r w:rsidRPr="009A0BC9">
        <w:rPr>
          <w:rFonts w:ascii="Palatino Linotype" w:hAnsi="Palatino Linotype" w:cs="Times New Roman"/>
        </w:rPr>
        <w:t xml:space="preserve">the </w:t>
      </w:r>
      <w:r w:rsidR="00ED686D" w:rsidRPr="009A0BC9">
        <w:rPr>
          <w:rFonts w:ascii="Palatino Linotype" w:hAnsi="Palatino Linotype" w:cs="Times New Roman"/>
        </w:rPr>
        <w:t xml:space="preserve">updated assessment provided here. </w:t>
      </w:r>
    </w:p>
    <w:p w14:paraId="12DD8BD0" w14:textId="3B2AF6B7" w:rsidR="00F069E2" w:rsidRPr="00F069E2" w:rsidRDefault="00ED686D" w:rsidP="00F069E2">
      <w:pPr>
        <w:spacing w:after="80"/>
        <w:jc w:val="both"/>
        <w:rPr>
          <w:rFonts w:ascii="Palatino Linotype" w:hAnsi="Palatino Linotype" w:cs="Times New Roman"/>
        </w:rPr>
      </w:pPr>
      <w:r w:rsidRPr="009A0BC9">
        <w:rPr>
          <w:rFonts w:ascii="Palatino Linotype" w:hAnsi="Palatino Linotype" w:cs="Times New Roman"/>
        </w:rPr>
        <w:t xml:space="preserve">Modern whaling catch allocation is described in Table 1 and illustrated in Fig. 1 (except for the Overlap hypothesis). </w:t>
      </w:r>
      <w:r w:rsidR="002F1928" w:rsidRPr="009A0BC9">
        <w:rPr>
          <w:rFonts w:ascii="Palatino Linotype" w:hAnsi="Palatino Linotype" w:cs="Times New Roman"/>
        </w:rPr>
        <w:t xml:space="preserve"> The Core </w:t>
      </w:r>
      <w:r w:rsidR="004330DD" w:rsidRPr="009A0BC9">
        <w:rPr>
          <w:rFonts w:ascii="Palatino Linotype" w:hAnsi="Palatino Linotype" w:cs="Times New Roman"/>
        </w:rPr>
        <w:t>hypothesis assumes</w:t>
      </w:r>
      <w:r w:rsidR="002F1928" w:rsidRPr="009A0BC9">
        <w:rPr>
          <w:rFonts w:ascii="Palatino Linotype" w:hAnsi="Palatino Linotype" w:cs="Times New Roman"/>
        </w:rPr>
        <w:t xml:space="preserve"> that all catches within the Core area are assigned to the WSA humpback</w:t>
      </w:r>
      <w:r w:rsidR="003F6D18" w:rsidRPr="009A0BC9">
        <w:rPr>
          <w:rFonts w:ascii="Palatino Linotype" w:hAnsi="Palatino Linotype" w:cs="Times New Roman"/>
        </w:rPr>
        <w:t>s</w:t>
      </w:r>
      <w:r w:rsidR="002F1928" w:rsidRPr="009A0BC9">
        <w:rPr>
          <w:rFonts w:ascii="Palatino Linotype" w:hAnsi="Palatino Linotype" w:cs="Times New Roman"/>
        </w:rPr>
        <w:t xml:space="preserve">. The Falkland </w:t>
      </w:r>
      <w:r w:rsidR="00535877" w:rsidRPr="009A0BC9">
        <w:rPr>
          <w:rFonts w:ascii="Palatino Linotype" w:hAnsi="Palatino Linotype" w:cs="Times New Roman"/>
        </w:rPr>
        <w:t xml:space="preserve">Islands </w:t>
      </w:r>
      <w:r w:rsidR="002F1928" w:rsidRPr="009A0BC9">
        <w:rPr>
          <w:rFonts w:ascii="Palatino Linotype" w:hAnsi="Palatino Linotype" w:cs="Times New Roman"/>
        </w:rPr>
        <w:t xml:space="preserve">catches correspond to </w:t>
      </w:r>
      <w:r w:rsidR="003F6D18" w:rsidRPr="009A0BC9">
        <w:rPr>
          <w:rFonts w:ascii="Palatino Linotype" w:hAnsi="Palatino Linotype" w:cs="Times New Roman"/>
        </w:rPr>
        <w:t xml:space="preserve">humpbacks </w:t>
      </w:r>
      <w:r w:rsidR="002F1928" w:rsidRPr="009A0BC9">
        <w:rPr>
          <w:rFonts w:ascii="Palatino Linotype" w:hAnsi="Palatino Linotype" w:cs="Times New Roman"/>
        </w:rPr>
        <w:t>taken near the Falkland Islands. The migratory connection of whales feeding near the Falkland Islands is unknown. They may include the breeding grounds off Brazil, but the proximity of the Falkland Islands to the southern tip of the South American continent and the presence of</w:t>
      </w:r>
      <w:r w:rsidR="003F6D18" w:rsidRPr="009A0BC9">
        <w:rPr>
          <w:rFonts w:ascii="Palatino Linotype" w:hAnsi="Palatino Linotype" w:cs="Times New Roman"/>
        </w:rPr>
        <w:t xml:space="preserve"> humpbacks</w:t>
      </w:r>
      <w:r w:rsidR="002F1928" w:rsidRPr="009A0BC9">
        <w:rPr>
          <w:rFonts w:ascii="Palatino Linotype" w:hAnsi="Palatino Linotype" w:cs="Times New Roman"/>
        </w:rPr>
        <w:t xml:space="preserve"> breeding in the eastern South Pacific in the Magellan strait suggest that </w:t>
      </w:r>
      <w:r w:rsidR="003F6D18" w:rsidRPr="009A0BC9">
        <w:rPr>
          <w:rFonts w:ascii="Palatino Linotype" w:hAnsi="Palatino Linotype" w:cs="Times New Roman"/>
        </w:rPr>
        <w:t xml:space="preserve">humpbacks </w:t>
      </w:r>
      <w:r w:rsidR="002F1928" w:rsidRPr="009A0BC9">
        <w:rPr>
          <w:rFonts w:ascii="Palatino Linotype" w:hAnsi="Palatino Linotype" w:cs="Times New Roman"/>
        </w:rPr>
        <w:t xml:space="preserve">in the Falkland </w:t>
      </w:r>
      <w:r w:rsidR="003F6D18" w:rsidRPr="009A0BC9">
        <w:rPr>
          <w:rFonts w:ascii="Palatino Linotype" w:hAnsi="Palatino Linotype" w:cs="Times New Roman"/>
        </w:rPr>
        <w:t xml:space="preserve">Islands area </w:t>
      </w:r>
      <w:r w:rsidR="002F1928" w:rsidRPr="009A0BC9">
        <w:rPr>
          <w:rFonts w:ascii="Palatino Linotype" w:hAnsi="Palatino Linotype" w:cs="Times New Roman"/>
        </w:rPr>
        <w:t xml:space="preserve">could be animals migrating from western South </w:t>
      </w:r>
      <w:r w:rsidR="00C85522" w:rsidRPr="009A0BC9">
        <w:rPr>
          <w:rFonts w:ascii="Palatino Linotype" w:hAnsi="Palatino Linotype" w:cs="Times New Roman"/>
        </w:rPr>
        <w:t xml:space="preserve">and Central </w:t>
      </w:r>
      <w:r w:rsidR="002F1928" w:rsidRPr="009A0BC9">
        <w:rPr>
          <w:rFonts w:ascii="Palatino Linotype" w:hAnsi="Palatino Linotype" w:cs="Times New Roman"/>
        </w:rPr>
        <w:lastRenderedPageBreak/>
        <w:t>America</w:t>
      </w:r>
      <w:r w:rsidR="00C85522" w:rsidRPr="009A0BC9">
        <w:rPr>
          <w:rFonts w:ascii="Palatino Linotype" w:hAnsi="Palatino Linotype" w:cs="Times New Roman"/>
        </w:rPr>
        <w:t>n breeding grounds (Costa Rica, Panama, Colombia, Ecuador and Peru)</w:t>
      </w:r>
      <w:r w:rsidR="002F1928" w:rsidRPr="009A0BC9">
        <w:rPr>
          <w:rFonts w:ascii="Palatino Linotype" w:hAnsi="Palatino Linotype" w:cs="Times New Roman"/>
        </w:rPr>
        <w:t xml:space="preserve"> through the </w:t>
      </w:r>
      <w:proofErr w:type="spellStart"/>
      <w:r w:rsidR="002F1928" w:rsidRPr="009A0BC9">
        <w:rPr>
          <w:rFonts w:ascii="Palatino Linotype" w:hAnsi="Palatino Linotype" w:cs="Times New Roman"/>
        </w:rPr>
        <w:t>Fuegian</w:t>
      </w:r>
      <w:proofErr w:type="spellEnd"/>
      <w:r w:rsidR="002F1928" w:rsidRPr="009A0BC9">
        <w:rPr>
          <w:rFonts w:ascii="Palatino Linotype" w:hAnsi="Palatino Linotype" w:cs="Times New Roman"/>
        </w:rPr>
        <w:t xml:space="preserve"> channels in southern Chile and Argentina. Thus these catches are considered separately. </w:t>
      </w:r>
      <w:r w:rsidR="00C85522" w:rsidRPr="009A0BC9">
        <w:rPr>
          <w:rFonts w:ascii="Palatino Linotype" w:hAnsi="Palatino Linotype" w:cs="Times New Roman"/>
        </w:rPr>
        <w:t>The Fringe hypothesis assumes that 90% of the catches assigned to the WSA humpback</w:t>
      </w:r>
      <w:r w:rsidR="003F6D18" w:rsidRPr="009A0BC9">
        <w:rPr>
          <w:rFonts w:ascii="Palatino Linotype" w:hAnsi="Palatino Linotype" w:cs="Times New Roman"/>
        </w:rPr>
        <w:t>s</w:t>
      </w:r>
      <w:r w:rsidR="00C85522" w:rsidRPr="009A0BC9">
        <w:rPr>
          <w:rFonts w:ascii="Palatino Linotype" w:hAnsi="Palatino Linotype" w:cs="Times New Roman"/>
        </w:rPr>
        <w:t xml:space="preserve"> come from its Core areas, but 10% come from a ‘fringe’ area between 10</w:t>
      </w:r>
      <w:r w:rsidR="00C85522" w:rsidRPr="009A0BC9">
        <w:rPr>
          <w:rFonts w:ascii="Palatino Linotype" w:hAnsi="Palatino Linotype" w:cs="Times New Roman"/>
          <w:vertAlign w:val="superscript"/>
        </w:rPr>
        <w:t>o</w:t>
      </w:r>
      <w:r w:rsidR="00C85522" w:rsidRPr="009A0BC9">
        <w:rPr>
          <w:rFonts w:ascii="Palatino Linotype" w:hAnsi="Palatino Linotype" w:cs="Times New Roman"/>
        </w:rPr>
        <w:t xml:space="preserve"> and 20</w:t>
      </w:r>
      <w:r w:rsidR="00C85522" w:rsidRPr="009A0BC9">
        <w:rPr>
          <w:rFonts w:ascii="Palatino Linotype" w:hAnsi="Palatino Linotype" w:cs="Times New Roman"/>
          <w:vertAlign w:val="superscript"/>
        </w:rPr>
        <w:t>o</w:t>
      </w:r>
      <w:r w:rsidR="00C85522" w:rsidRPr="009A0BC9">
        <w:rPr>
          <w:rFonts w:ascii="Palatino Linotype" w:hAnsi="Palatino Linotype" w:cs="Times New Roman"/>
        </w:rPr>
        <w:t xml:space="preserve">W. This region corresponds to an area where </w:t>
      </w:r>
      <w:r w:rsidR="003F6D18" w:rsidRPr="009A0BC9">
        <w:rPr>
          <w:rFonts w:ascii="Palatino Linotype" w:hAnsi="Palatino Linotype" w:cs="Times New Roman"/>
        </w:rPr>
        <w:t xml:space="preserve">humpbacks </w:t>
      </w:r>
      <w:r w:rsidR="00C85522" w:rsidRPr="009A0BC9">
        <w:rPr>
          <w:rFonts w:ascii="Palatino Linotype" w:hAnsi="Palatino Linotype" w:cs="Times New Roman"/>
        </w:rPr>
        <w:t xml:space="preserve">wintering off eastern South America could be mixing with </w:t>
      </w:r>
      <w:r w:rsidR="003F6D18" w:rsidRPr="009A0BC9">
        <w:rPr>
          <w:rFonts w:ascii="Palatino Linotype" w:hAnsi="Palatino Linotype" w:cs="Times New Roman"/>
        </w:rPr>
        <w:t xml:space="preserve">humpbacks </w:t>
      </w:r>
      <w:r w:rsidR="00C85522" w:rsidRPr="009A0BC9">
        <w:rPr>
          <w:rFonts w:ascii="Palatino Linotype" w:hAnsi="Palatino Linotype" w:cs="Times New Roman"/>
        </w:rPr>
        <w:t xml:space="preserve">migrating from the western coast of Africa. The Overlap model assumes that </w:t>
      </w:r>
      <w:r w:rsidR="003F6D18" w:rsidRPr="009A0BC9">
        <w:rPr>
          <w:rFonts w:ascii="Palatino Linotype" w:hAnsi="Palatino Linotype" w:cs="Times New Roman"/>
        </w:rPr>
        <w:t xml:space="preserve">humpbacks </w:t>
      </w:r>
      <w:r w:rsidR="00C85522" w:rsidRPr="009A0BC9">
        <w:rPr>
          <w:rFonts w:ascii="Palatino Linotype" w:hAnsi="Palatino Linotype" w:cs="Times New Roman"/>
        </w:rPr>
        <w:t>in the feeding grounds associated with breeding populations in the eastern South Pacific and eastern South Atlantic (western Africa) could be overlapping with those from the WSA humpback</w:t>
      </w:r>
      <w:r w:rsidR="003F6D18" w:rsidRPr="009A0BC9">
        <w:rPr>
          <w:rFonts w:ascii="Palatino Linotype" w:hAnsi="Palatino Linotype" w:cs="Times New Roman"/>
        </w:rPr>
        <w:t>s</w:t>
      </w:r>
      <w:r w:rsidR="00C85522" w:rsidRPr="009A0BC9">
        <w:rPr>
          <w:rFonts w:ascii="Palatino Linotype" w:hAnsi="Palatino Linotype" w:cs="Times New Roman"/>
        </w:rPr>
        <w:t xml:space="preserve">. </w:t>
      </w:r>
      <w:r w:rsidR="003F6D18" w:rsidRPr="009A0BC9">
        <w:rPr>
          <w:rFonts w:ascii="Palatino Linotype" w:hAnsi="Palatino Linotype" w:cs="Times New Roman"/>
        </w:rPr>
        <w:t>For this reason</w:t>
      </w:r>
      <w:r w:rsidR="00C85522" w:rsidRPr="009A0BC9">
        <w:rPr>
          <w:rFonts w:ascii="Palatino Linotype" w:hAnsi="Palatino Linotype" w:cs="Times New Roman"/>
        </w:rPr>
        <w:t xml:space="preserve">, this </w:t>
      </w:r>
      <w:r w:rsidR="003F6D18" w:rsidRPr="009A0BC9">
        <w:rPr>
          <w:rFonts w:ascii="Palatino Linotype" w:hAnsi="Palatino Linotype" w:cs="Times New Roman"/>
        </w:rPr>
        <w:t xml:space="preserve">allocation </w:t>
      </w:r>
      <w:r w:rsidR="00C85522" w:rsidRPr="009A0BC9">
        <w:rPr>
          <w:rFonts w:ascii="Palatino Linotype" w:hAnsi="Palatino Linotype" w:cs="Times New Roman"/>
        </w:rPr>
        <w:t xml:space="preserve">model assigns 80% of the catches in the Core areas for the WSA population and 10% from each of the Core areas associated with the eastern South Pacific </w:t>
      </w:r>
      <w:r w:rsidR="00D4722B" w:rsidRPr="009A0BC9">
        <w:rPr>
          <w:rFonts w:ascii="Palatino Linotype" w:hAnsi="Palatino Linotype" w:cs="Times New Roman"/>
        </w:rPr>
        <w:t>(50</w:t>
      </w:r>
      <w:r w:rsidR="00D4722B" w:rsidRPr="009A0BC9">
        <w:rPr>
          <w:rFonts w:ascii="Palatino Linotype" w:hAnsi="Palatino Linotype" w:cs="Times New Roman"/>
          <w:vertAlign w:val="superscript"/>
        </w:rPr>
        <w:t>o</w:t>
      </w:r>
      <w:r w:rsidR="00D4722B" w:rsidRPr="009A0BC9">
        <w:rPr>
          <w:rFonts w:ascii="Palatino Linotype" w:hAnsi="Palatino Linotype" w:cs="Times New Roman"/>
        </w:rPr>
        <w:t>-100</w:t>
      </w:r>
      <w:r w:rsidR="00D4722B" w:rsidRPr="009A0BC9">
        <w:rPr>
          <w:rFonts w:ascii="Palatino Linotype" w:hAnsi="Palatino Linotype" w:cs="Times New Roman"/>
          <w:vertAlign w:val="superscript"/>
        </w:rPr>
        <w:t>o</w:t>
      </w:r>
      <w:r w:rsidR="00D4722B" w:rsidRPr="009A0BC9">
        <w:rPr>
          <w:rFonts w:ascii="Palatino Linotype" w:hAnsi="Palatino Linotype" w:cs="Times New Roman"/>
        </w:rPr>
        <w:t xml:space="preserve">W) </w:t>
      </w:r>
      <w:r w:rsidR="00C85522" w:rsidRPr="009A0BC9">
        <w:rPr>
          <w:rFonts w:ascii="Palatino Linotype" w:hAnsi="Palatino Linotype" w:cs="Times New Roman"/>
        </w:rPr>
        <w:t xml:space="preserve">and eastern South Atlantic </w:t>
      </w:r>
      <w:r w:rsidR="00D4722B" w:rsidRPr="009A0BC9">
        <w:rPr>
          <w:rFonts w:ascii="Palatino Linotype" w:hAnsi="Palatino Linotype" w:cs="Times New Roman"/>
        </w:rPr>
        <w:t>(10</w:t>
      </w:r>
      <w:r w:rsidR="00D4722B" w:rsidRPr="009A0BC9">
        <w:rPr>
          <w:rFonts w:ascii="Palatino Linotype" w:hAnsi="Palatino Linotype" w:cs="Times New Roman"/>
          <w:vertAlign w:val="superscript"/>
        </w:rPr>
        <w:t>o</w:t>
      </w:r>
      <w:r w:rsidR="00D4722B" w:rsidRPr="009A0BC9">
        <w:rPr>
          <w:rFonts w:ascii="Palatino Linotype" w:hAnsi="Palatino Linotype" w:cs="Times New Roman"/>
        </w:rPr>
        <w:t>W-20</w:t>
      </w:r>
      <w:r w:rsidR="00D4722B" w:rsidRPr="009A0BC9">
        <w:rPr>
          <w:rFonts w:ascii="Palatino Linotype" w:hAnsi="Palatino Linotype" w:cs="Times New Roman"/>
          <w:vertAlign w:val="superscript"/>
        </w:rPr>
        <w:t>o</w:t>
      </w:r>
      <w:r w:rsidR="00D4722B" w:rsidRPr="009A0BC9">
        <w:rPr>
          <w:rFonts w:ascii="Palatino Linotype" w:hAnsi="Palatino Linotype" w:cs="Times New Roman"/>
        </w:rPr>
        <w:t>E).</w:t>
      </w:r>
    </w:p>
    <w:p w14:paraId="11531B4B" w14:textId="47D8F9FC" w:rsidR="000E16D3" w:rsidRPr="009A0BC9" w:rsidRDefault="009A0BC9" w:rsidP="00F069E2">
      <w:pPr>
        <w:spacing w:before="240" w:after="60"/>
        <w:jc w:val="center"/>
        <w:rPr>
          <w:rFonts w:ascii="Palatino Linotype" w:hAnsi="Palatino Linotype" w:cs="Times New Roman"/>
          <w:sz w:val="20"/>
        </w:rPr>
      </w:pPr>
      <w:r w:rsidRPr="009A0BC9">
        <w:rPr>
          <w:rFonts w:ascii="Palatino Linotype" w:hAnsi="Palatino Linotype" w:cs="Times New Roman"/>
          <w:sz w:val="20"/>
        </w:rPr>
        <w:t>Table 1 – Summary of allocation of catches in the feeding grounds (south of 40</w:t>
      </w:r>
      <w:r w:rsidRPr="009A0BC9">
        <w:rPr>
          <w:rFonts w:ascii="Palatino Linotype" w:hAnsi="Palatino Linotype" w:cs="Times New Roman"/>
          <w:sz w:val="20"/>
          <w:vertAlign w:val="superscript"/>
        </w:rPr>
        <w:t>o</w:t>
      </w:r>
      <w:r w:rsidRPr="009A0BC9">
        <w:rPr>
          <w:rFonts w:ascii="Palatino Linotype" w:hAnsi="Palatino Linotype" w:cs="Times New Roman"/>
          <w:sz w:val="20"/>
        </w:rPr>
        <w:t xml:space="preserve">S) as specified </w:t>
      </w:r>
      <w:r w:rsidR="00423CC2">
        <w:rPr>
          <w:rFonts w:ascii="Palatino Linotype" w:hAnsi="Palatino Linotype" w:cs="Times New Roman"/>
          <w:sz w:val="20"/>
        </w:rPr>
        <w:t>by the</w:t>
      </w:r>
      <w:r w:rsidRPr="009A0BC9">
        <w:rPr>
          <w:rFonts w:ascii="Palatino Linotype" w:hAnsi="Palatino Linotype" w:cs="Times New Roman"/>
          <w:sz w:val="20"/>
        </w:rPr>
        <w:t xml:space="preserve"> IWC [1, 4, 6, 7].</w:t>
      </w:r>
    </w:p>
    <w:tbl>
      <w:tblPr>
        <w:tblW w:w="9348" w:type="dxa"/>
        <w:jc w:val="center"/>
        <w:tblLook w:val="01E0" w:firstRow="1" w:lastRow="1" w:firstColumn="1" w:lastColumn="1" w:noHBand="0" w:noVBand="0"/>
      </w:tblPr>
      <w:tblGrid>
        <w:gridCol w:w="2160"/>
        <w:gridCol w:w="236"/>
        <w:gridCol w:w="2160"/>
        <w:gridCol w:w="2160"/>
        <w:gridCol w:w="236"/>
        <w:gridCol w:w="2160"/>
        <w:gridCol w:w="236"/>
      </w:tblGrid>
      <w:tr w:rsidR="000E16D3" w:rsidRPr="009A0BC9" w14:paraId="05916F3F" w14:textId="77777777" w:rsidTr="00496601">
        <w:trPr>
          <w:jc w:val="center"/>
        </w:trPr>
        <w:tc>
          <w:tcPr>
            <w:tcW w:w="2160" w:type="dxa"/>
            <w:tcBorders>
              <w:top w:val="single" w:sz="4" w:space="0" w:color="auto"/>
              <w:bottom w:val="single" w:sz="4" w:space="0" w:color="auto"/>
            </w:tcBorders>
          </w:tcPr>
          <w:p w14:paraId="58500640" w14:textId="77777777" w:rsidR="000E16D3" w:rsidRPr="009A0BC9" w:rsidRDefault="000E16D3" w:rsidP="000E16D3">
            <w:pPr>
              <w:jc w:val="center"/>
              <w:rPr>
                <w:rFonts w:ascii="Palatino Linotype" w:hAnsi="Palatino Linotype" w:cs="Times New Roman"/>
                <w:sz w:val="18"/>
                <w:szCs w:val="18"/>
              </w:rPr>
            </w:pPr>
            <w:r w:rsidRPr="009A0BC9">
              <w:rPr>
                <w:rFonts w:ascii="Palatino Linotype" w:hAnsi="Palatino Linotype" w:cs="Times New Roman"/>
                <w:sz w:val="18"/>
                <w:szCs w:val="18"/>
              </w:rPr>
              <w:t>Core Hypothesis</w:t>
            </w:r>
          </w:p>
        </w:tc>
        <w:tc>
          <w:tcPr>
            <w:tcW w:w="236" w:type="dxa"/>
            <w:tcBorders>
              <w:top w:val="single" w:sz="4" w:space="0" w:color="auto"/>
              <w:bottom w:val="single" w:sz="4" w:space="0" w:color="auto"/>
            </w:tcBorders>
          </w:tcPr>
          <w:p w14:paraId="110CA0F7" w14:textId="77777777" w:rsidR="000E16D3" w:rsidRPr="009A0BC9" w:rsidRDefault="000E16D3" w:rsidP="000E16D3">
            <w:pPr>
              <w:jc w:val="center"/>
              <w:rPr>
                <w:rFonts w:ascii="Palatino Linotype" w:hAnsi="Palatino Linotype" w:cs="Times New Roman"/>
                <w:sz w:val="18"/>
                <w:szCs w:val="18"/>
              </w:rPr>
            </w:pPr>
          </w:p>
        </w:tc>
        <w:tc>
          <w:tcPr>
            <w:tcW w:w="2160" w:type="dxa"/>
            <w:tcBorders>
              <w:top w:val="single" w:sz="4" w:space="0" w:color="auto"/>
              <w:bottom w:val="single" w:sz="4" w:space="0" w:color="auto"/>
            </w:tcBorders>
          </w:tcPr>
          <w:p w14:paraId="2C87E3CC" w14:textId="77777777" w:rsidR="000E16D3" w:rsidRPr="009A0BC9" w:rsidRDefault="000E16D3" w:rsidP="000E16D3">
            <w:pPr>
              <w:jc w:val="center"/>
              <w:rPr>
                <w:rFonts w:ascii="Palatino Linotype" w:hAnsi="Palatino Linotype" w:cs="Times New Roman"/>
                <w:sz w:val="18"/>
                <w:szCs w:val="18"/>
              </w:rPr>
            </w:pPr>
            <w:r w:rsidRPr="009A0BC9">
              <w:rPr>
                <w:rFonts w:ascii="Palatino Linotype" w:hAnsi="Palatino Linotype" w:cs="Times New Roman"/>
                <w:sz w:val="18"/>
                <w:szCs w:val="18"/>
              </w:rPr>
              <w:t>Falkland Catches</w:t>
            </w:r>
          </w:p>
        </w:tc>
        <w:tc>
          <w:tcPr>
            <w:tcW w:w="2160" w:type="dxa"/>
            <w:tcBorders>
              <w:top w:val="single" w:sz="4" w:space="0" w:color="auto"/>
              <w:bottom w:val="single" w:sz="4" w:space="0" w:color="auto"/>
            </w:tcBorders>
          </w:tcPr>
          <w:p w14:paraId="743AC832" w14:textId="77777777" w:rsidR="000E16D3" w:rsidRPr="009A0BC9" w:rsidRDefault="000E16D3" w:rsidP="000E16D3">
            <w:pPr>
              <w:jc w:val="center"/>
              <w:rPr>
                <w:rFonts w:ascii="Palatino Linotype" w:hAnsi="Palatino Linotype" w:cs="Times New Roman"/>
                <w:sz w:val="18"/>
                <w:szCs w:val="18"/>
              </w:rPr>
            </w:pPr>
            <w:r w:rsidRPr="009A0BC9">
              <w:rPr>
                <w:rFonts w:ascii="Palatino Linotype" w:hAnsi="Palatino Linotype" w:cs="Times New Roman"/>
                <w:sz w:val="18"/>
                <w:szCs w:val="18"/>
              </w:rPr>
              <w:t>Fringe Hypothesis</w:t>
            </w:r>
          </w:p>
        </w:tc>
        <w:tc>
          <w:tcPr>
            <w:tcW w:w="236" w:type="dxa"/>
            <w:tcBorders>
              <w:top w:val="single" w:sz="4" w:space="0" w:color="auto"/>
              <w:bottom w:val="single" w:sz="4" w:space="0" w:color="auto"/>
            </w:tcBorders>
          </w:tcPr>
          <w:p w14:paraId="0E1F241F" w14:textId="77777777" w:rsidR="000E16D3" w:rsidRPr="009A0BC9" w:rsidRDefault="000E16D3" w:rsidP="000E16D3">
            <w:pPr>
              <w:jc w:val="center"/>
              <w:rPr>
                <w:rFonts w:ascii="Palatino Linotype" w:hAnsi="Palatino Linotype" w:cs="Times New Roman"/>
                <w:sz w:val="18"/>
                <w:szCs w:val="18"/>
              </w:rPr>
            </w:pPr>
          </w:p>
        </w:tc>
        <w:tc>
          <w:tcPr>
            <w:tcW w:w="2160" w:type="dxa"/>
            <w:tcBorders>
              <w:top w:val="single" w:sz="4" w:space="0" w:color="auto"/>
              <w:bottom w:val="single" w:sz="4" w:space="0" w:color="auto"/>
            </w:tcBorders>
          </w:tcPr>
          <w:p w14:paraId="5BB979C6" w14:textId="77777777" w:rsidR="000E16D3" w:rsidRPr="009A0BC9" w:rsidRDefault="000E16D3" w:rsidP="000E16D3">
            <w:pPr>
              <w:jc w:val="center"/>
              <w:rPr>
                <w:rFonts w:ascii="Palatino Linotype" w:hAnsi="Palatino Linotype" w:cs="Times New Roman"/>
                <w:sz w:val="18"/>
                <w:szCs w:val="18"/>
              </w:rPr>
            </w:pPr>
            <w:r w:rsidRPr="009A0BC9">
              <w:rPr>
                <w:rFonts w:ascii="Palatino Linotype" w:hAnsi="Palatino Linotype" w:cs="Times New Roman"/>
                <w:sz w:val="18"/>
                <w:szCs w:val="18"/>
              </w:rPr>
              <w:t>Overlap Hypothesis</w:t>
            </w:r>
          </w:p>
        </w:tc>
        <w:tc>
          <w:tcPr>
            <w:tcW w:w="236" w:type="dxa"/>
            <w:tcBorders>
              <w:top w:val="single" w:sz="4" w:space="0" w:color="auto"/>
              <w:bottom w:val="single" w:sz="4" w:space="0" w:color="auto"/>
            </w:tcBorders>
          </w:tcPr>
          <w:p w14:paraId="758189D4" w14:textId="77777777" w:rsidR="000E16D3" w:rsidRPr="009A0BC9" w:rsidRDefault="000E16D3" w:rsidP="000E16D3">
            <w:pPr>
              <w:jc w:val="center"/>
              <w:rPr>
                <w:rFonts w:ascii="Palatino Linotype" w:hAnsi="Palatino Linotype" w:cs="Times New Roman"/>
                <w:sz w:val="18"/>
                <w:szCs w:val="18"/>
              </w:rPr>
            </w:pPr>
          </w:p>
        </w:tc>
      </w:tr>
      <w:tr w:rsidR="000E16D3" w:rsidRPr="009A0BC9" w14:paraId="1916775A" w14:textId="77777777" w:rsidTr="00496601">
        <w:trPr>
          <w:jc w:val="center"/>
        </w:trPr>
        <w:tc>
          <w:tcPr>
            <w:tcW w:w="2160" w:type="dxa"/>
            <w:tcBorders>
              <w:top w:val="single" w:sz="4" w:space="0" w:color="auto"/>
              <w:bottom w:val="single" w:sz="4" w:space="0" w:color="auto"/>
            </w:tcBorders>
          </w:tcPr>
          <w:p w14:paraId="376586A6" w14:textId="4255E6B1" w:rsidR="000E16D3" w:rsidRPr="009A0BC9" w:rsidRDefault="000E16D3" w:rsidP="002F1928">
            <w:pPr>
              <w:spacing w:after="0"/>
              <w:jc w:val="center"/>
              <w:rPr>
                <w:rFonts w:ascii="Palatino Linotype" w:hAnsi="Palatino Linotype" w:cs="Times New Roman"/>
                <w:sz w:val="18"/>
                <w:szCs w:val="18"/>
              </w:rPr>
            </w:pPr>
            <w:r w:rsidRPr="009A0BC9">
              <w:rPr>
                <w:rFonts w:ascii="Palatino Linotype" w:hAnsi="Palatino Linotype" w:cs="Times New Roman"/>
                <w:sz w:val="18"/>
                <w:szCs w:val="18"/>
              </w:rPr>
              <w:t>Catches between 70-20</w:t>
            </w:r>
            <w:r w:rsidRPr="009A0BC9">
              <w:rPr>
                <w:rFonts w:ascii="Palatino Linotype" w:hAnsi="Palatino Linotype" w:cs="Times New Roman"/>
                <w:sz w:val="18"/>
                <w:szCs w:val="18"/>
                <w:vertAlign w:val="superscript"/>
              </w:rPr>
              <w:t>o</w:t>
            </w:r>
            <w:r w:rsidRPr="009A0BC9">
              <w:rPr>
                <w:rFonts w:ascii="Palatino Linotype" w:hAnsi="Palatino Linotype" w:cs="Times New Roman"/>
                <w:sz w:val="18"/>
                <w:szCs w:val="18"/>
              </w:rPr>
              <w:t>W of longitude and 40-50</w:t>
            </w:r>
            <w:r w:rsidRPr="009A0BC9">
              <w:rPr>
                <w:rFonts w:ascii="Palatino Linotype" w:hAnsi="Palatino Linotype" w:cs="Times New Roman"/>
                <w:sz w:val="18"/>
                <w:szCs w:val="18"/>
                <w:vertAlign w:val="superscript"/>
              </w:rPr>
              <w:t>o</w:t>
            </w:r>
            <w:r w:rsidRPr="009A0BC9">
              <w:rPr>
                <w:rFonts w:ascii="Palatino Linotype" w:hAnsi="Palatino Linotype" w:cs="Times New Roman"/>
                <w:sz w:val="18"/>
                <w:szCs w:val="18"/>
              </w:rPr>
              <w:t>S of latitude, plus catches from 50-20</w:t>
            </w:r>
            <w:r w:rsidRPr="009A0BC9">
              <w:rPr>
                <w:rFonts w:ascii="Palatino Linotype" w:hAnsi="Palatino Linotype" w:cs="Times New Roman"/>
                <w:sz w:val="18"/>
                <w:szCs w:val="18"/>
                <w:vertAlign w:val="superscript"/>
              </w:rPr>
              <w:t>o</w:t>
            </w:r>
            <w:r w:rsidRPr="009A0BC9">
              <w:rPr>
                <w:rFonts w:ascii="Palatino Linotype" w:hAnsi="Palatino Linotype" w:cs="Times New Roman"/>
                <w:sz w:val="18"/>
                <w:szCs w:val="18"/>
              </w:rPr>
              <w:t>W to the south of 50</w:t>
            </w:r>
            <w:r w:rsidRPr="009A0BC9">
              <w:rPr>
                <w:rFonts w:ascii="Palatino Linotype" w:hAnsi="Palatino Linotype" w:cs="Times New Roman"/>
                <w:sz w:val="18"/>
                <w:szCs w:val="18"/>
                <w:vertAlign w:val="superscript"/>
              </w:rPr>
              <w:t>o</w:t>
            </w:r>
            <w:r w:rsidRPr="009A0BC9">
              <w:rPr>
                <w:rFonts w:ascii="Palatino Linotype" w:hAnsi="Palatino Linotype" w:cs="Times New Roman"/>
                <w:sz w:val="18"/>
                <w:szCs w:val="18"/>
              </w:rPr>
              <w:t xml:space="preserve">S, excluding the </w:t>
            </w:r>
            <w:r w:rsidR="002F1928" w:rsidRPr="009A0BC9">
              <w:rPr>
                <w:rFonts w:ascii="Palatino Linotype" w:hAnsi="Palatino Linotype" w:cs="Times New Roman"/>
                <w:sz w:val="18"/>
                <w:szCs w:val="18"/>
              </w:rPr>
              <w:t xml:space="preserve">catches in the </w:t>
            </w:r>
            <w:r w:rsidRPr="009A0BC9">
              <w:rPr>
                <w:rFonts w:ascii="Palatino Linotype" w:hAnsi="Palatino Linotype" w:cs="Times New Roman"/>
                <w:sz w:val="18"/>
                <w:szCs w:val="18"/>
              </w:rPr>
              <w:t xml:space="preserve">Falkland </w:t>
            </w:r>
            <w:r w:rsidR="002F1928" w:rsidRPr="009A0BC9">
              <w:rPr>
                <w:rFonts w:ascii="Palatino Linotype" w:hAnsi="Palatino Linotype" w:cs="Times New Roman"/>
                <w:sz w:val="18"/>
                <w:szCs w:val="18"/>
              </w:rPr>
              <w:t>Islands</w:t>
            </w:r>
          </w:p>
        </w:tc>
        <w:tc>
          <w:tcPr>
            <w:tcW w:w="236" w:type="dxa"/>
            <w:tcBorders>
              <w:top w:val="single" w:sz="4" w:space="0" w:color="auto"/>
              <w:bottom w:val="single" w:sz="4" w:space="0" w:color="auto"/>
            </w:tcBorders>
          </w:tcPr>
          <w:p w14:paraId="4CEB6213" w14:textId="77777777" w:rsidR="000E16D3" w:rsidRPr="009A0BC9" w:rsidRDefault="000E16D3" w:rsidP="000E16D3">
            <w:pPr>
              <w:spacing w:after="0"/>
              <w:jc w:val="center"/>
              <w:rPr>
                <w:rFonts w:ascii="Palatino Linotype" w:hAnsi="Palatino Linotype" w:cs="Times New Roman"/>
                <w:sz w:val="18"/>
                <w:szCs w:val="18"/>
              </w:rPr>
            </w:pPr>
          </w:p>
        </w:tc>
        <w:tc>
          <w:tcPr>
            <w:tcW w:w="2160" w:type="dxa"/>
            <w:tcBorders>
              <w:top w:val="single" w:sz="4" w:space="0" w:color="auto"/>
              <w:bottom w:val="single" w:sz="4" w:space="0" w:color="auto"/>
            </w:tcBorders>
          </w:tcPr>
          <w:p w14:paraId="7D1E4F96" w14:textId="5EA60748" w:rsidR="000E16D3" w:rsidRPr="009A0BC9" w:rsidRDefault="002F1928" w:rsidP="002F1928">
            <w:pPr>
              <w:spacing w:after="0"/>
              <w:jc w:val="center"/>
              <w:rPr>
                <w:rFonts w:ascii="Palatino Linotype" w:hAnsi="Palatino Linotype" w:cs="Times New Roman"/>
                <w:sz w:val="18"/>
                <w:szCs w:val="18"/>
              </w:rPr>
            </w:pPr>
            <w:r w:rsidRPr="009A0BC9">
              <w:rPr>
                <w:rFonts w:ascii="Palatino Linotype" w:hAnsi="Palatino Linotype" w:cs="Times New Roman"/>
                <w:sz w:val="18"/>
                <w:szCs w:val="18"/>
              </w:rPr>
              <w:t>C</w:t>
            </w:r>
            <w:r w:rsidR="000E16D3" w:rsidRPr="009A0BC9">
              <w:rPr>
                <w:rFonts w:ascii="Palatino Linotype" w:hAnsi="Palatino Linotype" w:cs="Times New Roman"/>
                <w:sz w:val="18"/>
                <w:szCs w:val="18"/>
              </w:rPr>
              <w:t>atches taken from 70-50</w:t>
            </w:r>
            <w:r w:rsidR="000E16D3" w:rsidRPr="009A0BC9">
              <w:rPr>
                <w:rFonts w:ascii="Palatino Linotype" w:hAnsi="Palatino Linotype" w:cs="Times New Roman"/>
                <w:sz w:val="18"/>
                <w:szCs w:val="18"/>
                <w:vertAlign w:val="superscript"/>
              </w:rPr>
              <w:t>o</w:t>
            </w:r>
            <w:r w:rsidR="000E16D3" w:rsidRPr="009A0BC9">
              <w:rPr>
                <w:rFonts w:ascii="Palatino Linotype" w:hAnsi="Palatino Linotype" w:cs="Times New Roman"/>
                <w:sz w:val="18"/>
                <w:szCs w:val="18"/>
              </w:rPr>
              <w:t xml:space="preserve">W </w:t>
            </w:r>
            <w:r w:rsidRPr="009A0BC9">
              <w:rPr>
                <w:rFonts w:ascii="Palatino Linotype" w:hAnsi="Palatino Linotype" w:cs="Times New Roman"/>
                <w:sz w:val="18"/>
                <w:szCs w:val="18"/>
              </w:rPr>
              <w:t xml:space="preserve">and </w:t>
            </w:r>
            <w:r w:rsidR="000E16D3" w:rsidRPr="009A0BC9">
              <w:rPr>
                <w:rFonts w:ascii="Palatino Linotype" w:hAnsi="Palatino Linotype" w:cs="Times New Roman"/>
                <w:sz w:val="18"/>
                <w:szCs w:val="18"/>
              </w:rPr>
              <w:t>between 50 and 58</w:t>
            </w:r>
            <w:r w:rsidR="000E16D3" w:rsidRPr="009A0BC9">
              <w:rPr>
                <w:rFonts w:ascii="Palatino Linotype" w:hAnsi="Palatino Linotype" w:cs="Times New Roman"/>
                <w:sz w:val="18"/>
                <w:szCs w:val="18"/>
                <w:vertAlign w:val="superscript"/>
              </w:rPr>
              <w:t>o</w:t>
            </w:r>
            <w:r w:rsidR="000E16D3" w:rsidRPr="009A0BC9">
              <w:rPr>
                <w:rFonts w:ascii="Palatino Linotype" w:hAnsi="Palatino Linotype" w:cs="Times New Roman"/>
                <w:sz w:val="18"/>
                <w:szCs w:val="18"/>
              </w:rPr>
              <w:t>S</w:t>
            </w:r>
          </w:p>
        </w:tc>
        <w:tc>
          <w:tcPr>
            <w:tcW w:w="2160" w:type="dxa"/>
            <w:tcBorders>
              <w:top w:val="single" w:sz="4" w:space="0" w:color="auto"/>
              <w:bottom w:val="single" w:sz="4" w:space="0" w:color="auto"/>
            </w:tcBorders>
          </w:tcPr>
          <w:p w14:paraId="0EE021C9" w14:textId="77777777" w:rsidR="000E16D3" w:rsidRPr="009A0BC9" w:rsidRDefault="000E16D3" w:rsidP="000E16D3">
            <w:pPr>
              <w:spacing w:after="0"/>
              <w:jc w:val="center"/>
              <w:rPr>
                <w:rFonts w:ascii="Palatino Linotype" w:hAnsi="Palatino Linotype" w:cs="Times New Roman"/>
                <w:sz w:val="18"/>
                <w:szCs w:val="18"/>
              </w:rPr>
            </w:pPr>
            <w:r w:rsidRPr="009A0BC9">
              <w:rPr>
                <w:rFonts w:ascii="Palatino Linotype" w:hAnsi="Palatino Linotype" w:cs="Times New Roman"/>
                <w:sz w:val="18"/>
                <w:szCs w:val="18"/>
              </w:rPr>
              <w:t>90% of the catches from the Core allocation hypothesis and 10% from a ‘Fringe Area’ between 20 and 10</w:t>
            </w:r>
            <w:r w:rsidRPr="009A0BC9">
              <w:rPr>
                <w:rFonts w:ascii="Palatino Linotype" w:hAnsi="Palatino Linotype" w:cs="Times New Roman"/>
                <w:sz w:val="18"/>
                <w:szCs w:val="18"/>
                <w:vertAlign w:val="superscript"/>
              </w:rPr>
              <w:t>o</w:t>
            </w:r>
            <w:r w:rsidRPr="009A0BC9">
              <w:rPr>
                <w:rFonts w:ascii="Palatino Linotype" w:hAnsi="Palatino Linotype" w:cs="Times New Roman"/>
                <w:sz w:val="18"/>
                <w:szCs w:val="18"/>
              </w:rPr>
              <w:t>W</w:t>
            </w:r>
          </w:p>
        </w:tc>
        <w:tc>
          <w:tcPr>
            <w:tcW w:w="236" w:type="dxa"/>
            <w:tcBorders>
              <w:top w:val="single" w:sz="4" w:space="0" w:color="auto"/>
              <w:bottom w:val="single" w:sz="4" w:space="0" w:color="auto"/>
            </w:tcBorders>
          </w:tcPr>
          <w:p w14:paraId="477CCBE6" w14:textId="77777777" w:rsidR="000E16D3" w:rsidRPr="009A0BC9" w:rsidRDefault="000E16D3" w:rsidP="000E16D3">
            <w:pPr>
              <w:spacing w:after="0"/>
              <w:jc w:val="center"/>
              <w:rPr>
                <w:rFonts w:ascii="Palatino Linotype" w:hAnsi="Palatino Linotype" w:cs="Times New Roman"/>
                <w:sz w:val="18"/>
                <w:szCs w:val="18"/>
              </w:rPr>
            </w:pPr>
          </w:p>
        </w:tc>
        <w:tc>
          <w:tcPr>
            <w:tcW w:w="2160" w:type="dxa"/>
            <w:tcBorders>
              <w:top w:val="single" w:sz="4" w:space="0" w:color="auto"/>
              <w:bottom w:val="single" w:sz="4" w:space="0" w:color="auto"/>
            </w:tcBorders>
          </w:tcPr>
          <w:p w14:paraId="19A71305" w14:textId="611ED372" w:rsidR="000E16D3" w:rsidRPr="009A0BC9" w:rsidRDefault="000E16D3" w:rsidP="00D4722B">
            <w:pPr>
              <w:spacing w:after="0"/>
              <w:jc w:val="center"/>
              <w:rPr>
                <w:rFonts w:ascii="Palatino Linotype" w:hAnsi="Palatino Linotype" w:cs="Times New Roman"/>
                <w:sz w:val="18"/>
                <w:szCs w:val="18"/>
              </w:rPr>
            </w:pPr>
            <w:r w:rsidRPr="009A0BC9">
              <w:rPr>
                <w:rFonts w:ascii="Palatino Linotype" w:hAnsi="Palatino Linotype" w:cs="Times New Roman"/>
                <w:sz w:val="18"/>
                <w:szCs w:val="18"/>
              </w:rPr>
              <w:t>80% from Core and 10% from 20</w:t>
            </w:r>
            <w:r w:rsidRPr="009A0BC9">
              <w:rPr>
                <w:rFonts w:ascii="Palatino Linotype" w:hAnsi="Palatino Linotype" w:cs="Times New Roman"/>
                <w:sz w:val="18"/>
                <w:szCs w:val="18"/>
                <w:vertAlign w:val="superscript"/>
              </w:rPr>
              <w:t>o</w:t>
            </w:r>
            <w:r w:rsidRPr="009A0BC9">
              <w:rPr>
                <w:rFonts w:ascii="Palatino Linotype" w:hAnsi="Palatino Linotype" w:cs="Times New Roman"/>
                <w:sz w:val="18"/>
                <w:szCs w:val="18"/>
              </w:rPr>
              <w:t>W-10</w:t>
            </w:r>
            <w:r w:rsidRPr="009A0BC9">
              <w:rPr>
                <w:rFonts w:ascii="Palatino Linotype" w:hAnsi="Palatino Linotype" w:cs="Times New Roman"/>
                <w:sz w:val="18"/>
                <w:szCs w:val="18"/>
                <w:vertAlign w:val="superscript"/>
              </w:rPr>
              <w:t>o</w:t>
            </w:r>
            <w:r w:rsidRPr="009A0BC9">
              <w:rPr>
                <w:rFonts w:ascii="Palatino Linotype" w:hAnsi="Palatino Linotype" w:cs="Times New Roman"/>
                <w:sz w:val="18"/>
                <w:szCs w:val="18"/>
              </w:rPr>
              <w:t>E (</w:t>
            </w:r>
            <w:r w:rsidR="00D4722B" w:rsidRPr="009A0BC9">
              <w:rPr>
                <w:rFonts w:ascii="Palatino Linotype" w:hAnsi="Palatino Linotype" w:cs="Times New Roman"/>
                <w:sz w:val="18"/>
                <w:szCs w:val="18"/>
              </w:rPr>
              <w:t>feeding grounds associated with the eastern South Atlantic</w:t>
            </w:r>
            <w:r w:rsidRPr="009A0BC9">
              <w:rPr>
                <w:rFonts w:ascii="Palatino Linotype" w:hAnsi="Palatino Linotype" w:cs="Times New Roman"/>
                <w:sz w:val="18"/>
                <w:szCs w:val="18"/>
              </w:rPr>
              <w:t>) and 10% from 100-50</w:t>
            </w:r>
            <w:r w:rsidRPr="009A0BC9">
              <w:rPr>
                <w:rFonts w:ascii="Palatino Linotype" w:hAnsi="Palatino Linotype" w:cs="Times New Roman"/>
                <w:sz w:val="18"/>
                <w:szCs w:val="18"/>
                <w:vertAlign w:val="superscript"/>
              </w:rPr>
              <w:t>o</w:t>
            </w:r>
            <w:r w:rsidRPr="009A0BC9">
              <w:rPr>
                <w:rFonts w:ascii="Palatino Linotype" w:hAnsi="Palatino Linotype" w:cs="Times New Roman"/>
                <w:sz w:val="18"/>
                <w:szCs w:val="18"/>
              </w:rPr>
              <w:t>W (</w:t>
            </w:r>
            <w:r w:rsidR="00D4722B" w:rsidRPr="009A0BC9">
              <w:rPr>
                <w:rFonts w:ascii="Palatino Linotype" w:hAnsi="Palatino Linotype" w:cs="Times New Roman"/>
                <w:sz w:val="18"/>
                <w:szCs w:val="18"/>
              </w:rPr>
              <w:t>feeding grounds associated with the eastern South Pacific</w:t>
            </w:r>
            <w:r w:rsidRPr="009A0BC9">
              <w:rPr>
                <w:rFonts w:ascii="Palatino Linotype" w:hAnsi="Palatino Linotype" w:cs="Times New Roman"/>
                <w:sz w:val="18"/>
                <w:szCs w:val="18"/>
              </w:rPr>
              <w:t>)</w:t>
            </w:r>
          </w:p>
        </w:tc>
        <w:tc>
          <w:tcPr>
            <w:tcW w:w="236" w:type="dxa"/>
            <w:tcBorders>
              <w:top w:val="single" w:sz="4" w:space="0" w:color="auto"/>
              <w:bottom w:val="single" w:sz="4" w:space="0" w:color="auto"/>
            </w:tcBorders>
          </w:tcPr>
          <w:p w14:paraId="39915FD6" w14:textId="77777777" w:rsidR="000E16D3" w:rsidRPr="009A0BC9" w:rsidRDefault="000E16D3" w:rsidP="000E16D3">
            <w:pPr>
              <w:spacing w:after="0"/>
              <w:jc w:val="center"/>
              <w:rPr>
                <w:rFonts w:ascii="Palatino Linotype" w:hAnsi="Palatino Linotype" w:cs="Times New Roman"/>
                <w:sz w:val="18"/>
                <w:szCs w:val="18"/>
              </w:rPr>
            </w:pPr>
          </w:p>
        </w:tc>
      </w:tr>
    </w:tbl>
    <w:p w14:paraId="19DD4295" w14:textId="77777777" w:rsidR="000E16D3" w:rsidRDefault="000E16D3" w:rsidP="00665B10">
      <w:pPr>
        <w:jc w:val="both"/>
        <w:rPr>
          <w:rFonts w:ascii="Palatino Linotype" w:hAnsi="Palatino Linotype" w:cs="Times New Roman"/>
        </w:rPr>
      </w:pPr>
    </w:p>
    <w:p w14:paraId="401C4F94" w14:textId="77777777" w:rsidR="00F069E2" w:rsidRDefault="00F069E2" w:rsidP="00F069E2">
      <w:pPr>
        <w:spacing w:after="60"/>
        <w:jc w:val="both"/>
        <w:rPr>
          <w:rFonts w:ascii="Palatino Linotype" w:hAnsi="Palatino Linotype" w:cs="Times New Roman"/>
          <w:b/>
        </w:rPr>
      </w:pPr>
      <w:r w:rsidRPr="009A0BC9">
        <w:rPr>
          <w:rFonts w:ascii="Palatino Linotype" w:hAnsi="Palatino Linotype" w:cs="Times New Roman"/>
          <w:b/>
        </w:rPr>
        <w:t>References</w:t>
      </w:r>
    </w:p>
    <w:p w14:paraId="1925CA7E" w14:textId="77777777" w:rsidR="00F069E2" w:rsidRPr="009A0BC9" w:rsidRDefault="00F069E2" w:rsidP="00F069E2">
      <w:pPr>
        <w:spacing w:after="60"/>
        <w:jc w:val="both"/>
        <w:rPr>
          <w:rFonts w:ascii="Palatino Linotype" w:hAnsi="Palatino Linotype" w:cs="Times New Roman"/>
          <w:sz w:val="18"/>
          <w:szCs w:val="18"/>
        </w:rPr>
      </w:pPr>
      <w:r w:rsidRPr="009A0BC9">
        <w:rPr>
          <w:rFonts w:ascii="Palatino Linotype" w:hAnsi="Palatino Linotype" w:cs="Times New Roman"/>
          <w:sz w:val="18"/>
          <w:szCs w:val="18"/>
        </w:rPr>
        <w:t xml:space="preserve">1 IWC. </w:t>
      </w:r>
      <w:proofErr w:type="gramStart"/>
      <w:r w:rsidRPr="009A0BC9">
        <w:rPr>
          <w:rFonts w:ascii="Palatino Linotype" w:hAnsi="Palatino Linotype" w:cs="Times New Roman"/>
          <w:sz w:val="18"/>
          <w:szCs w:val="18"/>
        </w:rPr>
        <w:t>1998 Report of the Scientific Committee.</w:t>
      </w:r>
      <w:proofErr w:type="gramEnd"/>
      <w:r w:rsidRPr="009A0BC9">
        <w:rPr>
          <w:rFonts w:ascii="Palatino Linotype" w:hAnsi="Palatino Linotype" w:cs="Times New Roman"/>
          <w:sz w:val="18"/>
          <w:szCs w:val="18"/>
        </w:rPr>
        <w:t xml:space="preserve"> Annex G. Report of the sub-committee on Comprehensive Assessment of Southern Hemisphere humpback whales. </w:t>
      </w:r>
      <w:proofErr w:type="gramStart"/>
      <w:r w:rsidRPr="009A0BC9">
        <w:rPr>
          <w:rFonts w:ascii="Palatino Linotype" w:hAnsi="Palatino Linotype" w:cs="Times New Roman"/>
          <w:sz w:val="18"/>
          <w:szCs w:val="18"/>
        </w:rPr>
        <w:t>Reports of the International Whaling Commission.</w:t>
      </w:r>
      <w:proofErr w:type="gramEnd"/>
      <w:r w:rsidRPr="009A0BC9">
        <w:rPr>
          <w:rFonts w:ascii="Palatino Linotype" w:hAnsi="Palatino Linotype" w:cs="Times New Roman"/>
          <w:sz w:val="18"/>
          <w:szCs w:val="18"/>
        </w:rPr>
        <w:t xml:space="preserve"> </w:t>
      </w:r>
      <w:proofErr w:type="gramStart"/>
      <w:r w:rsidRPr="009A0BC9">
        <w:rPr>
          <w:rFonts w:ascii="Palatino Linotype" w:hAnsi="Palatino Linotype" w:cs="Times New Roman"/>
          <w:sz w:val="18"/>
          <w:szCs w:val="18"/>
        </w:rPr>
        <w:t>48, 170-182.</w:t>
      </w:r>
      <w:proofErr w:type="gramEnd"/>
      <w:r w:rsidRPr="009A0BC9">
        <w:rPr>
          <w:rFonts w:ascii="Palatino Linotype" w:hAnsi="Palatino Linotype" w:cs="Times New Roman"/>
          <w:sz w:val="18"/>
          <w:szCs w:val="18"/>
        </w:rPr>
        <w:t xml:space="preserve"> </w:t>
      </w:r>
    </w:p>
    <w:p w14:paraId="59D60290" w14:textId="77777777" w:rsidR="00F069E2" w:rsidRPr="009A0BC9" w:rsidRDefault="00F069E2" w:rsidP="00F069E2">
      <w:pPr>
        <w:spacing w:after="60"/>
        <w:jc w:val="both"/>
        <w:rPr>
          <w:rFonts w:ascii="Palatino Linotype" w:hAnsi="Palatino Linotype" w:cs="Times New Roman"/>
          <w:sz w:val="18"/>
          <w:szCs w:val="18"/>
        </w:rPr>
      </w:pPr>
      <w:r w:rsidRPr="009A0BC9">
        <w:rPr>
          <w:rFonts w:ascii="Palatino Linotype" w:hAnsi="Palatino Linotype" w:cs="Times New Roman"/>
          <w:sz w:val="18"/>
          <w:szCs w:val="18"/>
        </w:rPr>
        <w:t xml:space="preserve">2 Williamson, G. R. 1975 Minke whales off Brazil. </w:t>
      </w:r>
      <w:proofErr w:type="gramStart"/>
      <w:r w:rsidRPr="009A0BC9">
        <w:rPr>
          <w:rFonts w:ascii="Palatino Linotype" w:hAnsi="Palatino Linotype" w:cs="Times New Roman"/>
          <w:sz w:val="18"/>
          <w:szCs w:val="18"/>
        </w:rPr>
        <w:t>Scientific Reports of the Whales Research Institute, Tokyo.</w:t>
      </w:r>
      <w:proofErr w:type="gramEnd"/>
      <w:r w:rsidRPr="009A0BC9">
        <w:rPr>
          <w:rFonts w:ascii="Palatino Linotype" w:hAnsi="Palatino Linotype" w:cs="Times New Roman"/>
          <w:sz w:val="18"/>
          <w:szCs w:val="18"/>
        </w:rPr>
        <w:t xml:space="preserve"> </w:t>
      </w:r>
      <w:proofErr w:type="gramStart"/>
      <w:r w:rsidRPr="009A0BC9">
        <w:rPr>
          <w:rFonts w:ascii="Palatino Linotype" w:hAnsi="Palatino Linotype" w:cs="Times New Roman"/>
          <w:sz w:val="18"/>
          <w:szCs w:val="18"/>
        </w:rPr>
        <w:t>27, 37-59.</w:t>
      </w:r>
      <w:proofErr w:type="gramEnd"/>
      <w:r w:rsidRPr="009A0BC9">
        <w:rPr>
          <w:rFonts w:ascii="Palatino Linotype" w:hAnsi="Palatino Linotype" w:cs="Times New Roman"/>
          <w:sz w:val="18"/>
          <w:szCs w:val="18"/>
        </w:rPr>
        <w:t xml:space="preserve"> </w:t>
      </w:r>
    </w:p>
    <w:p w14:paraId="022D3066" w14:textId="77777777" w:rsidR="00F069E2" w:rsidRPr="009A0BC9" w:rsidRDefault="00F069E2" w:rsidP="00F069E2">
      <w:pPr>
        <w:spacing w:after="60"/>
        <w:jc w:val="both"/>
        <w:rPr>
          <w:rFonts w:ascii="Palatino Linotype" w:hAnsi="Palatino Linotype" w:cs="Times New Roman"/>
          <w:sz w:val="18"/>
          <w:szCs w:val="18"/>
        </w:rPr>
      </w:pPr>
      <w:r w:rsidRPr="009A0BC9">
        <w:rPr>
          <w:rFonts w:ascii="Palatino Linotype" w:hAnsi="Palatino Linotype" w:cs="Times New Roman"/>
          <w:sz w:val="18"/>
          <w:szCs w:val="18"/>
        </w:rPr>
        <w:t xml:space="preserve">3 </w:t>
      </w:r>
      <w:proofErr w:type="spellStart"/>
      <w:r w:rsidRPr="009A0BC9">
        <w:rPr>
          <w:rFonts w:ascii="Palatino Linotype" w:hAnsi="Palatino Linotype" w:cs="Times New Roman"/>
          <w:sz w:val="18"/>
          <w:szCs w:val="18"/>
        </w:rPr>
        <w:t>Zemsky</w:t>
      </w:r>
      <w:proofErr w:type="spellEnd"/>
      <w:r w:rsidRPr="009A0BC9">
        <w:rPr>
          <w:rFonts w:ascii="Palatino Linotype" w:hAnsi="Palatino Linotype" w:cs="Times New Roman"/>
          <w:sz w:val="18"/>
          <w:szCs w:val="18"/>
        </w:rPr>
        <w:t xml:space="preserve">, V. A., </w:t>
      </w:r>
      <w:proofErr w:type="spellStart"/>
      <w:r w:rsidRPr="009A0BC9">
        <w:rPr>
          <w:rFonts w:ascii="Palatino Linotype" w:hAnsi="Palatino Linotype" w:cs="Times New Roman"/>
          <w:sz w:val="18"/>
          <w:szCs w:val="18"/>
        </w:rPr>
        <w:t>Berzin</w:t>
      </w:r>
      <w:proofErr w:type="spellEnd"/>
      <w:r w:rsidRPr="009A0BC9">
        <w:rPr>
          <w:rFonts w:ascii="Palatino Linotype" w:hAnsi="Palatino Linotype" w:cs="Times New Roman"/>
          <w:sz w:val="18"/>
          <w:szCs w:val="18"/>
        </w:rPr>
        <w:t xml:space="preserve">, A. A., </w:t>
      </w:r>
      <w:proofErr w:type="spellStart"/>
      <w:r w:rsidRPr="009A0BC9">
        <w:rPr>
          <w:rFonts w:ascii="Palatino Linotype" w:hAnsi="Palatino Linotype" w:cs="Times New Roman"/>
          <w:sz w:val="18"/>
          <w:szCs w:val="18"/>
        </w:rPr>
        <w:t>Mikhalev</w:t>
      </w:r>
      <w:proofErr w:type="spellEnd"/>
      <w:r w:rsidRPr="009A0BC9">
        <w:rPr>
          <w:rFonts w:ascii="Palatino Linotype" w:hAnsi="Palatino Linotype" w:cs="Times New Roman"/>
          <w:sz w:val="18"/>
          <w:szCs w:val="18"/>
        </w:rPr>
        <w:t xml:space="preserve">, Y. A., </w:t>
      </w:r>
      <w:proofErr w:type="spellStart"/>
      <w:r w:rsidRPr="009A0BC9">
        <w:rPr>
          <w:rFonts w:ascii="Palatino Linotype" w:hAnsi="Palatino Linotype" w:cs="Times New Roman"/>
          <w:sz w:val="18"/>
          <w:szCs w:val="18"/>
        </w:rPr>
        <w:t>Tormosov</w:t>
      </w:r>
      <w:proofErr w:type="spellEnd"/>
      <w:r w:rsidRPr="009A0BC9">
        <w:rPr>
          <w:rFonts w:ascii="Palatino Linotype" w:hAnsi="Palatino Linotype" w:cs="Times New Roman"/>
          <w:sz w:val="18"/>
          <w:szCs w:val="18"/>
        </w:rPr>
        <w:t>, D. D. 1996 Soviet Antarctic whaling data (1947-1972). 2nd ed. Moscow: Center for Russian Environment Policy.</w:t>
      </w:r>
    </w:p>
    <w:p w14:paraId="1AA6639E" w14:textId="77777777" w:rsidR="00F069E2" w:rsidRPr="009A0BC9" w:rsidRDefault="00F069E2" w:rsidP="00F069E2">
      <w:pPr>
        <w:spacing w:after="60"/>
        <w:jc w:val="both"/>
        <w:rPr>
          <w:rFonts w:ascii="Palatino Linotype" w:hAnsi="Palatino Linotype" w:cs="Times New Roman"/>
          <w:sz w:val="18"/>
          <w:szCs w:val="18"/>
        </w:rPr>
      </w:pPr>
      <w:r w:rsidRPr="009A0BC9">
        <w:rPr>
          <w:rFonts w:ascii="Palatino Linotype" w:hAnsi="Palatino Linotype" w:cs="Times New Roman"/>
          <w:sz w:val="18"/>
          <w:szCs w:val="18"/>
        </w:rPr>
        <w:t xml:space="preserve">4 Allison, C. 2006 Documentation of the creation of the Southern Hemisphere humpback catch series, February 2006, Cambridge, UK. </w:t>
      </w:r>
    </w:p>
    <w:p w14:paraId="7C485E78" w14:textId="77777777" w:rsidR="00F069E2" w:rsidRPr="009A0BC9" w:rsidRDefault="00F069E2" w:rsidP="00F069E2">
      <w:pPr>
        <w:spacing w:after="60"/>
        <w:jc w:val="both"/>
        <w:rPr>
          <w:rFonts w:ascii="Palatino Linotype" w:hAnsi="Palatino Linotype" w:cs="Times New Roman"/>
          <w:sz w:val="18"/>
          <w:szCs w:val="18"/>
        </w:rPr>
      </w:pPr>
      <w:r w:rsidRPr="009A0BC9">
        <w:rPr>
          <w:rFonts w:ascii="Palatino Linotype" w:hAnsi="Palatino Linotype" w:cs="Times New Roman"/>
          <w:sz w:val="18"/>
          <w:szCs w:val="18"/>
        </w:rPr>
        <w:t xml:space="preserve">5 Zerbini, A. N., Ward, E., Engel, M., </w:t>
      </w:r>
      <w:proofErr w:type="spellStart"/>
      <w:r w:rsidRPr="009A0BC9">
        <w:rPr>
          <w:rFonts w:ascii="Palatino Linotype" w:hAnsi="Palatino Linotype" w:cs="Times New Roman"/>
          <w:sz w:val="18"/>
          <w:szCs w:val="18"/>
        </w:rPr>
        <w:t>Andriolo</w:t>
      </w:r>
      <w:proofErr w:type="spellEnd"/>
      <w:r w:rsidRPr="009A0BC9">
        <w:rPr>
          <w:rFonts w:ascii="Palatino Linotype" w:hAnsi="Palatino Linotype" w:cs="Times New Roman"/>
          <w:sz w:val="18"/>
          <w:szCs w:val="18"/>
        </w:rPr>
        <w:t>, A., Kinas, P. G. 2011 A Bayesian assessment of the conservation status of humpback whales (</w:t>
      </w:r>
      <w:proofErr w:type="spellStart"/>
      <w:r w:rsidRPr="009A0BC9">
        <w:rPr>
          <w:rFonts w:ascii="Palatino Linotype" w:hAnsi="Palatino Linotype" w:cs="Times New Roman"/>
          <w:sz w:val="18"/>
          <w:szCs w:val="18"/>
        </w:rPr>
        <w:t>Megaptera</w:t>
      </w:r>
      <w:proofErr w:type="spellEnd"/>
      <w:r w:rsidRPr="009A0BC9">
        <w:rPr>
          <w:rFonts w:ascii="Palatino Linotype" w:hAnsi="Palatino Linotype" w:cs="Times New Roman"/>
          <w:sz w:val="18"/>
          <w:szCs w:val="18"/>
        </w:rPr>
        <w:t xml:space="preserve"> </w:t>
      </w:r>
      <w:proofErr w:type="spellStart"/>
      <w:r w:rsidRPr="009A0BC9">
        <w:rPr>
          <w:rFonts w:ascii="Palatino Linotype" w:hAnsi="Palatino Linotype" w:cs="Times New Roman"/>
          <w:sz w:val="18"/>
          <w:szCs w:val="18"/>
        </w:rPr>
        <w:t>novaeangliae</w:t>
      </w:r>
      <w:proofErr w:type="spellEnd"/>
      <w:r w:rsidRPr="009A0BC9">
        <w:rPr>
          <w:rFonts w:ascii="Palatino Linotype" w:hAnsi="Palatino Linotype" w:cs="Times New Roman"/>
          <w:sz w:val="18"/>
          <w:szCs w:val="18"/>
        </w:rPr>
        <w:t>) in the western South Atlantic Ocean (Breeding Stock A). J. Cetacean Res. Manage. (</w:t>
      </w:r>
      <w:proofErr w:type="gramStart"/>
      <w:r w:rsidRPr="009A0BC9">
        <w:rPr>
          <w:rFonts w:ascii="Palatino Linotype" w:hAnsi="Palatino Linotype" w:cs="Times New Roman"/>
          <w:sz w:val="18"/>
          <w:szCs w:val="18"/>
        </w:rPr>
        <w:t>special</w:t>
      </w:r>
      <w:proofErr w:type="gramEnd"/>
      <w:r w:rsidRPr="009A0BC9">
        <w:rPr>
          <w:rFonts w:ascii="Palatino Linotype" w:hAnsi="Palatino Linotype" w:cs="Times New Roman"/>
          <w:sz w:val="18"/>
          <w:szCs w:val="18"/>
        </w:rPr>
        <w:t xml:space="preserve"> issue 3). 131-144. </w:t>
      </w:r>
    </w:p>
    <w:p w14:paraId="7F5D09AA" w14:textId="77777777" w:rsidR="00F069E2" w:rsidRPr="009A0BC9" w:rsidRDefault="00F069E2" w:rsidP="00F069E2">
      <w:pPr>
        <w:spacing w:after="60"/>
        <w:jc w:val="both"/>
        <w:rPr>
          <w:rFonts w:ascii="Palatino Linotype" w:hAnsi="Palatino Linotype" w:cs="Times New Roman"/>
          <w:sz w:val="18"/>
          <w:szCs w:val="18"/>
        </w:rPr>
      </w:pPr>
      <w:r w:rsidRPr="009A0BC9">
        <w:rPr>
          <w:rFonts w:ascii="Palatino Linotype" w:hAnsi="Palatino Linotype" w:cs="Times New Roman"/>
          <w:sz w:val="18"/>
          <w:szCs w:val="18"/>
        </w:rPr>
        <w:t xml:space="preserve">6 IWC. </w:t>
      </w:r>
      <w:proofErr w:type="gramStart"/>
      <w:r w:rsidRPr="009A0BC9">
        <w:rPr>
          <w:rFonts w:ascii="Palatino Linotype" w:hAnsi="Palatino Linotype" w:cs="Times New Roman"/>
          <w:sz w:val="18"/>
          <w:szCs w:val="18"/>
        </w:rPr>
        <w:t>Report of the Scientific Committee.</w:t>
      </w:r>
      <w:proofErr w:type="gramEnd"/>
      <w:r w:rsidRPr="009A0BC9">
        <w:rPr>
          <w:rFonts w:ascii="Palatino Linotype" w:hAnsi="Palatino Linotype" w:cs="Times New Roman"/>
          <w:sz w:val="18"/>
          <w:szCs w:val="18"/>
        </w:rPr>
        <w:t xml:space="preserve"> Annex H. Report of the Sub-Committee on the Other Southern Hemisphere Whale Stocks. In: International Whaling Commission, ed. Journal of Cetacean Research and Management (Supplement) 2006:151-170.</w:t>
      </w:r>
    </w:p>
    <w:p w14:paraId="2F48CA80" w14:textId="77777777" w:rsidR="00F069E2" w:rsidRPr="009A0BC9" w:rsidRDefault="00F069E2" w:rsidP="00F069E2">
      <w:pPr>
        <w:spacing w:after="60"/>
        <w:jc w:val="both"/>
        <w:rPr>
          <w:rFonts w:ascii="Palatino Linotype" w:hAnsi="Palatino Linotype" w:cs="Times New Roman"/>
          <w:sz w:val="18"/>
          <w:szCs w:val="18"/>
        </w:rPr>
      </w:pPr>
      <w:r w:rsidRPr="009A0BC9">
        <w:rPr>
          <w:rFonts w:ascii="Palatino Linotype" w:hAnsi="Palatino Linotype" w:cs="Times New Roman"/>
          <w:sz w:val="18"/>
          <w:szCs w:val="18"/>
        </w:rPr>
        <w:t xml:space="preserve">7 IWC. </w:t>
      </w:r>
      <w:proofErr w:type="gramStart"/>
      <w:r w:rsidRPr="009A0BC9">
        <w:rPr>
          <w:rFonts w:ascii="Palatino Linotype" w:hAnsi="Palatino Linotype" w:cs="Times New Roman"/>
          <w:sz w:val="18"/>
          <w:szCs w:val="18"/>
        </w:rPr>
        <w:t>2011 Report of the Workshop on the Comprehensive Assessment of Southern Hemisphere humpback whales, 4-7 April 2006, Hobart, Tasmania.</w:t>
      </w:r>
      <w:proofErr w:type="gramEnd"/>
      <w:r w:rsidRPr="009A0BC9">
        <w:rPr>
          <w:rFonts w:ascii="Palatino Linotype" w:hAnsi="Palatino Linotype" w:cs="Times New Roman"/>
          <w:sz w:val="18"/>
          <w:szCs w:val="18"/>
        </w:rPr>
        <w:t xml:space="preserve"> J. Cetacean Res. Ma</w:t>
      </w:r>
      <w:r>
        <w:rPr>
          <w:rFonts w:ascii="Palatino Linotype" w:hAnsi="Palatino Linotype" w:cs="Times New Roman"/>
          <w:sz w:val="18"/>
          <w:szCs w:val="18"/>
        </w:rPr>
        <w:t>nage. (</w:t>
      </w:r>
      <w:proofErr w:type="gramStart"/>
      <w:r>
        <w:rPr>
          <w:rFonts w:ascii="Palatino Linotype" w:hAnsi="Palatino Linotype" w:cs="Times New Roman"/>
          <w:sz w:val="18"/>
          <w:szCs w:val="18"/>
        </w:rPr>
        <w:t>special</w:t>
      </w:r>
      <w:proofErr w:type="gramEnd"/>
      <w:r>
        <w:rPr>
          <w:rFonts w:ascii="Palatino Linotype" w:hAnsi="Palatino Linotype" w:cs="Times New Roman"/>
          <w:sz w:val="18"/>
          <w:szCs w:val="18"/>
        </w:rPr>
        <w:t xml:space="preserve"> issue 3). 1-50. </w:t>
      </w:r>
    </w:p>
    <w:p w14:paraId="2A23F28A" w14:textId="77777777" w:rsidR="00F069E2" w:rsidRPr="009A0BC9" w:rsidRDefault="00F069E2" w:rsidP="00665B10">
      <w:pPr>
        <w:jc w:val="both"/>
        <w:rPr>
          <w:rFonts w:ascii="Palatino Linotype" w:hAnsi="Palatino Linotype" w:cs="Times New Roman"/>
        </w:rPr>
      </w:pPr>
    </w:p>
    <w:p w14:paraId="7D773F2D" w14:textId="05115F4F" w:rsidR="00D4722B" w:rsidRPr="009A0BC9" w:rsidRDefault="00F069E2" w:rsidP="00D4722B">
      <w:pPr>
        <w:jc w:val="center"/>
        <w:rPr>
          <w:rFonts w:ascii="Palatino Linotype" w:hAnsi="Palatino Linotype" w:cs="Times New Roman"/>
        </w:rPr>
      </w:pPr>
      <w:r>
        <w:rPr>
          <w:rFonts w:ascii="Palatino Linotype" w:hAnsi="Palatino Linotype" w:cs="Times New Roman"/>
          <w:noProof/>
        </w:rPr>
        <w:drawing>
          <wp:inline distT="0" distB="0" distL="0" distR="0" wp14:anchorId="0682016A" wp14:editId="01D84343">
            <wp:extent cx="5943178" cy="6082748"/>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jpg"/>
                    <pic:cNvPicPr/>
                  </pic:nvPicPr>
                  <pic:blipFill rotWithShape="1">
                    <a:blip r:embed="rId7">
                      <a:extLst>
                        <a:ext uri="{28A0092B-C50C-407E-A947-70E740481C1C}">
                          <a14:useLocalDpi xmlns:a14="http://schemas.microsoft.com/office/drawing/2010/main" val="0"/>
                        </a:ext>
                      </a:extLst>
                    </a:blip>
                    <a:srcRect t="8959" b="11954"/>
                    <a:stretch/>
                  </pic:blipFill>
                  <pic:spPr bwMode="auto">
                    <a:xfrm>
                      <a:off x="0" y="0"/>
                      <a:ext cx="5943600" cy="6083180"/>
                    </a:xfrm>
                    <a:prstGeom prst="rect">
                      <a:avLst/>
                    </a:prstGeom>
                    <a:ln>
                      <a:noFill/>
                    </a:ln>
                    <a:extLst>
                      <a:ext uri="{53640926-AAD7-44d8-BBD7-CCE9431645EC}">
                        <a14:shadowObscured xmlns:a14="http://schemas.microsoft.com/office/drawing/2010/main"/>
                      </a:ext>
                    </a:extLst>
                  </pic:spPr>
                </pic:pic>
              </a:graphicData>
            </a:graphic>
          </wp:inline>
        </w:drawing>
      </w:r>
    </w:p>
    <w:p w14:paraId="3962B078" w14:textId="0C68C395" w:rsidR="00D4722B" w:rsidRPr="009A0BC9" w:rsidRDefault="00D4722B" w:rsidP="00D4722B">
      <w:pPr>
        <w:jc w:val="center"/>
        <w:rPr>
          <w:rFonts w:ascii="Palatino Linotype" w:hAnsi="Palatino Linotype" w:cs="Times New Roman"/>
        </w:rPr>
      </w:pPr>
      <w:r w:rsidRPr="009A0BC9">
        <w:rPr>
          <w:rFonts w:ascii="Palatino Linotype" w:hAnsi="Palatino Linotype" w:cs="Times New Roman"/>
        </w:rPr>
        <w:t>Fig. 1 – Modern whaling catch allocation areas in the breeding (north of 40</w:t>
      </w:r>
      <w:r w:rsidRPr="009A0BC9">
        <w:rPr>
          <w:rFonts w:ascii="Palatino Linotype" w:hAnsi="Palatino Linotype" w:cs="Times New Roman"/>
          <w:vertAlign w:val="superscript"/>
        </w:rPr>
        <w:t>o</w:t>
      </w:r>
      <w:r w:rsidRPr="009A0BC9">
        <w:rPr>
          <w:rFonts w:ascii="Palatino Linotype" w:hAnsi="Palatino Linotype" w:cs="Times New Roman"/>
        </w:rPr>
        <w:t>S) and feeding grounds (south of 40</w:t>
      </w:r>
      <w:r w:rsidRPr="009A0BC9">
        <w:rPr>
          <w:rFonts w:ascii="Palatino Linotype" w:hAnsi="Palatino Linotype" w:cs="Times New Roman"/>
          <w:vertAlign w:val="superscript"/>
        </w:rPr>
        <w:t>o</w:t>
      </w:r>
      <w:r w:rsidRPr="009A0BC9">
        <w:rPr>
          <w:rFonts w:ascii="Palatino Linotype" w:hAnsi="Palatino Linotype" w:cs="Times New Roman"/>
        </w:rPr>
        <w:t>S) associated with the WSA humpback whale population.</w:t>
      </w:r>
    </w:p>
    <w:p w14:paraId="443328EA" w14:textId="77777777" w:rsidR="005F7B72" w:rsidRPr="009A0BC9" w:rsidRDefault="005F7B72" w:rsidP="00665B10">
      <w:pPr>
        <w:jc w:val="both"/>
        <w:rPr>
          <w:rFonts w:ascii="Palatino Linotype" w:hAnsi="Palatino Linotype" w:cs="Times New Roman"/>
        </w:rPr>
      </w:pPr>
    </w:p>
    <w:sectPr w:rsidR="005F7B72" w:rsidRPr="009A0BC9" w:rsidSect="002F1928">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9CD837" w14:textId="77777777" w:rsidR="00245984" w:rsidRDefault="00245984" w:rsidP="000434AA">
      <w:pPr>
        <w:spacing w:after="0" w:line="240" w:lineRule="auto"/>
      </w:pPr>
      <w:r>
        <w:separator/>
      </w:r>
    </w:p>
  </w:endnote>
  <w:endnote w:type="continuationSeparator" w:id="0">
    <w:p w14:paraId="78C58FF4" w14:textId="77777777" w:rsidR="00245984" w:rsidRDefault="00245984" w:rsidP="00043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19FEB" w14:textId="77777777" w:rsidR="004330DD" w:rsidRDefault="004330DD" w:rsidP="005F38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00C71A" w14:textId="77777777" w:rsidR="004330DD" w:rsidRDefault="004330D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EA669" w14:textId="77777777" w:rsidR="004330DD" w:rsidRPr="000434AA" w:rsidRDefault="004330DD" w:rsidP="005F382E">
    <w:pPr>
      <w:pStyle w:val="Footer"/>
      <w:framePr w:wrap="around" w:vAnchor="text" w:hAnchor="margin" w:xAlign="center" w:y="1"/>
      <w:rPr>
        <w:rStyle w:val="PageNumber"/>
        <w:rFonts w:ascii="Times New Roman" w:hAnsi="Times New Roman" w:cs="Times New Roman"/>
        <w:sz w:val="20"/>
        <w:szCs w:val="20"/>
      </w:rPr>
    </w:pPr>
    <w:r w:rsidRPr="000434AA">
      <w:rPr>
        <w:rStyle w:val="PageNumber"/>
        <w:rFonts w:ascii="Times New Roman" w:hAnsi="Times New Roman" w:cs="Times New Roman"/>
        <w:sz w:val="20"/>
        <w:szCs w:val="20"/>
      </w:rPr>
      <w:fldChar w:fldCharType="begin"/>
    </w:r>
    <w:r w:rsidRPr="000434AA">
      <w:rPr>
        <w:rStyle w:val="PageNumber"/>
        <w:rFonts w:ascii="Times New Roman" w:hAnsi="Times New Roman" w:cs="Times New Roman"/>
        <w:sz w:val="20"/>
        <w:szCs w:val="20"/>
      </w:rPr>
      <w:instrText xml:space="preserve">PAGE  </w:instrText>
    </w:r>
    <w:r w:rsidRPr="000434AA">
      <w:rPr>
        <w:rStyle w:val="PageNumber"/>
        <w:rFonts w:ascii="Times New Roman" w:hAnsi="Times New Roman" w:cs="Times New Roman"/>
        <w:sz w:val="20"/>
        <w:szCs w:val="20"/>
      </w:rPr>
      <w:fldChar w:fldCharType="separate"/>
    </w:r>
    <w:r w:rsidR="00445633">
      <w:rPr>
        <w:rStyle w:val="PageNumber"/>
        <w:rFonts w:ascii="Times New Roman" w:hAnsi="Times New Roman" w:cs="Times New Roman"/>
        <w:noProof/>
        <w:sz w:val="20"/>
        <w:szCs w:val="20"/>
      </w:rPr>
      <w:t>1</w:t>
    </w:r>
    <w:r w:rsidRPr="000434AA">
      <w:rPr>
        <w:rStyle w:val="PageNumber"/>
        <w:rFonts w:ascii="Times New Roman" w:hAnsi="Times New Roman" w:cs="Times New Roman"/>
        <w:sz w:val="20"/>
        <w:szCs w:val="20"/>
      </w:rPr>
      <w:fldChar w:fldCharType="end"/>
    </w:r>
  </w:p>
  <w:p w14:paraId="4B52BD2C" w14:textId="77777777" w:rsidR="004330DD" w:rsidRDefault="004330D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FE88A0" w14:textId="77777777" w:rsidR="00245984" w:rsidRDefault="00245984" w:rsidP="000434AA">
      <w:pPr>
        <w:spacing w:after="0" w:line="240" w:lineRule="auto"/>
      </w:pPr>
      <w:r>
        <w:separator/>
      </w:r>
    </w:p>
  </w:footnote>
  <w:footnote w:type="continuationSeparator" w:id="0">
    <w:p w14:paraId="7C2D35F9" w14:textId="77777777" w:rsidR="00245984" w:rsidRDefault="00245984" w:rsidP="000434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pen Biology Royal Society&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zp9ew05gwaedwefeepxsd5bxx50sw5rezf5&quot;&gt;Zerbini_Master_Library&lt;record-ids&gt;&lt;item&gt;6293&lt;/item&gt;&lt;item&gt;28351&lt;/item&gt;&lt;item&gt;30218&lt;/item&gt;&lt;item&gt;39738&lt;/item&gt;&lt;item&gt;40198&lt;/item&gt;&lt;item&gt;44970&lt;/item&gt;&lt;item&gt;45372&lt;/item&gt;&lt;/record-ids&gt;&lt;/item&gt;&lt;/Libraries&gt;"/>
  </w:docVars>
  <w:rsids>
    <w:rsidRoot w:val="00F65DFA"/>
    <w:rsid w:val="000434AA"/>
    <w:rsid w:val="000E16D3"/>
    <w:rsid w:val="00135C42"/>
    <w:rsid w:val="0017224B"/>
    <w:rsid w:val="00191B4A"/>
    <w:rsid w:val="00245984"/>
    <w:rsid w:val="00296C41"/>
    <w:rsid w:val="002F1928"/>
    <w:rsid w:val="003A57CC"/>
    <w:rsid w:val="003F6D18"/>
    <w:rsid w:val="00423CC2"/>
    <w:rsid w:val="004330DD"/>
    <w:rsid w:val="00445633"/>
    <w:rsid w:val="00496601"/>
    <w:rsid w:val="00530A2D"/>
    <w:rsid w:val="00535877"/>
    <w:rsid w:val="005F382E"/>
    <w:rsid w:val="005F7B72"/>
    <w:rsid w:val="00665B10"/>
    <w:rsid w:val="009A0BC9"/>
    <w:rsid w:val="009A6869"/>
    <w:rsid w:val="00A445D0"/>
    <w:rsid w:val="00B431F0"/>
    <w:rsid w:val="00C85522"/>
    <w:rsid w:val="00CB3907"/>
    <w:rsid w:val="00D202C2"/>
    <w:rsid w:val="00D4722B"/>
    <w:rsid w:val="00E70D64"/>
    <w:rsid w:val="00ED686D"/>
    <w:rsid w:val="00F069E2"/>
    <w:rsid w:val="00F65D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C70A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DFA"/>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434AA"/>
    <w:pPr>
      <w:tabs>
        <w:tab w:val="center" w:pos="4320"/>
        <w:tab w:val="right" w:pos="8640"/>
      </w:tabs>
      <w:spacing w:after="0" w:line="240" w:lineRule="auto"/>
    </w:pPr>
  </w:style>
  <w:style w:type="character" w:customStyle="1" w:styleId="FooterChar">
    <w:name w:val="Footer Char"/>
    <w:basedOn w:val="DefaultParagraphFont"/>
    <w:link w:val="Footer"/>
    <w:uiPriority w:val="99"/>
    <w:rsid w:val="000434AA"/>
    <w:rPr>
      <w:rFonts w:eastAsiaTheme="minorHAnsi"/>
      <w:sz w:val="22"/>
      <w:szCs w:val="22"/>
    </w:rPr>
  </w:style>
  <w:style w:type="character" w:styleId="PageNumber">
    <w:name w:val="page number"/>
    <w:basedOn w:val="DefaultParagraphFont"/>
    <w:uiPriority w:val="99"/>
    <w:semiHidden/>
    <w:unhideWhenUsed/>
    <w:rsid w:val="000434AA"/>
  </w:style>
  <w:style w:type="paragraph" w:styleId="Header">
    <w:name w:val="header"/>
    <w:basedOn w:val="Normal"/>
    <w:link w:val="HeaderChar"/>
    <w:uiPriority w:val="99"/>
    <w:unhideWhenUsed/>
    <w:rsid w:val="000434AA"/>
    <w:pPr>
      <w:tabs>
        <w:tab w:val="center" w:pos="4320"/>
        <w:tab w:val="right" w:pos="8640"/>
      </w:tabs>
      <w:spacing w:after="0" w:line="240" w:lineRule="auto"/>
    </w:pPr>
  </w:style>
  <w:style w:type="character" w:customStyle="1" w:styleId="HeaderChar">
    <w:name w:val="Header Char"/>
    <w:basedOn w:val="DefaultParagraphFont"/>
    <w:link w:val="Header"/>
    <w:uiPriority w:val="99"/>
    <w:rsid w:val="000434AA"/>
    <w:rPr>
      <w:rFonts w:eastAsiaTheme="minorHAnsi"/>
      <w:sz w:val="22"/>
      <w:szCs w:val="22"/>
    </w:rPr>
  </w:style>
  <w:style w:type="paragraph" w:styleId="BalloonText">
    <w:name w:val="Balloon Text"/>
    <w:basedOn w:val="Normal"/>
    <w:link w:val="BalloonTextChar"/>
    <w:uiPriority w:val="99"/>
    <w:semiHidden/>
    <w:unhideWhenUsed/>
    <w:rsid w:val="00D4722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722B"/>
    <w:rPr>
      <w:rFonts w:ascii="Lucida Grande" w:eastAsiaTheme="minorHAnsi" w:hAnsi="Lucida Grande" w:cs="Lucida Grande"/>
      <w:sz w:val="18"/>
      <w:szCs w:val="18"/>
    </w:rPr>
  </w:style>
  <w:style w:type="paragraph" w:customStyle="1" w:styleId="EndNoteBibliographyTitle">
    <w:name w:val="EndNote Bibliography Title"/>
    <w:basedOn w:val="Normal"/>
    <w:rsid w:val="005F7B72"/>
    <w:pPr>
      <w:spacing w:after="0"/>
      <w:jc w:val="center"/>
    </w:pPr>
    <w:rPr>
      <w:rFonts w:ascii="Cambria" w:hAnsi="Cambria"/>
    </w:rPr>
  </w:style>
  <w:style w:type="paragraph" w:customStyle="1" w:styleId="EndNoteBibliography">
    <w:name w:val="EndNote Bibliography"/>
    <w:basedOn w:val="Normal"/>
    <w:rsid w:val="005F7B72"/>
    <w:pPr>
      <w:spacing w:line="240" w:lineRule="auto"/>
      <w:jc w:val="both"/>
    </w:pPr>
    <w:rPr>
      <w:rFonts w:ascii="Cambria" w:hAnsi="Cambria"/>
    </w:rPr>
  </w:style>
  <w:style w:type="character" w:styleId="Hyperlink">
    <w:name w:val="Hyperlink"/>
    <w:basedOn w:val="DefaultParagraphFont"/>
    <w:uiPriority w:val="99"/>
    <w:unhideWhenUsed/>
    <w:rsid w:val="005F7B7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DFA"/>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434AA"/>
    <w:pPr>
      <w:tabs>
        <w:tab w:val="center" w:pos="4320"/>
        <w:tab w:val="right" w:pos="8640"/>
      </w:tabs>
      <w:spacing w:after="0" w:line="240" w:lineRule="auto"/>
    </w:pPr>
  </w:style>
  <w:style w:type="character" w:customStyle="1" w:styleId="FooterChar">
    <w:name w:val="Footer Char"/>
    <w:basedOn w:val="DefaultParagraphFont"/>
    <w:link w:val="Footer"/>
    <w:uiPriority w:val="99"/>
    <w:rsid w:val="000434AA"/>
    <w:rPr>
      <w:rFonts w:eastAsiaTheme="minorHAnsi"/>
      <w:sz w:val="22"/>
      <w:szCs w:val="22"/>
    </w:rPr>
  </w:style>
  <w:style w:type="character" w:styleId="PageNumber">
    <w:name w:val="page number"/>
    <w:basedOn w:val="DefaultParagraphFont"/>
    <w:uiPriority w:val="99"/>
    <w:semiHidden/>
    <w:unhideWhenUsed/>
    <w:rsid w:val="000434AA"/>
  </w:style>
  <w:style w:type="paragraph" w:styleId="Header">
    <w:name w:val="header"/>
    <w:basedOn w:val="Normal"/>
    <w:link w:val="HeaderChar"/>
    <w:uiPriority w:val="99"/>
    <w:unhideWhenUsed/>
    <w:rsid w:val="000434AA"/>
    <w:pPr>
      <w:tabs>
        <w:tab w:val="center" w:pos="4320"/>
        <w:tab w:val="right" w:pos="8640"/>
      </w:tabs>
      <w:spacing w:after="0" w:line="240" w:lineRule="auto"/>
    </w:pPr>
  </w:style>
  <w:style w:type="character" w:customStyle="1" w:styleId="HeaderChar">
    <w:name w:val="Header Char"/>
    <w:basedOn w:val="DefaultParagraphFont"/>
    <w:link w:val="Header"/>
    <w:uiPriority w:val="99"/>
    <w:rsid w:val="000434AA"/>
    <w:rPr>
      <w:rFonts w:eastAsiaTheme="minorHAnsi"/>
      <w:sz w:val="22"/>
      <w:szCs w:val="22"/>
    </w:rPr>
  </w:style>
  <w:style w:type="paragraph" w:styleId="BalloonText">
    <w:name w:val="Balloon Text"/>
    <w:basedOn w:val="Normal"/>
    <w:link w:val="BalloonTextChar"/>
    <w:uiPriority w:val="99"/>
    <w:semiHidden/>
    <w:unhideWhenUsed/>
    <w:rsid w:val="00D4722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722B"/>
    <w:rPr>
      <w:rFonts w:ascii="Lucida Grande" w:eastAsiaTheme="minorHAnsi" w:hAnsi="Lucida Grande" w:cs="Lucida Grande"/>
      <w:sz w:val="18"/>
      <w:szCs w:val="18"/>
    </w:rPr>
  </w:style>
  <w:style w:type="paragraph" w:customStyle="1" w:styleId="EndNoteBibliographyTitle">
    <w:name w:val="EndNote Bibliography Title"/>
    <w:basedOn w:val="Normal"/>
    <w:rsid w:val="005F7B72"/>
    <w:pPr>
      <w:spacing w:after="0"/>
      <w:jc w:val="center"/>
    </w:pPr>
    <w:rPr>
      <w:rFonts w:ascii="Cambria" w:hAnsi="Cambria"/>
    </w:rPr>
  </w:style>
  <w:style w:type="paragraph" w:customStyle="1" w:styleId="EndNoteBibliography">
    <w:name w:val="EndNote Bibliography"/>
    <w:basedOn w:val="Normal"/>
    <w:rsid w:val="005F7B72"/>
    <w:pPr>
      <w:spacing w:line="240" w:lineRule="auto"/>
      <w:jc w:val="both"/>
    </w:pPr>
    <w:rPr>
      <w:rFonts w:ascii="Cambria" w:hAnsi="Cambria"/>
    </w:rPr>
  </w:style>
  <w:style w:type="character" w:styleId="Hyperlink">
    <w:name w:val="Hyperlink"/>
    <w:basedOn w:val="DefaultParagraphFont"/>
    <w:uiPriority w:val="99"/>
    <w:unhideWhenUsed/>
    <w:rsid w:val="005F7B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953</Words>
  <Characters>5433</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Zerbini</dc:creator>
  <cp:keywords/>
  <dc:description/>
  <cp:lastModifiedBy>Alexandre Zerbini</cp:lastModifiedBy>
  <cp:revision>2</cp:revision>
  <dcterms:created xsi:type="dcterms:W3CDTF">2019-10-08T05:10:00Z</dcterms:created>
  <dcterms:modified xsi:type="dcterms:W3CDTF">2019-10-08T05:10:00Z</dcterms:modified>
</cp:coreProperties>
</file>