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20" w:rsidRPr="005C5E20" w:rsidRDefault="009C0EAB" w:rsidP="005C5E20">
      <w:pPr>
        <w:widowControl/>
        <w:spacing w:line="360" w:lineRule="auto"/>
        <w:jc w:val="center"/>
        <w:rPr>
          <w:rFonts w:ascii="Times New Roman" w:hAnsi="Times New Roman" w:cs="Times New Roman"/>
          <w:sz w:val="28"/>
          <w:szCs w:val="24"/>
        </w:rPr>
      </w:pPr>
      <w:bookmarkStart w:id="0" w:name="OLE_LINK18"/>
      <w:bookmarkStart w:id="1" w:name="OLE_LINK19"/>
      <w:r>
        <w:rPr>
          <w:rFonts w:ascii="Times New Roman" w:hAnsi="Times New Roman" w:cs="Times New Roman"/>
          <w:b/>
          <w:sz w:val="28"/>
          <w:szCs w:val="24"/>
        </w:rPr>
        <w:t>Additional file</w:t>
      </w:r>
      <w:r w:rsidR="0080010A" w:rsidRPr="005C5E20">
        <w:rPr>
          <w:rFonts w:ascii="Times New Roman" w:hAnsi="Times New Roman" w:cs="Times New Roman"/>
          <w:b/>
          <w:sz w:val="28"/>
          <w:szCs w:val="24"/>
        </w:rPr>
        <w:t xml:space="preserve"> 3</w:t>
      </w:r>
    </w:p>
    <w:p w:rsidR="005C5E20" w:rsidRPr="002A1BCA" w:rsidRDefault="005C5E20" w:rsidP="00E80DE0">
      <w:pPr>
        <w:rPr>
          <w:rFonts w:ascii="Times New Roman" w:hAnsi="Times New Roman" w:cs="Times New Roman"/>
          <w:sz w:val="18"/>
          <w:szCs w:val="18"/>
        </w:rPr>
      </w:pPr>
      <w:bookmarkStart w:id="2" w:name="_GoBack"/>
      <w:bookmarkEnd w:id="2"/>
      <w:r w:rsidRPr="002A1BCA">
        <w:rPr>
          <w:rFonts w:ascii="Times New Roman" w:hAnsi="Times New Roman" w:cs="Times New Roman"/>
          <w:b/>
          <w:sz w:val="18"/>
          <w:szCs w:val="18"/>
          <w:shd w:val="clear" w:color="auto" w:fill="FFFFFF"/>
        </w:rPr>
        <w:t xml:space="preserve">Table </w:t>
      </w:r>
      <w:proofErr w:type="gramStart"/>
      <w:r w:rsidRPr="002A1BCA">
        <w:rPr>
          <w:rFonts w:ascii="Times New Roman" w:hAnsi="Times New Roman" w:cs="Times New Roman"/>
          <w:b/>
          <w:sz w:val="18"/>
          <w:szCs w:val="18"/>
          <w:shd w:val="clear" w:color="auto" w:fill="FFFFFF"/>
        </w:rPr>
        <w:t>1</w:t>
      </w:r>
      <w:proofErr w:type="gramEnd"/>
      <w:r w:rsidRPr="002A1BCA">
        <w:rPr>
          <w:rFonts w:ascii="Times New Roman" w:hAnsi="Times New Roman" w:cs="Times New Roman"/>
          <w:sz w:val="18"/>
          <w:szCs w:val="18"/>
        </w:rPr>
        <w:t xml:space="preserve"> Summary statistics of the main stand v</w:t>
      </w:r>
      <w:r w:rsidR="00DC5137">
        <w:rPr>
          <w:rFonts w:ascii="Times New Roman" w:hAnsi="Times New Roman" w:cs="Times New Roman"/>
          <w:sz w:val="18"/>
          <w:szCs w:val="18"/>
        </w:rPr>
        <w:t>ariables for each forest type</w:t>
      </w:r>
    </w:p>
    <w:tbl>
      <w:tblPr>
        <w:tblpPr w:leftFromText="180" w:rightFromText="180" w:vertAnchor="text" w:horzAnchor="margin" w:tblpY="155"/>
        <w:tblW w:w="14175" w:type="dxa"/>
        <w:tblLayout w:type="fixed"/>
        <w:tblCellMar>
          <w:left w:w="28" w:type="dxa"/>
          <w:right w:w="28" w:type="dxa"/>
        </w:tblCellMar>
        <w:tblLook w:val="04A0" w:firstRow="1" w:lastRow="0" w:firstColumn="1" w:lastColumn="0" w:noHBand="0" w:noVBand="1"/>
      </w:tblPr>
      <w:tblGrid>
        <w:gridCol w:w="1446"/>
        <w:gridCol w:w="490"/>
        <w:gridCol w:w="609"/>
        <w:gridCol w:w="608"/>
        <w:gridCol w:w="609"/>
        <w:gridCol w:w="519"/>
        <w:gridCol w:w="519"/>
        <w:gridCol w:w="520"/>
        <w:gridCol w:w="544"/>
        <w:gridCol w:w="495"/>
        <w:gridCol w:w="490"/>
        <w:gridCol w:w="490"/>
        <w:gridCol w:w="490"/>
        <w:gridCol w:w="609"/>
        <w:gridCol w:w="490"/>
        <w:gridCol w:w="490"/>
        <w:gridCol w:w="490"/>
        <w:gridCol w:w="608"/>
        <w:gridCol w:w="609"/>
        <w:gridCol w:w="490"/>
        <w:gridCol w:w="490"/>
        <w:gridCol w:w="490"/>
        <w:gridCol w:w="490"/>
        <w:gridCol w:w="609"/>
        <w:gridCol w:w="463"/>
        <w:gridCol w:w="18"/>
      </w:tblGrid>
      <w:tr w:rsidR="00314AE7" w:rsidRPr="00314AE7" w:rsidTr="009261CC">
        <w:trPr>
          <w:trHeight w:val="274"/>
        </w:trPr>
        <w:tc>
          <w:tcPr>
            <w:tcW w:w="1702" w:type="dxa"/>
            <w:vMerge w:val="restart"/>
            <w:tcBorders>
              <w:top w:val="single" w:sz="8" w:space="0" w:color="auto"/>
            </w:tcBorders>
            <w:shd w:val="clear" w:color="auto" w:fill="auto"/>
            <w:hideMark/>
          </w:tcPr>
          <w:p w:rsidR="00314AE7" w:rsidRPr="00314AE7" w:rsidRDefault="00314AE7" w:rsidP="00E80DE0">
            <w:pPr>
              <w:widowControl/>
              <w:jc w:val="left"/>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Forest type</w:t>
            </w:r>
          </w:p>
        </w:tc>
        <w:tc>
          <w:tcPr>
            <w:tcW w:w="2693" w:type="dxa"/>
            <w:gridSpan w:val="4"/>
            <w:tcBorders>
              <w:top w:val="single" w:sz="8" w:space="0" w:color="auto"/>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b/>
                <w:i/>
                <w:color w:val="000000"/>
                <w:kern w:val="0"/>
                <w:sz w:val="18"/>
                <w:szCs w:val="18"/>
              </w:rPr>
            </w:pPr>
            <w:r w:rsidRPr="00314AE7">
              <w:rPr>
                <w:rFonts w:ascii="Times New Roman" w:eastAsia="DengXian" w:hAnsi="Times New Roman" w:cs="Times New Roman"/>
                <w:b/>
                <w:i/>
                <w:color w:val="000000"/>
                <w:kern w:val="0"/>
                <w:sz w:val="18"/>
                <w:szCs w:val="18"/>
              </w:rPr>
              <w:t>N</w:t>
            </w:r>
          </w:p>
        </w:tc>
        <w:tc>
          <w:tcPr>
            <w:tcW w:w="602" w:type="dxa"/>
            <w:tcBorders>
              <w:top w:val="single" w:sz="8" w:space="0" w:color="auto"/>
              <w:bottom w:val="single" w:sz="4" w:space="0" w:color="FFFFFF" w:themeColor="background1"/>
            </w:tcBorders>
          </w:tcPr>
          <w:p w:rsidR="00314AE7" w:rsidRPr="00314AE7" w:rsidRDefault="00314AE7" w:rsidP="00E80DE0">
            <w:pPr>
              <w:widowControl/>
              <w:jc w:val="center"/>
              <w:rPr>
                <w:rFonts w:ascii="Times New Roman" w:eastAsia="DengXian" w:hAnsi="Times New Roman" w:cs="Times New Roman"/>
                <w:b/>
                <w:i/>
                <w:color w:val="000000"/>
                <w:kern w:val="0"/>
                <w:sz w:val="18"/>
                <w:szCs w:val="18"/>
              </w:rPr>
            </w:pPr>
          </w:p>
        </w:tc>
        <w:tc>
          <w:tcPr>
            <w:tcW w:w="2410" w:type="dxa"/>
            <w:gridSpan w:val="4"/>
            <w:tcBorders>
              <w:top w:val="single" w:sz="8" w:space="0" w:color="auto"/>
              <w:bottom w:val="single" w:sz="4" w:space="0" w:color="auto"/>
            </w:tcBorders>
          </w:tcPr>
          <w:p w:rsidR="00314AE7" w:rsidRPr="00D613C5" w:rsidRDefault="00314AE7" w:rsidP="00E80DE0">
            <w:pPr>
              <w:widowControl/>
              <w:jc w:val="center"/>
              <w:rPr>
                <w:rFonts w:ascii="Times New Roman" w:eastAsia="DengXian" w:hAnsi="Times New Roman" w:cs="Times New Roman"/>
                <w:b/>
                <w:color w:val="000000"/>
                <w:kern w:val="0"/>
                <w:sz w:val="18"/>
                <w:szCs w:val="18"/>
              </w:rPr>
            </w:pPr>
            <w:r w:rsidRPr="00D613C5">
              <w:rPr>
                <w:rFonts w:ascii="Times New Roman" w:eastAsia="DengXian" w:hAnsi="Times New Roman" w:cs="Times New Roman"/>
                <w:b/>
                <w:color w:val="000000"/>
                <w:kern w:val="0"/>
                <w:sz w:val="18"/>
                <w:szCs w:val="18"/>
              </w:rPr>
              <w:t>Age</w:t>
            </w:r>
          </w:p>
        </w:tc>
        <w:tc>
          <w:tcPr>
            <w:tcW w:w="567" w:type="dxa"/>
            <w:tcBorders>
              <w:top w:val="single" w:sz="8" w:space="0" w:color="auto"/>
              <w:bottom w:val="single" w:sz="4" w:space="0" w:color="FFFFFF" w:themeColor="background1"/>
            </w:tcBorders>
          </w:tcPr>
          <w:p w:rsidR="00314AE7" w:rsidRPr="00314AE7" w:rsidRDefault="00314AE7" w:rsidP="00E80DE0">
            <w:pPr>
              <w:widowControl/>
              <w:jc w:val="center"/>
              <w:rPr>
                <w:rFonts w:ascii="Times New Roman" w:eastAsia="DengXian" w:hAnsi="Times New Roman" w:cs="Times New Roman"/>
                <w:b/>
                <w:i/>
                <w:color w:val="000000"/>
                <w:kern w:val="0"/>
                <w:sz w:val="18"/>
                <w:szCs w:val="18"/>
              </w:rPr>
            </w:pPr>
          </w:p>
        </w:tc>
        <w:tc>
          <w:tcPr>
            <w:tcW w:w="2410" w:type="dxa"/>
            <w:gridSpan w:val="4"/>
            <w:tcBorders>
              <w:top w:val="single" w:sz="8" w:space="0" w:color="auto"/>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b/>
                <w:color w:val="000000"/>
                <w:kern w:val="0"/>
                <w:sz w:val="18"/>
                <w:szCs w:val="18"/>
              </w:rPr>
            </w:pPr>
            <w:proofErr w:type="spellStart"/>
            <w:r w:rsidRPr="00314AE7">
              <w:rPr>
                <w:rFonts w:ascii="Times New Roman" w:eastAsia="DengXian" w:hAnsi="Times New Roman" w:cs="Times New Roman"/>
                <w:b/>
                <w:i/>
                <w:color w:val="000000"/>
                <w:kern w:val="0"/>
                <w:sz w:val="18"/>
                <w:szCs w:val="18"/>
              </w:rPr>
              <w:t>H</w:t>
            </w:r>
            <w:r w:rsidRPr="00314AE7">
              <w:rPr>
                <w:rFonts w:ascii="Times New Roman" w:eastAsia="DengXian" w:hAnsi="Times New Roman" w:cs="Times New Roman"/>
                <w:b/>
                <w:color w:val="000000"/>
                <w:kern w:val="0"/>
                <w:sz w:val="18"/>
                <w:szCs w:val="18"/>
                <w:vertAlign w:val="subscript"/>
              </w:rPr>
              <w:t>dom</w:t>
            </w:r>
            <w:proofErr w:type="spellEnd"/>
            <w:r w:rsidRPr="00314AE7">
              <w:rPr>
                <w:rFonts w:ascii="Times New Roman" w:eastAsia="DengXian" w:hAnsi="Times New Roman" w:cs="Times New Roman"/>
                <w:b/>
                <w:color w:val="000000"/>
                <w:kern w:val="0"/>
                <w:sz w:val="18"/>
                <w:szCs w:val="18"/>
              </w:rPr>
              <w:t xml:space="preserve"> (m)</w:t>
            </w:r>
          </w:p>
        </w:tc>
        <w:tc>
          <w:tcPr>
            <w:tcW w:w="567" w:type="dxa"/>
            <w:tcBorders>
              <w:top w:val="single" w:sz="8" w:space="0" w:color="auto"/>
              <w:bottom w:val="single" w:sz="4" w:space="0" w:color="FFFFFF" w:themeColor="background1"/>
            </w:tcBorders>
          </w:tcPr>
          <w:p w:rsidR="00314AE7" w:rsidRPr="00314AE7" w:rsidRDefault="00314AE7" w:rsidP="00E80DE0">
            <w:pPr>
              <w:widowControl/>
              <w:jc w:val="center"/>
              <w:rPr>
                <w:rFonts w:ascii="Times New Roman" w:eastAsia="DengXian" w:hAnsi="Times New Roman" w:cs="Times New Roman"/>
                <w:b/>
                <w:i/>
                <w:color w:val="000000"/>
                <w:kern w:val="0"/>
                <w:sz w:val="18"/>
                <w:szCs w:val="18"/>
              </w:rPr>
            </w:pPr>
          </w:p>
        </w:tc>
        <w:tc>
          <w:tcPr>
            <w:tcW w:w="2551" w:type="dxa"/>
            <w:gridSpan w:val="4"/>
            <w:tcBorders>
              <w:top w:val="single" w:sz="8" w:space="0" w:color="auto"/>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b/>
                <w:color w:val="000000"/>
                <w:kern w:val="0"/>
                <w:sz w:val="18"/>
                <w:szCs w:val="18"/>
              </w:rPr>
            </w:pPr>
            <w:r w:rsidRPr="00314AE7">
              <w:rPr>
                <w:rFonts w:ascii="Times New Roman" w:eastAsia="DengXian" w:hAnsi="Times New Roman" w:cs="Times New Roman"/>
                <w:b/>
                <w:i/>
                <w:color w:val="000000"/>
                <w:kern w:val="0"/>
                <w:sz w:val="18"/>
                <w:szCs w:val="18"/>
              </w:rPr>
              <w:t>V</w:t>
            </w:r>
            <w:r w:rsidRPr="00314AE7">
              <w:rPr>
                <w:rFonts w:ascii="Times New Roman" w:eastAsia="DengXian" w:hAnsi="Times New Roman" w:cs="Times New Roman"/>
                <w:b/>
                <w:color w:val="000000"/>
                <w:kern w:val="0"/>
                <w:sz w:val="18"/>
                <w:szCs w:val="18"/>
                <w:vertAlign w:val="subscript"/>
              </w:rPr>
              <w:t>1</w:t>
            </w:r>
            <w:r w:rsidRPr="00314AE7">
              <w:rPr>
                <w:rFonts w:ascii="Times New Roman" w:eastAsia="DengXian" w:hAnsi="Times New Roman" w:cs="Times New Roman"/>
                <w:b/>
                <w:color w:val="000000"/>
                <w:kern w:val="0"/>
                <w:sz w:val="18"/>
                <w:szCs w:val="18"/>
              </w:rPr>
              <w:t xml:space="preserve"> (m</w:t>
            </w:r>
            <w:r w:rsidRPr="00314AE7">
              <w:rPr>
                <w:rFonts w:ascii="Times New Roman" w:eastAsia="DengXian" w:hAnsi="Times New Roman" w:cs="Times New Roman"/>
                <w:b/>
                <w:color w:val="000000"/>
                <w:kern w:val="0"/>
                <w:sz w:val="18"/>
                <w:szCs w:val="18"/>
                <w:vertAlign w:val="superscript"/>
              </w:rPr>
              <w:t>3</w:t>
            </w:r>
            <w:r w:rsidR="00E80DE0">
              <w:rPr>
                <w:rFonts w:ascii="Times New Roman" w:eastAsia="DengXian" w:hAnsi="Times New Roman" w:cs="Times New Roman"/>
                <w:b/>
                <w:color w:val="000000"/>
                <w:kern w:val="0"/>
                <w:sz w:val="18"/>
                <w:szCs w:val="18"/>
              </w:rPr>
              <w:t>∙</w:t>
            </w:r>
            <w:r w:rsidRPr="00314AE7">
              <w:rPr>
                <w:rFonts w:ascii="Times New Roman" w:eastAsia="DengXian" w:hAnsi="Times New Roman" w:cs="Times New Roman"/>
                <w:b/>
                <w:color w:val="000000"/>
                <w:kern w:val="0"/>
                <w:sz w:val="18"/>
                <w:szCs w:val="18"/>
              </w:rPr>
              <w:t>ha</w:t>
            </w:r>
            <w:r w:rsidR="00E80DE0">
              <w:rPr>
                <w:rFonts w:ascii="Times New Roman" w:eastAsia="DengXian" w:hAnsi="Times New Roman" w:cs="Times New Roman"/>
                <w:b/>
                <w:color w:val="000000"/>
                <w:kern w:val="0"/>
                <w:sz w:val="18"/>
                <w:szCs w:val="18"/>
                <w:vertAlign w:val="superscript"/>
              </w:rPr>
              <w:t>–</w:t>
            </w:r>
            <w:r w:rsidRPr="00314AE7">
              <w:rPr>
                <w:rFonts w:ascii="Times New Roman" w:eastAsia="DengXian" w:hAnsi="Times New Roman" w:cs="Times New Roman"/>
                <w:b/>
                <w:color w:val="000000"/>
                <w:kern w:val="0"/>
                <w:sz w:val="18"/>
                <w:szCs w:val="18"/>
                <w:vertAlign w:val="superscript"/>
              </w:rPr>
              <w:t>1</w:t>
            </w:r>
            <w:r w:rsidRPr="00314AE7">
              <w:rPr>
                <w:rFonts w:ascii="Times New Roman" w:eastAsia="DengXian" w:hAnsi="Times New Roman" w:cs="Times New Roman"/>
                <w:b/>
                <w:color w:val="000000"/>
                <w:kern w:val="0"/>
                <w:sz w:val="18"/>
                <w:szCs w:val="18"/>
              </w:rPr>
              <w:t>)</w:t>
            </w:r>
          </w:p>
        </w:tc>
        <w:tc>
          <w:tcPr>
            <w:tcW w:w="567" w:type="dxa"/>
            <w:tcBorders>
              <w:top w:val="single" w:sz="8" w:space="0" w:color="auto"/>
              <w:bottom w:val="single" w:sz="4" w:space="0" w:color="FFFFFF" w:themeColor="background1"/>
            </w:tcBorders>
          </w:tcPr>
          <w:p w:rsidR="00314AE7" w:rsidRPr="00314AE7" w:rsidRDefault="00314AE7" w:rsidP="00E80DE0">
            <w:pPr>
              <w:widowControl/>
              <w:jc w:val="center"/>
              <w:rPr>
                <w:rFonts w:ascii="Times New Roman" w:eastAsia="DengXian" w:hAnsi="Times New Roman" w:cs="Times New Roman"/>
                <w:b/>
                <w:i/>
                <w:color w:val="000000"/>
                <w:kern w:val="0"/>
                <w:sz w:val="18"/>
                <w:szCs w:val="18"/>
              </w:rPr>
            </w:pPr>
          </w:p>
        </w:tc>
        <w:tc>
          <w:tcPr>
            <w:tcW w:w="2399" w:type="dxa"/>
            <w:gridSpan w:val="5"/>
            <w:tcBorders>
              <w:top w:val="single" w:sz="8" w:space="0" w:color="auto"/>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b/>
                <w:color w:val="000000"/>
                <w:kern w:val="0"/>
                <w:sz w:val="18"/>
                <w:szCs w:val="18"/>
              </w:rPr>
            </w:pPr>
            <w:r w:rsidRPr="00314AE7">
              <w:rPr>
                <w:rFonts w:ascii="Times New Roman" w:eastAsia="DengXian" w:hAnsi="Times New Roman" w:cs="Times New Roman"/>
                <w:b/>
                <w:i/>
                <w:color w:val="000000"/>
                <w:kern w:val="0"/>
                <w:sz w:val="18"/>
                <w:szCs w:val="18"/>
              </w:rPr>
              <w:t>G</w:t>
            </w:r>
            <w:r w:rsidRPr="00314AE7">
              <w:rPr>
                <w:rFonts w:ascii="Times New Roman" w:eastAsia="DengXian" w:hAnsi="Times New Roman" w:cs="Times New Roman"/>
                <w:b/>
                <w:color w:val="000000"/>
                <w:kern w:val="0"/>
                <w:sz w:val="18"/>
                <w:szCs w:val="18"/>
                <w:vertAlign w:val="subscript"/>
              </w:rPr>
              <w:t>1</w:t>
            </w:r>
            <w:r w:rsidRPr="00314AE7">
              <w:rPr>
                <w:rFonts w:ascii="Times New Roman" w:eastAsia="DengXian" w:hAnsi="Times New Roman" w:cs="Times New Roman"/>
                <w:b/>
                <w:color w:val="000000"/>
                <w:kern w:val="0"/>
                <w:sz w:val="18"/>
                <w:szCs w:val="18"/>
              </w:rPr>
              <w:t xml:space="preserve"> (m</w:t>
            </w:r>
            <w:r w:rsidRPr="00314AE7">
              <w:rPr>
                <w:rFonts w:ascii="Times New Roman" w:eastAsia="DengXian" w:hAnsi="Times New Roman" w:cs="Times New Roman"/>
                <w:b/>
                <w:color w:val="000000"/>
                <w:kern w:val="0"/>
                <w:sz w:val="18"/>
                <w:szCs w:val="18"/>
                <w:vertAlign w:val="superscript"/>
              </w:rPr>
              <w:t>2</w:t>
            </w:r>
            <w:r w:rsidR="00E80DE0">
              <w:rPr>
                <w:rFonts w:ascii="Times New Roman" w:eastAsia="DengXian" w:hAnsi="Times New Roman" w:cs="Times New Roman"/>
                <w:b/>
                <w:color w:val="000000"/>
                <w:kern w:val="0"/>
                <w:sz w:val="18"/>
                <w:szCs w:val="18"/>
              </w:rPr>
              <w:t>∙</w:t>
            </w:r>
            <w:r w:rsidRPr="00314AE7">
              <w:rPr>
                <w:rFonts w:ascii="Times New Roman" w:eastAsia="DengXian" w:hAnsi="Times New Roman" w:cs="Times New Roman"/>
                <w:b/>
                <w:color w:val="000000"/>
                <w:kern w:val="0"/>
                <w:sz w:val="18"/>
                <w:szCs w:val="18"/>
              </w:rPr>
              <w:t>ha</w:t>
            </w:r>
            <w:r w:rsidR="00E80DE0">
              <w:rPr>
                <w:rFonts w:ascii="Times New Roman" w:eastAsia="DengXian" w:hAnsi="Times New Roman" w:cs="Times New Roman"/>
                <w:b/>
                <w:color w:val="000000"/>
                <w:kern w:val="0"/>
                <w:sz w:val="18"/>
                <w:szCs w:val="18"/>
                <w:vertAlign w:val="superscript"/>
              </w:rPr>
              <w:t>–</w:t>
            </w:r>
            <w:r w:rsidRPr="00314AE7">
              <w:rPr>
                <w:rFonts w:ascii="Times New Roman" w:eastAsia="DengXian" w:hAnsi="Times New Roman" w:cs="Times New Roman"/>
                <w:b/>
                <w:color w:val="000000"/>
                <w:kern w:val="0"/>
                <w:sz w:val="18"/>
                <w:szCs w:val="18"/>
                <w:vertAlign w:val="superscript"/>
              </w:rPr>
              <w:t>1</w:t>
            </w:r>
            <w:r w:rsidRPr="00314AE7">
              <w:rPr>
                <w:rFonts w:ascii="Times New Roman" w:eastAsia="DengXian" w:hAnsi="Times New Roman" w:cs="Times New Roman"/>
                <w:b/>
                <w:color w:val="000000"/>
                <w:kern w:val="0"/>
                <w:sz w:val="18"/>
                <w:szCs w:val="18"/>
              </w:rPr>
              <w:t>)</w:t>
            </w:r>
          </w:p>
        </w:tc>
      </w:tr>
      <w:tr w:rsidR="00314AE7" w:rsidRPr="00314AE7" w:rsidTr="00AB3018">
        <w:trPr>
          <w:gridAfter w:val="1"/>
          <w:wAfter w:w="21" w:type="dxa"/>
          <w:trHeight w:val="108"/>
        </w:trPr>
        <w:tc>
          <w:tcPr>
            <w:tcW w:w="1702" w:type="dxa"/>
            <w:vMerge/>
            <w:tcBorders>
              <w:bottom w:val="single" w:sz="4" w:space="0" w:color="auto"/>
            </w:tcBorders>
            <w:hideMark/>
          </w:tcPr>
          <w:p w:rsidR="00314AE7" w:rsidRPr="00314AE7" w:rsidRDefault="00314AE7" w:rsidP="00E80DE0">
            <w:pPr>
              <w:widowControl/>
              <w:jc w:val="left"/>
              <w:rPr>
                <w:rFonts w:ascii="Times New Roman" w:eastAsia="DengXian" w:hAnsi="Times New Roman" w:cs="Times New Roman"/>
                <w:color w:val="000000"/>
                <w:kern w:val="0"/>
                <w:sz w:val="18"/>
                <w:szCs w:val="18"/>
              </w:rPr>
            </w:pPr>
          </w:p>
        </w:tc>
        <w:tc>
          <w:tcPr>
            <w:tcW w:w="567" w:type="dxa"/>
            <w:tcBorders>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Min</w:t>
            </w:r>
          </w:p>
        </w:tc>
        <w:tc>
          <w:tcPr>
            <w:tcW w:w="709" w:type="dxa"/>
            <w:tcBorders>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Max</w:t>
            </w:r>
          </w:p>
        </w:tc>
        <w:tc>
          <w:tcPr>
            <w:tcW w:w="708" w:type="dxa"/>
            <w:tcBorders>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Mean</w:t>
            </w:r>
          </w:p>
        </w:tc>
        <w:tc>
          <w:tcPr>
            <w:tcW w:w="709" w:type="dxa"/>
            <w:tcBorders>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proofErr w:type="spellStart"/>
            <w:r w:rsidRPr="00314AE7">
              <w:rPr>
                <w:rFonts w:ascii="Times New Roman" w:eastAsia="DengXian" w:hAnsi="Times New Roman" w:cs="Times New Roman"/>
                <w:color w:val="000000"/>
                <w:kern w:val="0"/>
                <w:sz w:val="18"/>
                <w:szCs w:val="18"/>
              </w:rPr>
              <w:t>Std</w:t>
            </w:r>
            <w:proofErr w:type="spellEnd"/>
          </w:p>
        </w:tc>
        <w:tc>
          <w:tcPr>
            <w:tcW w:w="602" w:type="dxa"/>
            <w:tcBorders>
              <w:top w:val="single" w:sz="4" w:space="0" w:color="FFFFFF" w:themeColor="background1"/>
              <w:bottom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602" w:type="dxa"/>
            <w:tcBorders>
              <w:bottom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Min</w:t>
            </w:r>
          </w:p>
        </w:tc>
        <w:tc>
          <w:tcPr>
            <w:tcW w:w="603" w:type="dxa"/>
            <w:tcBorders>
              <w:bottom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Max</w:t>
            </w:r>
          </w:p>
        </w:tc>
        <w:tc>
          <w:tcPr>
            <w:tcW w:w="632" w:type="dxa"/>
            <w:tcBorders>
              <w:bottom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Mean</w:t>
            </w:r>
          </w:p>
        </w:tc>
        <w:tc>
          <w:tcPr>
            <w:tcW w:w="573" w:type="dxa"/>
            <w:tcBorders>
              <w:top w:val="single" w:sz="4" w:space="0" w:color="FFFFFF" w:themeColor="background1"/>
              <w:bottom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roofErr w:type="spellStart"/>
            <w:r w:rsidRPr="00314AE7">
              <w:rPr>
                <w:rFonts w:ascii="Times New Roman" w:eastAsia="DengXian" w:hAnsi="Times New Roman" w:cs="Times New Roman"/>
                <w:color w:val="000000"/>
                <w:kern w:val="0"/>
                <w:sz w:val="18"/>
                <w:szCs w:val="18"/>
              </w:rPr>
              <w:t>Std</w:t>
            </w:r>
            <w:proofErr w:type="spellEnd"/>
          </w:p>
        </w:tc>
        <w:tc>
          <w:tcPr>
            <w:tcW w:w="567" w:type="dxa"/>
            <w:tcBorders>
              <w:top w:val="single" w:sz="4" w:space="0" w:color="FFFFFF" w:themeColor="background1"/>
              <w:bottom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top w:val="single" w:sz="4" w:space="0" w:color="FFFFFF" w:themeColor="background1"/>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Min</w:t>
            </w:r>
          </w:p>
        </w:tc>
        <w:tc>
          <w:tcPr>
            <w:tcW w:w="567" w:type="dxa"/>
            <w:tcBorders>
              <w:top w:val="single" w:sz="4" w:space="0" w:color="FFFFFF" w:themeColor="background1"/>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Max</w:t>
            </w:r>
          </w:p>
        </w:tc>
        <w:tc>
          <w:tcPr>
            <w:tcW w:w="709" w:type="dxa"/>
            <w:tcBorders>
              <w:top w:val="single" w:sz="4" w:space="0" w:color="FFFFFF" w:themeColor="background1"/>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Mean</w:t>
            </w:r>
          </w:p>
        </w:tc>
        <w:tc>
          <w:tcPr>
            <w:tcW w:w="567" w:type="dxa"/>
            <w:tcBorders>
              <w:top w:val="single" w:sz="4" w:space="0" w:color="FFFFFF" w:themeColor="background1"/>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proofErr w:type="spellStart"/>
            <w:r w:rsidRPr="00314AE7">
              <w:rPr>
                <w:rFonts w:ascii="Times New Roman" w:eastAsia="DengXian" w:hAnsi="Times New Roman" w:cs="Times New Roman"/>
                <w:color w:val="000000"/>
                <w:kern w:val="0"/>
                <w:sz w:val="18"/>
                <w:szCs w:val="18"/>
              </w:rPr>
              <w:t>Std</w:t>
            </w:r>
            <w:proofErr w:type="spellEnd"/>
          </w:p>
        </w:tc>
        <w:tc>
          <w:tcPr>
            <w:tcW w:w="567" w:type="dxa"/>
            <w:tcBorders>
              <w:top w:val="single" w:sz="4" w:space="0" w:color="FFFFFF" w:themeColor="background1"/>
              <w:bottom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top w:val="single" w:sz="4" w:space="0" w:color="FFFFFF" w:themeColor="background1"/>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Min</w:t>
            </w:r>
          </w:p>
        </w:tc>
        <w:tc>
          <w:tcPr>
            <w:tcW w:w="708" w:type="dxa"/>
            <w:tcBorders>
              <w:top w:val="single" w:sz="4" w:space="0" w:color="FFFFFF" w:themeColor="background1"/>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Max</w:t>
            </w:r>
          </w:p>
        </w:tc>
        <w:tc>
          <w:tcPr>
            <w:tcW w:w="709" w:type="dxa"/>
            <w:tcBorders>
              <w:top w:val="single" w:sz="4" w:space="0" w:color="FFFFFF" w:themeColor="background1"/>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Mean</w:t>
            </w:r>
          </w:p>
        </w:tc>
        <w:tc>
          <w:tcPr>
            <w:tcW w:w="567" w:type="dxa"/>
            <w:tcBorders>
              <w:top w:val="single" w:sz="4" w:space="0" w:color="FFFFFF" w:themeColor="background1"/>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proofErr w:type="spellStart"/>
            <w:r w:rsidRPr="00314AE7">
              <w:rPr>
                <w:rFonts w:ascii="Times New Roman" w:eastAsia="DengXian" w:hAnsi="Times New Roman" w:cs="Times New Roman"/>
                <w:color w:val="000000"/>
                <w:kern w:val="0"/>
                <w:sz w:val="18"/>
                <w:szCs w:val="18"/>
              </w:rPr>
              <w:t>Std</w:t>
            </w:r>
            <w:proofErr w:type="spellEnd"/>
          </w:p>
        </w:tc>
        <w:tc>
          <w:tcPr>
            <w:tcW w:w="567" w:type="dxa"/>
            <w:tcBorders>
              <w:top w:val="single" w:sz="4" w:space="0" w:color="FFFFFF" w:themeColor="background1"/>
              <w:bottom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Min</w:t>
            </w:r>
          </w:p>
        </w:tc>
        <w:tc>
          <w:tcPr>
            <w:tcW w:w="567" w:type="dxa"/>
            <w:tcBorders>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Max</w:t>
            </w:r>
          </w:p>
        </w:tc>
        <w:tc>
          <w:tcPr>
            <w:tcW w:w="709" w:type="dxa"/>
            <w:tcBorders>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Mean</w:t>
            </w:r>
          </w:p>
        </w:tc>
        <w:tc>
          <w:tcPr>
            <w:tcW w:w="535" w:type="dxa"/>
            <w:tcBorders>
              <w:bottom w:val="single" w:sz="4" w:space="0" w:color="auto"/>
            </w:tcBorders>
            <w:shd w:val="clear" w:color="auto" w:fill="auto"/>
            <w:noWrap/>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proofErr w:type="spellStart"/>
            <w:r w:rsidRPr="00314AE7">
              <w:rPr>
                <w:rFonts w:ascii="Times New Roman" w:eastAsia="DengXian" w:hAnsi="Times New Roman" w:cs="Times New Roman"/>
                <w:color w:val="000000"/>
                <w:kern w:val="0"/>
                <w:sz w:val="18"/>
                <w:szCs w:val="18"/>
              </w:rPr>
              <w:t>Std</w:t>
            </w:r>
            <w:proofErr w:type="spellEnd"/>
          </w:p>
        </w:tc>
      </w:tr>
      <w:tr w:rsidR="00314AE7" w:rsidRPr="00314AE7" w:rsidTr="00314AE7">
        <w:trPr>
          <w:gridAfter w:val="1"/>
          <w:wAfter w:w="21" w:type="dxa"/>
          <w:trHeight w:val="272"/>
        </w:trPr>
        <w:tc>
          <w:tcPr>
            <w:tcW w:w="1702" w:type="dxa"/>
            <w:tcBorders>
              <w:top w:val="single" w:sz="4" w:space="0" w:color="auto"/>
            </w:tcBorders>
            <w:shd w:val="clear" w:color="auto" w:fill="auto"/>
            <w:hideMark/>
          </w:tcPr>
          <w:p w:rsidR="00314AE7" w:rsidRPr="00314AE7" w:rsidRDefault="00314AE7" w:rsidP="00E80DE0">
            <w:pPr>
              <w:widowControl/>
              <w:jc w:val="left"/>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Broad-leaved mixed forest</w:t>
            </w:r>
          </w:p>
        </w:tc>
        <w:tc>
          <w:tcPr>
            <w:tcW w:w="567"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210</w:t>
            </w:r>
          </w:p>
        </w:tc>
        <w:tc>
          <w:tcPr>
            <w:tcW w:w="709"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1650</w:t>
            </w:r>
          </w:p>
        </w:tc>
        <w:tc>
          <w:tcPr>
            <w:tcW w:w="708"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795.8</w:t>
            </w:r>
          </w:p>
        </w:tc>
        <w:tc>
          <w:tcPr>
            <w:tcW w:w="709"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242.5</w:t>
            </w:r>
          </w:p>
        </w:tc>
        <w:tc>
          <w:tcPr>
            <w:tcW w:w="602" w:type="dxa"/>
            <w:tcBorders>
              <w:top w:val="single" w:sz="4"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p>
        </w:tc>
        <w:tc>
          <w:tcPr>
            <w:tcW w:w="602" w:type="dxa"/>
            <w:tcBorders>
              <w:top w:val="single" w:sz="4"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12</w:t>
            </w:r>
          </w:p>
        </w:tc>
        <w:tc>
          <w:tcPr>
            <w:tcW w:w="603" w:type="dxa"/>
            <w:tcBorders>
              <w:top w:val="single" w:sz="4"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102</w:t>
            </w:r>
          </w:p>
        </w:tc>
        <w:tc>
          <w:tcPr>
            <w:tcW w:w="632" w:type="dxa"/>
            <w:tcBorders>
              <w:top w:val="single" w:sz="4"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40.0</w:t>
            </w:r>
          </w:p>
        </w:tc>
        <w:tc>
          <w:tcPr>
            <w:tcW w:w="573" w:type="dxa"/>
            <w:tcBorders>
              <w:top w:val="single" w:sz="4"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13.6</w:t>
            </w:r>
          </w:p>
        </w:tc>
        <w:tc>
          <w:tcPr>
            <w:tcW w:w="567" w:type="dxa"/>
            <w:tcBorders>
              <w:top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9.3</w:t>
            </w:r>
          </w:p>
        </w:tc>
        <w:tc>
          <w:tcPr>
            <w:tcW w:w="567"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32.5</w:t>
            </w:r>
          </w:p>
        </w:tc>
        <w:tc>
          <w:tcPr>
            <w:tcW w:w="709"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17.3</w:t>
            </w:r>
          </w:p>
        </w:tc>
        <w:tc>
          <w:tcPr>
            <w:tcW w:w="567"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3.3</w:t>
            </w:r>
          </w:p>
        </w:tc>
        <w:tc>
          <w:tcPr>
            <w:tcW w:w="567" w:type="dxa"/>
            <w:tcBorders>
              <w:top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7.1</w:t>
            </w:r>
          </w:p>
        </w:tc>
        <w:tc>
          <w:tcPr>
            <w:tcW w:w="708"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268.9</w:t>
            </w:r>
          </w:p>
        </w:tc>
        <w:tc>
          <w:tcPr>
            <w:tcW w:w="709"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90.8</w:t>
            </w:r>
          </w:p>
        </w:tc>
        <w:tc>
          <w:tcPr>
            <w:tcW w:w="567"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45.4</w:t>
            </w:r>
          </w:p>
        </w:tc>
        <w:tc>
          <w:tcPr>
            <w:tcW w:w="567" w:type="dxa"/>
            <w:tcBorders>
              <w:top w:val="single" w:sz="4"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1.8</w:t>
            </w:r>
          </w:p>
        </w:tc>
        <w:tc>
          <w:tcPr>
            <w:tcW w:w="567"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34.6</w:t>
            </w:r>
          </w:p>
        </w:tc>
        <w:tc>
          <w:tcPr>
            <w:tcW w:w="709"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14.0</w:t>
            </w:r>
          </w:p>
        </w:tc>
        <w:tc>
          <w:tcPr>
            <w:tcW w:w="535" w:type="dxa"/>
            <w:tcBorders>
              <w:top w:val="single" w:sz="4"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5.8</w:t>
            </w:r>
          </w:p>
        </w:tc>
      </w:tr>
      <w:tr w:rsidR="00314AE7" w:rsidRPr="00314AE7" w:rsidTr="00314AE7">
        <w:trPr>
          <w:gridAfter w:val="1"/>
          <w:wAfter w:w="21" w:type="dxa"/>
          <w:trHeight w:val="272"/>
        </w:trPr>
        <w:tc>
          <w:tcPr>
            <w:tcW w:w="1702" w:type="dxa"/>
            <w:shd w:val="clear" w:color="auto" w:fill="auto"/>
            <w:hideMark/>
          </w:tcPr>
          <w:p w:rsidR="00314AE7" w:rsidRPr="00314AE7" w:rsidRDefault="00314AE7" w:rsidP="00E80DE0">
            <w:pPr>
              <w:widowControl/>
              <w:jc w:val="left"/>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Mixed broadleaf-conifer forest</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440</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1750</w:t>
            </w:r>
          </w:p>
        </w:tc>
        <w:tc>
          <w:tcPr>
            <w:tcW w:w="708"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929.9</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358.2</w:t>
            </w:r>
          </w:p>
        </w:tc>
        <w:tc>
          <w:tcPr>
            <w:tcW w:w="602" w:type="dxa"/>
          </w:tcPr>
          <w:p w:rsidR="00314AE7" w:rsidRPr="00314AE7" w:rsidRDefault="00314AE7" w:rsidP="00E80DE0">
            <w:pPr>
              <w:widowControl/>
              <w:jc w:val="center"/>
              <w:rPr>
                <w:rFonts w:ascii="Times New Roman" w:eastAsia="DengXian" w:hAnsi="Times New Roman" w:cs="Times New Roman"/>
                <w:kern w:val="0"/>
                <w:sz w:val="18"/>
                <w:szCs w:val="18"/>
              </w:rPr>
            </w:pPr>
          </w:p>
        </w:tc>
        <w:tc>
          <w:tcPr>
            <w:tcW w:w="602"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21</w:t>
            </w:r>
          </w:p>
        </w:tc>
        <w:tc>
          <w:tcPr>
            <w:tcW w:w="603"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108</w:t>
            </w:r>
          </w:p>
        </w:tc>
        <w:tc>
          <w:tcPr>
            <w:tcW w:w="632"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53.3</w:t>
            </w:r>
          </w:p>
        </w:tc>
        <w:tc>
          <w:tcPr>
            <w:tcW w:w="573"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27.2</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12.2</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28</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19.5</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3.6</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20.0</w:t>
            </w:r>
          </w:p>
        </w:tc>
        <w:tc>
          <w:tcPr>
            <w:tcW w:w="708"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282.1</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150.5</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63.6</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3.7</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34.8</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20.0</w:t>
            </w:r>
          </w:p>
        </w:tc>
        <w:tc>
          <w:tcPr>
            <w:tcW w:w="535"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7.1</w:t>
            </w:r>
          </w:p>
        </w:tc>
      </w:tr>
      <w:tr w:rsidR="00314AE7" w:rsidRPr="00314AE7" w:rsidTr="00314AE7">
        <w:trPr>
          <w:gridAfter w:val="1"/>
          <w:wAfter w:w="21" w:type="dxa"/>
          <w:trHeight w:val="272"/>
        </w:trPr>
        <w:tc>
          <w:tcPr>
            <w:tcW w:w="1702" w:type="dxa"/>
            <w:shd w:val="clear" w:color="auto" w:fill="auto"/>
            <w:hideMark/>
          </w:tcPr>
          <w:p w:rsidR="00314AE7" w:rsidRPr="00314AE7" w:rsidRDefault="00314AE7" w:rsidP="00E80DE0">
            <w:pPr>
              <w:widowControl/>
              <w:jc w:val="left"/>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Mongolian oak forest</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150</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1660</w:t>
            </w:r>
          </w:p>
        </w:tc>
        <w:tc>
          <w:tcPr>
            <w:tcW w:w="708"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772.4</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301.2</w:t>
            </w:r>
          </w:p>
        </w:tc>
        <w:tc>
          <w:tcPr>
            <w:tcW w:w="602" w:type="dxa"/>
          </w:tcPr>
          <w:p w:rsidR="00314AE7" w:rsidRPr="00314AE7" w:rsidRDefault="00314AE7" w:rsidP="00E80DE0">
            <w:pPr>
              <w:widowControl/>
              <w:jc w:val="center"/>
              <w:rPr>
                <w:rFonts w:ascii="Times New Roman" w:eastAsia="DengXian" w:hAnsi="Times New Roman" w:cs="Times New Roman"/>
                <w:kern w:val="0"/>
                <w:sz w:val="18"/>
                <w:szCs w:val="18"/>
              </w:rPr>
            </w:pPr>
          </w:p>
        </w:tc>
        <w:tc>
          <w:tcPr>
            <w:tcW w:w="602"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13</w:t>
            </w:r>
          </w:p>
        </w:tc>
        <w:tc>
          <w:tcPr>
            <w:tcW w:w="603"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65</w:t>
            </w:r>
          </w:p>
        </w:tc>
        <w:tc>
          <w:tcPr>
            <w:tcW w:w="632"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31.0</w:t>
            </w:r>
          </w:p>
        </w:tc>
        <w:tc>
          <w:tcPr>
            <w:tcW w:w="573"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10.6</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5.42</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23.8</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14.2</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3.5</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3.7</w:t>
            </w:r>
          </w:p>
        </w:tc>
        <w:tc>
          <w:tcPr>
            <w:tcW w:w="708"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218.2</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65.0</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41.2</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0.9</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32.7</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11.0</w:t>
            </w:r>
          </w:p>
        </w:tc>
        <w:tc>
          <w:tcPr>
            <w:tcW w:w="535"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5.8</w:t>
            </w:r>
          </w:p>
        </w:tc>
      </w:tr>
      <w:tr w:rsidR="00314AE7" w:rsidRPr="00314AE7" w:rsidTr="00314AE7">
        <w:trPr>
          <w:gridAfter w:val="1"/>
          <w:wAfter w:w="21" w:type="dxa"/>
          <w:trHeight w:val="272"/>
        </w:trPr>
        <w:tc>
          <w:tcPr>
            <w:tcW w:w="1702" w:type="dxa"/>
            <w:shd w:val="clear" w:color="auto" w:fill="auto"/>
            <w:noWrap/>
            <w:hideMark/>
          </w:tcPr>
          <w:p w:rsidR="00314AE7" w:rsidRPr="00314AE7" w:rsidRDefault="00314AE7" w:rsidP="00E80DE0">
            <w:pPr>
              <w:widowControl/>
              <w:jc w:val="left"/>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Larch forest</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260</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1110</w:t>
            </w:r>
          </w:p>
        </w:tc>
        <w:tc>
          <w:tcPr>
            <w:tcW w:w="708"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623.8</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211.1</w:t>
            </w:r>
          </w:p>
        </w:tc>
        <w:tc>
          <w:tcPr>
            <w:tcW w:w="602" w:type="dxa"/>
          </w:tcPr>
          <w:p w:rsidR="00314AE7" w:rsidRPr="00314AE7" w:rsidRDefault="00314AE7" w:rsidP="00E80DE0">
            <w:pPr>
              <w:widowControl/>
              <w:jc w:val="center"/>
              <w:rPr>
                <w:rFonts w:ascii="Times New Roman" w:eastAsia="DengXian" w:hAnsi="Times New Roman" w:cs="Times New Roman"/>
                <w:kern w:val="0"/>
                <w:sz w:val="18"/>
                <w:szCs w:val="18"/>
              </w:rPr>
            </w:pPr>
          </w:p>
        </w:tc>
        <w:tc>
          <w:tcPr>
            <w:tcW w:w="602"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20</w:t>
            </w:r>
          </w:p>
        </w:tc>
        <w:tc>
          <w:tcPr>
            <w:tcW w:w="603"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145</w:t>
            </w:r>
          </w:p>
        </w:tc>
        <w:tc>
          <w:tcPr>
            <w:tcW w:w="632"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58.2</w:t>
            </w:r>
          </w:p>
        </w:tc>
        <w:tc>
          <w:tcPr>
            <w:tcW w:w="573" w:type="dxa"/>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27.8</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14.0</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40.7</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26.9</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7.2</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14.6</w:t>
            </w:r>
          </w:p>
        </w:tc>
        <w:tc>
          <w:tcPr>
            <w:tcW w:w="708"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241.4</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115.8</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51.7</w:t>
            </w:r>
          </w:p>
        </w:tc>
        <w:tc>
          <w:tcPr>
            <w:tcW w:w="567" w:type="dxa"/>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2.2</w:t>
            </w:r>
          </w:p>
        </w:tc>
        <w:tc>
          <w:tcPr>
            <w:tcW w:w="567"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28.6</w:t>
            </w:r>
          </w:p>
        </w:tc>
        <w:tc>
          <w:tcPr>
            <w:tcW w:w="709"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13.6</w:t>
            </w:r>
          </w:p>
        </w:tc>
        <w:tc>
          <w:tcPr>
            <w:tcW w:w="535" w:type="dxa"/>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5.7</w:t>
            </w:r>
          </w:p>
        </w:tc>
      </w:tr>
      <w:tr w:rsidR="00314AE7" w:rsidRPr="00314AE7" w:rsidTr="009261CC">
        <w:trPr>
          <w:gridAfter w:val="1"/>
          <w:wAfter w:w="21" w:type="dxa"/>
          <w:trHeight w:val="272"/>
        </w:trPr>
        <w:tc>
          <w:tcPr>
            <w:tcW w:w="1702" w:type="dxa"/>
            <w:tcBorders>
              <w:bottom w:val="single" w:sz="8" w:space="0" w:color="auto"/>
            </w:tcBorders>
            <w:shd w:val="clear" w:color="auto" w:fill="auto"/>
            <w:noWrap/>
            <w:hideMark/>
          </w:tcPr>
          <w:p w:rsidR="00314AE7" w:rsidRPr="00314AE7" w:rsidRDefault="00314AE7" w:rsidP="00E80DE0">
            <w:pPr>
              <w:widowControl/>
              <w:jc w:val="left"/>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Birch forest</w:t>
            </w:r>
          </w:p>
        </w:tc>
        <w:tc>
          <w:tcPr>
            <w:tcW w:w="567"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340</w:t>
            </w:r>
          </w:p>
        </w:tc>
        <w:tc>
          <w:tcPr>
            <w:tcW w:w="709"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2100</w:t>
            </w:r>
          </w:p>
        </w:tc>
        <w:tc>
          <w:tcPr>
            <w:tcW w:w="708"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815.2</w:t>
            </w:r>
          </w:p>
        </w:tc>
        <w:tc>
          <w:tcPr>
            <w:tcW w:w="709"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332.5</w:t>
            </w:r>
          </w:p>
        </w:tc>
        <w:tc>
          <w:tcPr>
            <w:tcW w:w="602" w:type="dxa"/>
            <w:tcBorders>
              <w:bottom w:val="single" w:sz="8"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p>
        </w:tc>
        <w:tc>
          <w:tcPr>
            <w:tcW w:w="602" w:type="dxa"/>
            <w:tcBorders>
              <w:bottom w:val="single" w:sz="8"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21</w:t>
            </w:r>
          </w:p>
        </w:tc>
        <w:tc>
          <w:tcPr>
            <w:tcW w:w="603" w:type="dxa"/>
            <w:tcBorders>
              <w:bottom w:val="single" w:sz="8"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56</w:t>
            </w:r>
          </w:p>
        </w:tc>
        <w:tc>
          <w:tcPr>
            <w:tcW w:w="632" w:type="dxa"/>
            <w:tcBorders>
              <w:bottom w:val="single" w:sz="8"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34.7</w:t>
            </w:r>
          </w:p>
        </w:tc>
        <w:tc>
          <w:tcPr>
            <w:tcW w:w="573" w:type="dxa"/>
            <w:tcBorders>
              <w:bottom w:val="single" w:sz="8" w:space="0" w:color="auto"/>
            </w:tcBorders>
          </w:tcPr>
          <w:p w:rsidR="00314AE7" w:rsidRPr="00314AE7" w:rsidRDefault="00314AE7" w:rsidP="00E80DE0">
            <w:pPr>
              <w:widowControl/>
              <w:jc w:val="center"/>
              <w:rPr>
                <w:rFonts w:ascii="Times New Roman" w:eastAsia="DengXian" w:hAnsi="Times New Roman" w:cs="Times New Roman"/>
                <w:kern w:val="0"/>
                <w:sz w:val="18"/>
                <w:szCs w:val="18"/>
              </w:rPr>
            </w:pPr>
            <w:r w:rsidRPr="00314AE7">
              <w:rPr>
                <w:rFonts w:ascii="Times New Roman" w:eastAsia="DengXian" w:hAnsi="Times New Roman" w:cs="Times New Roman"/>
                <w:kern w:val="0"/>
                <w:sz w:val="18"/>
                <w:szCs w:val="18"/>
              </w:rPr>
              <w:t>8.0</w:t>
            </w:r>
          </w:p>
        </w:tc>
        <w:tc>
          <w:tcPr>
            <w:tcW w:w="567" w:type="dxa"/>
            <w:tcBorders>
              <w:bottom w:val="single" w:sz="8"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11.2</w:t>
            </w:r>
          </w:p>
        </w:tc>
        <w:tc>
          <w:tcPr>
            <w:tcW w:w="567"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27.6</w:t>
            </w:r>
          </w:p>
        </w:tc>
        <w:tc>
          <w:tcPr>
            <w:tcW w:w="709"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17.5</w:t>
            </w:r>
          </w:p>
        </w:tc>
        <w:tc>
          <w:tcPr>
            <w:tcW w:w="567"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3.6</w:t>
            </w:r>
          </w:p>
        </w:tc>
        <w:tc>
          <w:tcPr>
            <w:tcW w:w="567" w:type="dxa"/>
            <w:tcBorders>
              <w:bottom w:val="single" w:sz="8"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12.6</w:t>
            </w:r>
          </w:p>
        </w:tc>
        <w:tc>
          <w:tcPr>
            <w:tcW w:w="708"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119.4</w:t>
            </w:r>
          </w:p>
        </w:tc>
        <w:tc>
          <w:tcPr>
            <w:tcW w:w="709"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55.3</w:t>
            </w:r>
          </w:p>
        </w:tc>
        <w:tc>
          <w:tcPr>
            <w:tcW w:w="567"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25.6</w:t>
            </w:r>
          </w:p>
        </w:tc>
        <w:tc>
          <w:tcPr>
            <w:tcW w:w="567" w:type="dxa"/>
            <w:tcBorders>
              <w:bottom w:val="single" w:sz="8" w:space="0" w:color="auto"/>
            </w:tcBorders>
          </w:tcPr>
          <w:p w:rsidR="00314AE7" w:rsidRPr="00314AE7" w:rsidRDefault="00314AE7" w:rsidP="00E80DE0">
            <w:pPr>
              <w:widowControl/>
              <w:jc w:val="center"/>
              <w:rPr>
                <w:rFonts w:ascii="Times New Roman" w:eastAsia="DengXian" w:hAnsi="Times New Roman" w:cs="Times New Roman"/>
                <w:color w:val="000000"/>
                <w:kern w:val="0"/>
                <w:sz w:val="18"/>
                <w:szCs w:val="18"/>
              </w:rPr>
            </w:pPr>
          </w:p>
        </w:tc>
        <w:tc>
          <w:tcPr>
            <w:tcW w:w="567"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2.1</w:t>
            </w:r>
          </w:p>
        </w:tc>
        <w:tc>
          <w:tcPr>
            <w:tcW w:w="567"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18.1</w:t>
            </w:r>
          </w:p>
        </w:tc>
        <w:tc>
          <w:tcPr>
            <w:tcW w:w="709"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9.3</w:t>
            </w:r>
          </w:p>
        </w:tc>
        <w:tc>
          <w:tcPr>
            <w:tcW w:w="535" w:type="dxa"/>
            <w:tcBorders>
              <w:bottom w:val="single" w:sz="8" w:space="0" w:color="auto"/>
            </w:tcBorders>
            <w:shd w:val="clear" w:color="auto" w:fill="auto"/>
            <w:hideMark/>
          </w:tcPr>
          <w:p w:rsidR="00314AE7" w:rsidRPr="00314AE7" w:rsidRDefault="00314AE7" w:rsidP="00E80DE0">
            <w:pPr>
              <w:widowControl/>
              <w:jc w:val="center"/>
              <w:rPr>
                <w:rFonts w:ascii="Times New Roman" w:eastAsia="DengXian" w:hAnsi="Times New Roman" w:cs="Times New Roman"/>
                <w:color w:val="000000"/>
                <w:kern w:val="0"/>
                <w:sz w:val="18"/>
                <w:szCs w:val="18"/>
              </w:rPr>
            </w:pPr>
            <w:r w:rsidRPr="00314AE7">
              <w:rPr>
                <w:rFonts w:ascii="Times New Roman" w:eastAsia="DengXian" w:hAnsi="Times New Roman" w:cs="Times New Roman"/>
                <w:color w:val="000000"/>
                <w:kern w:val="0"/>
                <w:sz w:val="18"/>
                <w:szCs w:val="18"/>
              </w:rPr>
              <w:t>4.0</w:t>
            </w:r>
          </w:p>
        </w:tc>
      </w:tr>
    </w:tbl>
    <w:p w:rsidR="004D0DC4" w:rsidRPr="002A1BCA" w:rsidRDefault="00053857" w:rsidP="00E80DE0">
      <w:pPr>
        <w:rPr>
          <w:rFonts w:ascii="Times New Roman" w:hAnsi="Times New Roman" w:cs="Times New Roman"/>
          <w:sz w:val="18"/>
          <w:szCs w:val="18"/>
        </w:rPr>
      </w:pPr>
      <w:proofErr w:type="gramStart"/>
      <w:r>
        <w:rPr>
          <w:rFonts w:ascii="Times New Roman" w:hAnsi="Times New Roman" w:cs="Times New Roman" w:hint="eastAsia"/>
          <w:sz w:val="18"/>
          <w:szCs w:val="18"/>
        </w:rPr>
        <w:t>w</w:t>
      </w:r>
      <w:r w:rsidR="004D0DC4" w:rsidRPr="002A1BCA">
        <w:rPr>
          <w:rFonts w:ascii="Times New Roman" w:hAnsi="Times New Roman" w:cs="Times New Roman"/>
          <w:sz w:val="18"/>
          <w:szCs w:val="18"/>
        </w:rPr>
        <w:t>here</w:t>
      </w:r>
      <w:proofErr w:type="gramEnd"/>
      <w:r w:rsidR="004D0DC4" w:rsidRPr="002A1BCA">
        <w:rPr>
          <w:rFonts w:ascii="Times New Roman" w:hAnsi="Times New Roman" w:cs="Times New Roman"/>
          <w:sz w:val="18"/>
          <w:szCs w:val="18"/>
        </w:rPr>
        <w:t xml:space="preserve"> </w:t>
      </w:r>
      <w:r w:rsidR="004D0DC4" w:rsidRPr="002A1BCA">
        <w:rPr>
          <w:rFonts w:ascii="Times New Roman" w:hAnsi="Times New Roman" w:cs="Times New Roman"/>
          <w:i/>
          <w:sz w:val="18"/>
          <w:szCs w:val="18"/>
        </w:rPr>
        <w:t>N</w:t>
      </w:r>
      <w:r w:rsidR="004D0DC4" w:rsidRPr="002A1BCA">
        <w:rPr>
          <w:rFonts w:ascii="Times New Roman" w:hAnsi="Times New Roman" w:cs="Times New Roman"/>
          <w:sz w:val="18"/>
          <w:szCs w:val="18"/>
        </w:rPr>
        <w:t xml:space="preserve"> indicates the number of trees per hectare; </w:t>
      </w:r>
      <w:r w:rsidR="004D0DC4" w:rsidRPr="00D613C5">
        <w:rPr>
          <w:rFonts w:ascii="Times New Roman" w:hAnsi="Times New Roman" w:cs="Times New Roman"/>
          <w:sz w:val="18"/>
          <w:szCs w:val="18"/>
        </w:rPr>
        <w:t xml:space="preserve">Age </w:t>
      </w:r>
      <w:r w:rsidR="004D0DC4" w:rsidRPr="002A1BCA">
        <w:rPr>
          <w:rFonts w:ascii="Times New Roman" w:hAnsi="Times New Roman" w:cs="Times New Roman"/>
          <w:sz w:val="18"/>
          <w:szCs w:val="18"/>
        </w:rPr>
        <w:t xml:space="preserve">is the average age of dominant trees and </w:t>
      </w:r>
      <w:proofErr w:type="spellStart"/>
      <w:r w:rsidR="004D0DC4" w:rsidRPr="002A1BCA">
        <w:rPr>
          <w:rFonts w:ascii="Times New Roman" w:hAnsi="Times New Roman" w:cs="Times New Roman"/>
          <w:i/>
          <w:sz w:val="18"/>
          <w:szCs w:val="18"/>
        </w:rPr>
        <w:t>H</w:t>
      </w:r>
      <w:r w:rsidR="004D0DC4" w:rsidRPr="002A1BCA">
        <w:rPr>
          <w:rFonts w:ascii="Times New Roman" w:hAnsi="Times New Roman" w:cs="Times New Roman"/>
          <w:sz w:val="18"/>
          <w:szCs w:val="18"/>
          <w:vertAlign w:val="subscript"/>
        </w:rPr>
        <w:t>dom</w:t>
      </w:r>
      <w:proofErr w:type="spellEnd"/>
      <w:r w:rsidR="004D0DC4" w:rsidRPr="002A1BCA">
        <w:rPr>
          <w:rFonts w:ascii="Times New Roman" w:hAnsi="Times New Roman" w:cs="Times New Roman"/>
          <w:sz w:val="18"/>
          <w:szCs w:val="18"/>
        </w:rPr>
        <w:t xml:space="preserve"> is the dominant height of each stand; </w:t>
      </w:r>
      <w:r w:rsidR="004D0DC4" w:rsidRPr="002A1BCA">
        <w:rPr>
          <w:rFonts w:ascii="Times New Roman" w:hAnsi="Times New Roman" w:cs="Times New Roman"/>
          <w:i/>
          <w:sz w:val="18"/>
          <w:szCs w:val="18"/>
        </w:rPr>
        <w:t>V</w:t>
      </w:r>
      <w:r w:rsidR="004D0DC4" w:rsidRPr="002A1BCA">
        <w:rPr>
          <w:rFonts w:ascii="Times New Roman" w:hAnsi="Times New Roman" w:cs="Times New Roman"/>
          <w:sz w:val="18"/>
          <w:szCs w:val="18"/>
          <w:vertAlign w:val="subscript"/>
        </w:rPr>
        <w:t>1</w:t>
      </w:r>
      <w:r w:rsidR="004D0DC4" w:rsidRPr="002A1BCA">
        <w:rPr>
          <w:rFonts w:ascii="Times New Roman" w:hAnsi="Times New Roman" w:cs="Times New Roman"/>
          <w:sz w:val="18"/>
          <w:szCs w:val="18"/>
        </w:rPr>
        <w:t xml:space="preserve"> and </w:t>
      </w:r>
      <w:r w:rsidR="004D0DC4" w:rsidRPr="002A1BCA">
        <w:rPr>
          <w:rFonts w:ascii="Times New Roman" w:hAnsi="Times New Roman" w:cs="Times New Roman"/>
          <w:i/>
          <w:sz w:val="18"/>
          <w:szCs w:val="18"/>
        </w:rPr>
        <w:t>G</w:t>
      </w:r>
      <w:r w:rsidR="004D0DC4" w:rsidRPr="002A1BCA">
        <w:rPr>
          <w:rFonts w:ascii="Times New Roman" w:hAnsi="Times New Roman" w:cs="Times New Roman"/>
          <w:sz w:val="18"/>
          <w:szCs w:val="18"/>
          <w:vertAlign w:val="subscript"/>
        </w:rPr>
        <w:t>1</w:t>
      </w:r>
      <w:r w:rsidR="004D0DC4" w:rsidRPr="002A1BCA">
        <w:rPr>
          <w:rFonts w:ascii="Times New Roman" w:hAnsi="Times New Roman" w:cs="Times New Roman"/>
          <w:sz w:val="18"/>
          <w:szCs w:val="18"/>
        </w:rPr>
        <w:t xml:space="preserve"> denote the stand volumes and basal areas of the initial phases of the two 5-year periods, respectively.</w:t>
      </w:r>
    </w:p>
    <w:p w:rsidR="00D549A8" w:rsidRPr="009D6FAC" w:rsidRDefault="00D549A8" w:rsidP="00D549A8">
      <w:pPr>
        <w:widowControl/>
        <w:jc w:val="left"/>
        <w:rPr>
          <w:rFonts w:ascii="Times New Roman" w:eastAsia="DengXian" w:hAnsi="Times New Roman"/>
          <w:color w:val="000000" w:themeColor="text1"/>
          <w:sz w:val="24"/>
          <w:szCs w:val="24"/>
        </w:rPr>
        <w:sectPr w:rsidR="00D549A8" w:rsidRPr="009D6FAC" w:rsidSect="005C5E20">
          <w:pgSz w:w="16838" w:h="11906" w:orient="landscape"/>
          <w:pgMar w:top="1800" w:right="1440" w:bottom="1800" w:left="1440" w:header="851" w:footer="992" w:gutter="0"/>
          <w:cols w:space="425"/>
          <w:docGrid w:type="lines" w:linePitch="312"/>
        </w:sectPr>
      </w:pPr>
    </w:p>
    <w:bookmarkEnd w:id="0"/>
    <w:bookmarkEnd w:id="1"/>
    <w:p w:rsidR="005C5E20" w:rsidRPr="004D0DC4" w:rsidRDefault="005C5E20" w:rsidP="005C5E20">
      <w:pPr>
        <w:widowControl/>
        <w:spacing w:line="360" w:lineRule="auto"/>
        <w:jc w:val="left"/>
        <w:rPr>
          <w:rFonts w:ascii="Times New Roman" w:hAnsi="Times New Roman" w:cs="Times New Roman"/>
          <w:b/>
          <w:sz w:val="18"/>
          <w:szCs w:val="18"/>
        </w:rPr>
      </w:pPr>
      <w:r w:rsidRPr="004D0DC4">
        <w:rPr>
          <w:rFonts w:ascii="Times New Roman" w:hAnsi="Times New Roman" w:cs="Times New Roman"/>
          <w:b/>
          <w:sz w:val="18"/>
          <w:szCs w:val="18"/>
        </w:rPr>
        <w:lastRenderedPageBreak/>
        <w:t>Sensitivity analysis of the selected model</w:t>
      </w:r>
    </w:p>
    <w:p w:rsidR="005C5E20" w:rsidRPr="004D0DC4" w:rsidRDefault="005C5E20" w:rsidP="005C5E20">
      <w:pPr>
        <w:spacing w:line="360" w:lineRule="auto"/>
        <w:rPr>
          <w:rFonts w:ascii="Times New Roman" w:eastAsia="楷体" w:hAnsi="Times New Roman" w:cs="Times New Roman"/>
          <w:sz w:val="18"/>
          <w:szCs w:val="18"/>
        </w:rPr>
      </w:pPr>
      <w:r w:rsidRPr="004D0DC4">
        <w:rPr>
          <w:rFonts w:ascii="Times New Roman" w:eastAsia="楷体" w:hAnsi="Times New Roman" w:cs="Times New Roman"/>
          <w:sz w:val="18"/>
          <w:szCs w:val="18"/>
        </w:rPr>
        <w:t xml:space="preserve">Sensitivity analysis is an important step in developing models. This involves systematical testing of the behavior of the model. In the sensitivity analysis, the estimated effects of the explanatory variables on </w:t>
      </w:r>
      <w:r w:rsidRPr="00084B9F">
        <w:rPr>
          <w:rFonts w:ascii="Times New Roman" w:eastAsia="楷体" w:hAnsi="Times New Roman" w:cs="Times New Roman"/>
          <w:sz w:val="18"/>
          <w:szCs w:val="18"/>
        </w:rPr>
        <w:t xml:space="preserve">VI </w:t>
      </w:r>
      <w:r w:rsidRPr="004D0DC4">
        <w:rPr>
          <w:rFonts w:ascii="Times New Roman" w:eastAsia="楷体" w:hAnsi="Times New Roman" w:cs="Times New Roman"/>
          <w:sz w:val="18"/>
          <w:szCs w:val="18"/>
        </w:rPr>
        <w:t>were investigated by varying every selected explanatory variable within its range, while fixing all the others at their respective mean values (</w:t>
      </w:r>
      <w:proofErr w:type="spellStart"/>
      <w:r w:rsidRPr="004D0DC4">
        <w:rPr>
          <w:rFonts w:ascii="Times New Roman" w:eastAsia="楷体" w:hAnsi="Times New Roman" w:cs="Times New Roman"/>
          <w:sz w:val="18"/>
          <w:szCs w:val="18"/>
        </w:rPr>
        <w:t>Rohner</w:t>
      </w:r>
      <w:proofErr w:type="spellEnd"/>
      <w:r w:rsidRPr="004D0DC4">
        <w:rPr>
          <w:rFonts w:ascii="Times New Roman" w:eastAsia="楷体" w:hAnsi="Times New Roman" w:cs="Times New Roman"/>
          <w:sz w:val="18"/>
          <w:szCs w:val="18"/>
        </w:rPr>
        <w:t xml:space="preserve"> et al. 2018). The results of the sensitivity analysis show how the explanatory variables affect </w:t>
      </w:r>
      <w:r w:rsidRPr="00084B9F">
        <w:rPr>
          <w:rFonts w:ascii="Times New Roman" w:eastAsia="楷体" w:hAnsi="Times New Roman" w:cs="Times New Roman"/>
          <w:sz w:val="18"/>
          <w:szCs w:val="18"/>
        </w:rPr>
        <w:t>VI</w:t>
      </w:r>
      <w:r w:rsidRPr="004D0DC4">
        <w:rPr>
          <w:rFonts w:ascii="Times New Roman" w:eastAsia="楷体" w:hAnsi="Times New Roman" w:cs="Times New Roman"/>
          <w:sz w:val="18"/>
          <w:szCs w:val="18"/>
        </w:rPr>
        <w:t xml:space="preserve"> and the effect size (OR3 Table 2). The climatic factors and the dominant height (</w:t>
      </w:r>
      <w:proofErr w:type="spellStart"/>
      <w:r w:rsidRPr="004D0DC4">
        <w:rPr>
          <w:rFonts w:ascii="Times New Roman" w:eastAsia="楷体" w:hAnsi="Times New Roman" w:cs="Times New Roman"/>
          <w:i/>
          <w:sz w:val="18"/>
          <w:szCs w:val="18"/>
        </w:rPr>
        <w:t>H</w:t>
      </w:r>
      <w:r w:rsidRPr="004D0DC4">
        <w:rPr>
          <w:rFonts w:ascii="Times New Roman" w:eastAsia="楷体" w:hAnsi="Times New Roman" w:cs="Times New Roman"/>
          <w:sz w:val="18"/>
          <w:szCs w:val="18"/>
          <w:vertAlign w:val="subscript"/>
        </w:rPr>
        <w:t>dom</w:t>
      </w:r>
      <w:proofErr w:type="spellEnd"/>
      <w:r w:rsidRPr="004D0DC4">
        <w:rPr>
          <w:rFonts w:ascii="Times New Roman" w:eastAsia="楷体" w:hAnsi="Times New Roman" w:cs="Times New Roman"/>
          <w:sz w:val="18"/>
          <w:szCs w:val="18"/>
        </w:rPr>
        <w:t>) have</w:t>
      </w:r>
      <w:r w:rsidRPr="004D0DC4">
        <w:rPr>
          <w:rFonts w:ascii="Times New Roman" w:hAnsi="Times New Roman" w:cs="Times New Roman"/>
          <w:sz w:val="18"/>
          <w:szCs w:val="18"/>
        </w:rPr>
        <w:t xml:space="preserve"> </w:t>
      </w:r>
      <w:r w:rsidRPr="004D0DC4">
        <w:rPr>
          <w:rFonts w:ascii="Times New Roman" w:eastAsia="楷体" w:hAnsi="Times New Roman" w:cs="Times New Roman"/>
          <w:sz w:val="18"/>
          <w:szCs w:val="18"/>
        </w:rPr>
        <w:t>significant effects on the stand volume, which further confirms that adding climate factors and dominant height can improve the predictive ability of the model.</w:t>
      </w:r>
    </w:p>
    <w:p w:rsidR="005C5E20" w:rsidRPr="004D0DC4" w:rsidRDefault="005C5E20" w:rsidP="005C5E20">
      <w:pPr>
        <w:spacing w:line="360" w:lineRule="auto"/>
        <w:rPr>
          <w:rFonts w:ascii="Times New Roman" w:eastAsia="楷体" w:hAnsi="Times New Roman" w:cs="Times New Roman"/>
          <w:sz w:val="18"/>
          <w:szCs w:val="18"/>
        </w:rPr>
      </w:pPr>
    </w:p>
    <w:p w:rsidR="005C5E20" w:rsidRPr="004D0DC4" w:rsidRDefault="005C5E20" w:rsidP="005C5E20">
      <w:pPr>
        <w:spacing w:line="360" w:lineRule="auto"/>
        <w:rPr>
          <w:rFonts w:ascii="Times New Roman" w:eastAsia="楷体" w:hAnsi="Times New Roman" w:cs="Times New Roman"/>
          <w:sz w:val="18"/>
          <w:szCs w:val="18"/>
        </w:rPr>
      </w:pPr>
      <w:r w:rsidRPr="004D0DC4">
        <w:rPr>
          <w:rFonts w:ascii="Times New Roman" w:hAnsi="Times New Roman" w:cs="Times New Roman"/>
          <w:b/>
          <w:sz w:val="18"/>
          <w:szCs w:val="18"/>
        </w:rPr>
        <w:t xml:space="preserve">OR3 Table 2 </w:t>
      </w:r>
      <w:r w:rsidRPr="004D0DC4">
        <w:rPr>
          <w:rFonts w:ascii="Times New Roman" w:hAnsi="Times New Roman" w:cs="Times New Roman"/>
          <w:sz w:val="18"/>
          <w:szCs w:val="18"/>
        </w:rPr>
        <w:t xml:space="preserve">Sensitivity </w:t>
      </w:r>
      <w:r w:rsidR="00D94E08">
        <w:rPr>
          <w:rFonts w:ascii="Times New Roman" w:hAnsi="Times New Roman" w:cs="Times New Roman"/>
          <w:sz w:val="18"/>
          <w:szCs w:val="18"/>
        </w:rPr>
        <w:t>analysis of the selected model</w:t>
      </w:r>
    </w:p>
    <w:tbl>
      <w:tblPr>
        <w:tblpPr w:leftFromText="180" w:rightFromText="180" w:vertAnchor="text" w:horzAnchor="margin" w:tblpXSpec="center" w:tblpY="-3"/>
        <w:tblW w:w="9639" w:type="dxa"/>
        <w:tblLayout w:type="fixed"/>
        <w:tblCellMar>
          <w:left w:w="28" w:type="dxa"/>
          <w:right w:w="28" w:type="dxa"/>
        </w:tblCellMar>
        <w:tblLook w:val="04A0" w:firstRow="1" w:lastRow="0" w:firstColumn="1" w:lastColumn="0" w:noHBand="0" w:noVBand="1"/>
      </w:tblPr>
      <w:tblGrid>
        <w:gridCol w:w="1042"/>
        <w:gridCol w:w="762"/>
        <w:gridCol w:w="759"/>
        <w:gridCol w:w="758"/>
        <w:gridCol w:w="1008"/>
        <w:gridCol w:w="759"/>
        <w:gridCol w:w="634"/>
        <w:gridCol w:w="883"/>
        <w:gridCol w:w="973"/>
        <w:gridCol w:w="669"/>
        <w:gridCol w:w="633"/>
        <w:gridCol w:w="759"/>
      </w:tblGrid>
      <w:tr w:rsidR="00832DF1" w:rsidRPr="00A05091" w:rsidTr="00054622">
        <w:trPr>
          <w:trHeight w:val="264"/>
        </w:trPr>
        <w:tc>
          <w:tcPr>
            <w:tcW w:w="1174" w:type="dxa"/>
            <w:tcBorders>
              <w:top w:val="single" w:sz="8" w:space="0" w:color="auto"/>
              <w:left w:val="nil"/>
              <w:bottom w:val="single" w:sz="4"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Variables</w:t>
            </w:r>
          </w:p>
        </w:tc>
        <w:tc>
          <w:tcPr>
            <w:tcW w:w="856" w:type="dxa"/>
            <w:tcBorders>
              <w:top w:val="single" w:sz="8" w:space="0" w:color="auto"/>
              <w:left w:val="nil"/>
              <w:bottom w:val="single" w:sz="4"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Value</w:t>
            </w:r>
          </w:p>
        </w:tc>
        <w:tc>
          <w:tcPr>
            <w:tcW w:w="851" w:type="dxa"/>
            <w:tcBorders>
              <w:top w:val="single" w:sz="8" w:space="0" w:color="auto"/>
              <w:left w:val="nil"/>
              <w:bottom w:val="single" w:sz="4"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VI</w:t>
            </w:r>
          </w:p>
        </w:tc>
        <w:tc>
          <w:tcPr>
            <w:tcW w:w="850" w:type="dxa"/>
            <w:tcBorders>
              <w:top w:val="single" w:sz="8" w:space="0" w:color="auto"/>
              <w:left w:val="nil"/>
              <w:bottom w:val="single" w:sz="4"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proofErr w:type="gramStart"/>
            <w:r w:rsidRPr="00A05091">
              <w:rPr>
                <w:rFonts w:ascii="Times New Roman" w:eastAsia="DengXian" w:hAnsi="Times New Roman" w:cs="Times New Roman"/>
                <w:b/>
                <w:color w:val="000000"/>
                <w:kern w:val="0"/>
                <w:sz w:val="18"/>
                <w:szCs w:val="18"/>
              </w:rPr>
              <w:t>VI(</w:t>
            </w:r>
            <w:proofErr w:type="gramEnd"/>
            <w:r w:rsidRPr="00A05091">
              <w:rPr>
                <w:rFonts w:ascii="Times New Roman" w:eastAsia="DengXian" w:hAnsi="Times New Roman" w:cs="Times New Roman"/>
                <w:b/>
                <w:color w:val="000000"/>
                <w:kern w:val="0"/>
                <w:sz w:val="18"/>
                <w:szCs w:val="18"/>
              </w:rPr>
              <w:t>%)</w:t>
            </w:r>
          </w:p>
        </w:tc>
        <w:tc>
          <w:tcPr>
            <w:tcW w:w="1134" w:type="dxa"/>
            <w:tcBorders>
              <w:top w:val="single" w:sz="8" w:space="0" w:color="auto"/>
              <w:left w:val="nil"/>
              <w:bottom w:val="single" w:sz="4"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Variables</w:t>
            </w:r>
          </w:p>
        </w:tc>
        <w:tc>
          <w:tcPr>
            <w:tcW w:w="851" w:type="dxa"/>
            <w:tcBorders>
              <w:top w:val="single" w:sz="8" w:space="0" w:color="auto"/>
              <w:left w:val="nil"/>
              <w:bottom w:val="single" w:sz="4"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Value</w:t>
            </w:r>
          </w:p>
        </w:tc>
        <w:tc>
          <w:tcPr>
            <w:tcW w:w="709" w:type="dxa"/>
            <w:tcBorders>
              <w:top w:val="single" w:sz="8" w:space="0" w:color="auto"/>
              <w:left w:val="nil"/>
              <w:bottom w:val="single" w:sz="4"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VI</w:t>
            </w:r>
          </w:p>
        </w:tc>
        <w:tc>
          <w:tcPr>
            <w:tcW w:w="992" w:type="dxa"/>
            <w:tcBorders>
              <w:top w:val="single" w:sz="8" w:space="0" w:color="auto"/>
              <w:left w:val="nil"/>
              <w:bottom w:val="single" w:sz="4"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proofErr w:type="gramStart"/>
            <w:r w:rsidRPr="00A05091">
              <w:rPr>
                <w:rFonts w:ascii="Times New Roman" w:eastAsia="DengXian" w:hAnsi="Times New Roman" w:cs="Times New Roman"/>
                <w:b/>
                <w:color w:val="000000"/>
                <w:kern w:val="0"/>
                <w:sz w:val="18"/>
                <w:szCs w:val="18"/>
              </w:rPr>
              <w:t>VI(</w:t>
            </w:r>
            <w:proofErr w:type="gramEnd"/>
            <w:r w:rsidRPr="00A05091">
              <w:rPr>
                <w:rFonts w:ascii="Times New Roman" w:eastAsia="DengXian" w:hAnsi="Times New Roman" w:cs="Times New Roman"/>
                <w:b/>
                <w:color w:val="000000"/>
                <w:kern w:val="0"/>
                <w:sz w:val="18"/>
                <w:szCs w:val="18"/>
              </w:rPr>
              <w:t>%)</w:t>
            </w:r>
          </w:p>
        </w:tc>
        <w:tc>
          <w:tcPr>
            <w:tcW w:w="1094" w:type="dxa"/>
            <w:tcBorders>
              <w:top w:val="single" w:sz="8" w:space="0" w:color="auto"/>
              <w:left w:val="nil"/>
              <w:bottom w:val="single" w:sz="4" w:space="0" w:color="auto"/>
              <w:right w:val="nil"/>
            </w:tcBorders>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Variables</w:t>
            </w:r>
          </w:p>
        </w:tc>
        <w:tc>
          <w:tcPr>
            <w:tcW w:w="749" w:type="dxa"/>
            <w:tcBorders>
              <w:top w:val="single" w:sz="8" w:space="0" w:color="auto"/>
              <w:left w:val="nil"/>
              <w:bottom w:val="single" w:sz="4" w:space="0" w:color="auto"/>
              <w:right w:val="nil"/>
            </w:tcBorders>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Value</w:t>
            </w:r>
          </w:p>
        </w:tc>
        <w:tc>
          <w:tcPr>
            <w:tcW w:w="708" w:type="dxa"/>
            <w:tcBorders>
              <w:top w:val="single" w:sz="8" w:space="0" w:color="auto"/>
              <w:left w:val="nil"/>
              <w:bottom w:val="single" w:sz="4" w:space="0" w:color="auto"/>
              <w:right w:val="nil"/>
            </w:tcBorders>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r w:rsidRPr="00A05091">
              <w:rPr>
                <w:rFonts w:ascii="Times New Roman" w:eastAsia="DengXian" w:hAnsi="Times New Roman" w:cs="Times New Roman"/>
                <w:b/>
                <w:color w:val="000000"/>
                <w:kern w:val="0"/>
                <w:sz w:val="18"/>
                <w:szCs w:val="18"/>
              </w:rPr>
              <w:t>VI</w:t>
            </w:r>
          </w:p>
        </w:tc>
        <w:tc>
          <w:tcPr>
            <w:tcW w:w="851" w:type="dxa"/>
            <w:tcBorders>
              <w:top w:val="single" w:sz="8" w:space="0" w:color="auto"/>
              <w:left w:val="nil"/>
              <w:bottom w:val="single" w:sz="4" w:space="0" w:color="auto"/>
              <w:right w:val="nil"/>
            </w:tcBorders>
          </w:tcPr>
          <w:p w:rsidR="00832DF1" w:rsidRPr="00A05091" w:rsidRDefault="00832DF1" w:rsidP="00054622">
            <w:pPr>
              <w:widowControl/>
              <w:spacing w:line="280" w:lineRule="exact"/>
              <w:jc w:val="center"/>
              <w:rPr>
                <w:rFonts w:ascii="Times New Roman" w:eastAsia="DengXian" w:hAnsi="Times New Roman" w:cs="Times New Roman"/>
                <w:b/>
                <w:color w:val="000000"/>
                <w:kern w:val="0"/>
                <w:sz w:val="18"/>
                <w:szCs w:val="18"/>
              </w:rPr>
            </w:pPr>
            <w:proofErr w:type="gramStart"/>
            <w:r w:rsidRPr="00A05091">
              <w:rPr>
                <w:rFonts w:ascii="Times New Roman" w:eastAsia="DengXian" w:hAnsi="Times New Roman" w:cs="Times New Roman"/>
                <w:b/>
                <w:color w:val="000000"/>
                <w:kern w:val="0"/>
                <w:sz w:val="18"/>
                <w:szCs w:val="18"/>
              </w:rPr>
              <w:t>VI(</w:t>
            </w:r>
            <w:proofErr w:type="gramEnd"/>
            <w:r w:rsidRPr="00A05091">
              <w:rPr>
                <w:rFonts w:ascii="Times New Roman" w:eastAsia="DengXian" w:hAnsi="Times New Roman" w:cs="Times New Roman"/>
                <w:b/>
                <w:color w:val="000000"/>
                <w:kern w:val="0"/>
                <w:sz w:val="18"/>
                <w:szCs w:val="18"/>
              </w:rPr>
              <w:t>%)</w:t>
            </w:r>
          </w:p>
        </w:tc>
      </w:tr>
      <w:tr w:rsidR="00832DF1" w:rsidRPr="00A05091" w:rsidTr="00054622">
        <w:trPr>
          <w:trHeight w:val="354"/>
        </w:trPr>
        <w:tc>
          <w:tcPr>
            <w:tcW w:w="1174" w:type="dxa"/>
            <w:vMerge w:val="restart"/>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GST (</w:t>
            </w:r>
            <w:r w:rsidR="00053857" w:rsidRPr="00A05091">
              <w:rPr>
                <w:rFonts w:ascii="Times New Roman" w:eastAsia="DengXian" w:hAnsi="Times New Roman" w:cs="Times New Roman"/>
                <w:color w:val="000000"/>
                <w:kern w:val="0"/>
                <w:sz w:val="18"/>
                <w:szCs w:val="18"/>
              </w:rPr>
              <w:t>ºC</w:t>
            </w:r>
            <w:r w:rsidRPr="00A05091">
              <w:rPr>
                <w:rFonts w:ascii="Times New Roman" w:eastAsia="DengXian" w:hAnsi="Times New Roman" w:cs="Times New Roman"/>
                <w:color w:val="000000"/>
                <w:kern w:val="0"/>
                <w:sz w:val="18"/>
                <w:szCs w:val="18"/>
              </w:rPr>
              <w:t>)</w:t>
            </w:r>
          </w:p>
        </w:tc>
        <w:tc>
          <w:tcPr>
            <w:tcW w:w="856" w:type="dxa"/>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14</w:t>
            </w:r>
          </w:p>
        </w:tc>
        <w:tc>
          <w:tcPr>
            <w:tcW w:w="851" w:type="dxa"/>
            <w:tcBorders>
              <w:top w:val="single" w:sz="4" w:space="0" w:color="auto"/>
              <w:left w:val="nil"/>
              <w:bottom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13.99</w:t>
            </w:r>
          </w:p>
        </w:tc>
        <w:tc>
          <w:tcPr>
            <w:tcW w:w="850" w:type="dxa"/>
            <w:tcBorders>
              <w:top w:val="single" w:sz="4" w:space="0" w:color="auto"/>
              <w:left w:val="nil"/>
              <w:bottom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0</w:t>
            </w:r>
          </w:p>
        </w:tc>
        <w:tc>
          <w:tcPr>
            <w:tcW w:w="1134" w:type="dxa"/>
            <w:vMerge w:val="restart"/>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GSP (mm)</w:t>
            </w:r>
          </w:p>
        </w:tc>
        <w:tc>
          <w:tcPr>
            <w:tcW w:w="851" w:type="dxa"/>
            <w:tcBorders>
              <w:top w:val="single" w:sz="4" w:space="0" w:color="auto"/>
              <w:left w:val="nil"/>
              <w:bottom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250</w:t>
            </w:r>
          </w:p>
        </w:tc>
        <w:tc>
          <w:tcPr>
            <w:tcW w:w="709" w:type="dxa"/>
            <w:tcBorders>
              <w:top w:val="single" w:sz="4" w:space="0" w:color="auto"/>
              <w:left w:val="nil"/>
              <w:bottom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11.7</w:t>
            </w:r>
          </w:p>
        </w:tc>
        <w:tc>
          <w:tcPr>
            <w:tcW w:w="992" w:type="dxa"/>
            <w:tcBorders>
              <w:top w:val="single" w:sz="4" w:space="0" w:color="auto"/>
              <w:left w:val="nil"/>
              <w:bottom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0</w:t>
            </w:r>
          </w:p>
        </w:tc>
        <w:tc>
          <w:tcPr>
            <w:tcW w:w="1094" w:type="dxa"/>
            <w:vMerge w:val="restart"/>
            <w:tcBorders>
              <w:top w:val="single" w:sz="4" w:space="0" w:color="auto"/>
              <w:left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roofErr w:type="spellStart"/>
            <w:r w:rsidRPr="00A05091">
              <w:rPr>
                <w:rFonts w:ascii="Times New Roman" w:eastAsia="DengXian" w:hAnsi="Times New Roman" w:cs="Times New Roman"/>
                <w:i/>
                <w:color w:val="000000"/>
                <w:kern w:val="0"/>
                <w:sz w:val="18"/>
                <w:szCs w:val="18"/>
              </w:rPr>
              <w:t>H</w:t>
            </w:r>
            <w:r w:rsidRPr="00A05091">
              <w:rPr>
                <w:rFonts w:ascii="Times New Roman" w:eastAsia="DengXian" w:hAnsi="Times New Roman" w:cs="Times New Roman"/>
                <w:color w:val="000000"/>
                <w:kern w:val="0"/>
                <w:sz w:val="18"/>
                <w:szCs w:val="18"/>
                <w:vertAlign w:val="subscript"/>
              </w:rPr>
              <w:t>dom</w:t>
            </w:r>
            <w:proofErr w:type="spellEnd"/>
            <w:r w:rsidRPr="00A05091">
              <w:rPr>
                <w:rFonts w:ascii="Times New Roman" w:eastAsia="DengXian" w:hAnsi="Times New Roman" w:cs="Times New Roman"/>
                <w:color w:val="000000"/>
                <w:kern w:val="0"/>
                <w:sz w:val="18"/>
                <w:szCs w:val="18"/>
                <w:vertAlign w:val="subscript"/>
              </w:rPr>
              <w:t xml:space="preserve"> </w:t>
            </w:r>
            <w:r w:rsidRPr="00A05091">
              <w:rPr>
                <w:rFonts w:ascii="Times New Roman" w:eastAsia="DengXian" w:hAnsi="Times New Roman" w:cs="Times New Roman"/>
                <w:color w:val="000000"/>
                <w:kern w:val="0"/>
                <w:sz w:val="18"/>
                <w:szCs w:val="18"/>
              </w:rPr>
              <w:t>(m)</w:t>
            </w:r>
          </w:p>
        </w:tc>
        <w:tc>
          <w:tcPr>
            <w:tcW w:w="749" w:type="dxa"/>
            <w:tcBorders>
              <w:top w:val="single" w:sz="4" w:space="0" w:color="auto"/>
              <w:left w:val="nil"/>
              <w:bottom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15</w:t>
            </w:r>
          </w:p>
        </w:tc>
        <w:tc>
          <w:tcPr>
            <w:tcW w:w="708" w:type="dxa"/>
            <w:tcBorders>
              <w:top w:val="single" w:sz="4" w:space="0" w:color="auto"/>
              <w:left w:val="nil"/>
              <w:bottom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11.7</w:t>
            </w:r>
          </w:p>
        </w:tc>
        <w:tc>
          <w:tcPr>
            <w:tcW w:w="851" w:type="dxa"/>
            <w:tcBorders>
              <w:top w:val="single" w:sz="4" w:space="0" w:color="auto"/>
              <w:left w:val="nil"/>
              <w:bottom w:val="nil"/>
              <w:right w:val="nil"/>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0</w:t>
            </w:r>
          </w:p>
        </w:tc>
      </w:tr>
      <w:tr w:rsidR="00832DF1" w:rsidRPr="00A05091" w:rsidTr="00054622">
        <w:trPr>
          <w:trHeight w:val="320"/>
        </w:trPr>
        <w:tc>
          <w:tcPr>
            <w:tcW w:w="1174" w:type="dxa"/>
            <w:vMerge/>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6" w:type="dxa"/>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16</w:t>
            </w: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14.49</w:t>
            </w:r>
          </w:p>
        </w:tc>
        <w:tc>
          <w:tcPr>
            <w:tcW w:w="850"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3.5</w:t>
            </w:r>
          </w:p>
        </w:tc>
        <w:tc>
          <w:tcPr>
            <w:tcW w:w="1134" w:type="dxa"/>
            <w:vMerge/>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300</w:t>
            </w:r>
          </w:p>
        </w:tc>
        <w:tc>
          <w:tcPr>
            <w:tcW w:w="709"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13.1</w:t>
            </w:r>
          </w:p>
        </w:tc>
        <w:tc>
          <w:tcPr>
            <w:tcW w:w="992"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11.1</w:t>
            </w:r>
          </w:p>
        </w:tc>
        <w:tc>
          <w:tcPr>
            <w:tcW w:w="1094" w:type="dxa"/>
            <w:vMerge/>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749"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17</w:t>
            </w:r>
          </w:p>
        </w:tc>
        <w:tc>
          <w:tcPr>
            <w:tcW w:w="708"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14.5</w:t>
            </w: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23.8</w:t>
            </w:r>
          </w:p>
        </w:tc>
      </w:tr>
      <w:tr w:rsidR="00832DF1" w:rsidRPr="00A05091" w:rsidTr="00054622">
        <w:trPr>
          <w:trHeight w:val="354"/>
        </w:trPr>
        <w:tc>
          <w:tcPr>
            <w:tcW w:w="1174" w:type="dxa"/>
            <w:vMerge/>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6" w:type="dxa"/>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18</w:t>
            </w: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14.98</w:t>
            </w:r>
          </w:p>
        </w:tc>
        <w:tc>
          <w:tcPr>
            <w:tcW w:w="850"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7.1</w:t>
            </w:r>
          </w:p>
        </w:tc>
        <w:tc>
          <w:tcPr>
            <w:tcW w:w="1134" w:type="dxa"/>
            <w:vMerge/>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400</w:t>
            </w:r>
          </w:p>
        </w:tc>
        <w:tc>
          <w:tcPr>
            <w:tcW w:w="709"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15.7</w:t>
            </w:r>
          </w:p>
        </w:tc>
        <w:tc>
          <w:tcPr>
            <w:tcW w:w="992"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33.9</w:t>
            </w:r>
          </w:p>
        </w:tc>
        <w:tc>
          <w:tcPr>
            <w:tcW w:w="1094" w:type="dxa"/>
            <w:vMerge/>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749"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19</w:t>
            </w:r>
          </w:p>
        </w:tc>
        <w:tc>
          <w:tcPr>
            <w:tcW w:w="708"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17.4</w:t>
            </w: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49.5</w:t>
            </w:r>
          </w:p>
        </w:tc>
      </w:tr>
      <w:tr w:rsidR="00832DF1" w:rsidRPr="00A05091" w:rsidTr="00054622">
        <w:trPr>
          <w:trHeight w:val="354"/>
        </w:trPr>
        <w:tc>
          <w:tcPr>
            <w:tcW w:w="1174" w:type="dxa"/>
            <w:vMerge/>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6" w:type="dxa"/>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20</w:t>
            </w: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15.48</w:t>
            </w:r>
          </w:p>
        </w:tc>
        <w:tc>
          <w:tcPr>
            <w:tcW w:w="850"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10.7</w:t>
            </w:r>
          </w:p>
        </w:tc>
        <w:tc>
          <w:tcPr>
            <w:tcW w:w="1134" w:type="dxa"/>
            <w:vMerge/>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500</w:t>
            </w:r>
          </w:p>
        </w:tc>
        <w:tc>
          <w:tcPr>
            <w:tcW w:w="709"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18.5</w:t>
            </w:r>
          </w:p>
        </w:tc>
        <w:tc>
          <w:tcPr>
            <w:tcW w:w="992"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57.3</w:t>
            </w:r>
          </w:p>
        </w:tc>
        <w:tc>
          <w:tcPr>
            <w:tcW w:w="1094" w:type="dxa"/>
            <w:vMerge/>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749"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21</w:t>
            </w:r>
          </w:p>
        </w:tc>
        <w:tc>
          <w:tcPr>
            <w:tcW w:w="708"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20.7</w:t>
            </w: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77.2</w:t>
            </w:r>
          </w:p>
        </w:tc>
      </w:tr>
      <w:tr w:rsidR="00832DF1" w:rsidRPr="00A05091" w:rsidTr="00054622">
        <w:trPr>
          <w:trHeight w:val="354"/>
        </w:trPr>
        <w:tc>
          <w:tcPr>
            <w:tcW w:w="1174" w:type="dxa"/>
            <w:vMerge/>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6" w:type="dxa"/>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22</w:t>
            </w: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15.99</w:t>
            </w:r>
          </w:p>
        </w:tc>
        <w:tc>
          <w:tcPr>
            <w:tcW w:w="850"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14.3</w:t>
            </w:r>
          </w:p>
        </w:tc>
        <w:tc>
          <w:tcPr>
            <w:tcW w:w="1134" w:type="dxa"/>
            <w:vMerge/>
            <w:tcBorders>
              <w:top w:val="single" w:sz="4" w:space="0" w:color="auto"/>
              <w:left w:val="nil"/>
              <w:bottom w:val="nil"/>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600</w:t>
            </w:r>
          </w:p>
        </w:tc>
        <w:tc>
          <w:tcPr>
            <w:tcW w:w="709"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21.3</w:t>
            </w:r>
          </w:p>
        </w:tc>
        <w:tc>
          <w:tcPr>
            <w:tcW w:w="992"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81.3</w:t>
            </w:r>
          </w:p>
        </w:tc>
        <w:tc>
          <w:tcPr>
            <w:tcW w:w="1094" w:type="dxa"/>
            <w:vMerge/>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749"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23</w:t>
            </w:r>
          </w:p>
        </w:tc>
        <w:tc>
          <w:tcPr>
            <w:tcW w:w="708"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24.2</w:t>
            </w:r>
          </w:p>
        </w:tc>
        <w:tc>
          <w:tcPr>
            <w:tcW w:w="851" w:type="dxa"/>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107.1</w:t>
            </w:r>
          </w:p>
        </w:tc>
      </w:tr>
      <w:tr w:rsidR="00832DF1" w:rsidRPr="00A05091" w:rsidTr="00054622">
        <w:trPr>
          <w:trHeight w:val="354"/>
        </w:trPr>
        <w:tc>
          <w:tcPr>
            <w:tcW w:w="1174" w:type="dxa"/>
            <w:vMerge/>
            <w:tcBorders>
              <w:top w:val="single" w:sz="4" w:space="0" w:color="auto"/>
              <w:left w:val="nil"/>
              <w:bottom w:val="single" w:sz="8"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6" w:type="dxa"/>
            <w:tcBorders>
              <w:bottom w:val="single" w:sz="8" w:space="0" w:color="auto"/>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24</w:t>
            </w:r>
          </w:p>
        </w:tc>
        <w:tc>
          <w:tcPr>
            <w:tcW w:w="851" w:type="dxa"/>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16.49</w:t>
            </w:r>
          </w:p>
        </w:tc>
        <w:tc>
          <w:tcPr>
            <w:tcW w:w="850" w:type="dxa"/>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17.9</w:t>
            </w:r>
          </w:p>
        </w:tc>
        <w:tc>
          <w:tcPr>
            <w:tcW w:w="1134" w:type="dxa"/>
            <w:vMerge/>
            <w:tcBorders>
              <w:top w:val="single" w:sz="4" w:space="0" w:color="auto"/>
              <w:left w:val="nil"/>
              <w:bottom w:val="single" w:sz="8" w:space="0" w:color="auto"/>
              <w:right w:val="nil"/>
            </w:tcBorders>
            <w:hideMark/>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851" w:type="dxa"/>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700</w:t>
            </w:r>
          </w:p>
        </w:tc>
        <w:tc>
          <w:tcPr>
            <w:tcW w:w="709" w:type="dxa"/>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24.2</w:t>
            </w:r>
          </w:p>
        </w:tc>
        <w:tc>
          <w:tcPr>
            <w:tcW w:w="992" w:type="dxa"/>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106.0</w:t>
            </w:r>
          </w:p>
        </w:tc>
        <w:tc>
          <w:tcPr>
            <w:tcW w:w="1094" w:type="dxa"/>
            <w:vMerge/>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p>
        </w:tc>
        <w:tc>
          <w:tcPr>
            <w:tcW w:w="749" w:type="dxa"/>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25</w:t>
            </w:r>
          </w:p>
        </w:tc>
        <w:tc>
          <w:tcPr>
            <w:tcW w:w="708" w:type="dxa"/>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27.9</w:t>
            </w:r>
          </w:p>
        </w:tc>
        <w:tc>
          <w:tcPr>
            <w:tcW w:w="851" w:type="dxa"/>
            <w:tcBorders>
              <w:bottom w:val="single" w:sz="8" w:space="0" w:color="auto"/>
            </w:tcBorders>
          </w:tcPr>
          <w:p w:rsidR="00832DF1" w:rsidRPr="00A05091" w:rsidRDefault="00832DF1" w:rsidP="00054622">
            <w:pPr>
              <w:widowControl/>
              <w:spacing w:line="280" w:lineRule="exact"/>
              <w:jc w:val="center"/>
              <w:rPr>
                <w:rFonts w:ascii="Times New Roman" w:eastAsia="DengXian" w:hAnsi="Times New Roman" w:cs="Times New Roman"/>
                <w:color w:val="000000"/>
                <w:kern w:val="0"/>
                <w:sz w:val="18"/>
                <w:szCs w:val="18"/>
              </w:rPr>
            </w:pPr>
            <w:r w:rsidRPr="00A05091">
              <w:rPr>
                <w:rFonts w:ascii="Times New Roman" w:eastAsia="DengXian" w:hAnsi="Times New Roman" w:cs="Times New Roman"/>
                <w:color w:val="000000"/>
                <w:kern w:val="0"/>
                <w:sz w:val="18"/>
                <w:szCs w:val="18"/>
              </w:rPr>
              <w:t>139.2</w:t>
            </w:r>
          </w:p>
        </w:tc>
      </w:tr>
    </w:tbl>
    <w:p w:rsidR="005C5E20" w:rsidRPr="00A45E31" w:rsidRDefault="00D94E08" w:rsidP="005C5E20">
      <w:pPr>
        <w:rPr>
          <w:rFonts w:ascii="Times New Roman" w:eastAsia="STKaiti" w:hAnsi="Times New Roman" w:cs="Times New Roman"/>
          <w:b/>
          <w:sz w:val="10"/>
          <w:szCs w:val="18"/>
        </w:rPr>
      </w:pPr>
      <w:proofErr w:type="gramStart"/>
      <w:r w:rsidRPr="00D94E08">
        <w:rPr>
          <w:rFonts w:ascii="Times New Roman" w:eastAsia="楷体" w:hAnsi="Times New Roman" w:cs="Times New Roman"/>
          <w:sz w:val="18"/>
          <w:szCs w:val="18"/>
        </w:rPr>
        <w:t>w</w:t>
      </w:r>
      <w:r w:rsidRPr="00D94E08">
        <w:rPr>
          <w:rFonts w:ascii="Times New Roman" w:eastAsia="楷体" w:hAnsi="Times New Roman" w:cs="Times New Roman" w:hint="eastAsia"/>
          <w:sz w:val="18"/>
          <w:szCs w:val="18"/>
        </w:rPr>
        <w:t>here</w:t>
      </w:r>
      <w:proofErr w:type="gramEnd"/>
      <w:r w:rsidRPr="00D94E08">
        <w:rPr>
          <w:rFonts w:ascii="Times New Roman" w:eastAsia="楷体" w:hAnsi="Times New Roman" w:cs="Times New Roman"/>
          <w:sz w:val="18"/>
          <w:szCs w:val="18"/>
        </w:rPr>
        <w:t xml:space="preserve"> </w:t>
      </w:r>
      <w:r w:rsidRPr="00A05091">
        <w:rPr>
          <w:rFonts w:ascii="Times New Roman" w:eastAsia="楷体" w:hAnsi="Times New Roman" w:cs="Times New Roman"/>
          <w:sz w:val="18"/>
          <w:szCs w:val="18"/>
        </w:rPr>
        <w:t xml:space="preserve">VI </w:t>
      </w:r>
      <w:r w:rsidRPr="004D0DC4">
        <w:rPr>
          <w:rFonts w:ascii="Times New Roman" w:eastAsia="楷体" w:hAnsi="Times New Roman" w:cs="Times New Roman"/>
          <w:sz w:val="18"/>
          <w:szCs w:val="18"/>
        </w:rPr>
        <w:t>is the stand volume</w:t>
      </w:r>
      <w:r w:rsidRPr="004D0DC4">
        <w:rPr>
          <w:rFonts w:ascii="Times New Roman" w:hAnsi="Times New Roman" w:cs="Times New Roman"/>
          <w:sz w:val="18"/>
          <w:szCs w:val="18"/>
        </w:rPr>
        <w:t xml:space="preserve"> </w:t>
      </w:r>
      <w:r w:rsidRPr="004D0DC4">
        <w:rPr>
          <w:rFonts w:ascii="Times New Roman" w:eastAsia="楷体" w:hAnsi="Times New Roman" w:cs="Times New Roman"/>
          <w:sz w:val="18"/>
          <w:szCs w:val="18"/>
        </w:rPr>
        <w:t>increment,</w:t>
      </w:r>
      <w:r w:rsidRPr="00A05091">
        <w:rPr>
          <w:rFonts w:ascii="Times New Roman" w:eastAsia="楷体" w:hAnsi="Times New Roman" w:cs="Times New Roman"/>
          <w:sz w:val="18"/>
          <w:szCs w:val="18"/>
        </w:rPr>
        <w:t xml:space="preserve"> VI(%)</w:t>
      </w:r>
      <w:r w:rsidRPr="004D0DC4">
        <w:rPr>
          <w:rFonts w:ascii="Times New Roman" w:eastAsia="楷体" w:hAnsi="Times New Roman" w:cs="Times New Roman"/>
          <w:sz w:val="18"/>
          <w:szCs w:val="18"/>
        </w:rPr>
        <w:t xml:space="preserve"> represents the perc</w:t>
      </w:r>
      <w:r>
        <w:rPr>
          <w:rFonts w:ascii="Times New Roman" w:eastAsia="楷体" w:hAnsi="Times New Roman" w:cs="Times New Roman"/>
          <w:sz w:val="18"/>
          <w:szCs w:val="18"/>
        </w:rPr>
        <w:t>entage increase in stand volume.</w:t>
      </w:r>
    </w:p>
    <w:p w:rsidR="007440EA" w:rsidRDefault="007440EA" w:rsidP="005C5E20">
      <w:pPr>
        <w:rPr>
          <w:rFonts w:ascii="Times New Roman" w:eastAsia="STKaiti" w:hAnsi="Times New Roman" w:cs="Times New Roman"/>
          <w:b/>
          <w:sz w:val="18"/>
          <w:szCs w:val="18"/>
        </w:rPr>
      </w:pPr>
    </w:p>
    <w:p w:rsidR="005C5E20" w:rsidRPr="00A45E31" w:rsidRDefault="005C5E20" w:rsidP="005C5E20">
      <w:pPr>
        <w:rPr>
          <w:rFonts w:ascii="Times New Roman" w:eastAsia="STKaiti" w:hAnsi="Times New Roman" w:cs="Times New Roman"/>
          <w:b/>
          <w:sz w:val="18"/>
          <w:szCs w:val="18"/>
        </w:rPr>
      </w:pPr>
      <w:r w:rsidRPr="00A45E31">
        <w:rPr>
          <w:rFonts w:ascii="Times New Roman" w:eastAsia="STKaiti" w:hAnsi="Times New Roman" w:cs="Times New Roman"/>
          <w:b/>
          <w:sz w:val="18"/>
          <w:szCs w:val="18"/>
        </w:rPr>
        <w:t>References</w:t>
      </w:r>
    </w:p>
    <w:p w:rsidR="005C5E20" w:rsidRPr="00A45E31" w:rsidRDefault="005C5E20" w:rsidP="00530BBC">
      <w:pPr>
        <w:pStyle w:val="Literatur"/>
        <w:spacing w:line="360" w:lineRule="auto"/>
        <w:rPr>
          <w:rFonts w:ascii="Times New Roman" w:hAnsi="Times New Roman"/>
          <w:sz w:val="18"/>
          <w:szCs w:val="18"/>
        </w:rPr>
      </w:pPr>
      <w:proofErr w:type="spellStart"/>
      <w:r w:rsidRPr="00A45E31">
        <w:rPr>
          <w:rFonts w:ascii="Times New Roman" w:hAnsi="Times New Roman"/>
          <w:sz w:val="18"/>
          <w:szCs w:val="18"/>
        </w:rPr>
        <w:t>Rohner</w:t>
      </w:r>
      <w:proofErr w:type="spellEnd"/>
      <w:r w:rsidRPr="00A45E31">
        <w:rPr>
          <w:rFonts w:ascii="Times New Roman" w:hAnsi="Times New Roman"/>
          <w:sz w:val="18"/>
          <w:szCs w:val="18"/>
        </w:rPr>
        <w:t xml:space="preserve"> B, Waldner P, </w:t>
      </w:r>
      <w:proofErr w:type="spellStart"/>
      <w:r w:rsidRPr="00A45E31">
        <w:rPr>
          <w:rFonts w:ascii="Times New Roman" w:hAnsi="Times New Roman"/>
          <w:sz w:val="18"/>
          <w:szCs w:val="18"/>
        </w:rPr>
        <w:t>Lischke</w:t>
      </w:r>
      <w:proofErr w:type="spellEnd"/>
      <w:r w:rsidRPr="00A45E31">
        <w:rPr>
          <w:rFonts w:ascii="Times New Roman" w:hAnsi="Times New Roman"/>
          <w:sz w:val="18"/>
          <w:szCs w:val="18"/>
        </w:rPr>
        <w:t xml:space="preserve"> H</w:t>
      </w:r>
      <w:r w:rsidR="006A20F6">
        <w:rPr>
          <w:rFonts w:ascii="Times New Roman" w:hAnsi="Times New Roman"/>
          <w:sz w:val="18"/>
          <w:szCs w:val="18"/>
        </w:rPr>
        <w:t>,</w:t>
      </w:r>
      <w:r w:rsidR="00530BBC">
        <w:rPr>
          <w:rFonts w:asciiTheme="minorEastAsia" w:eastAsiaTheme="minorEastAsia" w:hAnsiTheme="minorEastAsia"/>
          <w:sz w:val="18"/>
          <w:szCs w:val="18"/>
          <w:lang w:eastAsia="zh-CN"/>
        </w:rPr>
        <w:t xml:space="preserve"> </w:t>
      </w:r>
      <w:r w:rsidR="00530BBC" w:rsidRPr="00530BBC">
        <w:rPr>
          <w:rFonts w:ascii="Times New Roman" w:hAnsi="Times New Roman"/>
          <w:sz w:val="18"/>
          <w:szCs w:val="18"/>
        </w:rPr>
        <w:t>Ferretti</w:t>
      </w:r>
      <w:r w:rsidR="00530BBC">
        <w:rPr>
          <w:rFonts w:ascii="Times New Roman" w:hAnsi="Times New Roman"/>
          <w:sz w:val="18"/>
          <w:szCs w:val="18"/>
        </w:rPr>
        <w:t xml:space="preserve"> M, </w:t>
      </w:r>
      <w:proofErr w:type="spellStart"/>
      <w:r w:rsidR="00530BBC" w:rsidRPr="00530BBC">
        <w:rPr>
          <w:rFonts w:ascii="Times New Roman" w:hAnsi="Times New Roman"/>
          <w:sz w:val="18"/>
          <w:szCs w:val="18"/>
        </w:rPr>
        <w:t>Thürig</w:t>
      </w:r>
      <w:proofErr w:type="spellEnd"/>
      <w:r w:rsidR="00530BBC">
        <w:rPr>
          <w:rFonts w:ascii="Times New Roman" w:hAnsi="Times New Roman"/>
          <w:sz w:val="18"/>
          <w:szCs w:val="18"/>
        </w:rPr>
        <w:t xml:space="preserve"> E </w:t>
      </w:r>
      <w:r w:rsidRPr="00A45E31">
        <w:rPr>
          <w:rFonts w:ascii="Times New Roman" w:hAnsi="Times New Roman"/>
          <w:sz w:val="18"/>
          <w:szCs w:val="18"/>
        </w:rPr>
        <w:t xml:space="preserve">(2018) Predicting individual-tree growth of central European tree species as a function of site, stand, management, nutrient, and climate effects. </w:t>
      </w:r>
      <w:proofErr w:type="spellStart"/>
      <w:r w:rsidRPr="00A45E31">
        <w:rPr>
          <w:rFonts w:ascii="Times New Roman" w:hAnsi="Times New Roman"/>
          <w:sz w:val="18"/>
          <w:szCs w:val="18"/>
        </w:rPr>
        <w:t>Eur</w:t>
      </w:r>
      <w:proofErr w:type="spellEnd"/>
      <w:r w:rsidRPr="00A45E31">
        <w:rPr>
          <w:rFonts w:ascii="Times New Roman" w:hAnsi="Times New Roman"/>
          <w:sz w:val="18"/>
          <w:szCs w:val="18"/>
        </w:rPr>
        <w:t xml:space="preserve"> </w:t>
      </w:r>
      <w:r w:rsidR="00064F76">
        <w:rPr>
          <w:rFonts w:ascii="Times New Roman" w:hAnsi="Times New Roman"/>
          <w:sz w:val="18"/>
          <w:szCs w:val="18"/>
        </w:rPr>
        <w:t>J</w:t>
      </w:r>
      <w:r w:rsidRPr="00A45E31">
        <w:rPr>
          <w:rFonts w:ascii="Times New Roman" w:hAnsi="Times New Roman"/>
          <w:sz w:val="18"/>
          <w:szCs w:val="18"/>
        </w:rPr>
        <w:t xml:space="preserve"> </w:t>
      </w:r>
      <w:r w:rsidR="00064F76">
        <w:rPr>
          <w:rFonts w:ascii="Times New Roman" w:hAnsi="Times New Roman"/>
          <w:sz w:val="18"/>
          <w:szCs w:val="18"/>
        </w:rPr>
        <w:t>F</w:t>
      </w:r>
      <w:r w:rsidRPr="00A45E31">
        <w:rPr>
          <w:rFonts w:ascii="Times New Roman" w:hAnsi="Times New Roman"/>
          <w:sz w:val="18"/>
          <w:szCs w:val="18"/>
        </w:rPr>
        <w:t xml:space="preserve">orest </w:t>
      </w:r>
      <w:r w:rsidR="00064F76">
        <w:rPr>
          <w:rFonts w:ascii="Times New Roman" w:hAnsi="Times New Roman"/>
          <w:sz w:val="18"/>
          <w:szCs w:val="18"/>
        </w:rPr>
        <w:t>R</w:t>
      </w:r>
      <w:r w:rsidRPr="00A45E31">
        <w:rPr>
          <w:rFonts w:ascii="Times New Roman" w:hAnsi="Times New Roman"/>
          <w:sz w:val="18"/>
          <w:szCs w:val="18"/>
        </w:rPr>
        <w:t>es 137:29-44</w:t>
      </w:r>
    </w:p>
    <w:sectPr w:rsidR="005C5E20" w:rsidRPr="00A45E31" w:rsidSect="00D549A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88" w:rsidRDefault="00654488" w:rsidP="00280026">
      <w:r>
        <w:separator/>
      </w:r>
    </w:p>
  </w:endnote>
  <w:endnote w:type="continuationSeparator" w:id="0">
    <w:p w:rsidR="00654488" w:rsidRDefault="00654488" w:rsidP="0028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楷体">
    <w:altName w:val="Arial Unicode MS"/>
    <w:charset w:val="86"/>
    <w:family w:val="modern"/>
    <w:pitch w:val="fixed"/>
    <w:sig w:usb0="00000000"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88" w:rsidRDefault="00654488" w:rsidP="00280026">
      <w:r>
        <w:separator/>
      </w:r>
    </w:p>
  </w:footnote>
  <w:footnote w:type="continuationSeparator" w:id="0">
    <w:p w:rsidR="00654488" w:rsidRDefault="00654488" w:rsidP="00280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54"/>
    <w:rsid w:val="000104D5"/>
    <w:rsid w:val="00021D43"/>
    <w:rsid w:val="00053857"/>
    <w:rsid w:val="00054622"/>
    <w:rsid w:val="00064F76"/>
    <w:rsid w:val="00084B9F"/>
    <w:rsid w:val="000A57D7"/>
    <w:rsid w:val="000A6954"/>
    <w:rsid w:val="000E39BE"/>
    <w:rsid w:val="0011697C"/>
    <w:rsid w:val="00116C09"/>
    <w:rsid w:val="00121181"/>
    <w:rsid w:val="001217D8"/>
    <w:rsid w:val="001925D2"/>
    <w:rsid w:val="001B0C36"/>
    <w:rsid w:val="001D245D"/>
    <w:rsid w:val="001E14AC"/>
    <w:rsid w:val="001E4E9D"/>
    <w:rsid w:val="00216ED9"/>
    <w:rsid w:val="00242B8C"/>
    <w:rsid w:val="00280026"/>
    <w:rsid w:val="0029084F"/>
    <w:rsid w:val="002A1BCA"/>
    <w:rsid w:val="002B04B4"/>
    <w:rsid w:val="002B0FC3"/>
    <w:rsid w:val="002C71EA"/>
    <w:rsid w:val="002D0BDC"/>
    <w:rsid w:val="002F23C8"/>
    <w:rsid w:val="002F7367"/>
    <w:rsid w:val="00314AE7"/>
    <w:rsid w:val="0039439A"/>
    <w:rsid w:val="00424CF8"/>
    <w:rsid w:val="0048335D"/>
    <w:rsid w:val="00485A6A"/>
    <w:rsid w:val="004A236D"/>
    <w:rsid w:val="004D0DC4"/>
    <w:rsid w:val="004E16D8"/>
    <w:rsid w:val="005106C4"/>
    <w:rsid w:val="00530BBC"/>
    <w:rsid w:val="00576430"/>
    <w:rsid w:val="00581E30"/>
    <w:rsid w:val="005958A6"/>
    <w:rsid w:val="005C153C"/>
    <w:rsid w:val="005C5E20"/>
    <w:rsid w:val="00637B36"/>
    <w:rsid w:val="00644BCD"/>
    <w:rsid w:val="00654488"/>
    <w:rsid w:val="006A20F6"/>
    <w:rsid w:val="006B2134"/>
    <w:rsid w:val="006B727D"/>
    <w:rsid w:val="006B7E5F"/>
    <w:rsid w:val="007440EA"/>
    <w:rsid w:val="00762968"/>
    <w:rsid w:val="007B53CA"/>
    <w:rsid w:val="007E2AF5"/>
    <w:rsid w:val="007E66BE"/>
    <w:rsid w:val="0080010A"/>
    <w:rsid w:val="00832DF1"/>
    <w:rsid w:val="00844E65"/>
    <w:rsid w:val="00866FDF"/>
    <w:rsid w:val="008920A6"/>
    <w:rsid w:val="00895683"/>
    <w:rsid w:val="008A3C17"/>
    <w:rsid w:val="008C02F3"/>
    <w:rsid w:val="008C5B54"/>
    <w:rsid w:val="009261CC"/>
    <w:rsid w:val="00947B13"/>
    <w:rsid w:val="00972855"/>
    <w:rsid w:val="00984BE3"/>
    <w:rsid w:val="009926E1"/>
    <w:rsid w:val="009C0EAB"/>
    <w:rsid w:val="009D2912"/>
    <w:rsid w:val="009D6FAC"/>
    <w:rsid w:val="009E757E"/>
    <w:rsid w:val="00A05091"/>
    <w:rsid w:val="00A061EB"/>
    <w:rsid w:val="00A45E31"/>
    <w:rsid w:val="00A55DC5"/>
    <w:rsid w:val="00A62B8E"/>
    <w:rsid w:val="00A94FE4"/>
    <w:rsid w:val="00AB3018"/>
    <w:rsid w:val="00AB3DCD"/>
    <w:rsid w:val="00AD6556"/>
    <w:rsid w:val="00AF682B"/>
    <w:rsid w:val="00B669E4"/>
    <w:rsid w:val="00B817DE"/>
    <w:rsid w:val="00BA491A"/>
    <w:rsid w:val="00BB3F7A"/>
    <w:rsid w:val="00BD3B2C"/>
    <w:rsid w:val="00C23DEA"/>
    <w:rsid w:val="00C307ED"/>
    <w:rsid w:val="00C72D57"/>
    <w:rsid w:val="00C82E4F"/>
    <w:rsid w:val="00CB6522"/>
    <w:rsid w:val="00CC02EA"/>
    <w:rsid w:val="00D549A8"/>
    <w:rsid w:val="00D56640"/>
    <w:rsid w:val="00D613C5"/>
    <w:rsid w:val="00D85D98"/>
    <w:rsid w:val="00D93E58"/>
    <w:rsid w:val="00D94E08"/>
    <w:rsid w:val="00DB2B88"/>
    <w:rsid w:val="00DB345B"/>
    <w:rsid w:val="00DC5137"/>
    <w:rsid w:val="00E22F67"/>
    <w:rsid w:val="00E61C26"/>
    <w:rsid w:val="00E80DE0"/>
    <w:rsid w:val="00E837C5"/>
    <w:rsid w:val="00E8634F"/>
    <w:rsid w:val="00E91405"/>
    <w:rsid w:val="00EA1AA0"/>
    <w:rsid w:val="00EF5A89"/>
    <w:rsid w:val="00F2177A"/>
    <w:rsid w:val="00F23C2C"/>
    <w:rsid w:val="00F63191"/>
    <w:rsid w:val="00F77F47"/>
    <w:rsid w:val="00FB0A16"/>
    <w:rsid w:val="00FB0C65"/>
    <w:rsid w:val="00FF5867"/>
    <w:rsid w:val="00FF6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80026"/>
    <w:rPr>
      <w:sz w:val="18"/>
      <w:szCs w:val="18"/>
    </w:rPr>
  </w:style>
  <w:style w:type="paragraph" w:styleId="Footer">
    <w:name w:val="footer"/>
    <w:basedOn w:val="Normal"/>
    <w:link w:val="FooterChar"/>
    <w:uiPriority w:val="99"/>
    <w:unhideWhenUsed/>
    <w:rsid w:val="002800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80026"/>
    <w:rPr>
      <w:sz w:val="18"/>
      <w:szCs w:val="18"/>
    </w:rPr>
  </w:style>
  <w:style w:type="paragraph" w:customStyle="1" w:styleId="Literatur">
    <w:name w:val="Literatur"/>
    <w:basedOn w:val="Normal"/>
    <w:qFormat/>
    <w:rsid w:val="00581E30"/>
    <w:pPr>
      <w:widowControl/>
      <w:tabs>
        <w:tab w:val="left" w:pos="-720"/>
        <w:tab w:val="left" w:pos="0"/>
      </w:tabs>
      <w:spacing w:before="120"/>
      <w:ind w:left="720" w:hanging="720"/>
    </w:pPr>
    <w:rPr>
      <w:rFonts w:ascii="Garamond" w:eastAsia="Times New Roman" w:hAnsi="Garamond" w:cs="Times New Roman"/>
      <w:kern w:val="0"/>
      <w:sz w:val="20"/>
      <w:szCs w:val="20"/>
      <w:lang w:val="en-GB" w:eastAsia="de-DE"/>
    </w:rPr>
  </w:style>
  <w:style w:type="paragraph" w:customStyle="1" w:styleId="FigTab">
    <w:name w:val="Fig/Tab"/>
    <w:basedOn w:val="Normal"/>
    <w:qFormat/>
    <w:rsid w:val="00D549A8"/>
    <w:pPr>
      <w:spacing w:before="120" w:after="120"/>
      <w:ind w:left="454" w:hanging="454"/>
    </w:pPr>
    <w:rPr>
      <w:rFonts w:ascii="Times New Roman" w:hAnsi="Times New Roman" w:cs="Times New Roman"/>
      <w:i/>
      <w:sz w:val="24"/>
    </w:rPr>
  </w:style>
  <w:style w:type="paragraph" w:styleId="FootnoteText">
    <w:name w:val="footnote text"/>
    <w:basedOn w:val="Normal"/>
    <w:link w:val="FootnoteTextChar"/>
    <w:semiHidden/>
    <w:unhideWhenUsed/>
    <w:qFormat/>
    <w:rsid w:val="00984BE3"/>
    <w:rPr>
      <w:rFonts w:ascii="Calibri" w:eastAsia="SimSun" w:hAnsi="Calibri" w:cs="Times New Roman"/>
      <w:sz w:val="24"/>
      <w:szCs w:val="24"/>
    </w:rPr>
  </w:style>
  <w:style w:type="character" w:customStyle="1" w:styleId="FootnoteTextChar">
    <w:name w:val="Footnote Text Char"/>
    <w:basedOn w:val="DefaultParagraphFont"/>
    <w:link w:val="FootnoteText"/>
    <w:semiHidden/>
    <w:rsid w:val="00984BE3"/>
    <w:rPr>
      <w:rFonts w:ascii="Calibri" w:eastAsia="SimSun" w:hAnsi="Calibri" w:cs="Times New Roman"/>
      <w:sz w:val="24"/>
      <w:szCs w:val="24"/>
    </w:rPr>
  </w:style>
  <w:style w:type="paragraph" w:customStyle="1" w:styleId="email">
    <w:name w:val="email"/>
    <w:basedOn w:val="Normal"/>
    <w:next w:val="Normal"/>
    <w:rsid w:val="00984BE3"/>
    <w:pPr>
      <w:widowControl/>
      <w:spacing w:before="120"/>
    </w:pPr>
    <w:rPr>
      <w:rFonts w:ascii="Times New Roman" w:eastAsia="SimSun" w:hAnsi="Times New Roman" w:cs="Times New Roman"/>
      <w:kern w:val="0"/>
      <w:sz w:val="20"/>
      <w:szCs w:val="24"/>
      <w:lang w:val="es-ES" w:eastAsia="es-ES"/>
    </w:rPr>
  </w:style>
  <w:style w:type="character" w:styleId="Hyperlink">
    <w:name w:val="Hyperlink"/>
    <w:basedOn w:val="DefaultParagraphFont"/>
    <w:uiPriority w:val="99"/>
    <w:unhideWhenUsed/>
    <w:rsid w:val="00984BE3"/>
    <w:rPr>
      <w:color w:val="0563C1" w:themeColor="hyperlink"/>
      <w:u w:val="single"/>
    </w:rPr>
  </w:style>
  <w:style w:type="paragraph" w:styleId="BalloonText">
    <w:name w:val="Balloon Text"/>
    <w:basedOn w:val="Normal"/>
    <w:link w:val="BalloonTextChar"/>
    <w:uiPriority w:val="99"/>
    <w:semiHidden/>
    <w:unhideWhenUsed/>
    <w:rsid w:val="00832DF1"/>
    <w:rPr>
      <w:sz w:val="18"/>
      <w:szCs w:val="18"/>
    </w:rPr>
  </w:style>
  <w:style w:type="character" w:customStyle="1" w:styleId="BalloonTextChar">
    <w:name w:val="Balloon Text Char"/>
    <w:basedOn w:val="DefaultParagraphFont"/>
    <w:link w:val="BalloonText"/>
    <w:uiPriority w:val="99"/>
    <w:semiHidden/>
    <w:rsid w:val="00832D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80026"/>
    <w:rPr>
      <w:sz w:val="18"/>
      <w:szCs w:val="18"/>
    </w:rPr>
  </w:style>
  <w:style w:type="paragraph" w:styleId="Footer">
    <w:name w:val="footer"/>
    <w:basedOn w:val="Normal"/>
    <w:link w:val="FooterChar"/>
    <w:uiPriority w:val="99"/>
    <w:unhideWhenUsed/>
    <w:rsid w:val="002800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80026"/>
    <w:rPr>
      <w:sz w:val="18"/>
      <w:szCs w:val="18"/>
    </w:rPr>
  </w:style>
  <w:style w:type="paragraph" w:customStyle="1" w:styleId="Literatur">
    <w:name w:val="Literatur"/>
    <w:basedOn w:val="Normal"/>
    <w:qFormat/>
    <w:rsid w:val="00581E30"/>
    <w:pPr>
      <w:widowControl/>
      <w:tabs>
        <w:tab w:val="left" w:pos="-720"/>
        <w:tab w:val="left" w:pos="0"/>
      </w:tabs>
      <w:spacing w:before="120"/>
      <w:ind w:left="720" w:hanging="720"/>
    </w:pPr>
    <w:rPr>
      <w:rFonts w:ascii="Garamond" w:eastAsia="Times New Roman" w:hAnsi="Garamond" w:cs="Times New Roman"/>
      <w:kern w:val="0"/>
      <w:sz w:val="20"/>
      <w:szCs w:val="20"/>
      <w:lang w:val="en-GB" w:eastAsia="de-DE"/>
    </w:rPr>
  </w:style>
  <w:style w:type="paragraph" w:customStyle="1" w:styleId="FigTab">
    <w:name w:val="Fig/Tab"/>
    <w:basedOn w:val="Normal"/>
    <w:qFormat/>
    <w:rsid w:val="00D549A8"/>
    <w:pPr>
      <w:spacing w:before="120" w:after="120"/>
      <w:ind w:left="454" w:hanging="454"/>
    </w:pPr>
    <w:rPr>
      <w:rFonts w:ascii="Times New Roman" w:hAnsi="Times New Roman" w:cs="Times New Roman"/>
      <w:i/>
      <w:sz w:val="24"/>
    </w:rPr>
  </w:style>
  <w:style w:type="paragraph" w:styleId="FootnoteText">
    <w:name w:val="footnote text"/>
    <w:basedOn w:val="Normal"/>
    <w:link w:val="FootnoteTextChar"/>
    <w:semiHidden/>
    <w:unhideWhenUsed/>
    <w:qFormat/>
    <w:rsid w:val="00984BE3"/>
    <w:rPr>
      <w:rFonts w:ascii="Calibri" w:eastAsia="SimSun" w:hAnsi="Calibri" w:cs="Times New Roman"/>
      <w:sz w:val="24"/>
      <w:szCs w:val="24"/>
    </w:rPr>
  </w:style>
  <w:style w:type="character" w:customStyle="1" w:styleId="FootnoteTextChar">
    <w:name w:val="Footnote Text Char"/>
    <w:basedOn w:val="DefaultParagraphFont"/>
    <w:link w:val="FootnoteText"/>
    <w:semiHidden/>
    <w:rsid w:val="00984BE3"/>
    <w:rPr>
      <w:rFonts w:ascii="Calibri" w:eastAsia="SimSun" w:hAnsi="Calibri" w:cs="Times New Roman"/>
      <w:sz w:val="24"/>
      <w:szCs w:val="24"/>
    </w:rPr>
  </w:style>
  <w:style w:type="paragraph" w:customStyle="1" w:styleId="email">
    <w:name w:val="email"/>
    <w:basedOn w:val="Normal"/>
    <w:next w:val="Normal"/>
    <w:rsid w:val="00984BE3"/>
    <w:pPr>
      <w:widowControl/>
      <w:spacing w:before="120"/>
    </w:pPr>
    <w:rPr>
      <w:rFonts w:ascii="Times New Roman" w:eastAsia="SimSun" w:hAnsi="Times New Roman" w:cs="Times New Roman"/>
      <w:kern w:val="0"/>
      <w:sz w:val="20"/>
      <w:szCs w:val="24"/>
      <w:lang w:val="es-ES" w:eastAsia="es-ES"/>
    </w:rPr>
  </w:style>
  <w:style w:type="character" w:styleId="Hyperlink">
    <w:name w:val="Hyperlink"/>
    <w:basedOn w:val="DefaultParagraphFont"/>
    <w:uiPriority w:val="99"/>
    <w:unhideWhenUsed/>
    <w:rsid w:val="00984BE3"/>
    <w:rPr>
      <w:color w:val="0563C1" w:themeColor="hyperlink"/>
      <w:u w:val="single"/>
    </w:rPr>
  </w:style>
  <w:style w:type="paragraph" w:styleId="BalloonText">
    <w:name w:val="Balloon Text"/>
    <w:basedOn w:val="Normal"/>
    <w:link w:val="BalloonTextChar"/>
    <w:uiPriority w:val="99"/>
    <w:semiHidden/>
    <w:unhideWhenUsed/>
    <w:rsid w:val="00832DF1"/>
    <w:rPr>
      <w:sz w:val="18"/>
      <w:szCs w:val="18"/>
    </w:rPr>
  </w:style>
  <w:style w:type="character" w:customStyle="1" w:styleId="BalloonTextChar">
    <w:name w:val="Balloon Text Char"/>
    <w:basedOn w:val="DefaultParagraphFont"/>
    <w:link w:val="BalloonText"/>
    <w:uiPriority w:val="99"/>
    <w:semiHidden/>
    <w:rsid w:val="00832D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496">
      <w:bodyDiv w:val="1"/>
      <w:marLeft w:val="0"/>
      <w:marRight w:val="0"/>
      <w:marTop w:val="0"/>
      <w:marBottom w:val="0"/>
      <w:divBdr>
        <w:top w:val="none" w:sz="0" w:space="0" w:color="auto"/>
        <w:left w:val="none" w:sz="0" w:space="0" w:color="auto"/>
        <w:bottom w:val="none" w:sz="0" w:space="0" w:color="auto"/>
        <w:right w:val="none" w:sz="0" w:space="0" w:color="auto"/>
      </w:divBdr>
    </w:div>
    <w:div w:id="1146774395">
      <w:bodyDiv w:val="1"/>
      <w:marLeft w:val="0"/>
      <w:marRight w:val="0"/>
      <w:marTop w:val="0"/>
      <w:marBottom w:val="0"/>
      <w:divBdr>
        <w:top w:val="none" w:sz="0" w:space="0" w:color="auto"/>
        <w:left w:val="none" w:sz="0" w:space="0" w:color="auto"/>
        <w:bottom w:val="none" w:sz="0" w:space="0" w:color="auto"/>
        <w:right w:val="none" w:sz="0" w:space="0" w:color="auto"/>
      </w:divBdr>
      <w:divsChild>
        <w:div w:id="1749813754">
          <w:marLeft w:val="0"/>
          <w:marRight w:val="0"/>
          <w:marTop w:val="0"/>
          <w:marBottom w:val="0"/>
          <w:divBdr>
            <w:top w:val="none" w:sz="0" w:space="0" w:color="auto"/>
            <w:left w:val="none" w:sz="0" w:space="0" w:color="auto"/>
            <w:bottom w:val="none" w:sz="0" w:space="0" w:color="auto"/>
            <w:right w:val="none" w:sz="0" w:space="0" w:color="auto"/>
          </w:divBdr>
          <w:divsChild>
            <w:div w:id="1782190958">
              <w:marLeft w:val="0"/>
              <w:marRight w:val="0"/>
              <w:marTop w:val="0"/>
              <w:marBottom w:val="0"/>
              <w:divBdr>
                <w:top w:val="none" w:sz="0" w:space="0" w:color="auto"/>
                <w:left w:val="none" w:sz="0" w:space="0" w:color="auto"/>
                <w:bottom w:val="none" w:sz="0" w:space="0" w:color="auto"/>
                <w:right w:val="none" w:sz="0" w:space="0" w:color="auto"/>
              </w:divBdr>
              <w:divsChild>
                <w:div w:id="1119569514">
                  <w:marLeft w:val="0"/>
                  <w:marRight w:val="0"/>
                  <w:marTop w:val="0"/>
                  <w:marBottom w:val="0"/>
                  <w:divBdr>
                    <w:top w:val="none" w:sz="0" w:space="0" w:color="auto"/>
                    <w:left w:val="none" w:sz="0" w:space="0" w:color="auto"/>
                    <w:bottom w:val="none" w:sz="0" w:space="0" w:color="auto"/>
                    <w:right w:val="none" w:sz="0" w:space="0" w:color="auto"/>
                  </w:divBdr>
                  <w:divsChild>
                    <w:div w:id="554968835">
                      <w:marLeft w:val="0"/>
                      <w:marRight w:val="0"/>
                      <w:marTop w:val="0"/>
                      <w:marBottom w:val="0"/>
                      <w:divBdr>
                        <w:top w:val="none" w:sz="0" w:space="0" w:color="auto"/>
                        <w:left w:val="none" w:sz="0" w:space="0" w:color="auto"/>
                        <w:bottom w:val="none" w:sz="0" w:space="0" w:color="auto"/>
                        <w:right w:val="none" w:sz="0" w:space="0" w:color="auto"/>
                      </w:divBdr>
                      <w:divsChild>
                        <w:div w:id="1536385982">
                          <w:marLeft w:val="0"/>
                          <w:marRight w:val="0"/>
                          <w:marTop w:val="0"/>
                          <w:marBottom w:val="0"/>
                          <w:divBdr>
                            <w:top w:val="none" w:sz="0" w:space="0" w:color="auto"/>
                            <w:left w:val="none" w:sz="0" w:space="0" w:color="auto"/>
                            <w:bottom w:val="none" w:sz="0" w:space="0" w:color="auto"/>
                            <w:right w:val="none" w:sz="0" w:space="0" w:color="auto"/>
                          </w:divBdr>
                          <w:divsChild>
                            <w:div w:id="1744525330">
                              <w:marLeft w:val="0"/>
                              <w:marRight w:val="0"/>
                              <w:marTop w:val="0"/>
                              <w:marBottom w:val="0"/>
                              <w:divBdr>
                                <w:top w:val="none" w:sz="0" w:space="0" w:color="auto"/>
                                <w:left w:val="none" w:sz="0" w:space="0" w:color="auto"/>
                                <w:bottom w:val="none" w:sz="0" w:space="0" w:color="auto"/>
                                <w:right w:val="none" w:sz="0" w:space="0" w:color="auto"/>
                              </w:divBdr>
                              <w:divsChild>
                                <w:div w:id="347950775">
                                  <w:marLeft w:val="0"/>
                                  <w:marRight w:val="0"/>
                                  <w:marTop w:val="0"/>
                                  <w:marBottom w:val="0"/>
                                  <w:divBdr>
                                    <w:top w:val="none" w:sz="0" w:space="0" w:color="auto"/>
                                    <w:left w:val="none" w:sz="0" w:space="0" w:color="auto"/>
                                    <w:bottom w:val="none" w:sz="0" w:space="0" w:color="auto"/>
                                    <w:right w:val="none" w:sz="0" w:space="0" w:color="auto"/>
                                  </w:divBdr>
                                  <w:divsChild>
                                    <w:div w:id="1450473197">
                                      <w:marLeft w:val="0"/>
                                      <w:marRight w:val="0"/>
                                      <w:marTop w:val="0"/>
                                      <w:marBottom w:val="0"/>
                                      <w:divBdr>
                                        <w:top w:val="none" w:sz="0" w:space="0" w:color="auto"/>
                                        <w:left w:val="none" w:sz="0" w:space="0" w:color="auto"/>
                                        <w:bottom w:val="none" w:sz="0" w:space="0" w:color="auto"/>
                                        <w:right w:val="none" w:sz="0" w:space="0" w:color="auto"/>
                                      </w:divBdr>
                                      <w:divsChild>
                                        <w:div w:id="1587881305">
                                          <w:marLeft w:val="0"/>
                                          <w:marRight w:val="0"/>
                                          <w:marTop w:val="0"/>
                                          <w:marBottom w:val="495"/>
                                          <w:divBdr>
                                            <w:top w:val="none" w:sz="0" w:space="0" w:color="auto"/>
                                            <w:left w:val="none" w:sz="0" w:space="0" w:color="auto"/>
                                            <w:bottom w:val="none" w:sz="0" w:space="0" w:color="auto"/>
                                            <w:right w:val="none" w:sz="0" w:space="0" w:color="auto"/>
                                          </w:divBdr>
                                          <w:divsChild>
                                            <w:div w:id="6055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223534">
      <w:bodyDiv w:val="1"/>
      <w:marLeft w:val="0"/>
      <w:marRight w:val="0"/>
      <w:marTop w:val="0"/>
      <w:marBottom w:val="0"/>
      <w:divBdr>
        <w:top w:val="none" w:sz="0" w:space="0" w:color="auto"/>
        <w:left w:val="none" w:sz="0" w:space="0" w:color="auto"/>
        <w:bottom w:val="none" w:sz="0" w:space="0" w:color="auto"/>
        <w:right w:val="none" w:sz="0" w:space="0" w:color="auto"/>
      </w:divBdr>
    </w:div>
    <w:div w:id="1396122190">
      <w:bodyDiv w:val="1"/>
      <w:marLeft w:val="0"/>
      <w:marRight w:val="0"/>
      <w:marTop w:val="0"/>
      <w:marBottom w:val="0"/>
      <w:divBdr>
        <w:top w:val="none" w:sz="0" w:space="0" w:color="auto"/>
        <w:left w:val="none" w:sz="0" w:space="0" w:color="auto"/>
        <w:bottom w:val="none" w:sz="0" w:space="0" w:color="auto"/>
        <w:right w:val="none" w:sz="0" w:space="0" w:color="auto"/>
      </w:divBdr>
      <w:divsChild>
        <w:div w:id="975991494">
          <w:marLeft w:val="0"/>
          <w:marRight w:val="0"/>
          <w:marTop w:val="0"/>
          <w:marBottom w:val="0"/>
          <w:divBdr>
            <w:top w:val="none" w:sz="0" w:space="0" w:color="auto"/>
            <w:left w:val="none" w:sz="0" w:space="0" w:color="auto"/>
            <w:bottom w:val="none" w:sz="0" w:space="0" w:color="auto"/>
            <w:right w:val="none" w:sz="0" w:space="0" w:color="auto"/>
          </w:divBdr>
          <w:divsChild>
            <w:div w:id="429162056">
              <w:marLeft w:val="0"/>
              <w:marRight w:val="0"/>
              <w:marTop w:val="0"/>
              <w:marBottom w:val="0"/>
              <w:divBdr>
                <w:top w:val="none" w:sz="0" w:space="0" w:color="auto"/>
                <w:left w:val="none" w:sz="0" w:space="0" w:color="auto"/>
                <w:bottom w:val="none" w:sz="0" w:space="0" w:color="auto"/>
                <w:right w:val="none" w:sz="0" w:space="0" w:color="auto"/>
              </w:divBdr>
              <w:divsChild>
                <w:div w:id="1032877919">
                  <w:marLeft w:val="0"/>
                  <w:marRight w:val="0"/>
                  <w:marTop w:val="0"/>
                  <w:marBottom w:val="0"/>
                  <w:divBdr>
                    <w:top w:val="none" w:sz="0" w:space="0" w:color="auto"/>
                    <w:left w:val="none" w:sz="0" w:space="0" w:color="auto"/>
                    <w:bottom w:val="none" w:sz="0" w:space="0" w:color="auto"/>
                    <w:right w:val="none" w:sz="0" w:space="0" w:color="auto"/>
                  </w:divBdr>
                  <w:divsChild>
                    <w:div w:id="788864747">
                      <w:marLeft w:val="0"/>
                      <w:marRight w:val="0"/>
                      <w:marTop w:val="0"/>
                      <w:marBottom w:val="0"/>
                      <w:divBdr>
                        <w:top w:val="none" w:sz="0" w:space="0" w:color="auto"/>
                        <w:left w:val="none" w:sz="0" w:space="0" w:color="auto"/>
                        <w:bottom w:val="none" w:sz="0" w:space="0" w:color="auto"/>
                        <w:right w:val="none" w:sz="0" w:space="0" w:color="auto"/>
                      </w:divBdr>
                      <w:divsChild>
                        <w:div w:id="244337467">
                          <w:marLeft w:val="0"/>
                          <w:marRight w:val="0"/>
                          <w:marTop w:val="0"/>
                          <w:marBottom w:val="0"/>
                          <w:divBdr>
                            <w:top w:val="none" w:sz="0" w:space="0" w:color="auto"/>
                            <w:left w:val="none" w:sz="0" w:space="0" w:color="auto"/>
                            <w:bottom w:val="none" w:sz="0" w:space="0" w:color="auto"/>
                            <w:right w:val="none" w:sz="0" w:space="0" w:color="auto"/>
                          </w:divBdr>
                          <w:divsChild>
                            <w:div w:id="64181044">
                              <w:marLeft w:val="0"/>
                              <w:marRight w:val="0"/>
                              <w:marTop w:val="0"/>
                              <w:marBottom w:val="0"/>
                              <w:divBdr>
                                <w:top w:val="none" w:sz="0" w:space="0" w:color="auto"/>
                                <w:left w:val="none" w:sz="0" w:space="0" w:color="auto"/>
                                <w:bottom w:val="none" w:sz="0" w:space="0" w:color="auto"/>
                                <w:right w:val="none" w:sz="0" w:space="0" w:color="auto"/>
                              </w:divBdr>
                              <w:divsChild>
                                <w:div w:id="195581931">
                                  <w:marLeft w:val="0"/>
                                  <w:marRight w:val="0"/>
                                  <w:marTop w:val="0"/>
                                  <w:marBottom w:val="0"/>
                                  <w:divBdr>
                                    <w:top w:val="none" w:sz="0" w:space="0" w:color="auto"/>
                                    <w:left w:val="none" w:sz="0" w:space="0" w:color="auto"/>
                                    <w:bottom w:val="none" w:sz="0" w:space="0" w:color="auto"/>
                                    <w:right w:val="none" w:sz="0" w:space="0" w:color="auto"/>
                                  </w:divBdr>
                                  <w:divsChild>
                                    <w:div w:id="1098868076">
                                      <w:marLeft w:val="0"/>
                                      <w:marRight w:val="0"/>
                                      <w:marTop w:val="0"/>
                                      <w:marBottom w:val="0"/>
                                      <w:divBdr>
                                        <w:top w:val="none" w:sz="0" w:space="0" w:color="auto"/>
                                        <w:left w:val="none" w:sz="0" w:space="0" w:color="auto"/>
                                        <w:bottom w:val="none" w:sz="0" w:space="0" w:color="auto"/>
                                        <w:right w:val="none" w:sz="0" w:space="0" w:color="auto"/>
                                      </w:divBdr>
                                      <w:divsChild>
                                        <w:div w:id="1280842362">
                                          <w:marLeft w:val="0"/>
                                          <w:marRight w:val="0"/>
                                          <w:marTop w:val="0"/>
                                          <w:marBottom w:val="495"/>
                                          <w:divBdr>
                                            <w:top w:val="none" w:sz="0" w:space="0" w:color="auto"/>
                                            <w:left w:val="none" w:sz="0" w:space="0" w:color="auto"/>
                                            <w:bottom w:val="none" w:sz="0" w:space="0" w:color="auto"/>
                                            <w:right w:val="none" w:sz="0" w:space="0" w:color="auto"/>
                                          </w:divBdr>
                                          <w:divsChild>
                                            <w:div w:id="8865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471836">
      <w:bodyDiv w:val="1"/>
      <w:marLeft w:val="0"/>
      <w:marRight w:val="0"/>
      <w:marTop w:val="0"/>
      <w:marBottom w:val="0"/>
      <w:divBdr>
        <w:top w:val="none" w:sz="0" w:space="0" w:color="auto"/>
        <w:left w:val="none" w:sz="0" w:space="0" w:color="auto"/>
        <w:bottom w:val="none" w:sz="0" w:space="0" w:color="auto"/>
        <w:right w:val="none" w:sz="0" w:space="0" w:color="auto"/>
      </w:divBdr>
      <w:divsChild>
        <w:div w:id="167066664">
          <w:marLeft w:val="0"/>
          <w:marRight w:val="0"/>
          <w:marTop w:val="0"/>
          <w:marBottom w:val="0"/>
          <w:divBdr>
            <w:top w:val="none" w:sz="0" w:space="0" w:color="auto"/>
            <w:left w:val="none" w:sz="0" w:space="0" w:color="auto"/>
            <w:bottom w:val="none" w:sz="0" w:space="0" w:color="auto"/>
            <w:right w:val="none" w:sz="0" w:space="0" w:color="auto"/>
          </w:divBdr>
          <w:divsChild>
            <w:div w:id="575015887">
              <w:marLeft w:val="0"/>
              <w:marRight w:val="0"/>
              <w:marTop w:val="0"/>
              <w:marBottom w:val="0"/>
              <w:divBdr>
                <w:top w:val="none" w:sz="0" w:space="0" w:color="auto"/>
                <w:left w:val="none" w:sz="0" w:space="0" w:color="auto"/>
                <w:bottom w:val="none" w:sz="0" w:space="0" w:color="auto"/>
                <w:right w:val="none" w:sz="0" w:space="0" w:color="auto"/>
              </w:divBdr>
              <w:divsChild>
                <w:div w:id="1285117642">
                  <w:marLeft w:val="0"/>
                  <w:marRight w:val="0"/>
                  <w:marTop w:val="0"/>
                  <w:marBottom w:val="0"/>
                  <w:divBdr>
                    <w:top w:val="none" w:sz="0" w:space="0" w:color="auto"/>
                    <w:left w:val="none" w:sz="0" w:space="0" w:color="auto"/>
                    <w:bottom w:val="none" w:sz="0" w:space="0" w:color="auto"/>
                    <w:right w:val="none" w:sz="0" w:space="0" w:color="auto"/>
                  </w:divBdr>
                  <w:divsChild>
                    <w:div w:id="1628655176">
                      <w:marLeft w:val="0"/>
                      <w:marRight w:val="0"/>
                      <w:marTop w:val="0"/>
                      <w:marBottom w:val="0"/>
                      <w:divBdr>
                        <w:top w:val="none" w:sz="0" w:space="0" w:color="auto"/>
                        <w:left w:val="none" w:sz="0" w:space="0" w:color="auto"/>
                        <w:bottom w:val="none" w:sz="0" w:space="0" w:color="auto"/>
                        <w:right w:val="none" w:sz="0" w:space="0" w:color="auto"/>
                      </w:divBdr>
                      <w:divsChild>
                        <w:div w:id="1625043704">
                          <w:marLeft w:val="0"/>
                          <w:marRight w:val="0"/>
                          <w:marTop w:val="0"/>
                          <w:marBottom w:val="0"/>
                          <w:divBdr>
                            <w:top w:val="none" w:sz="0" w:space="0" w:color="auto"/>
                            <w:left w:val="none" w:sz="0" w:space="0" w:color="auto"/>
                            <w:bottom w:val="none" w:sz="0" w:space="0" w:color="auto"/>
                            <w:right w:val="none" w:sz="0" w:space="0" w:color="auto"/>
                          </w:divBdr>
                          <w:divsChild>
                            <w:div w:id="299848759">
                              <w:marLeft w:val="0"/>
                              <w:marRight w:val="0"/>
                              <w:marTop w:val="0"/>
                              <w:marBottom w:val="0"/>
                              <w:divBdr>
                                <w:top w:val="none" w:sz="0" w:space="0" w:color="auto"/>
                                <w:left w:val="none" w:sz="0" w:space="0" w:color="auto"/>
                                <w:bottom w:val="none" w:sz="0" w:space="0" w:color="auto"/>
                                <w:right w:val="none" w:sz="0" w:space="0" w:color="auto"/>
                              </w:divBdr>
                              <w:divsChild>
                                <w:div w:id="1283271707">
                                  <w:marLeft w:val="0"/>
                                  <w:marRight w:val="0"/>
                                  <w:marTop w:val="0"/>
                                  <w:marBottom w:val="0"/>
                                  <w:divBdr>
                                    <w:top w:val="none" w:sz="0" w:space="0" w:color="auto"/>
                                    <w:left w:val="none" w:sz="0" w:space="0" w:color="auto"/>
                                    <w:bottom w:val="none" w:sz="0" w:space="0" w:color="auto"/>
                                    <w:right w:val="none" w:sz="0" w:space="0" w:color="auto"/>
                                  </w:divBdr>
                                  <w:divsChild>
                                    <w:div w:id="297102899">
                                      <w:marLeft w:val="0"/>
                                      <w:marRight w:val="0"/>
                                      <w:marTop w:val="0"/>
                                      <w:marBottom w:val="0"/>
                                      <w:divBdr>
                                        <w:top w:val="none" w:sz="0" w:space="0" w:color="auto"/>
                                        <w:left w:val="none" w:sz="0" w:space="0" w:color="auto"/>
                                        <w:bottom w:val="none" w:sz="0" w:space="0" w:color="auto"/>
                                        <w:right w:val="none" w:sz="0" w:space="0" w:color="auto"/>
                                      </w:divBdr>
                                      <w:divsChild>
                                        <w:div w:id="1766993457">
                                          <w:marLeft w:val="0"/>
                                          <w:marRight w:val="0"/>
                                          <w:marTop w:val="0"/>
                                          <w:marBottom w:val="495"/>
                                          <w:divBdr>
                                            <w:top w:val="none" w:sz="0" w:space="0" w:color="auto"/>
                                            <w:left w:val="none" w:sz="0" w:space="0" w:color="auto"/>
                                            <w:bottom w:val="none" w:sz="0" w:space="0" w:color="auto"/>
                                            <w:right w:val="none" w:sz="0" w:space="0" w:color="auto"/>
                                          </w:divBdr>
                                          <w:divsChild>
                                            <w:div w:id="1810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31D3-C4D7-4DB9-B4A3-D1031D04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wuzf</dc:creator>
  <cp:keywords/>
  <dc:description/>
  <cp:lastModifiedBy>USER</cp:lastModifiedBy>
  <cp:revision>88</cp:revision>
  <dcterms:created xsi:type="dcterms:W3CDTF">2019-01-29T02:08:00Z</dcterms:created>
  <dcterms:modified xsi:type="dcterms:W3CDTF">2019-10-06T01:31:00Z</dcterms:modified>
</cp:coreProperties>
</file>