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86" w:rsidRPr="001E5A86" w:rsidRDefault="001D2104" w:rsidP="001E5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965D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APPENDIX</w:t>
      </w:r>
      <w:r w:rsidR="001E5A86" w:rsidRPr="001E5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65D7">
        <w:rPr>
          <w:rFonts w:ascii="Times New Roman" w:hAnsi="Times New Roman" w:cs="Times New Roman"/>
          <w:b/>
          <w:sz w:val="24"/>
          <w:szCs w:val="24"/>
        </w:rPr>
        <w:t>SENSITIVITY ANALYSES</w:t>
      </w:r>
    </w:p>
    <w:p w:rsidR="003965D7" w:rsidRDefault="0039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943600" cy="4322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2_S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99" w:rsidRDefault="003965D7">
      <w:pPr>
        <w:rPr>
          <w:rFonts w:ascii="Times New Roman" w:hAnsi="Times New Roman" w:cs="Times New Roman"/>
          <w:sz w:val="24"/>
          <w:szCs w:val="24"/>
        </w:rPr>
      </w:pPr>
      <w:r w:rsidRPr="00FC09F9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FC09F9">
        <w:rPr>
          <w:rFonts w:ascii="Times New Roman" w:hAnsi="Times New Roman" w:cs="Times New Roman"/>
          <w:b/>
          <w:sz w:val="24"/>
          <w:szCs w:val="24"/>
        </w:rPr>
        <w:t>S</w:t>
      </w:r>
      <w:r w:rsidRPr="00FC09F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007">
        <w:rPr>
          <w:rFonts w:ascii="Times New Roman" w:hAnsi="Times New Roman" w:cs="Times New Roman"/>
          <w:sz w:val="24"/>
          <w:szCs w:val="24"/>
        </w:rPr>
        <w:t xml:space="preserve">Factors associated with AR, BR, </w:t>
      </w:r>
      <w:proofErr w:type="gramStart"/>
      <w:r>
        <w:rPr>
          <w:rFonts w:ascii="Times New Roman" w:hAnsi="Times New Roman" w:cs="Times New Roman"/>
          <w:sz w:val="24"/>
          <w:szCs w:val="24"/>
        </w:rPr>
        <w:t>resistance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 to MRSA, </w:t>
      </w:r>
      <w:r w:rsidRPr="002E1007">
        <w:rPr>
          <w:rFonts w:ascii="Times New Roman" w:hAnsi="Times New Roman" w:cs="Times New Roman"/>
          <w:sz w:val="24"/>
          <w:szCs w:val="24"/>
        </w:rPr>
        <w:t>MR and QR</w:t>
      </w:r>
      <w:r>
        <w:rPr>
          <w:rFonts w:ascii="Times New Roman" w:hAnsi="Times New Roman" w:cs="Times New Roman"/>
          <w:sz w:val="24"/>
          <w:szCs w:val="24"/>
        </w:rPr>
        <w:t xml:space="preserve"> in the sensitivity analyses</w:t>
      </w:r>
      <w:r w:rsidR="000A7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E99" w:rsidRDefault="000A7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  <w:r w:rsidRPr="000A7E99">
        <w:rPr>
          <w:rFonts w:ascii="Times New Roman" w:hAnsi="Times New Roman" w:cs="Times New Roman"/>
          <w:sz w:val="24"/>
          <w:szCs w:val="24"/>
        </w:rPr>
        <w:t xml:space="preserve"> AR: antimicrobial resistance, BR: beta-lactam resistance, MRSA: </w:t>
      </w:r>
      <w:r w:rsidR="000846AF" w:rsidRPr="002E1007">
        <w:rPr>
          <w:rFonts w:ascii="Times New Roman" w:hAnsi="Times New Roman" w:cs="Times New Roman"/>
          <w:sz w:val="24"/>
          <w:szCs w:val="24"/>
        </w:rPr>
        <w:t xml:space="preserve">Methicillin-resistant </w:t>
      </w:r>
      <w:r w:rsidR="000846AF" w:rsidRPr="002E1007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0A7E99">
        <w:rPr>
          <w:rFonts w:ascii="Times New Roman" w:hAnsi="Times New Roman" w:cs="Times New Roman"/>
          <w:sz w:val="24"/>
          <w:szCs w:val="24"/>
        </w:rPr>
        <w:t xml:space="preserve">, MR: multidrug resistance, QR: quinolone resistance. AR group includes those with BR, </w:t>
      </w:r>
      <w:r w:rsidR="002519D4">
        <w:rPr>
          <w:rFonts w:ascii="Times New Roman" w:hAnsi="Times New Roman" w:cs="Times New Roman"/>
          <w:sz w:val="24"/>
          <w:szCs w:val="24"/>
        </w:rPr>
        <w:t xml:space="preserve">resistance due to </w:t>
      </w:r>
      <w:r w:rsidRPr="000A7E99">
        <w:rPr>
          <w:rFonts w:ascii="Times New Roman" w:hAnsi="Times New Roman" w:cs="Times New Roman"/>
          <w:sz w:val="24"/>
          <w:szCs w:val="24"/>
        </w:rPr>
        <w:t>MRSA, MR, and QR.</w:t>
      </w:r>
    </w:p>
    <w:p w:rsidR="000115DE" w:rsidRPr="002E1007" w:rsidRDefault="00FC09F9" w:rsidP="000115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0115DE" w:rsidRPr="002E10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0115DE">
        <w:rPr>
          <w:rFonts w:ascii="Times New Roman" w:hAnsi="Times New Roman" w:cs="Times New Roman"/>
          <w:b/>
          <w:sz w:val="24"/>
          <w:szCs w:val="24"/>
        </w:rPr>
        <w:t>S</w:t>
      </w:r>
      <w:r w:rsidR="000115DE" w:rsidRPr="002E100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115DE" w:rsidRPr="002E1007">
        <w:rPr>
          <w:rFonts w:ascii="Times New Roman" w:hAnsi="Times New Roman" w:cs="Times New Roman"/>
          <w:sz w:val="24"/>
          <w:szCs w:val="24"/>
        </w:rPr>
        <w:t>Impact of antimicrobial resistance</w:t>
      </w:r>
    </w:p>
    <w:tbl>
      <w:tblPr>
        <w:tblStyle w:val="TableGrid"/>
        <w:tblW w:w="10390" w:type="dxa"/>
        <w:tblInd w:w="-459" w:type="dxa"/>
        <w:tblLook w:val="04A0" w:firstRow="1" w:lastRow="0" w:firstColumn="1" w:lastColumn="0" w:noHBand="0" w:noVBand="1"/>
      </w:tblPr>
      <w:tblGrid>
        <w:gridCol w:w="2410"/>
        <w:gridCol w:w="1596"/>
        <w:gridCol w:w="1596"/>
        <w:gridCol w:w="1596"/>
        <w:gridCol w:w="1596"/>
        <w:gridCol w:w="1596"/>
      </w:tblGrid>
      <w:tr w:rsidR="000115DE" w:rsidRPr="004E6ED7" w:rsidTr="00206AB9">
        <w:tc>
          <w:tcPr>
            <w:tcW w:w="2410" w:type="dxa"/>
          </w:tcPr>
          <w:p w:rsidR="000115DE" w:rsidRPr="004E6ED7" w:rsidRDefault="000115DE" w:rsidP="00206AB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Align w:val="center"/>
          </w:tcPr>
          <w:p w:rsidR="000115DE" w:rsidRPr="004E6ED7" w:rsidRDefault="000115DE" w:rsidP="00206A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  <w:b/>
              </w:rPr>
              <w:t>AR</w:t>
            </w:r>
          </w:p>
        </w:tc>
        <w:tc>
          <w:tcPr>
            <w:tcW w:w="1596" w:type="dxa"/>
            <w:vAlign w:val="center"/>
          </w:tcPr>
          <w:p w:rsidR="000115DE" w:rsidRPr="004E6ED7" w:rsidRDefault="000115DE" w:rsidP="00206A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  <w:b/>
              </w:rPr>
              <w:t>BR</w:t>
            </w:r>
          </w:p>
        </w:tc>
        <w:tc>
          <w:tcPr>
            <w:tcW w:w="1596" w:type="dxa"/>
          </w:tcPr>
          <w:p w:rsidR="000115DE" w:rsidRPr="004E6ED7" w:rsidRDefault="000115DE" w:rsidP="00206A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  <w:b/>
              </w:rPr>
              <w:t>MRSA</w:t>
            </w:r>
          </w:p>
        </w:tc>
        <w:tc>
          <w:tcPr>
            <w:tcW w:w="1596" w:type="dxa"/>
            <w:vAlign w:val="center"/>
          </w:tcPr>
          <w:p w:rsidR="000115DE" w:rsidRPr="004E6ED7" w:rsidRDefault="000115DE" w:rsidP="00206A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  <w:b/>
              </w:rPr>
              <w:t>MR</w:t>
            </w:r>
          </w:p>
        </w:tc>
        <w:tc>
          <w:tcPr>
            <w:tcW w:w="1596" w:type="dxa"/>
            <w:vAlign w:val="center"/>
          </w:tcPr>
          <w:p w:rsidR="000115DE" w:rsidRPr="004E6ED7" w:rsidRDefault="000115DE" w:rsidP="00206A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  <w:b/>
              </w:rPr>
              <w:t>QR</w:t>
            </w:r>
          </w:p>
        </w:tc>
      </w:tr>
      <w:tr w:rsidR="000115DE" w:rsidRPr="004E6ED7" w:rsidTr="00206AB9">
        <w:tc>
          <w:tcPr>
            <w:tcW w:w="10390" w:type="dxa"/>
            <w:gridSpan w:val="6"/>
          </w:tcPr>
          <w:p w:rsidR="000115DE" w:rsidRPr="004E6ED7" w:rsidRDefault="000115DE" w:rsidP="00206AB9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4E6ED7">
              <w:rPr>
                <w:rFonts w:ascii="Times New Roman" w:hAnsi="Times New Roman" w:cs="Times New Roman"/>
                <w:b/>
              </w:rPr>
              <w:t>Unadjusted models</w:t>
            </w:r>
          </w:p>
        </w:tc>
      </w:tr>
      <w:tr w:rsidR="004E6ED7" w:rsidRPr="004E6ED7" w:rsidTr="00512669">
        <w:tc>
          <w:tcPr>
            <w:tcW w:w="2410" w:type="dxa"/>
          </w:tcPr>
          <w:p w:rsidR="004E6ED7" w:rsidRPr="004E6ED7" w:rsidRDefault="004E6ED7" w:rsidP="004E6ED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 xml:space="preserve">All-cause inpatient </w:t>
            </w:r>
            <w:proofErr w:type="spellStart"/>
            <w:r w:rsidRPr="004E6ED7">
              <w:rPr>
                <w:rFonts w:ascii="Times New Roman" w:hAnsi="Times New Roman" w:cs="Times New Roman"/>
              </w:rPr>
              <w:t>mortality</w:t>
            </w:r>
            <w:r w:rsidRPr="004E6ED7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4E6ED7">
              <w:rPr>
                <w:rFonts w:ascii="Times New Roman" w:hAnsi="Times New Roman" w:cs="Times New Roman"/>
              </w:rPr>
              <w:t>, OR (95%CI)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1.28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(1.15-1.43)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0.52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(0.31-0.86)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2.05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(1.79-2.34)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0.69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(0.52-0.91)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0.85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(0.49-1.46)</w:t>
            </w:r>
          </w:p>
        </w:tc>
      </w:tr>
      <w:tr w:rsidR="004E6ED7" w:rsidRPr="004E6ED7" w:rsidTr="00512669">
        <w:tc>
          <w:tcPr>
            <w:tcW w:w="2410" w:type="dxa"/>
            <w:vAlign w:val="center"/>
          </w:tcPr>
          <w:p w:rsidR="004E6ED7" w:rsidRPr="004E6ED7" w:rsidRDefault="004E6ED7" w:rsidP="004E6ED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 xml:space="preserve">Discharge to healthcare </w:t>
            </w:r>
            <w:proofErr w:type="spellStart"/>
            <w:r w:rsidRPr="004E6ED7">
              <w:rPr>
                <w:rFonts w:ascii="Times New Roman" w:hAnsi="Times New Roman" w:cs="Times New Roman"/>
              </w:rPr>
              <w:t>facilities</w:t>
            </w:r>
            <w:r w:rsidRPr="004E6ED7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4E6ED7">
              <w:rPr>
                <w:rFonts w:ascii="Times New Roman" w:hAnsi="Times New Roman" w:cs="Times New Roman"/>
              </w:rPr>
              <w:t>, OR (95%CI)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1.74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(1.69-1.79)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1.43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(1.31-1.56)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2.17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(2.07-2.28)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1.4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(1.32-1.47)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1.19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(1.07-1.34)</w:t>
            </w:r>
          </w:p>
        </w:tc>
      </w:tr>
      <w:tr w:rsidR="004E6ED7" w:rsidRPr="004E6ED7" w:rsidTr="00512669">
        <w:tc>
          <w:tcPr>
            <w:tcW w:w="2410" w:type="dxa"/>
          </w:tcPr>
          <w:p w:rsidR="004E6ED7" w:rsidRPr="004E6ED7" w:rsidRDefault="004E6ED7" w:rsidP="004E6ED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 xml:space="preserve">Length of </w:t>
            </w:r>
            <w:proofErr w:type="spellStart"/>
            <w:r w:rsidRPr="004E6ED7">
              <w:rPr>
                <w:rFonts w:ascii="Times New Roman" w:hAnsi="Times New Roman" w:cs="Times New Roman"/>
              </w:rPr>
              <w:t>stay</w:t>
            </w:r>
            <w:r w:rsidRPr="004E6ED7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4E6ED7">
              <w:rPr>
                <w:rFonts w:ascii="Times New Roman" w:hAnsi="Times New Roman" w:cs="Times New Roman"/>
              </w:rPr>
              <w:t xml:space="preserve"> </w:t>
            </w:r>
          </w:p>
          <w:p w:rsidR="004E6ED7" w:rsidRPr="004E6ED7" w:rsidRDefault="004E6ED7" w:rsidP="004E6ED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>Days (95%CI)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1.74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(1.67 to 1.82)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0.97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(0.64 to 1.29)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2.36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(2.23 to 2.49)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1.22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(1.11 to 1.33)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-0.12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(-0.28 to 0.04)</w:t>
            </w:r>
          </w:p>
        </w:tc>
      </w:tr>
      <w:tr w:rsidR="004E6ED7" w:rsidRPr="004E6ED7" w:rsidTr="00512669">
        <w:tc>
          <w:tcPr>
            <w:tcW w:w="2410" w:type="dxa"/>
          </w:tcPr>
          <w:p w:rsidR="004E6ED7" w:rsidRPr="004E6ED7" w:rsidRDefault="004E6ED7" w:rsidP="004E6ED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 xml:space="preserve">Hospital </w:t>
            </w:r>
            <w:proofErr w:type="spellStart"/>
            <w:r w:rsidRPr="004E6ED7">
              <w:rPr>
                <w:rFonts w:ascii="Times New Roman" w:hAnsi="Times New Roman" w:cs="Times New Roman"/>
              </w:rPr>
              <w:t>costs</w:t>
            </w:r>
            <w:r w:rsidRPr="004E6ED7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  <w:r w:rsidRPr="004E6ED7">
              <w:rPr>
                <w:rFonts w:ascii="Times New Roman" w:hAnsi="Times New Roman" w:cs="Times New Roman"/>
              </w:rPr>
              <w:t xml:space="preserve"> </w:t>
            </w:r>
          </w:p>
          <w:p w:rsidR="004E6ED7" w:rsidRPr="004E6ED7" w:rsidRDefault="004E6ED7" w:rsidP="004E6ED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>2016 USD (95%CI)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2673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(2535 to 2811)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1621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(1303 to 1939)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3854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(3601 to 4106)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1496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(1274 to 1717)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76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(-226 to 379)</w:t>
            </w:r>
          </w:p>
        </w:tc>
      </w:tr>
      <w:tr w:rsidR="000115DE" w:rsidRPr="004E6ED7" w:rsidTr="00206AB9">
        <w:tc>
          <w:tcPr>
            <w:tcW w:w="10390" w:type="dxa"/>
            <w:gridSpan w:val="6"/>
          </w:tcPr>
          <w:p w:rsidR="000115DE" w:rsidRPr="004E6ED7" w:rsidRDefault="000115DE" w:rsidP="00206AB9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  <w:b/>
              </w:rPr>
              <w:t xml:space="preserve">Adjusted </w:t>
            </w:r>
            <w:proofErr w:type="spellStart"/>
            <w:r w:rsidRPr="004E6ED7">
              <w:rPr>
                <w:rFonts w:ascii="Times New Roman" w:hAnsi="Times New Roman" w:cs="Times New Roman"/>
                <w:b/>
              </w:rPr>
              <w:t>models</w:t>
            </w:r>
            <w:r w:rsidRPr="004E6ED7">
              <w:rPr>
                <w:rFonts w:ascii="Times New Roman" w:eastAsia="Gungsuh" w:hAnsi="Times New Roman" w:cs="Times New Roman"/>
                <w:b/>
                <w:vertAlign w:val="superscript"/>
              </w:rPr>
              <w:t>Φ</w:t>
            </w:r>
            <w:proofErr w:type="spellEnd"/>
          </w:p>
        </w:tc>
      </w:tr>
      <w:tr w:rsidR="004E6ED7" w:rsidRPr="004E6ED7" w:rsidTr="00B26FB8">
        <w:tc>
          <w:tcPr>
            <w:tcW w:w="2410" w:type="dxa"/>
          </w:tcPr>
          <w:p w:rsidR="004E6ED7" w:rsidRPr="004E6ED7" w:rsidRDefault="004E6ED7" w:rsidP="004E6ED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 xml:space="preserve">All-cause inpatient </w:t>
            </w:r>
            <w:proofErr w:type="spellStart"/>
            <w:r w:rsidRPr="004E6ED7">
              <w:rPr>
                <w:rFonts w:ascii="Times New Roman" w:hAnsi="Times New Roman" w:cs="Times New Roman"/>
              </w:rPr>
              <w:t>mortality</w:t>
            </w:r>
            <w:r w:rsidRPr="004E6ED7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4E6ED7">
              <w:rPr>
                <w:rFonts w:ascii="Times New Roman" w:hAnsi="Times New Roman" w:cs="Times New Roman"/>
              </w:rPr>
              <w:t>, OR (95%CI)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1.01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(0.9-1.14)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0.5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(0.3-0.85)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1.29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(1.12-1.49)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0.67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(0.5-0.9)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0.82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(0.46-1.46)</w:t>
            </w:r>
          </w:p>
        </w:tc>
      </w:tr>
      <w:tr w:rsidR="004E6ED7" w:rsidRPr="004E6ED7" w:rsidTr="00B26FB8">
        <w:tc>
          <w:tcPr>
            <w:tcW w:w="2410" w:type="dxa"/>
            <w:vAlign w:val="center"/>
          </w:tcPr>
          <w:p w:rsidR="004E6ED7" w:rsidRPr="004E6ED7" w:rsidRDefault="004E6ED7" w:rsidP="004E6ED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 xml:space="preserve">Discharge to healthcare </w:t>
            </w:r>
            <w:proofErr w:type="spellStart"/>
            <w:r w:rsidRPr="004E6ED7">
              <w:rPr>
                <w:rFonts w:ascii="Times New Roman" w:hAnsi="Times New Roman" w:cs="Times New Roman"/>
              </w:rPr>
              <w:t>facilities</w:t>
            </w:r>
            <w:r w:rsidRPr="004E6ED7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4E6ED7">
              <w:rPr>
                <w:rFonts w:ascii="Times New Roman" w:hAnsi="Times New Roman" w:cs="Times New Roman"/>
              </w:rPr>
              <w:t>, OR (95%CI)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1.74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(1.69-1.8)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1.41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(1.28-1.54)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2.12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(2.01-2.24)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1.48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(1.4-1.57)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1.2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(1.06-1.36)</w:t>
            </w:r>
          </w:p>
        </w:tc>
      </w:tr>
      <w:tr w:rsidR="004E6ED7" w:rsidRPr="004E6ED7" w:rsidTr="00B26FB8">
        <w:tc>
          <w:tcPr>
            <w:tcW w:w="2410" w:type="dxa"/>
          </w:tcPr>
          <w:p w:rsidR="004E6ED7" w:rsidRPr="004E6ED7" w:rsidRDefault="004E6ED7" w:rsidP="004E6ED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 xml:space="preserve">Length of </w:t>
            </w:r>
            <w:proofErr w:type="spellStart"/>
            <w:r w:rsidRPr="004E6ED7">
              <w:rPr>
                <w:rFonts w:ascii="Times New Roman" w:hAnsi="Times New Roman" w:cs="Times New Roman"/>
              </w:rPr>
              <w:t>stay</w:t>
            </w:r>
            <w:r w:rsidRPr="004E6ED7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4E6ED7">
              <w:rPr>
                <w:rFonts w:ascii="Times New Roman" w:hAnsi="Times New Roman" w:cs="Times New Roman"/>
              </w:rPr>
              <w:t xml:space="preserve"> </w:t>
            </w:r>
          </w:p>
          <w:p w:rsidR="004E6ED7" w:rsidRPr="004E6ED7" w:rsidRDefault="004E6ED7" w:rsidP="004E6ED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>Days (95%CI)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1.11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(1.05 to 1.18)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0.76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(0.45 to 1.08)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1.35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(1.25 to 1.44)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0.81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(0.72 to 0.9)</w:t>
            </w:r>
          </w:p>
        </w:tc>
        <w:tc>
          <w:tcPr>
            <w:tcW w:w="1596" w:type="dxa"/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-0.06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(-0.22 to 0.1)</w:t>
            </w:r>
          </w:p>
        </w:tc>
      </w:tr>
      <w:tr w:rsidR="004E6ED7" w:rsidRPr="004E6ED7" w:rsidTr="00D60897">
        <w:tc>
          <w:tcPr>
            <w:tcW w:w="2410" w:type="dxa"/>
            <w:tcBorders>
              <w:bottom w:val="single" w:sz="4" w:space="0" w:color="auto"/>
            </w:tcBorders>
          </w:tcPr>
          <w:p w:rsidR="004E6ED7" w:rsidRPr="004E6ED7" w:rsidRDefault="004E6ED7" w:rsidP="004E6ED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 xml:space="preserve">Hospital </w:t>
            </w:r>
            <w:proofErr w:type="spellStart"/>
            <w:r w:rsidRPr="004E6ED7">
              <w:rPr>
                <w:rFonts w:ascii="Times New Roman" w:hAnsi="Times New Roman" w:cs="Times New Roman"/>
              </w:rPr>
              <w:t>costs</w:t>
            </w:r>
            <w:r w:rsidRPr="004E6ED7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  <w:r w:rsidRPr="004E6ED7">
              <w:rPr>
                <w:rFonts w:ascii="Times New Roman" w:hAnsi="Times New Roman" w:cs="Times New Roman"/>
              </w:rPr>
              <w:t xml:space="preserve"> </w:t>
            </w:r>
          </w:p>
          <w:p w:rsidR="004E6ED7" w:rsidRPr="004E6ED7" w:rsidRDefault="004E6ED7" w:rsidP="004E6ED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4E6ED7">
              <w:rPr>
                <w:rFonts w:ascii="Times New Roman" w:hAnsi="Times New Roman" w:cs="Times New Roman"/>
              </w:rPr>
              <w:t>2016 USD (95%CI)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1236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(1152 to 1320)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911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(667 to 1156)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1609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(1474 to 1745)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611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(471 to 751)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135</w:t>
            </w:r>
          </w:p>
          <w:p w:rsidR="004E6ED7" w:rsidRPr="004E6ED7" w:rsidRDefault="004E6ED7" w:rsidP="004E6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color w:val="000000"/>
              </w:rPr>
              <w:t>(-113 to 383)</w:t>
            </w:r>
          </w:p>
        </w:tc>
      </w:tr>
      <w:tr w:rsidR="000115DE" w:rsidRPr="004E6ED7" w:rsidTr="00D60897">
        <w:tc>
          <w:tcPr>
            <w:tcW w:w="10390" w:type="dxa"/>
            <w:gridSpan w:val="6"/>
            <w:tcBorders>
              <w:left w:val="nil"/>
              <w:bottom w:val="nil"/>
              <w:right w:val="nil"/>
            </w:tcBorders>
          </w:tcPr>
          <w:p w:rsidR="000115DE" w:rsidRPr="004E6ED7" w:rsidRDefault="000115DE" w:rsidP="00206AB9">
            <w:pPr>
              <w:spacing w:line="288" w:lineRule="auto"/>
              <w:rPr>
                <w:rFonts w:ascii="Times New Roman" w:hAnsi="Times New Roman" w:cs="Times New Roman"/>
                <w:color w:val="000000"/>
              </w:rPr>
            </w:pPr>
            <w:r w:rsidRPr="004E6ED7">
              <w:rPr>
                <w:rFonts w:ascii="Times New Roman" w:hAnsi="Times New Roman" w:cs="Times New Roman"/>
                <w:i/>
              </w:rPr>
              <w:t xml:space="preserve">Note: </w:t>
            </w:r>
            <w:r w:rsidRPr="004E6ED7">
              <w:rPr>
                <w:rFonts w:ascii="Times New Roman" w:hAnsi="Times New Roman" w:cs="Times New Roman"/>
                <w:i/>
                <w:vertAlign w:val="superscript"/>
              </w:rPr>
              <w:t xml:space="preserve">a </w:t>
            </w:r>
            <w:r w:rsidRPr="004E6ED7">
              <w:rPr>
                <w:rFonts w:ascii="Times New Roman" w:hAnsi="Times New Roman" w:cs="Times New Roman"/>
                <w:i/>
              </w:rPr>
              <w:t xml:space="preserve">Logistic models; </w:t>
            </w:r>
            <w:r w:rsidRPr="004E6ED7">
              <w:rPr>
                <w:rFonts w:ascii="Times New Roman" w:hAnsi="Times New Roman" w:cs="Times New Roman"/>
                <w:i/>
                <w:vertAlign w:val="superscript"/>
              </w:rPr>
              <w:t xml:space="preserve">b </w:t>
            </w:r>
            <w:r w:rsidRPr="004E6ED7">
              <w:rPr>
                <w:rFonts w:ascii="Times New Roman" w:hAnsi="Times New Roman" w:cs="Times New Roman"/>
                <w:i/>
              </w:rPr>
              <w:t xml:space="preserve">Negative binomial regression model, </w:t>
            </w:r>
            <w:r w:rsidRPr="004E6ED7">
              <w:rPr>
                <w:rFonts w:ascii="Times New Roman" w:hAnsi="Times New Roman" w:cs="Times New Roman"/>
                <w:i/>
                <w:vertAlign w:val="superscript"/>
              </w:rPr>
              <w:t xml:space="preserve">c </w:t>
            </w:r>
            <w:r w:rsidRPr="004E6ED7">
              <w:rPr>
                <w:rFonts w:ascii="Times New Roman" w:hAnsi="Times New Roman" w:cs="Times New Roman"/>
                <w:i/>
              </w:rPr>
              <w:t xml:space="preserve">Generalized linear models, </w:t>
            </w:r>
            <w:proofErr w:type="spellStart"/>
            <w:r w:rsidRPr="004E6ED7">
              <w:rPr>
                <w:rFonts w:ascii="Times New Roman" w:eastAsia="Gungsuh" w:hAnsi="Times New Roman" w:cs="Times New Roman"/>
                <w:i/>
                <w:vertAlign w:val="superscript"/>
              </w:rPr>
              <w:t>Φ</w:t>
            </w:r>
            <w:r w:rsidRPr="004E6ED7">
              <w:rPr>
                <w:rFonts w:ascii="Times New Roman" w:eastAsia="Gungsuh" w:hAnsi="Times New Roman" w:cs="Times New Roman"/>
                <w:i/>
              </w:rPr>
              <w:t>Models</w:t>
            </w:r>
            <w:proofErr w:type="spellEnd"/>
            <w:r w:rsidRPr="004E6ED7">
              <w:rPr>
                <w:rFonts w:ascii="Times New Roman" w:eastAsia="Gungsuh" w:hAnsi="Times New Roman" w:cs="Times New Roman"/>
                <w:i/>
              </w:rPr>
              <w:t xml:space="preserve"> were adjusted for a range of socio-demographic and clinical covariates as stated in the Method section</w:t>
            </w:r>
            <w:r w:rsidRPr="004E6ED7">
              <w:rPr>
                <w:rFonts w:ascii="Times New Roman" w:hAnsi="Times New Roman" w:cs="Times New Roman"/>
                <w:i/>
              </w:rPr>
              <w:t xml:space="preserve">. All models were weighted for HCUP weights to </w:t>
            </w:r>
            <w:r w:rsidRPr="004E6ED7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generate national estimates, the reference cases were those w</w:t>
            </w:r>
            <w:r w:rsidR="00D60897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ithout antimicrobial resistance. </w:t>
            </w:r>
            <w:bookmarkStart w:id="0" w:name="_GoBack"/>
            <w:r w:rsidR="00D60897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OR: odds ratio, 95%CI: 95% confidence interval. </w:t>
            </w:r>
            <w:r w:rsidR="00C10C42" w:rsidRPr="00C10C4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AR: antimicrobial resistance, BR: beta-lactam resistance, MRSA: resistance due to MRSA, MR: multidrug resistance, QR: quinolone resistance. </w:t>
            </w:r>
            <w:r w:rsidR="008944D9" w:rsidRPr="008944D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AR group includes those with BR, resistance due to MRSA, MR, and QR.</w:t>
            </w:r>
            <w:bookmarkEnd w:id="0"/>
          </w:p>
        </w:tc>
      </w:tr>
    </w:tbl>
    <w:p w:rsidR="00FC09F9" w:rsidRPr="003965D7" w:rsidRDefault="00FC09F9">
      <w:pPr>
        <w:rPr>
          <w:rFonts w:ascii="Times New Roman" w:hAnsi="Times New Roman" w:cs="Times New Roman"/>
          <w:sz w:val="24"/>
          <w:szCs w:val="24"/>
        </w:rPr>
      </w:pPr>
    </w:p>
    <w:sectPr w:rsidR="00FC09F9" w:rsidRPr="003965D7" w:rsidSect="008C669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5"/>
    <w:rsid w:val="00000465"/>
    <w:rsid w:val="00004D88"/>
    <w:rsid w:val="000115DE"/>
    <w:rsid w:val="0002751E"/>
    <w:rsid w:val="00056409"/>
    <w:rsid w:val="0008075D"/>
    <w:rsid w:val="0008263D"/>
    <w:rsid w:val="000846AF"/>
    <w:rsid w:val="000A1F2B"/>
    <w:rsid w:val="000A7E99"/>
    <w:rsid w:val="00187F62"/>
    <w:rsid w:val="001D2104"/>
    <w:rsid w:val="001D568B"/>
    <w:rsid w:val="001E5A86"/>
    <w:rsid w:val="00202EFC"/>
    <w:rsid w:val="002321C8"/>
    <w:rsid w:val="00233A3B"/>
    <w:rsid w:val="002519D4"/>
    <w:rsid w:val="00266845"/>
    <w:rsid w:val="00287DEA"/>
    <w:rsid w:val="00293EAC"/>
    <w:rsid w:val="0029794F"/>
    <w:rsid w:val="002D5786"/>
    <w:rsid w:val="002E5DE7"/>
    <w:rsid w:val="0036775C"/>
    <w:rsid w:val="0037683E"/>
    <w:rsid w:val="003965D7"/>
    <w:rsid w:val="003B0288"/>
    <w:rsid w:val="003E45D4"/>
    <w:rsid w:val="004E08A6"/>
    <w:rsid w:val="004E2A1B"/>
    <w:rsid w:val="004E51B1"/>
    <w:rsid w:val="004E6ED7"/>
    <w:rsid w:val="00532D17"/>
    <w:rsid w:val="00592BDB"/>
    <w:rsid w:val="0060701B"/>
    <w:rsid w:val="006201FF"/>
    <w:rsid w:val="00633F72"/>
    <w:rsid w:val="00646DA4"/>
    <w:rsid w:val="00654590"/>
    <w:rsid w:val="006C25D4"/>
    <w:rsid w:val="0071096F"/>
    <w:rsid w:val="007C01C0"/>
    <w:rsid w:val="007C1F1E"/>
    <w:rsid w:val="008420F2"/>
    <w:rsid w:val="008679E1"/>
    <w:rsid w:val="008944D9"/>
    <w:rsid w:val="008C669D"/>
    <w:rsid w:val="009268F1"/>
    <w:rsid w:val="00937FB5"/>
    <w:rsid w:val="00981800"/>
    <w:rsid w:val="009B7647"/>
    <w:rsid w:val="009C52C2"/>
    <w:rsid w:val="00A31373"/>
    <w:rsid w:val="00A92FC5"/>
    <w:rsid w:val="00B62CD3"/>
    <w:rsid w:val="00BF7321"/>
    <w:rsid w:val="00C10C42"/>
    <w:rsid w:val="00C3560F"/>
    <w:rsid w:val="00C82BC3"/>
    <w:rsid w:val="00C94123"/>
    <w:rsid w:val="00CE47D1"/>
    <w:rsid w:val="00D007C3"/>
    <w:rsid w:val="00D04092"/>
    <w:rsid w:val="00D60897"/>
    <w:rsid w:val="00D91336"/>
    <w:rsid w:val="00DC599B"/>
    <w:rsid w:val="00E4557F"/>
    <w:rsid w:val="00E97441"/>
    <w:rsid w:val="00EA5866"/>
    <w:rsid w:val="00EB4644"/>
    <w:rsid w:val="00F14E53"/>
    <w:rsid w:val="00F23F6F"/>
    <w:rsid w:val="00F26BD5"/>
    <w:rsid w:val="00FA69BF"/>
    <w:rsid w:val="00FC09F9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D72A"/>
  <w15:docId w15:val="{DFA5963B-D8DE-4A31-8B7D-23671905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Nga Nguyen</cp:lastModifiedBy>
  <cp:revision>2</cp:revision>
  <dcterms:created xsi:type="dcterms:W3CDTF">2019-08-28T13:24:00Z</dcterms:created>
  <dcterms:modified xsi:type="dcterms:W3CDTF">2019-08-28T13:24:00Z</dcterms:modified>
</cp:coreProperties>
</file>