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E74BC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6BDDCE8" wp14:editId="5CD081F4">
            <wp:extent cx="8892540" cy="4417060"/>
            <wp:effectExtent l="0" t="0" r="0" b="254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-S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FA43FF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6E74BC">
        <w:rPr>
          <w:rFonts w:ascii="Times New Roman" w:hAnsi="Times New Roman" w:cs="Times New Roman"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sz w:val="22"/>
          <w:szCs w:val="22"/>
          <w:lang w:val="en-US"/>
        </w:rPr>
        <w:t>1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: Enriched </w:t>
      </w:r>
      <w:proofErr w:type="spellStart"/>
      <w:r w:rsidRPr="006E74BC">
        <w:rPr>
          <w:rFonts w:ascii="Times New Roman" w:hAnsi="Times New Roman" w:cs="Times New Roman"/>
          <w:sz w:val="22"/>
          <w:szCs w:val="22"/>
          <w:lang w:val="en-US"/>
        </w:rPr>
        <w:t>MetaCore</w:t>
      </w:r>
      <w:proofErr w:type="spellEnd"/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Pathway Maps by metabolites levels differentially modulated (</w:t>
      </w:r>
      <w:r w:rsidRPr="006E74BC">
        <w:rPr>
          <w:rFonts w:ascii="Times New Roman" w:hAnsi="Times New Roman" w:cs="Times New Roman"/>
          <w:i/>
          <w:sz w:val="22"/>
          <w:szCs w:val="22"/>
          <w:lang w:val="en-US"/>
        </w:rPr>
        <w:t>p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>&lt;0.05) by Low, Medium and High doses of CPM. Only the top enriched maps with FDR q-value&lt;0.05 in at least one dose group are shown.</w:t>
      </w:r>
    </w:p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01FD8B26" wp14:editId="76CFEE3E">
            <wp:extent cx="7867752" cy="4378277"/>
            <wp:effectExtent l="0" t="0" r="0" b="381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.-S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633" cy="4383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FA43FF" w:rsidRPr="006E74BC" w:rsidRDefault="00FA43FF" w:rsidP="00FA43FF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6E74BC">
        <w:rPr>
          <w:rFonts w:ascii="Times New Roman" w:hAnsi="Times New Roman" w:cs="Times New Roman"/>
          <w:sz w:val="22"/>
          <w:szCs w:val="22"/>
          <w:lang w:val="en-US"/>
        </w:rPr>
        <w:t>Figure S</w:t>
      </w:r>
      <w:r>
        <w:rPr>
          <w:rFonts w:ascii="Times New Roman" w:hAnsi="Times New Roman" w:cs="Times New Roman"/>
          <w:sz w:val="22"/>
          <w:szCs w:val="22"/>
          <w:lang w:val="en-US"/>
        </w:rPr>
        <w:t>2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. A) Comparison of enriched </w:t>
      </w:r>
      <w:proofErr w:type="spellStart"/>
      <w:r w:rsidRPr="006E74BC">
        <w:rPr>
          <w:rFonts w:ascii="Times New Roman" w:hAnsi="Times New Roman" w:cs="Times New Roman"/>
          <w:sz w:val="22"/>
          <w:szCs w:val="22"/>
          <w:lang w:val="en-US"/>
        </w:rPr>
        <w:t>MetaCore</w:t>
      </w:r>
      <w:proofErr w:type="spellEnd"/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Pathway Maps in differentially modulated </w:t>
      </w:r>
      <w:r>
        <w:rPr>
          <w:rFonts w:ascii="Times New Roman" w:hAnsi="Times New Roman" w:cs="Times New Roman"/>
          <w:sz w:val="22"/>
          <w:szCs w:val="22"/>
          <w:lang w:val="en-US"/>
        </w:rPr>
        <w:t>g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enes and </w:t>
      </w:r>
      <w:r>
        <w:rPr>
          <w:rFonts w:ascii="Times New Roman" w:hAnsi="Times New Roman" w:cs="Times New Roman"/>
          <w:sz w:val="22"/>
          <w:szCs w:val="22"/>
          <w:lang w:val="en-US"/>
        </w:rPr>
        <w:t>m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etabolites levels. B) Map of </w:t>
      </w:r>
      <w:proofErr w:type="spellStart"/>
      <w:r w:rsidRPr="006E74BC">
        <w:rPr>
          <w:rFonts w:ascii="Times New Roman" w:hAnsi="Times New Roman" w:cs="Times New Roman"/>
          <w:sz w:val="22"/>
          <w:szCs w:val="22"/>
          <w:lang w:val="en-US"/>
        </w:rPr>
        <w:t>MetaCore</w:t>
      </w:r>
      <w:proofErr w:type="spellEnd"/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Pathway Map «Glycine, serine, cystein</w:t>
      </w:r>
      <w:r>
        <w:rPr>
          <w:rFonts w:ascii="Times New Roman" w:hAnsi="Times New Roman" w:cs="Times New Roman"/>
          <w:sz w:val="22"/>
          <w:szCs w:val="22"/>
          <w:lang w:val="en-US"/>
        </w:rPr>
        <w:t xml:space="preserve">e and threonine metabolism” in 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>A) significantly (FDR &lt; 0.05) enriched in both genes and metabolites differentially modulated by CPM</w:t>
      </w:r>
    </w:p>
    <w:p w:rsidR="00870F5D" w:rsidRPr="006E74BC" w:rsidRDefault="00870F5D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6E74BC">
        <w:rPr>
          <w:rFonts w:ascii="Times New Roman" w:hAnsi="Times New Roman" w:cs="Times New Roman"/>
          <w:noProof/>
          <w:sz w:val="22"/>
          <w:szCs w:val="22"/>
          <w:lang w:val="en-US"/>
        </w:rPr>
        <w:lastRenderedPageBreak/>
        <w:drawing>
          <wp:inline distT="0" distB="0" distL="0" distR="0" wp14:anchorId="414AD824" wp14:editId="6F52AD19">
            <wp:extent cx="7941100" cy="4535341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.-S1b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4848" cy="453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F5D" w:rsidRPr="006E74BC" w:rsidRDefault="00870F5D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870F5D" w:rsidRPr="006E74BC" w:rsidRDefault="00870F5D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C6711D" w:rsidRPr="006E74BC" w:rsidRDefault="00C6711D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6E74BC">
        <w:rPr>
          <w:rFonts w:ascii="Times New Roman" w:hAnsi="Times New Roman" w:cs="Times New Roman"/>
          <w:sz w:val="22"/>
          <w:szCs w:val="22"/>
          <w:lang w:val="en-US"/>
        </w:rPr>
        <w:t>Figure S</w:t>
      </w:r>
      <w:r w:rsidR="007C034F">
        <w:rPr>
          <w:rFonts w:ascii="Times New Roman" w:hAnsi="Times New Roman" w:cs="Times New Roman"/>
          <w:sz w:val="22"/>
          <w:szCs w:val="22"/>
          <w:lang w:val="en-US"/>
        </w:rPr>
        <w:t>3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: </w:t>
      </w:r>
      <w:r w:rsidR="00FB732B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STITCH network of proteins and metabolites.  A) Network of proteins encoding the differentially expressed genes (human orthologs) and modulated metabolites generated using the </w:t>
      </w:r>
      <w:proofErr w:type="spellStart"/>
      <w:r w:rsidR="00FB732B" w:rsidRPr="006E74BC">
        <w:rPr>
          <w:rFonts w:ascii="Times New Roman" w:hAnsi="Times New Roman" w:cs="Times New Roman"/>
          <w:sz w:val="22"/>
          <w:szCs w:val="22"/>
          <w:lang w:val="en-US"/>
        </w:rPr>
        <w:t>STICTH</w:t>
      </w:r>
      <w:proofErr w:type="spellEnd"/>
      <w:r w:rsidR="00FB732B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database. The manually highlighted subnetworks represent two of the top enriched pathways cholesterol and fatty-acyl-COA biosynthesis. B) Disconnected network elements were removed to enhance visualization.</w:t>
      </w:r>
    </w:p>
    <w:p w:rsidR="00C53BC1" w:rsidRPr="006E74BC" w:rsidRDefault="006E74BC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6E74BC">
        <w:rPr>
          <w:rFonts w:ascii="Times New Roman" w:hAnsi="Times New Roman" w:cs="Times New Roman"/>
          <w:sz w:val="22"/>
          <w:szCs w:val="22"/>
          <w:lang w:val="en-US"/>
        </w:rPr>
        <w:lastRenderedPageBreak/>
        <w:t xml:space="preserve">in Atlantic cod. A combined list of </w:t>
      </w:r>
      <w:r w:rsidR="00A77BE7" w:rsidRPr="006E74BC">
        <w:rPr>
          <w:rFonts w:ascii="Times New Roman" w:hAnsi="Times New Roman" w:cs="Times New Roman"/>
          <w:sz w:val="22"/>
          <w:szCs w:val="22"/>
          <w:lang w:val="en-US"/>
        </w:rPr>
        <w:t>differentially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affected metabolites (p&lt; 0.05) and genes</w:t>
      </w:r>
      <w:r w:rsidR="007C4E1F">
        <w:rPr>
          <w:rFonts w:ascii="Times New Roman" w:hAnsi="Times New Roman" w:cs="Times New Roman"/>
          <w:sz w:val="22"/>
          <w:szCs w:val="22"/>
          <w:lang w:val="en-US"/>
        </w:rPr>
        <w:t xml:space="preserve"> differentially regulated (FDR q-value&lt;</w:t>
      </w:r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0.1) by the three doses were used in pathway enrichment analysis in </w:t>
      </w:r>
      <w:proofErr w:type="spellStart"/>
      <w:r w:rsidRPr="006E74BC">
        <w:rPr>
          <w:rFonts w:ascii="Times New Roman" w:hAnsi="Times New Roman" w:cs="Times New Roman"/>
          <w:sz w:val="22"/>
          <w:szCs w:val="22"/>
          <w:lang w:val="en-US"/>
        </w:rPr>
        <w:t>MetaCore</w:t>
      </w:r>
      <w:proofErr w:type="spellEnd"/>
      <w:r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C53BC1" w:rsidRPr="006E74BC"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55160D" w:rsidRDefault="0055160D" w:rsidP="0055160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lastRenderedPageBreak/>
        <w:t>Table S1. Summary of RNA-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seq</w:t>
      </w:r>
      <w:proofErr w:type="spellEnd"/>
      <w:r>
        <w:rPr>
          <w:rFonts w:ascii="Times New Roman" w:hAnsi="Times New Roman" w:cs="Times New Roman"/>
          <w:sz w:val="22"/>
          <w:szCs w:val="22"/>
          <w:lang w:val="en-US"/>
        </w:rPr>
        <w:t xml:space="preserve"> data quality.</w:t>
      </w:r>
    </w:p>
    <w:p w:rsidR="0055160D" w:rsidRDefault="0055160D" w:rsidP="0055160D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W w:w="12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580"/>
        <w:gridCol w:w="1580"/>
        <w:gridCol w:w="1580"/>
        <w:gridCol w:w="1580"/>
        <w:gridCol w:w="1580"/>
        <w:gridCol w:w="1580"/>
        <w:gridCol w:w="1580"/>
      </w:tblGrid>
      <w:tr w:rsidR="0055160D" w:rsidRPr="00FD4AC7" w:rsidTr="00AE4FD7">
        <w:trPr>
          <w:trHeight w:val="340"/>
        </w:trPr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val="en-US" w:eastAsia="nb-NO"/>
              </w:rPr>
              <w:t> 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Sample </w:t>
            </w: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name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Raw</w:t>
            </w:r>
            <w:proofErr w:type="spellEnd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reads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Clean</w:t>
            </w:r>
            <w:proofErr w:type="spellEnd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reads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B686F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C</w:t>
            </w:r>
            <w:r w:rsidR="0055160D"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lean</w:t>
            </w:r>
            <w:proofErr w:type="spellEnd"/>
            <w:r w:rsidR="0055160D"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bases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Error</w:t>
            </w:r>
            <w:proofErr w:type="spellEnd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rate</w:t>
            </w:r>
            <w:r w:rsidR="005B686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(%)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Q20</w:t>
            </w:r>
            <w:r w:rsidR="005B686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(%)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Q30</w:t>
            </w:r>
            <w:r w:rsidR="005B686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(%)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GC </w:t>
            </w:r>
            <w:proofErr w:type="spellStart"/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content</w:t>
            </w:r>
            <w:proofErr w:type="spellEnd"/>
            <w:r w:rsidR="005B686F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 xml:space="preserve"> </w:t>
            </w:r>
            <w:r w:rsidRPr="00FD4AC7"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  <w:t>(%)</w:t>
            </w:r>
          </w:p>
        </w:tc>
      </w:tr>
      <w:tr w:rsidR="0055160D" w:rsidRPr="00FD4AC7" w:rsidTr="00AE4FD7">
        <w:trPr>
          <w:trHeight w:val="34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65576444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63995400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91.66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55.04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56694022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55466278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95.92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90.23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55.2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55953646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54723942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8.2G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95.98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90.41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55.24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53775298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52679576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96.64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91.78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46376694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45485480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94.47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86.75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54.36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49922212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48875480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95.77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89.95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54.68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51522790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50286894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7.5G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90.79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50097642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49027618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7.4G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90.82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54.9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Control9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59175062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57644194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95.63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89.69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54.81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40593684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39870928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91.55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47173564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46113498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91.57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55.37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54891476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53539560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90.72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55.56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48811242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47679876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7.2G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96.68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55.02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49752314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48752566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96.37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91.17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55145282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54025988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8.1G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91.71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54.74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53091940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52102198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96.67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91.84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54.83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51448038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50395272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90.77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54.59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Low9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46980424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46045010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96.36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54.49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53631780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52521740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96.26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54.48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lastRenderedPageBreak/>
              <w:t>Medium2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54930862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53694802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8.1G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91.41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55.06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56336298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55005684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96.02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54.58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50464826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49258072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7.4G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91.51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55.02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46229698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45209048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96.69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91.97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54.45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52915630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51567724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7.7G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96.79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92.18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55.01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42988646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41832960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90.83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55.18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48148256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46850922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96.61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91.78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55.46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Medium9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49018040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47846546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7.2G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96.16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90.81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54.82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42856660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41892404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96.23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91.02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55.29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54531896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53272770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96.42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91.39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55.76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45335296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44294488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92.09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54.81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53611394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52130546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7.8G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95.86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55.22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49916788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48562270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7.3G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96.35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91.25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54.88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45376706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44188488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6.6G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96.54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91.61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55.19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High7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40374966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39380886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97.23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93.08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54.56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High8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54106310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52801704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7.9G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96.93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92.41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54.85</w:t>
            </w: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High9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52067772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50531076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7.6G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0.03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96.21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90.9</w:t>
            </w: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55.58</w:t>
            </w:r>
          </w:p>
        </w:tc>
      </w:tr>
      <w:tr w:rsidR="0055160D" w:rsidRPr="00FD4AC7" w:rsidTr="00AE4FD7">
        <w:trPr>
          <w:trHeight w:val="340"/>
        </w:trPr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55160D" w:rsidRPr="00FD4AC7" w:rsidTr="00AE4FD7">
        <w:trPr>
          <w:trHeight w:val="320"/>
        </w:trPr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5160D" w:rsidRPr="00FD4AC7" w:rsidRDefault="0055160D" w:rsidP="00AE4FD7">
            <w:pPr>
              <w:jc w:val="center"/>
              <w:rPr>
                <w:rFonts w:ascii="Calibri" w:eastAsia="Times New Roman" w:hAnsi="Calibri" w:cs="Calibri"/>
                <w:color w:val="000000"/>
                <w:lang w:eastAsia="nb-NO"/>
              </w:rPr>
            </w:pPr>
            <w:r w:rsidRPr="00FD4AC7">
              <w:rPr>
                <w:rFonts w:ascii="Calibri" w:eastAsia="Times New Roman" w:hAnsi="Calibri" w:cs="Calibri"/>
                <w:color w:val="000000"/>
                <w:lang w:eastAsia="nb-NO"/>
              </w:rPr>
              <w:t> </w:t>
            </w:r>
          </w:p>
        </w:tc>
      </w:tr>
    </w:tbl>
    <w:p w:rsidR="0055160D" w:rsidRDefault="0055160D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55160D" w:rsidRDefault="0055160D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3B706F" w:rsidRPr="006E74BC" w:rsidRDefault="00C53BC1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 w:rsidRPr="006E74BC">
        <w:rPr>
          <w:rFonts w:ascii="Times New Roman" w:hAnsi="Times New Roman" w:cs="Times New Roman"/>
          <w:sz w:val="22"/>
          <w:szCs w:val="22"/>
          <w:lang w:val="en-US"/>
        </w:rPr>
        <w:lastRenderedPageBreak/>
        <w:t>Table S</w:t>
      </w:r>
      <w:r w:rsidR="0055160D">
        <w:rPr>
          <w:rFonts w:ascii="Times New Roman" w:hAnsi="Times New Roman" w:cs="Times New Roman"/>
          <w:sz w:val="22"/>
          <w:szCs w:val="22"/>
          <w:lang w:val="en-US"/>
        </w:rPr>
        <w:t>2</w:t>
      </w:r>
      <w:r w:rsidR="00CB1EC6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CE41FA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Enriched </w:t>
      </w:r>
      <w:proofErr w:type="spellStart"/>
      <w:r w:rsidR="00640759" w:rsidRPr="006E74BC">
        <w:rPr>
          <w:rFonts w:ascii="Times New Roman" w:hAnsi="Times New Roman" w:cs="Times New Roman"/>
          <w:sz w:val="22"/>
          <w:szCs w:val="22"/>
          <w:lang w:val="en-US"/>
        </w:rPr>
        <w:t>W</w:t>
      </w:r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>ikipathways</w:t>
      </w:r>
      <w:proofErr w:type="spellEnd"/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CE41FA" w:rsidRPr="006E74BC">
        <w:rPr>
          <w:rFonts w:ascii="Times New Roman" w:hAnsi="Times New Roman" w:cs="Times New Roman"/>
          <w:sz w:val="22"/>
          <w:szCs w:val="22"/>
          <w:lang w:val="en-US"/>
        </w:rPr>
        <w:t>(</w:t>
      </w:r>
      <w:proofErr w:type="spellStart"/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>Enrichr</w:t>
      </w:r>
      <w:proofErr w:type="spellEnd"/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CE41FA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tool) </w:t>
      </w:r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>using genes differentially regulated by Low, Medium and High dose groups</w:t>
      </w:r>
      <w:r w:rsidR="00640759" w:rsidRPr="006E74BC">
        <w:rPr>
          <w:rFonts w:ascii="Times New Roman" w:hAnsi="Times New Roman" w:cs="Times New Roman"/>
          <w:sz w:val="22"/>
          <w:szCs w:val="22"/>
          <w:lang w:val="en-US"/>
        </w:rPr>
        <w:t>.</w:t>
      </w:r>
      <w:r w:rsidR="00BB02BA" w:rsidRPr="006E74BC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C53BC1" w:rsidRPr="006E74BC" w:rsidRDefault="00C53BC1" w:rsidP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W w:w="141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732"/>
        <w:gridCol w:w="1240"/>
        <w:gridCol w:w="1420"/>
        <w:gridCol w:w="1300"/>
        <w:gridCol w:w="1380"/>
        <w:gridCol w:w="2960"/>
      </w:tblGrid>
      <w:tr w:rsidR="001B6206" w:rsidRPr="005C67F2" w:rsidTr="001B6206">
        <w:trPr>
          <w:trHeight w:val="340"/>
        </w:trPr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5C67F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 </w:t>
            </w:r>
          </w:p>
        </w:tc>
      </w:tr>
      <w:tr w:rsidR="003626EF" w:rsidRPr="005C67F2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5C67F2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Term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Overlap</w:t>
            </w:r>
            <w:proofErr w:type="spellEnd"/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P-</w:t>
            </w: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value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Adjusted</w:t>
            </w:r>
            <w:proofErr w:type="spellEnd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 xml:space="preserve"> P-</w:t>
            </w: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value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Z-score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Combined</w:t>
            </w:r>
            <w:proofErr w:type="spellEnd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 xml:space="preserve"> Score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Genes</w:t>
            </w:r>
          </w:p>
        </w:tc>
      </w:tr>
      <w:tr w:rsidR="003626EF" w:rsidRPr="003626EF" w:rsidTr="001B6206">
        <w:trPr>
          <w:trHeight w:val="340"/>
        </w:trPr>
        <w:tc>
          <w:tcPr>
            <w:tcW w:w="510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 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Low</w:t>
            </w:r>
            <w:proofErr w:type="spellEnd"/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 xml:space="preserve"> dose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EPO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Receptor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WP581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2/26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2.42983E-05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0.000874739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-2.578037155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27.39191247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1;EPO</w:t>
            </w:r>
            <w:proofErr w:type="gramEnd"/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Leptin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Insulin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Overlap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WP3935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1/17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0.00508981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-3.218920015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16.99755491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TP53 Network WP1742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1/19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0.005687189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-3.200698772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16.54613776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Imatinib and Chronic Myeloid Leukemia WP3640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0.005985766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-2.541995307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13.0108748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The human immune response to tuberculosis WP4197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1/23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0.006881051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-2.514968176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12.52198614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Spinal Cord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Injury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WP2431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2/118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0.000509794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0.007418982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-1.457169444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11.04753612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ZFP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36;GADD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Type II interferon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(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IFNG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) WP619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0.011050164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-2.320503793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10.45458898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ATM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WP2516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0.011941645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-2.230531128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9.876174872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Differentiation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WP2848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1/48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0.014315655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-2.109546557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8.95798187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EPO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Endometrial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cancer WP4155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0.018754112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-1.992755438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7.923877621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Adipogenesis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WP236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2/130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0.000618248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0.007418982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-1.064850842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7.867778353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1;GADD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Photodynamic therapy-induced HIF-1 survival signaling WP3614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1/37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0.011050164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-1.71141043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7.710434551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EPO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Kit receptor signaling pathway WP304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1/59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0.017572155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-1.819323047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7.352684421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Oxidative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Damage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WP3941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1/40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0.011941645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-1.642868189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7.274165924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G1 to S cell cycle control WP45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1/64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0.019049416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-1.835729705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7.270809209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Interferon type I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WP585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0.016093041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-1.757077043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7.255618302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IL-4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1/54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0.016093041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-1.752565575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7.236988789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Preimplantation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Embryo WP3527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1/58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0.017276481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-1.569362809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6.369116458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ZFP36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Hematopoietic Stem Cell Differentiation WP2849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1/55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0.016389012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-1.542918482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6.343160298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EPO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lastRenderedPageBreak/>
              <w:t>miRNA Regulation of DNA Damage Response WP1530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1/71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0.021114471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-1.48515307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5.729418534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Non-small cell lung cancer WP4255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1/66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0.019639802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-1.426378266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5.605947676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Genotoxicity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WP4286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1/63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0.018754112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-1.342193668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5.337021375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Viral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Acute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Myocarditis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WP4298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1/84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0.024939962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0.034532255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-1.414028248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5.219579649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Pancreatic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adenocarcinoma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WP4263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1/89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0.026407984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0.035210645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-1.348216311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4.899537942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DNA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Damage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Response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WP707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1/68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0.020229891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-1.185520487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4.624234088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 xml:space="preserve">Chromosomal and microsatellite instability in colorectal 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cancer  WP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4216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1/73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0.021703821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-1.155669768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4.426523729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Prolactin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WP2037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1/76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0.022587291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0.032525699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-1.13271086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4.293390853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SOCS1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Cell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Cycle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WP179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1/120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0.035468668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0.045602573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-0.93249053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3.113684316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GADD45A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Medium dose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Glycolysis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and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Gluconeogenesis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WP534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2/45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0.000916601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0.020783363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-1.926464818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13.47531071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MDH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1;GOT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One carbon metabolism and related pathways WP3940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2/52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0.001222551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0.020783363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-1.616504961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10.84160106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DMGDH;SARDH</w:t>
            </w:r>
            <w:proofErr w:type="spellEnd"/>
            <w:proofErr w:type="gramEnd"/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Amino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Acid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metabolism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0.003688396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0.035518692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-1.409167722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7.894951761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MDH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1;GOT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Human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Complement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System WP2806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2/97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0.00417867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0.035518692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-0.937750809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5.136776085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3;GNAI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  <w:t>High dose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Cholesterol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Biosynthesis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WP197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4/15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2.82777E-07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2.37533E-05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-3.28660533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49.55742732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SQLE;CYP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51A1;MSMO1;HMGCR</w:t>
            </w:r>
          </w:p>
        </w:tc>
      </w:tr>
      <w:tr w:rsidR="003626EF" w:rsidRPr="005C67F2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Sterol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Regulatory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Element-Binding Proteins (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SREBP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)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signalling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WP1982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5/69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7.32652E-06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0.000307714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-1.592362926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18.82811557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MBTPS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1;ACLY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;SQLE;CYP51A1;HMGCR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Tryptophan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metabolism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WP465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3/46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0.000767728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0.021496394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-2.237236276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16.04562541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OGDH;DHCR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24;CYP7B1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TCA Cycle and Deficiency of Pyruvate Dehydrogenase complex (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PDHc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) WP2453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2/16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0.001739132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0.02932352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-2.966415742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18.84970144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ACLY;OGDH</w:t>
            </w:r>
            <w:proofErr w:type="spellEnd"/>
            <w:proofErr w:type="gramEnd"/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Oxidation by Cytochrome P450 WP43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3/61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0.001745448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0.02932352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-1.37619553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8.73986582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CYP2U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1;CYP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51A1;CYP7B1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Fatty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Acid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Biosynthesis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WP357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2/22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0.003297491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0.046164874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-2.340160154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13.37306378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ACLY;ACAA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Statin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WP430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0.00569424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0.048009911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-2.675285292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13.82667718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SQLE;HMGCR</w:t>
            </w:r>
            <w:proofErr w:type="spellEnd"/>
            <w:proofErr w:type="gramEnd"/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Lipid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Metabolism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2/29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0.00569424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0.048009911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-2.131849644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11.01803868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LIPE;ACLY</w:t>
            </w:r>
            <w:proofErr w:type="spellEnd"/>
            <w:proofErr w:type="gramEnd"/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Amino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Acid </w:t>
            </w: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metabolism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 xml:space="preserve"> WP3925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3/91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0.005419463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0.048009911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-1.373460951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7.166387524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ACLY;MARS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2;OGDH</w:t>
            </w: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</w:pPr>
            <w:proofErr w:type="spell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>Metapathway</w:t>
            </w:r>
            <w:proofErr w:type="spell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val="en-US" w:eastAsia="nb-NO"/>
              </w:rPr>
              <w:t xml:space="preserve"> biotransformation Phase I and II WP702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4/183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0.005715466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0.048009911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-0.963147992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4.974254381</w:t>
            </w: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CYP2U</w:t>
            </w:r>
            <w:proofErr w:type="gramStart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1;GSTO</w:t>
            </w:r>
            <w:proofErr w:type="gramEnd"/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2;CYP51A1;CYP7B1</w:t>
            </w:r>
          </w:p>
        </w:tc>
      </w:tr>
      <w:tr w:rsidR="003626EF" w:rsidRPr="003626EF" w:rsidTr="001B6206">
        <w:trPr>
          <w:trHeight w:val="340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  <w:tr w:rsidR="003626EF" w:rsidRPr="003626EF" w:rsidTr="001B6206">
        <w:trPr>
          <w:trHeight w:val="320"/>
        </w:trPr>
        <w:tc>
          <w:tcPr>
            <w:tcW w:w="510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73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  <w:tc>
          <w:tcPr>
            <w:tcW w:w="2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26EF" w:rsidRPr="003626EF" w:rsidRDefault="003626EF" w:rsidP="003626EF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</w:pPr>
            <w:r w:rsidRPr="003626E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nb-NO"/>
              </w:rPr>
              <w:t> </w:t>
            </w:r>
          </w:p>
        </w:tc>
      </w:tr>
    </w:tbl>
    <w:p w:rsidR="006E74BC" w:rsidRDefault="006E74BC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0461E6" w:rsidRDefault="000461E6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0461E6" w:rsidRDefault="000461E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lastRenderedPageBreak/>
        <w:t>Table S</w:t>
      </w:r>
      <w:r w:rsidR="0055160D">
        <w:rPr>
          <w:rFonts w:ascii="Times New Roman" w:hAnsi="Times New Roman" w:cs="Times New Roman"/>
          <w:sz w:val="22"/>
          <w:szCs w:val="22"/>
          <w:lang w:val="en-US"/>
        </w:rPr>
        <w:t>3</w:t>
      </w:r>
      <w:r w:rsidR="00CE7C8E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 w:rsidR="00F451B8">
        <w:rPr>
          <w:rFonts w:ascii="Times New Roman" w:hAnsi="Times New Roman" w:cs="Times New Roman"/>
          <w:sz w:val="22"/>
          <w:szCs w:val="22"/>
          <w:lang w:val="en-US"/>
        </w:rPr>
        <w:t>Pathways enriched by bot</w:t>
      </w:r>
      <w:r w:rsidR="00C70B99">
        <w:rPr>
          <w:rFonts w:ascii="Times New Roman" w:hAnsi="Times New Roman" w:cs="Times New Roman"/>
          <w:sz w:val="22"/>
          <w:szCs w:val="22"/>
          <w:lang w:val="en-US"/>
        </w:rPr>
        <w:t>h</w:t>
      </w:r>
      <w:bookmarkStart w:id="0" w:name="_GoBack"/>
      <w:bookmarkEnd w:id="0"/>
      <w:r w:rsidR="00F451B8">
        <w:rPr>
          <w:rFonts w:ascii="Times New Roman" w:hAnsi="Times New Roman" w:cs="Times New Roman"/>
          <w:sz w:val="22"/>
          <w:szCs w:val="22"/>
          <w:lang w:val="en-US"/>
        </w:rPr>
        <w:t xml:space="preserve"> differentially expressed genes and altered metabolites as determined with the </w:t>
      </w:r>
      <w:proofErr w:type="spellStart"/>
      <w:r w:rsidR="00F451B8">
        <w:rPr>
          <w:rFonts w:ascii="Times New Roman" w:hAnsi="Times New Roman" w:cs="Times New Roman"/>
          <w:sz w:val="22"/>
          <w:szCs w:val="22"/>
          <w:lang w:val="en-US"/>
        </w:rPr>
        <w:t>IMPaLA</w:t>
      </w:r>
      <w:proofErr w:type="spellEnd"/>
      <w:r w:rsidR="00F451B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="00F451B8" w:rsidRPr="00AA72D5">
        <w:rPr>
          <w:rFonts w:ascii="Times New Roman" w:hAnsi="Times New Roman" w:cs="Times New Roman"/>
          <w:sz w:val="22"/>
          <w:szCs w:val="22"/>
          <w:lang w:val="en-US"/>
        </w:rPr>
        <w:t>integrated transcriptomics and metabolomics pathway analysis tool</w:t>
      </w:r>
      <w:r w:rsidR="00F451B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0461E6" w:rsidRDefault="000461E6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tbl>
      <w:tblPr>
        <w:tblW w:w="1445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851"/>
        <w:gridCol w:w="850"/>
        <w:gridCol w:w="2835"/>
        <w:gridCol w:w="851"/>
        <w:gridCol w:w="709"/>
        <w:gridCol w:w="709"/>
        <w:gridCol w:w="992"/>
        <w:gridCol w:w="2268"/>
        <w:gridCol w:w="709"/>
        <w:gridCol w:w="708"/>
        <w:gridCol w:w="708"/>
        <w:gridCol w:w="566"/>
        <w:gridCol w:w="567"/>
      </w:tblGrid>
      <w:tr w:rsidR="007D4A3B" w:rsidRPr="005C67F2" w:rsidTr="007D4A3B">
        <w:trPr>
          <w:trHeight w:val="340"/>
        </w:trPr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5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 </w:t>
            </w:r>
          </w:p>
        </w:tc>
      </w:tr>
      <w:tr w:rsidR="007D4A3B" w:rsidRPr="005C67F2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val="en-US" w:eastAsia="nb-NO"/>
              </w:rPr>
            </w:pP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Pathway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name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Pathway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source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Number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of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measured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genes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Measured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genes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nb-NO"/>
              </w:rPr>
              <w:t>Number of all pathway genes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P-genes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Q-genes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Number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of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measured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metabolites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Measured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metabolites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US" w:eastAsia="nb-NO"/>
              </w:rPr>
              <w:t>Number of all pathway metabolites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P-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metabolites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Q-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metabolites</w:t>
            </w:r>
            <w:proofErr w:type="spellEnd"/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P-joint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Q-joint</w:t>
            </w:r>
          </w:p>
        </w:tc>
      </w:tr>
      <w:tr w:rsidR="007D4A3B" w:rsidRPr="00835FDD" w:rsidTr="007D4A3B">
        <w:trPr>
          <w:trHeight w:val="34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</w:tr>
      <w:tr w:rsidR="007D4A3B" w:rsidRPr="00835FDD" w:rsidTr="00B069D6">
        <w:trPr>
          <w:trHeight w:val="355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nb-NO"/>
              </w:rPr>
              <w:t> </w:t>
            </w: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Metabolism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Reactome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56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AS3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MT;GSTP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1;FAH;MAT1A;FASN;LIPE;CNDP2;SLC10A1;ACLY;MGST1;ACADS;DMGDH;SPR;GCLM;GLDC;SLC25A2;SCD;SLC25A1;TECR;CHDH;DHCR24;CYP24A1;SQLE;EBP;CYP51A1;RBP2;AACS;SRM;TM7SF2;THEM5;GAMT;AADAT;CYP2U1;OXCT1;OAT;GCDH;ACAA2;BCO2;HMGCR;PLCD1;HADH;SYNJ1;SARDH;IDI1;GSTO2;DCK;LSS;ASPA;MSMO1;DHTKD1;AK7;CTH;ASPG;NMRK2;BHMT;ARG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1972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9.1e-09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4.18e-05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41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C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00158;C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00159;C00116;C00074;C00249;C00794;C00170;C03150;C00588;C00581;C00187;C00186;C16537;C00009;C16513;C00270;C00319;C01885;C00022;C06428;C00354;C00791;C00141;C00258;C00670;C00294;C00847;C00864;C01595;C00475;C05382;C00121;C00191;C00114;C00137;C00059;C00300;C00327;C00345;C01233;C00346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1384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8.62e-05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368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2.27e-11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1.12e-08</w:t>
            </w: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Metabolism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 xml:space="preserve">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of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 xml:space="preserve"> lipids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Reactome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OXCT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1;FASN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;LIPE;SLC10A1;ACLY;ACADS;SCD;SLC25A1;TECR;SYNJ1;DHCR24;CYP24A1;SQLE;EBP;CYP51A1;AACS;TM7SF2;THEM5;CYP2U1;LSS;ACAA2;MSMO1;HMGCR;HADH;IDI1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664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1.23e-05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0.0189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18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C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00114;C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00158;C00116;C00009;C00187;C00249;C00670;C01233;C00588;C16513;C00270;C00059;C01595;C00319;C01885;C00137;C06428;C00346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620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0.0268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5.27e-06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0.0013</w:t>
            </w: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nb-NO"/>
              </w:rPr>
              <w:t>Metabolism of amino acids and derivatives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Reactome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GAMT;SARDH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;SRM;DHTKD1;DMGDH;FAH;ASPG;GLDC;SLC25A2;OAT;MAT1A;CTH;CHDH;GCDH;BHMT;ASPA;AADAT;ARG1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342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7.63e-06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0.0175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C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00114;C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00009;C00022;C00791;C00170;C00059;C00300;C00327;C00581;C00141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285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557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5.68e-05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0.00935</w:t>
            </w: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Fatty</w:t>
            </w:r>
            <w:proofErr w:type="spellEnd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 xml:space="preserve"> acid </w:t>
            </w: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metabolism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proofErr w:type="spellStart"/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Reactome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 w:eastAsia="nb-NO"/>
              </w:rPr>
            </w:pP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 w:eastAsia="nb-NO"/>
              </w:rPr>
              <w:t>ACADS;THEM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val="en-US" w:eastAsia="nb-NO"/>
              </w:rPr>
              <w:t>5;CYP2U1;SCD;SLC25A1;ACAA2;FASN;TECR;HADH;ACLY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189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0.00195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578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6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C</w:t>
            </w:r>
            <w:proofErr w:type="gramStart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00158;C</w:t>
            </w:r>
            <w:proofErr w:type="gramEnd"/>
            <w:r w:rsidRPr="000461E6">
              <w:rPr>
                <w:rFonts w:ascii="Times New Roman" w:eastAsia="Times New Roman" w:hAnsi="Times New Roman" w:cs="Times New Roman"/>
                <w:color w:val="000000"/>
                <w:sz w:val="13"/>
                <w:szCs w:val="13"/>
                <w:lang w:eastAsia="nb-NO"/>
              </w:rPr>
              <w:t>00009;C00249;C16513;C01595;C06428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367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0.0313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0.000653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0.0807</w:t>
            </w:r>
          </w:p>
        </w:tc>
      </w:tr>
      <w:tr w:rsidR="007D4A3B" w:rsidRPr="00835FDD" w:rsidTr="007D4A3B">
        <w:trPr>
          <w:trHeight w:val="340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nb-NO"/>
              </w:rPr>
            </w:pPr>
          </w:p>
        </w:tc>
      </w:tr>
      <w:tr w:rsidR="007D4A3B" w:rsidRPr="00835FDD" w:rsidTr="007D4A3B">
        <w:trPr>
          <w:trHeight w:val="320"/>
        </w:trPr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5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461E6" w:rsidRPr="000461E6" w:rsidRDefault="000461E6" w:rsidP="000461E6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</w:pPr>
            <w:r w:rsidRPr="000461E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nb-NO"/>
              </w:rPr>
              <w:t> </w:t>
            </w:r>
          </w:p>
        </w:tc>
      </w:tr>
    </w:tbl>
    <w:p w:rsidR="005C67F2" w:rsidRDefault="005C67F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5C67F2" w:rsidRDefault="005C67F2">
      <w:pPr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br w:type="page"/>
      </w:r>
    </w:p>
    <w:p w:rsidR="005C67F2" w:rsidRDefault="005C67F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5C67F2" w:rsidRDefault="005C67F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p w:rsidR="005C67F2" w:rsidRPr="006E74BC" w:rsidRDefault="005C67F2">
      <w:pPr>
        <w:spacing w:line="360" w:lineRule="auto"/>
        <w:jc w:val="both"/>
        <w:rPr>
          <w:rFonts w:ascii="Times New Roman" w:hAnsi="Times New Roman" w:cs="Times New Roman"/>
          <w:sz w:val="22"/>
          <w:szCs w:val="22"/>
          <w:lang w:val="en-US"/>
        </w:rPr>
      </w:pPr>
    </w:p>
    <w:sectPr w:rsidR="005C67F2" w:rsidRPr="006E74BC" w:rsidSect="003B706F">
      <w:pgSz w:w="16840" w:h="11900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06F"/>
    <w:rsid w:val="00002BE8"/>
    <w:rsid w:val="00005B2D"/>
    <w:rsid w:val="000461E6"/>
    <w:rsid w:val="000638D3"/>
    <w:rsid w:val="00090532"/>
    <w:rsid w:val="000936A8"/>
    <w:rsid w:val="000B01C5"/>
    <w:rsid w:val="00131EF5"/>
    <w:rsid w:val="001451A6"/>
    <w:rsid w:val="00190258"/>
    <w:rsid w:val="001B0958"/>
    <w:rsid w:val="001B3339"/>
    <w:rsid w:val="001B6206"/>
    <w:rsid w:val="001E70FD"/>
    <w:rsid w:val="002428BA"/>
    <w:rsid w:val="002609AC"/>
    <w:rsid w:val="002A5400"/>
    <w:rsid w:val="002E075C"/>
    <w:rsid w:val="00304DD3"/>
    <w:rsid w:val="00313DBF"/>
    <w:rsid w:val="00316B90"/>
    <w:rsid w:val="003362F1"/>
    <w:rsid w:val="00357BAA"/>
    <w:rsid w:val="003626EF"/>
    <w:rsid w:val="003864EC"/>
    <w:rsid w:val="003B706F"/>
    <w:rsid w:val="003D20CC"/>
    <w:rsid w:val="003D40A0"/>
    <w:rsid w:val="003E3BA8"/>
    <w:rsid w:val="003E6D3D"/>
    <w:rsid w:val="00412742"/>
    <w:rsid w:val="00425FE7"/>
    <w:rsid w:val="00435D5D"/>
    <w:rsid w:val="00493A1F"/>
    <w:rsid w:val="004C03DE"/>
    <w:rsid w:val="005060D0"/>
    <w:rsid w:val="00535D26"/>
    <w:rsid w:val="0055160D"/>
    <w:rsid w:val="00552401"/>
    <w:rsid w:val="00553367"/>
    <w:rsid w:val="00566DFB"/>
    <w:rsid w:val="00570A0C"/>
    <w:rsid w:val="005B686F"/>
    <w:rsid w:val="005C4248"/>
    <w:rsid w:val="005C67F2"/>
    <w:rsid w:val="00640759"/>
    <w:rsid w:val="006E214F"/>
    <w:rsid w:val="006E74BC"/>
    <w:rsid w:val="007176AE"/>
    <w:rsid w:val="0075158C"/>
    <w:rsid w:val="00757344"/>
    <w:rsid w:val="007629AA"/>
    <w:rsid w:val="007929AE"/>
    <w:rsid w:val="007C034F"/>
    <w:rsid w:val="007C4E1F"/>
    <w:rsid w:val="007D4A3B"/>
    <w:rsid w:val="00835FDD"/>
    <w:rsid w:val="00870F5D"/>
    <w:rsid w:val="00883A46"/>
    <w:rsid w:val="008857C9"/>
    <w:rsid w:val="00894BFE"/>
    <w:rsid w:val="0094355A"/>
    <w:rsid w:val="00943F10"/>
    <w:rsid w:val="00945B85"/>
    <w:rsid w:val="009B1904"/>
    <w:rsid w:val="009D58C6"/>
    <w:rsid w:val="009E47A9"/>
    <w:rsid w:val="00A14ADA"/>
    <w:rsid w:val="00A335AD"/>
    <w:rsid w:val="00A77BE7"/>
    <w:rsid w:val="00AA72D5"/>
    <w:rsid w:val="00AF4915"/>
    <w:rsid w:val="00B031EA"/>
    <w:rsid w:val="00B069D6"/>
    <w:rsid w:val="00B45916"/>
    <w:rsid w:val="00B52917"/>
    <w:rsid w:val="00BA595E"/>
    <w:rsid w:val="00BA5AF4"/>
    <w:rsid w:val="00BB02BA"/>
    <w:rsid w:val="00C31138"/>
    <w:rsid w:val="00C53BC1"/>
    <w:rsid w:val="00C6711D"/>
    <w:rsid w:val="00C70B99"/>
    <w:rsid w:val="00CB1EC6"/>
    <w:rsid w:val="00CE41FA"/>
    <w:rsid w:val="00CE7C8E"/>
    <w:rsid w:val="00D57151"/>
    <w:rsid w:val="00D6413C"/>
    <w:rsid w:val="00D726D4"/>
    <w:rsid w:val="00D76E15"/>
    <w:rsid w:val="00D80408"/>
    <w:rsid w:val="00DD3B19"/>
    <w:rsid w:val="00E4530B"/>
    <w:rsid w:val="00EB1047"/>
    <w:rsid w:val="00F12312"/>
    <w:rsid w:val="00F16A94"/>
    <w:rsid w:val="00F31EE4"/>
    <w:rsid w:val="00F451B8"/>
    <w:rsid w:val="00F63009"/>
    <w:rsid w:val="00FA43FF"/>
    <w:rsid w:val="00FB732B"/>
    <w:rsid w:val="00FD339A"/>
    <w:rsid w:val="00FD4AC7"/>
    <w:rsid w:val="00FD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8B225F9"/>
  <w14:defaultImageDpi w14:val="32767"/>
  <w15:chartTrackingRefBased/>
  <w15:docId w15:val="{71CC5F27-CD70-E444-A768-BD48A54D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60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11</Pages>
  <Words>1580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Pål A. Olsvik</dc:creator>
  <cp:keywords/>
  <dc:description/>
  <cp:lastModifiedBy>Pål A. Olsvik</cp:lastModifiedBy>
  <cp:revision>38</cp:revision>
  <dcterms:created xsi:type="dcterms:W3CDTF">2019-04-09T14:38:00Z</dcterms:created>
  <dcterms:modified xsi:type="dcterms:W3CDTF">2019-06-11T09:09:00Z</dcterms:modified>
</cp:coreProperties>
</file>