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26" w:rsidRPr="00C9097C" w:rsidRDefault="00B16D26" w:rsidP="00C9097C">
      <w:pPr>
        <w:pStyle w:val="Heading2"/>
        <w:spacing w:line="240" w:lineRule="auto"/>
        <w:rPr>
          <w:rFonts w:ascii="Garamond" w:hAnsi="Garamond"/>
          <w:b w:val="0"/>
          <w:i w:val="0"/>
          <w:sz w:val="24"/>
          <w:szCs w:val="24"/>
        </w:rPr>
      </w:pPr>
      <w:r w:rsidRPr="00C9097C">
        <w:rPr>
          <w:rFonts w:ascii="Garamond" w:hAnsi="Garamond"/>
          <w:b w:val="0"/>
          <w:i w:val="0"/>
          <w:sz w:val="24"/>
          <w:szCs w:val="24"/>
        </w:rPr>
        <w:t>Runni</w:t>
      </w:r>
      <w:r w:rsidR="00963DE5">
        <w:rPr>
          <w:rFonts w:ascii="Garamond" w:hAnsi="Garamond"/>
          <w:b w:val="0"/>
          <w:i w:val="0"/>
          <w:sz w:val="24"/>
          <w:szCs w:val="24"/>
        </w:rPr>
        <w:t>ng head:  DEFINING AND MEASURING “SEXUAL ORIENTATION”</w:t>
      </w:r>
    </w:p>
    <w:p w:rsidR="00B16D26" w:rsidRPr="00C9097C" w:rsidRDefault="00B16D26" w:rsidP="00C9097C">
      <w:pPr>
        <w:rPr>
          <w:rFonts w:ascii="Garamond" w:hAnsi="Garamond"/>
        </w:rPr>
      </w:pPr>
    </w:p>
    <w:p w:rsidR="00B16D26" w:rsidRPr="00C9097C" w:rsidRDefault="00B16D26" w:rsidP="00C9097C">
      <w:pPr>
        <w:rPr>
          <w:rFonts w:ascii="Garamond" w:hAnsi="Garamond"/>
        </w:rPr>
      </w:pPr>
    </w:p>
    <w:p w:rsidR="00B16D26" w:rsidRDefault="00B16D26" w:rsidP="00C9097C">
      <w:pPr>
        <w:rPr>
          <w:rFonts w:ascii="Garamond" w:hAnsi="Garamond"/>
        </w:rPr>
      </w:pPr>
    </w:p>
    <w:p w:rsidR="00B16D26" w:rsidRDefault="00B16D26" w:rsidP="00C9097C">
      <w:pPr>
        <w:rPr>
          <w:rFonts w:ascii="Garamond" w:hAnsi="Garamond"/>
        </w:rPr>
      </w:pPr>
    </w:p>
    <w:p w:rsidR="00B16D26" w:rsidRDefault="00B16D26" w:rsidP="00C9097C">
      <w:pPr>
        <w:rPr>
          <w:rFonts w:ascii="Garamond" w:hAnsi="Garamond"/>
        </w:rPr>
      </w:pPr>
    </w:p>
    <w:p w:rsidR="00B16D26" w:rsidRDefault="00B16D26" w:rsidP="00C9097C">
      <w:pPr>
        <w:rPr>
          <w:rFonts w:ascii="Garamond" w:hAnsi="Garamond"/>
        </w:rPr>
      </w:pPr>
    </w:p>
    <w:p w:rsidR="00B16D26" w:rsidRDefault="00B16D26" w:rsidP="00C9097C">
      <w:pPr>
        <w:rPr>
          <w:rFonts w:ascii="Garamond" w:hAnsi="Garamond"/>
        </w:rPr>
      </w:pPr>
    </w:p>
    <w:p w:rsidR="00B16D26" w:rsidRPr="00C9097C" w:rsidRDefault="00B16D26" w:rsidP="00C9097C">
      <w:pPr>
        <w:rPr>
          <w:rFonts w:ascii="Garamond" w:hAnsi="Garamond"/>
        </w:rPr>
      </w:pPr>
    </w:p>
    <w:p w:rsidR="00B16D26" w:rsidRPr="00C9097C" w:rsidRDefault="00B16D26" w:rsidP="00C9097C">
      <w:pPr>
        <w:rPr>
          <w:rFonts w:ascii="Garamond" w:hAnsi="Garamond"/>
        </w:rPr>
      </w:pPr>
    </w:p>
    <w:p w:rsidR="00B16D26" w:rsidRPr="00C9097C" w:rsidRDefault="00B16D26" w:rsidP="00C9097C">
      <w:pPr>
        <w:tabs>
          <w:tab w:val="center" w:pos="4680"/>
          <w:tab w:val="right" w:pos="9360"/>
        </w:tabs>
        <w:jc w:val="center"/>
        <w:rPr>
          <w:rFonts w:ascii="Garamond" w:hAnsi="Garamond"/>
        </w:rPr>
      </w:pPr>
    </w:p>
    <w:p w:rsidR="00321F76" w:rsidRDefault="00321F76" w:rsidP="00297990">
      <w:pPr>
        <w:spacing w:line="480" w:lineRule="auto"/>
        <w:jc w:val="center"/>
        <w:rPr>
          <w:rFonts w:ascii="Garamond" w:hAnsi="Garamond"/>
          <w:b/>
        </w:rPr>
      </w:pPr>
    </w:p>
    <w:p w:rsidR="00321F76" w:rsidRDefault="00321F76" w:rsidP="00297990">
      <w:pPr>
        <w:spacing w:line="480" w:lineRule="auto"/>
        <w:jc w:val="center"/>
        <w:rPr>
          <w:rFonts w:ascii="Garamond" w:hAnsi="Garamond"/>
          <w:b/>
        </w:rPr>
      </w:pPr>
    </w:p>
    <w:p w:rsidR="00321F76" w:rsidRDefault="00321F76" w:rsidP="00297990">
      <w:pPr>
        <w:spacing w:line="480" w:lineRule="auto"/>
        <w:jc w:val="center"/>
        <w:rPr>
          <w:rFonts w:ascii="Garamond" w:hAnsi="Garamond"/>
          <w:b/>
        </w:rPr>
      </w:pPr>
    </w:p>
    <w:p w:rsidR="00010A68" w:rsidRDefault="00B16D26" w:rsidP="00C9317D">
      <w:pPr>
        <w:spacing w:line="480" w:lineRule="auto"/>
        <w:jc w:val="center"/>
        <w:rPr>
          <w:rFonts w:ascii="Garamond" w:hAnsi="Garamond"/>
          <w:b/>
        </w:rPr>
      </w:pPr>
      <w:r w:rsidRPr="00F11617">
        <w:rPr>
          <w:rFonts w:ascii="Garamond" w:hAnsi="Garamond"/>
          <w:b/>
        </w:rPr>
        <w:t>Defining and measuring “sexual orientation</w:t>
      </w:r>
      <w:r w:rsidR="00D26247">
        <w:rPr>
          <w:rFonts w:ascii="Garamond" w:hAnsi="Garamond"/>
          <w:b/>
        </w:rPr>
        <w:t>:</w:t>
      </w:r>
      <w:r w:rsidRPr="00F11617">
        <w:rPr>
          <w:rFonts w:ascii="Garamond" w:hAnsi="Garamond"/>
          <w:b/>
        </w:rPr>
        <w:t>”</w:t>
      </w:r>
      <w:r>
        <w:rPr>
          <w:rFonts w:ascii="Garamond" w:hAnsi="Garamond"/>
          <w:b/>
        </w:rPr>
        <w:t xml:space="preserve"> </w:t>
      </w:r>
    </w:p>
    <w:p w:rsidR="00B16D26" w:rsidRPr="00F11617" w:rsidRDefault="00D676E7" w:rsidP="00C9317D">
      <w:pPr>
        <w:spacing w:line="480" w:lineRule="auto"/>
        <w:jc w:val="center"/>
        <w:rPr>
          <w:rFonts w:ascii="Garamond" w:hAnsi="Garamond"/>
          <w:b/>
        </w:rPr>
      </w:pPr>
      <w:r>
        <w:rPr>
          <w:rFonts w:ascii="Garamond" w:hAnsi="Garamond"/>
          <w:b/>
        </w:rPr>
        <w:t>B</w:t>
      </w:r>
      <w:r w:rsidR="00D26247">
        <w:rPr>
          <w:rFonts w:ascii="Garamond" w:hAnsi="Garamond"/>
          <w:b/>
        </w:rPr>
        <w:t>uilding</w:t>
      </w:r>
      <w:r w:rsidR="00C9317D">
        <w:rPr>
          <w:rFonts w:ascii="Garamond" w:hAnsi="Garamond"/>
          <w:b/>
        </w:rPr>
        <w:t xml:space="preserve"> a </w:t>
      </w:r>
      <w:r w:rsidR="00C9317D" w:rsidRPr="00C9317D">
        <w:rPr>
          <w:rFonts w:ascii="Garamond" w:hAnsi="Garamond"/>
          <w:b/>
        </w:rPr>
        <w:t xml:space="preserve">comprehensive </w:t>
      </w:r>
      <w:r w:rsidR="00D26247">
        <w:rPr>
          <w:rFonts w:ascii="Garamond" w:hAnsi="Garamond"/>
          <w:b/>
        </w:rPr>
        <w:t>framework</w:t>
      </w:r>
    </w:p>
    <w:p w:rsidR="00B16D26" w:rsidRPr="00C9097C"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C96F39" w:rsidP="00C9097C">
      <w:pPr>
        <w:tabs>
          <w:tab w:val="center" w:pos="4680"/>
          <w:tab w:val="right" w:pos="9360"/>
        </w:tabs>
        <w:jc w:val="center"/>
        <w:rPr>
          <w:rFonts w:ascii="Garamond" w:hAnsi="Garamond"/>
        </w:rPr>
      </w:pPr>
      <w:r>
        <w:rPr>
          <w:rFonts w:ascii="Garamond" w:hAnsi="Garamond"/>
        </w:rPr>
        <w:t>James E. Phelan</w:t>
      </w:r>
    </w:p>
    <w:p w:rsidR="00C96F39" w:rsidRDefault="00C96F39"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rPr>
          <w:rFonts w:ascii="Garamond" w:hAnsi="Garamond"/>
        </w:rPr>
      </w:pPr>
    </w:p>
    <w:p w:rsidR="00B16D26" w:rsidRDefault="00B16D26" w:rsidP="00C9097C">
      <w:pPr>
        <w:tabs>
          <w:tab w:val="center" w:pos="4680"/>
          <w:tab w:val="right" w:pos="9360"/>
        </w:tabs>
        <w:jc w:val="center"/>
      </w:pPr>
    </w:p>
    <w:p w:rsidR="00321F76" w:rsidRDefault="00321F76" w:rsidP="00C9097C">
      <w:pPr>
        <w:tabs>
          <w:tab w:val="center" w:pos="4680"/>
          <w:tab w:val="right" w:pos="9360"/>
        </w:tabs>
        <w:jc w:val="center"/>
      </w:pPr>
    </w:p>
    <w:p w:rsidR="00321F76" w:rsidRDefault="00321F76" w:rsidP="00C9097C">
      <w:pPr>
        <w:tabs>
          <w:tab w:val="center" w:pos="4680"/>
          <w:tab w:val="right" w:pos="9360"/>
        </w:tabs>
        <w:jc w:val="center"/>
      </w:pPr>
    </w:p>
    <w:p w:rsidR="00321F76" w:rsidRDefault="00321F76" w:rsidP="00C9097C">
      <w:pPr>
        <w:tabs>
          <w:tab w:val="center" w:pos="4680"/>
          <w:tab w:val="right" w:pos="9360"/>
        </w:tabs>
        <w:jc w:val="center"/>
      </w:pPr>
    </w:p>
    <w:p w:rsidR="009A78A3" w:rsidRDefault="009A78A3">
      <w:r>
        <w:br w:type="page"/>
      </w:r>
    </w:p>
    <w:p w:rsidR="00321F76" w:rsidRDefault="00321F76" w:rsidP="00C9097C">
      <w:pPr>
        <w:tabs>
          <w:tab w:val="center" w:pos="4680"/>
          <w:tab w:val="right" w:pos="9360"/>
        </w:tabs>
        <w:jc w:val="center"/>
      </w:pPr>
    </w:p>
    <w:p w:rsidR="00B16D26" w:rsidRPr="00F11617" w:rsidRDefault="00B16D26" w:rsidP="00742B3E">
      <w:pPr>
        <w:spacing w:line="480" w:lineRule="auto"/>
        <w:jc w:val="center"/>
        <w:rPr>
          <w:rFonts w:ascii="Garamond" w:hAnsi="Garamond"/>
          <w:b/>
          <w:color w:val="000000"/>
          <w:u w:val="single"/>
        </w:rPr>
      </w:pPr>
      <w:r w:rsidRPr="00F11617">
        <w:rPr>
          <w:rFonts w:ascii="Garamond" w:hAnsi="Garamond"/>
          <w:b/>
          <w:color w:val="000000"/>
          <w:u w:val="single"/>
        </w:rPr>
        <w:t>Abstract</w:t>
      </w:r>
    </w:p>
    <w:p w:rsidR="00B16D26" w:rsidRDefault="00B16D26" w:rsidP="00742B3E">
      <w:pPr>
        <w:spacing w:line="480" w:lineRule="auto"/>
        <w:rPr>
          <w:rFonts w:ascii="Garamond" w:hAnsi="Garamond"/>
          <w:color w:val="000000"/>
        </w:rPr>
      </w:pPr>
      <w:r>
        <w:rPr>
          <w:rFonts w:ascii="Garamond" w:hAnsi="Garamond"/>
          <w:color w:val="000000"/>
        </w:rPr>
        <w:t>A review of the literature</w:t>
      </w:r>
      <w:r w:rsidR="00334B94">
        <w:rPr>
          <w:rFonts w:ascii="Garamond" w:hAnsi="Garamond"/>
          <w:color w:val="000000"/>
        </w:rPr>
        <w:t>,</w:t>
      </w:r>
      <w:r>
        <w:rPr>
          <w:rFonts w:ascii="Garamond" w:hAnsi="Garamond"/>
          <w:color w:val="000000"/>
        </w:rPr>
        <w:t xml:space="preserve"> relevant to defining and measuring “sexual orientation</w:t>
      </w:r>
      <w:r w:rsidR="00334B94">
        <w:rPr>
          <w:rFonts w:ascii="Garamond" w:hAnsi="Garamond"/>
          <w:color w:val="000000"/>
        </w:rPr>
        <w:t>,</w:t>
      </w:r>
      <w:r>
        <w:rPr>
          <w:rFonts w:ascii="Garamond" w:hAnsi="Garamond"/>
          <w:color w:val="000000"/>
        </w:rPr>
        <w:t>” reveals significant challenges such as a lack of consensus, narrow interpretations, and lack of construct validity.  Researchers who</w:t>
      </w:r>
      <w:r w:rsidR="0056173C">
        <w:rPr>
          <w:rFonts w:ascii="Garamond" w:hAnsi="Garamond"/>
          <w:color w:val="000000"/>
        </w:rPr>
        <w:t>’ve</w:t>
      </w:r>
      <w:r>
        <w:rPr>
          <w:rFonts w:ascii="Garamond" w:hAnsi="Garamond"/>
          <w:color w:val="000000"/>
        </w:rPr>
        <w:t xml:space="preserve"> attempted to measure </w:t>
      </w:r>
      <w:r w:rsidR="00D0187E">
        <w:rPr>
          <w:rFonts w:ascii="Garamond" w:hAnsi="Garamond"/>
          <w:color w:val="000000"/>
        </w:rPr>
        <w:t>“</w:t>
      </w:r>
      <w:r>
        <w:rPr>
          <w:rFonts w:ascii="Garamond" w:hAnsi="Garamond"/>
          <w:color w:val="000000"/>
        </w:rPr>
        <w:t>sexual orientation</w:t>
      </w:r>
      <w:r w:rsidR="00D0187E">
        <w:rPr>
          <w:rFonts w:ascii="Garamond" w:hAnsi="Garamond"/>
          <w:color w:val="000000"/>
        </w:rPr>
        <w:t>”</w:t>
      </w:r>
      <w:r>
        <w:rPr>
          <w:rFonts w:ascii="Garamond" w:hAnsi="Garamond"/>
          <w:color w:val="000000"/>
        </w:rPr>
        <w:t xml:space="preserve"> and its presumed components typically have relied on a few instruments which have been criticized as inconclusive, oversimplified, loose, and imprecise.  Considering the emerging trend to improve research, human rights, and health care delivery to sexual minorities, it is strongly recommended that a comprehensive, multi-component approach to measure </w:t>
      </w:r>
      <w:r w:rsidR="00D0187E">
        <w:rPr>
          <w:rFonts w:ascii="Garamond" w:hAnsi="Garamond"/>
          <w:color w:val="000000"/>
        </w:rPr>
        <w:t>“</w:t>
      </w:r>
      <w:r>
        <w:rPr>
          <w:rFonts w:ascii="Garamond" w:hAnsi="Garamond"/>
          <w:color w:val="000000"/>
        </w:rPr>
        <w:t>sexual orientation</w:t>
      </w:r>
      <w:r w:rsidR="00D0187E">
        <w:rPr>
          <w:rFonts w:ascii="Garamond" w:hAnsi="Garamond"/>
          <w:color w:val="000000"/>
        </w:rPr>
        <w:t>”</w:t>
      </w:r>
      <w:r>
        <w:rPr>
          <w:rFonts w:ascii="Garamond" w:hAnsi="Garamond"/>
          <w:color w:val="000000"/>
        </w:rPr>
        <w:t xml:space="preserve"> be developed and used in future research.  </w:t>
      </w:r>
      <w:r w:rsidR="00BF1318">
        <w:rPr>
          <w:rFonts w:ascii="Garamond" w:hAnsi="Garamond"/>
          <w:color w:val="000000"/>
        </w:rPr>
        <w:t xml:space="preserve">Drawing from the past research, and projecting future research, a framework </w:t>
      </w:r>
      <w:r>
        <w:rPr>
          <w:rFonts w:ascii="Garamond" w:hAnsi="Garamond"/>
          <w:color w:val="000000"/>
        </w:rPr>
        <w:t xml:space="preserve">for the operationalization of </w:t>
      </w:r>
      <w:r w:rsidR="00D0187E">
        <w:rPr>
          <w:rFonts w:ascii="Garamond" w:hAnsi="Garamond"/>
          <w:color w:val="000000"/>
        </w:rPr>
        <w:t>“</w:t>
      </w:r>
      <w:r>
        <w:rPr>
          <w:rFonts w:ascii="Garamond" w:hAnsi="Garamond"/>
          <w:color w:val="000000"/>
        </w:rPr>
        <w:t>sexual orientation</w:t>
      </w:r>
      <w:r w:rsidR="00D0187E">
        <w:rPr>
          <w:rFonts w:ascii="Garamond" w:hAnsi="Garamond"/>
          <w:color w:val="000000"/>
        </w:rPr>
        <w:t>”</w:t>
      </w:r>
      <w:r>
        <w:rPr>
          <w:rFonts w:ascii="Garamond" w:hAnsi="Garamond"/>
          <w:color w:val="000000"/>
        </w:rPr>
        <w:t xml:space="preserve"> is therefore proposed.</w:t>
      </w:r>
      <w:r w:rsidRPr="00F13571">
        <w:rPr>
          <w:rFonts w:ascii="Garamond" w:hAnsi="Garamond"/>
          <w:color w:val="000000"/>
        </w:rPr>
        <w:t xml:space="preserve"> </w:t>
      </w:r>
      <w:r>
        <w:rPr>
          <w:rFonts w:ascii="Garamond" w:hAnsi="Garamond"/>
          <w:color w:val="000000"/>
        </w:rPr>
        <w:t>In this</w:t>
      </w:r>
      <w:r w:rsidR="00DA3718">
        <w:rPr>
          <w:rFonts w:ascii="Garamond" w:hAnsi="Garamond"/>
          <w:color w:val="000000"/>
        </w:rPr>
        <w:t xml:space="preserve"> framework</w:t>
      </w:r>
      <w:r>
        <w:rPr>
          <w:rFonts w:ascii="Garamond" w:hAnsi="Garamond"/>
          <w:color w:val="000000"/>
        </w:rPr>
        <w:t xml:space="preserve">, </w:t>
      </w:r>
      <w:r>
        <w:rPr>
          <w:rFonts w:ascii="Garamond" w:hAnsi="Garamond"/>
        </w:rPr>
        <w:t xml:space="preserve">appropriate questions have been collected from a variety of references which provides a more comprehensive model for defining and measuring </w:t>
      </w:r>
      <w:r w:rsidR="00D0187E">
        <w:rPr>
          <w:rFonts w:ascii="Garamond" w:hAnsi="Garamond"/>
        </w:rPr>
        <w:t>“</w:t>
      </w:r>
      <w:r>
        <w:rPr>
          <w:rFonts w:ascii="Garamond" w:hAnsi="Garamond"/>
        </w:rPr>
        <w:t>sexual orientation.</w:t>
      </w:r>
      <w:r w:rsidR="00D0187E">
        <w:rPr>
          <w:rFonts w:ascii="Garamond" w:hAnsi="Garamond"/>
        </w:rPr>
        <w:t>”</w:t>
      </w:r>
      <w:r>
        <w:rPr>
          <w:rFonts w:ascii="Garamond" w:hAnsi="Garamond"/>
        </w:rPr>
        <w:t xml:space="preserve">  </w:t>
      </w: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742B3E">
      <w:pPr>
        <w:spacing w:line="480" w:lineRule="auto"/>
        <w:jc w:val="center"/>
        <w:rPr>
          <w:rFonts w:ascii="Garamond" w:hAnsi="Garamond"/>
          <w:b/>
          <w:bCs/>
          <w:color w:val="000000"/>
          <w:u w:val="single"/>
        </w:rPr>
      </w:pPr>
    </w:p>
    <w:p w:rsidR="00B16D26" w:rsidRDefault="00B16D26" w:rsidP="00C95347">
      <w:pPr>
        <w:tabs>
          <w:tab w:val="center" w:pos="4680"/>
          <w:tab w:val="right" w:pos="9360"/>
        </w:tabs>
        <w:ind w:left="1980" w:hanging="1980"/>
        <w:rPr>
          <w:rFonts w:ascii="Garamond" w:hAnsi="Garamond"/>
        </w:rPr>
      </w:pPr>
    </w:p>
    <w:p w:rsidR="00B16D26" w:rsidRDefault="00B16D26" w:rsidP="00C95347">
      <w:pPr>
        <w:tabs>
          <w:tab w:val="center" w:pos="4680"/>
          <w:tab w:val="right" w:pos="9360"/>
        </w:tabs>
        <w:ind w:left="1980" w:hanging="1980"/>
        <w:rPr>
          <w:rFonts w:ascii="Garamond" w:hAnsi="Garamond"/>
        </w:rPr>
      </w:pPr>
    </w:p>
    <w:p w:rsidR="00B16D26" w:rsidRDefault="00B16D26" w:rsidP="00C95347">
      <w:pPr>
        <w:tabs>
          <w:tab w:val="center" w:pos="4680"/>
          <w:tab w:val="right" w:pos="9360"/>
        </w:tabs>
        <w:ind w:left="1980" w:hanging="1980"/>
        <w:rPr>
          <w:rFonts w:ascii="Garamond" w:hAnsi="Garamond"/>
        </w:rPr>
      </w:pPr>
      <w:r>
        <w:rPr>
          <w:rFonts w:ascii="Garamond" w:hAnsi="Garamond"/>
        </w:rPr>
        <w:t>Key words/phrases:  Sexual orientation definition, measuring sexual orientation, sexual minority research, health care for sexual minorities</w:t>
      </w:r>
      <w:r w:rsidR="00335FEB">
        <w:rPr>
          <w:rFonts w:ascii="Garamond" w:hAnsi="Garamond"/>
        </w:rPr>
        <w:t>;</w:t>
      </w:r>
      <w:r>
        <w:rPr>
          <w:rFonts w:ascii="Garamond" w:hAnsi="Garamond"/>
        </w:rPr>
        <w:t xml:space="preserve"> </w:t>
      </w:r>
      <w:r w:rsidR="00335FEB">
        <w:rPr>
          <w:rFonts w:ascii="Garamond" w:hAnsi="Garamond"/>
        </w:rPr>
        <w:t>L</w:t>
      </w:r>
      <w:r>
        <w:rPr>
          <w:rFonts w:ascii="Garamond" w:hAnsi="Garamond"/>
        </w:rPr>
        <w:t xml:space="preserve">GB </w:t>
      </w:r>
    </w:p>
    <w:p w:rsidR="00335FEB" w:rsidRDefault="00335FEB">
      <w:pPr>
        <w:rPr>
          <w:rFonts w:ascii="Garamond" w:hAnsi="Garamond"/>
          <w:b/>
          <w:bCs/>
          <w:color w:val="000000"/>
        </w:rPr>
      </w:pPr>
      <w:r>
        <w:rPr>
          <w:rFonts w:ascii="Garamond" w:hAnsi="Garamond"/>
          <w:b/>
          <w:bCs/>
          <w:color w:val="000000"/>
        </w:rPr>
        <w:br w:type="page"/>
      </w:r>
    </w:p>
    <w:p w:rsidR="00B16D26" w:rsidRPr="00000FD6" w:rsidRDefault="00B16D26" w:rsidP="00EE7A06">
      <w:pPr>
        <w:spacing w:line="480" w:lineRule="auto"/>
        <w:rPr>
          <w:rFonts w:ascii="Garamond" w:hAnsi="Garamond"/>
          <w:b/>
          <w:bCs/>
          <w:color w:val="000000"/>
        </w:rPr>
      </w:pPr>
      <w:r w:rsidRPr="00000FD6">
        <w:rPr>
          <w:rFonts w:ascii="Garamond" w:hAnsi="Garamond"/>
          <w:b/>
          <w:bCs/>
          <w:color w:val="000000"/>
        </w:rPr>
        <w:lastRenderedPageBreak/>
        <w:t>Sexual behavior and/or psychological definitions</w:t>
      </w:r>
    </w:p>
    <w:p w:rsidR="00B16D26" w:rsidRDefault="00B16D26" w:rsidP="00555B73">
      <w:pPr>
        <w:spacing w:line="480" w:lineRule="auto"/>
        <w:ind w:firstLine="720"/>
        <w:rPr>
          <w:rFonts w:ascii="Garamond" w:hAnsi="Garamond"/>
          <w:color w:val="000000"/>
        </w:rPr>
      </w:pPr>
      <w:r>
        <w:rPr>
          <w:rFonts w:ascii="Garamond" w:hAnsi="Garamond"/>
          <w:color w:val="000000"/>
        </w:rPr>
        <w:t xml:space="preserve">Definitions of sexual orientation </w:t>
      </w:r>
      <w:r w:rsidR="008B5761">
        <w:rPr>
          <w:rFonts w:ascii="Garamond" w:hAnsi="Garamond"/>
          <w:color w:val="000000"/>
        </w:rPr>
        <w:t>with</w:t>
      </w:r>
      <w:r>
        <w:rPr>
          <w:rFonts w:ascii="Garamond" w:hAnsi="Garamond"/>
          <w:color w:val="000000"/>
        </w:rPr>
        <w:t xml:space="preserve">in the literature have generally comprised a </w:t>
      </w:r>
      <w:r w:rsidR="008B5F81">
        <w:rPr>
          <w:rFonts w:ascii="Garamond" w:hAnsi="Garamond"/>
          <w:color w:val="000000"/>
        </w:rPr>
        <w:t xml:space="preserve">"behavioral" </w:t>
      </w:r>
      <w:r>
        <w:rPr>
          <w:rFonts w:ascii="Garamond" w:hAnsi="Garamond"/>
          <w:color w:val="000000"/>
        </w:rPr>
        <w:t xml:space="preserve">component and/or a </w:t>
      </w:r>
      <w:r w:rsidR="008B5F81">
        <w:rPr>
          <w:rFonts w:ascii="Garamond" w:hAnsi="Garamond"/>
          <w:color w:val="000000"/>
        </w:rPr>
        <w:t xml:space="preserve">“psychological" </w:t>
      </w:r>
      <w:r>
        <w:rPr>
          <w:rFonts w:ascii="Garamond" w:hAnsi="Garamond"/>
          <w:color w:val="000000"/>
        </w:rPr>
        <w:t>component (Kinsey, 1948; Klein, 1985).  Earlier informers such as Freund (1974) defined sexual orientation as the relative “erotic preference for the body of one sex over that for the other” (p. 26), but more recently there is a greater consideration given to “identity</w:t>
      </w:r>
      <w:r w:rsidR="00335FEB">
        <w:rPr>
          <w:rFonts w:ascii="Garamond" w:hAnsi="Garamond"/>
          <w:color w:val="000000"/>
        </w:rPr>
        <w:t>,</w:t>
      </w:r>
      <w:r>
        <w:rPr>
          <w:rFonts w:ascii="Garamond" w:hAnsi="Garamond"/>
          <w:color w:val="000000"/>
        </w:rPr>
        <w:t>” and/or “relational” components (APA, 2009; IOM, 2011).  The American Psychological Association’s definition of sexual orientation appears more exclusive: “</w:t>
      </w:r>
      <w:r w:rsidRPr="00812888">
        <w:rPr>
          <w:rFonts w:ascii="Garamond" w:hAnsi="Garamond"/>
          <w:i/>
          <w:color w:val="000000"/>
        </w:rPr>
        <w:t>Sexual orientation</w:t>
      </w:r>
      <w:r>
        <w:rPr>
          <w:rFonts w:ascii="Garamond" w:hAnsi="Garamond"/>
          <w:color w:val="000000"/>
        </w:rPr>
        <w:t xml:space="preserve"> refers to an enduring </w:t>
      </w:r>
      <w:r w:rsidRPr="00E42731">
        <w:rPr>
          <w:rFonts w:ascii="Garamond" w:hAnsi="Garamond"/>
          <w:i/>
          <w:color w:val="000000"/>
        </w:rPr>
        <w:t>pattern</w:t>
      </w:r>
      <w:r>
        <w:rPr>
          <w:rFonts w:ascii="Garamond" w:hAnsi="Garamond"/>
          <w:color w:val="000000"/>
        </w:rPr>
        <w:t xml:space="preserve"> </w:t>
      </w:r>
      <w:r w:rsidR="00E42731">
        <w:rPr>
          <w:rFonts w:ascii="Garamond" w:hAnsi="Garamond"/>
          <w:color w:val="000000"/>
        </w:rPr>
        <w:t xml:space="preserve">[emphasis added] </w:t>
      </w:r>
      <w:r>
        <w:rPr>
          <w:rFonts w:ascii="Garamond" w:hAnsi="Garamond"/>
          <w:color w:val="000000"/>
        </w:rPr>
        <w:t xml:space="preserve">of attraction, behavior, emotion, identity, </w:t>
      </w:r>
      <w:r w:rsidRPr="00D75D05">
        <w:rPr>
          <w:rFonts w:ascii="Garamond" w:hAnsi="Garamond"/>
          <w:i/>
          <w:color w:val="000000"/>
        </w:rPr>
        <w:t>and</w:t>
      </w:r>
      <w:r>
        <w:rPr>
          <w:rFonts w:ascii="Garamond" w:hAnsi="Garamond"/>
          <w:color w:val="000000"/>
        </w:rPr>
        <w:t xml:space="preserve"> [emphasis added] social contacts” (APA, 2010, p. 74).  Not all definitions include all of these components and as mentioned above, often contain either the conjunction "and" or "or" in their description(s) (Sell, 1997). </w:t>
      </w:r>
    </w:p>
    <w:p w:rsidR="00B16D26" w:rsidRDefault="00B16D26" w:rsidP="00555B73">
      <w:pPr>
        <w:spacing w:line="480" w:lineRule="auto"/>
        <w:ind w:firstLine="720"/>
        <w:rPr>
          <w:rFonts w:ascii="Garamond" w:hAnsi="Garamond"/>
          <w:color w:val="000000"/>
        </w:rPr>
      </w:pPr>
      <w:r>
        <w:rPr>
          <w:rFonts w:ascii="Garamond" w:hAnsi="Garamond"/>
          <w:color w:val="000000"/>
        </w:rPr>
        <w:t xml:space="preserve">Sexual orientation </w:t>
      </w:r>
      <w:r w:rsidR="00335FEB">
        <w:rPr>
          <w:rFonts w:ascii="Garamond" w:hAnsi="Garamond"/>
          <w:color w:val="000000"/>
        </w:rPr>
        <w:t xml:space="preserve">has been </w:t>
      </w:r>
      <w:r>
        <w:rPr>
          <w:rFonts w:ascii="Garamond" w:hAnsi="Garamond"/>
          <w:color w:val="000000"/>
        </w:rPr>
        <w:t>defined in a basic dictionary as “the inclination of an individual with respect to heterosexual, homosexual, and bisexual behavior” (</w:t>
      </w:r>
      <w:r>
        <w:rPr>
          <w:rFonts w:ascii="Garamond" w:hAnsi="Garamond"/>
          <w:i/>
          <w:iCs/>
          <w:color w:val="000000"/>
        </w:rPr>
        <w:t>Merriam-Webster‘s Collegiate Dictionary</w:t>
      </w:r>
      <w:r>
        <w:rPr>
          <w:rFonts w:ascii="Garamond" w:hAnsi="Garamond"/>
          <w:color w:val="000000"/>
        </w:rPr>
        <w:t xml:space="preserve">, 2005).  However, this is really a narrow definition of something that in reality is complicated and multifaceted. Such definition seems to make an </w:t>
      </w:r>
      <w:r w:rsidRPr="00201073">
        <w:rPr>
          <w:rFonts w:ascii="Garamond" w:hAnsi="Garamond"/>
          <w:i/>
          <w:color w:val="000000"/>
        </w:rPr>
        <w:t xml:space="preserve">a priori </w:t>
      </w:r>
      <w:r>
        <w:rPr>
          <w:rFonts w:ascii="Garamond" w:hAnsi="Garamond"/>
          <w:color w:val="000000"/>
        </w:rPr>
        <w:t xml:space="preserve">assumption that the “inclination” of a person is synonymous with their behavior.  But, we have learned that this is not always true; that not everyone with a particular sexual inclination practices that behavior (APA, 2009; IOM, 2011).  </w:t>
      </w:r>
    </w:p>
    <w:p w:rsidR="00B16D26" w:rsidRDefault="00B16D26" w:rsidP="00742B3E">
      <w:pPr>
        <w:spacing w:line="480" w:lineRule="auto"/>
        <w:ind w:firstLine="720"/>
        <w:rPr>
          <w:rFonts w:ascii="Garamond" w:hAnsi="Garamond"/>
          <w:color w:val="000000"/>
        </w:rPr>
      </w:pPr>
      <w:r>
        <w:rPr>
          <w:rFonts w:ascii="Garamond" w:hAnsi="Garamond"/>
          <w:color w:val="000000"/>
        </w:rPr>
        <w:t xml:space="preserve">In the studies reviewed by Diamond (1993), </w:t>
      </w:r>
      <w:r w:rsidR="0056173C">
        <w:rPr>
          <w:rFonts w:ascii="Garamond" w:hAnsi="Garamond"/>
          <w:color w:val="000000"/>
        </w:rPr>
        <w:t xml:space="preserve">of those who </w:t>
      </w:r>
      <w:r>
        <w:rPr>
          <w:rFonts w:ascii="Garamond" w:hAnsi="Garamond"/>
          <w:color w:val="000000"/>
        </w:rPr>
        <w:t xml:space="preserve">used some assessment of sexual behavior to determine the prevalence of sexual orientation, few assessed psychological state.  Conversely, earlier authors defined sexual orientation as descriptive of the psychological states (e.g. attractions, feelings, fantasies, thoughts, etc.) without regard to behaviors, </w:t>
      </w:r>
      <w:r w:rsidRPr="00C30F0D">
        <w:rPr>
          <w:rFonts w:ascii="Garamond" w:hAnsi="Garamond"/>
          <w:i/>
          <w:color w:val="000000"/>
        </w:rPr>
        <w:t>per se</w:t>
      </w:r>
      <w:r>
        <w:rPr>
          <w:rFonts w:ascii="Garamond" w:hAnsi="Garamond"/>
          <w:color w:val="000000"/>
        </w:rPr>
        <w:t xml:space="preserve"> (Krafft-Ebing, 1886; Ellis &amp; Symonds, 1897; Mayne, 1908; Robinson, 1936).  But, according to </w:t>
      </w:r>
      <w:r>
        <w:rPr>
          <w:rFonts w:ascii="Garamond" w:hAnsi="Garamond"/>
          <w:i/>
          <w:iCs/>
          <w:color w:val="000000"/>
        </w:rPr>
        <w:t xml:space="preserve">The American Psychological Association (APA) Task Force on Appropriate </w:t>
      </w:r>
      <w:r>
        <w:rPr>
          <w:rFonts w:ascii="Garamond" w:hAnsi="Garamond"/>
          <w:i/>
          <w:iCs/>
          <w:color w:val="000000"/>
        </w:rPr>
        <w:lastRenderedPageBreak/>
        <w:t>Therapeutic Responses to Sexual Orientation</w:t>
      </w:r>
      <w:r w:rsidR="00864107">
        <w:rPr>
          <w:rFonts w:ascii="Garamond" w:hAnsi="Garamond"/>
          <w:color w:val="000000"/>
        </w:rPr>
        <w:t>,</w:t>
      </w:r>
      <w:r>
        <w:rPr>
          <w:rFonts w:ascii="Garamond" w:hAnsi="Garamond"/>
          <w:color w:val="000000"/>
        </w:rPr>
        <w:t xml:space="preserve"> sexual behavior may be a correlate of sexual orientation but not, "necessarily the principal dimension of the construct" (APA, 2009, p. 30).  The Task Force defined sexual orientation as "…an individual’s patterns of erotic, sexual, romantic, and affectional arousal and desire for other persons based on those persons’ gender and sex characteristics" (APA, 2009, p. 11).  A key word in this definition is "patterns</w:t>
      </w:r>
      <w:r w:rsidR="00BF483A">
        <w:rPr>
          <w:rFonts w:ascii="Garamond" w:hAnsi="Garamond"/>
          <w:color w:val="000000"/>
        </w:rPr>
        <w:t>,</w:t>
      </w:r>
      <w:r>
        <w:rPr>
          <w:rFonts w:ascii="Garamond" w:hAnsi="Garamond"/>
          <w:color w:val="000000"/>
        </w:rPr>
        <w:t xml:space="preserve">" as is the case in the APA (2010) definition.  This would seem to eliminate those who have/had situational, casual, or incidents. </w:t>
      </w:r>
    </w:p>
    <w:p w:rsidR="00B16D26" w:rsidRDefault="00B16D26" w:rsidP="00742B3E">
      <w:pPr>
        <w:spacing w:line="480" w:lineRule="auto"/>
        <w:ind w:firstLine="720"/>
        <w:rPr>
          <w:rFonts w:ascii="Garamond" w:hAnsi="Garamond"/>
          <w:color w:val="000000"/>
        </w:rPr>
      </w:pPr>
      <w:r>
        <w:rPr>
          <w:rFonts w:ascii="Garamond" w:hAnsi="Garamond"/>
          <w:color w:val="000000"/>
        </w:rPr>
        <w:t xml:space="preserve">The Task Force report (APA, 2009) seems to indicate strongly that sexual orientation is embedded in the psychological states for the same-sex, opposite-sex, or both sexes distinguished from merely same-sex behavior. Although their theoretical opinion about sexual orientation is widely different than earlier views, the APA seems to be in-line with earlier thinking such as Krafft-Ebing (1886) who felt that one's feelings for the same sex were not the same as one having sexual acts with the same sex.  In other words, someone was not necessarily considered a </w:t>
      </w:r>
      <w:r w:rsidR="00BF483A">
        <w:rPr>
          <w:rFonts w:ascii="Garamond" w:hAnsi="Garamond"/>
          <w:color w:val="000000"/>
        </w:rPr>
        <w:t>“</w:t>
      </w:r>
      <w:r>
        <w:rPr>
          <w:rFonts w:ascii="Garamond" w:hAnsi="Garamond"/>
          <w:color w:val="000000"/>
        </w:rPr>
        <w:t>homosexual</w:t>
      </w:r>
      <w:r w:rsidR="00BF483A">
        <w:rPr>
          <w:rFonts w:ascii="Garamond" w:hAnsi="Garamond"/>
          <w:color w:val="000000"/>
        </w:rPr>
        <w:t>”</w:t>
      </w:r>
      <w:r>
        <w:rPr>
          <w:rFonts w:ascii="Garamond" w:hAnsi="Garamond"/>
          <w:color w:val="000000"/>
        </w:rPr>
        <w:t xml:space="preserve"> because they had had sexual acts with someone of the same sex. Additionally, individuals may not identify as homosexual (gay or lesbian) even if they have participated in same-sex behavior, regardless of their psychological state (APA, 2009; IOM, 2011).  A good example of people having sexual acts with persons of the same sex, yet absent of other components (e.g. psychol</w:t>
      </w:r>
      <w:r w:rsidR="00864107">
        <w:rPr>
          <w:rFonts w:ascii="Garamond" w:hAnsi="Garamond"/>
          <w:color w:val="000000"/>
        </w:rPr>
        <w:t>ogical states)</w:t>
      </w:r>
      <w:r>
        <w:rPr>
          <w:rFonts w:ascii="Garamond" w:hAnsi="Garamond"/>
          <w:color w:val="000000"/>
        </w:rPr>
        <w:t xml:space="preserve">, are some prison inmates. </w:t>
      </w:r>
    </w:p>
    <w:p w:rsidR="00B60288" w:rsidRDefault="00B16D26" w:rsidP="00742B3E">
      <w:pPr>
        <w:spacing w:line="480" w:lineRule="auto"/>
        <w:ind w:firstLine="720"/>
        <w:rPr>
          <w:rFonts w:ascii="Garamond" w:hAnsi="Garamond"/>
          <w:color w:val="000000"/>
        </w:rPr>
      </w:pPr>
      <w:r>
        <w:rPr>
          <w:rFonts w:ascii="Garamond" w:hAnsi="Garamond"/>
          <w:color w:val="000000"/>
        </w:rPr>
        <w:t>As Sell (1997</w:t>
      </w:r>
      <w:r w:rsidR="00B60288">
        <w:rPr>
          <w:rFonts w:ascii="Garamond" w:hAnsi="Garamond"/>
          <w:color w:val="000000"/>
        </w:rPr>
        <w:t>, 2007</w:t>
      </w:r>
      <w:r>
        <w:rPr>
          <w:rFonts w:ascii="Garamond" w:hAnsi="Garamond"/>
          <w:color w:val="000000"/>
        </w:rPr>
        <w:t xml:space="preserve">) noted, other definitions have included either a psychological </w:t>
      </w:r>
      <w:r w:rsidRPr="00372B3E">
        <w:rPr>
          <w:rFonts w:ascii="Garamond" w:hAnsi="Garamond"/>
          <w:i/>
          <w:color w:val="000000"/>
        </w:rPr>
        <w:t>or</w:t>
      </w:r>
      <w:r>
        <w:rPr>
          <w:rFonts w:ascii="Garamond" w:hAnsi="Garamond"/>
          <w:color w:val="000000"/>
        </w:rPr>
        <w:t xml:space="preserve"> a behavioral component</w:t>
      </w:r>
      <w:r w:rsidR="00D037DE">
        <w:rPr>
          <w:rFonts w:ascii="Garamond" w:hAnsi="Garamond"/>
          <w:color w:val="000000"/>
        </w:rPr>
        <w:t>:</w:t>
      </w:r>
      <w:r>
        <w:rPr>
          <w:rFonts w:ascii="Garamond" w:hAnsi="Garamond"/>
          <w:color w:val="000000"/>
        </w:rPr>
        <w:t xml:space="preserve"> </w:t>
      </w:r>
    </w:p>
    <w:p w:rsidR="00B16D26" w:rsidRDefault="00B16D26" w:rsidP="00B60288">
      <w:pPr>
        <w:spacing w:line="480" w:lineRule="auto"/>
        <w:ind w:left="720"/>
        <w:rPr>
          <w:rFonts w:ascii="Garamond" w:hAnsi="Garamond"/>
          <w:color w:val="000000"/>
        </w:rPr>
      </w:pPr>
      <w:r>
        <w:rPr>
          <w:rFonts w:ascii="Garamond" w:hAnsi="Garamond"/>
          <w:color w:val="000000"/>
        </w:rPr>
        <w:t xml:space="preserve">For example, </w:t>
      </w:r>
      <w:proofErr w:type="spellStart"/>
      <w:r>
        <w:rPr>
          <w:rFonts w:ascii="Garamond" w:hAnsi="Garamond"/>
          <w:color w:val="000000"/>
        </w:rPr>
        <w:t>LeVay</w:t>
      </w:r>
      <w:proofErr w:type="spellEnd"/>
      <w:r>
        <w:rPr>
          <w:rFonts w:ascii="Garamond" w:hAnsi="Garamond"/>
          <w:color w:val="000000"/>
        </w:rPr>
        <w:t xml:space="preserve"> (1993) defined sexual orientation as </w:t>
      </w:r>
      <w:r w:rsidR="000C3EF6">
        <w:rPr>
          <w:rFonts w:ascii="Garamond" w:hAnsi="Garamond"/>
          <w:color w:val="000000"/>
        </w:rPr>
        <w:t>“</w:t>
      </w:r>
      <w:r w:rsidR="00B60288">
        <w:rPr>
          <w:rFonts w:ascii="Garamond" w:hAnsi="Garamond"/>
          <w:color w:val="000000"/>
        </w:rPr>
        <w:t>t</w:t>
      </w:r>
      <w:r>
        <w:rPr>
          <w:rFonts w:ascii="Garamond" w:hAnsi="Garamond"/>
          <w:color w:val="000000"/>
        </w:rPr>
        <w:t>he direction of sexual feelings or behavior toward individuals of the opposite sex (heterosexuality), the same sex (homosexuality), or some combination of the two (bisexuality).</w:t>
      </w:r>
      <w:r w:rsidR="000C3EF6">
        <w:rPr>
          <w:rFonts w:ascii="Garamond" w:hAnsi="Garamond"/>
          <w:color w:val="000000"/>
        </w:rPr>
        <w:t>”</w:t>
      </w:r>
      <w:r>
        <w:rPr>
          <w:rFonts w:ascii="Garamond" w:hAnsi="Garamond"/>
          <w:color w:val="000000"/>
        </w:rPr>
        <w:t xml:space="preserve">  Weinrich </w:t>
      </w:r>
      <w:r>
        <w:rPr>
          <w:rFonts w:ascii="Garamond" w:hAnsi="Garamond"/>
          <w:color w:val="000000"/>
        </w:rPr>
        <w:lastRenderedPageBreak/>
        <w:t xml:space="preserve">(1994) defined homosexuality either (1) as a genital act, </w:t>
      </w:r>
      <w:r w:rsidRPr="007E0F42">
        <w:rPr>
          <w:rFonts w:ascii="Garamond" w:hAnsi="Garamond"/>
          <w:i/>
          <w:color w:val="000000"/>
        </w:rPr>
        <w:t xml:space="preserve">or </w:t>
      </w:r>
      <w:r>
        <w:rPr>
          <w:rFonts w:ascii="Garamond" w:hAnsi="Garamond"/>
          <w:color w:val="000000"/>
        </w:rPr>
        <w:t>(2) as a long-term sexuoerotic status. Here the psychological states referred to are "sexual feelings" and "sexuoerotic status", respectively; the behavioral construct is "sexual behavior" or "genital act</w:t>
      </w:r>
      <w:r w:rsidR="009D22F6">
        <w:rPr>
          <w:rFonts w:ascii="Garamond" w:hAnsi="Garamond"/>
          <w:color w:val="000000"/>
        </w:rPr>
        <w:t>,</w:t>
      </w:r>
      <w:r>
        <w:rPr>
          <w:rFonts w:ascii="Garamond" w:hAnsi="Garamond"/>
          <w:color w:val="000000"/>
        </w:rPr>
        <w:t>" respectively.  The psychological and behavioral components in both definitions are joined by "or" signifying that either one can be used to assess sexual orientation.</w:t>
      </w:r>
      <w:r w:rsidR="00B60288">
        <w:rPr>
          <w:rFonts w:ascii="Garamond" w:hAnsi="Garamond"/>
          <w:color w:val="000000"/>
        </w:rPr>
        <w:t xml:space="preserve"> (Sell, 2007, p. 359). </w:t>
      </w:r>
    </w:p>
    <w:p w:rsidR="00B16D26" w:rsidRPr="00000FD6" w:rsidRDefault="0001376F" w:rsidP="00742B3E">
      <w:pPr>
        <w:spacing w:line="480" w:lineRule="auto"/>
        <w:rPr>
          <w:rFonts w:ascii="Garamond" w:hAnsi="Garamond"/>
          <w:b/>
          <w:bCs/>
          <w:color w:val="000000"/>
        </w:rPr>
      </w:pPr>
      <w:r w:rsidRPr="0001376F">
        <w:rPr>
          <w:rFonts w:ascii="Garamond" w:hAnsi="Garamond"/>
        </w:rPr>
        <w:t xml:space="preserve">Sell (2007) observed that the definition given by Francoeur, </w:t>
      </w:r>
      <w:proofErr w:type="spellStart"/>
      <w:r w:rsidRPr="0001376F">
        <w:rPr>
          <w:rFonts w:ascii="Garamond" w:hAnsi="Garamond"/>
        </w:rPr>
        <w:t>Perper</w:t>
      </w:r>
      <w:proofErr w:type="spellEnd"/>
      <w:r w:rsidRPr="0001376F">
        <w:rPr>
          <w:rFonts w:ascii="Garamond" w:hAnsi="Garamond"/>
        </w:rPr>
        <w:t xml:space="preserve"> &amp; Scherzer (1991) involve</w:t>
      </w:r>
      <w:r w:rsidR="009D22F6">
        <w:rPr>
          <w:rFonts w:ascii="Garamond" w:hAnsi="Garamond"/>
        </w:rPr>
        <w:t>d</w:t>
      </w:r>
      <w:r w:rsidRPr="0001376F">
        <w:rPr>
          <w:rFonts w:ascii="Garamond" w:hAnsi="Garamond"/>
        </w:rPr>
        <w:t xml:space="preserve"> both sexual attraction and “genitally intimate activity.” Sell noted that “using the conjunction ‘and’ makes it unclear as to whether both components are necessary for the assignment of sexual orientation classifications” (p. 359).</w:t>
      </w:r>
      <w:r w:rsidRPr="0001376F">
        <w:rPr>
          <w:rFonts w:ascii="Garamond" w:hAnsi="Garamond"/>
        </w:rPr>
        <w:br/>
      </w:r>
      <w:r w:rsidR="00B16D26" w:rsidRPr="00000FD6">
        <w:rPr>
          <w:rFonts w:ascii="Garamond" w:hAnsi="Garamond"/>
          <w:b/>
          <w:bCs/>
          <w:color w:val="000000"/>
        </w:rPr>
        <w:t>Identity-based definition</w:t>
      </w:r>
    </w:p>
    <w:p w:rsidR="00B16D26" w:rsidRDefault="00B16D26" w:rsidP="00742B3E">
      <w:pPr>
        <w:spacing w:line="480" w:lineRule="auto"/>
        <w:ind w:firstLine="720"/>
        <w:rPr>
          <w:rFonts w:ascii="Garamond" w:hAnsi="Garamond"/>
          <w:color w:val="000000"/>
        </w:rPr>
      </w:pPr>
      <w:r>
        <w:rPr>
          <w:rFonts w:ascii="Garamond" w:hAnsi="Garamond"/>
          <w:color w:val="000000"/>
        </w:rPr>
        <w:t xml:space="preserve">Some have stated that “sexual orientation can be defined by romantic </w:t>
      </w:r>
      <w:r w:rsidRPr="00D668DC">
        <w:rPr>
          <w:rFonts w:ascii="Garamond" w:hAnsi="Garamond"/>
          <w:i/>
          <w:color w:val="000000"/>
        </w:rPr>
        <w:t xml:space="preserve">or </w:t>
      </w:r>
      <w:r>
        <w:rPr>
          <w:rFonts w:ascii="Garamond" w:hAnsi="Garamond"/>
          <w:color w:val="000000"/>
        </w:rPr>
        <w:t xml:space="preserve"> [emphasis added] sexual attraction </w:t>
      </w:r>
      <w:r w:rsidRPr="00D668DC">
        <w:rPr>
          <w:rFonts w:ascii="Garamond" w:hAnsi="Garamond"/>
          <w:i/>
          <w:color w:val="000000"/>
        </w:rPr>
        <w:t xml:space="preserve">or </w:t>
      </w:r>
      <w:r>
        <w:rPr>
          <w:rFonts w:ascii="Garamond" w:hAnsi="Garamond"/>
          <w:color w:val="000000"/>
        </w:rPr>
        <w:t xml:space="preserve">arousal; by sexual activity or behavior; </w:t>
      </w:r>
      <w:r>
        <w:rPr>
          <w:rFonts w:ascii="Garamond" w:hAnsi="Garamond"/>
          <w:i/>
          <w:iCs/>
          <w:color w:val="000000"/>
        </w:rPr>
        <w:t>or</w:t>
      </w:r>
      <w:r>
        <w:rPr>
          <w:rFonts w:ascii="Garamond" w:hAnsi="Garamond"/>
          <w:color w:val="000000"/>
        </w:rPr>
        <w:t xml:space="preserve"> [emphasis added]</w:t>
      </w:r>
      <w:r w:rsidRPr="00844B37">
        <w:rPr>
          <w:rFonts w:ascii="Garamond" w:hAnsi="Garamond"/>
          <w:i/>
          <w:color w:val="000000"/>
        </w:rPr>
        <w:t xml:space="preserve"> </w:t>
      </w:r>
      <w:r>
        <w:rPr>
          <w:rFonts w:ascii="Garamond" w:hAnsi="Garamond"/>
          <w:color w:val="000000"/>
        </w:rPr>
        <w:t xml:space="preserve">by ‘identity,’ meaning that a person regards herself or himself as homosexual or heterosexual” </w:t>
      </w:r>
    </w:p>
    <w:p w:rsidR="00B16D26" w:rsidRDefault="00B16D26" w:rsidP="00680F9D">
      <w:pPr>
        <w:spacing w:line="480" w:lineRule="auto"/>
        <w:rPr>
          <w:rFonts w:ascii="Garamond" w:hAnsi="Garamond"/>
          <w:color w:val="000000"/>
        </w:rPr>
      </w:pPr>
      <w:r>
        <w:rPr>
          <w:rFonts w:ascii="Garamond" w:hAnsi="Garamond"/>
          <w:color w:val="000000"/>
        </w:rPr>
        <w:t>(</w:t>
      </w:r>
      <w:r w:rsidRPr="00844B37">
        <w:rPr>
          <w:rFonts w:ascii="Garamond" w:hAnsi="Garamond"/>
          <w:i/>
          <w:color w:val="000000"/>
        </w:rPr>
        <w:t>Harvard Mental Health Letter</w:t>
      </w:r>
      <w:r>
        <w:rPr>
          <w:rFonts w:ascii="Garamond" w:hAnsi="Garamond"/>
          <w:color w:val="000000"/>
        </w:rPr>
        <w:t>, 2006, p. 7;</w:t>
      </w:r>
      <w:r w:rsidRPr="00680F9D">
        <w:rPr>
          <w:rFonts w:ascii="Garamond" w:hAnsi="Garamond"/>
          <w:color w:val="000000"/>
        </w:rPr>
        <w:t xml:space="preserve"> </w:t>
      </w:r>
      <w:r>
        <w:rPr>
          <w:rFonts w:ascii="Garamond" w:hAnsi="Garamond"/>
          <w:color w:val="000000"/>
        </w:rPr>
        <w:t>Savin-Williams, 2006).  While this definition can be inclusive of attractions ([psychological states) and/or behaviors, a key word in this definition construct is “identity”</w:t>
      </w:r>
      <w:r w:rsidR="009D22F6">
        <w:rPr>
          <w:rFonts w:ascii="Garamond" w:hAnsi="Garamond"/>
          <w:color w:val="000000"/>
        </w:rPr>
        <w:t>)</w:t>
      </w:r>
      <w:r>
        <w:rPr>
          <w:rFonts w:ascii="Garamond" w:hAnsi="Garamond"/>
          <w:color w:val="000000"/>
        </w:rPr>
        <w:t xml:space="preserve">.  It appears that while one may have sexual attraction for the same-sex, the opposite-sex, or both, they may, or may not identify, or self-label as heterosexual, homosexual, or gay, lesbian, or bisexual. At any rate, this definition is more like potpourri than anything solid and accordingly what one concludes about sexual orientation may depend on which definition (or part of the definition) one chooses.  </w:t>
      </w:r>
      <w:r w:rsidR="009D22F6">
        <w:rPr>
          <w:rFonts w:ascii="Garamond" w:hAnsi="Garamond"/>
          <w:color w:val="000000"/>
        </w:rPr>
        <w:t xml:space="preserve">This makes research and service-delivery difficult. </w:t>
      </w:r>
    </w:p>
    <w:p w:rsidR="00A623D8" w:rsidRDefault="00B16D26" w:rsidP="00742B3E">
      <w:pPr>
        <w:spacing w:line="480" w:lineRule="auto"/>
        <w:ind w:firstLine="720"/>
        <w:rPr>
          <w:rFonts w:ascii="Garamond" w:hAnsi="Garamond"/>
          <w:color w:val="000000"/>
        </w:rPr>
      </w:pPr>
      <w:r>
        <w:rPr>
          <w:rFonts w:ascii="Garamond" w:hAnsi="Garamond"/>
          <w:color w:val="000000"/>
        </w:rPr>
        <w:t xml:space="preserve">The APA’s take force report (APA, 2009) regards </w:t>
      </w:r>
      <w:r>
        <w:rPr>
          <w:rFonts w:ascii="Garamond" w:hAnsi="Garamond"/>
          <w:i/>
          <w:iCs/>
          <w:color w:val="000000"/>
        </w:rPr>
        <w:t>sexual orientation</w:t>
      </w:r>
      <w:r>
        <w:rPr>
          <w:rFonts w:ascii="Garamond" w:hAnsi="Garamond"/>
          <w:color w:val="000000"/>
        </w:rPr>
        <w:t xml:space="preserve"> as separate from </w:t>
      </w:r>
      <w:r>
        <w:rPr>
          <w:rFonts w:ascii="Garamond" w:hAnsi="Garamond"/>
          <w:i/>
          <w:iCs/>
          <w:color w:val="000000"/>
        </w:rPr>
        <w:t>sexual orientation identity</w:t>
      </w:r>
      <w:r>
        <w:rPr>
          <w:rFonts w:ascii="Garamond" w:hAnsi="Garamond"/>
          <w:color w:val="000000"/>
        </w:rPr>
        <w:t xml:space="preserve">. According to them, </w:t>
      </w:r>
    </w:p>
    <w:p w:rsidR="00B16D26" w:rsidRDefault="00B16D26" w:rsidP="00A623D8">
      <w:pPr>
        <w:spacing w:line="480" w:lineRule="auto"/>
        <w:ind w:left="720"/>
        <w:rPr>
          <w:rFonts w:ascii="Garamond" w:hAnsi="Garamond"/>
          <w:color w:val="000000"/>
        </w:rPr>
      </w:pPr>
      <w:r>
        <w:rPr>
          <w:rFonts w:ascii="Garamond" w:hAnsi="Garamond"/>
          <w:color w:val="000000"/>
        </w:rPr>
        <w:lastRenderedPageBreak/>
        <w:t>“</w:t>
      </w:r>
      <w:r w:rsidR="00A623D8">
        <w:rPr>
          <w:rFonts w:ascii="Garamond" w:hAnsi="Garamond"/>
          <w:color w:val="000000"/>
        </w:rPr>
        <w:t>S</w:t>
      </w:r>
      <w:r>
        <w:rPr>
          <w:rFonts w:ascii="Garamond" w:hAnsi="Garamond"/>
          <w:i/>
          <w:iCs/>
          <w:color w:val="000000"/>
        </w:rPr>
        <w:t xml:space="preserve">exual orientation identity </w:t>
      </w:r>
      <w:r>
        <w:rPr>
          <w:rFonts w:ascii="Garamond" w:hAnsi="Garamond"/>
          <w:color w:val="000000"/>
        </w:rPr>
        <w:t xml:space="preserve">refers to acknowledgment and internalization of sexual orientation and reflects self-exploration, self-awareness, self-recognition, group membership and affiliation, culture, and </w:t>
      </w:r>
      <w:r w:rsidR="009F00C2">
        <w:rPr>
          <w:rFonts w:ascii="Garamond" w:hAnsi="Garamond"/>
          <w:color w:val="000000"/>
        </w:rPr>
        <w:t>self-stigma</w:t>
      </w:r>
      <w:r>
        <w:rPr>
          <w:rFonts w:ascii="Garamond" w:hAnsi="Garamond"/>
          <w:color w:val="000000"/>
        </w:rPr>
        <w:t xml:space="preserve">. Sexual orientation identity involves private and public ways of self-identifying and is a key element in determining relational and interpersonal decisions, as it creates a foundation for the formation of community, social support, role models, friendship, and partnering" (APA, 2009, p. 30). </w:t>
      </w:r>
    </w:p>
    <w:p w:rsidR="00B16D26" w:rsidRPr="00000FD6" w:rsidRDefault="00B16D26" w:rsidP="00742B3E">
      <w:pPr>
        <w:autoSpaceDE w:val="0"/>
        <w:autoSpaceDN w:val="0"/>
        <w:adjustRightInd w:val="0"/>
        <w:spacing w:line="480" w:lineRule="auto"/>
        <w:ind w:firstLine="720"/>
        <w:rPr>
          <w:rFonts w:ascii="Garamond" w:hAnsi="Garamond"/>
          <w:color w:val="000000"/>
        </w:rPr>
      </w:pPr>
      <w:r>
        <w:rPr>
          <w:rFonts w:ascii="Garamond" w:hAnsi="Garamond" w:cs="TimesNewRomanPSMT"/>
        </w:rPr>
        <w:t>Finally,</w:t>
      </w:r>
      <w:r w:rsidRPr="00631D27">
        <w:rPr>
          <w:rFonts w:ascii="Garamond" w:hAnsi="Garamond" w:cs="TimesNewRomanPSMT"/>
        </w:rPr>
        <w:t xml:space="preserve"> identification </w:t>
      </w:r>
      <w:r>
        <w:rPr>
          <w:rFonts w:ascii="Garamond" w:hAnsi="Garamond" w:cs="TimesNewRomanPSMT"/>
        </w:rPr>
        <w:t xml:space="preserve">within the social context </w:t>
      </w:r>
      <w:r w:rsidRPr="00631D27">
        <w:rPr>
          <w:rFonts w:ascii="Garamond" w:hAnsi="Garamond" w:cs="TimesNewRomanPSMT"/>
        </w:rPr>
        <w:t xml:space="preserve">seems to be </w:t>
      </w:r>
      <w:r>
        <w:rPr>
          <w:rFonts w:ascii="Garamond" w:hAnsi="Garamond" w:cs="TimesNewRomanPSMT"/>
        </w:rPr>
        <w:t xml:space="preserve">a </w:t>
      </w:r>
      <w:r w:rsidRPr="00631D27">
        <w:rPr>
          <w:rFonts w:ascii="Garamond" w:hAnsi="Garamond" w:cs="TimesNewRomanPSMT"/>
        </w:rPr>
        <w:t>very important</w:t>
      </w:r>
      <w:r>
        <w:rPr>
          <w:rFonts w:ascii="Garamond" w:hAnsi="Garamond" w:cs="TimesNewRomanPSMT"/>
        </w:rPr>
        <w:t xml:space="preserve"> factor and some authors note that </w:t>
      </w:r>
      <w:r w:rsidRPr="00F22544">
        <w:rPr>
          <w:rFonts w:ascii="Garamond" w:hAnsi="Garamond"/>
        </w:rPr>
        <w:t>levels of expression</w:t>
      </w:r>
      <w:r>
        <w:rPr>
          <w:rFonts w:ascii="Garamond" w:hAnsi="Garamond"/>
        </w:rPr>
        <w:t>,</w:t>
      </w:r>
      <w:r w:rsidRPr="00F22544">
        <w:rPr>
          <w:rFonts w:ascii="Garamond" w:hAnsi="Garamond"/>
        </w:rPr>
        <w:t xml:space="preserve"> behavior, and identity may change over time, culture, and place depending on the prevailing social context</w:t>
      </w:r>
      <w:r>
        <w:rPr>
          <w:rFonts w:ascii="Garamond" w:hAnsi="Garamond" w:cs="TimesNewRomanPSMT"/>
        </w:rPr>
        <w:t xml:space="preserve"> </w:t>
      </w:r>
      <w:r w:rsidRPr="00CE12F0">
        <w:rPr>
          <w:rFonts w:ascii="Garamond" w:hAnsi="Garamond" w:cs="TimesNewRomanPSMT"/>
        </w:rPr>
        <w:t>(</w:t>
      </w:r>
      <w:r w:rsidRPr="00CE12F0">
        <w:rPr>
          <w:rFonts w:ascii="Garamond" w:hAnsi="Garamond"/>
        </w:rPr>
        <w:t>Chiang, 2006;</w:t>
      </w:r>
      <w:r>
        <w:t xml:space="preserve"> </w:t>
      </w:r>
      <w:r w:rsidRPr="00631D27">
        <w:rPr>
          <w:rFonts w:ascii="Garamond" w:hAnsi="Garamond" w:cs="TimesNewRomanPSMT"/>
        </w:rPr>
        <w:t>Tannenbaum</w:t>
      </w:r>
      <w:r>
        <w:rPr>
          <w:rFonts w:ascii="Garamond" w:hAnsi="Garamond" w:cs="TimesNewRomanPSMT"/>
        </w:rPr>
        <w:t xml:space="preserve">, </w:t>
      </w:r>
      <w:r w:rsidRPr="00000FD6">
        <w:rPr>
          <w:rFonts w:ascii="Garamond" w:hAnsi="Garamond" w:cs="TimesNewRomanPSMT"/>
        </w:rPr>
        <w:t>2006).</w:t>
      </w:r>
    </w:p>
    <w:p w:rsidR="00B16D26" w:rsidRPr="00000FD6" w:rsidRDefault="00B16D26" w:rsidP="00742B3E">
      <w:pPr>
        <w:spacing w:line="480" w:lineRule="auto"/>
        <w:rPr>
          <w:rFonts w:ascii="Garamond" w:hAnsi="Garamond"/>
          <w:b/>
          <w:bCs/>
          <w:color w:val="000000"/>
        </w:rPr>
      </w:pPr>
      <w:r w:rsidRPr="00000FD6">
        <w:rPr>
          <w:rFonts w:ascii="Garamond" w:hAnsi="Garamond"/>
          <w:b/>
          <w:bCs/>
          <w:color w:val="000000"/>
        </w:rPr>
        <w:t>Relational-based definition</w:t>
      </w:r>
    </w:p>
    <w:p w:rsidR="00B16D26" w:rsidRDefault="00B16D26" w:rsidP="00976848">
      <w:pPr>
        <w:spacing w:line="480" w:lineRule="auto"/>
        <w:ind w:firstLine="720"/>
        <w:rPr>
          <w:rFonts w:ascii="Garamond" w:hAnsi="Garamond"/>
          <w:color w:val="000000"/>
        </w:rPr>
      </w:pPr>
      <w:r>
        <w:rPr>
          <w:rFonts w:ascii="Garamond" w:hAnsi="Garamond"/>
          <w:color w:val="000000"/>
        </w:rPr>
        <w:t xml:space="preserve">As mentioned, there is currently a greater consideration now given to relational components of sexual orientation (APA, 2009).  The </w:t>
      </w:r>
      <w:r>
        <w:rPr>
          <w:rFonts w:ascii="Garamond" w:hAnsi="Garamond"/>
          <w:i/>
          <w:iCs/>
          <w:color w:val="000000"/>
        </w:rPr>
        <w:t xml:space="preserve">Institute of Medicine </w:t>
      </w:r>
      <w:r w:rsidRPr="00844B37">
        <w:rPr>
          <w:rFonts w:ascii="Garamond" w:hAnsi="Garamond"/>
          <w:iCs/>
          <w:color w:val="000000"/>
        </w:rPr>
        <w:t xml:space="preserve">(IOM) </w:t>
      </w:r>
      <w:r>
        <w:rPr>
          <w:rFonts w:ascii="Garamond" w:hAnsi="Garamond"/>
          <w:color w:val="000000"/>
        </w:rPr>
        <w:t>defines sexual orientation as:</w:t>
      </w:r>
    </w:p>
    <w:p w:rsidR="00B16D26" w:rsidRDefault="006744A1" w:rsidP="00976848">
      <w:pPr>
        <w:spacing w:line="480" w:lineRule="auto"/>
        <w:ind w:left="720"/>
        <w:rPr>
          <w:rFonts w:ascii="Garamond" w:hAnsi="Garamond"/>
          <w:color w:val="000000"/>
        </w:rPr>
      </w:pPr>
      <w:r>
        <w:rPr>
          <w:rFonts w:ascii="Garamond" w:hAnsi="Garamond"/>
          <w:color w:val="000000"/>
        </w:rPr>
        <w:t>“</w:t>
      </w:r>
      <w:r w:rsidR="00B16D26">
        <w:rPr>
          <w:rFonts w:ascii="Garamond" w:hAnsi="Garamond"/>
          <w:color w:val="000000"/>
        </w:rPr>
        <w:t xml:space="preserve">An enduring pattern of or disposition to experience sexual or romantic desires for, </w:t>
      </w:r>
      <w:r w:rsidR="00B16D26">
        <w:rPr>
          <w:rFonts w:ascii="Garamond" w:hAnsi="Garamond"/>
          <w:i/>
          <w:iCs/>
          <w:color w:val="000000"/>
        </w:rPr>
        <w:t>and</w:t>
      </w:r>
      <w:r w:rsidR="00B16D26">
        <w:rPr>
          <w:rFonts w:ascii="Garamond" w:hAnsi="Garamond"/>
          <w:color w:val="000000"/>
        </w:rPr>
        <w:t xml:space="preserve"> [emphasis added</w:t>
      </w:r>
      <w:r w:rsidR="00B16D26" w:rsidRPr="005E4856">
        <w:rPr>
          <w:rFonts w:ascii="Garamond" w:hAnsi="Garamond"/>
          <w:color w:val="000000"/>
        </w:rPr>
        <w:t>]</w:t>
      </w:r>
      <w:r w:rsidR="00B16D26" w:rsidRPr="000F7AC8">
        <w:rPr>
          <w:rFonts w:ascii="Garamond" w:hAnsi="Garamond"/>
          <w:i/>
          <w:color w:val="000000"/>
        </w:rPr>
        <w:t xml:space="preserve"> relationships</w:t>
      </w:r>
      <w:r w:rsidR="00B16D26">
        <w:rPr>
          <w:rFonts w:ascii="Garamond" w:hAnsi="Garamond"/>
          <w:color w:val="000000"/>
        </w:rPr>
        <w:t xml:space="preserve"> [emphasis added] with, people of one’s same sex, the other sex, or both sexes. As this definition makes clear, sexual orientation is inherently a relational construct.  Whether a sexual act or romantic attraction is characterized as homosexual or heterosexual depends on the biological sex of the individuals involved, </w:t>
      </w:r>
      <w:r w:rsidR="00B16D26">
        <w:rPr>
          <w:rFonts w:ascii="Garamond" w:hAnsi="Garamond"/>
          <w:i/>
          <w:iCs/>
          <w:color w:val="000000"/>
        </w:rPr>
        <w:t>relative to each other</w:t>
      </w:r>
      <w:r w:rsidR="00B16D26">
        <w:rPr>
          <w:rFonts w:ascii="Garamond" w:hAnsi="Garamond"/>
          <w:color w:val="000000"/>
        </w:rPr>
        <w:t xml:space="preserve">.  One’s sexual orientation defines the population of individuals with whom one can potentially create satisfying and fulfilling sexual or romantic relationships.  Such relationships help to meet basic </w:t>
      </w:r>
      <w:r w:rsidR="00B16D26">
        <w:rPr>
          <w:rFonts w:ascii="Garamond" w:hAnsi="Garamond"/>
          <w:color w:val="000000"/>
        </w:rPr>
        <w:lastRenderedPageBreak/>
        <w:t>human needs for love, attachment, and intimacy and are, for many people, an essential aspect of the self.</w:t>
      </w:r>
      <w:r>
        <w:rPr>
          <w:rFonts w:ascii="Garamond" w:hAnsi="Garamond"/>
          <w:color w:val="000000"/>
        </w:rPr>
        <w:t>”</w:t>
      </w:r>
      <w:r w:rsidR="00B16D26">
        <w:rPr>
          <w:rFonts w:ascii="Garamond" w:hAnsi="Garamond"/>
          <w:color w:val="000000"/>
        </w:rPr>
        <w:t xml:space="preserve"> (IOM, 2011, p. 27)</w:t>
      </w:r>
    </w:p>
    <w:p w:rsidR="00A23307" w:rsidRDefault="00B16D26" w:rsidP="00A23307">
      <w:pPr>
        <w:spacing w:line="480" w:lineRule="auto"/>
        <w:rPr>
          <w:rFonts w:ascii="Garamond" w:hAnsi="Garamond" w:cs="Arial"/>
          <w:color w:val="000000"/>
          <w:lang w:eastAsia="ja-JP"/>
        </w:rPr>
      </w:pPr>
      <w:r w:rsidRPr="00406882">
        <w:rPr>
          <w:rFonts w:ascii="Garamond" w:hAnsi="Garamond" w:cs="Arial"/>
          <w:color w:val="000000"/>
          <w:lang w:eastAsia="ja-JP"/>
        </w:rPr>
        <w:t xml:space="preserve">The IOM committee’s definition of </w:t>
      </w:r>
      <w:r w:rsidRPr="00406882">
        <w:rPr>
          <w:rFonts w:ascii="Garamond" w:hAnsi="Garamond" w:cs="Arial"/>
          <w:iCs/>
          <w:color w:val="000000"/>
          <w:lang w:eastAsia="ja-JP"/>
        </w:rPr>
        <w:t>sexual orientation</w:t>
      </w:r>
      <w:r w:rsidRPr="00406882">
        <w:rPr>
          <w:rFonts w:ascii="Garamond" w:hAnsi="Garamond" w:cs="Arial"/>
          <w:i/>
          <w:iCs/>
          <w:color w:val="000000"/>
          <w:lang w:eastAsia="ja-JP"/>
        </w:rPr>
        <w:t xml:space="preserve"> </w:t>
      </w:r>
      <w:r w:rsidRPr="00406882">
        <w:rPr>
          <w:rFonts w:ascii="Garamond" w:hAnsi="Garamond" w:cs="Arial"/>
          <w:color w:val="000000"/>
          <w:lang w:eastAsia="ja-JP"/>
        </w:rPr>
        <w:t>incorporates three core ideas</w:t>
      </w:r>
      <w:r w:rsidR="00A23307">
        <w:rPr>
          <w:rFonts w:ascii="Garamond" w:hAnsi="Garamond" w:cs="Arial"/>
          <w:color w:val="000000"/>
          <w:lang w:eastAsia="ja-JP"/>
        </w:rPr>
        <w:t>:</w:t>
      </w:r>
      <w:r w:rsidRPr="00406882">
        <w:rPr>
          <w:rFonts w:ascii="Garamond" w:hAnsi="Garamond" w:cs="Arial"/>
          <w:color w:val="000000"/>
          <w:lang w:eastAsia="ja-JP"/>
        </w:rPr>
        <w:t xml:space="preserve"> </w:t>
      </w:r>
    </w:p>
    <w:p w:rsidR="00B16D26" w:rsidRPr="00406882" w:rsidRDefault="00B16D26" w:rsidP="00A23307">
      <w:pPr>
        <w:spacing w:line="480" w:lineRule="auto"/>
        <w:ind w:left="720"/>
        <w:rPr>
          <w:rFonts w:ascii="Garamond" w:hAnsi="Garamond" w:cs="Arial"/>
          <w:color w:val="000000"/>
          <w:lang w:eastAsia="ja-JP"/>
        </w:rPr>
      </w:pPr>
      <w:r w:rsidRPr="00406882">
        <w:rPr>
          <w:rFonts w:ascii="Garamond" w:hAnsi="Garamond" w:cs="Arial"/>
          <w:color w:val="000000"/>
          <w:lang w:eastAsia="ja-JP"/>
        </w:rPr>
        <w:t xml:space="preserve">First, sexual orientation is about intimate human </w:t>
      </w:r>
      <w:r w:rsidRPr="000E4BE5">
        <w:rPr>
          <w:rFonts w:ascii="Garamond" w:hAnsi="Garamond" w:cs="Arial"/>
          <w:i/>
          <w:color w:val="000000"/>
          <w:lang w:eastAsia="ja-JP"/>
        </w:rPr>
        <w:t>relationships</w:t>
      </w:r>
      <w:r w:rsidR="000E4BE5">
        <w:rPr>
          <w:rFonts w:ascii="Garamond" w:hAnsi="Garamond" w:cs="Arial"/>
          <w:i/>
          <w:color w:val="000000"/>
          <w:lang w:eastAsia="ja-JP"/>
        </w:rPr>
        <w:t xml:space="preserve"> </w:t>
      </w:r>
      <w:r w:rsidR="000E4BE5">
        <w:rPr>
          <w:rFonts w:ascii="Garamond" w:hAnsi="Garamond" w:cs="Arial"/>
          <w:color w:val="000000"/>
          <w:lang w:eastAsia="ja-JP"/>
        </w:rPr>
        <w:t>[emphasis added]</w:t>
      </w:r>
      <w:r w:rsidRPr="00406882">
        <w:rPr>
          <w:rFonts w:ascii="Garamond" w:hAnsi="Garamond" w:cs="Arial"/>
          <w:color w:val="000000"/>
          <w:lang w:eastAsia="ja-JP"/>
        </w:rPr>
        <w:t xml:space="preserve">—sexual, romantic, or both. </w:t>
      </w:r>
      <w:r>
        <w:rPr>
          <w:rFonts w:ascii="Garamond" w:hAnsi="Garamond" w:cs="Arial"/>
          <w:color w:val="000000"/>
          <w:lang w:eastAsia="ja-JP"/>
        </w:rPr>
        <w:t xml:space="preserve"> </w:t>
      </w:r>
      <w:r w:rsidRPr="00406882">
        <w:rPr>
          <w:rFonts w:ascii="Garamond" w:hAnsi="Garamond" w:cs="Arial"/>
          <w:color w:val="000000"/>
          <w:lang w:eastAsia="ja-JP"/>
        </w:rPr>
        <w:t xml:space="preserve">These relationships can be actualized through behavior or can remain simply an object of desire. </w:t>
      </w:r>
      <w:r>
        <w:rPr>
          <w:rFonts w:ascii="Garamond" w:hAnsi="Garamond" w:cs="Arial"/>
          <w:color w:val="000000"/>
          <w:lang w:eastAsia="ja-JP"/>
        </w:rPr>
        <w:t xml:space="preserve"> </w:t>
      </w:r>
      <w:r w:rsidRPr="00406882">
        <w:rPr>
          <w:rFonts w:ascii="Garamond" w:hAnsi="Garamond" w:cs="Arial"/>
          <w:color w:val="000000"/>
          <w:lang w:eastAsia="ja-JP"/>
        </w:rPr>
        <w:t>Second, the focus of sexual orientation is the biological sex of a person’s actual potential relationship partners—</w:t>
      </w:r>
      <w:r>
        <w:rPr>
          <w:rFonts w:ascii="Garamond" w:hAnsi="Garamond" w:cs="Arial"/>
          <w:color w:val="000000"/>
          <w:lang w:eastAsia="ja-JP"/>
        </w:rPr>
        <w:t>t</w:t>
      </w:r>
      <w:r w:rsidRPr="00406882">
        <w:rPr>
          <w:rFonts w:ascii="Garamond" w:hAnsi="Garamond" w:cs="Arial"/>
          <w:color w:val="000000"/>
          <w:lang w:eastAsia="ja-JP"/>
        </w:rPr>
        <w:t>hat is, people of the same sex as the</w:t>
      </w:r>
      <w:r>
        <w:rPr>
          <w:rFonts w:ascii="Garamond" w:hAnsi="Garamond" w:cs="Arial"/>
          <w:color w:val="000000"/>
          <w:lang w:eastAsia="ja-JP"/>
        </w:rPr>
        <w:t xml:space="preserve"> </w:t>
      </w:r>
      <w:r w:rsidRPr="00406882">
        <w:rPr>
          <w:rFonts w:ascii="Garamond" w:hAnsi="Garamond" w:cs="Arial"/>
          <w:color w:val="000000"/>
          <w:lang w:eastAsia="ja-JP"/>
        </w:rPr>
        <w:t xml:space="preserve">individual, people of the other sex, or people of either sex. </w:t>
      </w:r>
      <w:r>
        <w:rPr>
          <w:rFonts w:ascii="Garamond" w:hAnsi="Garamond" w:cs="Arial"/>
          <w:color w:val="000000"/>
          <w:lang w:eastAsia="ja-JP"/>
        </w:rPr>
        <w:t xml:space="preserve"> </w:t>
      </w:r>
      <w:r w:rsidRPr="00406882">
        <w:rPr>
          <w:rFonts w:ascii="Garamond" w:hAnsi="Garamond" w:cs="Arial"/>
          <w:color w:val="000000"/>
          <w:lang w:eastAsia="ja-JP"/>
        </w:rPr>
        <w:t xml:space="preserve">Third, sexual orientation is about enduring patterns of experience and behavior. </w:t>
      </w:r>
      <w:r>
        <w:rPr>
          <w:rFonts w:ascii="Garamond" w:hAnsi="Garamond" w:cs="Arial"/>
          <w:color w:val="000000"/>
          <w:lang w:eastAsia="ja-JP"/>
        </w:rPr>
        <w:t xml:space="preserve"> </w:t>
      </w:r>
      <w:r w:rsidRPr="00406882">
        <w:rPr>
          <w:rFonts w:ascii="Garamond" w:hAnsi="Garamond" w:cs="Arial"/>
          <w:color w:val="000000"/>
          <w:lang w:eastAsia="ja-JP"/>
        </w:rPr>
        <w:t>A single instance of sexual desire or a single sexual act generally is not regarded as defining an individual’s sexual orientation</w:t>
      </w:r>
      <w:r w:rsidR="00A23307">
        <w:rPr>
          <w:rFonts w:ascii="Garamond" w:hAnsi="Garamond" w:cs="Arial"/>
          <w:color w:val="000000"/>
          <w:lang w:eastAsia="ja-JP"/>
        </w:rPr>
        <w:t xml:space="preserve"> (p. 27). </w:t>
      </w:r>
    </w:p>
    <w:p w:rsidR="00B16D26" w:rsidRDefault="00B16D26" w:rsidP="00742B3E">
      <w:pPr>
        <w:spacing w:line="480" w:lineRule="auto"/>
        <w:ind w:firstLine="720"/>
        <w:rPr>
          <w:rFonts w:ascii="Garamond" w:hAnsi="Garamond"/>
          <w:color w:val="000000"/>
        </w:rPr>
      </w:pPr>
      <w:r>
        <w:rPr>
          <w:rFonts w:ascii="Garamond" w:hAnsi="Garamond"/>
          <w:color w:val="000000"/>
        </w:rPr>
        <w:t>According to the IOM, regardless of the biological sex of the other person, the sexual act or romantic attraction potentially brings about satisfying and fulfilling relationships.  The key word here is “relationships</w:t>
      </w:r>
      <w:r w:rsidR="00BF483A">
        <w:rPr>
          <w:rFonts w:ascii="Garamond" w:hAnsi="Garamond"/>
          <w:color w:val="000000"/>
        </w:rPr>
        <w:t>.</w:t>
      </w:r>
      <w:r>
        <w:rPr>
          <w:rFonts w:ascii="Garamond" w:hAnsi="Garamond"/>
          <w:color w:val="000000"/>
        </w:rPr>
        <w:t>”</w:t>
      </w:r>
      <w:r w:rsidR="00BF483A">
        <w:rPr>
          <w:rFonts w:ascii="Garamond" w:hAnsi="Garamond"/>
          <w:color w:val="000000"/>
        </w:rPr>
        <w:t xml:space="preserve"> </w:t>
      </w:r>
      <w:r>
        <w:rPr>
          <w:rFonts w:ascii="Garamond" w:hAnsi="Garamond"/>
          <w:color w:val="000000"/>
        </w:rPr>
        <w:t xml:space="preserve"> So, "men who have sex with men" (MSM), who otherwise lack any further relationship, or “enduring patterns” with each other, do not necessarily have to be grouped with those men who identify as "gay</w:t>
      </w:r>
      <w:r w:rsidR="00BF483A">
        <w:rPr>
          <w:rFonts w:ascii="Garamond" w:hAnsi="Garamond"/>
          <w:color w:val="000000"/>
        </w:rPr>
        <w:t>.</w:t>
      </w:r>
      <w:r>
        <w:rPr>
          <w:rFonts w:ascii="Garamond" w:hAnsi="Garamond"/>
          <w:color w:val="000000"/>
        </w:rPr>
        <w:t xml:space="preserve">"  The term MSM was created in the 1990s by epidemiologists, and used in </w:t>
      </w:r>
      <w:r w:rsidRPr="00680107">
        <w:rPr>
          <w:rFonts w:ascii="Garamond" w:hAnsi="Garamond"/>
          <w:color w:val="000000"/>
        </w:rPr>
        <w:t xml:space="preserve">Centers for Disease Prevention and Control </w:t>
      </w:r>
      <w:r>
        <w:rPr>
          <w:rFonts w:ascii="Garamond" w:hAnsi="Garamond"/>
          <w:color w:val="000000"/>
        </w:rPr>
        <w:t xml:space="preserve">(CDC) surveillance systems, in order to study the spread of disease among men who have sex with men, regardless of sexual orientation identification (CDC, 2010).  While the definition of MSM helped us to learn more about health issues, it did less in the way of teaching us about sexual orientation, </w:t>
      </w:r>
      <w:r w:rsidRPr="00D221A2">
        <w:rPr>
          <w:rFonts w:ascii="Garamond" w:hAnsi="Garamond"/>
          <w:i/>
          <w:color w:val="000000"/>
        </w:rPr>
        <w:t>per se</w:t>
      </w:r>
      <w:r>
        <w:rPr>
          <w:rFonts w:ascii="Garamond" w:hAnsi="Garamond"/>
          <w:color w:val="000000"/>
        </w:rPr>
        <w:t xml:space="preserve">. </w:t>
      </w:r>
    </w:p>
    <w:p w:rsidR="00B16D26" w:rsidRPr="00000FD6" w:rsidRDefault="00B16D26" w:rsidP="00742B3E">
      <w:pPr>
        <w:spacing w:line="480" w:lineRule="auto"/>
        <w:rPr>
          <w:rFonts w:ascii="Garamond" w:hAnsi="Garamond"/>
          <w:b/>
          <w:bCs/>
          <w:color w:val="000000"/>
        </w:rPr>
      </w:pPr>
      <w:r w:rsidRPr="00000FD6">
        <w:rPr>
          <w:rFonts w:ascii="Garamond" w:hAnsi="Garamond"/>
          <w:b/>
          <w:bCs/>
          <w:color w:val="000000"/>
        </w:rPr>
        <w:t>Neurobiological definition</w:t>
      </w:r>
    </w:p>
    <w:p w:rsidR="00010A68" w:rsidRDefault="00B16D26" w:rsidP="00742B3E">
      <w:pPr>
        <w:spacing w:line="480" w:lineRule="auto"/>
        <w:ind w:firstLine="720"/>
        <w:rPr>
          <w:rFonts w:ascii="Garamond" w:hAnsi="Garamond"/>
          <w:color w:val="000000"/>
        </w:rPr>
      </w:pPr>
      <w:r>
        <w:rPr>
          <w:rFonts w:ascii="Garamond" w:hAnsi="Garamond"/>
          <w:color w:val="000000"/>
        </w:rPr>
        <w:t xml:space="preserve">Examining neurobiological components of sexual orientation from a biological standpoint have taken place.  For example, </w:t>
      </w:r>
      <w:r w:rsidR="00414C58">
        <w:rPr>
          <w:rFonts w:ascii="Garamond" w:hAnsi="Garamond"/>
          <w:color w:val="000000"/>
        </w:rPr>
        <w:t>“</w:t>
      </w:r>
      <w:r>
        <w:rPr>
          <w:rFonts w:ascii="Garamond" w:hAnsi="Garamond"/>
          <w:color w:val="000000"/>
        </w:rPr>
        <w:t xml:space="preserve">cerebral responses to putative pheromones and </w:t>
      </w:r>
      <w:r>
        <w:rPr>
          <w:rFonts w:ascii="Garamond" w:hAnsi="Garamond"/>
          <w:color w:val="000000"/>
        </w:rPr>
        <w:lastRenderedPageBreak/>
        <w:t>objects of sexual attraction were found to differ</w:t>
      </w:r>
      <w:r w:rsidR="0011627D">
        <w:rPr>
          <w:rFonts w:ascii="Garamond" w:hAnsi="Garamond"/>
          <w:color w:val="000000"/>
        </w:rPr>
        <w:t>”</w:t>
      </w:r>
      <w:r>
        <w:rPr>
          <w:rFonts w:ascii="Garamond" w:hAnsi="Garamond"/>
          <w:color w:val="000000"/>
        </w:rPr>
        <w:t xml:space="preserve"> between identified </w:t>
      </w:r>
      <w:r w:rsidR="00120BBA">
        <w:rPr>
          <w:rFonts w:ascii="Garamond" w:hAnsi="Garamond"/>
          <w:color w:val="000000"/>
        </w:rPr>
        <w:t>“</w:t>
      </w:r>
      <w:r>
        <w:rPr>
          <w:rFonts w:ascii="Garamond" w:hAnsi="Garamond"/>
          <w:color w:val="000000"/>
        </w:rPr>
        <w:t>homosexual</w:t>
      </w:r>
      <w:r w:rsidR="00120BBA">
        <w:rPr>
          <w:rFonts w:ascii="Garamond" w:hAnsi="Garamond"/>
          <w:color w:val="000000"/>
        </w:rPr>
        <w:t>”</w:t>
      </w:r>
      <w:r>
        <w:rPr>
          <w:rFonts w:ascii="Garamond" w:hAnsi="Garamond"/>
          <w:color w:val="000000"/>
        </w:rPr>
        <w:t xml:space="preserve"> and </w:t>
      </w:r>
      <w:r w:rsidR="00120BBA">
        <w:rPr>
          <w:rFonts w:ascii="Garamond" w:hAnsi="Garamond"/>
          <w:color w:val="000000"/>
        </w:rPr>
        <w:t>“</w:t>
      </w:r>
      <w:r>
        <w:rPr>
          <w:rFonts w:ascii="Garamond" w:hAnsi="Garamond"/>
          <w:color w:val="000000"/>
        </w:rPr>
        <w:t>heterosexual</w:t>
      </w:r>
      <w:r w:rsidR="00120BBA">
        <w:rPr>
          <w:rFonts w:ascii="Garamond" w:hAnsi="Garamond"/>
          <w:color w:val="000000"/>
        </w:rPr>
        <w:t>”</w:t>
      </w:r>
      <w:r>
        <w:rPr>
          <w:rFonts w:ascii="Garamond" w:hAnsi="Garamond"/>
          <w:color w:val="000000"/>
        </w:rPr>
        <w:t xml:space="preserve"> subjects in brain imaging, as reported in the Savic and Lindsrom (2008) study.  It’s hard to conclude if the findings could assist in defining sexual </w:t>
      </w:r>
      <w:r w:rsidR="009F00C2">
        <w:rPr>
          <w:rFonts w:ascii="Garamond" w:hAnsi="Garamond"/>
          <w:color w:val="000000"/>
        </w:rPr>
        <w:t>orientation</w:t>
      </w:r>
      <w:r>
        <w:rPr>
          <w:rFonts w:ascii="Garamond" w:hAnsi="Garamond"/>
          <w:color w:val="000000"/>
        </w:rPr>
        <w:t xml:space="preserve"> from a purely neurobiological standpoint since observation may mirror perceptional differences.  </w:t>
      </w:r>
    </w:p>
    <w:p w:rsidR="00B16D26" w:rsidRDefault="00B16D26" w:rsidP="00010A68">
      <w:pPr>
        <w:spacing w:line="480" w:lineRule="auto"/>
        <w:ind w:firstLine="720"/>
        <w:rPr>
          <w:rFonts w:ascii="Garamond" w:hAnsi="Garamond"/>
          <w:color w:val="000000"/>
        </w:rPr>
      </w:pPr>
      <w:proofErr w:type="spellStart"/>
      <w:r>
        <w:rPr>
          <w:rFonts w:ascii="Garamond" w:hAnsi="Garamond"/>
          <w:color w:val="000000"/>
        </w:rPr>
        <w:t>Savic</w:t>
      </w:r>
      <w:proofErr w:type="spellEnd"/>
      <w:r>
        <w:rPr>
          <w:rFonts w:ascii="Garamond" w:hAnsi="Garamond"/>
          <w:color w:val="000000"/>
        </w:rPr>
        <w:t xml:space="preserve"> and </w:t>
      </w:r>
      <w:proofErr w:type="spellStart"/>
      <w:r>
        <w:rPr>
          <w:rFonts w:ascii="Garamond" w:hAnsi="Garamond"/>
          <w:color w:val="000000"/>
        </w:rPr>
        <w:t>Lindsrom</w:t>
      </w:r>
      <w:proofErr w:type="spellEnd"/>
      <w:r>
        <w:rPr>
          <w:rFonts w:ascii="Garamond" w:hAnsi="Garamond"/>
          <w:color w:val="000000"/>
        </w:rPr>
        <w:t xml:space="preserve"> (2008) </w:t>
      </w:r>
      <w:r w:rsidR="00010A68">
        <w:rPr>
          <w:rFonts w:ascii="Garamond" w:hAnsi="Garamond"/>
          <w:color w:val="000000"/>
        </w:rPr>
        <w:t xml:space="preserve">raised </w:t>
      </w:r>
      <w:r>
        <w:rPr>
          <w:rFonts w:ascii="Garamond" w:hAnsi="Garamond"/>
          <w:color w:val="000000"/>
        </w:rPr>
        <w:t xml:space="preserve">question as to </w:t>
      </w:r>
      <w:r w:rsidR="006744A1">
        <w:rPr>
          <w:rFonts w:ascii="Garamond" w:hAnsi="Garamond"/>
          <w:color w:val="000000"/>
        </w:rPr>
        <w:t>“..</w:t>
      </w:r>
      <w:r>
        <w:rPr>
          <w:rFonts w:ascii="Garamond" w:hAnsi="Garamond"/>
          <w:color w:val="000000"/>
        </w:rPr>
        <w:t>whether certain sexually dimorphic features in the brain may differ between individuals of the same sex but different sexual orientation</w:t>
      </w:r>
      <w:r w:rsidR="006744A1">
        <w:rPr>
          <w:rFonts w:ascii="Garamond" w:hAnsi="Garamond"/>
          <w:color w:val="000000"/>
        </w:rPr>
        <w:t>”</w:t>
      </w:r>
      <w:r>
        <w:rPr>
          <w:rFonts w:ascii="Garamond" w:hAnsi="Garamond"/>
          <w:color w:val="000000"/>
        </w:rPr>
        <w:t xml:space="preserve"> </w:t>
      </w:r>
      <w:r w:rsidR="00977875">
        <w:rPr>
          <w:rFonts w:ascii="Garamond" w:hAnsi="Garamond"/>
          <w:color w:val="000000"/>
        </w:rPr>
        <w:t xml:space="preserve">(p. 9403). </w:t>
      </w:r>
      <w:r>
        <w:rPr>
          <w:rFonts w:ascii="Garamond" w:hAnsi="Garamond"/>
          <w:color w:val="000000"/>
        </w:rPr>
        <w:t xml:space="preserve"> But the problem of operationalizing sexual orientation still exists.  The authors also admitted that prior studies could not provide </w:t>
      </w:r>
      <w:r w:rsidR="00977875">
        <w:rPr>
          <w:rFonts w:ascii="Garamond" w:hAnsi="Garamond"/>
          <w:color w:val="000000"/>
        </w:rPr>
        <w:t>“</w:t>
      </w:r>
      <w:r>
        <w:rPr>
          <w:rFonts w:ascii="Garamond" w:hAnsi="Garamond"/>
          <w:color w:val="000000"/>
        </w:rPr>
        <w:t>conclusions about underlying mechanisms because they imaged perceptional processes, which could be innate, as well as learned</w:t>
      </w:r>
      <w:r w:rsidR="00977875">
        <w:rPr>
          <w:rFonts w:ascii="Garamond" w:hAnsi="Garamond"/>
          <w:color w:val="000000"/>
        </w:rPr>
        <w:t>” (p. 9403)</w:t>
      </w:r>
      <w:r>
        <w:rPr>
          <w:rFonts w:ascii="Garamond" w:hAnsi="Garamond"/>
          <w:color w:val="000000"/>
        </w:rPr>
        <w:t xml:space="preserve">. </w:t>
      </w:r>
      <w:r w:rsidR="00010A68">
        <w:rPr>
          <w:rFonts w:ascii="Garamond" w:hAnsi="Garamond"/>
          <w:color w:val="000000"/>
        </w:rPr>
        <w:t xml:space="preserve"> </w:t>
      </w:r>
      <w:r>
        <w:rPr>
          <w:rFonts w:ascii="Garamond" w:hAnsi="Garamond"/>
          <w:color w:val="000000"/>
        </w:rPr>
        <w:t>Savic and Lindstrom (2008) used a convenience sample and therefore cannot be generalized.  It would a broad leap to use any deductive reasoning from these findings; in others words, we cannot conclude that those who meet initial operational criteria for a particular sexual orientation would then have certain sexually dimorphic features in their brains that distinguish them between other individuals of other sexual orientations.  Research in this area would be interesting, but as Gergen (2010) has warned, an overreliance on cortical research can lead to a shift toward diminishing socio-cultural processes, which should not be overlooked.</w:t>
      </w:r>
      <w:r w:rsidR="00120BBA">
        <w:rPr>
          <w:rFonts w:ascii="Garamond" w:hAnsi="Garamond"/>
          <w:color w:val="000000"/>
        </w:rPr>
        <w:t xml:space="preserve"> </w:t>
      </w:r>
    </w:p>
    <w:p w:rsidR="00B16D26" w:rsidRDefault="00B16D26" w:rsidP="00C40954">
      <w:pPr>
        <w:spacing w:line="480" w:lineRule="auto"/>
        <w:rPr>
          <w:rFonts w:ascii="Garamond" w:hAnsi="Garamond"/>
          <w:b/>
        </w:rPr>
      </w:pPr>
      <w:r w:rsidRPr="00C644A2">
        <w:rPr>
          <w:rFonts w:ascii="Garamond" w:hAnsi="Garamond"/>
          <w:b/>
        </w:rPr>
        <w:t>Definition</w:t>
      </w:r>
      <w:r>
        <w:rPr>
          <w:rFonts w:ascii="Garamond" w:hAnsi="Garamond"/>
          <w:b/>
        </w:rPr>
        <w:t>al variation</w:t>
      </w:r>
      <w:r w:rsidRPr="00C644A2">
        <w:rPr>
          <w:rFonts w:ascii="Garamond" w:hAnsi="Garamond"/>
          <w:b/>
        </w:rPr>
        <w:t>s of sexual orientation in government, law, and policy</w:t>
      </w:r>
    </w:p>
    <w:p w:rsidR="00B16D26" w:rsidRDefault="00B16D26" w:rsidP="00C40954">
      <w:pPr>
        <w:spacing w:line="480" w:lineRule="auto"/>
        <w:ind w:firstLine="720"/>
        <w:rPr>
          <w:rFonts w:ascii="Garamond" w:hAnsi="Garamond"/>
          <w:color w:val="000000"/>
        </w:rPr>
      </w:pPr>
      <w:r>
        <w:rPr>
          <w:rFonts w:ascii="Garamond" w:hAnsi="Garamond"/>
          <w:color w:val="000000"/>
        </w:rPr>
        <w:t xml:space="preserve">Outside of academic, clinical, and research circles, some governments have also attempted to define sexual orientation.  For example, the Human Rights Act (HRA) of the District of Columbia defines sexual orientation as “male or female homosexuality, heterosexuality and bisexuality, by preference </w:t>
      </w:r>
      <w:r w:rsidRPr="00844B37">
        <w:rPr>
          <w:rFonts w:ascii="Garamond" w:hAnsi="Garamond"/>
          <w:i/>
          <w:color w:val="000000"/>
        </w:rPr>
        <w:t>or</w:t>
      </w:r>
      <w:r>
        <w:rPr>
          <w:rFonts w:ascii="Garamond" w:hAnsi="Garamond"/>
          <w:color w:val="000000"/>
        </w:rPr>
        <w:t xml:space="preserve"> [emphasis added]</w:t>
      </w:r>
      <w:r w:rsidRPr="00844B37">
        <w:rPr>
          <w:rFonts w:ascii="Garamond" w:hAnsi="Garamond"/>
          <w:i/>
          <w:color w:val="000000"/>
        </w:rPr>
        <w:t xml:space="preserve"> </w:t>
      </w:r>
      <w:r>
        <w:rPr>
          <w:rFonts w:ascii="Garamond" w:hAnsi="Garamond"/>
          <w:color w:val="000000"/>
        </w:rPr>
        <w:t xml:space="preserve">practice” (HRA, 2007).  Thus, the HRA plain language actually allows for a narrow interpretation (by either psychological </w:t>
      </w:r>
      <w:r>
        <w:rPr>
          <w:rFonts w:ascii="Garamond" w:hAnsi="Garamond"/>
          <w:i/>
          <w:iCs/>
          <w:color w:val="000000"/>
        </w:rPr>
        <w:t>or</w:t>
      </w:r>
      <w:r>
        <w:rPr>
          <w:rFonts w:ascii="Garamond" w:hAnsi="Garamond"/>
          <w:color w:val="000000"/>
        </w:rPr>
        <w:t xml:space="preserve"> behavioral component).  </w:t>
      </w:r>
    </w:p>
    <w:p w:rsidR="00B16D26" w:rsidRDefault="00B16D26" w:rsidP="00D668DC">
      <w:pPr>
        <w:spacing w:line="480" w:lineRule="auto"/>
        <w:ind w:firstLine="720"/>
        <w:rPr>
          <w:rFonts w:ascii="Garamond" w:hAnsi="Garamond"/>
          <w:bCs/>
          <w:color w:val="000000"/>
        </w:rPr>
      </w:pPr>
      <w:r>
        <w:rPr>
          <w:rFonts w:ascii="Garamond" w:hAnsi="Garamond"/>
          <w:color w:val="000000"/>
        </w:rPr>
        <w:lastRenderedPageBreak/>
        <w:t xml:space="preserve">Definitional issues have also been addressed in high profile legal cases.  </w:t>
      </w:r>
      <w:r w:rsidRPr="00CA278E">
        <w:rPr>
          <w:rFonts w:ascii="Garamond" w:hAnsi="Garamond"/>
        </w:rPr>
        <w:t xml:space="preserve">A group of 13 organizations presented an </w:t>
      </w:r>
      <w:r w:rsidRPr="00CA278E">
        <w:rPr>
          <w:rStyle w:val="Emphasis"/>
          <w:rFonts w:ascii="Garamond" w:hAnsi="Garamond"/>
        </w:rPr>
        <w:t>Amici Curiae</w:t>
      </w:r>
      <w:r w:rsidRPr="00CA278E">
        <w:rPr>
          <w:rFonts w:ascii="Garamond" w:hAnsi="Garamond"/>
        </w:rPr>
        <w:t xml:space="preserve"> in support of the plaintiff-appellees in legal case against California's Proposition 8</w:t>
      </w:r>
      <w:r>
        <w:rPr>
          <w:rFonts w:ascii="Garamond" w:hAnsi="Garamond"/>
        </w:rPr>
        <w:t xml:space="preserve"> and according to one expert witness </w:t>
      </w:r>
      <w:r w:rsidRPr="00C40954">
        <w:rPr>
          <w:rFonts w:ascii="Garamond" w:hAnsi="Garamond"/>
          <w:bCs/>
          <w:color w:val="000000"/>
        </w:rPr>
        <w:t>Psychologist Gregory Herek</w:t>
      </w:r>
      <w:r>
        <w:rPr>
          <w:rFonts w:ascii="Garamond" w:hAnsi="Garamond"/>
          <w:bCs/>
          <w:color w:val="000000"/>
        </w:rPr>
        <w:t>, “</w:t>
      </w:r>
      <w:r w:rsidRPr="00C40954">
        <w:rPr>
          <w:rFonts w:ascii="Garamond" w:hAnsi="Garamond"/>
          <w:bCs/>
          <w:color w:val="000000"/>
        </w:rPr>
        <w:t>Most social science and behavioral research has assessed sexual orientation in terms of attraction, behavior or identity, or some combination</w:t>
      </w:r>
      <w:r w:rsidRPr="00C40954">
        <w:rPr>
          <w:rFonts w:ascii="Garamond" w:hAnsi="Garamond"/>
          <w:bCs/>
        </w:rPr>
        <w:t xml:space="preserve"> </w:t>
      </w:r>
      <w:r w:rsidRPr="00C40954">
        <w:rPr>
          <w:rFonts w:ascii="Garamond" w:hAnsi="Garamond"/>
          <w:bCs/>
          <w:color w:val="000000"/>
        </w:rPr>
        <w:t>thereof</w:t>
      </w:r>
      <w:r>
        <w:rPr>
          <w:rFonts w:ascii="Garamond" w:hAnsi="Garamond"/>
          <w:bCs/>
          <w:color w:val="000000"/>
        </w:rPr>
        <w:t xml:space="preserve">”. </w:t>
      </w:r>
      <w:r w:rsidRPr="00C40954">
        <w:rPr>
          <w:rFonts w:ascii="Garamond" w:hAnsi="Garamond"/>
          <w:bCs/>
          <w:color w:val="000000"/>
        </w:rPr>
        <w:t xml:space="preserve"> </w:t>
      </w:r>
      <w:r>
        <w:rPr>
          <w:rFonts w:ascii="Garamond" w:hAnsi="Garamond"/>
          <w:bCs/>
          <w:color w:val="000000"/>
        </w:rPr>
        <w:t xml:space="preserve"> But in the end, </w:t>
      </w:r>
      <w:r w:rsidRPr="00C40954">
        <w:rPr>
          <w:rFonts w:ascii="Garamond" w:hAnsi="Garamond"/>
          <w:bCs/>
          <w:color w:val="000000"/>
        </w:rPr>
        <w:t>Herek</w:t>
      </w:r>
      <w:r>
        <w:rPr>
          <w:rFonts w:ascii="Garamond" w:hAnsi="Garamond"/>
          <w:bCs/>
          <w:color w:val="000000"/>
        </w:rPr>
        <w:t xml:space="preserve"> concluded that </w:t>
      </w:r>
      <w:r w:rsidRPr="00C40954">
        <w:rPr>
          <w:rFonts w:ascii="Garamond" w:hAnsi="Garamond"/>
          <w:bCs/>
          <w:color w:val="000000"/>
        </w:rPr>
        <w:t xml:space="preserve">“[S]exual orientation is at its heart a </w:t>
      </w:r>
      <w:r w:rsidRPr="00680F9D">
        <w:rPr>
          <w:rFonts w:ascii="Garamond" w:hAnsi="Garamond"/>
          <w:bCs/>
          <w:i/>
          <w:color w:val="000000"/>
        </w:rPr>
        <w:t xml:space="preserve">relational </w:t>
      </w:r>
      <w:r>
        <w:rPr>
          <w:rFonts w:ascii="Garamond" w:hAnsi="Garamond"/>
          <w:bCs/>
          <w:color w:val="000000"/>
        </w:rPr>
        <w:t xml:space="preserve">[emphasis added] </w:t>
      </w:r>
      <w:r w:rsidRPr="00C40954">
        <w:rPr>
          <w:rFonts w:ascii="Garamond" w:hAnsi="Garamond"/>
          <w:bCs/>
          <w:color w:val="000000"/>
        </w:rPr>
        <w:t>construct, because it is all about a relationship of some sort between one individual and another, and a relationship that is defined by the sex of the two persons involved” (</w:t>
      </w:r>
      <w:r w:rsidRPr="00574034">
        <w:rPr>
          <w:rFonts w:ascii="Garamond" w:hAnsi="Garamond"/>
          <w:bCs/>
        </w:rPr>
        <w:t>The U</w:t>
      </w:r>
      <w:r>
        <w:rPr>
          <w:rFonts w:ascii="Garamond" w:hAnsi="Garamond"/>
          <w:bCs/>
        </w:rPr>
        <w:t>nited</w:t>
      </w:r>
      <w:r w:rsidRPr="00574034">
        <w:rPr>
          <w:rFonts w:ascii="Garamond" w:hAnsi="Garamond"/>
          <w:bCs/>
        </w:rPr>
        <w:t xml:space="preserve"> States District Court </w:t>
      </w:r>
      <w:r w:rsidR="009F00C2" w:rsidRPr="00574034">
        <w:rPr>
          <w:rFonts w:ascii="Garamond" w:hAnsi="Garamond"/>
          <w:bCs/>
        </w:rPr>
        <w:t>for</w:t>
      </w:r>
      <w:r w:rsidRPr="00574034">
        <w:rPr>
          <w:rFonts w:ascii="Garamond" w:hAnsi="Garamond"/>
          <w:bCs/>
        </w:rPr>
        <w:t xml:space="preserve"> The Northern District </w:t>
      </w:r>
      <w:r w:rsidR="009F00C2" w:rsidRPr="00574034">
        <w:rPr>
          <w:rFonts w:ascii="Garamond" w:hAnsi="Garamond"/>
          <w:bCs/>
        </w:rPr>
        <w:t>of</w:t>
      </w:r>
      <w:r w:rsidRPr="00574034">
        <w:rPr>
          <w:rFonts w:ascii="Garamond" w:hAnsi="Garamond"/>
          <w:bCs/>
        </w:rPr>
        <w:t xml:space="preserve"> California, Perry, et al vs Schwarzenegger, et al</w:t>
      </w:r>
      <w:r>
        <w:rPr>
          <w:rFonts w:ascii="Garamond" w:hAnsi="Garamond"/>
          <w:bCs/>
          <w:color w:val="000000"/>
        </w:rPr>
        <w:t xml:space="preserve">, </w:t>
      </w:r>
      <w:r w:rsidRPr="00C40954">
        <w:rPr>
          <w:rFonts w:ascii="Garamond" w:hAnsi="Garamond"/>
          <w:bCs/>
          <w:color w:val="000000"/>
        </w:rPr>
        <w:t>p. 71)</w:t>
      </w:r>
      <w:r>
        <w:rPr>
          <w:rFonts w:ascii="Garamond" w:hAnsi="Garamond"/>
          <w:bCs/>
          <w:color w:val="000000"/>
        </w:rPr>
        <w:t xml:space="preserve">. </w:t>
      </w:r>
      <w:r w:rsidRPr="00C40954">
        <w:rPr>
          <w:rFonts w:ascii="Garamond" w:hAnsi="Garamond"/>
          <w:bCs/>
          <w:color w:val="000000"/>
        </w:rPr>
        <w:t xml:space="preserve"> </w:t>
      </w:r>
      <w:r>
        <w:rPr>
          <w:rFonts w:ascii="Garamond" w:hAnsi="Garamond"/>
          <w:bCs/>
          <w:color w:val="000000"/>
        </w:rPr>
        <w:t xml:space="preserve"> </w:t>
      </w:r>
    </w:p>
    <w:p w:rsidR="00B16D26" w:rsidRPr="00C3754A" w:rsidRDefault="00B16D26" w:rsidP="00D668DC">
      <w:pPr>
        <w:spacing w:line="480" w:lineRule="auto"/>
        <w:ind w:firstLine="720"/>
        <w:rPr>
          <w:rFonts w:ascii="Garamond" w:hAnsi="Garamond"/>
        </w:rPr>
      </w:pPr>
      <w:r w:rsidRPr="00C40954">
        <w:rPr>
          <w:rFonts w:ascii="Garamond" w:hAnsi="Garamond"/>
          <w:bCs/>
          <w:color w:val="000000"/>
        </w:rPr>
        <w:t>As the Perry</w:t>
      </w:r>
      <w:r>
        <w:rPr>
          <w:rFonts w:ascii="Garamond" w:hAnsi="Garamond"/>
          <w:bCs/>
          <w:color w:val="000000"/>
        </w:rPr>
        <w:t>, et al</w:t>
      </w:r>
      <w:r w:rsidRPr="00C40954">
        <w:rPr>
          <w:rFonts w:ascii="Garamond" w:hAnsi="Garamond"/>
          <w:bCs/>
          <w:color w:val="000000"/>
        </w:rPr>
        <w:t xml:space="preserve"> </w:t>
      </w:r>
      <w:r>
        <w:rPr>
          <w:rFonts w:ascii="Garamond" w:hAnsi="Garamond"/>
          <w:bCs/>
          <w:color w:val="000000"/>
        </w:rPr>
        <w:t xml:space="preserve">case </w:t>
      </w:r>
      <w:r w:rsidRPr="00C40954">
        <w:rPr>
          <w:rFonts w:ascii="Garamond" w:hAnsi="Garamond"/>
          <w:bCs/>
          <w:color w:val="000000"/>
        </w:rPr>
        <w:t xml:space="preserve">illustrates, </w:t>
      </w:r>
      <w:r w:rsidR="00B453F7">
        <w:rPr>
          <w:rFonts w:ascii="Garamond" w:hAnsi="Garamond"/>
          <w:bCs/>
          <w:color w:val="000000"/>
        </w:rPr>
        <w:t>“</w:t>
      </w:r>
      <w:r w:rsidRPr="00C40954">
        <w:rPr>
          <w:rFonts w:ascii="Garamond" w:hAnsi="Garamond"/>
          <w:bCs/>
          <w:color w:val="000000"/>
        </w:rPr>
        <w:t>sex and sexual orientation are necessarily interrelated, as an individual’s choice of romantic or intimate partner based on sex is a large part of what defines an individual’s sexual orientation</w:t>
      </w:r>
      <w:r>
        <w:rPr>
          <w:rFonts w:ascii="Garamond" w:hAnsi="Garamond"/>
          <w:bCs/>
          <w:color w:val="000000"/>
        </w:rPr>
        <w:t>.</w:t>
      </w:r>
      <w:r w:rsidR="00B453F7">
        <w:rPr>
          <w:rFonts w:ascii="Garamond" w:hAnsi="Garamond"/>
          <w:bCs/>
          <w:color w:val="000000"/>
        </w:rPr>
        <w:t>”</w:t>
      </w:r>
      <w:r>
        <w:rPr>
          <w:rFonts w:ascii="Garamond" w:hAnsi="Garamond"/>
          <w:bCs/>
          <w:color w:val="000000"/>
        </w:rPr>
        <w:t xml:space="preserve">  According to the</w:t>
      </w:r>
      <w:r w:rsidRPr="00C40954">
        <w:rPr>
          <w:rFonts w:ascii="Garamond" w:hAnsi="Garamond"/>
          <w:bCs/>
          <w:color w:val="000000"/>
        </w:rPr>
        <w:t xml:space="preserve"> </w:t>
      </w:r>
      <w:r w:rsidRPr="00CA278E">
        <w:rPr>
          <w:rStyle w:val="Emphasis"/>
          <w:rFonts w:ascii="Garamond" w:hAnsi="Garamond"/>
        </w:rPr>
        <w:t>Amici Curiae</w:t>
      </w:r>
      <w:r w:rsidRPr="00CA278E">
        <w:rPr>
          <w:rFonts w:ascii="Garamond" w:hAnsi="Garamond"/>
        </w:rPr>
        <w:t xml:space="preserve"> </w:t>
      </w:r>
      <w:r w:rsidR="00B453F7">
        <w:rPr>
          <w:rFonts w:ascii="Garamond" w:hAnsi="Garamond"/>
        </w:rPr>
        <w:t>“</w:t>
      </w:r>
      <w:r>
        <w:rPr>
          <w:rFonts w:ascii="Garamond" w:hAnsi="Garamond"/>
        </w:rPr>
        <w:t>h</w:t>
      </w:r>
      <w:r w:rsidRPr="00C40954">
        <w:rPr>
          <w:rFonts w:ascii="Garamond" w:hAnsi="Garamond"/>
          <w:bCs/>
          <w:color w:val="000000"/>
        </w:rPr>
        <w:t>omosexual conduct and identity together define what it means to be gay or lesbian</w:t>
      </w:r>
      <w:r w:rsidR="00B453F7">
        <w:rPr>
          <w:rFonts w:ascii="Garamond" w:hAnsi="Garamond"/>
          <w:bCs/>
          <w:color w:val="000000"/>
        </w:rPr>
        <w:t>”</w:t>
      </w:r>
      <w:r>
        <w:rPr>
          <w:rFonts w:ascii="Garamond" w:hAnsi="Garamond"/>
          <w:bCs/>
          <w:color w:val="000000"/>
        </w:rPr>
        <w:t xml:space="preserve"> and cite other cases to support </w:t>
      </w:r>
      <w:r w:rsidR="00B453F7">
        <w:rPr>
          <w:rFonts w:ascii="Garamond" w:hAnsi="Garamond"/>
          <w:bCs/>
          <w:color w:val="000000"/>
        </w:rPr>
        <w:t>“</w:t>
      </w:r>
      <w:r>
        <w:rPr>
          <w:rFonts w:ascii="Garamond" w:hAnsi="Garamond"/>
          <w:bCs/>
          <w:color w:val="000000"/>
        </w:rPr>
        <w:t xml:space="preserve">that </w:t>
      </w:r>
      <w:r w:rsidRPr="00C40954">
        <w:rPr>
          <w:rFonts w:ascii="Garamond" w:hAnsi="Garamond"/>
          <w:bCs/>
          <w:color w:val="000000"/>
        </w:rPr>
        <w:t>homosexual conduct and attraction are constitutionally protected and integral parts of what makes someone gay or lesbian</w:t>
      </w:r>
      <w:r>
        <w:rPr>
          <w:rFonts w:ascii="Garamond" w:hAnsi="Garamond"/>
          <w:bCs/>
          <w:color w:val="000000"/>
        </w:rPr>
        <w:t>.</w:t>
      </w:r>
      <w:r w:rsidR="00B453F7">
        <w:rPr>
          <w:rFonts w:ascii="Garamond" w:hAnsi="Garamond"/>
          <w:bCs/>
          <w:color w:val="000000"/>
        </w:rPr>
        <w:t>”</w:t>
      </w:r>
      <w:r>
        <w:rPr>
          <w:rFonts w:ascii="Garamond" w:hAnsi="Garamond"/>
          <w:bCs/>
          <w:color w:val="000000"/>
        </w:rPr>
        <w:t xml:space="preserve"> </w:t>
      </w:r>
      <w:r w:rsidRPr="00C3754A">
        <w:rPr>
          <w:rFonts w:ascii="Garamond" w:hAnsi="Garamond"/>
          <w:bCs/>
          <w:color w:val="000000"/>
        </w:rPr>
        <w:t>Finally, the court stated that, “Our decisions have declined to distinguish between status and conduct in [the context of sexual orientation]” (p. 120)</w:t>
      </w:r>
      <w:r>
        <w:rPr>
          <w:rFonts w:ascii="Garamond" w:hAnsi="Garamond"/>
          <w:bCs/>
          <w:color w:val="000000"/>
        </w:rPr>
        <w:t>.  T</w:t>
      </w:r>
      <w:r w:rsidRPr="00C3754A">
        <w:rPr>
          <w:rFonts w:ascii="Garamond" w:hAnsi="Garamond" w:cs="Arial"/>
          <w:color w:val="000000"/>
        </w:rPr>
        <w:t xml:space="preserve">hey did not wish to make a distinction between attraction, conduct, and identity. </w:t>
      </w:r>
      <w:r>
        <w:rPr>
          <w:rFonts w:ascii="Garamond" w:hAnsi="Garamond" w:cs="Arial"/>
          <w:color w:val="000000"/>
        </w:rPr>
        <w:t xml:space="preserve"> </w:t>
      </w:r>
    </w:p>
    <w:p w:rsidR="00B16D26" w:rsidRPr="00715E1B" w:rsidRDefault="00B16D26" w:rsidP="00C644A2">
      <w:pPr>
        <w:spacing w:line="480" w:lineRule="auto"/>
        <w:ind w:firstLine="720"/>
        <w:rPr>
          <w:rFonts w:ascii="Garamond" w:hAnsi="Garamond"/>
          <w:sz w:val="15"/>
          <w:szCs w:val="15"/>
        </w:rPr>
      </w:pPr>
      <w:r w:rsidRPr="00715E1B">
        <w:rPr>
          <w:rFonts w:ascii="Garamond" w:hAnsi="Garamond"/>
        </w:rPr>
        <w:t xml:space="preserve">An international collaboration, concerned about international human rights law drafted the Yogyakarta Principles, which is set of principles relating to "sexual orientation" and "gender identity" (Yogakarta Principles, 2007). </w:t>
      </w:r>
      <w:r>
        <w:rPr>
          <w:rFonts w:ascii="Garamond" w:hAnsi="Garamond"/>
        </w:rPr>
        <w:t xml:space="preserve"> </w:t>
      </w:r>
      <w:r w:rsidRPr="00715E1B">
        <w:rPr>
          <w:rFonts w:ascii="Garamond" w:hAnsi="Garamond"/>
        </w:rPr>
        <w:t xml:space="preserve">They said that, "Sexual orientation is understood to refer to each person’s capacity for profound emotional, affectional and sexual attraction to, and intimate and sexual relations with, individuals of a different gender or the </w:t>
      </w:r>
      <w:r w:rsidRPr="00715E1B">
        <w:rPr>
          <w:rFonts w:ascii="Garamond" w:hAnsi="Garamond"/>
        </w:rPr>
        <w:lastRenderedPageBreak/>
        <w:t>same gender or more than one gender." (p. 6).  Here</w:t>
      </w:r>
      <w:r>
        <w:rPr>
          <w:rFonts w:ascii="Garamond" w:hAnsi="Garamond"/>
        </w:rPr>
        <w:t>,</w:t>
      </w:r>
      <w:r w:rsidRPr="00715E1B">
        <w:rPr>
          <w:rFonts w:ascii="Garamond" w:hAnsi="Garamond"/>
        </w:rPr>
        <w:t xml:space="preserve"> the authors emphasize the word "profound</w:t>
      </w:r>
      <w:r>
        <w:rPr>
          <w:rFonts w:ascii="Garamond" w:hAnsi="Garamond"/>
        </w:rPr>
        <w:t>,</w:t>
      </w:r>
      <w:r w:rsidRPr="00715E1B">
        <w:rPr>
          <w:rFonts w:ascii="Garamond" w:hAnsi="Garamond"/>
        </w:rPr>
        <w:t xml:space="preserve">" which would seem to distinguish </w:t>
      </w:r>
      <w:r>
        <w:rPr>
          <w:rFonts w:ascii="Garamond" w:hAnsi="Garamond"/>
        </w:rPr>
        <w:t>them from less persistent and intense experiences of th</w:t>
      </w:r>
      <w:r w:rsidR="000565CA">
        <w:rPr>
          <w:rFonts w:ascii="Garamond" w:hAnsi="Garamond"/>
        </w:rPr>
        <w:t>ose</w:t>
      </w:r>
      <w:r>
        <w:rPr>
          <w:rFonts w:ascii="Garamond" w:hAnsi="Garamond"/>
        </w:rPr>
        <w:t xml:space="preserve"> dimensions. </w:t>
      </w:r>
      <w:r w:rsidRPr="00715E1B">
        <w:rPr>
          <w:rFonts w:ascii="Garamond" w:hAnsi="Garamond"/>
        </w:rPr>
        <w:t xml:space="preserve"> </w:t>
      </w:r>
    </w:p>
    <w:p w:rsidR="00B16D26" w:rsidRPr="00000FD6" w:rsidRDefault="00B16D26" w:rsidP="00742B3E">
      <w:pPr>
        <w:spacing w:line="480" w:lineRule="auto"/>
        <w:rPr>
          <w:rFonts w:ascii="Garamond" w:hAnsi="Garamond"/>
          <w:b/>
          <w:bCs/>
          <w:color w:val="000000"/>
        </w:rPr>
      </w:pPr>
      <w:r w:rsidRPr="00000FD6">
        <w:rPr>
          <w:rFonts w:ascii="Garamond" w:hAnsi="Garamond"/>
          <w:b/>
          <w:bCs/>
          <w:color w:val="000000"/>
        </w:rPr>
        <w:t>Measuring sexual orientation for research purposes</w:t>
      </w:r>
    </w:p>
    <w:p w:rsidR="00B16D26" w:rsidRDefault="00B16D26" w:rsidP="00742B3E">
      <w:pPr>
        <w:spacing w:line="480" w:lineRule="auto"/>
        <w:ind w:firstLine="720"/>
        <w:rPr>
          <w:rFonts w:ascii="Garamond" w:hAnsi="Garamond"/>
          <w:color w:val="000000"/>
        </w:rPr>
      </w:pPr>
      <w:r>
        <w:rPr>
          <w:rFonts w:ascii="Garamond" w:hAnsi="Garamond"/>
        </w:rPr>
        <w:t xml:space="preserve">Attempts to </w:t>
      </w:r>
      <w:r w:rsidRPr="0064063B">
        <w:rPr>
          <w:rFonts w:ascii="Garamond" w:hAnsi="Garamond"/>
        </w:rPr>
        <w:t>measure sexual orientation has been long dated</w:t>
      </w:r>
      <w:r>
        <w:rPr>
          <w:rFonts w:ascii="Garamond" w:hAnsi="Garamond"/>
        </w:rPr>
        <w:t xml:space="preserve"> (e.g. </w:t>
      </w:r>
      <w:r w:rsidRPr="0064063B">
        <w:rPr>
          <w:rFonts w:ascii="Garamond" w:hAnsi="Garamond"/>
          <w:bCs/>
        </w:rPr>
        <w:t>Ulrich</w:t>
      </w:r>
      <w:r>
        <w:rPr>
          <w:rFonts w:ascii="Garamond" w:hAnsi="Garamond"/>
          <w:bCs/>
        </w:rPr>
        <w:t xml:space="preserve">s, </w:t>
      </w:r>
      <w:r w:rsidRPr="0064063B">
        <w:rPr>
          <w:rFonts w:ascii="Garamond" w:hAnsi="Garamond"/>
          <w:bCs/>
        </w:rPr>
        <w:t>1994/1860</w:t>
      </w:r>
      <w:r>
        <w:rPr>
          <w:rFonts w:ascii="Garamond" w:hAnsi="Garamond"/>
          <w:bCs/>
        </w:rPr>
        <w:t xml:space="preserve">; </w:t>
      </w:r>
      <w:r w:rsidRPr="00043648">
        <w:rPr>
          <w:rFonts w:ascii="Garamond" w:hAnsi="Garamond"/>
        </w:rPr>
        <w:t>Hirschfeld</w:t>
      </w:r>
      <w:r>
        <w:rPr>
          <w:rFonts w:ascii="Garamond" w:hAnsi="Garamond"/>
        </w:rPr>
        <w:t xml:space="preserve">, </w:t>
      </w:r>
      <w:r w:rsidRPr="00043648">
        <w:rPr>
          <w:rFonts w:ascii="Garamond" w:hAnsi="Garamond"/>
        </w:rPr>
        <w:t>1896</w:t>
      </w:r>
      <w:r>
        <w:rPr>
          <w:rFonts w:ascii="Garamond" w:hAnsi="Garamond"/>
        </w:rPr>
        <w:t xml:space="preserve">).  </w:t>
      </w:r>
      <w:r w:rsidRPr="00043648">
        <w:rPr>
          <w:rFonts w:ascii="Garamond" w:hAnsi="Garamond"/>
          <w:color w:val="000000"/>
        </w:rPr>
        <w:t>The most common</w:t>
      </w:r>
      <w:r>
        <w:rPr>
          <w:rFonts w:ascii="Garamond" w:hAnsi="Garamond"/>
          <w:color w:val="000000"/>
        </w:rPr>
        <w:t xml:space="preserve"> method for assessing sexual orientation for research has been through self-reports (subjective data)</w:t>
      </w:r>
      <w:r w:rsidR="00F3166A">
        <w:rPr>
          <w:rFonts w:ascii="Garamond" w:hAnsi="Garamond"/>
          <w:color w:val="000000"/>
        </w:rPr>
        <w:t>,</w:t>
      </w:r>
      <w:r>
        <w:rPr>
          <w:rFonts w:ascii="Garamond" w:hAnsi="Garamond"/>
          <w:color w:val="000000"/>
        </w:rPr>
        <w:t xml:space="preserve"> or clinical reports (objective data), particularly in behavioral and psychoanalytic literature (Chung &amp; </w:t>
      </w:r>
      <w:r w:rsidRPr="009C03C8">
        <w:rPr>
          <w:rFonts w:ascii="Garamond" w:hAnsi="Garamond"/>
          <w:color w:val="000000"/>
        </w:rPr>
        <w:t>Katayama, 1996</w:t>
      </w:r>
      <w:r>
        <w:rPr>
          <w:rFonts w:ascii="Garamond" w:hAnsi="Garamond"/>
          <w:color w:val="000000"/>
        </w:rPr>
        <w:t>).  Yet anecdotal reports alone are not considered rigorous enough to satisfy the scientific community.  However, question</w:t>
      </w:r>
      <w:r w:rsidR="000565CA">
        <w:rPr>
          <w:rFonts w:ascii="Garamond" w:hAnsi="Garamond"/>
          <w:color w:val="000000"/>
        </w:rPr>
        <w:t>s</w:t>
      </w:r>
      <w:r>
        <w:rPr>
          <w:rFonts w:ascii="Garamond" w:hAnsi="Garamond"/>
          <w:color w:val="000000"/>
        </w:rPr>
        <w:t xml:space="preserve"> at-large </w:t>
      </w:r>
      <w:r w:rsidR="000565CA">
        <w:rPr>
          <w:rFonts w:ascii="Garamond" w:hAnsi="Garamond"/>
          <w:color w:val="000000"/>
        </w:rPr>
        <w:t xml:space="preserve">point to </w:t>
      </w:r>
      <w:r>
        <w:rPr>
          <w:rFonts w:ascii="Garamond" w:hAnsi="Garamond"/>
          <w:color w:val="000000"/>
        </w:rPr>
        <w:t>how we hook up the objective and the subjective data to the empirical domain</w:t>
      </w:r>
      <w:r w:rsidR="000565CA">
        <w:rPr>
          <w:rFonts w:ascii="Garamond" w:hAnsi="Garamond"/>
          <w:color w:val="000000"/>
        </w:rPr>
        <w:t>.</w:t>
      </w:r>
      <w:r>
        <w:rPr>
          <w:rFonts w:ascii="Garamond" w:hAnsi="Garamond"/>
          <w:color w:val="000000"/>
        </w:rPr>
        <w:t xml:space="preserve"> </w:t>
      </w:r>
    </w:p>
    <w:p w:rsidR="00B16D26" w:rsidRDefault="00B16D26" w:rsidP="00742B3E">
      <w:pPr>
        <w:spacing w:line="480" w:lineRule="auto"/>
        <w:ind w:firstLine="720"/>
        <w:rPr>
          <w:rFonts w:ascii="Garamond" w:hAnsi="Garamond"/>
          <w:color w:val="000000"/>
        </w:rPr>
      </w:pPr>
      <w:r>
        <w:rPr>
          <w:rFonts w:ascii="Garamond" w:hAnsi="Garamond"/>
          <w:color w:val="000000"/>
        </w:rPr>
        <w:t>Bell and Weinberg (1978) had their respondents rate arousal separate from attraction and found differences.  This finding helped to support the need for a multiple-component model. While Davis, et al. (1998) discussed several psychometrics of sexual orientation, according to Sell (1997</w:t>
      </w:r>
      <w:r w:rsidR="000565CA">
        <w:rPr>
          <w:rFonts w:ascii="Garamond" w:hAnsi="Garamond"/>
          <w:color w:val="000000"/>
        </w:rPr>
        <w:t>; 2007</w:t>
      </w:r>
      <w:r>
        <w:rPr>
          <w:rFonts w:ascii="Garamond" w:hAnsi="Garamond"/>
          <w:color w:val="000000"/>
        </w:rPr>
        <w:t xml:space="preserve">) former researchers wanting to measure sexual orientation generally chose from a few basic measurement tools:  The commonly referred, </w:t>
      </w:r>
      <w:r w:rsidRPr="00CA669F">
        <w:rPr>
          <w:rFonts w:ascii="Garamond" w:hAnsi="Garamond"/>
          <w:color w:val="000000"/>
        </w:rPr>
        <w:t>Kinsey’s Scale</w:t>
      </w:r>
      <w:r>
        <w:rPr>
          <w:rFonts w:ascii="Garamond" w:hAnsi="Garamond"/>
          <w:color w:val="000000"/>
        </w:rPr>
        <w:t xml:space="preserve"> (also referred to as the Heterosexual-Homosexual Rating Scale) (Kinsey, Pomeroy &amp; Martin, 1948), Shively and DeCecco’s Scale (Shively &amp; DeCecco, 1977), the Klein Sexual Orientation Grid  (Klein, Sepekoff &amp; Wolf, 1985), or the Sell Assessment of Sexual Orientation (Sell, 1996). </w:t>
      </w:r>
    </w:p>
    <w:p w:rsidR="00B16D26" w:rsidRDefault="00B16D26" w:rsidP="00742B3E">
      <w:pPr>
        <w:spacing w:line="480" w:lineRule="auto"/>
        <w:ind w:firstLine="720"/>
        <w:rPr>
          <w:rFonts w:ascii="Garamond" w:hAnsi="Garamond"/>
          <w:color w:val="000000"/>
        </w:rPr>
      </w:pPr>
      <w:r>
        <w:rPr>
          <w:rFonts w:ascii="Garamond" w:hAnsi="Garamond"/>
          <w:color w:val="000000"/>
        </w:rPr>
        <w:t xml:space="preserve">In critique of such </w:t>
      </w:r>
      <w:proofErr w:type="spellStart"/>
      <w:r>
        <w:rPr>
          <w:rFonts w:ascii="Garamond" w:hAnsi="Garamond"/>
          <w:color w:val="000000"/>
        </w:rPr>
        <w:t>psychometics</w:t>
      </w:r>
      <w:proofErr w:type="spellEnd"/>
      <w:r>
        <w:rPr>
          <w:rFonts w:ascii="Garamond" w:hAnsi="Garamond"/>
          <w:color w:val="000000"/>
        </w:rPr>
        <w:t>, Sell (</w:t>
      </w:r>
      <w:r w:rsidR="000303F6">
        <w:rPr>
          <w:rFonts w:ascii="Garamond" w:hAnsi="Garamond"/>
          <w:color w:val="000000"/>
        </w:rPr>
        <w:t>2007</w:t>
      </w:r>
      <w:r>
        <w:rPr>
          <w:rFonts w:ascii="Garamond" w:hAnsi="Garamond"/>
          <w:color w:val="000000"/>
        </w:rPr>
        <w:t xml:space="preserve">) noted that Kinsey’s Scale was </w:t>
      </w:r>
      <w:r w:rsidR="00AA649C">
        <w:rPr>
          <w:rFonts w:ascii="Garamond" w:hAnsi="Garamond"/>
          <w:color w:val="000000"/>
        </w:rPr>
        <w:t>“</w:t>
      </w:r>
      <w:r>
        <w:rPr>
          <w:rFonts w:ascii="Garamond" w:hAnsi="Garamond"/>
          <w:color w:val="000000"/>
        </w:rPr>
        <w:t>unsatisfactory because it force</w:t>
      </w:r>
      <w:r w:rsidR="00AA649C">
        <w:rPr>
          <w:rFonts w:ascii="Garamond" w:hAnsi="Garamond"/>
          <w:color w:val="000000"/>
        </w:rPr>
        <w:t>s</w:t>
      </w:r>
      <w:r>
        <w:rPr>
          <w:rFonts w:ascii="Garamond" w:hAnsi="Garamond"/>
          <w:color w:val="000000"/>
        </w:rPr>
        <w:t xml:space="preserve"> the artificial combination of psychological and behavioral components and incorrectly require</w:t>
      </w:r>
      <w:r w:rsidR="00AA649C">
        <w:rPr>
          <w:rFonts w:ascii="Garamond" w:hAnsi="Garamond"/>
          <w:color w:val="000000"/>
        </w:rPr>
        <w:t>s</w:t>
      </w:r>
      <w:r>
        <w:rPr>
          <w:rFonts w:ascii="Garamond" w:hAnsi="Garamond"/>
          <w:color w:val="000000"/>
        </w:rPr>
        <w:t xml:space="preserve"> individuals to make tradeoffs between homosexuality and heterosexuality</w:t>
      </w:r>
      <w:r w:rsidR="00AA649C">
        <w:rPr>
          <w:rFonts w:ascii="Garamond" w:hAnsi="Garamond"/>
          <w:color w:val="000000"/>
        </w:rPr>
        <w:t>” (p. 370).</w:t>
      </w:r>
      <w:r>
        <w:rPr>
          <w:rFonts w:ascii="Garamond" w:hAnsi="Garamond"/>
          <w:color w:val="000000"/>
        </w:rPr>
        <w:t xml:space="preserve">  While Klein et al. (1985) seemed to be poised to improve a </w:t>
      </w:r>
      <w:r>
        <w:rPr>
          <w:rFonts w:ascii="Garamond" w:hAnsi="Garamond"/>
          <w:color w:val="000000"/>
        </w:rPr>
        <w:lastRenderedPageBreak/>
        <w:t xml:space="preserve">definition of sexual orientation, the grid was criticized as </w:t>
      </w:r>
      <w:r w:rsidR="00AA649C">
        <w:rPr>
          <w:rFonts w:ascii="Garamond" w:hAnsi="Garamond"/>
          <w:color w:val="000000"/>
        </w:rPr>
        <w:t>“</w:t>
      </w:r>
      <w:r>
        <w:rPr>
          <w:rFonts w:ascii="Garamond" w:hAnsi="Garamond"/>
          <w:color w:val="000000"/>
        </w:rPr>
        <w:t xml:space="preserve">unsatisfactory because the relative importance of each dimension in measuring sexual orientation </w:t>
      </w:r>
      <w:r w:rsidR="00AA649C">
        <w:rPr>
          <w:rFonts w:ascii="Garamond" w:hAnsi="Garamond"/>
          <w:color w:val="000000"/>
        </w:rPr>
        <w:t>has</w:t>
      </w:r>
      <w:r>
        <w:rPr>
          <w:rFonts w:ascii="Garamond" w:hAnsi="Garamond"/>
          <w:color w:val="000000"/>
        </w:rPr>
        <w:t xml:space="preserve"> not thoroughly investigated or grounded in strong theory, and like Kinsey </w:t>
      </w:r>
      <w:r w:rsidR="00AA649C">
        <w:rPr>
          <w:rFonts w:ascii="Garamond" w:hAnsi="Garamond"/>
          <w:color w:val="000000"/>
        </w:rPr>
        <w:t xml:space="preserve">and </w:t>
      </w:r>
      <w:r>
        <w:rPr>
          <w:rFonts w:ascii="Garamond" w:hAnsi="Garamond"/>
          <w:color w:val="000000"/>
        </w:rPr>
        <w:t>Klein required subjects to make trade-offs between heterosexuality and homosexuality</w:t>
      </w:r>
      <w:r w:rsidR="00AA649C">
        <w:rPr>
          <w:rFonts w:ascii="Garamond" w:hAnsi="Garamond"/>
          <w:color w:val="000000"/>
        </w:rPr>
        <w:t xml:space="preserve">” (p. 370). </w:t>
      </w:r>
      <w:r>
        <w:rPr>
          <w:rFonts w:ascii="Garamond" w:hAnsi="Garamond"/>
          <w:color w:val="000000"/>
        </w:rPr>
        <w:t xml:space="preserve"> As for Shively and </w:t>
      </w:r>
      <w:proofErr w:type="spellStart"/>
      <w:r>
        <w:rPr>
          <w:rFonts w:ascii="Garamond" w:hAnsi="Garamond"/>
          <w:color w:val="000000"/>
        </w:rPr>
        <w:t>DeCecco’s</w:t>
      </w:r>
      <w:proofErr w:type="spellEnd"/>
      <w:r>
        <w:rPr>
          <w:rFonts w:ascii="Garamond" w:hAnsi="Garamond"/>
          <w:color w:val="000000"/>
        </w:rPr>
        <w:t xml:space="preserve"> scale, Sell noted that it was inadequate because </w:t>
      </w:r>
      <w:r w:rsidR="00AA649C">
        <w:rPr>
          <w:rFonts w:ascii="Garamond" w:hAnsi="Garamond"/>
          <w:color w:val="000000"/>
        </w:rPr>
        <w:t>“</w:t>
      </w:r>
      <w:r>
        <w:rPr>
          <w:rFonts w:ascii="Garamond" w:hAnsi="Garamond"/>
          <w:color w:val="000000"/>
        </w:rPr>
        <w:t>its properties had not been thoroughly investigated and its consideration of physical and affectional preference was oversimplified or even inappropriate</w:t>
      </w:r>
      <w:r w:rsidR="00AA649C">
        <w:rPr>
          <w:rFonts w:ascii="Garamond" w:hAnsi="Garamond"/>
          <w:color w:val="000000"/>
        </w:rPr>
        <w:t xml:space="preserve">” (p. 370). </w:t>
      </w:r>
      <w:r>
        <w:rPr>
          <w:rFonts w:ascii="Garamond" w:hAnsi="Garamond"/>
          <w:color w:val="000000"/>
        </w:rPr>
        <w:t xml:space="preserve">  </w:t>
      </w:r>
    </w:p>
    <w:p w:rsidR="00B16D26" w:rsidRDefault="00B16D26" w:rsidP="00742B3E">
      <w:pPr>
        <w:spacing w:line="480" w:lineRule="auto"/>
        <w:ind w:firstLine="720"/>
        <w:rPr>
          <w:rFonts w:ascii="Garamond" w:hAnsi="Garamond"/>
          <w:color w:val="000000"/>
        </w:rPr>
      </w:pPr>
      <w:r>
        <w:rPr>
          <w:rFonts w:ascii="Garamond" w:hAnsi="Garamond"/>
          <w:color w:val="000000"/>
        </w:rPr>
        <w:t>Sell (</w:t>
      </w:r>
      <w:r w:rsidR="00DD3D1E">
        <w:rPr>
          <w:rFonts w:ascii="Garamond" w:hAnsi="Garamond"/>
          <w:color w:val="000000"/>
        </w:rPr>
        <w:t>2007</w:t>
      </w:r>
      <w:r>
        <w:rPr>
          <w:rFonts w:ascii="Garamond" w:hAnsi="Garamond"/>
          <w:color w:val="000000"/>
        </w:rPr>
        <w:t xml:space="preserve">) made the point that </w:t>
      </w:r>
      <w:r w:rsidR="00DD3D1E">
        <w:rPr>
          <w:rFonts w:ascii="Garamond" w:hAnsi="Garamond"/>
          <w:color w:val="000000"/>
        </w:rPr>
        <w:t>“</w:t>
      </w:r>
      <w:r>
        <w:rPr>
          <w:rFonts w:ascii="Garamond" w:hAnsi="Garamond"/>
          <w:color w:val="000000"/>
        </w:rPr>
        <w:t>psychological components of definitions may include for example, such terms as sexual passion, sexual urge, sexual feelings, sexual attraction, sexual interest, sexual arousal, sexual desire, affectional preference, sexual instinct, sexual orientation identity, and sexual preference</w:t>
      </w:r>
      <w:r w:rsidR="00DD3D1E">
        <w:rPr>
          <w:rFonts w:ascii="Garamond" w:hAnsi="Garamond"/>
          <w:color w:val="000000"/>
        </w:rPr>
        <w:t xml:space="preserve">” (p. 360). </w:t>
      </w:r>
      <w:r>
        <w:rPr>
          <w:rFonts w:ascii="Garamond" w:hAnsi="Garamond"/>
          <w:color w:val="000000"/>
        </w:rPr>
        <w:t xml:space="preserve">  </w:t>
      </w:r>
      <w:r w:rsidR="00DD3D1E">
        <w:rPr>
          <w:rFonts w:ascii="Garamond" w:hAnsi="Garamond"/>
          <w:color w:val="000000"/>
        </w:rPr>
        <w:t>He goes on to note that, “e</w:t>
      </w:r>
      <w:r>
        <w:rPr>
          <w:rFonts w:ascii="Garamond" w:hAnsi="Garamond"/>
          <w:color w:val="000000"/>
        </w:rPr>
        <w:t>ach of these terms, however may also require some construct, and may have a distinct meaning, and may not necessarily be indicative of the same phenomenon.  That is, different terms in definitions may be describing slightly different phenomena despite the similar label for that phenomena</w:t>
      </w:r>
      <w:r w:rsidR="00B01A0B">
        <w:rPr>
          <w:rFonts w:ascii="Garamond" w:hAnsi="Garamond"/>
          <w:color w:val="000000"/>
        </w:rPr>
        <w:t xml:space="preserve">” (p. 360). </w:t>
      </w:r>
      <w:r>
        <w:rPr>
          <w:rFonts w:ascii="Garamond" w:hAnsi="Garamond"/>
          <w:color w:val="000000"/>
        </w:rPr>
        <w:t xml:space="preserve">  </w:t>
      </w:r>
      <w:r w:rsidR="00F005C4">
        <w:rPr>
          <w:rFonts w:ascii="Garamond" w:hAnsi="Garamond"/>
          <w:color w:val="000000"/>
        </w:rPr>
        <w:t>For example, a</w:t>
      </w:r>
      <w:r>
        <w:rPr>
          <w:rFonts w:ascii="Garamond" w:hAnsi="Garamond"/>
          <w:color w:val="000000"/>
        </w:rPr>
        <w:t xml:space="preserve"> behavioral component </w:t>
      </w:r>
      <w:r w:rsidR="00F005C4">
        <w:rPr>
          <w:rFonts w:ascii="Garamond" w:hAnsi="Garamond"/>
          <w:color w:val="000000"/>
        </w:rPr>
        <w:t xml:space="preserve">can </w:t>
      </w:r>
      <w:r>
        <w:rPr>
          <w:rFonts w:ascii="Garamond" w:hAnsi="Garamond"/>
          <w:color w:val="000000"/>
        </w:rPr>
        <w:t>var</w:t>
      </w:r>
      <w:r w:rsidR="00F005C4">
        <w:rPr>
          <w:rFonts w:ascii="Garamond" w:hAnsi="Garamond"/>
          <w:color w:val="000000"/>
        </w:rPr>
        <w:t xml:space="preserve">y </w:t>
      </w:r>
      <w:r>
        <w:rPr>
          <w:rFonts w:ascii="Garamond" w:hAnsi="Garamond"/>
          <w:color w:val="000000"/>
        </w:rPr>
        <w:t xml:space="preserve"> between definitions</w:t>
      </w:r>
      <w:r w:rsidR="00F005C4">
        <w:rPr>
          <w:rFonts w:ascii="Garamond" w:hAnsi="Garamond"/>
          <w:color w:val="000000"/>
        </w:rPr>
        <w:t xml:space="preserve"> and </w:t>
      </w:r>
      <w:r>
        <w:rPr>
          <w:rFonts w:ascii="Garamond" w:hAnsi="Garamond"/>
          <w:color w:val="000000"/>
        </w:rPr>
        <w:t>each one of these components presents challenges for operationaliz</w:t>
      </w:r>
      <w:r w:rsidR="00F005C4">
        <w:rPr>
          <w:rFonts w:ascii="Garamond" w:hAnsi="Garamond"/>
          <w:color w:val="000000"/>
        </w:rPr>
        <w:t xml:space="preserve">ing </w:t>
      </w:r>
      <w:r>
        <w:rPr>
          <w:rFonts w:ascii="Garamond" w:hAnsi="Garamond"/>
          <w:color w:val="000000"/>
        </w:rPr>
        <w:t xml:space="preserve">them for measurement. </w:t>
      </w:r>
    </w:p>
    <w:p w:rsidR="00B16D26" w:rsidRDefault="00B16D26" w:rsidP="000A7A2D">
      <w:pPr>
        <w:autoSpaceDE w:val="0"/>
        <w:autoSpaceDN w:val="0"/>
        <w:adjustRightInd w:val="0"/>
        <w:spacing w:line="480" w:lineRule="auto"/>
        <w:ind w:firstLine="720"/>
        <w:rPr>
          <w:rFonts w:ascii="Garamond" w:hAnsi="Garamond" w:cs="TimesNewRomanPSMT"/>
        </w:rPr>
      </w:pPr>
      <w:r>
        <w:rPr>
          <w:rFonts w:ascii="Garamond" w:hAnsi="Garamond" w:cs="TimesNewRomanPSMT"/>
        </w:rPr>
        <w:t xml:space="preserve">Tannenbaum (2006) stated that </w:t>
      </w:r>
      <w:r w:rsidRPr="002E06B0">
        <w:rPr>
          <w:rFonts w:ascii="Garamond" w:hAnsi="Garamond" w:cs="TimesNewRomanPSMT"/>
        </w:rPr>
        <w:t xml:space="preserve">researchers must </w:t>
      </w:r>
      <w:r w:rsidR="009F00C2" w:rsidRPr="002E06B0">
        <w:rPr>
          <w:rFonts w:ascii="Garamond" w:hAnsi="Garamond" w:cs="TimesNewRomanPSMT"/>
        </w:rPr>
        <w:t>consider</w:t>
      </w:r>
      <w:r w:rsidRPr="002E06B0">
        <w:rPr>
          <w:rFonts w:ascii="Garamond" w:hAnsi="Garamond" w:cs="TimesNewRomanPSMT"/>
        </w:rPr>
        <w:t xml:space="preserve"> how </w:t>
      </w:r>
      <w:r w:rsidR="009A2550">
        <w:rPr>
          <w:rFonts w:ascii="Garamond" w:hAnsi="Garamond" w:cs="TimesNewRomanPSMT"/>
        </w:rPr>
        <w:t>identity also varies among individuals and communities.  A</w:t>
      </w:r>
      <w:r>
        <w:rPr>
          <w:rFonts w:ascii="Garamond" w:hAnsi="Garamond" w:cs="TimesNewRomanPSMT"/>
        </w:rPr>
        <w:t xml:space="preserve"> friend from a strict Hindu region once </w:t>
      </w:r>
      <w:r w:rsidR="000565CA">
        <w:rPr>
          <w:rFonts w:ascii="Garamond" w:hAnsi="Garamond" w:cs="TimesNewRomanPSMT"/>
        </w:rPr>
        <w:t>told</w:t>
      </w:r>
      <w:r>
        <w:rPr>
          <w:rFonts w:ascii="Garamond" w:hAnsi="Garamond" w:cs="TimesNewRomanPSMT"/>
        </w:rPr>
        <w:t xml:space="preserve"> me, “We don’t have ‘homosexuals’ here.”  When prodded more, she admitted there were, but people rarely verbalized th</w:t>
      </w:r>
      <w:r w:rsidR="000565CA">
        <w:rPr>
          <w:rFonts w:ascii="Garamond" w:hAnsi="Garamond" w:cs="TimesNewRomanPSMT"/>
        </w:rPr>
        <w:t>e fact.</w:t>
      </w:r>
      <w:r>
        <w:rPr>
          <w:rFonts w:ascii="Garamond" w:hAnsi="Garamond" w:cs="TimesNewRomanPSMT"/>
        </w:rPr>
        <w:t xml:space="preserve"> </w:t>
      </w:r>
      <w:r w:rsidR="009A2550">
        <w:rPr>
          <w:rFonts w:ascii="Garamond" w:hAnsi="Garamond" w:cs="TimesNewRomanPSMT"/>
        </w:rPr>
        <w:t>Tannenbaum note</w:t>
      </w:r>
      <w:r w:rsidR="000565CA">
        <w:rPr>
          <w:rFonts w:ascii="Garamond" w:hAnsi="Garamond" w:cs="TimesNewRomanPSMT"/>
        </w:rPr>
        <w:t>d</w:t>
      </w:r>
      <w:r w:rsidR="009A2550">
        <w:rPr>
          <w:rFonts w:ascii="Garamond" w:hAnsi="Garamond" w:cs="TimesNewRomanPSMT"/>
        </w:rPr>
        <w:t xml:space="preserve"> that more research should be conducted to determine distinctions among various groups.   </w:t>
      </w:r>
    </w:p>
    <w:p w:rsidR="00B16D26" w:rsidRDefault="00B16D26" w:rsidP="003C1F0F">
      <w:pPr>
        <w:spacing w:line="480" w:lineRule="auto"/>
        <w:ind w:firstLine="720"/>
        <w:rPr>
          <w:rFonts w:ascii="Garamond" w:hAnsi="Garamond"/>
          <w:color w:val="000000"/>
        </w:rPr>
      </w:pPr>
      <w:r>
        <w:rPr>
          <w:rFonts w:ascii="Garamond" w:hAnsi="Garamond"/>
          <w:color w:val="000000"/>
        </w:rPr>
        <w:t>Sell’s (n.d.) recommends a good foundation for operationalizing sexual orientation. The format he proposed considers multiple components rather than something monolithic.</w:t>
      </w:r>
      <w:r w:rsidR="00060439">
        <w:rPr>
          <w:rFonts w:ascii="Garamond" w:hAnsi="Garamond" w:cs="Arial"/>
          <w:color w:val="000000"/>
        </w:rPr>
        <w:t xml:space="preserve">  </w:t>
      </w:r>
      <w:proofErr w:type="spellStart"/>
      <w:r w:rsidR="00060439">
        <w:rPr>
          <w:rFonts w:ascii="Garamond" w:hAnsi="Garamond"/>
          <w:color w:val="000000"/>
        </w:rPr>
        <w:lastRenderedPageBreak/>
        <w:t>Beckstead</w:t>
      </w:r>
      <w:proofErr w:type="spellEnd"/>
      <w:r w:rsidR="00060439">
        <w:rPr>
          <w:rFonts w:ascii="Garamond" w:hAnsi="Garamond"/>
          <w:color w:val="000000"/>
        </w:rPr>
        <w:t xml:space="preserve"> (2012) suggests that assessment of sexual orientation should also include erotic attraction and “aversions” considering both sex characteristics and age characteristics.  </w:t>
      </w:r>
    </w:p>
    <w:p w:rsidR="003A49B4" w:rsidRPr="00000FD6" w:rsidRDefault="003A49B4" w:rsidP="003A49B4">
      <w:pPr>
        <w:spacing w:line="480" w:lineRule="auto"/>
        <w:rPr>
          <w:rFonts w:ascii="Garamond" w:hAnsi="Garamond"/>
          <w:b/>
          <w:bCs/>
          <w:color w:val="000000"/>
        </w:rPr>
      </w:pPr>
      <w:r w:rsidRPr="00000FD6">
        <w:rPr>
          <w:rFonts w:ascii="Garamond" w:hAnsi="Garamond"/>
          <w:b/>
          <w:bCs/>
          <w:color w:val="000000"/>
        </w:rPr>
        <w:t>Problems with research</w:t>
      </w:r>
    </w:p>
    <w:p w:rsidR="003A49B4" w:rsidRDefault="003A49B4" w:rsidP="003A49B4">
      <w:pPr>
        <w:spacing w:line="480" w:lineRule="auto"/>
        <w:ind w:firstLine="720"/>
        <w:rPr>
          <w:rFonts w:ascii="Garamond" w:hAnsi="Garamond"/>
          <w:color w:val="000000"/>
        </w:rPr>
      </w:pPr>
      <w:r>
        <w:rPr>
          <w:rFonts w:ascii="Garamond" w:hAnsi="Garamond"/>
          <w:color w:val="000000"/>
        </w:rPr>
        <w:t>The major challenge with defining sexual orientation has been the lack of consensus, narrow interpretations, mono-dimensional rankings, and construct validity (</w:t>
      </w:r>
      <w:proofErr w:type="spellStart"/>
      <w:r>
        <w:rPr>
          <w:rFonts w:ascii="Garamond" w:hAnsi="Garamond"/>
          <w:color w:val="000000"/>
        </w:rPr>
        <w:t>Gonsiorek</w:t>
      </w:r>
      <w:proofErr w:type="spellEnd"/>
      <w:r>
        <w:rPr>
          <w:rFonts w:ascii="Garamond" w:hAnsi="Garamond"/>
          <w:color w:val="000000"/>
        </w:rPr>
        <w:t xml:space="preserve"> &amp; Weinrich, 1995; Chung &amp; </w:t>
      </w:r>
      <w:proofErr w:type="spellStart"/>
      <w:r>
        <w:rPr>
          <w:rFonts w:ascii="Garamond" w:hAnsi="Garamond"/>
          <w:color w:val="000000"/>
        </w:rPr>
        <w:t>Katayma</w:t>
      </w:r>
      <w:proofErr w:type="spellEnd"/>
      <w:r>
        <w:rPr>
          <w:rFonts w:ascii="Garamond" w:hAnsi="Garamond"/>
          <w:color w:val="000000"/>
        </w:rPr>
        <w:t>, 1996; Neighbors, 2000; APA, 2009; IOM, 2011).  The most basic problem in the research has been the question of how to categorize subjects into sexual orientation cohorts (Neighbors, 2000; IOM, 2011).  A lack of a clearly defining and measuring of sexual orientation has led to misunderstandings (IOM, 2011).</w:t>
      </w:r>
    </w:p>
    <w:p w:rsidR="003A49B4" w:rsidRDefault="003A49B4" w:rsidP="003A49B4">
      <w:pPr>
        <w:spacing w:line="480" w:lineRule="auto"/>
        <w:ind w:firstLine="720"/>
        <w:rPr>
          <w:rFonts w:ascii="Garamond" w:hAnsi="Garamond"/>
          <w:color w:val="000000"/>
        </w:rPr>
      </w:pPr>
      <w:r>
        <w:rPr>
          <w:rFonts w:ascii="Garamond" w:hAnsi="Garamond"/>
          <w:color w:val="000000"/>
        </w:rPr>
        <w:t>Historically, clinicians and researchers have often been confused when studying sexual orientation</w:t>
      </w:r>
      <w:r w:rsidRPr="00DE1944">
        <w:rPr>
          <w:rFonts w:ascii="Garamond" w:hAnsi="Garamond"/>
          <w:color w:val="000000"/>
        </w:rPr>
        <w:t xml:space="preserve"> </w:t>
      </w:r>
      <w:r>
        <w:rPr>
          <w:rFonts w:ascii="Garamond" w:hAnsi="Garamond"/>
          <w:color w:val="000000"/>
        </w:rPr>
        <w:t>(</w:t>
      </w:r>
      <w:proofErr w:type="spellStart"/>
      <w:r>
        <w:rPr>
          <w:rFonts w:ascii="Garamond" w:hAnsi="Garamond"/>
          <w:color w:val="000000"/>
        </w:rPr>
        <w:t>Gonsiorek</w:t>
      </w:r>
      <w:proofErr w:type="spellEnd"/>
      <w:r>
        <w:rPr>
          <w:rFonts w:ascii="Garamond" w:hAnsi="Garamond"/>
          <w:color w:val="000000"/>
        </w:rPr>
        <w:t xml:space="preserve"> &amp; Weinrich, 1995; APA 2009; IOM, 2011).  The IOM found in literature reviews that researchers failed to define sexual orientation and they also differed theoretically (IOM, 2011). </w:t>
      </w:r>
    </w:p>
    <w:p w:rsidR="003A49B4" w:rsidRDefault="003A49B4" w:rsidP="003A49B4">
      <w:pPr>
        <w:spacing w:line="480" w:lineRule="auto"/>
        <w:ind w:firstLine="720"/>
        <w:rPr>
          <w:rFonts w:ascii="Garamond" w:hAnsi="Garamond"/>
          <w:color w:val="000000"/>
        </w:rPr>
      </w:pPr>
      <w:r>
        <w:rPr>
          <w:rFonts w:ascii="Garamond" w:hAnsi="Garamond"/>
          <w:color w:val="000000"/>
        </w:rPr>
        <w:t xml:space="preserve">Ultimately, because definitions can be arbitrary, it makes past research difficult to interpret.  Nevertheless, gay, lesbian, bisexual men and women - and other men and women who have sex (or not) with their same-sex, or opposite-sex - represent an incredibly diverse community, and because of this, difficult to study unitarily (Chung &amp; Katayama, 1996).  In fact, some argue that the use of an umbrella term such as LGBT (Lesbian, Gay, Bisexual and Transgender), actually obscures the differences among them (IOM, 2011).  </w:t>
      </w:r>
    </w:p>
    <w:p w:rsidR="003A49B4" w:rsidRDefault="003A49B4" w:rsidP="003A49B4">
      <w:pPr>
        <w:spacing w:line="480" w:lineRule="auto"/>
        <w:ind w:firstLine="720"/>
        <w:rPr>
          <w:rFonts w:ascii="Garamond" w:hAnsi="Garamond"/>
          <w:color w:val="000000"/>
        </w:rPr>
      </w:pPr>
      <w:r>
        <w:rPr>
          <w:rFonts w:ascii="Garamond" w:hAnsi="Garamond"/>
          <w:color w:val="000000"/>
        </w:rPr>
        <w:t xml:space="preserve">Sell (1997) and IOM (2011) contend that we need to get a clearer definition of sexual orientation.  Looking at sexual behavior as the sole basis for a definition of sexual orientation seems inadequate (Sell, 1997, 2007; IOM, 2011).  A celibate person could be straight, gay, bisexual, or something else?  With arousal or attraction as the standard, many people might look more or less homosexual or heterosexual.  Researchers might report </w:t>
      </w:r>
      <w:r>
        <w:rPr>
          <w:rFonts w:ascii="Garamond" w:hAnsi="Garamond"/>
          <w:color w:val="000000"/>
        </w:rPr>
        <w:lastRenderedPageBreak/>
        <w:t xml:space="preserve">subjects as one particular orientation based on consistency of identity, behavior, and/or attraction.  Until those various approaches have been thoroughly tested, we won’t know much about sexual orientation, or get a clear relationship to important health matters. </w:t>
      </w:r>
    </w:p>
    <w:p w:rsidR="00B16D26" w:rsidRPr="00000FD6" w:rsidRDefault="00B16D26" w:rsidP="00CA6E34">
      <w:pPr>
        <w:spacing w:line="480" w:lineRule="auto"/>
        <w:rPr>
          <w:rFonts w:ascii="Garamond" w:hAnsi="Garamond"/>
          <w:b/>
        </w:rPr>
      </w:pPr>
      <w:r w:rsidRPr="00000FD6">
        <w:rPr>
          <w:rFonts w:ascii="Garamond" w:hAnsi="Garamond"/>
          <w:b/>
        </w:rPr>
        <w:t>Other orientations</w:t>
      </w:r>
      <w:r w:rsidR="002C215E">
        <w:rPr>
          <w:rFonts w:ascii="Garamond" w:hAnsi="Garamond"/>
          <w:b/>
        </w:rPr>
        <w:t>?</w:t>
      </w:r>
    </w:p>
    <w:p w:rsidR="00B16D26" w:rsidRDefault="00B16D26" w:rsidP="0035492A">
      <w:pPr>
        <w:pStyle w:val="CommentText"/>
        <w:spacing w:line="480" w:lineRule="auto"/>
        <w:ind w:firstLine="720"/>
        <w:rPr>
          <w:rFonts w:ascii="Garamond" w:hAnsi="Garamond"/>
          <w:sz w:val="24"/>
          <w:szCs w:val="24"/>
        </w:rPr>
      </w:pPr>
      <w:r w:rsidRPr="00B15D1F">
        <w:rPr>
          <w:rFonts w:ascii="Garamond" w:hAnsi="Garamond"/>
          <w:sz w:val="24"/>
          <w:szCs w:val="24"/>
        </w:rPr>
        <w:t xml:space="preserve">A Washington, D.C. Superior Court ruling in </w:t>
      </w:r>
      <w:r w:rsidRPr="003930FB">
        <w:rPr>
          <w:rFonts w:ascii="Garamond" w:hAnsi="Garamond"/>
          <w:i/>
          <w:sz w:val="24"/>
          <w:szCs w:val="24"/>
        </w:rPr>
        <w:t>Parents and Friends of Ex-gays (PFOX) vs. D.C. Office of Human Rights</w:t>
      </w:r>
      <w:r>
        <w:rPr>
          <w:rFonts w:ascii="Garamond" w:hAnsi="Garamond"/>
          <w:i/>
          <w:sz w:val="24"/>
          <w:szCs w:val="24"/>
        </w:rPr>
        <w:t xml:space="preserve"> </w:t>
      </w:r>
      <w:r w:rsidRPr="00B15D1F">
        <w:rPr>
          <w:rFonts w:ascii="Garamond" w:hAnsi="Garamond"/>
          <w:sz w:val="24"/>
          <w:szCs w:val="24"/>
        </w:rPr>
        <w:t xml:space="preserve">identified “ex-gays” </w:t>
      </w:r>
      <w:r>
        <w:rPr>
          <w:rFonts w:ascii="Garamond" w:hAnsi="Garamond"/>
          <w:sz w:val="24"/>
          <w:szCs w:val="24"/>
        </w:rPr>
        <w:t>“</w:t>
      </w:r>
      <w:r w:rsidRPr="00B15D1F">
        <w:rPr>
          <w:rFonts w:ascii="Garamond" w:hAnsi="Garamond"/>
          <w:sz w:val="24"/>
          <w:szCs w:val="24"/>
        </w:rPr>
        <w:t>as a protected class under</w:t>
      </w:r>
      <w:r>
        <w:rPr>
          <w:rFonts w:ascii="Garamond" w:hAnsi="Garamond"/>
          <w:sz w:val="24"/>
          <w:szCs w:val="24"/>
        </w:rPr>
        <w:t xml:space="preserve"> </w:t>
      </w:r>
      <w:r w:rsidRPr="00B15D1F">
        <w:rPr>
          <w:rFonts w:ascii="Garamond" w:hAnsi="Garamond"/>
          <w:sz w:val="24"/>
          <w:szCs w:val="24"/>
        </w:rPr>
        <w:t>sexual orientation</w:t>
      </w:r>
      <w:r>
        <w:rPr>
          <w:rFonts w:ascii="Garamond" w:hAnsi="Garamond"/>
          <w:sz w:val="24"/>
          <w:szCs w:val="24"/>
        </w:rPr>
        <w:t>”</w:t>
      </w:r>
      <w:r w:rsidRPr="00B15D1F">
        <w:rPr>
          <w:rFonts w:ascii="Garamond" w:hAnsi="Garamond"/>
          <w:sz w:val="24"/>
          <w:szCs w:val="24"/>
        </w:rPr>
        <w:t xml:space="preserve"> (</w:t>
      </w:r>
      <w:r w:rsidRPr="00B15D1F">
        <w:rPr>
          <w:rFonts w:ascii="Garamond" w:hAnsi="Garamond" w:cs="Arial"/>
          <w:sz w:val="24"/>
          <w:szCs w:val="24"/>
        </w:rPr>
        <w:t>NEA Ex-Gay Educators Caucus, 2010</w:t>
      </w:r>
      <w:r>
        <w:rPr>
          <w:rFonts w:ascii="Garamond" w:hAnsi="Garamond" w:cs="Arial"/>
          <w:sz w:val="24"/>
          <w:szCs w:val="24"/>
        </w:rPr>
        <w:t xml:space="preserve">, </w:t>
      </w:r>
      <w:r w:rsidR="009F00C2">
        <w:rPr>
          <w:rFonts w:ascii="Garamond" w:hAnsi="Garamond" w:cs="Arial"/>
          <w:sz w:val="24"/>
          <w:szCs w:val="24"/>
        </w:rPr>
        <w:t>nap</w:t>
      </w:r>
      <w:r>
        <w:rPr>
          <w:rFonts w:ascii="Garamond" w:hAnsi="Garamond" w:cs="Arial"/>
          <w:sz w:val="24"/>
          <w:szCs w:val="24"/>
        </w:rPr>
        <w:t>.</w:t>
      </w:r>
      <w:r w:rsidRPr="00B15D1F">
        <w:rPr>
          <w:rFonts w:ascii="Garamond" w:hAnsi="Garamond" w:cs="Arial"/>
          <w:sz w:val="24"/>
          <w:szCs w:val="24"/>
        </w:rPr>
        <w:t>).</w:t>
      </w:r>
      <w:r>
        <w:rPr>
          <w:rFonts w:ascii="Garamond" w:hAnsi="Garamond" w:cs="Arial"/>
          <w:sz w:val="24"/>
          <w:szCs w:val="24"/>
        </w:rPr>
        <w:t xml:space="preserve"> </w:t>
      </w:r>
      <w:r w:rsidRPr="003930FB">
        <w:rPr>
          <w:rFonts w:ascii="Garamond" w:hAnsi="Garamond" w:cs="Arial"/>
          <w:sz w:val="24"/>
          <w:szCs w:val="24"/>
        </w:rPr>
        <w:t xml:space="preserve">The term “ex-gay” has been used in the literature to </w:t>
      </w:r>
      <w:r w:rsidRPr="003930FB">
        <w:rPr>
          <w:rFonts w:ascii="Garamond" w:hAnsi="Garamond"/>
          <w:sz w:val="24"/>
          <w:szCs w:val="24"/>
        </w:rPr>
        <w:t xml:space="preserve">describe a person who has experienced change in </w:t>
      </w:r>
      <w:hyperlink r:id="rId8" w:tooltip="Sexual orientation" w:history="1">
        <w:r w:rsidRPr="003930FB">
          <w:rPr>
            <w:rStyle w:val="Hyperlink"/>
            <w:rFonts w:ascii="Garamond" w:hAnsi="Garamond"/>
            <w:color w:val="auto"/>
            <w:sz w:val="24"/>
            <w:szCs w:val="24"/>
            <w:u w:val="none"/>
          </w:rPr>
          <w:t>sexual orientation</w:t>
        </w:r>
      </w:hyperlink>
      <w:r w:rsidR="003207B2">
        <w:rPr>
          <w:rStyle w:val="Hyperlink"/>
          <w:rFonts w:ascii="Garamond" w:hAnsi="Garamond"/>
          <w:color w:val="auto"/>
          <w:sz w:val="24"/>
          <w:szCs w:val="24"/>
          <w:u w:val="none"/>
        </w:rPr>
        <w:t>, or who has once identified as gay, but subsequently identifies as straight.</w:t>
      </w:r>
      <w:r>
        <w:rPr>
          <w:rFonts w:ascii="Garamond" w:hAnsi="Garamond"/>
          <w:sz w:val="24"/>
          <w:szCs w:val="24"/>
        </w:rPr>
        <w:t xml:space="preserve">  But, the change elements vary among individual and in reports (Throckmorton, 19989; Spitzer, 2003). </w:t>
      </w:r>
      <w:r w:rsidRPr="003930FB">
        <w:rPr>
          <w:rFonts w:ascii="Garamond" w:hAnsi="Garamond"/>
          <w:sz w:val="24"/>
          <w:szCs w:val="24"/>
        </w:rPr>
        <w:t xml:space="preserve">  Th</w:t>
      </w:r>
      <w:r>
        <w:rPr>
          <w:rFonts w:ascii="Garamond" w:hAnsi="Garamond"/>
          <w:sz w:val="24"/>
          <w:szCs w:val="24"/>
        </w:rPr>
        <w:t xml:space="preserve">e ambiguity of the term </w:t>
      </w:r>
      <w:r w:rsidRPr="003930FB">
        <w:rPr>
          <w:rFonts w:ascii="Garamond" w:hAnsi="Garamond"/>
          <w:sz w:val="24"/>
          <w:szCs w:val="24"/>
        </w:rPr>
        <w:t xml:space="preserve">“ex-gay” </w:t>
      </w:r>
      <w:r>
        <w:rPr>
          <w:rFonts w:ascii="Garamond" w:hAnsi="Garamond"/>
          <w:sz w:val="24"/>
          <w:szCs w:val="24"/>
        </w:rPr>
        <w:t xml:space="preserve">therefore is something future researchers need to be mindful </w:t>
      </w:r>
      <w:r w:rsidR="00A66826">
        <w:rPr>
          <w:rFonts w:ascii="Garamond" w:hAnsi="Garamond"/>
          <w:sz w:val="24"/>
          <w:szCs w:val="24"/>
        </w:rPr>
        <w:t xml:space="preserve">of </w:t>
      </w:r>
      <w:r>
        <w:rPr>
          <w:rFonts w:ascii="Garamond" w:hAnsi="Garamond"/>
          <w:sz w:val="24"/>
          <w:szCs w:val="24"/>
        </w:rPr>
        <w:t xml:space="preserve">when studying this population (Beckstead, 2012). </w:t>
      </w:r>
      <w:r w:rsidR="00D340AA">
        <w:rPr>
          <w:rFonts w:ascii="Garamond" w:hAnsi="Garamond"/>
          <w:sz w:val="24"/>
          <w:szCs w:val="24"/>
        </w:rPr>
        <w:t xml:space="preserve"> </w:t>
      </w:r>
    </w:p>
    <w:p w:rsidR="00B16D26" w:rsidRPr="003930FB" w:rsidRDefault="00B16D26" w:rsidP="00006F14">
      <w:pPr>
        <w:pStyle w:val="CommentText"/>
        <w:spacing w:line="480" w:lineRule="auto"/>
        <w:ind w:firstLine="720"/>
        <w:rPr>
          <w:rFonts w:ascii="Garamond" w:hAnsi="Garamond"/>
          <w:sz w:val="24"/>
          <w:szCs w:val="24"/>
        </w:rPr>
      </w:pPr>
      <w:r>
        <w:rPr>
          <w:rFonts w:ascii="Garamond" w:hAnsi="Garamond"/>
          <w:sz w:val="24"/>
          <w:szCs w:val="24"/>
        </w:rPr>
        <w:t xml:space="preserve">Savin-Williams and Cohen (2010) write about </w:t>
      </w:r>
      <w:r w:rsidR="009F00C2">
        <w:rPr>
          <w:rFonts w:ascii="Garamond" w:hAnsi="Garamond"/>
          <w:sz w:val="24"/>
          <w:szCs w:val="24"/>
        </w:rPr>
        <w:t>other</w:t>
      </w:r>
      <w:r>
        <w:rPr>
          <w:rFonts w:ascii="Garamond" w:hAnsi="Garamond"/>
          <w:sz w:val="24"/>
          <w:szCs w:val="24"/>
        </w:rPr>
        <w:t xml:space="preserve"> phenomena referred to as “mostly straight, most of the time”.  Here the authors talk about men who do not neatly fit into a category of “straight</w:t>
      </w:r>
      <w:r w:rsidR="00B33FD0">
        <w:rPr>
          <w:rFonts w:ascii="Garamond" w:hAnsi="Garamond"/>
          <w:sz w:val="24"/>
          <w:szCs w:val="24"/>
        </w:rPr>
        <w:t>,”</w:t>
      </w:r>
      <w:r>
        <w:rPr>
          <w:rFonts w:ascii="Garamond" w:hAnsi="Garamond"/>
          <w:sz w:val="24"/>
          <w:szCs w:val="24"/>
        </w:rPr>
        <w:t xml:space="preserve"> “gay</w:t>
      </w:r>
      <w:r w:rsidR="00B33FD0">
        <w:rPr>
          <w:rFonts w:ascii="Garamond" w:hAnsi="Garamond"/>
          <w:sz w:val="24"/>
          <w:szCs w:val="24"/>
        </w:rPr>
        <w:t>,</w:t>
      </w:r>
      <w:r>
        <w:rPr>
          <w:rFonts w:ascii="Garamond" w:hAnsi="Garamond"/>
          <w:sz w:val="24"/>
          <w:szCs w:val="24"/>
        </w:rPr>
        <w:t>” or “bisexual</w:t>
      </w:r>
      <w:r w:rsidR="00B33FD0">
        <w:rPr>
          <w:rFonts w:ascii="Garamond" w:hAnsi="Garamond"/>
          <w:sz w:val="24"/>
          <w:szCs w:val="24"/>
        </w:rPr>
        <w:t>.</w:t>
      </w:r>
      <w:r>
        <w:rPr>
          <w:rFonts w:ascii="Garamond" w:hAnsi="Garamond"/>
          <w:sz w:val="24"/>
          <w:szCs w:val="24"/>
        </w:rPr>
        <w:t xml:space="preserve">”   These men self-identify as “mostly straight,” but will on occasion have some sort of same-sex encounter albeit, attraction, sexual interaction, crush, or romantic relationship with other guys.  One would say they are bisexual, but they refuse such identity as this does not seem to be a set pattern for them.   These authors also point out that their experience with subjects seems to correlate with national surveys in the United States and Canada which have shown that 3 to 4 percent of male teenagers, when given a choice to select a term that best describes their sexual feelings, desires, and behaviors opt not for heterosexual, bisexual, or gay, but for “mostly” or “predominantly” heterosexual. </w:t>
      </w:r>
      <w:r w:rsidR="0035492A">
        <w:rPr>
          <w:rFonts w:ascii="Garamond" w:hAnsi="Garamond"/>
          <w:sz w:val="24"/>
          <w:szCs w:val="24"/>
        </w:rPr>
        <w:t xml:space="preserve"> These nuances create greater challenges for defining and measuring sexual orientation. </w:t>
      </w:r>
    </w:p>
    <w:p w:rsidR="004C64AD" w:rsidRPr="002107C0" w:rsidRDefault="00B16D26" w:rsidP="002107C0">
      <w:pPr>
        <w:spacing w:line="480" w:lineRule="auto"/>
        <w:ind w:firstLine="720"/>
        <w:rPr>
          <w:rFonts w:ascii="Garamond" w:hAnsi="Garamond"/>
        </w:rPr>
      </w:pPr>
      <w:r>
        <w:rPr>
          <w:rFonts w:ascii="Garamond" w:hAnsi="Garamond"/>
        </w:rPr>
        <w:lastRenderedPageBreak/>
        <w:t xml:space="preserve">Others </w:t>
      </w:r>
      <w:r w:rsidRPr="00D221A2">
        <w:rPr>
          <w:rFonts w:ascii="Garamond" w:hAnsi="Garamond"/>
        </w:rPr>
        <w:t>believe that there may be other sexual orientations in our species</w:t>
      </w:r>
      <w:r w:rsidR="00D161C5">
        <w:rPr>
          <w:rFonts w:ascii="Garamond" w:hAnsi="Garamond"/>
        </w:rPr>
        <w:t xml:space="preserve"> such as asexual</w:t>
      </w:r>
      <w:r w:rsidR="00F00157">
        <w:rPr>
          <w:rFonts w:ascii="Garamond" w:hAnsi="Garamond"/>
        </w:rPr>
        <w:t xml:space="preserve"> (having no </w:t>
      </w:r>
      <w:r w:rsidR="00A30BB1">
        <w:rPr>
          <w:rFonts w:ascii="Garamond" w:hAnsi="Garamond"/>
        </w:rPr>
        <w:t xml:space="preserve">sexual </w:t>
      </w:r>
      <w:r w:rsidR="00F00157">
        <w:rPr>
          <w:rFonts w:ascii="Garamond" w:hAnsi="Garamond"/>
        </w:rPr>
        <w:t xml:space="preserve">interested in females or males). </w:t>
      </w:r>
      <w:r w:rsidRPr="00D221A2">
        <w:rPr>
          <w:rFonts w:ascii="Garamond" w:hAnsi="Garamond"/>
        </w:rPr>
        <w:t xml:space="preserve"> Bogaert (2004) analyzed data from more than 18,000 British residents and found that 185, or about 1 percent of this population described themselves as “never having a sexual attraction to anymore</w:t>
      </w:r>
      <w:r w:rsidR="00BF483A">
        <w:rPr>
          <w:rFonts w:ascii="Garamond" w:hAnsi="Garamond"/>
        </w:rPr>
        <w:t>.</w:t>
      </w:r>
      <w:r w:rsidRPr="00D221A2">
        <w:rPr>
          <w:rFonts w:ascii="Garamond" w:hAnsi="Garamond"/>
        </w:rPr>
        <w:t xml:space="preserve">”  There are also discussions about </w:t>
      </w:r>
      <w:r w:rsidR="00A30BB1">
        <w:rPr>
          <w:rFonts w:ascii="Garamond" w:hAnsi="Garamond"/>
        </w:rPr>
        <w:t>“</w:t>
      </w:r>
      <w:r w:rsidRPr="00D221A2">
        <w:rPr>
          <w:rFonts w:ascii="Garamond" w:hAnsi="Garamond"/>
          <w:bCs/>
          <w:i/>
        </w:rPr>
        <w:t>panromantic</w:t>
      </w:r>
      <w:r w:rsidRPr="00D221A2">
        <w:rPr>
          <w:rFonts w:ascii="Garamond" w:hAnsi="Garamond"/>
        </w:rPr>
        <w:t xml:space="preserve"> (also </w:t>
      </w:r>
      <w:r w:rsidRPr="00D221A2">
        <w:rPr>
          <w:rFonts w:ascii="Garamond" w:hAnsi="Garamond"/>
          <w:bCs/>
          <w:i/>
        </w:rPr>
        <w:t>omniromantic</w:t>
      </w:r>
      <w:r w:rsidRPr="00D221A2">
        <w:rPr>
          <w:rFonts w:ascii="Garamond" w:hAnsi="Garamond"/>
        </w:rPr>
        <w:t xml:space="preserve">): romantic attraction towards person(s) of any gender or lack of gender, including persons of nonbinary gender – the romantic aspect of </w:t>
      </w:r>
      <w:hyperlink r:id="rId9" w:tooltip="Pansexuality" w:history="1">
        <w:r w:rsidRPr="00D221A2">
          <w:rPr>
            <w:rStyle w:val="Hyperlink"/>
            <w:rFonts w:ascii="Garamond" w:hAnsi="Garamond"/>
            <w:i/>
            <w:color w:val="auto"/>
            <w:u w:val="none"/>
          </w:rPr>
          <w:t>pansexuality</w:t>
        </w:r>
      </w:hyperlink>
      <w:r w:rsidRPr="00D221A2">
        <w:rPr>
          <w:rFonts w:ascii="Garamond" w:hAnsi="Garamond"/>
        </w:rPr>
        <w:t>,</w:t>
      </w:r>
      <w:r w:rsidR="00A30BB1">
        <w:rPr>
          <w:rFonts w:ascii="Garamond" w:hAnsi="Garamond"/>
        </w:rPr>
        <w:t>”</w:t>
      </w:r>
      <w:r w:rsidRPr="00D221A2">
        <w:rPr>
          <w:rFonts w:ascii="Garamond" w:hAnsi="Garamond"/>
        </w:rPr>
        <w:t xml:space="preserve"> but research is lacking  and rather than seen as orientation, </w:t>
      </w:r>
      <w:r w:rsidRPr="00D221A2">
        <w:rPr>
          <w:rFonts w:ascii="Garamond" w:hAnsi="Garamond"/>
          <w:i/>
        </w:rPr>
        <w:t>per se</w:t>
      </w:r>
      <w:r w:rsidRPr="00D221A2">
        <w:rPr>
          <w:rFonts w:ascii="Garamond" w:hAnsi="Garamond"/>
        </w:rPr>
        <w:t xml:space="preserve">, these are often seen more in terms of roles </w:t>
      </w:r>
      <w:r w:rsidRPr="00715E1B">
        <w:rPr>
          <w:rFonts w:ascii="Garamond" w:hAnsi="Garamond"/>
        </w:rPr>
        <w:t>(Diamond &amp; Butterworth, 2008)</w:t>
      </w:r>
      <w:r w:rsidR="002107C0">
        <w:rPr>
          <w:rFonts w:ascii="Garamond" w:hAnsi="Garamond"/>
        </w:rPr>
        <w:t xml:space="preserve">; </w:t>
      </w:r>
      <w:proofErr w:type="spellStart"/>
      <w:r w:rsidR="002107C0" w:rsidRPr="00A87546">
        <w:rPr>
          <w:rFonts w:ascii="Garamond" w:hAnsi="Garamond" w:cs="Arial"/>
          <w:color w:val="000000"/>
        </w:rPr>
        <w:t>pedophlia</w:t>
      </w:r>
      <w:proofErr w:type="spellEnd"/>
      <w:r w:rsidR="002107C0" w:rsidRPr="00A87546">
        <w:rPr>
          <w:rFonts w:ascii="Garamond" w:hAnsi="Garamond" w:cs="Arial"/>
          <w:color w:val="000000"/>
        </w:rPr>
        <w:t>,</w:t>
      </w:r>
      <w:r w:rsidR="002107C0">
        <w:rPr>
          <w:rFonts w:ascii="Garamond" w:hAnsi="Garamond" w:cs="Arial"/>
          <w:color w:val="000000"/>
        </w:rPr>
        <w:t xml:space="preserve"> </w:t>
      </w:r>
      <w:r w:rsidR="002107C0" w:rsidRPr="00A87546">
        <w:rPr>
          <w:rFonts w:ascii="Garamond" w:hAnsi="Garamond" w:cs="Arial"/>
          <w:color w:val="000000"/>
        </w:rPr>
        <w:t>hebephilia,</w:t>
      </w:r>
      <w:r w:rsidR="002107C0">
        <w:rPr>
          <w:rFonts w:ascii="Garamond" w:hAnsi="Garamond" w:cs="Arial"/>
          <w:color w:val="000000"/>
        </w:rPr>
        <w:t xml:space="preserve"> </w:t>
      </w:r>
      <w:r w:rsidR="002107C0" w:rsidRPr="00A87546">
        <w:rPr>
          <w:rFonts w:ascii="Garamond" w:hAnsi="Garamond" w:cs="Arial"/>
          <w:color w:val="000000"/>
        </w:rPr>
        <w:t>ephebophilia,</w:t>
      </w:r>
      <w:r w:rsidR="002107C0">
        <w:rPr>
          <w:rFonts w:ascii="Garamond" w:hAnsi="Garamond" w:cs="Arial"/>
          <w:color w:val="000000"/>
        </w:rPr>
        <w:t xml:space="preserve"> </w:t>
      </w:r>
      <w:proofErr w:type="spellStart"/>
      <w:r w:rsidR="002107C0" w:rsidRPr="00A87546">
        <w:rPr>
          <w:rFonts w:ascii="Garamond" w:hAnsi="Garamond" w:cs="Arial"/>
          <w:color w:val="000000"/>
        </w:rPr>
        <w:t>teleiophilia</w:t>
      </w:r>
      <w:proofErr w:type="spellEnd"/>
      <w:r w:rsidR="002107C0" w:rsidRPr="00A87546">
        <w:rPr>
          <w:rFonts w:ascii="Garamond" w:hAnsi="Garamond" w:cs="Arial"/>
          <w:color w:val="000000"/>
        </w:rPr>
        <w:t>,</w:t>
      </w:r>
      <w:r w:rsidR="002107C0">
        <w:rPr>
          <w:rFonts w:ascii="Garamond" w:hAnsi="Garamond" w:cs="Arial"/>
          <w:color w:val="000000"/>
        </w:rPr>
        <w:t xml:space="preserve"> </w:t>
      </w:r>
      <w:r w:rsidR="002107C0" w:rsidRPr="00A87546">
        <w:rPr>
          <w:rFonts w:ascii="Garamond" w:hAnsi="Garamond" w:cs="Arial"/>
          <w:color w:val="000000"/>
        </w:rPr>
        <w:t>and gerontophilia</w:t>
      </w:r>
      <w:r w:rsidR="002107C0">
        <w:rPr>
          <w:rFonts w:ascii="Garamond" w:hAnsi="Garamond" w:cs="Arial"/>
          <w:color w:val="000000"/>
        </w:rPr>
        <w:t xml:space="preserve"> </w:t>
      </w:r>
      <w:r w:rsidR="00C702A4">
        <w:rPr>
          <w:rFonts w:ascii="Garamond" w:hAnsi="Garamond"/>
        </w:rPr>
        <w:t>are seem in terms of</w:t>
      </w:r>
      <w:r w:rsidR="002107C0">
        <w:rPr>
          <w:rFonts w:ascii="Garamond" w:hAnsi="Garamond"/>
        </w:rPr>
        <w:t xml:space="preserve"> age and described as </w:t>
      </w:r>
      <w:r>
        <w:rPr>
          <w:rFonts w:ascii="Garamond" w:hAnsi="Garamond" w:cs="Arial"/>
          <w:color w:val="000000"/>
        </w:rPr>
        <w:t xml:space="preserve">paraphilia </w:t>
      </w:r>
      <w:r w:rsidR="002107C0">
        <w:rPr>
          <w:rFonts w:ascii="Garamond" w:hAnsi="Garamond" w:cs="Arial"/>
          <w:color w:val="000000"/>
        </w:rPr>
        <w:t>rather than</w:t>
      </w:r>
      <w:bookmarkStart w:id="0" w:name="_GoBack"/>
      <w:bookmarkEnd w:id="0"/>
      <w:r>
        <w:rPr>
          <w:rFonts w:ascii="Garamond" w:hAnsi="Garamond" w:cs="Arial"/>
          <w:color w:val="000000"/>
        </w:rPr>
        <w:t xml:space="preserve"> distinct sexual orientations.  </w:t>
      </w:r>
    </w:p>
    <w:p w:rsidR="00B16D26" w:rsidRPr="00000FD6" w:rsidRDefault="00B16D26" w:rsidP="00C07021">
      <w:pPr>
        <w:spacing w:line="480" w:lineRule="auto"/>
        <w:rPr>
          <w:rFonts w:ascii="Garamond" w:hAnsi="Garamond"/>
          <w:b/>
          <w:bCs/>
          <w:color w:val="000000"/>
        </w:rPr>
      </w:pPr>
      <w:r w:rsidRPr="00000FD6">
        <w:rPr>
          <w:rFonts w:ascii="Garamond" w:hAnsi="Garamond"/>
          <w:b/>
          <w:bCs/>
          <w:color w:val="000000"/>
        </w:rPr>
        <w:t>Summary and recommendations for improvement</w:t>
      </w:r>
    </w:p>
    <w:p w:rsidR="00B16D26" w:rsidRDefault="00B16D26" w:rsidP="00306953">
      <w:pPr>
        <w:spacing w:line="480" w:lineRule="auto"/>
        <w:ind w:firstLine="720"/>
        <w:rPr>
          <w:rFonts w:ascii="Garamond" w:hAnsi="Garamond"/>
          <w:color w:val="000000"/>
        </w:rPr>
      </w:pPr>
      <w:r>
        <w:rPr>
          <w:rFonts w:ascii="Garamond" w:hAnsi="Garamond"/>
          <w:color w:val="000000"/>
        </w:rPr>
        <w:t xml:space="preserve">The definition and measurement of sexual orientation has been shown to be problematic.  The problem with defining sexual orientations has been the lack of consensus and/ or an inconsistency of definition among professionals and researchers.  </w:t>
      </w:r>
      <w:r w:rsidR="009F00C2">
        <w:rPr>
          <w:rFonts w:ascii="Garamond" w:hAnsi="Garamond"/>
          <w:color w:val="000000"/>
        </w:rPr>
        <w:t>Inconsistent definitions</w:t>
      </w:r>
      <w:r>
        <w:rPr>
          <w:rFonts w:ascii="Garamond" w:hAnsi="Garamond"/>
          <w:color w:val="000000"/>
        </w:rPr>
        <w:t xml:space="preserve"> have made past research difficult to interpret.  Most significant is that previous researchers have largely failed to operationalize the concept of sexual orientation, i.e. to develop a standard definition and method for </w:t>
      </w:r>
      <w:r w:rsidR="009F00C2">
        <w:rPr>
          <w:rFonts w:ascii="Garamond" w:hAnsi="Garamond"/>
          <w:color w:val="000000"/>
        </w:rPr>
        <w:t>measuring a</w:t>
      </w:r>
      <w:r>
        <w:rPr>
          <w:rFonts w:ascii="Garamond" w:hAnsi="Garamond"/>
          <w:color w:val="000000"/>
        </w:rPr>
        <w:t xml:space="preserve"> phenomenon that in large part is non-</w:t>
      </w:r>
      <w:r w:rsidR="009F00C2">
        <w:rPr>
          <w:rFonts w:ascii="Garamond" w:hAnsi="Garamond"/>
          <w:color w:val="000000"/>
        </w:rPr>
        <w:t>observable</w:t>
      </w:r>
      <w:r>
        <w:rPr>
          <w:rFonts w:ascii="Garamond" w:hAnsi="Garamond"/>
          <w:color w:val="000000"/>
        </w:rPr>
        <w:t xml:space="preserve"> and subjective.  Attempts to define sexual orientation generally included self-reported sexual behavior and/or psychological state (e.g. attraction), and/or sexual orientation or gender identity, and/or relational-based components.  To avoid these nuances there is a need to define each of these components clearly and operationalize them using standardized measurement instruments.  Researchers who</w:t>
      </w:r>
      <w:r w:rsidR="00A30BB1">
        <w:rPr>
          <w:rFonts w:ascii="Garamond" w:hAnsi="Garamond"/>
          <w:color w:val="000000"/>
        </w:rPr>
        <w:t>’ve</w:t>
      </w:r>
      <w:r>
        <w:rPr>
          <w:rFonts w:ascii="Garamond" w:hAnsi="Garamond"/>
          <w:color w:val="000000"/>
        </w:rPr>
        <w:t xml:space="preserve"> attempted to measure sexual orientation typically have relied on only few psychometrics which have been criticized as inadequate, i.e. inconclusive, oversimplified, loose, or imprecise.  </w:t>
      </w:r>
      <w:r w:rsidR="00A30BB1">
        <w:rPr>
          <w:rFonts w:ascii="Garamond" w:hAnsi="Garamond"/>
          <w:color w:val="000000"/>
        </w:rPr>
        <w:t xml:space="preserve">According to the Institute </w:t>
      </w:r>
      <w:r w:rsidR="00A30BB1">
        <w:rPr>
          <w:rFonts w:ascii="Garamond" w:hAnsi="Garamond"/>
          <w:color w:val="000000"/>
        </w:rPr>
        <w:lastRenderedPageBreak/>
        <w:t>of Medicine, t</w:t>
      </w:r>
      <w:r>
        <w:rPr>
          <w:rFonts w:ascii="Garamond" w:hAnsi="Garamond"/>
          <w:color w:val="000000"/>
        </w:rPr>
        <w:t xml:space="preserve">he </w:t>
      </w:r>
      <w:r w:rsidR="00A30BB1">
        <w:rPr>
          <w:rFonts w:ascii="Garamond" w:hAnsi="Garamond"/>
          <w:color w:val="000000"/>
        </w:rPr>
        <w:t>“</w:t>
      </w:r>
      <w:r>
        <w:rPr>
          <w:rFonts w:ascii="Garamond" w:hAnsi="Garamond"/>
          <w:color w:val="000000"/>
        </w:rPr>
        <w:t>lack of standardized measures contributes to the variability of population estimates of sexual orientation and makes comparisons across studies difficult</w:t>
      </w:r>
      <w:r w:rsidR="00A30BB1">
        <w:rPr>
          <w:rFonts w:ascii="Garamond" w:hAnsi="Garamond"/>
          <w:color w:val="000000"/>
        </w:rPr>
        <w:t>”</w:t>
      </w:r>
      <w:r>
        <w:rPr>
          <w:rFonts w:ascii="Garamond" w:hAnsi="Garamond"/>
          <w:color w:val="000000"/>
        </w:rPr>
        <w:t xml:space="preserve"> (IOM, 2011).</w:t>
      </w:r>
    </w:p>
    <w:p w:rsidR="00B16D26" w:rsidRDefault="00B16D26" w:rsidP="00306953">
      <w:pPr>
        <w:spacing w:line="480" w:lineRule="auto"/>
        <w:ind w:firstLine="720"/>
        <w:rPr>
          <w:rFonts w:ascii="Garamond" w:hAnsi="Garamond"/>
          <w:color w:val="000000"/>
        </w:rPr>
      </w:pPr>
      <w:r>
        <w:rPr>
          <w:rFonts w:ascii="Garamond" w:hAnsi="Garamond"/>
          <w:color w:val="000000"/>
        </w:rPr>
        <w:t xml:space="preserve">Unless the components that encompass </w:t>
      </w:r>
      <w:r w:rsidRPr="000D31F9">
        <w:rPr>
          <w:rFonts w:ascii="Garamond" w:hAnsi="Garamond"/>
          <w:i/>
          <w:color w:val="000000"/>
        </w:rPr>
        <w:t xml:space="preserve">sexual orientation </w:t>
      </w:r>
      <w:r w:rsidRPr="000D31F9">
        <w:rPr>
          <w:rFonts w:ascii="Garamond" w:hAnsi="Garamond"/>
          <w:color w:val="000000"/>
        </w:rPr>
        <w:t>(e.g.</w:t>
      </w:r>
      <w:r>
        <w:rPr>
          <w:rFonts w:ascii="Garamond" w:hAnsi="Garamond"/>
          <w:i/>
          <w:color w:val="000000"/>
        </w:rPr>
        <w:t xml:space="preserve"> </w:t>
      </w:r>
      <w:r w:rsidRPr="000D31F9">
        <w:rPr>
          <w:rFonts w:ascii="Garamond" w:hAnsi="Garamond"/>
          <w:i/>
          <w:color w:val="000000"/>
        </w:rPr>
        <w:t>heterosexual</w:t>
      </w:r>
      <w:r>
        <w:rPr>
          <w:rFonts w:ascii="Garamond" w:hAnsi="Garamond"/>
          <w:color w:val="000000"/>
        </w:rPr>
        <w:t xml:space="preserve">, </w:t>
      </w:r>
      <w:r w:rsidRPr="000D31F9">
        <w:rPr>
          <w:rFonts w:ascii="Garamond" w:hAnsi="Garamond"/>
          <w:i/>
          <w:color w:val="000000"/>
        </w:rPr>
        <w:t>homosexual</w:t>
      </w:r>
      <w:r>
        <w:rPr>
          <w:rFonts w:ascii="Garamond" w:hAnsi="Garamond"/>
          <w:color w:val="000000"/>
        </w:rPr>
        <w:t xml:space="preserve">, </w:t>
      </w:r>
      <w:r w:rsidRPr="000D31F9">
        <w:rPr>
          <w:rFonts w:ascii="Garamond" w:hAnsi="Garamond"/>
          <w:i/>
          <w:color w:val="000000"/>
        </w:rPr>
        <w:t>bisexual</w:t>
      </w:r>
      <w:r>
        <w:rPr>
          <w:rFonts w:ascii="Garamond" w:hAnsi="Garamond"/>
          <w:color w:val="000000"/>
        </w:rPr>
        <w:t>, (and other sexual minority terms)) are clearly, consistently, and reliably operationalized, future research will be problematic, limiting the ability of medical and mental health care providers to understand, describe, and meet the health care needs of these populations (</w:t>
      </w:r>
      <w:r>
        <w:rPr>
          <w:rFonts w:ascii="Garamond" w:hAnsi="Garamond"/>
        </w:rPr>
        <w:t xml:space="preserve">HHS, 2011; 2012; </w:t>
      </w:r>
      <w:r>
        <w:rPr>
          <w:rFonts w:ascii="Garamond" w:hAnsi="Garamond"/>
          <w:color w:val="000000"/>
        </w:rPr>
        <w:t>IOM, 201</w:t>
      </w:r>
      <w:r>
        <w:rPr>
          <w:rFonts w:ascii="Garamond" w:hAnsi="Garamond"/>
        </w:rPr>
        <w:t>).</w:t>
      </w:r>
      <w:r>
        <w:rPr>
          <w:rFonts w:ascii="Garamond" w:hAnsi="Garamond"/>
          <w:color w:val="000000"/>
        </w:rPr>
        <w:t xml:space="preserve">  It is therefore recommended the various components needed to measure sexual orientation be considered when conducting future research (e.g., through the addition of appropriate questions on questionnaires and/or suitable standardized instruments)</w:t>
      </w:r>
      <w:r w:rsidR="003207B2">
        <w:rPr>
          <w:rFonts w:ascii="Garamond" w:hAnsi="Garamond"/>
          <w:color w:val="000000"/>
        </w:rPr>
        <w:t>, vs. something monolithic.</w:t>
      </w:r>
      <w:r>
        <w:rPr>
          <w:rFonts w:ascii="Garamond" w:hAnsi="Garamond"/>
          <w:color w:val="000000"/>
        </w:rPr>
        <w:t xml:space="preserve">  This would </w:t>
      </w:r>
      <w:r w:rsidR="00A30BB1">
        <w:rPr>
          <w:rFonts w:ascii="Garamond" w:hAnsi="Garamond"/>
          <w:color w:val="000000"/>
        </w:rPr>
        <w:t xml:space="preserve">help provide more </w:t>
      </w:r>
      <w:r>
        <w:rPr>
          <w:rFonts w:ascii="Garamond" w:hAnsi="Garamond"/>
          <w:color w:val="000000"/>
        </w:rPr>
        <w:t xml:space="preserve">data </w:t>
      </w:r>
      <w:r w:rsidR="00A30BB1">
        <w:rPr>
          <w:rFonts w:ascii="Garamond" w:hAnsi="Garamond"/>
          <w:color w:val="000000"/>
        </w:rPr>
        <w:t>to a</w:t>
      </w:r>
      <w:r>
        <w:rPr>
          <w:rFonts w:ascii="Garamond" w:hAnsi="Garamond"/>
          <w:color w:val="000000"/>
        </w:rPr>
        <w:t xml:space="preserve">ssist in </w:t>
      </w:r>
      <w:r w:rsidR="00A30BB1">
        <w:rPr>
          <w:rFonts w:ascii="Garamond" w:hAnsi="Garamond"/>
          <w:color w:val="000000"/>
        </w:rPr>
        <w:t xml:space="preserve">conceptualizing </w:t>
      </w:r>
      <w:r>
        <w:rPr>
          <w:rFonts w:ascii="Garamond" w:hAnsi="Garamond"/>
          <w:color w:val="000000"/>
        </w:rPr>
        <w:t>the phenomena of sexual orientation</w:t>
      </w:r>
      <w:r w:rsidR="00A30BB1">
        <w:rPr>
          <w:rFonts w:ascii="Garamond" w:hAnsi="Garamond"/>
          <w:color w:val="000000"/>
        </w:rPr>
        <w:t xml:space="preserve"> better</w:t>
      </w:r>
      <w:r>
        <w:rPr>
          <w:rFonts w:ascii="Garamond" w:hAnsi="Garamond"/>
          <w:color w:val="000000"/>
        </w:rPr>
        <w:t>. Studies should be conducted using both the subject’s narrative comments and responses to standardized measures.  One without the other is not enough.  This will indeed be a challenge for researchers considering the time and effort it will require.  However, listening to what people have to say, orally and in writing, about themselves, in addition to what they report on standardized instruments is a powerful combination</w:t>
      </w:r>
      <w:r w:rsidR="003207B2">
        <w:rPr>
          <w:rFonts w:ascii="Garamond" w:hAnsi="Garamond"/>
          <w:color w:val="000000"/>
        </w:rPr>
        <w:t xml:space="preserve"> and it is more respectful in the long run</w:t>
      </w:r>
      <w:r>
        <w:rPr>
          <w:rFonts w:ascii="Garamond" w:hAnsi="Garamond"/>
          <w:color w:val="000000"/>
        </w:rPr>
        <w:t>.  A reliable and valid narrative as well as psychometric understanding of the nature and experience of sexual orientation would serve better the populations who will be reliant on healthcare and other services in the future.  This is relevant given that there</w:t>
      </w:r>
      <w:r w:rsidR="000329C2">
        <w:rPr>
          <w:rFonts w:ascii="Garamond" w:hAnsi="Garamond"/>
          <w:color w:val="000000"/>
        </w:rPr>
        <w:t>’s</w:t>
      </w:r>
      <w:r>
        <w:rPr>
          <w:rFonts w:ascii="Garamond" w:hAnsi="Garamond"/>
          <w:color w:val="000000"/>
        </w:rPr>
        <w:t xml:space="preserve"> governmental interest in conducting research to better understand and serve the health care needs of sexual minorities (NIH, 2012). </w:t>
      </w:r>
    </w:p>
    <w:p w:rsidR="000329C2" w:rsidRDefault="00B16D26" w:rsidP="00ED6A18">
      <w:pPr>
        <w:autoSpaceDE w:val="0"/>
        <w:autoSpaceDN w:val="0"/>
        <w:adjustRightInd w:val="0"/>
        <w:spacing w:line="480" w:lineRule="auto"/>
        <w:ind w:firstLine="720"/>
        <w:rPr>
          <w:rFonts w:ascii="Garamond" w:hAnsi="Garamond"/>
          <w:color w:val="000000"/>
        </w:rPr>
      </w:pPr>
      <w:r>
        <w:rPr>
          <w:rFonts w:ascii="Garamond" w:hAnsi="Garamond"/>
          <w:color w:val="000000"/>
        </w:rPr>
        <w:t xml:space="preserve">I agree with Sell’s (2012) recommendation that a good foundation for operationalizing sexual orientation should considers multiple components rather than something monolithic.  Further, the major components needed for operationalizing a clear </w:t>
      </w:r>
      <w:r>
        <w:rPr>
          <w:rFonts w:ascii="Garamond" w:hAnsi="Garamond"/>
          <w:color w:val="000000"/>
        </w:rPr>
        <w:lastRenderedPageBreak/>
        <w:t>and comprehensive definition of sexual orientation s</w:t>
      </w:r>
      <w:r w:rsidR="000329C2">
        <w:rPr>
          <w:rFonts w:ascii="Garamond" w:hAnsi="Garamond"/>
          <w:color w:val="000000"/>
        </w:rPr>
        <w:t>hould</w:t>
      </w:r>
      <w:r>
        <w:rPr>
          <w:rFonts w:ascii="Garamond" w:hAnsi="Garamond"/>
          <w:color w:val="000000"/>
        </w:rPr>
        <w:t xml:space="preserve"> also include gender identity, psychological, relationship factors, and identity using both narrative and metric responses.  All components should be measured in terms of the subject’s historical context, present state, and the desired future.  </w:t>
      </w:r>
    </w:p>
    <w:p w:rsidR="00B16D26" w:rsidRDefault="00B16D26" w:rsidP="00ED6A18">
      <w:pPr>
        <w:autoSpaceDE w:val="0"/>
        <w:autoSpaceDN w:val="0"/>
        <w:adjustRightInd w:val="0"/>
        <w:spacing w:line="480" w:lineRule="auto"/>
        <w:ind w:firstLine="720"/>
        <w:rPr>
          <w:rFonts w:ascii="Garamond" w:hAnsi="Garamond"/>
          <w:color w:val="000000"/>
        </w:rPr>
      </w:pPr>
      <w:r>
        <w:rPr>
          <w:rFonts w:ascii="Garamond" w:hAnsi="Garamond"/>
          <w:color w:val="000000"/>
        </w:rPr>
        <w:t>It is</w:t>
      </w:r>
      <w:r w:rsidR="000329C2">
        <w:rPr>
          <w:rFonts w:ascii="Garamond" w:hAnsi="Garamond"/>
          <w:color w:val="000000"/>
        </w:rPr>
        <w:t xml:space="preserve"> also</w:t>
      </w:r>
      <w:r>
        <w:rPr>
          <w:rFonts w:ascii="Garamond" w:hAnsi="Garamond"/>
          <w:color w:val="000000"/>
        </w:rPr>
        <w:t xml:space="preserve"> important to get a clear indication of the subject’s own gender identification.  One way to deal with this is to ask subjects what their birth gender was compared to what their psychological gender is, in other words what gender do they feel they are despite how they were born.  If there is dichotomy, then questions to help identify areas of transgender would be appropriate.  In addition, for those who were born intersexed, it would be helpful if they were asked about this, particularly by health care providers since they may require specialized services. </w:t>
      </w:r>
    </w:p>
    <w:p w:rsidR="00B16D26" w:rsidRDefault="00B16D26" w:rsidP="0049042E">
      <w:pPr>
        <w:spacing w:line="480" w:lineRule="auto"/>
        <w:ind w:firstLine="720"/>
        <w:rPr>
          <w:rFonts w:ascii="Garamond" w:hAnsi="Garamond"/>
          <w:color w:val="000000"/>
        </w:rPr>
      </w:pPr>
      <w:r>
        <w:rPr>
          <w:rFonts w:ascii="Garamond" w:hAnsi="Garamond"/>
          <w:color w:val="000000"/>
        </w:rPr>
        <w:t xml:space="preserve">Psychological states should be surveyed to include the subject’s general patterns of attraction, erotic desires, emotional preferences, thoughts, ideas, and romantic inclinations.  Incidental occasions of sexual experiencing (fleeting thoughts, situations, etc.) should be distinguished from patterns (prevalent, persistent, continuing, </w:t>
      </w:r>
      <w:r w:rsidR="009F00C2">
        <w:rPr>
          <w:rFonts w:ascii="Garamond" w:hAnsi="Garamond"/>
          <w:color w:val="000000"/>
        </w:rPr>
        <w:t>etc.</w:t>
      </w:r>
      <w:r>
        <w:rPr>
          <w:rFonts w:ascii="Garamond" w:hAnsi="Garamond"/>
          <w:color w:val="000000"/>
        </w:rPr>
        <w:t xml:space="preserve">).  Surveyed behaviors should include the general patterns of erotic sexual behaviors and distinguishing between incidents and patterns of behavior.  Surveying of behavior need not be exclusive of sexuality since relationships encompass many behaviors that don’t include sexuality. </w:t>
      </w:r>
    </w:p>
    <w:p w:rsidR="00B16D26" w:rsidRDefault="00B16D26" w:rsidP="0049042E">
      <w:pPr>
        <w:spacing w:line="480" w:lineRule="auto"/>
        <w:ind w:firstLine="720"/>
        <w:rPr>
          <w:rFonts w:ascii="Garamond" w:hAnsi="Garamond"/>
          <w:color w:val="000000"/>
        </w:rPr>
      </w:pPr>
      <w:r>
        <w:rPr>
          <w:rFonts w:ascii="Garamond" w:hAnsi="Garamond"/>
          <w:color w:val="000000"/>
        </w:rPr>
        <w:t xml:space="preserve">It is recommended that researchers develop and consistently use standardized ways of asking subjects how they define, label, and identify their own sexual orientation identity.  </w:t>
      </w:r>
      <w:r w:rsidR="001A2368">
        <w:rPr>
          <w:rFonts w:ascii="Garamond" w:hAnsi="Garamond"/>
          <w:color w:val="000000"/>
        </w:rPr>
        <w:t>According to the APA s</w:t>
      </w:r>
      <w:r>
        <w:rPr>
          <w:rFonts w:ascii="Garamond" w:hAnsi="Garamond"/>
          <w:color w:val="000000"/>
        </w:rPr>
        <w:t>exual orientation identity is the pattern of feeling, thinking and acting with which subjects typically self-identifies and may also include how subjects typically are identified by their social group(s).  For example</w:t>
      </w:r>
      <w:r w:rsidR="00B706C6">
        <w:rPr>
          <w:rFonts w:ascii="Garamond" w:hAnsi="Garamond"/>
          <w:color w:val="000000"/>
        </w:rPr>
        <w:t>,</w:t>
      </w:r>
      <w:r>
        <w:rPr>
          <w:rFonts w:ascii="Garamond" w:hAnsi="Garamond"/>
          <w:color w:val="000000"/>
        </w:rPr>
        <w:t xml:space="preserve"> subjects may label themselves and/or groups to which they do, or do not belong using terms such as gay, straight, bisexual, </w:t>
      </w:r>
      <w:r>
        <w:rPr>
          <w:rFonts w:ascii="Garamond" w:hAnsi="Garamond"/>
          <w:color w:val="000000"/>
        </w:rPr>
        <w:lastRenderedPageBreak/>
        <w:t xml:space="preserve">lesbian, and others.  </w:t>
      </w:r>
      <w:r w:rsidR="009F00C2">
        <w:rPr>
          <w:rFonts w:ascii="Garamond" w:hAnsi="Garamond"/>
          <w:color w:val="000000"/>
        </w:rPr>
        <w:t>Subjects also</w:t>
      </w:r>
      <w:r>
        <w:rPr>
          <w:rFonts w:ascii="Garamond" w:hAnsi="Garamond"/>
          <w:color w:val="000000"/>
        </w:rPr>
        <w:t xml:space="preserve"> may self-label to varying degrees (e.g. “somewhat homosexual”, “more heterosexual than homosexual”, etc.) as indicated on the surveys provided by Kinsey, et al. (1948), Klein, et al. (1985), Sell (1996), Shively and DeCecco (1977), and others.  </w:t>
      </w:r>
    </w:p>
    <w:p w:rsidR="005B56A8" w:rsidRDefault="00B16D26" w:rsidP="0049042E">
      <w:pPr>
        <w:spacing w:line="480" w:lineRule="auto"/>
        <w:ind w:firstLine="720"/>
        <w:rPr>
          <w:rFonts w:ascii="Garamond" w:hAnsi="Garamond"/>
        </w:rPr>
      </w:pPr>
      <w:r>
        <w:rPr>
          <w:rFonts w:ascii="Garamond" w:hAnsi="Garamond"/>
          <w:color w:val="000000"/>
        </w:rPr>
        <w:t xml:space="preserve">In terms of relational surveying, researchers should seek to find out a number of objective and subjective facts about the subject. Researchers should assess whether: 1) </w:t>
      </w:r>
      <w:r w:rsidRPr="00E50E76">
        <w:rPr>
          <w:rFonts w:ascii="Garamond" w:hAnsi="Garamond"/>
        </w:rPr>
        <w:t xml:space="preserve">the subject </w:t>
      </w:r>
      <w:r>
        <w:rPr>
          <w:rFonts w:ascii="Garamond" w:hAnsi="Garamond"/>
        </w:rPr>
        <w:t xml:space="preserve">is </w:t>
      </w:r>
      <w:r w:rsidRPr="00E50E76">
        <w:rPr>
          <w:rFonts w:ascii="Garamond" w:hAnsi="Garamond"/>
        </w:rPr>
        <w:t xml:space="preserve">currently legally married, in a stable and committed relationship, or other </w:t>
      </w:r>
      <w:r>
        <w:rPr>
          <w:rFonts w:ascii="Garamond" w:hAnsi="Garamond"/>
        </w:rPr>
        <w:t xml:space="preserve">arrangement </w:t>
      </w:r>
      <w:r w:rsidRPr="00E50E76">
        <w:rPr>
          <w:rFonts w:ascii="Garamond" w:hAnsi="Garamond"/>
        </w:rPr>
        <w:t>(e.g. dating)</w:t>
      </w:r>
      <w:r>
        <w:rPr>
          <w:rFonts w:ascii="Garamond" w:hAnsi="Garamond"/>
        </w:rPr>
        <w:t xml:space="preserve">; 2) </w:t>
      </w:r>
      <w:r w:rsidRPr="00E50E76">
        <w:rPr>
          <w:rFonts w:ascii="Garamond" w:hAnsi="Garamond"/>
        </w:rPr>
        <w:t xml:space="preserve">the </w:t>
      </w:r>
      <w:r>
        <w:rPr>
          <w:rFonts w:ascii="Garamond" w:hAnsi="Garamond"/>
        </w:rPr>
        <w:t xml:space="preserve">subject’s </w:t>
      </w:r>
      <w:r w:rsidRPr="00E50E76">
        <w:rPr>
          <w:rFonts w:ascii="Garamond" w:hAnsi="Garamond"/>
        </w:rPr>
        <w:t>current primary intimate human relationship</w:t>
      </w:r>
      <w:r>
        <w:rPr>
          <w:rFonts w:ascii="Garamond" w:hAnsi="Garamond"/>
        </w:rPr>
        <w:t xml:space="preserve"> is</w:t>
      </w:r>
      <w:r w:rsidRPr="00E50E76">
        <w:rPr>
          <w:rFonts w:ascii="Garamond" w:hAnsi="Garamond"/>
        </w:rPr>
        <w:t xml:space="preserve"> romantic, sexual, both, or neither</w:t>
      </w:r>
      <w:r>
        <w:rPr>
          <w:rFonts w:ascii="Garamond" w:hAnsi="Garamond"/>
        </w:rPr>
        <w:t>; 3)</w:t>
      </w:r>
      <w:r w:rsidRPr="00E50E76">
        <w:rPr>
          <w:rFonts w:ascii="Garamond" w:hAnsi="Garamond"/>
        </w:rPr>
        <w:t xml:space="preserve"> </w:t>
      </w:r>
      <w:r>
        <w:rPr>
          <w:rFonts w:ascii="Garamond" w:hAnsi="Garamond"/>
        </w:rPr>
        <w:t xml:space="preserve">whether or not </w:t>
      </w:r>
      <w:r w:rsidRPr="00E50E76">
        <w:rPr>
          <w:rFonts w:ascii="Garamond" w:hAnsi="Garamond"/>
        </w:rPr>
        <w:t xml:space="preserve">the </w:t>
      </w:r>
      <w:r>
        <w:rPr>
          <w:rFonts w:ascii="Garamond" w:hAnsi="Garamond"/>
        </w:rPr>
        <w:t xml:space="preserve">subject’s </w:t>
      </w:r>
      <w:r w:rsidRPr="00E50E76">
        <w:rPr>
          <w:rFonts w:ascii="Garamond" w:hAnsi="Garamond"/>
        </w:rPr>
        <w:t xml:space="preserve">current primary intimate human relationship </w:t>
      </w:r>
      <w:r>
        <w:rPr>
          <w:rFonts w:ascii="Garamond" w:hAnsi="Garamond"/>
        </w:rPr>
        <w:t xml:space="preserve">is </w:t>
      </w:r>
      <w:r w:rsidRPr="00E50E76">
        <w:rPr>
          <w:rFonts w:ascii="Garamond" w:hAnsi="Garamond"/>
        </w:rPr>
        <w:t>“satisfying and fulfilling” (IOM, 2011, p. 27)</w:t>
      </w:r>
      <w:r>
        <w:rPr>
          <w:rFonts w:ascii="Garamond" w:hAnsi="Garamond"/>
        </w:rPr>
        <w:t>; and, what aversions they may have (Becksted, 2012); 4)</w:t>
      </w:r>
      <w:r w:rsidRPr="00E50E76">
        <w:rPr>
          <w:rFonts w:ascii="Garamond" w:hAnsi="Garamond"/>
        </w:rPr>
        <w:t xml:space="preserve"> the </w:t>
      </w:r>
      <w:r>
        <w:rPr>
          <w:rFonts w:ascii="Garamond" w:hAnsi="Garamond"/>
        </w:rPr>
        <w:t>sex</w:t>
      </w:r>
      <w:r w:rsidRPr="00E50E76">
        <w:rPr>
          <w:rFonts w:ascii="Garamond" w:hAnsi="Garamond"/>
        </w:rPr>
        <w:t xml:space="preserve"> of the </w:t>
      </w:r>
      <w:r>
        <w:rPr>
          <w:rFonts w:ascii="Garamond" w:hAnsi="Garamond"/>
        </w:rPr>
        <w:t xml:space="preserve">subject’s spouse or </w:t>
      </w:r>
      <w:r w:rsidRPr="00E50E76">
        <w:rPr>
          <w:rFonts w:ascii="Garamond" w:hAnsi="Garamond"/>
        </w:rPr>
        <w:t xml:space="preserve">partner in </w:t>
      </w:r>
      <w:r>
        <w:rPr>
          <w:rFonts w:ascii="Garamond" w:hAnsi="Garamond"/>
        </w:rPr>
        <w:t>his/her current</w:t>
      </w:r>
      <w:r w:rsidRPr="00E50E76">
        <w:rPr>
          <w:rFonts w:ascii="Garamond" w:hAnsi="Garamond"/>
        </w:rPr>
        <w:t xml:space="preserve"> pri</w:t>
      </w:r>
      <w:r>
        <w:rPr>
          <w:rFonts w:ascii="Garamond" w:hAnsi="Garamond"/>
        </w:rPr>
        <w:t>mary intimate human relationship;  5) is there are</w:t>
      </w:r>
      <w:r w:rsidRPr="00E50E76">
        <w:rPr>
          <w:rFonts w:ascii="Garamond" w:hAnsi="Garamond"/>
        </w:rPr>
        <w:t xml:space="preserve"> desires of a future intimate human relationship</w:t>
      </w:r>
      <w:r>
        <w:rPr>
          <w:rFonts w:ascii="Garamond" w:hAnsi="Garamond"/>
        </w:rPr>
        <w:t>.  I</w:t>
      </w:r>
      <w:r w:rsidRPr="00E50E76">
        <w:rPr>
          <w:rFonts w:ascii="Garamond" w:hAnsi="Garamond"/>
        </w:rPr>
        <w:t>f so</w:t>
      </w:r>
      <w:r>
        <w:rPr>
          <w:rFonts w:ascii="Garamond" w:hAnsi="Garamond"/>
        </w:rPr>
        <w:t>,</w:t>
      </w:r>
      <w:r w:rsidRPr="00E50E76">
        <w:rPr>
          <w:rFonts w:ascii="Garamond" w:hAnsi="Garamond"/>
        </w:rPr>
        <w:t xml:space="preserve"> </w:t>
      </w:r>
      <w:r>
        <w:rPr>
          <w:rFonts w:ascii="Garamond" w:hAnsi="Garamond"/>
        </w:rPr>
        <w:t>researchers should have them specify</w:t>
      </w:r>
      <w:r w:rsidRPr="00E50E76">
        <w:rPr>
          <w:rFonts w:ascii="Garamond" w:hAnsi="Garamond"/>
        </w:rPr>
        <w:t xml:space="preserve"> (includ</w:t>
      </w:r>
      <w:r>
        <w:rPr>
          <w:rFonts w:ascii="Garamond" w:hAnsi="Garamond"/>
        </w:rPr>
        <w:t>ing</w:t>
      </w:r>
      <w:r w:rsidRPr="00E50E76">
        <w:rPr>
          <w:rFonts w:ascii="Garamond" w:hAnsi="Garamond"/>
        </w:rPr>
        <w:t xml:space="preserve"> the ideal gender of the partner)</w:t>
      </w:r>
      <w:r>
        <w:rPr>
          <w:rFonts w:ascii="Garamond" w:hAnsi="Garamond"/>
        </w:rPr>
        <w:t>.  Researchers should ask subjects to d</w:t>
      </w:r>
      <w:r w:rsidRPr="00E50E76">
        <w:rPr>
          <w:rFonts w:ascii="Garamond" w:hAnsi="Garamond"/>
        </w:rPr>
        <w:t xml:space="preserve">escribe the historical (past) contexts of </w:t>
      </w:r>
      <w:r>
        <w:rPr>
          <w:rFonts w:ascii="Garamond" w:hAnsi="Garamond"/>
        </w:rPr>
        <w:t>their</w:t>
      </w:r>
      <w:r w:rsidRPr="00E50E76">
        <w:rPr>
          <w:rFonts w:ascii="Garamond" w:hAnsi="Garamond"/>
        </w:rPr>
        <w:t xml:space="preserve"> intimate human relationship(s) to include the </w:t>
      </w:r>
      <w:r>
        <w:rPr>
          <w:rFonts w:ascii="Garamond" w:hAnsi="Garamond"/>
        </w:rPr>
        <w:t>sex</w:t>
      </w:r>
      <w:r w:rsidRPr="00E50E76">
        <w:rPr>
          <w:rFonts w:ascii="Garamond" w:hAnsi="Garamond"/>
        </w:rPr>
        <w:t>(</w:t>
      </w:r>
      <w:r>
        <w:rPr>
          <w:rFonts w:ascii="Garamond" w:hAnsi="Garamond"/>
        </w:rPr>
        <w:t>e</w:t>
      </w:r>
      <w:r w:rsidRPr="00E50E76">
        <w:rPr>
          <w:rFonts w:ascii="Garamond" w:hAnsi="Garamond"/>
        </w:rPr>
        <w:t>s) of those partners</w:t>
      </w:r>
      <w:r>
        <w:rPr>
          <w:rFonts w:ascii="Garamond" w:hAnsi="Garamond"/>
        </w:rPr>
        <w:t>,</w:t>
      </w:r>
      <w:r w:rsidRPr="00E50E76">
        <w:rPr>
          <w:rFonts w:ascii="Garamond" w:hAnsi="Garamond"/>
        </w:rPr>
        <w:t xml:space="preserve"> the romantic</w:t>
      </w:r>
      <w:r>
        <w:rPr>
          <w:rFonts w:ascii="Garamond" w:hAnsi="Garamond"/>
        </w:rPr>
        <w:t xml:space="preserve"> elements (considering psychological variable questions),</w:t>
      </w:r>
      <w:r w:rsidRPr="00E50E76">
        <w:rPr>
          <w:rFonts w:ascii="Garamond" w:hAnsi="Garamond"/>
        </w:rPr>
        <w:t xml:space="preserve"> and sexual </w:t>
      </w:r>
      <w:r>
        <w:rPr>
          <w:rFonts w:ascii="Garamond" w:hAnsi="Garamond"/>
        </w:rPr>
        <w:t>elements (considering questions from behavioral variables),</w:t>
      </w:r>
      <w:r w:rsidRPr="00E50E76">
        <w:rPr>
          <w:rFonts w:ascii="Garamond" w:hAnsi="Garamond"/>
        </w:rPr>
        <w:t xml:space="preserve"> as </w:t>
      </w:r>
      <w:r>
        <w:rPr>
          <w:rFonts w:ascii="Garamond" w:hAnsi="Garamond"/>
        </w:rPr>
        <w:t xml:space="preserve">applicable.  </w:t>
      </w:r>
    </w:p>
    <w:p w:rsidR="00B16D26" w:rsidRDefault="005B56A8" w:rsidP="0049042E">
      <w:pPr>
        <w:spacing w:line="480" w:lineRule="auto"/>
        <w:ind w:firstLine="720"/>
        <w:rPr>
          <w:rFonts w:ascii="Garamond" w:hAnsi="Garamond"/>
        </w:rPr>
      </w:pPr>
      <w:r>
        <w:rPr>
          <w:rFonts w:ascii="Garamond" w:hAnsi="Garamond"/>
          <w:color w:val="000000"/>
        </w:rPr>
        <w:t>Drawing from the past research, and projecting future research,</w:t>
      </w:r>
      <w:r w:rsidRPr="00F84ECF">
        <w:rPr>
          <w:rFonts w:ascii="Garamond" w:hAnsi="Garamond"/>
          <w:i/>
        </w:rPr>
        <w:t xml:space="preserve"> </w:t>
      </w:r>
      <w:r w:rsidR="009F3C74">
        <w:rPr>
          <w:rFonts w:ascii="Garamond" w:hAnsi="Garamond"/>
          <w:i/>
        </w:rPr>
        <w:t xml:space="preserve">a proposed framework </w:t>
      </w:r>
      <w:r>
        <w:rPr>
          <w:rFonts w:ascii="Garamond" w:hAnsi="Garamond"/>
        </w:rPr>
        <w:t xml:space="preserve">was developed to </w:t>
      </w:r>
      <w:r w:rsidR="00B16D26">
        <w:rPr>
          <w:rFonts w:ascii="Garamond" w:hAnsi="Garamond"/>
        </w:rPr>
        <w:t>display</w:t>
      </w:r>
      <w:r>
        <w:rPr>
          <w:rFonts w:ascii="Garamond" w:hAnsi="Garamond"/>
        </w:rPr>
        <w:t xml:space="preserve"> multiply components and questions to build a framework for </w:t>
      </w:r>
      <w:r w:rsidR="009F00C2">
        <w:rPr>
          <w:rFonts w:ascii="Garamond" w:hAnsi="Garamond"/>
        </w:rPr>
        <w:t>the operationalization</w:t>
      </w:r>
      <w:r w:rsidR="00B16D26">
        <w:rPr>
          <w:rFonts w:ascii="Garamond" w:hAnsi="Garamond"/>
        </w:rPr>
        <w:t xml:space="preserve"> of sexual orientation, which will be useful to researchers and clinicians.  </w:t>
      </w:r>
      <w:r>
        <w:rPr>
          <w:rFonts w:ascii="Garamond" w:hAnsi="Garamond"/>
        </w:rPr>
        <w:t>A</w:t>
      </w:r>
      <w:r w:rsidR="00B16D26">
        <w:rPr>
          <w:rFonts w:ascii="Garamond" w:hAnsi="Garamond"/>
        </w:rPr>
        <w:t xml:space="preserve">ppropriate questions have been collected from a variety of references which </w:t>
      </w:r>
      <w:r>
        <w:rPr>
          <w:rFonts w:ascii="Garamond" w:hAnsi="Garamond"/>
        </w:rPr>
        <w:t xml:space="preserve">can assist </w:t>
      </w:r>
      <w:r w:rsidR="009F00C2">
        <w:rPr>
          <w:rFonts w:ascii="Garamond" w:hAnsi="Garamond"/>
        </w:rPr>
        <w:t>in the</w:t>
      </w:r>
      <w:r>
        <w:rPr>
          <w:rFonts w:ascii="Garamond" w:hAnsi="Garamond"/>
        </w:rPr>
        <w:t xml:space="preserve"> process of </w:t>
      </w:r>
      <w:r w:rsidR="00B16D26">
        <w:rPr>
          <w:rFonts w:ascii="Garamond" w:hAnsi="Garamond"/>
        </w:rPr>
        <w:t>defining and measuring sexual orientation</w:t>
      </w:r>
      <w:r>
        <w:rPr>
          <w:rFonts w:ascii="Garamond" w:hAnsi="Garamond"/>
        </w:rPr>
        <w:t>, and can be a foundation for more inclusions moving forward</w:t>
      </w:r>
      <w:r w:rsidR="009F3C74">
        <w:rPr>
          <w:rFonts w:ascii="Garamond" w:hAnsi="Garamond"/>
        </w:rPr>
        <w:t xml:space="preserve"> (See </w:t>
      </w:r>
      <w:r w:rsidR="002E41C6">
        <w:rPr>
          <w:rFonts w:ascii="Garamond" w:hAnsi="Garamond"/>
        </w:rPr>
        <w:t>appendix</w:t>
      </w:r>
      <w:r w:rsidR="009F3C74">
        <w:rPr>
          <w:rFonts w:ascii="Garamond" w:hAnsi="Garamond"/>
        </w:rPr>
        <w:t xml:space="preserve"> 1)</w:t>
      </w:r>
      <w:r w:rsidR="00B16D26">
        <w:rPr>
          <w:rFonts w:ascii="Garamond" w:hAnsi="Garamond"/>
        </w:rPr>
        <w:t xml:space="preserve">.  </w:t>
      </w:r>
    </w:p>
    <w:p w:rsidR="00B16D26" w:rsidRDefault="00B16D26" w:rsidP="00E23B8D">
      <w:pPr>
        <w:spacing w:line="480" w:lineRule="auto"/>
        <w:ind w:firstLine="720"/>
        <w:rPr>
          <w:rFonts w:ascii="Garamond" w:hAnsi="Garamond"/>
          <w:color w:val="000000"/>
        </w:rPr>
      </w:pPr>
      <w:r>
        <w:rPr>
          <w:rFonts w:ascii="Garamond" w:hAnsi="Garamond"/>
          <w:color w:val="000000"/>
        </w:rPr>
        <w:lastRenderedPageBreak/>
        <w:t xml:space="preserve">Operationalizing a definition of sexual orientation will not solve problems of sexual minority stigma, but it will allow more opportunities to understand people and subgroups as a whole, rather than in minor component such as sexual behavior, for example.  It also allows the opportunity to understand and accept a person’s identity, an important subjective factor, aside from their affect, presentation, or prescribed idiosyncrasies, which are generally objective. </w:t>
      </w:r>
    </w:p>
    <w:p w:rsidR="00B16D26" w:rsidRPr="00B706C6" w:rsidRDefault="00B16D26" w:rsidP="00B706C6">
      <w:pPr>
        <w:spacing w:line="480" w:lineRule="auto"/>
        <w:ind w:firstLine="720"/>
        <w:rPr>
          <w:rFonts w:ascii="Garamond" w:hAnsi="Garamond"/>
        </w:rPr>
      </w:pPr>
      <w:r w:rsidRPr="003B055A">
        <w:rPr>
          <w:rFonts w:ascii="Garamond" w:hAnsi="Garamond"/>
          <w:color w:val="000000"/>
        </w:rPr>
        <w:t>Finally, while there is largely a shared presumption that psychological functioning can be traced to the brain, we cannot solely rely on brain imaging to determine sexual orientation since brain activity and behavior are highly influenced by culture and the social environment in which all humans live (Gergen, 2010).</w:t>
      </w:r>
      <w:r>
        <w:rPr>
          <w:rFonts w:ascii="Garamond" w:hAnsi="Garamond"/>
          <w:color w:val="000000"/>
        </w:rPr>
        <w:t xml:space="preserve">  </w:t>
      </w:r>
      <w:r w:rsidR="00120BBA">
        <w:rPr>
          <w:rFonts w:ascii="Garamond" w:hAnsi="Garamond"/>
          <w:color w:val="000000"/>
        </w:rPr>
        <w:t>Defining and measuring sexual orientation is also difficult when there are many prevailing theories.  For example, some do not see sexual orientation as binary, rather something on a spectrum</w:t>
      </w:r>
      <w:r w:rsidR="00433719">
        <w:rPr>
          <w:rFonts w:ascii="Garamond" w:hAnsi="Garamond"/>
          <w:color w:val="000000"/>
        </w:rPr>
        <w:t>,</w:t>
      </w:r>
      <w:r w:rsidR="00120BBA">
        <w:rPr>
          <w:rFonts w:ascii="Garamond" w:hAnsi="Garamond"/>
          <w:color w:val="000000"/>
        </w:rPr>
        <w:t xml:space="preserve"> and some see it as fluid. Some see some sexual expressions as not orientation, </w:t>
      </w:r>
      <w:r w:rsidR="00433719">
        <w:rPr>
          <w:rFonts w:ascii="Garamond" w:hAnsi="Garamond"/>
          <w:color w:val="000000"/>
        </w:rPr>
        <w:t xml:space="preserve">per se, </w:t>
      </w:r>
      <w:r w:rsidR="00120BBA">
        <w:rPr>
          <w:rFonts w:ascii="Garamond" w:hAnsi="Garamond"/>
          <w:color w:val="000000"/>
        </w:rPr>
        <w:t xml:space="preserve">but rather an experience of some type of pathology. </w:t>
      </w:r>
      <w:r>
        <w:rPr>
          <w:rFonts w:ascii="Garamond" w:hAnsi="Garamond"/>
          <w:color w:val="000000"/>
        </w:rPr>
        <w:t>Although there is debate as to w</w:t>
      </w:r>
      <w:r w:rsidRPr="00F22544">
        <w:rPr>
          <w:rFonts w:ascii="Garamond" w:hAnsi="Garamond"/>
        </w:rPr>
        <w:t>hether or not a person’s erotic interest or desire is inherently fixed, we do know that levels of expression</w:t>
      </w:r>
      <w:r>
        <w:rPr>
          <w:rFonts w:ascii="Garamond" w:hAnsi="Garamond"/>
        </w:rPr>
        <w:t>,</w:t>
      </w:r>
      <w:r w:rsidRPr="00F22544">
        <w:rPr>
          <w:rFonts w:ascii="Garamond" w:hAnsi="Garamond"/>
        </w:rPr>
        <w:t xml:space="preserve"> behavior, and identity </w:t>
      </w:r>
      <w:r w:rsidR="002A42BD">
        <w:rPr>
          <w:rFonts w:ascii="Garamond" w:hAnsi="Garamond"/>
        </w:rPr>
        <w:t xml:space="preserve">can </w:t>
      </w:r>
      <w:r w:rsidRPr="00F22544">
        <w:rPr>
          <w:rFonts w:ascii="Garamond" w:hAnsi="Garamond"/>
        </w:rPr>
        <w:t xml:space="preserve">change over time, </w:t>
      </w:r>
      <w:r w:rsidR="002A42BD">
        <w:rPr>
          <w:rFonts w:ascii="Garamond" w:hAnsi="Garamond"/>
        </w:rPr>
        <w:t xml:space="preserve">in </w:t>
      </w:r>
      <w:r w:rsidRPr="00F22544">
        <w:rPr>
          <w:rFonts w:ascii="Garamond" w:hAnsi="Garamond"/>
        </w:rPr>
        <w:t>culture, and place</w:t>
      </w:r>
      <w:r w:rsidR="002A42BD">
        <w:rPr>
          <w:rFonts w:ascii="Garamond" w:hAnsi="Garamond"/>
        </w:rPr>
        <w:t>s</w:t>
      </w:r>
      <w:r w:rsidRPr="00F22544">
        <w:rPr>
          <w:rFonts w:ascii="Garamond" w:hAnsi="Garamond"/>
        </w:rPr>
        <w:t xml:space="preserve"> depending on the prevailing social context. </w:t>
      </w:r>
      <w:r>
        <w:rPr>
          <w:rFonts w:ascii="Garamond" w:hAnsi="Garamond"/>
        </w:rPr>
        <w:t xml:space="preserve"> </w:t>
      </w:r>
      <w:r w:rsidRPr="00F22544">
        <w:rPr>
          <w:rFonts w:ascii="Garamond" w:hAnsi="Garamond"/>
        </w:rPr>
        <w:t xml:space="preserve">This being the case, research </w:t>
      </w:r>
      <w:r>
        <w:rPr>
          <w:rFonts w:ascii="Garamond" w:hAnsi="Garamond"/>
        </w:rPr>
        <w:t xml:space="preserve">in order to address social changes </w:t>
      </w:r>
      <w:r w:rsidRPr="00F22544">
        <w:rPr>
          <w:rFonts w:ascii="Garamond" w:hAnsi="Garamond"/>
        </w:rPr>
        <w:t xml:space="preserve">must be conducted continually in order to adequately address emerging </w:t>
      </w:r>
      <w:r w:rsidR="000B2FB3">
        <w:rPr>
          <w:rFonts w:ascii="Garamond" w:hAnsi="Garamond"/>
        </w:rPr>
        <w:t xml:space="preserve">diverse </w:t>
      </w:r>
      <w:r w:rsidRPr="00F22544">
        <w:rPr>
          <w:rFonts w:ascii="Garamond" w:hAnsi="Garamond"/>
        </w:rPr>
        <w:t>health</w:t>
      </w:r>
      <w:r w:rsidR="001A2368">
        <w:rPr>
          <w:rFonts w:ascii="Garamond" w:hAnsi="Garamond"/>
        </w:rPr>
        <w:t xml:space="preserve"> </w:t>
      </w:r>
      <w:r w:rsidRPr="00F22544">
        <w:rPr>
          <w:rFonts w:ascii="Garamond" w:hAnsi="Garamond"/>
        </w:rPr>
        <w:t xml:space="preserve">care needs of all. </w:t>
      </w:r>
      <w:r>
        <w:rPr>
          <w:rFonts w:ascii="Garamond" w:hAnsi="Garamond"/>
        </w:rPr>
        <w:t xml:space="preserve"> </w:t>
      </w:r>
    </w:p>
    <w:p w:rsidR="004649D0" w:rsidRDefault="004649D0" w:rsidP="00B706C6">
      <w:pPr>
        <w:jc w:val="center"/>
        <w:rPr>
          <w:rFonts w:ascii="Garamond" w:hAnsi="Garamond"/>
          <w:b/>
          <w:bCs/>
          <w:color w:val="000000"/>
        </w:rPr>
      </w:pPr>
    </w:p>
    <w:p w:rsidR="004649D0" w:rsidRDefault="004649D0" w:rsidP="00B706C6">
      <w:pPr>
        <w:jc w:val="center"/>
        <w:rPr>
          <w:rFonts w:ascii="Garamond" w:hAnsi="Garamond"/>
          <w:b/>
          <w:bCs/>
          <w:color w:val="000000"/>
        </w:rPr>
      </w:pPr>
    </w:p>
    <w:p w:rsidR="004649D0" w:rsidRDefault="004649D0" w:rsidP="00B706C6">
      <w:pPr>
        <w:jc w:val="center"/>
        <w:rPr>
          <w:rFonts w:ascii="Garamond" w:hAnsi="Garamond"/>
          <w:b/>
          <w:bCs/>
          <w:color w:val="000000"/>
        </w:rPr>
      </w:pPr>
    </w:p>
    <w:p w:rsidR="004649D0" w:rsidRDefault="004649D0"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2A42BD" w:rsidRDefault="002A42BD" w:rsidP="00B706C6">
      <w:pPr>
        <w:jc w:val="center"/>
        <w:rPr>
          <w:rFonts w:ascii="Garamond" w:hAnsi="Garamond"/>
          <w:b/>
          <w:bCs/>
          <w:color w:val="000000"/>
        </w:rPr>
      </w:pPr>
    </w:p>
    <w:p w:rsidR="00FA0987" w:rsidRDefault="00FA0987">
      <w:pPr>
        <w:rPr>
          <w:rFonts w:ascii="Garamond" w:hAnsi="Garamond"/>
          <w:b/>
          <w:bCs/>
          <w:color w:val="000000"/>
        </w:rPr>
      </w:pPr>
    </w:p>
    <w:p w:rsidR="00B16D26" w:rsidRPr="00B706C6" w:rsidRDefault="00B16D26" w:rsidP="00B706C6">
      <w:pPr>
        <w:jc w:val="center"/>
        <w:rPr>
          <w:rFonts w:ascii="Garamond" w:hAnsi="Garamond"/>
          <w:b/>
          <w:bCs/>
          <w:color w:val="000000"/>
        </w:rPr>
      </w:pPr>
      <w:r w:rsidRPr="00B706C6">
        <w:rPr>
          <w:rFonts w:ascii="Garamond" w:hAnsi="Garamond"/>
          <w:b/>
          <w:bCs/>
          <w:color w:val="000000"/>
        </w:rPr>
        <w:t>References</w:t>
      </w:r>
    </w:p>
    <w:p w:rsidR="00B16D26" w:rsidRDefault="00B16D26" w:rsidP="00F11617">
      <w:pPr>
        <w:jc w:val="center"/>
        <w:rPr>
          <w:rFonts w:ascii="Garamond" w:hAnsi="Garamond"/>
          <w:b/>
          <w:bCs/>
          <w:color w:val="000000"/>
          <w:u w:val="single"/>
        </w:rPr>
      </w:pPr>
    </w:p>
    <w:p w:rsidR="00B16D26" w:rsidRPr="006A4D55" w:rsidRDefault="00B16D26" w:rsidP="00CA669F">
      <w:pPr>
        <w:ind w:left="540" w:hanging="540"/>
        <w:rPr>
          <w:rFonts w:ascii="Garamond" w:hAnsi="Garamond"/>
          <w:b/>
          <w:bCs/>
          <w:color w:val="000000"/>
          <w:u w:val="single"/>
        </w:rPr>
      </w:pPr>
      <w:r w:rsidRPr="006A4D55">
        <w:rPr>
          <w:rFonts w:ascii="Garamond" w:hAnsi="Garamond"/>
          <w:color w:val="000000"/>
        </w:rPr>
        <w:t>American Psychological Association (APA).  (2010). Publication manual of the American Psychological Association (6</w:t>
      </w:r>
      <w:r w:rsidRPr="006A4D55">
        <w:rPr>
          <w:rFonts w:ascii="Garamond" w:hAnsi="Garamond"/>
          <w:color w:val="000000"/>
          <w:vertAlign w:val="superscript"/>
        </w:rPr>
        <w:t>th</w:t>
      </w:r>
      <w:r w:rsidRPr="006A4D55">
        <w:rPr>
          <w:rFonts w:ascii="Garamond" w:hAnsi="Garamond"/>
          <w:color w:val="000000"/>
        </w:rPr>
        <w:t xml:space="preserve"> ed.). Washington, DC:  Author. </w:t>
      </w:r>
    </w:p>
    <w:p w:rsidR="00B16D26" w:rsidRPr="006A4D55" w:rsidRDefault="00B16D26" w:rsidP="00F11617">
      <w:pPr>
        <w:jc w:val="center"/>
        <w:rPr>
          <w:rFonts w:ascii="Garamond" w:hAnsi="Garamond"/>
          <w:b/>
          <w:bCs/>
          <w:color w:val="000000"/>
          <w:u w:val="single"/>
        </w:rPr>
      </w:pPr>
    </w:p>
    <w:p w:rsidR="00B16D26" w:rsidRPr="006A4D55" w:rsidRDefault="00B16D26" w:rsidP="00574034">
      <w:pPr>
        <w:ind w:left="540" w:hanging="540"/>
        <w:rPr>
          <w:rFonts w:ascii="Garamond" w:hAnsi="Garamond"/>
          <w:color w:val="000000"/>
        </w:rPr>
      </w:pPr>
      <w:r w:rsidRPr="006A4D55">
        <w:rPr>
          <w:rFonts w:ascii="Garamond" w:hAnsi="Garamond"/>
          <w:color w:val="000000"/>
        </w:rPr>
        <w:t xml:space="preserve">American Psychological Association (APA) Task Force on Appropriate Therapeutic Responses to Sexual Orientation. (2009). </w:t>
      </w:r>
      <w:r w:rsidRPr="006A4D55">
        <w:rPr>
          <w:rFonts w:ascii="Garamond" w:hAnsi="Garamond"/>
          <w:i/>
          <w:iCs/>
          <w:color w:val="000000"/>
        </w:rPr>
        <w:t>Report of the Task Force on Appropriate Therapeutic Responses to Sexual Orientation</w:t>
      </w:r>
      <w:r w:rsidRPr="006A4D55">
        <w:rPr>
          <w:rFonts w:ascii="Garamond" w:hAnsi="Garamond"/>
          <w:color w:val="000000"/>
        </w:rPr>
        <w:t>. Washington, DC: Author.</w:t>
      </w:r>
      <w:bookmarkStart w:id="1" w:name="Bell-78"/>
      <w:bookmarkEnd w:id="1"/>
    </w:p>
    <w:p w:rsidR="00B16D26" w:rsidRPr="006A4D55" w:rsidRDefault="00B16D26" w:rsidP="00574034">
      <w:pPr>
        <w:ind w:left="540" w:hanging="540"/>
        <w:rPr>
          <w:rFonts w:ascii="Garamond" w:hAnsi="Garamond"/>
          <w:color w:val="000000"/>
        </w:rPr>
      </w:pPr>
    </w:p>
    <w:p w:rsidR="00B16D26" w:rsidRPr="006A4D55" w:rsidRDefault="00B16D26" w:rsidP="00574034">
      <w:pPr>
        <w:ind w:left="540" w:hanging="540"/>
        <w:rPr>
          <w:rFonts w:ascii="Garamond" w:hAnsi="Garamond"/>
        </w:rPr>
      </w:pPr>
      <w:r w:rsidRPr="006A4D55">
        <w:rPr>
          <w:rFonts w:ascii="Garamond" w:hAnsi="Garamond"/>
        </w:rPr>
        <w:t xml:space="preserve">Australian Human Rights Commission. (n.d.). Protection from discrimination on the basis of </w:t>
      </w:r>
      <w:r w:rsidRPr="006A4D55">
        <w:rPr>
          <w:rStyle w:val="yshortcuts"/>
          <w:rFonts w:ascii="Garamond" w:hAnsi="Garamond"/>
        </w:rPr>
        <w:t>sexual orientation</w:t>
      </w:r>
      <w:r w:rsidRPr="006A4D55">
        <w:rPr>
          <w:rFonts w:ascii="Garamond" w:hAnsi="Garamond"/>
        </w:rPr>
        <w:t xml:space="preserve"> and sex and/or gender identity Discussion Paper.  Retrieved from </w:t>
      </w:r>
      <w:hyperlink r:id="rId10" w:tgtFrame="_blank" w:history="1">
        <w:r w:rsidRPr="006A4D55">
          <w:rPr>
            <w:rStyle w:val="yshortcuts"/>
            <w:rFonts w:ascii="Garamond" w:hAnsi="Garamond"/>
          </w:rPr>
          <w:t>http://www.hreoc.gov.au/human_rights/lgbti/lgbticonsult/discussion_paper.html</w:t>
        </w:r>
      </w:hyperlink>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bCs/>
        </w:rPr>
      </w:pPr>
      <w:r w:rsidRPr="006A4D55">
        <w:rPr>
          <w:rFonts w:ascii="Garamond" w:hAnsi="Garamond" w:cs="Arial"/>
          <w:color w:val="000000"/>
        </w:rPr>
        <w:t xml:space="preserve">Beckstead, A. L. (2012).  Can we change sexual orientation? </w:t>
      </w:r>
      <w:r w:rsidRPr="006A4D55">
        <w:rPr>
          <w:rFonts w:ascii="Garamond" w:hAnsi="Garamond" w:cs="Arial"/>
          <w:i/>
          <w:color w:val="000000"/>
        </w:rPr>
        <w:t xml:space="preserve">Archives of Sexual </w:t>
      </w:r>
      <w:r w:rsidR="009F00C2">
        <w:rPr>
          <w:rFonts w:ascii="Garamond" w:hAnsi="Garamond" w:cs="Arial"/>
          <w:i/>
          <w:color w:val="000000"/>
        </w:rPr>
        <w:t>B</w:t>
      </w:r>
      <w:r w:rsidR="009F00C2" w:rsidRPr="006A4D55">
        <w:rPr>
          <w:rFonts w:ascii="Garamond" w:hAnsi="Garamond" w:cs="Arial"/>
          <w:i/>
          <w:color w:val="000000"/>
        </w:rPr>
        <w:t>ehavior (</w:t>
      </w:r>
      <w:r w:rsidRPr="006A4D55">
        <w:rPr>
          <w:rFonts w:ascii="Garamond" w:hAnsi="Garamond" w:cs="Arial"/>
          <w:i/>
          <w:color w:val="000000"/>
        </w:rPr>
        <w:t>41)</w:t>
      </w:r>
      <w:r w:rsidRPr="006A4D55">
        <w:rPr>
          <w:rFonts w:ascii="Garamond" w:hAnsi="Garamond" w:cs="Arial"/>
          <w:color w:val="000000"/>
        </w:rPr>
        <w:t>, 121-134.  DOI 10.1007/s10508-012-9922-x</w:t>
      </w:r>
    </w:p>
    <w:p w:rsidR="00B16D26" w:rsidRPr="006A4D55" w:rsidRDefault="00B16D26" w:rsidP="00421E04">
      <w:pPr>
        <w:ind w:left="540" w:hanging="540"/>
        <w:rPr>
          <w:rFonts w:ascii="Garamond" w:hAnsi="Garamond"/>
          <w:bCs/>
        </w:rPr>
      </w:pPr>
    </w:p>
    <w:p w:rsidR="00B16D26" w:rsidRPr="006A4D55" w:rsidRDefault="00B16D26" w:rsidP="00421E04">
      <w:pPr>
        <w:ind w:left="540" w:hanging="540"/>
        <w:rPr>
          <w:rFonts w:ascii="Garamond" w:hAnsi="Garamond"/>
        </w:rPr>
      </w:pPr>
      <w:r w:rsidRPr="006A4D55">
        <w:rPr>
          <w:rFonts w:ascii="Garamond" w:hAnsi="Garamond"/>
          <w:bCs/>
        </w:rPr>
        <w:t>Bell, A.P., &amp; Weinberg, M.S. (1978).</w:t>
      </w:r>
      <w:r w:rsidRPr="006A4D55">
        <w:rPr>
          <w:rFonts w:ascii="Garamond" w:hAnsi="Garamond"/>
        </w:rPr>
        <w:t xml:space="preserve"> </w:t>
      </w:r>
      <w:r w:rsidRPr="006A4D55">
        <w:rPr>
          <w:rFonts w:ascii="Garamond" w:hAnsi="Garamond"/>
          <w:i/>
          <w:iCs/>
        </w:rPr>
        <w:t>Homosexualities: A study of diversity among men and women</w:t>
      </w:r>
      <w:r w:rsidRPr="006A4D55">
        <w:rPr>
          <w:rFonts w:ascii="Garamond" w:hAnsi="Garamond"/>
        </w:rPr>
        <w:t>. New York:  Simon and Schuster.</w:t>
      </w:r>
    </w:p>
    <w:p w:rsidR="00B16D26" w:rsidRPr="006A4D55" w:rsidRDefault="00B16D26" w:rsidP="00421E04">
      <w:pPr>
        <w:ind w:left="540" w:hanging="540"/>
        <w:rPr>
          <w:rFonts w:ascii="Garamond" w:hAnsi="Garamond"/>
        </w:rPr>
      </w:pPr>
    </w:p>
    <w:p w:rsidR="00B16D26" w:rsidRDefault="00B16D26" w:rsidP="001F1052">
      <w:pPr>
        <w:ind w:left="540" w:hanging="540"/>
      </w:pPr>
      <w:r w:rsidRPr="006A4D55">
        <w:rPr>
          <w:rFonts w:ascii="Garamond" w:hAnsi="Garamond"/>
        </w:rPr>
        <w:t xml:space="preserve">Bogaert, A. F. (2004). </w:t>
      </w:r>
      <w:hyperlink r:id="rId11" w:history="1">
        <w:r w:rsidRPr="006A4D55">
          <w:rPr>
            <w:rStyle w:val="Hyperlink"/>
            <w:rFonts w:ascii="Garamond" w:hAnsi="Garamond"/>
            <w:color w:val="auto"/>
            <w:u w:val="none"/>
          </w:rPr>
          <w:t>Asexuality: prevalence and associated factors in a national probability sample.</w:t>
        </w:r>
      </w:hyperlink>
      <w:r w:rsidRPr="006A4D55">
        <w:rPr>
          <w:rFonts w:ascii="Garamond" w:hAnsi="Garamond"/>
        </w:rPr>
        <w:t xml:space="preserve">  </w:t>
      </w:r>
      <w:r w:rsidRPr="006A4D55">
        <w:rPr>
          <w:rFonts w:ascii="Garamond" w:hAnsi="Garamond"/>
          <w:i/>
          <w:iCs/>
        </w:rPr>
        <w:t>Journal of Sex Research,</w:t>
      </w:r>
      <w:r w:rsidRPr="006A4D55">
        <w:rPr>
          <w:rFonts w:ascii="Garamond" w:hAnsi="Garamond"/>
        </w:rPr>
        <w:t xml:space="preserve"> </w:t>
      </w:r>
      <w:r w:rsidRPr="006A4D55">
        <w:rPr>
          <w:rFonts w:ascii="Garamond" w:hAnsi="Garamond"/>
          <w:bCs/>
          <w:i/>
        </w:rPr>
        <w:t>41</w:t>
      </w:r>
      <w:r w:rsidRPr="006A4D55">
        <w:rPr>
          <w:rFonts w:ascii="Garamond" w:hAnsi="Garamond"/>
        </w:rPr>
        <w:t>,3, 281.</w:t>
      </w:r>
      <w:r w:rsidRPr="001F1052">
        <w:t xml:space="preserve"> </w:t>
      </w:r>
    </w:p>
    <w:p w:rsidR="00B16D26" w:rsidRDefault="00B16D26" w:rsidP="001F1052">
      <w:pPr>
        <w:ind w:left="540" w:hanging="540"/>
      </w:pPr>
    </w:p>
    <w:p w:rsidR="00B16D26" w:rsidRPr="001F1052" w:rsidRDefault="00B16D26" w:rsidP="001F1052">
      <w:pPr>
        <w:ind w:left="540" w:hanging="540"/>
        <w:rPr>
          <w:rFonts w:ascii="Garamond" w:hAnsi="Garamond"/>
        </w:rPr>
      </w:pPr>
      <w:r w:rsidRPr="001F1052">
        <w:rPr>
          <w:rFonts w:ascii="Garamond" w:hAnsi="Garamond"/>
        </w:rPr>
        <w:t xml:space="preserve">Cantor, J. M. (2012).  Is homosexuality a paraphilia?  The evidence for and against.  </w:t>
      </w:r>
      <w:r w:rsidRPr="001F1052">
        <w:rPr>
          <w:rFonts w:ascii="Garamond" w:hAnsi="Garamond"/>
          <w:i/>
        </w:rPr>
        <w:t>Archives of Sexual Behavior</w:t>
      </w:r>
      <w:r w:rsidRPr="001F1052">
        <w:rPr>
          <w:rFonts w:ascii="Garamond" w:hAnsi="Garamond"/>
        </w:rPr>
        <w:t xml:space="preserve">.  Advance online publication.  </w:t>
      </w:r>
      <w:proofErr w:type="spellStart"/>
      <w:r w:rsidRPr="001F1052">
        <w:rPr>
          <w:rFonts w:ascii="Garamond" w:hAnsi="Garamond"/>
        </w:rPr>
        <w:t>doi</w:t>
      </w:r>
      <w:proofErr w:type="spellEnd"/>
      <w:r w:rsidRPr="001F1052">
        <w:rPr>
          <w:rFonts w:ascii="Garamond" w:hAnsi="Garamond"/>
        </w:rPr>
        <w:t xml:space="preserve">: 10.1007/s10508-012-9900-3 Retrieved from </w:t>
      </w:r>
      <w:hyperlink r:id="rId12" w:history="1">
        <w:r w:rsidRPr="001F1052">
          <w:rPr>
            <w:rStyle w:val="Hyperlink"/>
            <w:rFonts w:ascii="Garamond" w:hAnsi="Garamond"/>
            <w:color w:val="auto"/>
            <w:u w:val="none"/>
          </w:rPr>
          <w:t>http://www.springerlink.com/content/00311501070l6321/fulltext.pdf</w:t>
        </w:r>
      </w:hyperlink>
    </w:p>
    <w:p w:rsidR="00B16D26" w:rsidRPr="006A4D55" w:rsidRDefault="00B16D26" w:rsidP="00421E04">
      <w:pPr>
        <w:ind w:left="540" w:hanging="540"/>
        <w:rPr>
          <w:rFonts w:ascii="Garamond" w:hAnsi="Garamond"/>
        </w:rPr>
      </w:pPr>
    </w:p>
    <w:p w:rsidR="00B16D26" w:rsidRPr="006A4D55" w:rsidRDefault="00B16D26" w:rsidP="00421E04">
      <w:pPr>
        <w:ind w:left="540" w:hanging="540"/>
        <w:rPr>
          <w:rFonts w:ascii="Garamond" w:hAnsi="Garamond"/>
        </w:rPr>
      </w:pPr>
      <w:r w:rsidRPr="006A4D55">
        <w:rPr>
          <w:rFonts w:ascii="Garamond" w:hAnsi="Garamond"/>
          <w:color w:val="000000"/>
        </w:rPr>
        <w:t xml:space="preserve">Centers for Disease Prevention and Control (CDC). (2010, Sept). </w:t>
      </w:r>
      <w:r w:rsidRPr="006A4D55">
        <w:rPr>
          <w:rFonts w:ascii="Garamond" w:hAnsi="Garamond"/>
          <w:i/>
          <w:color w:val="000000"/>
        </w:rPr>
        <w:t>HIV among gay, bisexual and other men who have sex with men (MSM)</w:t>
      </w:r>
      <w:r w:rsidRPr="006A4D55">
        <w:rPr>
          <w:rFonts w:ascii="Garamond" w:hAnsi="Garamond"/>
          <w:color w:val="000000"/>
        </w:rPr>
        <w:t xml:space="preserve">. Retrieved from </w:t>
      </w:r>
      <w:hyperlink r:id="rId13" w:tgtFrame="_blank" w:history="1">
        <w:r w:rsidRPr="006A4D55">
          <w:rPr>
            <w:rStyle w:val="Hyperlink"/>
            <w:rFonts w:ascii="Garamond" w:hAnsi="Garamond"/>
            <w:color w:val="auto"/>
            <w:u w:val="none"/>
          </w:rPr>
          <w:t>http://www.cdc.gov/hiv/topics/msm/</w:t>
        </w:r>
      </w:hyperlink>
    </w:p>
    <w:p w:rsidR="00B16D26" w:rsidRPr="006A4D55" w:rsidRDefault="00B16D26" w:rsidP="00733449">
      <w:pPr>
        <w:pStyle w:val="Heading2"/>
        <w:ind w:left="540" w:hanging="540"/>
        <w:rPr>
          <w:rFonts w:ascii="Garamond" w:hAnsi="Garamond"/>
          <w:b w:val="0"/>
          <w:i w:val="0"/>
          <w:sz w:val="24"/>
          <w:szCs w:val="24"/>
        </w:rPr>
      </w:pPr>
      <w:r w:rsidRPr="006A4D55">
        <w:rPr>
          <w:rFonts w:ascii="Garamond" w:hAnsi="Garamond"/>
          <w:b w:val="0"/>
          <w:i w:val="0"/>
          <w:sz w:val="24"/>
          <w:szCs w:val="24"/>
        </w:rPr>
        <w:t xml:space="preserve">Chiang, H.H., (2006). Homosexual behavior in the United States, 1988-2004: Quantitative empirical support for the social construction theory of sexuality.  </w:t>
      </w:r>
      <w:r w:rsidRPr="006A4D55">
        <w:rPr>
          <w:rFonts w:ascii="Garamond" w:hAnsi="Garamond"/>
          <w:b w:val="0"/>
          <w:sz w:val="24"/>
          <w:szCs w:val="24"/>
        </w:rPr>
        <w:t>Electronic Journal of Human Sexuality</w:t>
      </w:r>
      <w:r w:rsidRPr="006A4D55">
        <w:rPr>
          <w:rFonts w:ascii="Garamond" w:hAnsi="Garamond"/>
          <w:b w:val="0"/>
          <w:i w:val="0"/>
          <w:sz w:val="24"/>
          <w:szCs w:val="24"/>
        </w:rPr>
        <w:t>, 12. http://www.ejhs.org/Volume12/Homosexuality.htm</w:t>
      </w:r>
    </w:p>
    <w:p w:rsidR="00B16D26" w:rsidRPr="006A4D55" w:rsidRDefault="00B16D26" w:rsidP="00421E04">
      <w:pPr>
        <w:ind w:left="540" w:hanging="540"/>
        <w:rPr>
          <w:rFonts w:ascii="Garamond" w:hAnsi="Garamond"/>
        </w:rPr>
      </w:pPr>
    </w:p>
    <w:p w:rsidR="00B16D26" w:rsidRPr="006A4D55" w:rsidRDefault="00B16D26" w:rsidP="00421E04">
      <w:pPr>
        <w:ind w:left="540" w:hanging="540"/>
        <w:rPr>
          <w:rFonts w:ascii="Garamond" w:hAnsi="Garamond"/>
          <w:color w:val="000000"/>
        </w:rPr>
      </w:pPr>
      <w:r w:rsidRPr="006A4D55">
        <w:rPr>
          <w:rFonts w:ascii="Garamond" w:hAnsi="Garamond"/>
          <w:color w:val="000000"/>
          <w:lang w:val="pl-PL"/>
        </w:rPr>
        <w:t xml:space="preserve">Chung, Y. B., &amp; Katayama, M. (1996). </w:t>
      </w:r>
      <w:r w:rsidRPr="006A4D55">
        <w:rPr>
          <w:rFonts w:ascii="Garamond" w:hAnsi="Garamond"/>
          <w:color w:val="000000"/>
        </w:rPr>
        <w:t xml:space="preserve">Assessment of sexual orientation in lesbian/gay/bisexual studies. </w:t>
      </w:r>
      <w:r w:rsidRPr="006A4D55">
        <w:rPr>
          <w:rFonts w:ascii="Garamond" w:hAnsi="Garamond"/>
          <w:i/>
          <w:iCs/>
          <w:color w:val="000000"/>
        </w:rPr>
        <w:t>Journal of Homosexuality</w:t>
      </w:r>
      <w:r w:rsidRPr="006A4D55">
        <w:rPr>
          <w:rFonts w:ascii="Garamond" w:hAnsi="Garamond"/>
          <w:i/>
          <w:color w:val="000000"/>
        </w:rPr>
        <w:t>, 30</w:t>
      </w:r>
      <w:r w:rsidRPr="006A4D55">
        <w:rPr>
          <w:rFonts w:ascii="Garamond" w:hAnsi="Garamond"/>
          <w:color w:val="000000"/>
        </w:rPr>
        <w:t xml:space="preserve">(4), 49-62.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Davis, C. M., </w:t>
      </w:r>
      <w:proofErr w:type="spellStart"/>
      <w:r w:rsidRPr="006A4D55">
        <w:rPr>
          <w:rFonts w:ascii="Garamond" w:hAnsi="Garamond"/>
          <w:color w:val="000000"/>
        </w:rPr>
        <w:t>Yarber</w:t>
      </w:r>
      <w:proofErr w:type="spellEnd"/>
      <w:r w:rsidRPr="006A4D55">
        <w:rPr>
          <w:rFonts w:ascii="Garamond" w:hAnsi="Garamond"/>
          <w:color w:val="000000"/>
        </w:rPr>
        <w:t xml:space="preserve">, W. L. </w:t>
      </w:r>
      <w:proofErr w:type="spellStart"/>
      <w:r w:rsidRPr="006A4D55">
        <w:rPr>
          <w:rFonts w:ascii="Garamond" w:hAnsi="Garamond"/>
          <w:color w:val="000000"/>
        </w:rPr>
        <w:t>Bauserman</w:t>
      </w:r>
      <w:proofErr w:type="spellEnd"/>
      <w:r w:rsidRPr="006A4D55">
        <w:rPr>
          <w:rFonts w:ascii="Garamond" w:hAnsi="Garamond"/>
          <w:color w:val="000000"/>
        </w:rPr>
        <w:t xml:space="preserve">, R., Scheer, G. E., Davis, S. L., </w:t>
      </w:r>
      <w:proofErr w:type="spellStart"/>
      <w:r w:rsidRPr="006A4D55">
        <w:rPr>
          <w:rFonts w:ascii="Garamond" w:hAnsi="Garamond"/>
          <w:color w:val="000000"/>
        </w:rPr>
        <w:t>Schreer</w:t>
      </w:r>
      <w:proofErr w:type="spellEnd"/>
      <w:r w:rsidRPr="006A4D55">
        <w:rPr>
          <w:rFonts w:ascii="Garamond" w:hAnsi="Garamond"/>
          <w:color w:val="000000"/>
        </w:rPr>
        <w:t xml:space="preserve">, G. (1998). </w:t>
      </w:r>
      <w:r w:rsidRPr="006A4D55">
        <w:rPr>
          <w:rFonts w:ascii="Garamond" w:hAnsi="Garamond"/>
          <w:i/>
          <w:iCs/>
          <w:color w:val="000000"/>
        </w:rPr>
        <w:t>Handbook of sexuality-related measures</w:t>
      </w:r>
      <w:r w:rsidRPr="006A4D55">
        <w:rPr>
          <w:rFonts w:ascii="Garamond" w:hAnsi="Garamond"/>
          <w:color w:val="000000"/>
        </w:rPr>
        <w:t xml:space="preserve">. Thousand Oaks CA: Sage Publications.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Diamond, M. (1993). Some genetic considerations in the development of sexual orientation. In M. </w:t>
      </w:r>
      <w:proofErr w:type="spellStart"/>
      <w:r w:rsidRPr="006A4D55">
        <w:rPr>
          <w:rFonts w:ascii="Garamond" w:hAnsi="Garamond"/>
          <w:color w:val="000000"/>
        </w:rPr>
        <w:t>Haug</w:t>
      </w:r>
      <w:proofErr w:type="spellEnd"/>
      <w:r w:rsidRPr="006A4D55">
        <w:rPr>
          <w:rFonts w:ascii="Garamond" w:hAnsi="Garamond"/>
          <w:color w:val="000000"/>
        </w:rPr>
        <w:t xml:space="preserve">, R. E. Whalen, C. Aron, &amp; K. L. Olsen (Eds.), </w:t>
      </w:r>
      <w:r w:rsidRPr="006A4D55">
        <w:rPr>
          <w:rFonts w:ascii="Garamond" w:hAnsi="Garamond"/>
          <w:i/>
          <w:iCs/>
          <w:color w:val="000000"/>
        </w:rPr>
        <w:t xml:space="preserve">The development of sex differences and similarities in behavior </w:t>
      </w:r>
      <w:r w:rsidRPr="006A4D55">
        <w:rPr>
          <w:rFonts w:ascii="Garamond" w:hAnsi="Garamond"/>
          <w:color w:val="000000"/>
        </w:rPr>
        <w:t xml:space="preserve">(pp. 291-309). Dordrecht: Kluwer.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rPr>
        <w:t xml:space="preserve">Diamond, L., &amp; Butterworth, M. (2008). Questioning gender and sexual identity: Dynamic links over time. </w:t>
      </w:r>
      <w:r w:rsidRPr="006A4D55">
        <w:rPr>
          <w:rFonts w:ascii="Garamond" w:hAnsi="Garamond"/>
          <w:i/>
          <w:iCs/>
        </w:rPr>
        <w:t>Sex Roles</w:t>
      </w:r>
      <w:r w:rsidRPr="006A4D55">
        <w:rPr>
          <w:rFonts w:ascii="Garamond" w:hAnsi="Garamond"/>
        </w:rPr>
        <w:t>. Published online March 29, 2008.</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Ellis, L. (1987). Sexual orientation as a continuous variable: A comparison between the sexes. </w:t>
      </w:r>
      <w:r w:rsidRPr="006A4D55">
        <w:rPr>
          <w:rFonts w:ascii="Garamond" w:hAnsi="Garamond"/>
          <w:i/>
          <w:iCs/>
          <w:color w:val="000000"/>
        </w:rPr>
        <w:t>Archives of Sexual Behavior</w:t>
      </w:r>
      <w:r w:rsidRPr="006A4D55">
        <w:rPr>
          <w:rFonts w:ascii="Garamond" w:hAnsi="Garamond"/>
          <w:color w:val="000000"/>
        </w:rPr>
        <w:t xml:space="preserve">, </w:t>
      </w:r>
      <w:r w:rsidRPr="006A4D55">
        <w:rPr>
          <w:rFonts w:ascii="Garamond" w:hAnsi="Garamond"/>
          <w:i/>
          <w:color w:val="000000"/>
        </w:rPr>
        <w:t>16</w:t>
      </w:r>
      <w:r w:rsidRPr="006A4D55">
        <w:rPr>
          <w:rFonts w:ascii="Garamond" w:hAnsi="Garamond"/>
          <w:color w:val="000000"/>
        </w:rPr>
        <w:t xml:space="preserve">(6), 523-529.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Ellis, H., &amp; Symonds J. A. (1897). </w:t>
      </w:r>
      <w:r w:rsidRPr="006A4D55">
        <w:rPr>
          <w:rFonts w:ascii="Garamond" w:hAnsi="Garamond"/>
          <w:i/>
          <w:iCs/>
          <w:color w:val="000000"/>
        </w:rPr>
        <w:t>Sexual inversion</w:t>
      </w:r>
      <w:r w:rsidRPr="006A4D55">
        <w:rPr>
          <w:rFonts w:ascii="Garamond" w:hAnsi="Garamond"/>
          <w:color w:val="000000"/>
        </w:rPr>
        <w:t>. London: Wilson and Macmillan.</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Francoeur. R. T., </w:t>
      </w:r>
      <w:proofErr w:type="spellStart"/>
      <w:r w:rsidRPr="006A4D55">
        <w:rPr>
          <w:rFonts w:ascii="Garamond" w:hAnsi="Garamond"/>
          <w:color w:val="000000"/>
        </w:rPr>
        <w:t>Perper</w:t>
      </w:r>
      <w:proofErr w:type="spellEnd"/>
      <w:r w:rsidRPr="006A4D55">
        <w:rPr>
          <w:rFonts w:ascii="Garamond" w:hAnsi="Garamond"/>
          <w:color w:val="000000"/>
        </w:rPr>
        <w:t xml:space="preserve">, T., &amp; Scherzer, N. A. (1991). </w:t>
      </w:r>
      <w:r w:rsidRPr="006A4D55">
        <w:rPr>
          <w:rFonts w:ascii="Garamond" w:hAnsi="Garamond"/>
          <w:i/>
          <w:iCs/>
          <w:color w:val="000000"/>
        </w:rPr>
        <w:t>A descriptive dictionary and atlas of sexology</w:t>
      </w:r>
      <w:r w:rsidRPr="006A4D55">
        <w:rPr>
          <w:rFonts w:ascii="Garamond" w:hAnsi="Garamond"/>
          <w:color w:val="000000"/>
        </w:rPr>
        <w:t>. New York: Greenwood Press.</w:t>
      </w:r>
    </w:p>
    <w:p w:rsidR="00B16D26" w:rsidRPr="006A4D55" w:rsidRDefault="00B16D26" w:rsidP="00421E04">
      <w:pPr>
        <w:ind w:left="540" w:hanging="540"/>
        <w:rPr>
          <w:rFonts w:ascii="Garamond" w:hAnsi="Garamond"/>
          <w:color w:val="000000"/>
        </w:rPr>
      </w:pPr>
    </w:p>
    <w:p w:rsidR="00B16D26" w:rsidRPr="006A4D55" w:rsidRDefault="00B16D26" w:rsidP="002F5515">
      <w:pPr>
        <w:ind w:left="540" w:hanging="540"/>
        <w:rPr>
          <w:rFonts w:ascii="Garamond" w:hAnsi="Garamond"/>
          <w:color w:val="000000"/>
        </w:rPr>
      </w:pPr>
      <w:r w:rsidRPr="006A4D55">
        <w:rPr>
          <w:rFonts w:ascii="Garamond" w:hAnsi="Garamond"/>
          <w:color w:val="000000"/>
        </w:rPr>
        <w:t xml:space="preserve">Friedman, M. (n.d.).  Friedman measure of adolescent sexual orientation.  Retrieved from </w:t>
      </w:r>
      <w:hyperlink r:id="rId14" w:history="1">
        <w:r w:rsidRPr="006A4D55">
          <w:rPr>
            <w:rStyle w:val="Hyperlink"/>
            <w:rFonts w:ascii="Garamond" w:hAnsi="Garamond"/>
            <w:color w:val="auto"/>
            <w:u w:val="none"/>
          </w:rPr>
          <w:t>www.gaydata.org</w:t>
        </w:r>
      </w:hyperlink>
      <w:r w:rsidRPr="006A4D55">
        <w:rPr>
          <w:rFonts w:ascii="Garamond" w:hAnsi="Garamond"/>
          <w:color w:val="000000"/>
        </w:rPr>
        <w:t xml:space="preserve"> </w:t>
      </w:r>
    </w:p>
    <w:p w:rsidR="00B16D26" w:rsidRPr="006A4D55" w:rsidRDefault="00B16D26" w:rsidP="002F5515">
      <w:pPr>
        <w:ind w:left="540" w:hanging="540"/>
        <w:rPr>
          <w:rFonts w:ascii="Garamond" w:hAnsi="Garamond"/>
          <w:color w:val="000000"/>
        </w:rPr>
      </w:pPr>
    </w:p>
    <w:p w:rsidR="00B16D26" w:rsidRPr="006A4D55" w:rsidRDefault="00B16D26" w:rsidP="002F5515">
      <w:pPr>
        <w:ind w:left="540" w:hanging="540"/>
        <w:rPr>
          <w:rFonts w:ascii="Garamond" w:hAnsi="Garamond"/>
          <w:color w:val="000000"/>
        </w:rPr>
      </w:pPr>
      <w:r w:rsidRPr="006A4D55">
        <w:rPr>
          <w:rFonts w:ascii="Garamond" w:hAnsi="Garamond" w:cs="Arial"/>
          <w:color w:val="000000"/>
        </w:rPr>
        <w:t xml:space="preserve">Freund, K. (1974). Male homosexuality: An analysis of the pattern. In J. </w:t>
      </w:r>
      <w:proofErr w:type="spellStart"/>
      <w:r w:rsidRPr="006A4D55">
        <w:rPr>
          <w:rFonts w:ascii="Garamond" w:hAnsi="Garamond" w:cs="Arial"/>
          <w:color w:val="000000"/>
        </w:rPr>
        <w:t>A.Loraine</w:t>
      </w:r>
      <w:proofErr w:type="spellEnd"/>
      <w:r w:rsidRPr="006A4D55">
        <w:rPr>
          <w:rFonts w:ascii="Garamond" w:hAnsi="Garamond" w:cs="Arial"/>
          <w:color w:val="000000"/>
        </w:rPr>
        <w:t xml:space="preserve"> (Ed.), </w:t>
      </w:r>
      <w:r w:rsidRPr="006A4D55">
        <w:rPr>
          <w:rFonts w:ascii="Garamond" w:hAnsi="Garamond" w:cs="Arial"/>
          <w:i/>
          <w:color w:val="000000"/>
        </w:rPr>
        <w:t>Understanding homosexuality: Its biological and psychological bases</w:t>
      </w:r>
      <w:r w:rsidRPr="006A4D55">
        <w:rPr>
          <w:rFonts w:ascii="Garamond" w:hAnsi="Garamond" w:cs="Arial"/>
          <w:color w:val="000000"/>
        </w:rPr>
        <w:t xml:space="preserve"> (pp. 26–81). Lancaster, England: Medical and Technical Publishing.</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proofErr w:type="spellStart"/>
      <w:r w:rsidRPr="006A4D55">
        <w:rPr>
          <w:rFonts w:ascii="Garamond" w:hAnsi="Garamond"/>
          <w:color w:val="000000"/>
        </w:rPr>
        <w:t>Gergen</w:t>
      </w:r>
      <w:proofErr w:type="spellEnd"/>
      <w:r w:rsidRPr="006A4D55">
        <w:rPr>
          <w:rFonts w:ascii="Garamond" w:hAnsi="Garamond"/>
          <w:color w:val="000000"/>
        </w:rPr>
        <w:t xml:space="preserve">, K. J. (2010).  The acculturated brain.  </w:t>
      </w:r>
      <w:r w:rsidRPr="006A4D55">
        <w:rPr>
          <w:rFonts w:ascii="Garamond" w:hAnsi="Garamond"/>
          <w:i/>
          <w:color w:val="000000"/>
        </w:rPr>
        <w:t>Theory and Psychology, 20</w:t>
      </w:r>
      <w:r w:rsidRPr="006A4D55">
        <w:rPr>
          <w:rFonts w:ascii="Garamond" w:hAnsi="Garamond"/>
          <w:color w:val="000000"/>
        </w:rPr>
        <w:t>(6), 795-816.</w:t>
      </w:r>
    </w:p>
    <w:p w:rsidR="00B16D26" w:rsidRPr="006A4D55" w:rsidRDefault="00B16D26" w:rsidP="00421E04">
      <w:pPr>
        <w:ind w:left="540" w:hanging="540"/>
        <w:rPr>
          <w:rFonts w:ascii="Garamond" w:hAnsi="Garamond"/>
          <w:color w:val="000000"/>
        </w:rPr>
      </w:pPr>
    </w:p>
    <w:p w:rsidR="00B16D26" w:rsidRDefault="00B16D26" w:rsidP="00421E04">
      <w:pPr>
        <w:ind w:left="540" w:hanging="540"/>
        <w:rPr>
          <w:rFonts w:ascii="Garamond" w:hAnsi="Garamond"/>
          <w:color w:val="000000"/>
        </w:rPr>
      </w:pPr>
      <w:proofErr w:type="spellStart"/>
      <w:r w:rsidRPr="006A4D55">
        <w:rPr>
          <w:rFonts w:ascii="Garamond" w:hAnsi="Garamond"/>
          <w:color w:val="000000"/>
        </w:rPr>
        <w:t>Gonsiorek</w:t>
      </w:r>
      <w:proofErr w:type="spellEnd"/>
      <w:r w:rsidRPr="006A4D55">
        <w:rPr>
          <w:rFonts w:ascii="Garamond" w:hAnsi="Garamond"/>
          <w:color w:val="000000"/>
        </w:rPr>
        <w:t xml:space="preserve">, J. C., &amp; Weinrich, J. D. (1995). Definition and measurement of sexual orientation. </w:t>
      </w:r>
      <w:r w:rsidRPr="006A4D55">
        <w:rPr>
          <w:rFonts w:ascii="Garamond" w:hAnsi="Garamond"/>
          <w:i/>
          <w:iCs/>
          <w:color w:val="000000"/>
        </w:rPr>
        <w:t>Suicide and Life Threatening Behavior</w:t>
      </w:r>
      <w:r w:rsidRPr="006A4D55">
        <w:rPr>
          <w:rFonts w:ascii="Garamond" w:hAnsi="Garamond"/>
          <w:color w:val="000000"/>
        </w:rPr>
        <w:t xml:space="preserve">, </w:t>
      </w:r>
      <w:r w:rsidRPr="006A4D55">
        <w:rPr>
          <w:rFonts w:ascii="Garamond" w:hAnsi="Garamond"/>
          <w:i/>
          <w:color w:val="000000"/>
        </w:rPr>
        <w:t>25</w:t>
      </w:r>
      <w:r w:rsidRPr="006A4D55">
        <w:rPr>
          <w:rFonts w:ascii="Garamond" w:hAnsi="Garamond"/>
          <w:color w:val="000000"/>
        </w:rPr>
        <w:t xml:space="preserve">(Suppl), 40-51. </w:t>
      </w:r>
    </w:p>
    <w:p w:rsidR="00B16D26" w:rsidRDefault="00B16D26" w:rsidP="00421E04">
      <w:pPr>
        <w:ind w:left="540" w:hanging="540"/>
        <w:rPr>
          <w:rFonts w:ascii="Garamond" w:hAnsi="Garamond"/>
          <w:color w:val="000000"/>
        </w:rPr>
      </w:pPr>
    </w:p>
    <w:p w:rsidR="00B16D26" w:rsidRDefault="00B16D26" w:rsidP="00421E04">
      <w:pPr>
        <w:ind w:left="540" w:hanging="540"/>
        <w:rPr>
          <w:rFonts w:ascii="Garamond" w:hAnsi="Garamond"/>
          <w:color w:val="000000"/>
        </w:rPr>
      </w:pPr>
      <w:r w:rsidRPr="006A4D55">
        <w:rPr>
          <w:rFonts w:ascii="Garamond" w:hAnsi="Garamond"/>
          <w:color w:val="000000"/>
        </w:rPr>
        <w:t xml:space="preserve">Harvard Mental Health Letter (2006, Dec). Who is homosexual and the difference it makes, vol. 23(6), 7. </w:t>
      </w:r>
    </w:p>
    <w:p w:rsidR="00B16D26" w:rsidRDefault="00B16D26" w:rsidP="00421E04">
      <w:pPr>
        <w:ind w:left="540" w:hanging="540"/>
        <w:rPr>
          <w:rFonts w:ascii="Garamond" w:hAnsi="Garamond"/>
          <w:color w:val="000000"/>
        </w:rPr>
      </w:pPr>
    </w:p>
    <w:p w:rsidR="00B16D26" w:rsidRPr="00A76D56" w:rsidRDefault="00B16D26" w:rsidP="007F03AD">
      <w:pPr>
        <w:ind w:left="540" w:hanging="540"/>
        <w:rPr>
          <w:rFonts w:ascii="Garamond" w:hAnsi="Garamond"/>
          <w:color w:val="000000"/>
        </w:rPr>
      </w:pPr>
      <w:r w:rsidRPr="00680107">
        <w:rPr>
          <w:rFonts w:ascii="Garamond" w:hAnsi="Garamond"/>
          <w:color w:val="000000"/>
        </w:rPr>
        <w:t>Harvard Mental Health Letter (20</w:t>
      </w:r>
      <w:r>
        <w:rPr>
          <w:rFonts w:ascii="Garamond" w:hAnsi="Garamond"/>
          <w:color w:val="000000"/>
        </w:rPr>
        <w:t>10</w:t>
      </w:r>
      <w:r w:rsidRPr="00680107">
        <w:rPr>
          <w:rFonts w:ascii="Garamond" w:hAnsi="Garamond"/>
          <w:color w:val="000000"/>
        </w:rPr>
        <w:t xml:space="preserve">, </w:t>
      </w:r>
      <w:r>
        <w:rPr>
          <w:rFonts w:ascii="Garamond" w:hAnsi="Garamond"/>
          <w:color w:val="000000"/>
        </w:rPr>
        <w:t>July</w:t>
      </w:r>
      <w:r w:rsidRPr="00680107">
        <w:rPr>
          <w:rFonts w:ascii="Garamond" w:hAnsi="Garamond"/>
          <w:color w:val="000000"/>
        </w:rPr>
        <w:t xml:space="preserve">). </w:t>
      </w:r>
      <w:r w:rsidRPr="00A76D56">
        <w:rPr>
          <w:rFonts w:ascii="Garamond" w:hAnsi="Garamond" w:cs="Helvetica"/>
          <w:kern w:val="36"/>
        </w:rPr>
        <w:t>Pessimism about pedophilia</w:t>
      </w:r>
      <w:r>
        <w:rPr>
          <w:rFonts w:ascii="Garamond" w:hAnsi="Garamond" w:cs="Helvetica"/>
          <w:kern w:val="36"/>
        </w:rPr>
        <w:t>.  Retrieved from, h</w:t>
      </w:r>
      <w:r w:rsidRPr="00A76D56">
        <w:rPr>
          <w:rFonts w:ascii="Garamond" w:hAnsi="Garamond"/>
          <w:color w:val="000000"/>
        </w:rPr>
        <w:t>ttp://www.health.harvard.edu/newsletters/Harvard_Mental_Health_Letter/2010/July/pessimism-about-pedophilia</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rPr>
        <w:t xml:space="preserve">Hirschfeld, M. (1896).  Sappho and Socrates, how can one explain the love of men and women for individuals of their own sex?  Berlin:  Privately Published.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Human Rights Act, District of Columbia. Code §2-1401.02(28) (2007). </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Institute of Medicine (IOM) (2011). </w:t>
      </w:r>
      <w:r w:rsidRPr="006A4D55">
        <w:rPr>
          <w:rFonts w:ascii="Garamond" w:hAnsi="Garamond"/>
          <w:i/>
          <w:iCs/>
          <w:color w:val="000000"/>
        </w:rPr>
        <w:t xml:space="preserve">The health of lesbian, gay, bisexual, and transgender people: Building a foundation for better understanding. </w:t>
      </w:r>
      <w:r w:rsidRPr="006A4D55">
        <w:rPr>
          <w:rFonts w:ascii="Garamond" w:hAnsi="Garamond"/>
          <w:color w:val="000000"/>
        </w:rPr>
        <w:t>Washington, DC: The National Academies Press.</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Kinsey, A. C., Pomeroy, W. B., &amp; Martin, C. E. (1948). </w:t>
      </w:r>
      <w:r w:rsidRPr="006A4D55">
        <w:rPr>
          <w:rFonts w:ascii="Garamond" w:hAnsi="Garamond"/>
          <w:i/>
          <w:iCs/>
          <w:color w:val="000000"/>
        </w:rPr>
        <w:t>Sexual behavior in the human male</w:t>
      </w:r>
      <w:r w:rsidRPr="006A4D55">
        <w:rPr>
          <w:rFonts w:ascii="Garamond" w:hAnsi="Garamond"/>
          <w:color w:val="000000"/>
        </w:rPr>
        <w:t>. Philadelphia: W.B. Saunders.</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Klein, F., </w:t>
      </w:r>
      <w:proofErr w:type="spellStart"/>
      <w:r w:rsidRPr="006A4D55">
        <w:rPr>
          <w:rFonts w:ascii="Garamond" w:hAnsi="Garamond"/>
          <w:color w:val="000000"/>
        </w:rPr>
        <w:t>Sepekoff</w:t>
      </w:r>
      <w:proofErr w:type="spellEnd"/>
      <w:r w:rsidRPr="006A4D55">
        <w:rPr>
          <w:rFonts w:ascii="Garamond" w:hAnsi="Garamond"/>
          <w:color w:val="000000"/>
        </w:rPr>
        <w:t xml:space="preserve">, B., &amp; Wolf, T. J.  (1985). Sexual orientation: A multi-variable dynamic process. </w:t>
      </w:r>
      <w:r w:rsidRPr="006A4D55">
        <w:rPr>
          <w:rFonts w:ascii="Garamond" w:hAnsi="Garamond"/>
          <w:i/>
          <w:iCs/>
          <w:color w:val="000000"/>
        </w:rPr>
        <w:t>Journal of Homosexuality</w:t>
      </w:r>
      <w:r w:rsidRPr="006A4D55">
        <w:rPr>
          <w:rFonts w:ascii="Garamond" w:hAnsi="Garamond"/>
          <w:color w:val="000000"/>
        </w:rPr>
        <w:t xml:space="preserve">, 11(1-2), 35-49. </w:t>
      </w:r>
    </w:p>
    <w:p w:rsidR="00B16D26" w:rsidRPr="006A4D55" w:rsidRDefault="00B16D26" w:rsidP="00421E04">
      <w:pPr>
        <w:ind w:left="540" w:hanging="540"/>
        <w:rPr>
          <w:rFonts w:ascii="Garamond" w:hAnsi="Garamond"/>
          <w:color w:val="000000"/>
        </w:rPr>
      </w:pPr>
    </w:p>
    <w:p w:rsidR="00B16D26" w:rsidRPr="006A4D55" w:rsidRDefault="00B16D26" w:rsidP="00F579F9">
      <w:pPr>
        <w:ind w:left="540" w:hanging="540"/>
        <w:rPr>
          <w:rFonts w:ascii="Garamond" w:hAnsi="Garamond"/>
          <w:color w:val="000000"/>
        </w:rPr>
      </w:pPr>
      <w:r w:rsidRPr="006A4D55">
        <w:rPr>
          <w:rFonts w:ascii="Garamond" w:hAnsi="Garamond"/>
          <w:color w:val="000000"/>
        </w:rPr>
        <w:t>Kraft-</w:t>
      </w:r>
      <w:proofErr w:type="spellStart"/>
      <w:r w:rsidRPr="006A4D55">
        <w:rPr>
          <w:rFonts w:ascii="Garamond" w:hAnsi="Garamond"/>
          <w:color w:val="000000"/>
        </w:rPr>
        <w:t>Ebing</w:t>
      </w:r>
      <w:proofErr w:type="spellEnd"/>
      <w:r w:rsidRPr="006A4D55">
        <w:rPr>
          <w:rFonts w:ascii="Garamond" w:hAnsi="Garamond"/>
          <w:color w:val="000000"/>
        </w:rPr>
        <w:t xml:space="preserve">, R. V. (1886). </w:t>
      </w:r>
      <w:proofErr w:type="spellStart"/>
      <w:r w:rsidRPr="006A4D55">
        <w:rPr>
          <w:rFonts w:ascii="Garamond" w:hAnsi="Garamond"/>
          <w:i/>
          <w:color w:val="000000"/>
        </w:rPr>
        <w:t>Psychopathia</w:t>
      </w:r>
      <w:proofErr w:type="spellEnd"/>
      <w:r w:rsidRPr="006A4D55">
        <w:rPr>
          <w:rFonts w:ascii="Garamond" w:hAnsi="Garamond"/>
          <w:i/>
          <w:color w:val="000000"/>
        </w:rPr>
        <w:t xml:space="preserve"> </w:t>
      </w:r>
      <w:proofErr w:type="spellStart"/>
      <w:r w:rsidRPr="006A4D55">
        <w:rPr>
          <w:rFonts w:ascii="Garamond" w:hAnsi="Garamond"/>
          <w:i/>
          <w:color w:val="000000"/>
        </w:rPr>
        <w:t>Sexualis</w:t>
      </w:r>
      <w:proofErr w:type="spellEnd"/>
      <w:r w:rsidRPr="006A4D55">
        <w:rPr>
          <w:rFonts w:ascii="Garamond" w:hAnsi="Garamond"/>
          <w:i/>
          <w:color w:val="000000"/>
        </w:rPr>
        <w:t xml:space="preserve">. Eine </w:t>
      </w:r>
      <w:proofErr w:type="spellStart"/>
      <w:r w:rsidRPr="006A4D55">
        <w:rPr>
          <w:rFonts w:ascii="Garamond" w:hAnsi="Garamond"/>
          <w:i/>
          <w:color w:val="000000"/>
        </w:rPr>
        <w:t>Klinisch-Forensische</w:t>
      </w:r>
      <w:proofErr w:type="spellEnd"/>
      <w:r w:rsidRPr="006A4D55">
        <w:rPr>
          <w:rFonts w:ascii="Garamond" w:hAnsi="Garamond"/>
          <w:i/>
          <w:color w:val="000000"/>
        </w:rPr>
        <w:t xml:space="preserve"> </w:t>
      </w:r>
      <w:proofErr w:type="spellStart"/>
      <w:r w:rsidRPr="006A4D55">
        <w:rPr>
          <w:rFonts w:ascii="Garamond" w:hAnsi="Garamond"/>
          <w:i/>
          <w:color w:val="000000"/>
        </w:rPr>
        <w:t>Studie</w:t>
      </w:r>
      <w:proofErr w:type="spellEnd"/>
      <w:r w:rsidRPr="006A4D55">
        <w:rPr>
          <w:rFonts w:ascii="Garamond" w:hAnsi="Garamond"/>
          <w:color w:val="000000"/>
        </w:rPr>
        <w:t xml:space="preserve">. </w:t>
      </w:r>
      <w:proofErr w:type="spellStart"/>
      <w:r w:rsidRPr="006A4D55">
        <w:rPr>
          <w:rFonts w:ascii="Garamond" w:hAnsi="Garamond"/>
          <w:color w:val="000000"/>
        </w:rPr>
        <w:t>Enke</w:t>
      </w:r>
      <w:proofErr w:type="spellEnd"/>
      <w:r w:rsidRPr="006A4D55">
        <w:rPr>
          <w:rFonts w:ascii="Garamond" w:hAnsi="Garamond"/>
          <w:color w:val="000000"/>
        </w:rPr>
        <w:t xml:space="preserve">, Stuttgart, Germany. </w:t>
      </w:r>
    </w:p>
    <w:p w:rsidR="00B16D26" w:rsidRPr="006A4D55" w:rsidRDefault="00B16D26" w:rsidP="00EF48FA">
      <w:pPr>
        <w:rPr>
          <w:rFonts w:ascii="Garamond" w:hAnsi="Garamond"/>
          <w:color w:val="000000"/>
        </w:rPr>
      </w:pPr>
    </w:p>
    <w:p w:rsidR="00B16D26" w:rsidRPr="006A4D55" w:rsidRDefault="00B16D26" w:rsidP="00F579F9">
      <w:pPr>
        <w:ind w:left="540" w:hanging="540"/>
        <w:rPr>
          <w:rStyle w:val="citationjournal"/>
          <w:rFonts w:ascii="Garamond" w:hAnsi="Garamond"/>
        </w:rPr>
      </w:pPr>
      <w:r w:rsidRPr="006A4D55">
        <w:rPr>
          <w:rStyle w:val="citationjournal"/>
          <w:rFonts w:ascii="Garamond" w:hAnsi="Garamond"/>
        </w:rPr>
        <w:lastRenderedPageBreak/>
        <w:t xml:space="preserve">Kuban, M., </w:t>
      </w:r>
      <w:proofErr w:type="spellStart"/>
      <w:r w:rsidRPr="006A4D55">
        <w:rPr>
          <w:rStyle w:val="citationjournal"/>
          <w:rFonts w:ascii="Garamond" w:hAnsi="Garamond"/>
        </w:rPr>
        <w:t>Barbaree</w:t>
      </w:r>
      <w:proofErr w:type="spellEnd"/>
      <w:r w:rsidRPr="006A4D55">
        <w:rPr>
          <w:rStyle w:val="citationjournal"/>
          <w:rFonts w:ascii="Garamond" w:hAnsi="Garamond"/>
        </w:rPr>
        <w:t>, H. E, &amp; Blanchard, R.. (1999).</w:t>
      </w:r>
      <w:r w:rsidRPr="006A4D55">
        <w:rPr>
          <w:rFonts w:ascii="Garamond" w:hAnsi="Garamond"/>
        </w:rPr>
        <w:t xml:space="preserve"> </w:t>
      </w:r>
      <w:r w:rsidRPr="006A4D55">
        <w:rPr>
          <w:rStyle w:val="citationjournal"/>
          <w:rFonts w:ascii="Garamond" w:hAnsi="Garamond"/>
        </w:rPr>
        <w:t xml:space="preserve">A comparison of volume and circumference </w:t>
      </w:r>
      <w:proofErr w:type="spellStart"/>
      <w:r w:rsidRPr="006A4D55">
        <w:rPr>
          <w:rStyle w:val="citationjournal"/>
          <w:rFonts w:ascii="Garamond" w:hAnsi="Garamond"/>
        </w:rPr>
        <w:t>phallometry</w:t>
      </w:r>
      <w:proofErr w:type="spellEnd"/>
      <w:r w:rsidRPr="006A4D55">
        <w:rPr>
          <w:rStyle w:val="citationjournal"/>
          <w:rFonts w:ascii="Garamond" w:hAnsi="Garamond"/>
        </w:rPr>
        <w:t xml:space="preserve">:  Response magnitude and method agreement. </w:t>
      </w:r>
      <w:r w:rsidRPr="006A4D55">
        <w:rPr>
          <w:rStyle w:val="citationjournal"/>
          <w:rFonts w:ascii="Garamond" w:hAnsi="Garamond"/>
          <w:i/>
          <w:iCs/>
        </w:rPr>
        <w:t>Archives of Sexual Behavior,</w:t>
      </w:r>
      <w:r w:rsidRPr="006A4D55">
        <w:rPr>
          <w:rStyle w:val="citationjournal"/>
          <w:rFonts w:ascii="Garamond" w:hAnsi="Garamond"/>
        </w:rPr>
        <w:t xml:space="preserve"> </w:t>
      </w:r>
      <w:r w:rsidRPr="006A4D55">
        <w:rPr>
          <w:rStyle w:val="citationjournal"/>
          <w:rFonts w:ascii="Garamond" w:hAnsi="Garamond"/>
          <w:bCs/>
          <w:i/>
        </w:rPr>
        <w:t>28</w:t>
      </w:r>
      <w:r w:rsidRPr="006A4D55">
        <w:rPr>
          <w:rStyle w:val="citationjournal"/>
          <w:rFonts w:ascii="Garamond" w:hAnsi="Garamond"/>
        </w:rPr>
        <w:t>(4): 345–59</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rPr>
      </w:pPr>
      <w:proofErr w:type="spellStart"/>
      <w:r w:rsidRPr="006A4D55">
        <w:rPr>
          <w:rFonts w:ascii="Garamond" w:hAnsi="Garamond"/>
          <w:color w:val="000000"/>
        </w:rPr>
        <w:t>LeVay</w:t>
      </w:r>
      <w:proofErr w:type="spellEnd"/>
      <w:r w:rsidRPr="006A4D55">
        <w:rPr>
          <w:rFonts w:ascii="Garamond" w:hAnsi="Garamond"/>
          <w:color w:val="000000"/>
        </w:rPr>
        <w:t xml:space="preserve">, S. (1993, August). A difference in hypothalamic structure between heterosexual and homosexual men. </w:t>
      </w:r>
      <w:r w:rsidRPr="006A4D55">
        <w:rPr>
          <w:rFonts w:ascii="Garamond" w:hAnsi="Garamond"/>
          <w:i/>
          <w:iCs/>
          <w:color w:val="000000"/>
        </w:rPr>
        <w:t>Science, 253</w:t>
      </w:r>
      <w:r w:rsidRPr="006A4D55">
        <w:rPr>
          <w:rFonts w:ascii="Garamond" w:hAnsi="Garamond"/>
          <w:color w:val="000000"/>
        </w:rPr>
        <w:t>, 1034-1037</w:t>
      </w:r>
      <w:r w:rsidRPr="006A4D55">
        <w:rPr>
          <w:rFonts w:ascii="Garamond" w:hAnsi="Garamond"/>
        </w:rPr>
        <w:t xml:space="preserve">. </w:t>
      </w:r>
      <w:r w:rsidRPr="006A4D55">
        <w:rPr>
          <w:rFonts w:ascii="Garamond" w:hAnsi="Garamond" w:cs="Arial"/>
        </w:rPr>
        <w:t xml:space="preserve">DOI: </w:t>
      </w:r>
      <w:r w:rsidRPr="006A4D55">
        <w:rPr>
          <w:rStyle w:val="slug-doi"/>
          <w:rFonts w:ascii="Garamond" w:hAnsi="Garamond" w:cs="Arial"/>
        </w:rPr>
        <w:t>10.1126/science.1887219</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Mayne, X. (1908). </w:t>
      </w:r>
      <w:r w:rsidRPr="006A4D55">
        <w:rPr>
          <w:rFonts w:ascii="Garamond" w:hAnsi="Garamond"/>
          <w:i/>
          <w:color w:val="000000"/>
        </w:rPr>
        <w:t xml:space="preserve">The intersexes: A history of </w:t>
      </w:r>
      <w:proofErr w:type="spellStart"/>
      <w:r w:rsidRPr="006A4D55">
        <w:rPr>
          <w:rFonts w:ascii="Garamond" w:hAnsi="Garamond"/>
          <w:i/>
          <w:color w:val="000000"/>
        </w:rPr>
        <w:t>similisexualism</w:t>
      </w:r>
      <w:proofErr w:type="spellEnd"/>
      <w:r w:rsidRPr="006A4D55">
        <w:rPr>
          <w:rFonts w:ascii="Garamond" w:hAnsi="Garamond"/>
          <w:i/>
          <w:color w:val="000000"/>
        </w:rPr>
        <w:t xml:space="preserve"> as a problem in social life</w:t>
      </w:r>
      <w:r w:rsidRPr="006A4D55">
        <w:rPr>
          <w:rFonts w:ascii="Garamond" w:hAnsi="Garamond"/>
          <w:color w:val="000000"/>
        </w:rPr>
        <w:t>. Paris: Author.</w:t>
      </w:r>
    </w:p>
    <w:p w:rsidR="00B16D26" w:rsidRPr="006A4D55" w:rsidRDefault="00B16D26" w:rsidP="00421E04">
      <w:pPr>
        <w:ind w:left="540" w:hanging="540"/>
        <w:rPr>
          <w:rFonts w:ascii="Garamond" w:hAnsi="Garamond"/>
          <w:color w:val="000000"/>
        </w:rPr>
      </w:pPr>
    </w:p>
    <w:p w:rsidR="00B16D26" w:rsidRPr="006A4D55" w:rsidRDefault="00B16D26" w:rsidP="00680107">
      <w:pPr>
        <w:ind w:left="540" w:hanging="540"/>
        <w:rPr>
          <w:rFonts w:ascii="Garamond" w:hAnsi="Garamond"/>
          <w:color w:val="000000"/>
        </w:rPr>
      </w:pPr>
      <w:r w:rsidRPr="006A4D55">
        <w:rPr>
          <w:rFonts w:ascii="Garamond" w:hAnsi="Garamond"/>
          <w:i/>
          <w:iCs/>
          <w:color w:val="000000"/>
        </w:rPr>
        <w:t xml:space="preserve">Merriam-Webster’s collegiate dictionary </w:t>
      </w:r>
      <w:r w:rsidRPr="006A4D55">
        <w:rPr>
          <w:rFonts w:ascii="Garamond" w:hAnsi="Garamond"/>
          <w:color w:val="000000"/>
        </w:rPr>
        <w:t>(11</w:t>
      </w:r>
      <w:r w:rsidRPr="006A4D55">
        <w:rPr>
          <w:rFonts w:ascii="Garamond" w:hAnsi="Garamond"/>
          <w:color w:val="000000"/>
          <w:vertAlign w:val="superscript"/>
        </w:rPr>
        <w:t>th</w:t>
      </w:r>
      <w:r w:rsidRPr="006A4D55">
        <w:rPr>
          <w:rFonts w:ascii="Garamond" w:hAnsi="Garamond"/>
          <w:color w:val="000000"/>
        </w:rPr>
        <w:t xml:space="preserve"> ed.). (2005). Springfield, MA: Merriam-Webster. </w:t>
      </w:r>
    </w:p>
    <w:p w:rsidR="00B16D26" w:rsidRPr="006A4D55" w:rsidRDefault="00B16D26" w:rsidP="00680107">
      <w:pPr>
        <w:ind w:left="540" w:hanging="540"/>
        <w:rPr>
          <w:rFonts w:ascii="Garamond" w:hAnsi="Garamond"/>
        </w:rPr>
      </w:pPr>
    </w:p>
    <w:p w:rsidR="00B16D26" w:rsidRPr="006A4D55" w:rsidRDefault="00B16D26" w:rsidP="00680107">
      <w:pPr>
        <w:ind w:left="540" w:hanging="540"/>
        <w:rPr>
          <w:rFonts w:ascii="Garamond" w:hAnsi="Garamond"/>
        </w:rPr>
      </w:pPr>
      <w:proofErr w:type="spellStart"/>
      <w:r w:rsidRPr="006A4D55">
        <w:rPr>
          <w:rFonts w:ascii="Garamond" w:hAnsi="Garamond"/>
        </w:rPr>
        <w:t>Meston</w:t>
      </w:r>
      <w:proofErr w:type="spellEnd"/>
      <w:r w:rsidRPr="006A4D55">
        <w:rPr>
          <w:rFonts w:ascii="Garamond" w:hAnsi="Garamond"/>
        </w:rPr>
        <w:t>, C. (n.d.).  The psychophysiological assessment of female sexual function s</w:t>
      </w:r>
      <w:r w:rsidRPr="006A4D55">
        <w:rPr>
          <w:rStyle w:val="style281"/>
          <w:rFonts w:ascii="Garamond" w:hAnsi="Garamond"/>
          <w:color w:val="auto"/>
          <w:sz w:val="24"/>
          <w:szCs w:val="24"/>
        </w:rPr>
        <w:t>exual psychophysiology. (Laboratory at the University of Texas at Austin). Retrieved from</w:t>
      </w:r>
      <w:r w:rsidRPr="006A4D55">
        <w:rPr>
          <w:rStyle w:val="style281"/>
          <w:rFonts w:ascii="Garamond" w:hAnsi="Garamond"/>
          <w:sz w:val="24"/>
          <w:szCs w:val="24"/>
        </w:rPr>
        <w:t xml:space="preserve"> </w:t>
      </w:r>
      <w:hyperlink r:id="rId15" w:history="1">
        <w:r w:rsidRPr="006A4D55">
          <w:rPr>
            <w:rStyle w:val="Hyperlink"/>
            <w:rFonts w:ascii="Garamond" w:hAnsi="Garamond"/>
            <w:color w:val="auto"/>
            <w:u w:val="none"/>
          </w:rPr>
          <w:t>http://homepage.psy.utexas.edu/homepage/group/MestonLAB/HTML%20files/Lab_vagpleth.htm</w:t>
        </w:r>
      </w:hyperlink>
    </w:p>
    <w:p w:rsidR="00B16D26" w:rsidRPr="006A4D55" w:rsidRDefault="00B16D26" w:rsidP="00421E04">
      <w:pPr>
        <w:ind w:left="540" w:hanging="540"/>
        <w:rPr>
          <w:rFonts w:ascii="Garamond" w:hAnsi="Garamond"/>
          <w:color w:val="000000"/>
        </w:rPr>
      </w:pPr>
    </w:p>
    <w:p w:rsidR="00B16D26" w:rsidRPr="006A4D55" w:rsidRDefault="00B16D26" w:rsidP="00235867">
      <w:pPr>
        <w:ind w:left="540" w:hanging="540"/>
        <w:rPr>
          <w:rFonts w:ascii="Garamond" w:hAnsi="Garamond"/>
        </w:rPr>
      </w:pPr>
      <w:r w:rsidRPr="006A4D55">
        <w:rPr>
          <w:rFonts w:ascii="Garamond" w:hAnsi="Garamond"/>
        </w:rPr>
        <w:t xml:space="preserve">Miller K. (2002). </w:t>
      </w:r>
      <w:r w:rsidRPr="006A4D55">
        <w:rPr>
          <w:rFonts w:ascii="Garamond" w:hAnsi="Garamond"/>
          <w:i/>
        </w:rPr>
        <w:t>Cognitive analysis of sexual identity, attraction and behavior questions</w:t>
      </w:r>
      <w:r w:rsidRPr="006A4D55">
        <w:rPr>
          <w:rFonts w:ascii="Garamond" w:hAnsi="Garamond"/>
        </w:rPr>
        <w:t>.</w:t>
      </w:r>
      <w:r w:rsidRPr="006A4D55">
        <w:rPr>
          <w:rFonts w:ascii="Garamond" w:hAnsi="Garamond"/>
        </w:rPr>
        <w:br/>
        <w:t xml:space="preserve">(National Center for Health Statistics Working Paper No. 32). Washington, DC: </w:t>
      </w:r>
      <w:r w:rsidRPr="006A4D55">
        <w:rPr>
          <w:rFonts w:ascii="Garamond" w:hAnsi="Garamond"/>
          <w:bCs/>
        </w:rPr>
        <w:t>United States Department of Health and Human Services</w:t>
      </w:r>
      <w:r w:rsidRPr="006A4D55">
        <w:rPr>
          <w:rFonts w:ascii="Garamond" w:hAnsi="Garamond"/>
        </w:rPr>
        <w:t xml:space="preserve">. </w:t>
      </w:r>
    </w:p>
    <w:p w:rsidR="00B16D26" w:rsidRPr="006A4D55" w:rsidRDefault="00B16D26" w:rsidP="00235867">
      <w:pPr>
        <w:ind w:left="540" w:hanging="540"/>
        <w:rPr>
          <w:rFonts w:ascii="Garamond" w:hAnsi="Garamond"/>
        </w:rPr>
      </w:pPr>
    </w:p>
    <w:p w:rsidR="00B16D26" w:rsidRPr="006A4D55" w:rsidRDefault="00B16D26" w:rsidP="00235867">
      <w:pPr>
        <w:ind w:left="540" w:hanging="540"/>
        <w:rPr>
          <w:rFonts w:ascii="Garamond" w:hAnsi="Garamond" w:cs="Helvetica"/>
        </w:rPr>
      </w:pPr>
      <w:r w:rsidRPr="006A4D55">
        <w:rPr>
          <w:rFonts w:ascii="Garamond" w:hAnsi="Garamond"/>
        </w:rPr>
        <w:t xml:space="preserve">National Institutes of Health (NIH). (2012).  </w:t>
      </w:r>
      <w:r w:rsidRPr="006A4D55">
        <w:rPr>
          <w:rFonts w:ascii="Garamond" w:hAnsi="Garamond" w:cs="Helvetica"/>
        </w:rPr>
        <w:t>Research on the health of LGBTI populations [R01].  Retrieved from http://www07.grants.gov/search/search.do?&amp;mode=VIEW&amp;oppId=145973</w:t>
      </w:r>
    </w:p>
    <w:p w:rsidR="00B16D26" w:rsidRPr="006A4D55" w:rsidRDefault="00B16D26" w:rsidP="00421E04">
      <w:pPr>
        <w:ind w:left="540" w:hanging="540"/>
        <w:rPr>
          <w:rFonts w:ascii="Garamond" w:hAnsi="Garamond"/>
          <w:color w:val="000000"/>
        </w:rPr>
      </w:pPr>
    </w:p>
    <w:p w:rsidR="00B16D26" w:rsidRPr="006A4D55" w:rsidRDefault="00B16D26" w:rsidP="00786F16">
      <w:pPr>
        <w:ind w:left="540" w:hanging="540"/>
        <w:rPr>
          <w:rFonts w:ascii="Garamond" w:hAnsi="Garamond"/>
          <w:color w:val="000000"/>
        </w:rPr>
      </w:pPr>
      <w:r w:rsidRPr="006A4D55">
        <w:rPr>
          <w:rFonts w:ascii="Garamond" w:hAnsi="Garamond"/>
          <w:color w:val="000000"/>
        </w:rPr>
        <w:t xml:space="preserve">Neighbors, C. J. (2000).  </w:t>
      </w:r>
      <w:r w:rsidRPr="006A4D55">
        <w:rPr>
          <w:rFonts w:ascii="Garamond" w:hAnsi="Garamond"/>
          <w:i/>
          <w:color w:val="000000"/>
        </w:rPr>
        <w:t xml:space="preserve">The construct of sexual orientation in ordinary </w:t>
      </w:r>
      <w:proofErr w:type="spellStart"/>
      <w:r w:rsidRPr="006A4D55">
        <w:rPr>
          <w:rFonts w:ascii="Garamond" w:hAnsi="Garamond"/>
          <w:i/>
          <w:color w:val="000000"/>
        </w:rPr>
        <w:t>lanquage</w:t>
      </w:r>
      <w:proofErr w:type="spellEnd"/>
      <w:r w:rsidRPr="006A4D55">
        <w:rPr>
          <w:rFonts w:ascii="Garamond" w:hAnsi="Garamond"/>
          <w:color w:val="000000"/>
        </w:rPr>
        <w:t xml:space="preserve">. (Unpublished doctoral dissertation).  University of Nevada, Reno. </w:t>
      </w:r>
    </w:p>
    <w:p w:rsidR="00B16D26" w:rsidRPr="006A4D55" w:rsidRDefault="00B16D26" w:rsidP="00421E04">
      <w:pPr>
        <w:rPr>
          <w:rFonts w:ascii="Garamond" w:hAnsi="Garamond"/>
          <w:color w:val="000000"/>
        </w:rPr>
      </w:pPr>
    </w:p>
    <w:p w:rsidR="00B16D26" w:rsidRPr="006A4D55" w:rsidRDefault="00B16D26" w:rsidP="00F11617">
      <w:pPr>
        <w:rPr>
          <w:rFonts w:ascii="Garamond" w:hAnsi="Garamond"/>
          <w:color w:val="000000"/>
        </w:rPr>
      </w:pPr>
      <w:r w:rsidRPr="006A4D55">
        <w:rPr>
          <w:rFonts w:ascii="Garamond" w:hAnsi="Garamond"/>
          <w:color w:val="000000"/>
        </w:rPr>
        <w:t xml:space="preserve">Robinson, V. (ed.). (1936). </w:t>
      </w:r>
      <w:r w:rsidRPr="006A4D55">
        <w:rPr>
          <w:rFonts w:ascii="Garamond" w:hAnsi="Garamond"/>
          <w:i/>
          <w:color w:val="000000"/>
        </w:rPr>
        <w:t xml:space="preserve">Encyclopedia </w:t>
      </w:r>
      <w:proofErr w:type="spellStart"/>
      <w:r w:rsidRPr="006A4D55">
        <w:rPr>
          <w:rFonts w:ascii="Garamond" w:hAnsi="Garamond"/>
          <w:i/>
          <w:color w:val="000000"/>
        </w:rPr>
        <w:t>Sexualis</w:t>
      </w:r>
      <w:proofErr w:type="spellEnd"/>
      <w:r w:rsidRPr="006A4D55">
        <w:rPr>
          <w:rFonts w:ascii="Garamond" w:hAnsi="Garamond"/>
          <w:color w:val="000000"/>
        </w:rPr>
        <w:t xml:space="preserve">. New York: Dingwall-Rock. </w:t>
      </w:r>
    </w:p>
    <w:p w:rsidR="00B16D26" w:rsidRPr="006A4D55" w:rsidRDefault="00B16D26" w:rsidP="00F11617">
      <w:pPr>
        <w:rPr>
          <w:rFonts w:ascii="Garamond" w:hAnsi="Garamond"/>
          <w:color w:val="000000"/>
        </w:rPr>
      </w:pPr>
    </w:p>
    <w:p w:rsidR="00B16D26" w:rsidRPr="006A4D55" w:rsidRDefault="00B16D26" w:rsidP="00421E04">
      <w:pPr>
        <w:ind w:left="540" w:hanging="540"/>
        <w:rPr>
          <w:rFonts w:ascii="Garamond" w:hAnsi="Garamond"/>
          <w:color w:val="000000"/>
        </w:rPr>
      </w:pPr>
      <w:proofErr w:type="spellStart"/>
      <w:r w:rsidRPr="006A4D55">
        <w:rPr>
          <w:rFonts w:ascii="Garamond" w:hAnsi="Garamond"/>
          <w:color w:val="000000"/>
        </w:rPr>
        <w:t>Savic</w:t>
      </w:r>
      <w:proofErr w:type="spellEnd"/>
      <w:r w:rsidRPr="006A4D55">
        <w:rPr>
          <w:rFonts w:ascii="Garamond" w:hAnsi="Garamond"/>
          <w:color w:val="000000"/>
        </w:rPr>
        <w:t xml:space="preserve">, I, &amp; </w:t>
      </w:r>
      <w:proofErr w:type="spellStart"/>
      <w:r w:rsidRPr="006A4D55">
        <w:rPr>
          <w:rFonts w:ascii="Garamond" w:hAnsi="Garamond"/>
          <w:color w:val="000000"/>
        </w:rPr>
        <w:t>Lindsrom</w:t>
      </w:r>
      <w:proofErr w:type="spellEnd"/>
      <w:r w:rsidRPr="006A4D55">
        <w:rPr>
          <w:rFonts w:ascii="Garamond" w:hAnsi="Garamond"/>
          <w:color w:val="000000"/>
        </w:rPr>
        <w:t xml:space="preserve">, P. (2008). PET and MRI show differences in cerebral asymmetry and functional connectivity between homo- and heterosexual subjects. </w:t>
      </w:r>
      <w:r w:rsidRPr="006A4D55">
        <w:rPr>
          <w:rFonts w:ascii="Garamond" w:hAnsi="Garamond"/>
          <w:i/>
          <w:iCs/>
          <w:color w:val="000000"/>
        </w:rPr>
        <w:t>Proceedings of the National Academy of Sciences of the United States of America</w:t>
      </w:r>
      <w:r w:rsidRPr="006A4D55">
        <w:rPr>
          <w:rFonts w:ascii="Garamond" w:hAnsi="Garamond"/>
          <w:iCs/>
          <w:color w:val="000000"/>
        </w:rPr>
        <w:t>.</w:t>
      </w:r>
      <w:r w:rsidRPr="006A4D55">
        <w:rPr>
          <w:rFonts w:ascii="Garamond" w:hAnsi="Garamond"/>
          <w:color w:val="000000"/>
        </w:rPr>
        <w:t xml:space="preserve"> Retrieved from </w:t>
      </w:r>
      <w:hyperlink r:id="rId16" w:history="1">
        <w:r w:rsidRPr="006A4D55">
          <w:rPr>
            <w:rStyle w:val="Hyperlink"/>
            <w:rFonts w:ascii="Garamond" w:hAnsi="Garamond"/>
            <w:color w:val="auto"/>
            <w:u w:val="none"/>
          </w:rPr>
          <w:t>http://www.pnas.org/content/early/2008/06/13/0801566105.full.pdf+html</w:t>
        </w:r>
      </w:hyperlink>
    </w:p>
    <w:p w:rsidR="00B16D26" w:rsidRPr="006A4D55" w:rsidRDefault="00B16D26" w:rsidP="00F11617">
      <w:pPr>
        <w:rPr>
          <w:rFonts w:ascii="Garamond" w:hAnsi="Garamond"/>
          <w:color w:val="000000"/>
        </w:rPr>
      </w:pPr>
    </w:p>
    <w:p w:rsidR="00B16D26" w:rsidRDefault="00B16D26" w:rsidP="00421E04">
      <w:pPr>
        <w:ind w:left="540" w:hanging="540"/>
        <w:rPr>
          <w:rFonts w:ascii="Garamond" w:hAnsi="Garamond"/>
        </w:rPr>
      </w:pPr>
      <w:proofErr w:type="spellStart"/>
      <w:r w:rsidRPr="006A4D55">
        <w:rPr>
          <w:rFonts w:ascii="Garamond" w:hAnsi="Garamond"/>
          <w:color w:val="000000"/>
        </w:rPr>
        <w:t>Savin</w:t>
      </w:r>
      <w:proofErr w:type="spellEnd"/>
      <w:r w:rsidRPr="006A4D55">
        <w:rPr>
          <w:rFonts w:ascii="Garamond" w:hAnsi="Garamond"/>
          <w:color w:val="000000"/>
        </w:rPr>
        <w:t>-Williams R</w:t>
      </w:r>
      <w:r>
        <w:rPr>
          <w:rFonts w:ascii="Garamond" w:hAnsi="Garamond"/>
          <w:color w:val="000000"/>
        </w:rPr>
        <w:t>.</w:t>
      </w:r>
      <w:r w:rsidRPr="006A4D55">
        <w:rPr>
          <w:rFonts w:ascii="Garamond" w:hAnsi="Garamond"/>
          <w:color w:val="000000"/>
        </w:rPr>
        <w:t xml:space="preserve">C. (2006). Who’s gay? Does it matter? </w:t>
      </w:r>
      <w:r w:rsidRPr="006A4D55">
        <w:rPr>
          <w:rFonts w:ascii="Garamond" w:hAnsi="Garamond"/>
          <w:i/>
          <w:iCs/>
          <w:color w:val="000000"/>
        </w:rPr>
        <w:t>Current Directions in Psychological Science,15</w:t>
      </w:r>
      <w:r w:rsidRPr="006A4D55">
        <w:rPr>
          <w:rFonts w:ascii="Garamond" w:hAnsi="Garamond"/>
          <w:color w:val="000000"/>
        </w:rPr>
        <w:t>,1, 40–44.</w:t>
      </w:r>
      <w:r w:rsidRPr="00492CF5">
        <w:rPr>
          <w:rFonts w:ascii="Garamond" w:hAnsi="Garamond"/>
        </w:rPr>
        <w:t xml:space="preserve"> </w:t>
      </w:r>
    </w:p>
    <w:p w:rsidR="00B16D26" w:rsidRDefault="00B16D26" w:rsidP="00421E04">
      <w:pPr>
        <w:ind w:left="540" w:hanging="540"/>
        <w:rPr>
          <w:rFonts w:ascii="Garamond" w:hAnsi="Garamond"/>
        </w:rPr>
      </w:pPr>
    </w:p>
    <w:p w:rsidR="00B16D26" w:rsidRPr="006A4D55" w:rsidRDefault="00B16D26" w:rsidP="00421E04">
      <w:pPr>
        <w:ind w:left="540" w:hanging="540"/>
        <w:rPr>
          <w:rFonts w:ascii="Garamond" w:hAnsi="Garamond"/>
          <w:color w:val="000000"/>
        </w:rPr>
      </w:pPr>
      <w:proofErr w:type="spellStart"/>
      <w:r>
        <w:rPr>
          <w:rFonts w:ascii="Garamond" w:hAnsi="Garamond"/>
        </w:rPr>
        <w:t>Savin</w:t>
      </w:r>
      <w:proofErr w:type="spellEnd"/>
      <w:r>
        <w:rPr>
          <w:rFonts w:ascii="Garamond" w:hAnsi="Garamond"/>
        </w:rPr>
        <w:t>-Williams, R. C. &amp; Cohen, K. M.. (2010). Mostly straight, most of the time.  Retrieved from http://goodmenproject.com/featured-content/mostly-straight/</w:t>
      </w:r>
    </w:p>
    <w:p w:rsidR="00B16D26" w:rsidRPr="006A4D55"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Sell, R. L. (1996). The Sell Assessment of Sexual Orientation: Background and scoring. </w:t>
      </w:r>
      <w:r w:rsidRPr="006A4D55">
        <w:rPr>
          <w:rFonts w:ascii="Garamond" w:hAnsi="Garamond"/>
          <w:i/>
          <w:iCs/>
          <w:color w:val="000000"/>
        </w:rPr>
        <w:t>Journal of Gay, Lesbian, and Bisexual Identity, 1</w:t>
      </w:r>
      <w:r w:rsidRPr="006A4D55">
        <w:rPr>
          <w:rFonts w:ascii="Garamond" w:hAnsi="Garamond"/>
          <w:color w:val="000000"/>
        </w:rPr>
        <w:t xml:space="preserve">(4), 295-310. </w:t>
      </w:r>
    </w:p>
    <w:p w:rsidR="00B16D26" w:rsidRPr="006A4D55" w:rsidRDefault="00B16D26" w:rsidP="00421E04">
      <w:pPr>
        <w:ind w:left="540" w:hanging="540"/>
        <w:rPr>
          <w:rFonts w:ascii="Garamond" w:hAnsi="Garamond"/>
          <w:color w:val="000000"/>
        </w:rPr>
      </w:pPr>
    </w:p>
    <w:p w:rsidR="00381D6D" w:rsidRDefault="00B16D26" w:rsidP="00381D6D">
      <w:pPr>
        <w:ind w:left="540" w:hanging="540"/>
        <w:rPr>
          <w:rFonts w:ascii="Garamond" w:hAnsi="Garamond"/>
          <w:color w:val="000000"/>
        </w:rPr>
      </w:pPr>
      <w:r w:rsidRPr="006A4D55">
        <w:rPr>
          <w:rFonts w:ascii="Garamond" w:hAnsi="Garamond"/>
          <w:color w:val="000000"/>
        </w:rPr>
        <w:t xml:space="preserve">Sell, R. L. (1997). Defining and measuring sexual orientation: A review. </w:t>
      </w:r>
      <w:r w:rsidRPr="006A4D55">
        <w:rPr>
          <w:rFonts w:ascii="Garamond" w:hAnsi="Garamond"/>
          <w:i/>
          <w:iCs/>
          <w:color w:val="000000"/>
        </w:rPr>
        <w:t>Archives of Sexual Behavior,26</w:t>
      </w:r>
      <w:r w:rsidRPr="006A4D55">
        <w:rPr>
          <w:rFonts w:ascii="Garamond" w:hAnsi="Garamond"/>
          <w:color w:val="000000"/>
        </w:rPr>
        <w:t xml:space="preserve">(6), 643-658. </w:t>
      </w:r>
    </w:p>
    <w:p w:rsidR="00381D6D" w:rsidRDefault="00381D6D" w:rsidP="00381D6D">
      <w:pPr>
        <w:ind w:left="540" w:hanging="540"/>
        <w:rPr>
          <w:rFonts w:ascii="Arial" w:hAnsi="Arial" w:cs="Arial"/>
          <w:color w:val="333333"/>
          <w:sz w:val="21"/>
          <w:szCs w:val="21"/>
          <w:shd w:val="clear" w:color="auto" w:fill="FFFFFF"/>
        </w:rPr>
      </w:pPr>
    </w:p>
    <w:p w:rsidR="00381D6D" w:rsidRPr="00990D13" w:rsidRDefault="00381D6D" w:rsidP="00381D6D">
      <w:pPr>
        <w:ind w:left="540" w:hanging="540"/>
        <w:rPr>
          <w:rFonts w:ascii="Garamond" w:hAnsi="Garamond"/>
        </w:rPr>
      </w:pPr>
      <w:r w:rsidRPr="00990D13">
        <w:rPr>
          <w:rFonts w:ascii="Garamond" w:hAnsi="Garamond" w:cs="Arial"/>
          <w:shd w:val="clear" w:color="auto" w:fill="FFFFFF"/>
        </w:rPr>
        <w:lastRenderedPageBreak/>
        <w:t>Sell, R. L. (2007). Defining and measuring sexual orientation for research. In I. H. Meyer &amp; M. E. Northridge (Eds.), </w:t>
      </w:r>
      <w:r w:rsidRPr="00990D13">
        <w:rPr>
          <w:rFonts w:ascii="Garamond" w:hAnsi="Garamond" w:cs="Arial"/>
          <w:i/>
          <w:iCs/>
          <w:shd w:val="clear" w:color="auto" w:fill="FFFFFF"/>
        </w:rPr>
        <w:t>The health of sexual minorities: Public health perspectives on lesbian, gay, bisexual, and transgender populations</w:t>
      </w:r>
      <w:r w:rsidRPr="00990D13">
        <w:rPr>
          <w:rFonts w:ascii="Garamond" w:hAnsi="Garamond" w:cs="Arial"/>
          <w:shd w:val="clear" w:color="auto" w:fill="FFFFFF"/>
        </w:rPr>
        <w:t> (pp. 355-374). New York, NY</w:t>
      </w:r>
      <w:r w:rsidRPr="00381D6D">
        <w:rPr>
          <w:rFonts w:ascii="Garamond" w:hAnsi="Garamond" w:cs="Arial"/>
          <w:shd w:val="clear" w:color="auto" w:fill="FFFFFF"/>
        </w:rPr>
        <w:t xml:space="preserve">: </w:t>
      </w:r>
      <w:r w:rsidRPr="00990D13">
        <w:rPr>
          <w:rFonts w:ascii="Garamond" w:hAnsi="Garamond" w:cs="Arial"/>
          <w:shd w:val="clear" w:color="auto" w:fill="FFFFFF"/>
        </w:rPr>
        <w:t>Springer</w:t>
      </w:r>
      <w:r w:rsidRPr="00381D6D">
        <w:rPr>
          <w:rFonts w:ascii="Garamond" w:hAnsi="Garamond" w:cs="Arial"/>
          <w:shd w:val="clear" w:color="auto" w:fill="FFFFFF"/>
        </w:rPr>
        <w:t xml:space="preserve">. </w:t>
      </w:r>
    </w:p>
    <w:p w:rsidR="00381D6D" w:rsidRDefault="00381D6D" w:rsidP="00421E04">
      <w:pPr>
        <w:ind w:left="540" w:hanging="540"/>
        <w:rPr>
          <w:rFonts w:ascii="Garamond" w:hAnsi="Garamond"/>
        </w:rPr>
      </w:pPr>
    </w:p>
    <w:p w:rsidR="00B16D26" w:rsidRPr="006A4D55" w:rsidRDefault="00B16D26" w:rsidP="00421E04">
      <w:pPr>
        <w:ind w:left="540" w:hanging="540"/>
        <w:rPr>
          <w:rFonts w:ascii="Garamond" w:hAnsi="Garamond"/>
        </w:rPr>
      </w:pPr>
      <w:r w:rsidRPr="006A4D55">
        <w:rPr>
          <w:rFonts w:ascii="Garamond" w:hAnsi="Garamond"/>
        </w:rPr>
        <w:t xml:space="preserve">Sell, R.L. (n.d.).  </w:t>
      </w:r>
      <w:r w:rsidRPr="006A4D55">
        <w:rPr>
          <w:rFonts w:ascii="Garamond" w:hAnsi="Garamond"/>
          <w:bCs/>
          <w:i/>
        </w:rPr>
        <w:t>GayData.org: Recommend</w:t>
      </w:r>
      <w:r w:rsidRPr="006A4D55">
        <w:rPr>
          <w:rFonts w:ascii="Garamond" w:hAnsi="Garamond"/>
          <w:bCs/>
        </w:rPr>
        <w:t>. (</w:t>
      </w:r>
      <w:hyperlink r:id="rId17" w:history="1">
        <w:r w:rsidRPr="006A4D55">
          <w:rPr>
            <w:rStyle w:val="Hyperlink"/>
            <w:rFonts w:ascii="Garamond" w:hAnsi="Garamond"/>
            <w:bCs/>
            <w:color w:val="auto"/>
            <w:u w:val="none"/>
          </w:rPr>
          <w:t>Program for Lesbian, Gay, Bisexual and Transgender Health</w:t>
        </w:r>
      </w:hyperlink>
      <w:r w:rsidRPr="006A4D55">
        <w:rPr>
          <w:rStyle w:val="apple-style-span"/>
          <w:rFonts w:ascii="Garamond" w:hAnsi="Garamond"/>
        </w:rPr>
        <w:t>,</w:t>
      </w:r>
      <w:r w:rsidRPr="006A4D55">
        <w:rPr>
          <w:rFonts w:ascii="Garamond" w:hAnsi="Garamond"/>
        </w:rPr>
        <w:t xml:space="preserve"> Drexel University School of Public Health). R</w:t>
      </w:r>
      <w:r w:rsidRPr="006A4D55">
        <w:rPr>
          <w:rFonts w:ascii="Garamond" w:hAnsi="Garamond"/>
          <w:bCs/>
        </w:rPr>
        <w:t>etrieved from:</w:t>
      </w:r>
      <w:r w:rsidRPr="006A4D55">
        <w:rPr>
          <w:rFonts w:ascii="Garamond" w:hAnsi="Garamond"/>
        </w:rPr>
        <w:t xml:space="preserve"> </w:t>
      </w:r>
      <w:r w:rsidRPr="006A4D55">
        <w:rPr>
          <w:rFonts w:ascii="Garamond" w:hAnsi="Garamond"/>
          <w:bCs/>
        </w:rPr>
        <w:t xml:space="preserve">http://www.gaydata.org/cn001_Index.html </w:t>
      </w:r>
    </w:p>
    <w:p w:rsidR="00B16D26" w:rsidRPr="006A4D55" w:rsidRDefault="00B16D26" w:rsidP="00421E04">
      <w:pPr>
        <w:ind w:left="540" w:hanging="540"/>
        <w:rPr>
          <w:rFonts w:ascii="Garamond" w:hAnsi="Garamond"/>
          <w:color w:val="000000"/>
        </w:rPr>
      </w:pPr>
    </w:p>
    <w:p w:rsidR="00B16D26" w:rsidRPr="006A4D55" w:rsidRDefault="00B16D26" w:rsidP="005B6146">
      <w:pPr>
        <w:ind w:left="540" w:hanging="540"/>
        <w:rPr>
          <w:rFonts w:ascii="Garamond" w:hAnsi="Garamond"/>
          <w:bCs/>
        </w:rPr>
      </w:pPr>
      <w:proofErr w:type="spellStart"/>
      <w:r>
        <w:rPr>
          <w:rFonts w:ascii="Garamond" w:hAnsi="Garamond"/>
          <w:color w:val="000000"/>
        </w:rPr>
        <w:t>Seto</w:t>
      </w:r>
      <w:proofErr w:type="spellEnd"/>
      <w:r>
        <w:rPr>
          <w:rFonts w:ascii="Garamond" w:hAnsi="Garamond"/>
          <w:color w:val="000000"/>
        </w:rPr>
        <w:t xml:space="preserve">. M.C. (2012).  </w:t>
      </w:r>
      <w:proofErr w:type="spellStart"/>
      <w:r>
        <w:rPr>
          <w:rFonts w:ascii="Garamond" w:hAnsi="Garamond"/>
          <w:color w:val="000000"/>
        </w:rPr>
        <w:t>Is</w:t>
      </w:r>
      <w:r w:rsidRPr="005B6146">
        <w:rPr>
          <w:rFonts w:ascii="Garamond" w:hAnsi="Garamond"/>
        </w:rPr>
        <w:t>Pedophilia</w:t>
      </w:r>
      <w:proofErr w:type="spellEnd"/>
      <w:r w:rsidRPr="005B6146">
        <w:rPr>
          <w:rFonts w:ascii="Garamond" w:hAnsi="Garamond"/>
        </w:rPr>
        <w:t xml:space="preserve"> a Sexual Orientation?</w:t>
      </w:r>
      <w:r>
        <w:rPr>
          <w:rFonts w:ascii="Garamond" w:hAnsi="Garamond"/>
        </w:rPr>
        <w:t xml:space="preserve"> </w:t>
      </w:r>
      <w:r w:rsidRPr="005B6146">
        <w:rPr>
          <w:rFonts w:ascii="Garamond" w:hAnsi="Garamond" w:cs="Arial"/>
          <w:i/>
        </w:rPr>
        <w:t>Archives</w:t>
      </w:r>
      <w:r w:rsidRPr="006A4D55">
        <w:rPr>
          <w:rFonts w:ascii="Garamond" w:hAnsi="Garamond" w:cs="Arial"/>
          <w:i/>
          <w:color w:val="000000"/>
        </w:rPr>
        <w:t xml:space="preserve"> of Sexual behavior,(41)</w:t>
      </w:r>
      <w:r w:rsidRPr="006A4D55">
        <w:rPr>
          <w:rFonts w:ascii="Garamond" w:hAnsi="Garamond" w:cs="Arial"/>
          <w:color w:val="000000"/>
        </w:rPr>
        <w:t>, 2</w:t>
      </w:r>
      <w:r>
        <w:rPr>
          <w:rFonts w:ascii="Garamond" w:hAnsi="Garamond" w:cs="Arial"/>
          <w:color w:val="000000"/>
        </w:rPr>
        <w:t>3</w:t>
      </w:r>
      <w:r w:rsidRPr="006A4D55">
        <w:rPr>
          <w:rFonts w:ascii="Garamond" w:hAnsi="Garamond" w:cs="Arial"/>
          <w:color w:val="000000"/>
        </w:rPr>
        <w:t>1-</w:t>
      </w:r>
      <w:r>
        <w:rPr>
          <w:rFonts w:ascii="Garamond" w:hAnsi="Garamond" w:cs="Arial"/>
          <w:color w:val="000000"/>
        </w:rPr>
        <w:t>2</w:t>
      </w:r>
      <w:r w:rsidRPr="006A4D55">
        <w:rPr>
          <w:rFonts w:ascii="Garamond" w:hAnsi="Garamond" w:cs="Arial"/>
          <w:color w:val="000000"/>
        </w:rPr>
        <w:t>3</w:t>
      </w:r>
      <w:r>
        <w:rPr>
          <w:rFonts w:ascii="Garamond" w:hAnsi="Garamond" w:cs="Arial"/>
          <w:color w:val="000000"/>
        </w:rPr>
        <w:t>6</w:t>
      </w:r>
      <w:r w:rsidRPr="006A4D55">
        <w:rPr>
          <w:rFonts w:ascii="Garamond" w:hAnsi="Garamond" w:cs="Arial"/>
          <w:color w:val="000000"/>
        </w:rPr>
        <w:t>.  DOI 10.1007/s10508-012-9922-x</w:t>
      </w:r>
    </w:p>
    <w:p w:rsidR="00B16D26" w:rsidRDefault="00B16D26" w:rsidP="00421E04">
      <w:pPr>
        <w:ind w:left="540" w:hanging="540"/>
        <w:rPr>
          <w:rFonts w:ascii="Garamond" w:hAnsi="Garamond"/>
          <w:color w:val="000000"/>
        </w:rPr>
      </w:pPr>
    </w:p>
    <w:p w:rsidR="00B16D26" w:rsidRPr="006A4D55" w:rsidRDefault="00B16D26" w:rsidP="00421E04">
      <w:pPr>
        <w:ind w:left="540" w:hanging="540"/>
        <w:rPr>
          <w:rFonts w:ascii="Garamond" w:hAnsi="Garamond"/>
          <w:color w:val="000000"/>
        </w:rPr>
      </w:pPr>
      <w:r w:rsidRPr="006A4D55">
        <w:rPr>
          <w:rFonts w:ascii="Garamond" w:hAnsi="Garamond"/>
          <w:color w:val="000000"/>
        </w:rPr>
        <w:t xml:space="preserve">Shively, M. G., &amp; </w:t>
      </w:r>
      <w:proofErr w:type="spellStart"/>
      <w:r w:rsidRPr="006A4D55">
        <w:rPr>
          <w:rFonts w:ascii="Garamond" w:hAnsi="Garamond"/>
          <w:color w:val="000000"/>
        </w:rPr>
        <w:t>DeCecco</w:t>
      </w:r>
      <w:proofErr w:type="spellEnd"/>
      <w:r w:rsidRPr="006A4D55">
        <w:rPr>
          <w:rFonts w:ascii="Garamond" w:hAnsi="Garamond"/>
          <w:color w:val="000000"/>
        </w:rPr>
        <w:t xml:space="preserve">, J. P. (1977). Components of sexual identity. </w:t>
      </w:r>
      <w:r w:rsidRPr="006A4D55">
        <w:rPr>
          <w:rFonts w:ascii="Garamond" w:hAnsi="Garamond"/>
          <w:i/>
          <w:iCs/>
          <w:color w:val="000000"/>
        </w:rPr>
        <w:t>Journal of Homosexuality,3</w:t>
      </w:r>
      <w:r w:rsidRPr="006A4D55">
        <w:rPr>
          <w:rFonts w:ascii="Garamond" w:hAnsi="Garamond"/>
          <w:color w:val="000000"/>
        </w:rPr>
        <w:t>, 41-48.</w:t>
      </w:r>
    </w:p>
    <w:p w:rsidR="00B16D26" w:rsidRPr="006A4D55" w:rsidRDefault="00B16D26" w:rsidP="00421E04">
      <w:pPr>
        <w:ind w:left="540" w:hanging="540"/>
        <w:rPr>
          <w:rFonts w:ascii="Garamond" w:hAnsi="Garamond"/>
          <w:color w:val="000000"/>
        </w:rPr>
      </w:pPr>
    </w:p>
    <w:p w:rsidR="00B16D26" w:rsidRPr="006A4D55" w:rsidRDefault="00B16D26" w:rsidP="00B23542">
      <w:pPr>
        <w:widowControl w:val="0"/>
        <w:autoSpaceDE w:val="0"/>
        <w:autoSpaceDN w:val="0"/>
        <w:adjustRightInd w:val="0"/>
        <w:spacing w:after="240"/>
        <w:ind w:left="720" w:hanging="720"/>
        <w:rPr>
          <w:rFonts w:ascii="Garamond" w:hAnsi="Garamond"/>
        </w:rPr>
      </w:pPr>
      <w:r w:rsidRPr="006A4D55">
        <w:rPr>
          <w:rFonts w:ascii="Garamond" w:hAnsi="Garamond"/>
        </w:rPr>
        <w:t xml:space="preserve">Spitzer, R. L.  (2003).  Can some gay men and lesbians change their sexual orientation?  200 participants reporting a change from homosexual to heterosexual orientation.  </w:t>
      </w:r>
      <w:r w:rsidRPr="006A4D55">
        <w:rPr>
          <w:rFonts w:ascii="Garamond" w:hAnsi="Garamond"/>
          <w:i/>
        </w:rPr>
        <w:t>Archives of Sexual Behavior , 32</w:t>
      </w:r>
      <w:r w:rsidRPr="006A4D55">
        <w:rPr>
          <w:rFonts w:ascii="Garamond" w:hAnsi="Garamond"/>
        </w:rPr>
        <w:t>, 403-417.</w:t>
      </w:r>
    </w:p>
    <w:p w:rsidR="00B16D26" w:rsidRPr="006A4D55" w:rsidRDefault="00B16D26" w:rsidP="00CA278E">
      <w:pPr>
        <w:ind w:left="540" w:hanging="540"/>
        <w:rPr>
          <w:rFonts w:ascii="Garamond" w:hAnsi="Garamond"/>
        </w:rPr>
      </w:pPr>
      <w:r w:rsidRPr="006A4D55">
        <w:rPr>
          <w:rFonts w:ascii="Garamond" w:hAnsi="Garamond"/>
        </w:rPr>
        <w:t xml:space="preserve">Tannenbaum, I. J. (2006).  The impact of social context on the concept validation of sexual orientation:  A </w:t>
      </w:r>
      <w:proofErr w:type="spellStart"/>
      <w:r w:rsidRPr="006A4D55">
        <w:rPr>
          <w:rFonts w:ascii="Garamond" w:hAnsi="Garamond"/>
        </w:rPr>
        <w:t>contruct</w:t>
      </w:r>
      <w:proofErr w:type="spellEnd"/>
      <w:r w:rsidRPr="006A4D55">
        <w:rPr>
          <w:rFonts w:ascii="Garamond" w:hAnsi="Garamond"/>
        </w:rPr>
        <w:t xml:space="preserve"> validity investigation. (Doctoral dissertation). Retrieved from </w:t>
      </w:r>
      <w:hyperlink r:id="rId18" w:history="1">
        <w:r w:rsidRPr="006A4D55">
          <w:rPr>
            <w:rStyle w:val="Hyperlink"/>
            <w:rFonts w:ascii="Garamond" w:hAnsi="Garamond"/>
            <w:color w:val="auto"/>
            <w:u w:val="none"/>
          </w:rPr>
          <w:t>http://etd.ohiolink.edu/view.cgi/Tannenbaum%20Ilana%20J.pdf?osu1153031007</w:t>
        </w:r>
      </w:hyperlink>
    </w:p>
    <w:p w:rsidR="00B16D26" w:rsidRPr="006A4D55" w:rsidRDefault="00B16D26" w:rsidP="00CA278E">
      <w:pPr>
        <w:ind w:left="540" w:hanging="540"/>
        <w:rPr>
          <w:rFonts w:ascii="Garamond" w:hAnsi="Garamond"/>
        </w:rPr>
      </w:pPr>
    </w:p>
    <w:p w:rsidR="00B16D26" w:rsidRPr="006A4D55" w:rsidRDefault="00B16D26" w:rsidP="00B23542">
      <w:pPr>
        <w:widowControl w:val="0"/>
        <w:autoSpaceDE w:val="0"/>
        <w:autoSpaceDN w:val="0"/>
        <w:adjustRightInd w:val="0"/>
        <w:spacing w:after="240"/>
        <w:ind w:left="720" w:hanging="720"/>
        <w:rPr>
          <w:rFonts w:ascii="Garamond" w:hAnsi="Garamond"/>
        </w:rPr>
      </w:pPr>
      <w:r w:rsidRPr="006A4D55">
        <w:rPr>
          <w:rFonts w:ascii="Garamond" w:hAnsi="Garamond"/>
        </w:rPr>
        <w:t xml:space="preserve">Throckmorton, W.  (1998).  Efforts to modify sexual orientation:  A review of outcome literature and ethical issues.  </w:t>
      </w:r>
      <w:r w:rsidRPr="006A4D55">
        <w:rPr>
          <w:rFonts w:ascii="Garamond" w:hAnsi="Garamond"/>
          <w:i/>
        </w:rPr>
        <w:t>Journal of Mental Health Counseling, 20</w:t>
      </w:r>
      <w:r w:rsidRPr="006A4D55">
        <w:rPr>
          <w:rFonts w:ascii="Garamond" w:hAnsi="Garamond"/>
        </w:rPr>
        <w:t>(4), 283-305.</w:t>
      </w:r>
    </w:p>
    <w:p w:rsidR="00B16D26" w:rsidRPr="006A4D55" w:rsidRDefault="00B16D26" w:rsidP="00CA278E">
      <w:pPr>
        <w:ind w:left="540" w:hanging="540"/>
        <w:rPr>
          <w:rFonts w:ascii="Garamond" w:hAnsi="Garamond"/>
        </w:rPr>
      </w:pPr>
      <w:r w:rsidRPr="006A4D55">
        <w:rPr>
          <w:rFonts w:ascii="Garamond" w:hAnsi="Garamond"/>
          <w:bCs/>
        </w:rPr>
        <w:t xml:space="preserve">The United States District Court  For The Northern District Of California, Perry, et al vs Schwarzenegger, et al, No C 09-2292 VR W, </w:t>
      </w:r>
      <w:r w:rsidRPr="006A4D55">
        <w:rPr>
          <w:rFonts w:ascii="Garamond" w:hAnsi="Garamond" w:cs="Courier New"/>
          <w:bCs/>
        </w:rPr>
        <w:t xml:space="preserve">Vaughn R. Walker, presiding.  Retrieved from </w:t>
      </w:r>
      <w:hyperlink r:id="rId19" w:history="1">
        <w:r w:rsidRPr="006A4D55">
          <w:rPr>
            <w:rStyle w:val="Hyperlink"/>
            <w:rFonts w:ascii="Garamond" w:hAnsi="Garamond"/>
            <w:color w:val="auto"/>
            <w:u w:val="none"/>
          </w:rPr>
          <w:t>http://s3.amazonaws.com/nytdocs/docs/450/450.pdf</w:t>
        </w:r>
      </w:hyperlink>
    </w:p>
    <w:p w:rsidR="00B16D26" w:rsidRPr="006A4D55" w:rsidRDefault="00B16D26" w:rsidP="00CA278E">
      <w:pPr>
        <w:ind w:left="540" w:hanging="540"/>
        <w:rPr>
          <w:rFonts w:ascii="Garamond" w:hAnsi="Garamond"/>
        </w:rPr>
      </w:pPr>
    </w:p>
    <w:p w:rsidR="00B16D26" w:rsidRPr="006A4D55" w:rsidRDefault="00B16D26" w:rsidP="00CA278E">
      <w:pPr>
        <w:ind w:left="540" w:hanging="540"/>
        <w:rPr>
          <w:rFonts w:ascii="Garamond" w:hAnsi="Garamond"/>
        </w:rPr>
      </w:pPr>
      <w:r w:rsidRPr="006A4D55">
        <w:rPr>
          <w:rStyle w:val="citationjournal"/>
          <w:rFonts w:ascii="Garamond" w:hAnsi="Garamond"/>
        </w:rPr>
        <w:t xml:space="preserve">Throckmorton, Warren; Pattison, M. L. (June 2002). </w:t>
      </w:r>
      <w:hyperlink r:id="rId20" w:history="1">
        <w:r w:rsidRPr="006A4D55">
          <w:rPr>
            <w:rStyle w:val="Hyperlink"/>
            <w:rFonts w:ascii="Garamond" w:hAnsi="Garamond"/>
            <w:color w:val="auto"/>
            <w:u w:val="none"/>
          </w:rPr>
          <w:t>Initial empirical and clinical findings concerning the change process for ex-gays</w:t>
        </w:r>
        <w:r>
          <w:rPr>
            <w:rStyle w:val="Hyperlink"/>
            <w:rFonts w:ascii="Garamond" w:hAnsi="Garamond"/>
            <w:color w:val="auto"/>
            <w:u w:val="none"/>
          </w:rPr>
          <w:t>.</w:t>
        </w:r>
      </w:hyperlink>
      <w:r>
        <w:t xml:space="preserve">  </w:t>
      </w:r>
      <w:r w:rsidRPr="006A4D55">
        <w:rPr>
          <w:rStyle w:val="citationjournal"/>
          <w:rFonts w:ascii="Garamond" w:hAnsi="Garamond"/>
          <w:i/>
          <w:iCs/>
        </w:rPr>
        <w:t>Professional Psychology: Research and Practice</w:t>
      </w:r>
      <w:r>
        <w:rPr>
          <w:rStyle w:val="citationjournal"/>
          <w:rFonts w:ascii="Garamond" w:hAnsi="Garamond"/>
          <w:i/>
          <w:iCs/>
        </w:rPr>
        <w:t>,</w:t>
      </w:r>
      <w:r w:rsidRPr="006A4D55">
        <w:rPr>
          <w:rStyle w:val="citationjournal"/>
          <w:rFonts w:ascii="Garamond" w:hAnsi="Garamond"/>
        </w:rPr>
        <w:t xml:space="preserve"> </w:t>
      </w:r>
      <w:r w:rsidRPr="00541C5A">
        <w:rPr>
          <w:rStyle w:val="citationjournal"/>
          <w:rFonts w:ascii="Garamond" w:hAnsi="Garamond"/>
          <w:bCs/>
          <w:i/>
        </w:rPr>
        <w:t>33</w:t>
      </w:r>
      <w:r w:rsidRPr="006A4D55">
        <w:rPr>
          <w:rStyle w:val="citationjournal"/>
          <w:rFonts w:ascii="Garamond" w:hAnsi="Garamond"/>
        </w:rPr>
        <w:t>(3)</w:t>
      </w:r>
      <w:r>
        <w:rPr>
          <w:rStyle w:val="citationjournal"/>
          <w:rFonts w:ascii="Garamond" w:hAnsi="Garamond"/>
        </w:rPr>
        <w:t xml:space="preserve">, </w:t>
      </w:r>
      <w:r w:rsidRPr="006A4D55">
        <w:rPr>
          <w:rStyle w:val="citationjournal"/>
          <w:rFonts w:ascii="Garamond" w:hAnsi="Garamond"/>
        </w:rPr>
        <w:t xml:space="preserve">242–248. </w:t>
      </w:r>
      <w:hyperlink r:id="rId21" w:tooltip="Digital object identifier" w:history="1">
        <w:r w:rsidRPr="006A4D55">
          <w:rPr>
            <w:rStyle w:val="Hyperlink"/>
            <w:rFonts w:ascii="Garamond" w:hAnsi="Garamond"/>
            <w:color w:val="auto"/>
            <w:u w:val="none"/>
          </w:rPr>
          <w:t>doi</w:t>
        </w:r>
      </w:hyperlink>
      <w:r w:rsidRPr="006A4D55">
        <w:rPr>
          <w:rStyle w:val="citationjournal"/>
          <w:rFonts w:ascii="Garamond" w:hAnsi="Garamond"/>
        </w:rPr>
        <w:t>:</w:t>
      </w:r>
      <w:hyperlink r:id="rId22" w:history="1">
        <w:r w:rsidRPr="006A4D55">
          <w:rPr>
            <w:rStyle w:val="Hyperlink"/>
            <w:rFonts w:ascii="Garamond" w:hAnsi="Garamond"/>
            <w:color w:val="auto"/>
            <w:u w:val="none"/>
          </w:rPr>
          <w:t>10.1037/0735-7028.33.3.242</w:t>
        </w:r>
      </w:hyperlink>
    </w:p>
    <w:p w:rsidR="00B16D26" w:rsidRPr="006A4D55" w:rsidRDefault="00B16D26" w:rsidP="00574034">
      <w:pPr>
        <w:ind w:left="540" w:hanging="540"/>
        <w:rPr>
          <w:rFonts w:ascii="Garamond" w:hAnsi="Garamond" w:cs="Courier New"/>
          <w:bCs/>
        </w:rPr>
      </w:pPr>
    </w:p>
    <w:p w:rsidR="00B16D26" w:rsidRPr="006A4D55" w:rsidRDefault="00B16D26" w:rsidP="00421E04">
      <w:pPr>
        <w:ind w:left="540" w:hanging="540"/>
        <w:rPr>
          <w:rFonts w:ascii="Garamond" w:hAnsi="Garamond"/>
        </w:rPr>
      </w:pPr>
      <w:proofErr w:type="spellStart"/>
      <w:r w:rsidRPr="006A4D55">
        <w:rPr>
          <w:rFonts w:ascii="Garamond" w:hAnsi="Garamond"/>
        </w:rPr>
        <w:t>Ulrichs</w:t>
      </w:r>
      <w:proofErr w:type="spellEnd"/>
      <w:r w:rsidRPr="006A4D55">
        <w:rPr>
          <w:rFonts w:ascii="Garamond" w:hAnsi="Garamond"/>
        </w:rPr>
        <w:t>, K. H. (1994/1860). The riddle of man-manly Love. Buffalo, NY: Prometheus Books.</w:t>
      </w:r>
    </w:p>
    <w:p w:rsidR="00B16D26" w:rsidRPr="006A4D55" w:rsidRDefault="00B16D26" w:rsidP="00421E04">
      <w:pPr>
        <w:ind w:left="540" w:hanging="540"/>
        <w:rPr>
          <w:rFonts w:ascii="Garamond" w:hAnsi="Garamond"/>
        </w:rPr>
      </w:pPr>
    </w:p>
    <w:p w:rsidR="00B16D26" w:rsidRPr="006A4D55" w:rsidRDefault="00B16D26" w:rsidP="00421E04">
      <w:pPr>
        <w:ind w:left="540" w:hanging="540"/>
        <w:rPr>
          <w:rFonts w:ascii="Garamond" w:hAnsi="Garamond"/>
        </w:rPr>
      </w:pPr>
      <w:r w:rsidRPr="006A4D55">
        <w:rPr>
          <w:rFonts w:ascii="Garamond" w:hAnsi="Garamond"/>
        </w:rPr>
        <w:t xml:space="preserve">U.S. Department of Health and Human Services (HHS). (2011). </w:t>
      </w:r>
      <w:hyperlink r:id="rId23" w:history="1">
        <w:r w:rsidRPr="006A4D55">
          <w:rPr>
            <w:rStyle w:val="Hyperlink"/>
            <w:rFonts w:ascii="Garamond" w:hAnsi="Garamond"/>
            <w:color w:val="auto"/>
            <w:u w:val="none"/>
          </w:rPr>
          <w:t>Healthy People 2020</w:t>
        </w:r>
      </w:hyperlink>
      <w:r w:rsidRPr="006A4D55">
        <w:rPr>
          <w:rFonts w:ascii="Garamond" w:hAnsi="Garamond"/>
        </w:rPr>
        <w:t xml:space="preserve">: Lesbian, Gay, Bisexual and Transgender Health. Retrieved from </w:t>
      </w:r>
      <w:hyperlink r:id="rId24" w:history="1">
        <w:r w:rsidRPr="006A4D55">
          <w:rPr>
            <w:rStyle w:val="Hyperlink"/>
            <w:rFonts w:ascii="Garamond" w:hAnsi="Garamond"/>
            <w:color w:val="auto"/>
            <w:u w:val="none"/>
          </w:rPr>
          <w:t>http://www.healthypeople.gov/2020/topicsobjectives2020/overview.aspx?topicid=13</w:t>
        </w:r>
      </w:hyperlink>
    </w:p>
    <w:p w:rsidR="00B16D26" w:rsidRPr="006A4D55" w:rsidRDefault="00B16D26" w:rsidP="00421E04">
      <w:pPr>
        <w:ind w:left="540" w:hanging="540"/>
        <w:rPr>
          <w:rFonts w:ascii="Garamond" w:hAnsi="Garamond"/>
        </w:rPr>
      </w:pPr>
    </w:p>
    <w:p w:rsidR="00B16D26" w:rsidRPr="001F1052" w:rsidRDefault="00211EB8" w:rsidP="00A340CE">
      <w:pPr>
        <w:ind w:left="540" w:hanging="540"/>
        <w:rPr>
          <w:rFonts w:ascii="Garamond" w:hAnsi="Garamond"/>
        </w:rPr>
      </w:pPr>
      <w:hyperlink r:id="rId25" w:history="1">
        <w:r w:rsidR="00B16D26" w:rsidRPr="006A4D55">
          <w:rPr>
            <w:rStyle w:val="Hyperlink"/>
            <w:rFonts w:ascii="Garamond" w:hAnsi="Garamond"/>
            <w:color w:val="auto"/>
            <w:u w:val="none"/>
          </w:rPr>
          <w:t>U.S. Department of Health and Human Services</w:t>
        </w:r>
      </w:hyperlink>
      <w:r w:rsidR="00B16D26" w:rsidRPr="006A4D55">
        <w:rPr>
          <w:rFonts w:ascii="Garamond" w:hAnsi="Garamond"/>
        </w:rPr>
        <w:t xml:space="preserve"> (HHS). (2012). Recommended actions to improve the Health and Well-Being of Lesbian, Gay, Bisexual, and Transgender Communities. Retrieved from </w:t>
      </w:r>
      <w:hyperlink r:id="rId26" w:history="1">
        <w:r w:rsidR="00B16D26" w:rsidRPr="001F1052">
          <w:rPr>
            <w:rStyle w:val="Hyperlink"/>
            <w:rFonts w:ascii="Garamond" w:hAnsi="Garamond"/>
            <w:color w:val="auto"/>
            <w:u w:val="none"/>
          </w:rPr>
          <w:t>http://www.hhs.gov/secretary/about/lgbthealth_update_2011.html</w:t>
        </w:r>
      </w:hyperlink>
    </w:p>
    <w:p w:rsidR="00B16D26" w:rsidRDefault="00B16D26" w:rsidP="00A340CE">
      <w:pPr>
        <w:ind w:left="540" w:hanging="540"/>
        <w:rPr>
          <w:rFonts w:ascii="Garamond" w:hAnsi="Garamond"/>
        </w:rPr>
      </w:pPr>
    </w:p>
    <w:p w:rsidR="00B16D26" w:rsidRPr="00A340CE" w:rsidRDefault="00B16D26" w:rsidP="00A340CE">
      <w:pPr>
        <w:ind w:left="540" w:hanging="540"/>
        <w:rPr>
          <w:rFonts w:ascii="Garamond" w:hAnsi="Garamond"/>
        </w:rPr>
      </w:pPr>
      <w:proofErr w:type="spellStart"/>
      <w:r w:rsidRPr="00A340CE">
        <w:rPr>
          <w:rFonts w:ascii="Garamond" w:hAnsi="Garamond" w:cs="Arial-BoldMT"/>
          <w:bCs/>
        </w:rPr>
        <w:t>Vonholdt</w:t>
      </w:r>
      <w:proofErr w:type="spellEnd"/>
      <w:r w:rsidRPr="00A340CE">
        <w:rPr>
          <w:rFonts w:ascii="Garamond" w:hAnsi="Garamond" w:cs="Arial-BoldMT"/>
          <w:bCs/>
        </w:rPr>
        <w:t>, C. R. (</w:t>
      </w:r>
      <w:r>
        <w:rPr>
          <w:rFonts w:ascii="Garamond" w:hAnsi="Garamond" w:cs="Arial-BoldMT"/>
          <w:bCs/>
        </w:rPr>
        <w:t>2010</w:t>
      </w:r>
      <w:r w:rsidRPr="00A340CE">
        <w:rPr>
          <w:rFonts w:ascii="Garamond" w:hAnsi="Garamond" w:cs="Arial-BoldMT"/>
          <w:bCs/>
        </w:rPr>
        <w:t xml:space="preserve">). </w:t>
      </w:r>
      <w:r>
        <w:rPr>
          <w:rFonts w:ascii="Garamond" w:hAnsi="Garamond" w:cs="Arial-BoldMT"/>
          <w:bCs/>
        </w:rPr>
        <w:t xml:space="preserve"> “</w:t>
      </w:r>
      <w:r w:rsidRPr="00A340CE">
        <w:rPr>
          <w:rFonts w:ascii="Garamond" w:hAnsi="Garamond" w:cs="Arial-BoldMT"/>
          <w:bCs/>
        </w:rPr>
        <w:t xml:space="preserve">Sexual identity” to be added to the German Constitution? </w:t>
      </w:r>
      <w:r>
        <w:rPr>
          <w:rFonts w:ascii="Garamond" w:hAnsi="Garamond" w:cs="Arial-BoldMT"/>
          <w:bCs/>
        </w:rPr>
        <w:t xml:space="preserve">Retrieved from </w:t>
      </w:r>
      <w:r w:rsidRPr="00A340CE">
        <w:rPr>
          <w:rFonts w:ascii="Garamond" w:hAnsi="Garamond" w:cs="ArialMT"/>
        </w:rPr>
        <w:t>www.dijg.de</w:t>
      </w:r>
    </w:p>
    <w:p w:rsidR="00B16D26" w:rsidRPr="006A4D55" w:rsidRDefault="00B16D26" w:rsidP="00421E04">
      <w:pPr>
        <w:ind w:left="540" w:hanging="540"/>
        <w:rPr>
          <w:rFonts w:ascii="Garamond" w:hAnsi="Garamond"/>
        </w:rPr>
      </w:pPr>
    </w:p>
    <w:p w:rsidR="00B16D26" w:rsidRPr="006A4D55" w:rsidRDefault="00B16D26" w:rsidP="00574034">
      <w:pPr>
        <w:ind w:left="540" w:hanging="540"/>
        <w:rPr>
          <w:rFonts w:ascii="Garamond" w:hAnsi="Garamond"/>
          <w:color w:val="000000"/>
        </w:rPr>
      </w:pPr>
      <w:r w:rsidRPr="006A4D55">
        <w:rPr>
          <w:rFonts w:ascii="Garamond" w:hAnsi="Garamond"/>
          <w:color w:val="000000"/>
        </w:rPr>
        <w:lastRenderedPageBreak/>
        <w:t xml:space="preserve">Weinrich, J. D. (1994). Homosexuality. In V. L. Bullough, &amp; B. Bullough (Eds.). </w:t>
      </w:r>
      <w:r w:rsidRPr="006A4D55">
        <w:rPr>
          <w:rFonts w:ascii="Garamond" w:hAnsi="Garamond"/>
          <w:i/>
          <w:iCs/>
          <w:color w:val="000000"/>
        </w:rPr>
        <w:t>Human Sexuality: An Encyclopedia</w:t>
      </w:r>
      <w:r w:rsidRPr="006A4D55">
        <w:rPr>
          <w:rFonts w:ascii="Garamond" w:hAnsi="Garamond"/>
          <w:color w:val="000000"/>
        </w:rPr>
        <w:t xml:space="preserve">. New York: Garland. </w:t>
      </w:r>
    </w:p>
    <w:p w:rsidR="00B16D26" w:rsidRPr="006A4D55" w:rsidRDefault="00B16D26" w:rsidP="00574034">
      <w:pPr>
        <w:ind w:left="540" w:hanging="540"/>
        <w:rPr>
          <w:rFonts w:ascii="Garamond" w:hAnsi="Garamond"/>
          <w:color w:val="000000"/>
        </w:rPr>
      </w:pPr>
    </w:p>
    <w:p w:rsidR="00B16D26" w:rsidRPr="006A4D55" w:rsidRDefault="00B16D26" w:rsidP="00574034">
      <w:pPr>
        <w:ind w:left="540" w:hanging="540"/>
        <w:rPr>
          <w:rFonts w:ascii="Garamond" w:hAnsi="Garamond"/>
        </w:rPr>
      </w:pPr>
      <w:r w:rsidRPr="006A4D55">
        <w:rPr>
          <w:rStyle w:val="Strong"/>
          <w:rFonts w:ascii="Garamond" w:hAnsi="Garamond"/>
          <w:b w:val="0"/>
        </w:rPr>
        <w:t>Yogyakarta Principles on the Application of International Human Rights Law in relation to Sexual Orientation and Gender Identity</w:t>
      </w:r>
      <w:r w:rsidRPr="006A4D55">
        <w:rPr>
          <w:rFonts w:ascii="Garamond" w:hAnsi="Garamond"/>
          <w:b/>
        </w:rPr>
        <w:t xml:space="preserve"> </w:t>
      </w:r>
      <w:r w:rsidRPr="006A4D55">
        <w:rPr>
          <w:rFonts w:ascii="Garamond" w:hAnsi="Garamond"/>
        </w:rPr>
        <w:t xml:space="preserve">(2007). Retrieved from </w:t>
      </w:r>
      <w:hyperlink r:id="rId27" w:tgtFrame="_blank" w:history="1">
        <w:r w:rsidRPr="006A4D55">
          <w:rPr>
            <w:rStyle w:val="yshortcuts"/>
            <w:rFonts w:ascii="Garamond" w:hAnsi="Garamond"/>
          </w:rPr>
          <w:t>http://www.yogyakartaprinciples.org/principles_en.htm</w:t>
        </w:r>
      </w:hyperlink>
    </w:p>
    <w:p w:rsidR="00B16D26" w:rsidRPr="006A4D55" w:rsidRDefault="00B16D26" w:rsidP="00574034">
      <w:pPr>
        <w:ind w:left="540" w:hanging="540"/>
        <w:rPr>
          <w:rFonts w:ascii="Garamond" w:hAnsi="Garamond"/>
        </w:rPr>
      </w:pPr>
    </w:p>
    <w:p w:rsidR="00B16D26" w:rsidRDefault="00B16D26" w:rsidP="00574034">
      <w:pPr>
        <w:ind w:left="540" w:hanging="540"/>
        <w:rPr>
          <w:rStyle w:val="Hyperlink"/>
          <w:rFonts w:ascii="Garamond" w:hAnsi="Garamond"/>
          <w:color w:val="auto"/>
        </w:rPr>
      </w:pPr>
      <w:r w:rsidRPr="006A4D55">
        <w:rPr>
          <w:rFonts w:ascii="Garamond" w:hAnsi="Garamond" w:cs="Arial"/>
        </w:rPr>
        <w:t xml:space="preserve">NEA Ex-Gay Educators Caucus. </w:t>
      </w:r>
      <w:r w:rsidRPr="006A4D55">
        <w:rPr>
          <w:rFonts w:ascii="Garamond" w:hAnsi="Garamond"/>
        </w:rPr>
        <w:t>(2010, Oct 17).   NEA Representative Assembly in New Orleans – 2010</w:t>
      </w:r>
      <w:r>
        <w:rPr>
          <w:rFonts w:ascii="Garamond" w:hAnsi="Garamond"/>
        </w:rPr>
        <w:t xml:space="preserve">.  </w:t>
      </w:r>
      <w:r w:rsidRPr="006A4D55">
        <w:rPr>
          <w:rFonts w:ascii="Garamond" w:hAnsi="Garamond"/>
        </w:rPr>
        <w:t>Retrieved from</w:t>
      </w:r>
      <w:r w:rsidRPr="000D4660">
        <w:rPr>
          <w:rFonts w:ascii="Garamond" w:hAnsi="Garamond"/>
        </w:rPr>
        <w:t xml:space="preserve">  </w:t>
      </w:r>
      <w:hyperlink r:id="rId28" w:history="1">
        <w:r w:rsidRPr="000D4660">
          <w:rPr>
            <w:rStyle w:val="Hyperlink"/>
            <w:rFonts w:ascii="Garamond" w:hAnsi="Garamond"/>
            <w:color w:val="auto"/>
            <w:u w:val="none"/>
          </w:rPr>
          <w:t>http://nea-exgay.org/</w:t>
        </w:r>
      </w:hyperlink>
    </w:p>
    <w:p w:rsidR="00CE7C2C" w:rsidRDefault="00CE7C2C" w:rsidP="00574034">
      <w:pPr>
        <w:ind w:left="540" w:hanging="540"/>
        <w:rPr>
          <w:rFonts w:ascii="Garamond" w:hAnsi="Garamond"/>
        </w:rPr>
      </w:pPr>
    </w:p>
    <w:p w:rsidR="00CE7C2C" w:rsidRDefault="00CE7C2C" w:rsidP="00574034">
      <w:pPr>
        <w:ind w:left="540" w:hanging="540"/>
        <w:rPr>
          <w:rFonts w:ascii="Garamond" w:hAnsi="Garamond"/>
        </w:rPr>
      </w:pPr>
    </w:p>
    <w:p w:rsidR="009F3C74" w:rsidRDefault="009F3C74">
      <w:pPr>
        <w:rPr>
          <w:rFonts w:ascii="Garamond" w:hAnsi="Garamond"/>
        </w:rPr>
      </w:pPr>
      <w:r>
        <w:rPr>
          <w:rFonts w:ascii="Garamond" w:hAnsi="Garamond"/>
        </w:rPr>
        <w:br w:type="page"/>
      </w:r>
    </w:p>
    <w:p w:rsidR="002E41C6" w:rsidRPr="002E41C6" w:rsidRDefault="002E41C6" w:rsidP="002E41C6">
      <w:pPr>
        <w:rPr>
          <w:rFonts w:ascii="Garamond" w:hAnsi="Garamond"/>
          <w:b/>
        </w:rPr>
      </w:pPr>
      <w:r w:rsidRPr="002E41C6">
        <w:rPr>
          <w:rFonts w:ascii="Garamond" w:hAnsi="Garamond"/>
          <w:b/>
        </w:rPr>
        <w:lastRenderedPageBreak/>
        <w:t>Appendix 1</w:t>
      </w:r>
    </w:p>
    <w:p w:rsidR="002E41C6" w:rsidRDefault="002E41C6" w:rsidP="002E41C6">
      <w:pPr>
        <w:rPr>
          <w:rFonts w:ascii="Garamond" w:hAnsi="Garamond"/>
        </w:rPr>
      </w:pPr>
    </w:p>
    <w:p w:rsidR="009F3C74" w:rsidRPr="004542EE" w:rsidRDefault="002E41C6" w:rsidP="004542EE">
      <w:pPr>
        <w:pStyle w:val="ListParagraph"/>
        <w:numPr>
          <w:ilvl w:val="0"/>
          <w:numId w:val="7"/>
        </w:numPr>
        <w:rPr>
          <w:rFonts w:ascii="Garamond" w:hAnsi="Garamond"/>
          <w:sz w:val="24"/>
          <w:szCs w:val="24"/>
        </w:rPr>
      </w:pPr>
      <w:r w:rsidRPr="004542EE">
        <w:rPr>
          <w:rFonts w:ascii="Garamond" w:hAnsi="Garamond"/>
          <w:sz w:val="24"/>
          <w:szCs w:val="24"/>
        </w:rPr>
        <w:t>Proposed Framework</w:t>
      </w:r>
      <w:r w:rsidR="009F3C74" w:rsidRPr="004542EE">
        <w:rPr>
          <w:rFonts w:ascii="Garamond" w:hAnsi="Garamond"/>
          <w:sz w:val="24"/>
          <w:szCs w:val="24"/>
        </w:rPr>
        <w:t xml:space="preserve"> for Operationalization </w:t>
      </w:r>
      <w:r w:rsidRPr="004542EE">
        <w:rPr>
          <w:rFonts w:ascii="Garamond" w:hAnsi="Garamond"/>
          <w:sz w:val="24"/>
          <w:szCs w:val="24"/>
        </w:rPr>
        <w:t xml:space="preserve">(Defining/Measuring) </w:t>
      </w:r>
      <w:r w:rsidR="009F3C74" w:rsidRPr="004542EE">
        <w:rPr>
          <w:rFonts w:ascii="Garamond" w:hAnsi="Garamond"/>
          <w:sz w:val="24"/>
          <w:szCs w:val="24"/>
        </w:rPr>
        <w:t xml:space="preserve">of Sexual Orientation </w:t>
      </w:r>
    </w:p>
    <w:p w:rsidR="009F3C74" w:rsidRPr="00E50E76" w:rsidRDefault="009F3C74" w:rsidP="009F3C74">
      <w:pPr>
        <w:rPr>
          <w:rFonts w:ascii="Garamond" w:hAnsi="Garamond"/>
          <w:u w:val="single"/>
        </w:rPr>
      </w:pPr>
      <w:r w:rsidRPr="00E50E76">
        <w:rPr>
          <w:rFonts w:ascii="Garamond" w:hAnsi="Garamond"/>
          <w:u w:val="single"/>
        </w:rPr>
        <w:t>Variable</w:t>
      </w:r>
    </w:p>
    <w:p w:rsidR="009F3C74" w:rsidRPr="002E41C6" w:rsidRDefault="009F3C74" w:rsidP="009F3C74">
      <w:pPr>
        <w:rPr>
          <w:rFonts w:ascii="Garamond" w:hAnsi="Garamond"/>
          <w:i/>
        </w:rPr>
      </w:pPr>
      <w:r w:rsidRPr="002E41C6">
        <w:rPr>
          <w:rFonts w:ascii="Garamond" w:hAnsi="Garamond"/>
          <w:i/>
        </w:rPr>
        <w:t>Behavior</w:t>
      </w:r>
    </w:p>
    <w:p w:rsidR="009F3C74" w:rsidRPr="00E50E76" w:rsidRDefault="009F3C74" w:rsidP="009F3C74">
      <w:pPr>
        <w:rPr>
          <w:rFonts w:ascii="Garamond" w:hAnsi="Garamond"/>
          <w:u w:val="single"/>
        </w:rPr>
      </w:pPr>
    </w:p>
    <w:p w:rsidR="009F3C74" w:rsidRPr="00E50E76" w:rsidRDefault="009F3C74" w:rsidP="009F3C74">
      <w:pPr>
        <w:rPr>
          <w:rFonts w:ascii="Garamond" w:hAnsi="Garamond"/>
          <w:u w:val="single"/>
        </w:rPr>
      </w:pPr>
      <w:r w:rsidRPr="00E50E76">
        <w:rPr>
          <w:rFonts w:ascii="Garamond" w:hAnsi="Garamond"/>
          <w:u w:val="single"/>
        </w:rPr>
        <w:t xml:space="preserve">Operational Questioning </w:t>
      </w:r>
    </w:p>
    <w:p w:rsidR="009F3C74" w:rsidRPr="00E50E76" w:rsidRDefault="009F3C74" w:rsidP="009F3C74">
      <w:pPr>
        <w:rPr>
          <w:rFonts w:ascii="Garamond" w:hAnsi="Garamond"/>
          <w:vertAlign w:val="superscript"/>
        </w:rPr>
      </w:pPr>
      <w:r w:rsidRPr="00E50E76">
        <w:rPr>
          <w:rFonts w:ascii="Garamond" w:hAnsi="Garamond"/>
        </w:rPr>
        <w:t>What are the actual sexual behaviors</w:t>
      </w:r>
      <w:r>
        <w:rPr>
          <w:rFonts w:ascii="Garamond" w:hAnsi="Garamond"/>
        </w:rPr>
        <w:t xml:space="preserve"> distinguished between incidental and patterns of behavior</w:t>
      </w:r>
      <w:r w:rsidRPr="00E50E76">
        <w:rPr>
          <w:rFonts w:ascii="Garamond" w:hAnsi="Garamond"/>
          <w:vertAlign w:val="superscript"/>
        </w:rPr>
        <w:t>1,2,3,4,5</w:t>
      </w:r>
      <w:r>
        <w:rPr>
          <w:rFonts w:ascii="Garamond" w:hAnsi="Garamond"/>
          <w:vertAlign w:val="superscript"/>
        </w:rPr>
        <w:t>,7</w:t>
      </w:r>
    </w:p>
    <w:p w:rsidR="009F3C74" w:rsidRPr="00E50E76" w:rsidRDefault="009F3C74" w:rsidP="009F3C74">
      <w:pPr>
        <w:rPr>
          <w:rFonts w:ascii="Garamond" w:hAnsi="Garamond"/>
          <w:vertAlign w:val="superscript"/>
        </w:rPr>
      </w:pPr>
    </w:p>
    <w:p w:rsidR="009F3C74" w:rsidRPr="00E50E76" w:rsidRDefault="009F3C74" w:rsidP="009F3C74">
      <w:pPr>
        <w:rPr>
          <w:rFonts w:ascii="Garamond" w:hAnsi="Garamond"/>
          <w:u w:val="single"/>
        </w:rPr>
      </w:pPr>
      <w:r w:rsidRPr="00E50E76">
        <w:rPr>
          <w:rFonts w:ascii="Garamond" w:hAnsi="Garamond"/>
          <w:u w:val="single"/>
        </w:rPr>
        <w:t>Variable</w:t>
      </w:r>
    </w:p>
    <w:p w:rsidR="009F3C74" w:rsidRPr="002E41C6" w:rsidRDefault="009F3C74" w:rsidP="009F3C74">
      <w:pPr>
        <w:rPr>
          <w:rFonts w:ascii="Garamond" w:hAnsi="Garamond"/>
          <w:i/>
        </w:rPr>
      </w:pPr>
      <w:r w:rsidRPr="002E41C6">
        <w:rPr>
          <w:rFonts w:ascii="Garamond" w:hAnsi="Garamond"/>
          <w:i/>
        </w:rPr>
        <w:t>Psychological</w:t>
      </w:r>
    </w:p>
    <w:p w:rsidR="009F3C74" w:rsidRPr="00E50E76" w:rsidRDefault="009F3C74" w:rsidP="009F3C74">
      <w:pPr>
        <w:rPr>
          <w:rFonts w:ascii="Garamond" w:hAnsi="Garamond"/>
          <w:u w:val="single"/>
        </w:rPr>
      </w:pPr>
    </w:p>
    <w:p w:rsidR="009F3C74" w:rsidRPr="00E50E76" w:rsidRDefault="009F3C74" w:rsidP="009F3C74">
      <w:pPr>
        <w:rPr>
          <w:rFonts w:ascii="Garamond" w:hAnsi="Garamond"/>
          <w:u w:val="single"/>
        </w:rPr>
      </w:pPr>
      <w:r w:rsidRPr="00E50E76">
        <w:rPr>
          <w:rFonts w:ascii="Garamond" w:hAnsi="Garamond"/>
          <w:u w:val="single"/>
        </w:rPr>
        <w:t xml:space="preserve">Operational Questioning </w:t>
      </w:r>
    </w:p>
    <w:p w:rsidR="009F3C74" w:rsidRPr="00E50E76" w:rsidRDefault="009F3C74" w:rsidP="009F3C74">
      <w:pPr>
        <w:rPr>
          <w:rFonts w:ascii="Garamond" w:hAnsi="Garamond"/>
          <w:vertAlign w:val="superscript"/>
        </w:rPr>
      </w:pPr>
      <w:r w:rsidRPr="00E50E76">
        <w:rPr>
          <w:rFonts w:ascii="Garamond" w:hAnsi="Garamond"/>
        </w:rPr>
        <w:t>What are the</w:t>
      </w:r>
      <w:r>
        <w:rPr>
          <w:rFonts w:ascii="Garamond" w:hAnsi="Garamond"/>
        </w:rPr>
        <w:t xml:space="preserve"> patterns of</w:t>
      </w:r>
      <w:r w:rsidRPr="00E50E76">
        <w:rPr>
          <w:rFonts w:ascii="Garamond" w:hAnsi="Garamond"/>
        </w:rPr>
        <w:t xml:space="preserve"> internal erotic desires, thoughts, fantasies</w:t>
      </w:r>
      <w:r w:rsidRPr="00E50E76">
        <w:rPr>
          <w:rFonts w:ascii="Garamond" w:hAnsi="Garamond"/>
          <w:vertAlign w:val="superscript"/>
        </w:rPr>
        <w:t>1,3,6,7</w:t>
      </w:r>
    </w:p>
    <w:p w:rsidR="009F3C74" w:rsidRPr="00E50E76" w:rsidRDefault="009F3C74" w:rsidP="009F3C74">
      <w:pPr>
        <w:rPr>
          <w:rFonts w:ascii="Garamond" w:hAnsi="Garamond"/>
          <w:vertAlign w:val="superscript"/>
        </w:rPr>
      </w:pPr>
      <w:r w:rsidRPr="00E50E76">
        <w:rPr>
          <w:rFonts w:ascii="Garamond" w:hAnsi="Garamond"/>
        </w:rPr>
        <w:t>What are the</w:t>
      </w:r>
      <w:r>
        <w:rPr>
          <w:rFonts w:ascii="Garamond" w:hAnsi="Garamond"/>
        </w:rPr>
        <w:t xml:space="preserve"> patterns of</w:t>
      </w:r>
      <w:r w:rsidRPr="00E50E76">
        <w:rPr>
          <w:rFonts w:ascii="Garamond" w:hAnsi="Garamond"/>
        </w:rPr>
        <w:t xml:space="preserve"> internal emotional preferences</w:t>
      </w:r>
      <w:r w:rsidRPr="00E50E76">
        <w:rPr>
          <w:rFonts w:ascii="Garamond" w:hAnsi="Garamond"/>
          <w:vertAlign w:val="superscript"/>
        </w:rPr>
        <w:t>1,3,</w:t>
      </w:r>
      <w:r>
        <w:rPr>
          <w:rFonts w:ascii="Garamond" w:hAnsi="Garamond"/>
          <w:vertAlign w:val="superscript"/>
        </w:rPr>
        <w:t>7,</w:t>
      </w:r>
      <w:r w:rsidRPr="00E50E76">
        <w:rPr>
          <w:rFonts w:ascii="Garamond" w:hAnsi="Garamond"/>
          <w:vertAlign w:val="superscript"/>
        </w:rPr>
        <w:t>9</w:t>
      </w:r>
    </w:p>
    <w:p w:rsidR="009F3C74" w:rsidRPr="00E50E76" w:rsidRDefault="009F3C74" w:rsidP="009F3C74">
      <w:pPr>
        <w:rPr>
          <w:rFonts w:ascii="Garamond" w:hAnsi="Garamond"/>
        </w:rPr>
      </w:pPr>
      <w:r w:rsidRPr="00E50E76">
        <w:rPr>
          <w:rFonts w:ascii="Garamond" w:hAnsi="Garamond"/>
        </w:rPr>
        <w:t xml:space="preserve">What are the </w:t>
      </w:r>
      <w:r>
        <w:rPr>
          <w:rFonts w:ascii="Garamond" w:hAnsi="Garamond"/>
        </w:rPr>
        <w:t xml:space="preserve">patterns of </w:t>
      </w:r>
      <w:r w:rsidRPr="00E50E76">
        <w:rPr>
          <w:rFonts w:ascii="Garamond" w:hAnsi="Garamond"/>
        </w:rPr>
        <w:t>internal romantic thoughts, ideas, drives</w:t>
      </w:r>
      <w:r w:rsidRPr="00E50E76">
        <w:rPr>
          <w:rFonts w:ascii="Garamond" w:hAnsi="Garamond"/>
          <w:vertAlign w:val="superscript"/>
        </w:rPr>
        <w:t>1,</w:t>
      </w:r>
      <w:r>
        <w:rPr>
          <w:rFonts w:ascii="Garamond" w:hAnsi="Garamond"/>
          <w:vertAlign w:val="superscript"/>
        </w:rPr>
        <w:t>7,</w:t>
      </w:r>
      <w:r w:rsidRPr="00E50E76">
        <w:rPr>
          <w:rFonts w:ascii="Garamond" w:hAnsi="Garamond"/>
          <w:vertAlign w:val="superscript"/>
        </w:rPr>
        <w:t>10</w:t>
      </w:r>
    </w:p>
    <w:p w:rsidR="009F3C74" w:rsidRPr="00E50E76" w:rsidRDefault="009F3C74" w:rsidP="009F3C74">
      <w:pPr>
        <w:rPr>
          <w:rFonts w:ascii="Garamond" w:hAnsi="Garamond"/>
        </w:rPr>
      </w:pPr>
      <w:r w:rsidRPr="00E50E76">
        <w:rPr>
          <w:rFonts w:ascii="Garamond" w:hAnsi="Garamond"/>
        </w:rPr>
        <w:t xml:space="preserve">What gender(s) is the </w:t>
      </w:r>
      <w:r>
        <w:rPr>
          <w:rFonts w:ascii="Garamond" w:hAnsi="Garamond"/>
        </w:rPr>
        <w:t xml:space="preserve">subject’s </w:t>
      </w:r>
      <w:r w:rsidRPr="00E50E76">
        <w:rPr>
          <w:rFonts w:ascii="Garamond" w:hAnsi="Garamond"/>
        </w:rPr>
        <w:t>attraction toward</w:t>
      </w:r>
      <w:r>
        <w:rPr>
          <w:rFonts w:ascii="Garamond" w:hAnsi="Garamond"/>
        </w:rPr>
        <w:t xml:space="preserve"> (distinguish between incidental and patterns of attraction)</w:t>
      </w:r>
      <w:r w:rsidRPr="00E50E76">
        <w:rPr>
          <w:rFonts w:ascii="Garamond" w:hAnsi="Garamond"/>
          <w:vertAlign w:val="superscript"/>
        </w:rPr>
        <w:t>1,</w:t>
      </w:r>
      <w:r>
        <w:rPr>
          <w:rFonts w:ascii="Garamond" w:hAnsi="Garamond"/>
          <w:vertAlign w:val="superscript"/>
        </w:rPr>
        <w:t>2,7,11</w:t>
      </w:r>
    </w:p>
    <w:p w:rsidR="009F3C74" w:rsidRPr="00E50E76" w:rsidRDefault="009F3C74" w:rsidP="009F3C74">
      <w:pPr>
        <w:rPr>
          <w:rFonts w:ascii="Garamond" w:hAnsi="Garamond"/>
        </w:rPr>
      </w:pPr>
    </w:p>
    <w:p w:rsidR="009F3C74" w:rsidRPr="00E50E76" w:rsidRDefault="009F3C74" w:rsidP="009F3C74">
      <w:pPr>
        <w:rPr>
          <w:rFonts w:ascii="Garamond" w:hAnsi="Garamond"/>
          <w:u w:val="single"/>
        </w:rPr>
      </w:pPr>
      <w:r w:rsidRPr="00E50E76">
        <w:rPr>
          <w:rFonts w:ascii="Garamond" w:hAnsi="Garamond"/>
          <w:u w:val="single"/>
        </w:rPr>
        <w:t>Variable</w:t>
      </w:r>
    </w:p>
    <w:p w:rsidR="009F3C74" w:rsidRPr="002E41C6" w:rsidRDefault="009F3C74" w:rsidP="009F3C74">
      <w:pPr>
        <w:rPr>
          <w:rFonts w:ascii="Garamond" w:hAnsi="Garamond"/>
          <w:i/>
        </w:rPr>
      </w:pPr>
      <w:r w:rsidRPr="002E41C6">
        <w:rPr>
          <w:rFonts w:ascii="Garamond" w:hAnsi="Garamond"/>
          <w:i/>
        </w:rPr>
        <w:t>Identity</w:t>
      </w:r>
    </w:p>
    <w:p w:rsidR="009F3C74" w:rsidRPr="00E50E76" w:rsidRDefault="009F3C74" w:rsidP="009F3C74">
      <w:pPr>
        <w:rPr>
          <w:rFonts w:ascii="Garamond" w:hAnsi="Garamond"/>
          <w:u w:val="single"/>
        </w:rPr>
      </w:pPr>
    </w:p>
    <w:p w:rsidR="009F3C74" w:rsidRPr="00E50E76" w:rsidRDefault="009F3C74" w:rsidP="009F3C74">
      <w:pPr>
        <w:rPr>
          <w:rFonts w:ascii="Garamond" w:hAnsi="Garamond"/>
          <w:u w:val="single"/>
        </w:rPr>
      </w:pPr>
      <w:r w:rsidRPr="00E50E76">
        <w:rPr>
          <w:rFonts w:ascii="Garamond" w:hAnsi="Garamond"/>
          <w:u w:val="single"/>
        </w:rPr>
        <w:t xml:space="preserve">Operational Questioning </w:t>
      </w:r>
    </w:p>
    <w:p w:rsidR="009F3C74" w:rsidRPr="00E50E76" w:rsidRDefault="009F3C74" w:rsidP="009F3C74">
      <w:pPr>
        <w:rPr>
          <w:rFonts w:ascii="Garamond" w:hAnsi="Garamond"/>
          <w:vertAlign w:val="superscript"/>
        </w:rPr>
      </w:pPr>
      <w:r w:rsidRPr="00E50E76">
        <w:rPr>
          <w:rFonts w:ascii="Garamond" w:hAnsi="Garamond"/>
        </w:rPr>
        <w:t xml:space="preserve">How does the </w:t>
      </w:r>
      <w:r>
        <w:rPr>
          <w:rFonts w:ascii="Garamond" w:hAnsi="Garamond"/>
        </w:rPr>
        <w:t>subject</w:t>
      </w:r>
      <w:r w:rsidRPr="00E50E76">
        <w:rPr>
          <w:rFonts w:ascii="Garamond" w:hAnsi="Garamond"/>
        </w:rPr>
        <w:t xml:space="preserve"> describe (label) </w:t>
      </w:r>
      <w:r>
        <w:rPr>
          <w:rFonts w:ascii="Garamond" w:hAnsi="Garamond"/>
        </w:rPr>
        <w:t>his/her</w:t>
      </w:r>
      <w:r w:rsidRPr="00E50E76">
        <w:rPr>
          <w:rFonts w:ascii="Garamond" w:hAnsi="Garamond"/>
        </w:rPr>
        <w:t xml:space="preserve"> sexual orientation identity in accordance to: individual (self-label) and group (community, culture, place of faith/worship/religious affiliation, social, role </w:t>
      </w:r>
      <w:r w:rsidR="004542EE" w:rsidRPr="00E50E76">
        <w:rPr>
          <w:rFonts w:ascii="Garamond" w:hAnsi="Garamond"/>
        </w:rPr>
        <w:t>models</w:t>
      </w:r>
      <w:r w:rsidRPr="00E50E76">
        <w:rPr>
          <w:rFonts w:ascii="Garamond" w:hAnsi="Garamond"/>
        </w:rPr>
        <w:t>, friends, partner, colleagues) affiliation (APA, 2009)</w:t>
      </w:r>
      <w:r w:rsidRPr="00E50E76">
        <w:rPr>
          <w:rFonts w:ascii="Garamond" w:hAnsi="Garamond"/>
          <w:vertAlign w:val="superscript"/>
        </w:rPr>
        <w:t>1,3,</w:t>
      </w:r>
      <w:r>
        <w:rPr>
          <w:rFonts w:ascii="Garamond" w:hAnsi="Garamond"/>
          <w:vertAlign w:val="superscript"/>
        </w:rPr>
        <w:t>7,</w:t>
      </w:r>
      <w:r w:rsidRPr="00E50E76">
        <w:rPr>
          <w:rFonts w:ascii="Garamond" w:hAnsi="Garamond"/>
          <w:vertAlign w:val="superscript"/>
        </w:rPr>
        <w:t>13,14,15</w:t>
      </w:r>
      <w:r>
        <w:rPr>
          <w:rFonts w:ascii="Garamond" w:hAnsi="Garamond"/>
          <w:vertAlign w:val="superscript"/>
        </w:rPr>
        <w:t>,16,17</w:t>
      </w:r>
    </w:p>
    <w:p w:rsidR="009F3C74" w:rsidRPr="00E50E76" w:rsidRDefault="009F3C74" w:rsidP="009F3C74">
      <w:pPr>
        <w:rPr>
          <w:rFonts w:ascii="Garamond" w:hAnsi="Garamond"/>
        </w:rPr>
      </w:pPr>
      <w:r w:rsidRPr="00E50E76">
        <w:rPr>
          <w:rFonts w:ascii="Garamond" w:hAnsi="Garamond"/>
        </w:rPr>
        <w:t>How does the group</w:t>
      </w:r>
      <w:r>
        <w:rPr>
          <w:rFonts w:ascii="Garamond" w:hAnsi="Garamond"/>
        </w:rPr>
        <w:t>’s</w:t>
      </w:r>
      <w:r w:rsidRPr="00E50E76">
        <w:rPr>
          <w:rFonts w:ascii="Garamond" w:hAnsi="Garamond"/>
        </w:rPr>
        <w:t xml:space="preserve"> affiliates identity (label) the subject</w:t>
      </w:r>
      <w:r w:rsidRPr="00E50E76">
        <w:rPr>
          <w:rFonts w:ascii="Garamond" w:hAnsi="Garamond"/>
          <w:vertAlign w:val="superscript"/>
        </w:rPr>
        <w:t>1,</w:t>
      </w:r>
      <w:r>
        <w:rPr>
          <w:rFonts w:ascii="Garamond" w:hAnsi="Garamond"/>
          <w:vertAlign w:val="superscript"/>
        </w:rPr>
        <w:t>3,7,</w:t>
      </w:r>
      <w:r w:rsidRPr="00E50E76">
        <w:rPr>
          <w:rFonts w:ascii="Garamond" w:hAnsi="Garamond"/>
          <w:vertAlign w:val="superscript"/>
        </w:rPr>
        <w:t>14</w:t>
      </w:r>
      <w:r>
        <w:rPr>
          <w:rFonts w:ascii="Garamond" w:hAnsi="Garamond"/>
          <w:vertAlign w:val="superscript"/>
        </w:rPr>
        <w:t>,17</w:t>
      </w:r>
    </w:p>
    <w:p w:rsidR="002E41C6" w:rsidRDefault="002E41C6" w:rsidP="009F3C74">
      <w:pPr>
        <w:rPr>
          <w:rFonts w:ascii="Garamond" w:hAnsi="Garamond"/>
          <w:u w:val="single"/>
        </w:rPr>
      </w:pPr>
    </w:p>
    <w:p w:rsidR="009F3C74" w:rsidRPr="00E50E76" w:rsidRDefault="009F3C74" w:rsidP="009F3C74">
      <w:pPr>
        <w:rPr>
          <w:rFonts w:ascii="Garamond" w:hAnsi="Garamond"/>
          <w:u w:val="single"/>
        </w:rPr>
      </w:pPr>
      <w:r w:rsidRPr="00E50E76">
        <w:rPr>
          <w:rFonts w:ascii="Garamond" w:hAnsi="Garamond"/>
          <w:u w:val="single"/>
        </w:rPr>
        <w:t>Variable</w:t>
      </w:r>
    </w:p>
    <w:p w:rsidR="009F3C74" w:rsidRPr="002E41C6" w:rsidRDefault="009F3C74" w:rsidP="009F3C74">
      <w:pPr>
        <w:rPr>
          <w:rFonts w:ascii="Garamond" w:hAnsi="Garamond"/>
          <w:i/>
        </w:rPr>
      </w:pPr>
      <w:r w:rsidRPr="002E41C6">
        <w:rPr>
          <w:rFonts w:ascii="Garamond" w:hAnsi="Garamond"/>
          <w:i/>
        </w:rPr>
        <w:t>Relational</w:t>
      </w:r>
    </w:p>
    <w:p w:rsidR="009F3C74" w:rsidRPr="00E50E76" w:rsidRDefault="009F3C74" w:rsidP="009F3C74">
      <w:pPr>
        <w:rPr>
          <w:rFonts w:ascii="Garamond" w:hAnsi="Garamond"/>
          <w:u w:val="single"/>
        </w:rPr>
      </w:pPr>
    </w:p>
    <w:p w:rsidR="009F3C74" w:rsidRPr="00E50E76" w:rsidRDefault="009F3C74" w:rsidP="009F3C74">
      <w:pPr>
        <w:rPr>
          <w:rFonts w:ascii="Garamond" w:hAnsi="Garamond"/>
          <w:u w:val="single"/>
        </w:rPr>
      </w:pPr>
      <w:r w:rsidRPr="00E50E76">
        <w:rPr>
          <w:rFonts w:ascii="Garamond" w:hAnsi="Garamond"/>
          <w:u w:val="single"/>
        </w:rPr>
        <w:t xml:space="preserve">Operational Questioning </w:t>
      </w:r>
    </w:p>
    <w:p w:rsidR="009F3C74" w:rsidRPr="00E50E76" w:rsidRDefault="009F3C74" w:rsidP="009F3C74">
      <w:pPr>
        <w:rPr>
          <w:rFonts w:ascii="Garamond" w:hAnsi="Garamond"/>
          <w:color w:val="000000"/>
          <w:u w:val="single"/>
        </w:rPr>
      </w:pPr>
      <w:r w:rsidRPr="00E50E76">
        <w:rPr>
          <w:rFonts w:ascii="Garamond" w:hAnsi="Garamond"/>
        </w:rPr>
        <w:t>Is the subject currently: legally married, in a stable and committed relationship, or other (e.g. dating)</w:t>
      </w:r>
      <w:r w:rsidRPr="00E50E76">
        <w:rPr>
          <w:rFonts w:ascii="Garamond" w:hAnsi="Garamond"/>
          <w:vertAlign w:val="superscript"/>
        </w:rPr>
        <w:t>1</w:t>
      </w:r>
    </w:p>
    <w:p w:rsidR="009F3C74" w:rsidRPr="00E50E76" w:rsidRDefault="009F3C74" w:rsidP="009F3C74">
      <w:pPr>
        <w:rPr>
          <w:rFonts w:ascii="Garamond" w:hAnsi="Garamond"/>
          <w:vertAlign w:val="superscript"/>
        </w:rPr>
      </w:pPr>
      <w:r w:rsidRPr="00E50E76">
        <w:rPr>
          <w:rFonts w:ascii="Garamond" w:hAnsi="Garamond"/>
        </w:rPr>
        <w:t xml:space="preserve">Is the </w:t>
      </w:r>
      <w:r>
        <w:rPr>
          <w:rFonts w:ascii="Garamond" w:hAnsi="Garamond"/>
        </w:rPr>
        <w:t xml:space="preserve">subject’s </w:t>
      </w:r>
      <w:r w:rsidRPr="00E50E76">
        <w:rPr>
          <w:rFonts w:ascii="Garamond" w:hAnsi="Garamond"/>
        </w:rPr>
        <w:t>current primary intimate human relationship: romantic, sexual, both, or neither</w:t>
      </w:r>
      <w:r w:rsidRPr="00E50E76">
        <w:rPr>
          <w:rFonts w:ascii="Garamond" w:hAnsi="Garamond"/>
          <w:vertAlign w:val="superscript"/>
        </w:rPr>
        <w:t>1</w:t>
      </w:r>
    </w:p>
    <w:p w:rsidR="009F3C74" w:rsidRPr="00E50E76" w:rsidRDefault="009F3C74" w:rsidP="009F3C74">
      <w:pPr>
        <w:rPr>
          <w:rFonts w:ascii="Garamond" w:hAnsi="Garamond"/>
        </w:rPr>
      </w:pPr>
      <w:r w:rsidRPr="00E50E76">
        <w:rPr>
          <w:rFonts w:ascii="Garamond" w:hAnsi="Garamond"/>
        </w:rPr>
        <w:t xml:space="preserve">Is the </w:t>
      </w:r>
      <w:r>
        <w:rPr>
          <w:rFonts w:ascii="Garamond" w:hAnsi="Garamond"/>
        </w:rPr>
        <w:t xml:space="preserve">subject’s </w:t>
      </w:r>
      <w:r w:rsidRPr="00E50E76">
        <w:rPr>
          <w:rFonts w:ascii="Garamond" w:hAnsi="Garamond"/>
        </w:rPr>
        <w:t>current primary intimate human relationship “satisfying and fulfilling” (IOM, 2011, p. 27)</w:t>
      </w:r>
      <w:r w:rsidRPr="00E50E76">
        <w:rPr>
          <w:rFonts w:ascii="Garamond" w:hAnsi="Garamond"/>
          <w:vertAlign w:val="superscript"/>
        </w:rPr>
        <w:t xml:space="preserve"> 1</w:t>
      </w:r>
    </w:p>
    <w:p w:rsidR="009F3C74" w:rsidRPr="00E50E76" w:rsidRDefault="009F3C74" w:rsidP="009F3C74">
      <w:pPr>
        <w:rPr>
          <w:rFonts w:ascii="Garamond" w:hAnsi="Garamond"/>
        </w:rPr>
      </w:pPr>
      <w:r w:rsidRPr="00E50E76">
        <w:rPr>
          <w:rFonts w:ascii="Garamond" w:hAnsi="Garamond"/>
        </w:rPr>
        <w:t xml:space="preserve">What is the gender of the </w:t>
      </w:r>
      <w:r>
        <w:rPr>
          <w:rFonts w:ascii="Garamond" w:hAnsi="Garamond"/>
        </w:rPr>
        <w:t xml:space="preserve">subject’s </w:t>
      </w:r>
      <w:r w:rsidRPr="00E50E76">
        <w:rPr>
          <w:rFonts w:ascii="Garamond" w:hAnsi="Garamond"/>
        </w:rPr>
        <w:t xml:space="preserve">partner in </w:t>
      </w:r>
      <w:r>
        <w:rPr>
          <w:rFonts w:ascii="Garamond" w:hAnsi="Garamond"/>
        </w:rPr>
        <w:t>his/her current</w:t>
      </w:r>
      <w:r w:rsidRPr="00E50E76">
        <w:rPr>
          <w:rFonts w:ascii="Garamond" w:hAnsi="Garamond"/>
        </w:rPr>
        <w:t xml:space="preserve"> primary intimate human relationship</w:t>
      </w:r>
      <w:r w:rsidRPr="00E50E76">
        <w:rPr>
          <w:rFonts w:ascii="Garamond" w:hAnsi="Garamond"/>
          <w:vertAlign w:val="superscript"/>
        </w:rPr>
        <w:t>1</w:t>
      </w:r>
    </w:p>
    <w:p w:rsidR="009F3C74" w:rsidRPr="00E50E76" w:rsidRDefault="009F3C74" w:rsidP="009F3C74">
      <w:pPr>
        <w:rPr>
          <w:rFonts w:ascii="Garamond" w:hAnsi="Garamond"/>
          <w:color w:val="000000"/>
          <w:u w:val="single"/>
        </w:rPr>
      </w:pPr>
      <w:r w:rsidRPr="00E50E76">
        <w:rPr>
          <w:rFonts w:ascii="Garamond" w:hAnsi="Garamond"/>
        </w:rPr>
        <w:t>Are there desires of a future intimate human relationship, if so explain (include the ideal gender of the partner)</w:t>
      </w:r>
      <w:r w:rsidRPr="00E50E76">
        <w:rPr>
          <w:rFonts w:ascii="Garamond" w:hAnsi="Garamond"/>
          <w:vertAlign w:val="superscript"/>
        </w:rPr>
        <w:t xml:space="preserve"> 1</w:t>
      </w:r>
    </w:p>
    <w:p w:rsidR="009F3C74" w:rsidRPr="00E50E76" w:rsidRDefault="009F3C74" w:rsidP="009F3C74">
      <w:pPr>
        <w:rPr>
          <w:rFonts w:ascii="Garamond" w:hAnsi="Garamond"/>
          <w:color w:val="000000"/>
          <w:u w:val="single"/>
        </w:rPr>
      </w:pPr>
      <w:r w:rsidRPr="00E50E76">
        <w:rPr>
          <w:rFonts w:ascii="Garamond" w:hAnsi="Garamond"/>
        </w:rPr>
        <w:t xml:space="preserve">Describe the historical (past) contexts of </w:t>
      </w:r>
      <w:r>
        <w:rPr>
          <w:rFonts w:ascii="Garamond" w:hAnsi="Garamond"/>
        </w:rPr>
        <w:t>the subject’s</w:t>
      </w:r>
      <w:r w:rsidRPr="00E50E76">
        <w:rPr>
          <w:rFonts w:ascii="Garamond" w:hAnsi="Garamond"/>
        </w:rPr>
        <w:t xml:space="preserve"> intimate human relationship(s) to include the gender(s) of those partners</w:t>
      </w:r>
      <w:r>
        <w:rPr>
          <w:rFonts w:ascii="Garamond" w:hAnsi="Garamond"/>
        </w:rPr>
        <w:t>,</w:t>
      </w:r>
      <w:r w:rsidRPr="00E50E76">
        <w:rPr>
          <w:rFonts w:ascii="Garamond" w:hAnsi="Garamond"/>
        </w:rPr>
        <w:t xml:space="preserve"> the romantic</w:t>
      </w:r>
      <w:r>
        <w:rPr>
          <w:rFonts w:ascii="Garamond" w:hAnsi="Garamond"/>
        </w:rPr>
        <w:t xml:space="preserve"> elements (consider questions from the </w:t>
      </w:r>
      <w:r>
        <w:rPr>
          <w:rFonts w:ascii="Garamond" w:hAnsi="Garamond"/>
        </w:rPr>
        <w:lastRenderedPageBreak/>
        <w:t>psychological variable),</w:t>
      </w:r>
      <w:r w:rsidRPr="00E50E76">
        <w:rPr>
          <w:rFonts w:ascii="Garamond" w:hAnsi="Garamond"/>
        </w:rPr>
        <w:t xml:space="preserve"> and sexual </w:t>
      </w:r>
      <w:r>
        <w:rPr>
          <w:rFonts w:ascii="Garamond" w:hAnsi="Garamond"/>
        </w:rPr>
        <w:t>elements (consider questions from the behavioral variable),</w:t>
      </w:r>
      <w:r w:rsidRPr="00E50E76">
        <w:rPr>
          <w:rFonts w:ascii="Garamond" w:hAnsi="Garamond"/>
        </w:rPr>
        <w:t xml:space="preserve"> as applicable</w:t>
      </w:r>
      <w:r w:rsidRPr="00E50E76">
        <w:rPr>
          <w:rFonts w:ascii="Garamond" w:hAnsi="Garamond"/>
          <w:vertAlign w:val="superscript"/>
        </w:rPr>
        <w:t>1</w:t>
      </w:r>
    </w:p>
    <w:p w:rsidR="004542EE" w:rsidRDefault="004542EE" w:rsidP="009F3C74">
      <w:pPr>
        <w:rPr>
          <w:rFonts w:ascii="Garamond" w:hAnsi="Garamond"/>
          <w:color w:val="000000"/>
          <w:u w:val="single"/>
        </w:rPr>
      </w:pPr>
    </w:p>
    <w:p w:rsidR="009F3C74" w:rsidRPr="00B0332E" w:rsidRDefault="009F3C74" w:rsidP="009F3C74">
      <w:pPr>
        <w:rPr>
          <w:rFonts w:ascii="Garamond" w:hAnsi="Garamond"/>
          <w:color w:val="000000"/>
          <w:u w:val="single"/>
        </w:rPr>
      </w:pPr>
      <w:r w:rsidRPr="00B0332E">
        <w:rPr>
          <w:rFonts w:ascii="Garamond" w:hAnsi="Garamond"/>
          <w:color w:val="000000"/>
          <w:u w:val="single"/>
        </w:rPr>
        <w:t>Optional Variable</w:t>
      </w:r>
      <w:r>
        <w:rPr>
          <w:rFonts w:ascii="Garamond" w:hAnsi="Garamond"/>
          <w:color w:val="000000"/>
          <w:u w:val="single"/>
        </w:rPr>
        <w:t>s</w:t>
      </w:r>
    </w:p>
    <w:p w:rsidR="009F3C74" w:rsidRPr="002E41C6" w:rsidRDefault="009F3C74" w:rsidP="009F3C74">
      <w:pPr>
        <w:rPr>
          <w:rFonts w:ascii="Garamond" w:hAnsi="Garamond"/>
          <w:i/>
          <w:color w:val="000000"/>
        </w:rPr>
      </w:pPr>
      <w:r w:rsidRPr="002E41C6">
        <w:rPr>
          <w:rFonts w:ascii="Garamond" w:hAnsi="Garamond"/>
          <w:i/>
          <w:color w:val="000000"/>
        </w:rPr>
        <w:t>Cerebral (bio-chemical)</w:t>
      </w:r>
    </w:p>
    <w:p w:rsidR="002E41C6" w:rsidRPr="00B0332E" w:rsidRDefault="002E41C6" w:rsidP="009F3C74">
      <w:pPr>
        <w:rPr>
          <w:rFonts w:ascii="Garamond" w:hAnsi="Garamond"/>
          <w:u w:val="single"/>
        </w:rPr>
      </w:pPr>
    </w:p>
    <w:p w:rsidR="009F3C74" w:rsidRPr="00B0332E" w:rsidRDefault="009F3C74" w:rsidP="009F3C74">
      <w:pPr>
        <w:rPr>
          <w:rFonts w:ascii="Garamond" w:hAnsi="Garamond"/>
          <w:u w:val="single"/>
        </w:rPr>
      </w:pPr>
      <w:r w:rsidRPr="00B0332E">
        <w:rPr>
          <w:rFonts w:ascii="Garamond" w:hAnsi="Garamond"/>
          <w:u w:val="single"/>
        </w:rPr>
        <w:t xml:space="preserve">Operational Questioning </w:t>
      </w:r>
    </w:p>
    <w:p w:rsidR="009F3C74" w:rsidRPr="00B0332E" w:rsidRDefault="009F3C74" w:rsidP="009F3C74">
      <w:pPr>
        <w:rPr>
          <w:rFonts w:ascii="Garamond" w:hAnsi="Garamond"/>
        </w:rPr>
      </w:pPr>
      <w:r w:rsidRPr="00B0332E">
        <w:rPr>
          <w:rFonts w:ascii="Garamond" w:hAnsi="Garamond"/>
        </w:rPr>
        <w:t xml:space="preserve">What are </w:t>
      </w:r>
      <w:r w:rsidRPr="00B0332E">
        <w:rPr>
          <w:rFonts w:ascii="Garamond" w:hAnsi="Garamond"/>
          <w:color w:val="000000"/>
        </w:rPr>
        <w:t>cerebral responses that may be measured on brain scans (</w:t>
      </w:r>
      <w:proofErr w:type="spellStart"/>
      <w:r w:rsidRPr="00B0332E">
        <w:rPr>
          <w:rFonts w:ascii="Garamond" w:hAnsi="Garamond"/>
          <w:color w:val="000000"/>
        </w:rPr>
        <w:t>Savic</w:t>
      </w:r>
      <w:proofErr w:type="spellEnd"/>
      <w:r w:rsidRPr="00B0332E">
        <w:rPr>
          <w:rFonts w:ascii="Garamond" w:hAnsi="Garamond"/>
          <w:color w:val="000000"/>
        </w:rPr>
        <w:t xml:space="preserve"> &amp; </w:t>
      </w:r>
      <w:proofErr w:type="spellStart"/>
      <w:r w:rsidRPr="00B0332E">
        <w:rPr>
          <w:rFonts w:ascii="Garamond" w:hAnsi="Garamond"/>
          <w:color w:val="000000"/>
        </w:rPr>
        <w:t>Lindsrom</w:t>
      </w:r>
      <w:proofErr w:type="spellEnd"/>
      <w:r w:rsidRPr="00B0332E">
        <w:rPr>
          <w:rFonts w:ascii="Garamond" w:hAnsi="Garamond"/>
          <w:color w:val="000000"/>
        </w:rPr>
        <w:t>, 2008).</w:t>
      </w:r>
    </w:p>
    <w:p w:rsidR="009F3C74" w:rsidRDefault="009F3C74" w:rsidP="009F3C74">
      <w:pPr>
        <w:rPr>
          <w:rStyle w:val="citationjournal"/>
          <w:rFonts w:ascii="Garamond" w:hAnsi="Garamond"/>
        </w:rPr>
      </w:pPr>
      <w:r w:rsidRPr="00B0332E">
        <w:rPr>
          <w:rFonts w:ascii="Garamond" w:hAnsi="Garamond"/>
        </w:rPr>
        <w:t>Is there genital engorgement in response to exposure to different erotic material that may be measured penile or vaginal photoplethysmography</w:t>
      </w:r>
      <w:r>
        <w:rPr>
          <w:rFonts w:ascii="Garamond" w:hAnsi="Garamond"/>
        </w:rPr>
        <w:t xml:space="preserve"> (</w:t>
      </w:r>
      <w:proofErr w:type="spellStart"/>
      <w:r w:rsidRPr="00B0332E">
        <w:rPr>
          <w:rFonts w:ascii="Garamond" w:hAnsi="Garamond"/>
        </w:rPr>
        <w:t>Meston</w:t>
      </w:r>
      <w:proofErr w:type="spellEnd"/>
      <w:r w:rsidRPr="00B0332E">
        <w:rPr>
          <w:rFonts w:ascii="Garamond" w:hAnsi="Garamond"/>
        </w:rPr>
        <w:t>, n.d.; Kuban</w:t>
      </w:r>
      <w:r w:rsidRPr="00B0332E">
        <w:rPr>
          <w:rStyle w:val="citationjournal"/>
          <w:rFonts w:ascii="Garamond" w:hAnsi="Garamond"/>
        </w:rPr>
        <w:t xml:space="preserve">, </w:t>
      </w:r>
      <w:proofErr w:type="spellStart"/>
      <w:r w:rsidRPr="00B0332E">
        <w:rPr>
          <w:rStyle w:val="citationjournal"/>
          <w:rFonts w:ascii="Garamond" w:hAnsi="Garamond"/>
        </w:rPr>
        <w:t>Barbaree</w:t>
      </w:r>
      <w:proofErr w:type="spellEnd"/>
      <w:r w:rsidRPr="00B0332E">
        <w:rPr>
          <w:rStyle w:val="citationjournal"/>
          <w:rFonts w:ascii="Garamond" w:hAnsi="Garamond"/>
        </w:rPr>
        <w:t>, &amp; Blanchard</w:t>
      </w:r>
      <w:r>
        <w:rPr>
          <w:rStyle w:val="citationjournal"/>
          <w:rFonts w:ascii="Garamond" w:hAnsi="Garamond"/>
        </w:rPr>
        <w:t xml:space="preserve">, </w:t>
      </w:r>
      <w:r w:rsidRPr="00B0332E">
        <w:rPr>
          <w:rStyle w:val="citationjournal"/>
          <w:rFonts w:ascii="Garamond" w:hAnsi="Garamond"/>
        </w:rPr>
        <w:t>1999)</w:t>
      </w:r>
      <w:r>
        <w:rPr>
          <w:rStyle w:val="citationjournal"/>
          <w:rFonts w:ascii="Garamond" w:hAnsi="Garamond"/>
        </w:rPr>
        <w:t>.</w:t>
      </w:r>
      <w:r w:rsidRPr="00B0332E">
        <w:rPr>
          <w:rStyle w:val="citationjournal"/>
          <w:rFonts w:ascii="Garamond" w:hAnsi="Garamond"/>
        </w:rPr>
        <w:t xml:space="preserve"> </w:t>
      </w:r>
    </w:p>
    <w:p w:rsidR="002E41C6" w:rsidRDefault="002E41C6" w:rsidP="009F3C74">
      <w:pPr>
        <w:rPr>
          <w:rFonts w:ascii="Garamond" w:hAnsi="Garamond"/>
        </w:rPr>
      </w:pPr>
    </w:p>
    <w:p w:rsidR="002E41C6" w:rsidRPr="004542EE" w:rsidRDefault="004542EE" w:rsidP="004542EE">
      <w:pPr>
        <w:pStyle w:val="ListParagraph"/>
        <w:numPr>
          <w:ilvl w:val="0"/>
          <w:numId w:val="7"/>
        </w:numPr>
        <w:rPr>
          <w:rFonts w:ascii="Garamond" w:hAnsi="Garamond"/>
          <w:sz w:val="24"/>
          <w:szCs w:val="24"/>
        </w:rPr>
      </w:pPr>
      <w:r w:rsidRPr="004542EE">
        <w:rPr>
          <w:rFonts w:ascii="Garamond" w:hAnsi="Garamond"/>
          <w:sz w:val="24"/>
          <w:szCs w:val="24"/>
          <w:u w:val="single"/>
        </w:rPr>
        <w:t>Building on the framework</w:t>
      </w:r>
      <w:r w:rsidRPr="004542EE">
        <w:rPr>
          <w:rFonts w:ascii="Garamond" w:hAnsi="Garamond"/>
          <w:sz w:val="24"/>
          <w:szCs w:val="24"/>
        </w:rPr>
        <w:t>:</w:t>
      </w:r>
    </w:p>
    <w:p w:rsidR="004542EE" w:rsidRDefault="004542EE" w:rsidP="009F3C74">
      <w:pPr>
        <w:rPr>
          <w:rFonts w:ascii="Garamond" w:hAnsi="Garamond"/>
        </w:rPr>
      </w:pPr>
    </w:p>
    <w:p w:rsidR="004542EE" w:rsidRDefault="004542EE" w:rsidP="009F3C74">
      <w:pPr>
        <w:rPr>
          <w:rFonts w:ascii="Garamond" w:hAnsi="Garamond"/>
        </w:rPr>
      </w:pPr>
      <w:r>
        <w:rPr>
          <w:rFonts w:ascii="Garamond" w:hAnsi="Garamond"/>
        </w:rPr>
        <w:t xml:space="preserve">What are other operational questions and metrics that should be presented? </w:t>
      </w: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Pr="004542EE" w:rsidRDefault="002E41C6" w:rsidP="009F3C74">
      <w:pPr>
        <w:rPr>
          <w:rFonts w:ascii="Garamond" w:hAnsi="Garamond"/>
          <w:u w:val="single"/>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2E41C6" w:rsidRDefault="002E41C6" w:rsidP="009F3C74">
      <w:pPr>
        <w:rPr>
          <w:rFonts w:ascii="Garamond" w:hAnsi="Garamond"/>
        </w:rPr>
      </w:pPr>
    </w:p>
    <w:p w:rsidR="0063798F" w:rsidRDefault="0063798F" w:rsidP="009F3C74">
      <w:pPr>
        <w:rPr>
          <w:rFonts w:ascii="Garamond" w:hAnsi="Garamond"/>
        </w:rPr>
      </w:pPr>
    </w:p>
    <w:p w:rsidR="0063798F" w:rsidRPr="00B0332E" w:rsidRDefault="0063798F" w:rsidP="009F3C74">
      <w:pPr>
        <w:rPr>
          <w:rFonts w:ascii="Garamond" w:hAnsi="Garamond"/>
        </w:rPr>
      </w:pPr>
    </w:p>
    <w:p w:rsidR="009F3C74" w:rsidRPr="00E2307C" w:rsidRDefault="009F3C74" w:rsidP="009F3C74">
      <w:pPr>
        <w:rPr>
          <w:rFonts w:ascii="Garamond" w:hAnsi="Garamond"/>
        </w:rPr>
      </w:pPr>
    </w:p>
    <w:p w:rsidR="009F3C74" w:rsidRPr="00624394" w:rsidRDefault="009F3C74" w:rsidP="009F3C74">
      <w:pPr>
        <w:rPr>
          <w:rFonts w:ascii="Garamond" w:hAnsi="Garamond"/>
          <w:sz w:val="20"/>
          <w:szCs w:val="20"/>
        </w:rPr>
      </w:pPr>
      <w:r w:rsidRPr="00624394">
        <w:rPr>
          <w:rFonts w:ascii="Garamond" w:hAnsi="Garamond"/>
          <w:sz w:val="20"/>
          <w:szCs w:val="20"/>
        </w:rPr>
        <w:t>Footnotes</w:t>
      </w:r>
    </w:p>
    <w:p w:rsidR="002E41C6" w:rsidRPr="00624394" w:rsidRDefault="002E41C6" w:rsidP="009F3C74">
      <w:pPr>
        <w:rPr>
          <w:rFonts w:ascii="Garamond" w:hAnsi="Garamond"/>
          <w:sz w:val="20"/>
          <w:szCs w:val="20"/>
        </w:rPr>
      </w:pPr>
      <w:r w:rsidRPr="00624394">
        <w:rPr>
          <w:rFonts w:ascii="Garamond" w:hAnsi="Garamond"/>
          <w:sz w:val="20"/>
          <w:szCs w:val="20"/>
        </w:rPr>
        <w:t>Metrics:</w:t>
      </w:r>
    </w:p>
    <w:p w:rsidR="009F3C74" w:rsidRPr="00624394" w:rsidRDefault="009F3C74" w:rsidP="009F3C74">
      <w:pPr>
        <w:pStyle w:val="NoSpacing"/>
        <w:rPr>
          <w:rFonts w:ascii="Garamond" w:hAnsi="Garamond"/>
          <w:sz w:val="20"/>
          <w:szCs w:val="20"/>
        </w:rPr>
      </w:pPr>
      <w:r w:rsidRPr="00624394">
        <w:rPr>
          <w:rFonts w:ascii="Garamond" w:hAnsi="Garamond"/>
          <w:sz w:val="20"/>
          <w:szCs w:val="20"/>
        </w:rPr>
        <w:t xml:space="preserve">1 subjective and objective narratives, 2 Sell (1996) items 7-10, 3 Kinsey et al (1948), 4 Klein (1985) item B, 5 Friedman (n.d.) item 14, table A, 6 Friedman (n.d.) item 7-12, 7 Shively &amp; </w:t>
      </w:r>
      <w:proofErr w:type="spellStart"/>
      <w:r w:rsidRPr="00624394">
        <w:rPr>
          <w:rFonts w:ascii="Garamond" w:hAnsi="Garamond"/>
          <w:sz w:val="20"/>
          <w:szCs w:val="20"/>
        </w:rPr>
        <w:t>DeCecco</w:t>
      </w:r>
      <w:proofErr w:type="spellEnd"/>
      <w:r w:rsidRPr="00624394">
        <w:rPr>
          <w:rFonts w:ascii="Garamond" w:hAnsi="Garamond"/>
          <w:sz w:val="20"/>
          <w:szCs w:val="20"/>
        </w:rPr>
        <w:t xml:space="preserve"> (1977), 8 Klein (1985) item C, 9 Klein (1985) item D, 10 Schluter (2002) item 80, 11 National Survey of Family Growth Audio-CASI as cited in (Sell, n.d.), 12 Friedman (n.d.) items 7-12, 13 Klein (1985) item F, 14 Schluter (2002) item 82, 15 Miller (2002), 16 Sell (1996) items 11-12, 17 Friedman (n.d.) item 13 </w:t>
      </w:r>
    </w:p>
    <w:p w:rsidR="009F3C74" w:rsidRPr="00E11567" w:rsidRDefault="009F3C74" w:rsidP="009F3C74">
      <w:pPr>
        <w:pStyle w:val="NoSpacing"/>
        <w:rPr>
          <w:rFonts w:ascii="Garamond" w:hAnsi="Garamond"/>
          <w:sz w:val="16"/>
          <w:szCs w:val="16"/>
        </w:rPr>
      </w:pPr>
    </w:p>
    <w:sectPr w:rsidR="009F3C74" w:rsidRPr="00E11567" w:rsidSect="003715FD">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00" w:rsidRDefault="00327C00" w:rsidP="001E1943">
      <w:r>
        <w:separator/>
      </w:r>
    </w:p>
  </w:endnote>
  <w:endnote w:type="continuationSeparator" w:id="0">
    <w:p w:rsidR="00327C00" w:rsidRDefault="00327C00" w:rsidP="001E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38" w:rsidRDefault="00F5010E">
    <w:pPr>
      <w:pStyle w:val="Footer"/>
      <w:jc w:val="center"/>
    </w:pPr>
    <w:r>
      <w:fldChar w:fldCharType="begin"/>
    </w:r>
    <w:r>
      <w:instrText xml:space="preserve"> PAGE   \* MERGEFORMAT </w:instrText>
    </w:r>
    <w:r>
      <w:fldChar w:fldCharType="separate"/>
    </w:r>
    <w:r w:rsidR="000E48FC">
      <w:rPr>
        <w:noProof/>
      </w:rPr>
      <w:t>21</w:t>
    </w:r>
    <w:r>
      <w:rPr>
        <w:noProof/>
      </w:rPr>
      <w:fldChar w:fldCharType="end"/>
    </w:r>
  </w:p>
  <w:p w:rsidR="001E0038" w:rsidRDefault="001E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00" w:rsidRDefault="00327C00" w:rsidP="001E1943">
      <w:r>
        <w:separator/>
      </w:r>
    </w:p>
  </w:footnote>
  <w:footnote w:type="continuationSeparator" w:id="0">
    <w:p w:rsidR="00327C00" w:rsidRDefault="00327C00" w:rsidP="001E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0E0"/>
    <w:multiLevelType w:val="multilevel"/>
    <w:tmpl w:val="801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37DD"/>
    <w:multiLevelType w:val="multilevel"/>
    <w:tmpl w:val="95F0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39FB"/>
    <w:multiLevelType w:val="hybridMultilevel"/>
    <w:tmpl w:val="D9427A28"/>
    <w:lvl w:ilvl="0" w:tplc="08D8A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34E"/>
    <w:multiLevelType w:val="multilevel"/>
    <w:tmpl w:val="5F3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51E21"/>
    <w:multiLevelType w:val="multilevel"/>
    <w:tmpl w:val="2BF83F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1827F33"/>
    <w:multiLevelType w:val="multilevel"/>
    <w:tmpl w:val="3C2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D6079"/>
    <w:multiLevelType w:val="hybridMultilevel"/>
    <w:tmpl w:val="0A8E6482"/>
    <w:lvl w:ilvl="0" w:tplc="67B85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17"/>
    <w:rsid w:val="00000FD6"/>
    <w:rsid w:val="00001811"/>
    <w:rsid w:val="00006F14"/>
    <w:rsid w:val="000108E8"/>
    <w:rsid w:val="00010A68"/>
    <w:rsid w:val="00011636"/>
    <w:rsid w:val="0001376F"/>
    <w:rsid w:val="0001434C"/>
    <w:rsid w:val="000303F6"/>
    <w:rsid w:val="000329C2"/>
    <w:rsid w:val="00033062"/>
    <w:rsid w:val="00043648"/>
    <w:rsid w:val="000462E8"/>
    <w:rsid w:val="000472A0"/>
    <w:rsid w:val="000510B5"/>
    <w:rsid w:val="000565CA"/>
    <w:rsid w:val="00057B26"/>
    <w:rsid w:val="00060439"/>
    <w:rsid w:val="0006356C"/>
    <w:rsid w:val="0006440B"/>
    <w:rsid w:val="0007372D"/>
    <w:rsid w:val="00081A04"/>
    <w:rsid w:val="00091307"/>
    <w:rsid w:val="000A3FEB"/>
    <w:rsid w:val="000A4145"/>
    <w:rsid w:val="000A7A2D"/>
    <w:rsid w:val="000B2FB3"/>
    <w:rsid w:val="000B6EED"/>
    <w:rsid w:val="000B741B"/>
    <w:rsid w:val="000C3EF6"/>
    <w:rsid w:val="000D31F9"/>
    <w:rsid w:val="000D4660"/>
    <w:rsid w:val="000E0432"/>
    <w:rsid w:val="000E2435"/>
    <w:rsid w:val="000E48FC"/>
    <w:rsid w:val="000E4BE5"/>
    <w:rsid w:val="000F7AC8"/>
    <w:rsid w:val="00103FFD"/>
    <w:rsid w:val="00104706"/>
    <w:rsid w:val="00105534"/>
    <w:rsid w:val="00113456"/>
    <w:rsid w:val="0011627D"/>
    <w:rsid w:val="00120BBA"/>
    <w:rsid w:val="00121FDA"/>
    <w:rsid w:val="0012524D"/>
    <w:rsid w:val="0012775E"/>
    <w:rsid w:val="0013034C"/>
    <w:rsid w:val="0013212D"/>
    <w:rsid w:val="00151AE0"/>
    <w:rsid w:val="0015632D"/>
    <w:rsid w:val="00157AF0"/>
    <w:rsid w:val="00177C21"/>
    <w:rsid w:val="001A2368"/>
    <w:rsid w:val="001A42BB"/>
    <w:rsid w:val="001C4748"/>
    <w:rsid w:val="001D65CB"/>
    <w:rsid w:val="001E0038"/>
    <w:rsid w:val="001E1943"/>
    <w:rsid w:val="001E1A96"/>
    <w:rsid w:val="001F0544"/>
    <w:rsid w:val="001F1052"/>
    <w:rsid w:val="00201073"/>
    <w:rsid w:val="00201599"/>
    <w:rsid w:val="00206A03"/>
    <w:rsid w:val="002107C0"/>
    <w:rsid w:val="00211EB8"/>
    <w:rsid w:val="00235867"/>
    <w:rsid w:val="00237194"/>
    <w:rsid w:val="0024486A"/>
    <w:rsid w:val="002523EF"/>
    <w:rsid w:val="0027081B"/>
    <w:rsid w:val="00285DAE"/>
    <w:rsid w:val="00297990"/>
    <w:rsid w:val="002A42BD"/>
    <w:rsid w:val="002A4803"/>
    <w:rsid w:val="002A59C2"/>
    <w:rsid w:val="002A6A79"/>
    <w:rsid w:val="002B391E"/>
    <w:rsid w:val="002B43D6"/>
    <w:rsid w:val="002C215E"/>
    <w:rsid w:val="002C7DC2"/>
    <w:rsid w:val="002D6122"/>
    <w:rsid w:val="002E06B0"/>
    <w:rsid w:val="002E16EE"/>
    <w:rsid w:val="002E41C6"/>
    <w:rsid w:val="002F434E"/>
    <w:rsid w:val="002F5515"/>
    <w:rsid w:val="00306953"/>
    <w:rsid w:val="00307E71"/>
    <w:rsid w:val="003207B2"/>
    <w:rsid w:val="003212E9"/>
    <w:rsid w:val="00321DEA"/>
    <w:rsid w:val="00321F76"/>
    <w:rsid w:val="00327C00"/>
    <w:rsid w:val="00334B94"/>
    <w:rsid w:val="00335FEB"/>
    <w:rsid w:val="0033768B"/>
    <w:rsid w:val="003469D6"/>
    <w:rsid w:val="003548EE"/>
    <w:rsid w:val="0035492A"/>
    <w:rsid w:val="003637C1"/>
    <w:rsid w:val="003715FD"/>
    <w:rsid w:val="00372B3E"/>
    <w:rsid w:val="00380260"/>
    <w:rsid w:val="00381D6D"/>
    <w:rsid w:val="00384DBA"/>
    <w:rsid w:val="003851C1"/>
    <w:rsid w:val="003906C1"/>
    <w:rsid w:val="003930FB"/>
    <w:rsid w:val="003A152F"/>
    <w:rsid w:val="003A39D5"/>
    <w:rsid w:val="003A3BF3"/>
    <w:rsid w:val="003A49B4"/>
    <w:rsid w:val="003B04AA"/>
    <w:rsid w:val="003B055A"/>
    <w:rsid w:val="003B3842"/>
    <w:rsid w:val="003B762D"/>
    <w:rsid w:val="003C1F0F"/>
    <w:rsid w:val="003D05F7"/>
    <w:rsid w:val="003D1B3F"/>
    <w:rsid w:val="00403A20"/>
    <w:rsid w:val="00404FD1"/>
    <w:rsid w:val="00406882"/>
    <w:rsid w:val="00414C58"/>
    <w:rsid w:val="0041777B"/>
    <w:rsid w:val="00421E04"/>
    <w:rsid w:val="00433719"/>
    <w:rsid w:val="00434736"/>
    <w:rsid w:val="00444B1C"/>
    <w:rsid w:val="004542EE"/>
    <w:rsid w:val="004649D0"/>
    <w:rsid w:val="00465BD1"/>
    <w:rsid w:val="004701A9"/>
    <w:rsid w:val="00473E20"/>
    <w:rsid w:val="00485502"/>
    <w:rsid w:val="0049042E"/>
    <w:rsid w:val="004911EA"/>
    <w:rsid w:val="00492CF5"/>
    <w:rsid w:val="0049472D"/>
    <w:rsid w:val="004964F3"/>
    <w:rsid w:val="004B0A2F"/>
    <w:rsid w:val="004C64AD"/>
    <w:rsid w:val="004D09CC"/>
    <w:rsid w:val="004E4DEE"/>
    <w:rsid w:val="004F3378"/>
    <w:rsid w:val="004F5093"/>
    <w:rsid w:val="005056BA"/>
    <w:rsid w:val="0051094A"/>
    <w:rsid w:val="0052779E"/>
    <w:rsid w:val="00530398"/>
    <w:rsid w:val="00533A19"/>
    <w:rsid w:val="00535370"/>
    <w:rsid w:val="00536E8D"/>
    <w:rsid w:val="00541C5A"/>
    <w:rsid w:val="005513FA"/>
    <w:rsid w:val="00552AA4"/>
    <w:rsid w:val="00555B73"/>
    <w:rsid w:val="0056173C"/>
    <w:rsid w:val="00563A97"/>
    <w:rsid w:val="00574034"/>
    <w:rsid w:val="00583513"/>
    <w:rsid w:val="00590D45"/>
    <w:rsid w:val="0059573E"/>
    <w:rsid w:val="005A16F0"/>
    <w:rsid w:val="005B292A"/>
    <w:rsid w:val="005B4AFB"/>
    <w:rsid w:val="005B56A8"/>
    <w:rsid w:val="005B6146"/>
    <w:rsid w:val="005B6F5C"/>
    <w:rsid w:val="005C27CB"/>
    <w:rsid w:val="005D022A"/>
    <w:rsid w:val="005D17C6"/>
    <w:rsid w:val="005E37DB"/>
    <w:rsid w:val="005E4856"/>
    <w:rsid w:val="005E592B"/>
    <w:rsid w:val="005F4496"/>
    <w:rsid w:val="005F56C4"/>
    <w:rsid w:val="005F6A44"/>
    <w:rsid w:val="00601538"/>
    <w:rsid w:val="00603247"/>
    <w:rsid w:val="0060475D"/>
    <w:rsid w:val="00604C65"/>
    <w:rsid w:val="00612075"/>
    <w:rsid w:val="00617178"/>
    <w:rsid w:val="00624394"/>
    <w:rsid w:val="00630BE5"/>
    <w:rsid w:val="00631D27"/>
    <w:rsid w:val="00633008"/>
    <w:rsid w:val="0063798F"/>
    <w:rsid w:val="0064063B"/>
    <w:rsid w:val="00641E40"/>
    <w:rsid w:val="00643243"/>
    <w:rsid w:val="006441AD"/>
    <w:rsid w:val="0064639C"/>
    <w:rsid w:val="00647335"/>
    <w:rsid w:val="006639A1"/>
    <w:rsid w:val="006744A1"/>
    <w:rsid w:val="00677097"/>
    <w:rsid w:val="00680107"/>
    <w:rsid w:val="00680F9D"/>
    <w:rsid w:val="006812B1"/>
    <w:rsid w:val="0069268B"/>
    <w:rsid w:val="006930B5"/>
    <w:rsid w:val="006932B4"/>
    <w:rsid w:val="00695B12"/>
    <w:rsid w:val="006A4D55"/>
    <w:rsid w:val="006B7727"/>
    <w:rsid w:val="006C0590"/>
    <w:rsid w:val="006C319E"/>
    <w:rsid w:val="006D2070"/>
    <w:rsid w:val="006D6AAC"/>
    <w:rsid w:val="006D755C"/>
    <w:rsid w:val="006F1151"/>
    <w:rsid w:val="00701422"/>
    <w:rsid w:val="00701521"/>
    <w:rsid w:val="00704A37"/>
    <w:rsid w:val="007119AD"/>
    <w:rsid w:val="00711B17"/>
    <w:rsid w:val="00711D31"/>
    <w:rsid w:val="00715CA3"/>
    <w:rsid w:val="00715E1B"/>
    <w:rsid w:val="00721403"/>
    <w:rsid w:val="0072483A"/>
    <w:rsid w:val="00726F6D"/>
    <w:rsid w:val="007307C2"/>
    <w:rsid w:val="00733449"/>
    <w:rsid w:val="007340E4"/>
    <w:rsid w:val="00740B50"/>
    <w:rsid w:val="00742B3E"/>
    <w:rsid w:val="00744FCC"/>
    <w:rsid w:val="00747571"/>
    <w:rsid w:val="00751FC0"/>
    <w:rsid w:val="00757DB7"/>
    <w:rsid w:val="0076076E"/>
    <w:rsid w:val="00763D93"/>
    <w:rsid w:val="00770CCE"/>
    <w:rsid w:val="00773FC1"/>
    <w:rsid w:val="00781A72"/>
    <w:rsid w:val="00784686"/>
    <w:rsid w:val="00786F16"/>
    <w:rsid w:val="007A0480"/>
    <w:rsid w:val="007A1923"/>
    <w:rsid w:val="007A5987"/>
    <w:rsid w:val="007A7850"/>
    <w:rsid w:val="007B06E3"/>
    <w:rsid w:val="007B709C"/>
    <w:rsid w:val="007B7667"/>
    <w:rsid w:val="007C0F2B"/>
    <w:rsid w:val="007E0F42"/>
    <w:rsid w:val="007E5CE3"/>
    <w:rsid w:val="007F03AD"/>
    <w:rsid w:val="007F1890"/>
    <w:rsid w:val="007F6ACD"/>
    <w:rsid w:val="00812888"/>
    <w:rsid w:val="00825FFC"/>
    <w:rsid w:val="0083213F"/>
    <w:rsid w:val="00844B37"/>
    <w:rsid w:val="00853B27"/>
    <w:rsid w:val="00864107"/>
    <w:rsid w:val="00864E58"/>
    <w:rsid w:val="008652A9"/>
    <w:rsid w:val="008738F9"/>
    <w:rsid w:val="00884EB4"/>
    <w:rsid w:val="0088745A"/>
    <w:rsid w:val="00896A4D"/>
    <w:rsid w:val="008A1C15"/>
    <w:rsid w:val="008A513F"/>
    <w:rsid w:val="008A5B07"/>
    <w:rsid w:val="008A6B66"/>
    <w:rsid w:val="008B041F"/>
    <w:rsid w:val="008B5761"/>
    <w:rsid w:val="008B5F81"/>
    <w:rsid w:val="008D1C50"/>
    <w:rsid w:val="008D4528"/>
    <w:rsid w:val="008D7E54"/>
    <w:rsid w:val="008E2418"/>
    <w:rsid w:val="008E4B32"/>
    <w:rsid w:val="008E5CFB"/>
    <w:rsid w:val="008E605C"/>
    <w:rsid w:val="008F0C4F"/>
    <w:rsid w:val="00904AAB"/>
    <w:rsid w:val="00907A01"/>
    <w:rsid w:val="00931F5B"/>
    <w:rsid w:val="009364B2"/>
    <w:rsid w:val="00936C9E"/>
    <w:rsid w:val="009427E3"/>
    <w:rsid w:val="009467A7"/>
    <w:rsid w:val="00947630"/>
    <w:rsid w:val="00952ABE"/>
    <w:rsid w:val="009600EF"/>
    <w:rsid w:val="00963DE5"/>
    <w:rsid w:val="009657A8"/>
    <w:rsid w:val="00976848"/>
    <w:rsid w:val="00977875"/>
    <w:rsid w:val="0098130C"/>
    <w:rsid w:val="00982830"/>
    <w:rsid w:val="00992913"/>
    <w:rsid w:val="0099417F"/>
    <w:rsid w:val="009A2550"/>
    <w:rsid w:val="009A78A3"/>
    <w:rsid w:val="009B39C8"/>
    <w:rsid w:val="009B6C23"/>
    <w:rsid w:val="009C03C8"/>
    <w:rsid w:val="009C4F4B"/>
    <w:rsid w:val="009D1B47"/>
    <w:rsid w:val="009D22F6"/>
    <w:rsid w:val="009F00C2"/>
    <w:rsid w:val="009F0646"/>
    <w:rsid w:val="009F35F5"/>
    <w:rsid w:val="009F3C74"/>
    <w:rsid w:val="00A05FA7"/>
    <w:rsid w:val="00A07AA1"/>
    <w:rsid w:val="00A12B1C"/>
    <w:rsid w:val="00A16E6F"/>
    <w:rsid w:val="00A23307"/>
    <w:rsid w:val="00A30BB1"/>
    <w:rsid w:val="00A33AB9"/>
    <w:rsid w:val="00A340CE"/>
    <w:rsid w:val="00A36C94"/>
    <w:rsid w:val="00A4298B"/>
    <w:rsid w:val="00A4496A"/>
    <w:rsid w:val="00A4528B"/>
    <w:rsid w:val="00A472A2"/>
    <w:rsid w:val="00A623D8"/>
    <w:rsid w:val="00A66826"/>
    <w:rsid w:val="00A75FA3"/>
    <w:rsid w:val="00A76D56"/>
    <w:rsid w:val="00A87546"/>
    <w:rsid w:val="00A920CB"/>
    <w:rsid w:val="00A93912"/>
    <w:rsid w:val="00A94512"/>
    <w:rsid w:val="00A962B9"/>
    <w:rsid w:val="00AA4643"/>
    <w:rsid w:val="00AA50F8"/>
    <w:rsid w:val="00AA649C"/>
    <w:rsid w:val="00AA6A51"/>
    <w:rsid w:val="00AB32C1"/>
    <w:rsid w:val="00AC23DC"/>
    <w:rsid w:val="00AD04DE"/>
    <w:rsid w:val="00AD1693"/>
    <w:rsid w:val="00AF31F8"/>
    <w:rsid w:val="00AF5A20"/>
    <w:rsid w:val="00B01A0B"/>
    <w:rsid w:val="00B01CB5"/>
    <w:rsid w:val="00B11B64"/>
    <w:rsid w:val="00B15D1F"/>
    <w:rsid w:val="00B16D26"/>
    <w:rsid w:val="00B23542"/>
    <w:rsid w:val="00B2377E"/>
    <w:rsid w:val="00B33FD0"/>
    <w:rsid w:val="00B401F3"/>
    <w:rsid w:val="00B41993"/>
    <w:rsid w:val="00B42B94"/>
    <w:rsid w:val="00B42FB6"/>
    <w:rsid w:val="00B453F7"/>
    <w:rsid w:val="00B5512D"/>
    <w:rsid w:val="00B60288"/>
    <w:rsid w:val="00B6291E"/>
    <w:rsid w:val="00B706C6"/>
    <w:rsid w:val="00B86EF4"/>
    <w:rsid w:val="00B935AE"/>
    <w:rsid w:val="00B96E0C"/>
    <w:rsid w:val="00B97333"/>
    <w:rsid w:val="00BA01F7"/>
    <w:rsid w:val="00BA491B"/>
    <w:rsid w:val="00BC1728"/>
    <w:rsid w:val="00BD73E7"/>
    <w:rsid w:val="00BF1318"/>
    <w:rsid w:val="00BF483A"/>
    <w:rsid w:val="00BF62C8"/>
    <w:rsid w:val="00C033B9"/>
    <w:rsid w:val="00C06F14"/>
    <w:rsid w:val="00C07021"/>
    <w:rsid w:val="00C2316A"/>
    <w:rsid w:val="00C26ADB"/>
    <w:rsid w:val="00C272CE"/>
    <w:rsid w:val="00C27397"/>
    <w:rsid w:val="00C30F0D"/>
    <w:rsid w:val="00C34B1A"/>
    <w:rsid w:val="00C3754A"/>
    <w:rsid w:val="00C40954"/>
    <w:rsid w:val="00C40CDD"/>
    <w:rsid w:val="00C42F66"/>
    <w:rsid w:val="00C43BFB"/>
    <w:rsid w:val="00C50922"/>
    <w:rsid w:val="00C53E42"/>
    <w:rsid w:val="00C57D2A"/>
    <w:rsid w:val="00C61F44"/>
    <w:rsid w:val="00C630E1"/>
    <w:rsid w:val="00C644A2"/>
    <w:rsid w:val="00C702A4"/>
    <w:rsid w:val="00C907B9"/>
    <w:rsid w:val="00C9097C"/>
    <w:rsid w:val="00C91E3C"/>
    <w:rsid w:val="00C920F6"/>
    <w:rsid w:val="00C92992"/>
    <w:rsid w:val="00C9317D"/>
    <w:rsid w:val="00C95347"/>
    <w:rsid w:val="00C9572D"/>
    <w:rsid w:val="00C96F39"/>
    <w:rsid w:val="00CA278E"/>
    <w:rsid w:val="00CA3AA0"/>
    <w:rsid w:val="00CA44E4"/>
    <w:rsid w:val="00CA669F"/>
    <w:rsid w:val="00CA6E34"/>
    <w:rsid w:val="00CB50AD"/>
    <w:rsid w:val="00CB7EB3"/>
    <w:rsid w:val="00CC0547"/>
    <w:rsid w:val="00CC1B51"/>
    <w:rsid w:val="00CD6EED"/>
    <w:rsid w:val="00CE12F0"/>
    <w:rsid w:val="00CE274A"/>
    <w:rsid w:val="00CE2F36"/>
    <w:rsid w:val="00CE392F"/>
    <w:rsid w:val="00CE7C2C"/>
    <w:rsid w:val="00D005B7"/>
    <w:rsid w:val="00D0097F"/>
    <w:rsid w:val="00D0187E"/>
    <w:rsid w:val="00D031D5"/>
    <w:rsid w:val="00D037DE"/>
    <w:rsid w:val="00D05EB6"/>
    <w:rsid w:val="00D12445"/>
    <w:rsid w:val="00D13D60"/>
    <w:rsid w:val="00D154C0"/>
    <w:rsid w:val="00D161C5"/>
    <w:rsid w:val="00D221A2"/>
    <w:rsid w:val="00D26247"/>
    <w:rsid w:val="00D32C63"/>
    <w:rsid w:val="00D340AA"/>
    <w:rsid w:val="00D610BD"/>
    <w:rsid w:val="00D62BC4"/>
    <w:rsid w:val="00D655FF"/>
    <w:rsid w:val="00D668DC"/>
    <w:rsid w:val="00D66B2A"/>
    <w:rsid w:val="00D676E7"/>
    <w:rsid w:val="00D75D05"/>
    <w:rsid w:val="00D80BCB"/>
    <w:rsid w:val="00D81F0A"/>
    <w:rsid w:val="00DA1461"/>
    <w:rsid w:val="00DA3184"/>
    <w:rsid w:val="00DA3718"/>
    <w:rsid w:val="00DA59F4"/>
    <w:rsid w:val="00DB11A4"/>
    <w:rsid w:val="00DB5267"/>
    <w:rsid w:val="00DC01BD"/>
    <w:rsid w:val="00DC1F91"/>
    <w:rsid w:val="00DC7EA3"/>
    <w:rsid w:val="00DD3D1E"/>
    <w:rsid w:val="00DE02A1"/>
    <w:rsid w:val="00DE1944"/>
    <w:rsid w:val="00DE4E59"/>
    <w:rsid w:val="00DF30C8"/>
    <w:rsid w:val="00E14962"/>
    <w:rsid w:val="00E23B8D"/>
    <w:rsid w:val="00E27257"/>
    <w:rsid w:val="00E3320A"/>
    <w:rsid w:val="00E42731"/>
    <w:rsid w:val="00E42D3A"/>
    <w:rsid w:val="00E50E76"/>
    <w:rsid w:val="00E73765"/>
    <w:rsid w:val="00E8694A"/>
    <w:rsid w:val="00E90EDA"/>
    <w:rsid w:val="00E96B9E"/>
    <w:rsid w:val="00EA3C23"/>
    <w:rsid w:val="00EB4BFA"/>
    <w:rsid w:val="00EB6141"/>
    <w:rsid w:val="00EB6F90"/>
    <w:rsid w:val="00EC563B"/>
    <w:rsid w:val="00EC5C1D"/>
    <w:rsid w:val="00ED6A18"/>
    <w:rsid w:val="00ED7259"/>
    <w:rsid w:val="00EE1D1C"/>
    <w:rsid w:val="00EE3160"/>
    <w:rsid w:val="00EE7A06"/>
    <w:rsid w:val="00EE7AE2"/>
    <w:rsid w:val="00EF285A"/>
    <w:rsid w:val="00EF29B0"/>
    <w:rsid w:val="00EF48FA"/>
    <w:rsid w:val="00EF4A8B"/>
    <w:rsid w:val="00F00157"/>
    <w:rsid w:val="00F005C4"/>
    <w:rsid w:val="00F06C53"/>
    <w:rsid w:val="00F11617"/>
    <w:rsid w:val="00F129A1"/>
    <w:rsid w:val="00F13571"/>
    <w:rsid w:val="00F159D2"/>
    <w:rsid w:val="00F2006D"/>
    <w:rsid w:val="00F22544"/>
    <w:rsid w:val="00F3166A"/>
    <w:rsid w:val="00F3663F"/>
    <w:rsid w:val="00F426D9"/>
    <w:rsid w:val="00F5010E"/>
    <w:rsid w:val="00F5417C"/>
    <w:rsid w:val="00F579F9"/>
    <w:rsid w:val="00F57B44"/>
    <w:rsid w:val="00F6576F"/>
    <w:rsid w:val="00F673BA"/>
    <w:rsid w:val="00F70DF4"/>
    <w:rsid w:val="00F72F55"/>
    <w:rsid w:val="00F849DC"/>
    <w:rsid w:val="00F84ECF"/>
    <w:rsid w:val="00FA0987"/>
    <w:rsid w:val="00FB2DBE"/>
    <w:rsid w:val="00FB7693"/>
    <w:rsid w:val="00FC4B55"/>
    <w:rsid w:val="00FC5B72"/>
    <w:rsid w:val="00FC7D2C"/>
    <w:rsid w:val="00FD32D3"/>
    <w:rsid w:val="00FD4367"/>
    <w:rsid w:val="00FD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BD058"/>
  <w15:docId w15:val="{ADB38C80-D33A-FF44-99C2-E3381B4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FD"/>
    <w:rPr>
      <w:sz w:val="24"/>
      <w:szCs w:val="24"/>
    </w:rPr>
  </w:style>
  <w:style w:type="paragraph" w:styleId="Heading1">
    <w:name w:val="heading 1"/>
    <w:basedOn w:val="Normal"/>
    <w:next w:val="Normal"/>
    <w:link w:val="Heading1Char"/>
    <w:uiPriority w:val="99"/>
    <w:qFormat/>
    <w:locked/>
    <w:rsid w:val="0023586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097C"/>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86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9097C"/>
    <w:rPr>
      <w:rFonts w:ascii="Cambria" w:hAnsi="Cambria" w:cs="Times New Roman"/>
      <w:b/>
      <w:bCs/>
      <w:i/>
      <w:iCs/>
      <w:sz w:val="28"/>
      <w:szCs w:val="28"/>
      <w:lang w:val="en-US" w:eastAsia="en-US" w:bidi="ar-SA"/>
    </w:rPr>
  </w:style>
  <w:style w:type="character" w:styleId="Hyperlink">
    <w:name w:val="Hyperlink"/>
    <w:basedOn w:val="DefaultParagraphFont"/>
    <w:uiPriority w:val="99"/>
    <w:rsid w:val="00F11617"/>
    <w:rPr>
      <w:rFonts w:cs="Times New Roman"/>
      <w:color w:val="0066CC"/>
      <w:u w:val="single"/>
    </w:rPr>
  </w:style>
  <w:style w:type="paragraph" w:styleId="BalloonText">
    <w:name w:val="Balloon Text"/>
    <w:basedOn w:val="Normal"/>
    <w:link w:val="BalloonTextChar"/>
    <w:uiPriority w:val="99"/>
    <w:semiHidden/>
    <w:rsid w:val="007A19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890"/>
    <w:rPr>
      <w:rFonts w:cs="Times New Roman"/>
      <w:sz w:val="2"/>
    </w:rPr>
  </w:style>
  <w:style w:type="paragraph" w:styleId="NormalWeb">
    <w:name w:val="Normal (Web)"/>
    <w:basedOn w:val="Normal"/>
    <w:uiPriority w:val="99"/>
    <w:rsid w:val="00EF29B0"/>
    <w:pPr>
      <w:spacing w:before="100" w:beforeAutospacing="1" w:after="100" w:afterAutospacing="1"/>
    </w:pPr>
    <w:rPr>
      <w:color w:val="000000"/>
    </w:rPr>
  </w:style>
  <w:style w:type="character" w:customStyle="1" w:styleId="apple-style-span">
    <w:name w:val="apple-style-span"/>
    <w:basedOn w:val="DefaultParagraphFont"/>
    <w:uiPriority w:val="99"/>
    <w:rsid w:val="0006440B"/>
    <w:rPr>
      <w:rFonts w:cs="Times New Roman"/>
    </w:rPr>
  </w:style>
  <w:style w:type="character" w:customStyle="1" w:styleId="citationjournal">
    <w:name w:val="citation journal"/>
    <w:basedOn w:val="DefaultParagraphFont"/>
    <w:uiPriority w:val="99"/>
    <w:rsid w:val="00EF48FA"/>
    <w:rPr>
      <w:rFonts w:cs="Times New Roman"/>
    </w:rPr>
  </w:style>
  <w:style w:type="paragraph" w:styleId="ListParagraph">
    <w:name w:val="List Paragraph"/>
    <w:basedOn w:val="Normal"/>
    <w:uiPriority w:val="99"/>
    <w:qFormat/>
    <w:rsid w:val="00EF48FA"/>
    <w:pPr>
      <w:spacing w:after="200" w:line="276" w:lineRule="auto"/>
      <w:ind w:left="720"/>
      <w:contextualSpacing/>
    </w:pPr>
    <w:rPr>
      <w:rFonts w:ascii="Calibri" w:hAnsi="Calibri"/>
      <w:sz w:val="22"/>
      <w:szCs w:val="22"/>
    </w:rPr>
  </w:style>
  <w:style w:type="character" w:customStyle="1" w:styleId="style281">
    <w:name w:val="style281"/>
    <w:basedOn w:val="DefaultParagraphFont"/>
    <w:uiPriority w:val="99"/>
    <w:rsid w:val="00EF48FA"/>
    <w:rPr>
      <w:rFonts w:ascii="Century Gothic" w:hAnsi="Century Gothic" w:cs="Times New Roman"/>
      <w:color w:val="666666"/>
      <w:sz w:val="18"/>
      <w:szCs w:val="18"/>
    </w:rPr>
  </w:style>
  <w:style w:type="character" w:customStyle="1" w:styleId="slug-doi">
    <w:name w:val="slug-doi"/>
    <w:basedOn w:val="DefaultParagraphFont"/>
    <w:uiPriority w:val="99"/>
    <w:rsid w:val="00C42F66"/>
    <w:rPr>
      <w:rFonts w:cs="Times New Roman"/>
    </w:rPr>
  </w:style>
  <w:style w:type="paragraph" w:styleId="Header">
    <w:name w:val="header"/>
    <w:basedOn w:val="Normal"/>
    <w:link w:val="HeaderChar"/>
    <w:uiPriority w:val="99"/>
    <w:rsid w:val="001E1943"/>
    <w:pPr>
      <w:tabs>
        <w:tab w:val="center" w:pos="4680"/>
        <w:tab w:val="right" w:pos="9360"/>
      </w:tabs>
    </w:pPr>
  </w:style>
  <w:style w:type="character" w:customStyle="1" w:styleId="HeaderChar">
    <w:name w:val="Header Char"/>
    <w:basedOn w:val="DefaultParagraphFont"/>
    <w:link w:val="Header"/>
    <w:uiPriority w:val="99"/>
    <w:locked/>
    <w:rsid w:val="001E1943"/>
    <w:rPr>
      <w:rFonts w:cs="Times New Roman"/>
      <w:sz w:val="24"/>
      <w:szCs w:val="24"/>
    </w:rPr>
  </w:style>
  <w:style w:type="paragraph" w:styleId="Footer">
    <w:name w:val="footer"/>
    <w:basedOn w:val="Normal"/>
    <w:link w:val="FooterChar"/>
    <w:uiPriority w:val="99"/>
    <w:rsid w:val="001E1943"/>
    <w:pPr>
      <w:tabs>
        <w:tab w:val="center" w:pos="4680"/>
        <w:tab w:val="right" w:pos="9360"/>
      </w:tabs>
    </w:pPr>
  </w:style>
  <w:style w:type="character" w:customStyle="1" w:styleId="FooterChar">
    <w:name w:val="Footer Char"/>
    <w:basedOn w:val="DefaultParagraphFont"/>
    <w:link w:val="Footer"/>
    <w:uiPriority w:val="99"/>
    <w:locked/>
    <w:rsid w:val="001E1943"/>
    <w:rPr>
      <w:rFonts w:cs="Times New Roman"/>
      <w:sz w:val="24"/>
      <w:szCs w:val="24"/>
    </w:rPr>
  </w:style>
  <w:style w:type="character" w:styleId="CommentReference">
    <w:name w:val="annotation reference"/>
    <w:basedOn w:val="DefaultParagraphFont"/>
    <w:uiPriority w:val="99"/>
    <w:rsid w:val="007E5CE3"/>
    <w:rPr>
      <w:rFonts w:cs="Times New Roman"/>
      <w:sz w:val="16"/>
      <w:szCs w:val="16"/>
    </w:rPr>
  </w:style>
  <w:style w:type="paragraph" w:styleId="CommentText">
    <w:name w:val="annotation text"/>
    <w:basedOn w:val="Normal"/>
    <w:link w:val="CommentTextChar"/>
    <w:uiPriority w:val="99"/>
    <w:rsid w:val="007E5CE3"/>
    <w:rPr>
      <w:sz w:val="20"/>
      <w:szCs w:val="20"/>
    </w:rPr>
  </w:style>
  <w:style w:type="character" w:customStyle="1" w:styleId="CommentTextChar">
    <w:name w:val="Comment Text Char"/>
    <w:basedOn w:val="DefaultParagraphFont"/>
    <w:link w:val="CommentText"/>
    <w:uiPriority w:val="99"/>
    <w:locked/>
    <w:rsid w:val="007E5CE3"/>
    <w:rPr>
      <w:rFonts w:cs="Times New Roman"/>
    </w:rPr>
  </w:style>
  <w:style w:type="paragraph" w:styleId="CommentSubject">
    <w:name w:val="annotation subject"/>
    <w:basedOn w:val="CommentText"/>
    <w:next w:val="CommentText"/>
    <w:link w:val="CommentSubjectChar"/>
    <w:uiPriority w:val="99"/>
    <w:rsid w:val="007E5CE3"/>
    <w:rPr>
      <w:b/>
      <w:bCs/>
    </w:rPr>
  </w:style>
  <w:style w:type="character" w:customStyle="1" w:styleId="CommentSubjectChar">
    <w:name w:val="Comment Subject Char"/>
    <w:basedOn w:val="CommentTextChar"/>
    <w:link w:val="CommentSubject"/>
    <w:uiPriority w:val="99"/>
    <w:locked/>
    <w:rsid w:val="007E5CE3"/>
    <w:rPr>
      <w:rFonts w:cs="Times New Roman"/>
      <w:b/>
      <w:bCs/>
    </w:rPr>
  </w:style>
  <w:style w:type="character" w:styleId="Strong">
    <w:name w:val="Strong"/>
    <w:basedOn w:val="DefaultParagraphFont"/>
    <w:uiPriority w:val="99"/>
    <w:qFormat/>
    <w:locked/>
    <w:rsid w:val="00AA50F8"/>
    <w:rPr>
      <w:rFonts w:cs="Times New Roman"/>
      <w:b/>
      <w:bCs/>
    </w:rPr>
  </w:style>
  <w:style w:type="character" w:customStyle="1" w:styleId="yshortcuts">
    <w:name w:val="yshortcuts"/>
    <w:basedOn w:val="DefaultParagraphFont"/>
    <w:uiPriority w:val="99"/>
    <w:rsid w:val="00574034"/>
    <w:rPr>
      <w:rFonts w:cs="Times New Roman"/>
    </w:rPr>
  </w:style>
  <w:style w:type="character" w:styleId="Emphasis">
    <w:name w:val="Emphasis"/>
    <w:basedOn w:val="DefaultParagraphFont"/>
    <w:uiPriority w:val="99"/>
    <w:qFormat/>
    <w:locked/>
    <w:rsid w:val="00CA278E"/>
    <w:rPr>
      <w:rFonts w:cs="Times New Roman"/>
      <w:i/>
      <w:iCs/>
    </w:rPr>
  </w:style>
  <w:style w:type="paragraph" w:styleId="FootnoteText">
    <w:name w:val="footnote text"/>
    <w:basedOn w:val="Normal"/>
    <w:link w:val="FootnoteTextChar"/>
    <w:uiPriority w:val="99"/>
    <w:semiHidden/>
    <w:rsid w:val="00B401F3"/>
    <w:rPr>
      <w:sz w:val="20"/>
      <w:szCs w:val="20"/>
    </w:rPr>
  </w:style>
  <w:style w:type="character" w:customStyle="1" w:styleId="FootnoteTextChar">
    <w:name w:val="Footnote Text Char"/>
    <w:basedOn w:val="DefaultParagraphFont"/>
    <w:link w:val="FootnoteText"/>
    <w:uiPriority w:val="99"/>
    <w:semiHidden/>
    <w:locked/>
    <w:rsid w:val="00B86EF4"/>
    <w:rPr>
      <w:rFonts w:cs="Times New Roman"/>
      <w:sz w:val="20"/>
      <w:szCs w:val="20"/>
    </w:rPr>
  </w:style>
  <w:style w:type="character" w:styleId="FootnoteReference">
    <w:name w:val="footnote reference"/>
    <w:basedOn w:val="DefaultParagraphFont"/>
    <w:uiPriority w:val="99"/>
    <w:semiHidden/>
    <w:rsid w:val="00B401F3"/>
    <w:rPr>
      <w:rFonts w:cs="Times New Roman"/>
      <w:vertAlign w:val="superscript"/>
    </w:rPr>
  </w:style>
  <w:style w:type="paragraph" w:styleId="NoSpacing">
    <w:name w:val="No Spacing"/>
    <w:uiPriority w:val="99"/>
    <w:qFormat/>
    <w:rsid w:val="009F3C7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715">
      <w:marLeft w:val="8"/>
      <w:marRight w:val="8"/>
      <w:marTop w:val="0"/>
      <w:marBottom w:val="0"/>
      <w:divBdr>
        <w:top w:val="none" w:sz="0" w:space="0" w:color="auto"/>
        <w:left w:val="none" w:sz="0" w:space="0" w:color="auto"/>
        <w:bottom w:val="none" w:sz="0" w:space="0" w:color="auto"/>
        <w:right w:val="none" w:sz="0" w:space="0" w:color="auto"/>
      </w:divBdr>
    </w:div>
    <w:div w:id="98794720">
      <w:marLeft w:val="0"/>
      <w:marRight w:val="0"/>
      <w:marTop w:val="0"/>
      <w:marBottom w:val="0"/>
      <w:divBdr>
        <w:top w:val="none" w:sz="0" w:space="0" w:color="auto"/>
        <w:left w:val="none" w:sz="0" w:space="0" w:color="auto"/>
        <w:bottom w:val="none" w:sz="0" w:space="0" w:color="auto"/>
        <w:right w:val="none" w:sz="0" w:space="0" w:color="auto"/>
      </w:divBdr>
    </w:div>
    <w:div w:id="98794721">
      <w:marLeft w:val="0"/>
      <w:marRight w:val="0"/>
      <w:marTop w:val="0"/>
      <w:marBottom w:val="0"/>
      <w:divBdr>
        <w:top w:val="none" w:sz="0" w:space="0" w:color="auto"/>
        <w:left w:val="none" w:sz="0" w:space="0" w:color="auto"/>
        <w:bottom w:val="none" w:sz="0" w:space="0" w:color="auto"/>
        <w:right w:val="none" w:sz="0" w:space="0" w:color="auto"/>
      </w:divBdr>
    </w:div>
    <w:div w:id="98794722">
      <w:marLeft w:val="8"/>
      <w:marRight w:val="8"/>
      <w:marTop w:val="0"/>
      <w:marBottom w:val="0"/>
      <w:divBdr>
        <w:top w:val="none" w:sz="0" w:space="0" w:color="auto"/>
        <w:left w:val="none" w:sz="0" w:space="0" w:color="auto"/>
        <w:bottom w:val="none" w:sz="0" w:space="0" w:color="auto"/>
        <w:right w:val="none" w:sz="0" w:space="0" w:color="auto"/>
      </w:divBdr>
    </w:div>
    <w:div w:id="98794725">
      <w:marLeft w:val="0"/>
      <w:marRight w:val="0"/>
      <w:marTop w:val="0"/>
      <w:marBottom w:val="0"/>
      <w:divBdr>
        <w:top w:val="none" w:sz="0" w:space="0" w:color="auto"/>
        <w:left w:val="none" w:sz="0" w:space="0" w:color="auto"/>
        <w:bottom w:val="none" w:sz="0" w:space="0" w:color="auto"/>
        <w:right w:val="none" w:sz="0" w:space="0" w:color="auto"/>
      </w:divBdr>
      <w:divsChild>
        <w:div w:id="98794768">
          <w:marLeft w:val="0"/>
          <w:marRight w:val="0"/>
          <w:marTop w:val="100"/>
          <w:marBottom w:val="15"/>
          <w:divBdr>
            <w:top w:val="none" w:sz="0" w:space="0" w:color="auto"/>
            <w:left w:val="none" w:sz="0" w:space="0" w:color="auto"/>
            <w:bottom w:val="none" w:sz="0" w:space="0" w:color="auto"/>
            <w:right w:val="none" w:sz="0" w:space="0" w:color="auto"/>
          </w:divBdr>
          <w:divsChild>
            <w:div w:id="98794713">
              <w:marLeft w:val="0"/>
              <w:marRight w:val="0"/>
              <w:marTop w:val="100"/>
              <w:marBottom w:val="100"/>
              <w:divBdr>
                <w:top w:val="none" w:sz="0" w:space="0" w:color="auto"/>
                <w:left w:val="none" w:sz="0" w:space="0" w:color="auto"/>
                <w:bottom w:val="none" w:sz="0" w:space="0" w:color="auto"/>
                <w:right w:val="none" w:sz="0" w:space="0" w:color="auto"/>
              </w:divBdr>
              <w:divsChild>
                <w:div w:id="98794724">
                  <w:marLeft w:val="0"/>
                  <w:marRight w:val="0"/>
                  <w:marTop w:val="225"/>
                  <w:marBottom w:val="0"/>
                  <w:divBdr>
                    <w:top w:val="none" w:sz="0" w:space="0" w:color="auto"/>
                    <w:left w:val="none" w:sz="0" w:space="0" w:color="auto"/>
                    <w:bottom w:val="none" w:sz="0" w:space="0" w:color="auto"/>
                    <w:right w:val="none" w:sz="0" w:space="0" w:color="auto"/>
                  </w:divBdr>
                  <w:divsChild>
                    <w:div w:id="98794730">
                      <w:marLeft w:val="0"/>
                      <w:marRight w:val="0"/>
                      <w:marTop w:val="0"/>
                      <w:marBottom w:val="0"/>
                      <w:divBdr>
                        <w:top w:val="none" w:sz="0" w:space="0" w:color="auto"/>
                        <w:left w:val="none" w:sz="0" w:space="0" w:color="auto"/>
                        <w:bottom w:val="none" w:sz="0" w:space="0" w:color="auto"/>
                        <w:right w:val="none" w:sz="0" w:space="0" w:color="auto"/>
                      </w:divBdr>
                      <w:divsChild>
                        <w:div w:id="98794716">
                          <w:marLeft w:val="0"/>
                          <w:marRight w:val="0"/>
                          <w:marTop w:val="0"/>
                          <w:marBottom w:val="0"/>
                          <w:divBdr>
                            <w:top w:val="none" w:sz="0" w:space="0" w:color="auto"/>
                            <w:left w:val="none" w:sz="0" w:space="0" w:color="auto"/>
                            <w:bottom w:val="none" w:sz="0" w:space="0" w:color="auto"/>
                            <w:right w:val="none" w:sz="0" w:space="0" w:color="auto"/>
                          </w:divBdr>
                          <w:divsChild>
                            <w:div w:id="98794726">
                              <w:marLeft w:val="0"/>
                              <w:marRight w:val="0"/>
                              <w:marTop w:val="0"/>
                              <w:marBottom w:val="0"/>
                              <w:divBdr>
                                <w:top w:val="none" w:sz="0" w:space="0" w:color="auto"/>
                                <w:left w:val="none" w:sz="0" w:space="0" w:color="auto"/>
                                <w:bottom w:val="none" w:sz="0" w:space="0" w:color="auto"/>
                                <w:right w:val="none" w:sz="0" w:space="0" w:color="auto"/>
                              </w:divBdr>
                              <w:divsChild>
                                <w:div w:id="98794766">
                                  <w:marLeft w:val="0"/>
                                  <w:marRight w:val="0"/>
                                  <w:marTop w:val="0"/>
                                  <w:marBottom w:val="0"/>
                                  <w:divBdr>
                                    <w:top w:val="none" w:sz="0" w:space="0" w:color="auto"/>
                                    <w:left w:val="none" w:sz="0" w:space="0" w:color="auto"/>
                                    <w:bottom w:val="none" w:sz="0" w:space="0" w:color="auto"/>
                                    <w:right w:val="none" w:sz="0" w:space="0" w:color="auto"/>
                                  </w:divBdr>
                                  <w:divsChild>
                                    <w:div w:id="98794718">
                                      <w:marLeft w:val="0"/>
                                      <w:marRight w:val="0"/>
                                      <w:marTop w:val="0"/>
                                      <w:marBottom w:val="0"/>
                                      <w:divBdr>
                                        <w:top w:val="none" w:sz="0" w:space="0" w:color="auto"/>
                                        <w:left w:val="none" w:sz="0" w:space="0" w:color="auto"/>
                                        <w:bottom w:val="none" w:sz="0" w:space="0" w:color="auto"/>
                                        <w:right w:val="none" w:sz="0" w:space="0" w:color="auto"/>
                                      </w:divBdr>
                                      <w:divsChild>
                                        <w:div w:id="98794728">
                                          <w:marLeft w:val="0"/>
                                          <w:marRight w:val="0"/>
                                          <w:marTop w:val="0"/>
                                          <w:marBottom w:val="0"/>
                                          <w:divBdr>
                                            <w:top w:val="single" w:sz="6" w:space="5" w:color="E4E4E4"/>
                                            <w:left w:val="none" w:sz="0" w:space="0" w:color="auto"/>
                                            <w:bottom w:val="none" w:sz="0" w:space="0" w:color="auto"/>
                                            <w:right w:val="none" w:sz="0" w:space="0" w:color="auto"/>
                                          </w:divBdr>
                                          <w:divsChild>
                                            <w:div w:id="98794723">
                                              <w:marLeft w:val="0"/>
                                              <w:marRight w:val="0"/>
                                              <w:marTop w:val="0"/>
                                              <w:marBottom w:val="0"/>
                                              <w:divBdr>
                                                <w:top w:val="none" w:sz="0" w:space="0" w:color="auto"/>
                                                <w:left w:val="none" w:sz="0" w:space="0" w:color="auto"/>
                                                <w:bottom w:val="none" w:sz="0" w:space="0" w:color="auto"/>
                                                <w:right w:val="none" w:sz="0" w:space="0" w:color="auto"/>
                                              </w:divBdr>
                                              <w:divsChild>
                                                <w:div w:id="98794769">
                                                  <w:marLeft w:val="0"/>
                                                  <w:marRight w:val="0"/>
                                                  <w:marTop w:val="0"/>
                                                  <w:marBottom w:val="0"/>
                                                  <w:divBdr>
                                                    <w:top w:val="none" w:sz="0" w:space="0" w:color="auto"/>
                                                    <w:left w:val="none" w:sz="0" w:space="0" w:color="auto"/>
                                                    <w:bottom w:val="none" w:sz="0" w:space="0" w:color="auto"/>
                                                    <w:right w:val="none" w:sz="0" w:space="0" w:color="auto"/>
                                                  </w:divBdr>
                                                  <w:divsChild>
                                                    <w:div w:id="98794764">
                                                      <w:marLeft w:val="0"/>
                                                      <w:marRight w:val="0"/>
                                                      <w:marTop w:val="0"/>
                                                      <w:marBottom w:val="0"/>
                                                      <w:divBdr>
                                                        <w:top w:val="none" w:sz="0" w:space="0" w:color="auto"/>
                                                        <w:left w:val="none" w:sz="0" w:space="0" w:color="auto"/>
                                                        <w:bottom w:val="none" w:sz="0" w:space="0" w:color="auto"/>
                                                        <w:right w:val="none" w:sz="0" w:space="0" w:color="auto"/>
                                                      </w:divBdr>
                                                      <w:divsChild>
                                                        <w:div w:id="987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94727">
      <w:marLeft w:val="0"/>
      <w:marRight w:val="0"/>
      <w:marTop w:val="0"/>
      <w:marBottom w:val="0"/>
      <w:divBdr>
        <w:top w:val="none" w:sz="0" w:space="0" w:color="auto"/>
        <w:left w:val="none" w:sz="0" w:space="0" w:color="auto"/>
        <w:bottom w:val="none" w:sz="0" w:space="0" w:color="auto"/>
        <w:right w:val="none" w:sz="0" w:space="0" w:color="auto"/>
      </w:divBdr>
    </w:div>
    <w:div w:id="98794729">
      <w:marLeft w:val="0"/>
      <w:marRight w:val="0"/>
      <w:marTop w:val="0"/>
      <w:marBottom w:val="0"/>
      <w:divBdr>
        <w:top w:val="none" w:sz="0" w:space="0" w:color="auto"/>
        <w:left w:val="none" w:sz="0" w:space="0" w:color="auto"/>
        <w:bottom w:val="none" w:sz="0" w:space="0" w:color="auto"/>
        <w:right w:val="none" w:sz="0" w:space="0" w:color="auto"/>
      </w:divBdr>
      <w:divsChild>
        <w:div w:id="98794719">
          <w:marLeft w:val="0"/>
          <w:marRight w:val="0"/>
          <w:marTop w:val="0"/>
          <w:marBottom w:val="0"/>
          <w:divBdr>
            <w:top w:val="none" w:sz="0" w:space="0" w:color="auto"/>
            <w:left w:val="none" w:sz="0" w:space="0" w:color="auto"/>
            <w:bottom w:val="none" w:sz="0" w:space="0" w:color="auto"/>
            <w:right w:val="none" w:sz="0" w:space="0" w:color="auto"/>
          </w:divBdr>
          <w:divsChild>
            <w:div w:id="98794717">
              <w:marLeft w:val="0"/>
              <w:marRight w:val="0"/>
              <w:marTop w:val="0"/>
              <w:marBottom w:val="0"/>
              <w:divBdr>
                <w:top w:val="none" w:sz="0" w:space="0" w:color="auto"/>
                <w:left w:val="none" w:sz="0" w:space="0" w:color="auto"/>
                <w:bottom w:val="none" w:sz="0" w:space="0" w:color="auto"/>
                <w:right w:val="none" w:sz="0" w:space="0" w:color="auto"/>
              </w:divBdr>
              <w:divsChild>
                <w:div w:id="98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4731">
      <w:marLeft w:val="0"/>
      <w:marRight w:val="0"/>
      <w:marTop w:val="0"/>
      <w:marBottom w:val="0"/>
      <w:divBdr>
        <w:top w:val="none" w:sz="0" w:space="0" w:color="auto"/>
        <w:left w:val="none" w:sz="0" w:space="0" w:color="auto"/>
        <w:bottom w:val="none" w:sz="0" w:space="0" w:color="auto"/>
        <w:right w:val="none" w:sz="0" w:space="0" w:color="auto"/>
      </w:divBdr>
      <w:divsChild>
        <w:div w:id="98794751">
          <w:marLeft w:val="150"/>
          <w:marRight w:val="150"/>
          <w:marTop w:val="0"/>
          <w:marBottom w:val="150"/>
          <w:divBdr>
            <w:top w:val="none" w:sz="0" w:space="0" w:color="auto"/>
            <w:left w:val="none" w:sz="0" w:space="0" w:color="auto"/>
            <w:bottom w:val="none" w:sz="0" w:space="0" w:color="auto"/>
            <w:right w:val="none" w:sz="0" w:space="0" w:color="auto"/>
          </w:divBdr>
          <w:divsChild>
            <w:div w:id="98794743">
              <w:marLeft w:val="0"/>
              <w:marRight w:val="0"/>
              <w:marTop w:val="0"/>
              <w:marBottom w:val="0"/>
              <w:divBdr>
                <w:top w:val="none" w:sz="0" w:space="0" w:color="auto"/>
                <w:left w:val="none" w:sz="0" w:space="0" w:color="auto"/>
                <w:bottom w:val="none" w:sz="0" w:space="0" w:color="auto"/>
                <w:right w:val="none" w:sz="0" w:space="0" w:color="auto"/>
              </w:divBdr>
              <w:divsChild>
                <w:div w:id="98794738">
                  <w:marLeft w:val="0"/>
                  <w:marRight w:val="0"/>
                  <w:marTop w:val="0"/>
                  <w:marBottom w:val="0"/>
                  <w:divBdr>
                    <w:top w:val="none" w:sz="0" w:space="0" w:color="auto"/>
                    <w:left w:val="none" w:sz="0" w:space="0" w:color="auto"/>
                    <w:bottom w:val="none" w:sz="0" w:space="0" w:color="auto"/>
                    <w:right w:val="none" w:sz="0" w:space="0" w:color="auto"/>
                  </w:divBdr>
                </w:div>
                <w:div w:id="98794759">
                  <w:marLeft w:val="0"/>
                  <w:marRight w:val="0"/>
                  <w:marTop w:val="0"/>
                  <w:marBottom w:val="0"/>
                  <w:divBdr>
                    <w:top w:val="none" w:sz="0" w:space="0" w:color="auto"/>
                    <w:left w:val="none" w:sz="0" w:space="0" w:color="auto"/>
                    <w:bottom w:val="none" w:sz="0" w:space="0" w:color="auto"/>
                    <w:right w:val="none" w:sz="0" w:space="0" w:color="auto"/>
                  </w:divBdr>
                  <w:divsChild>
                    <w:div w:id="98794752">
                      <w:marLeft w:val="0"/>
                      <w:marRight w:val="0"/>
                      <w:marTop w:val="0"/>
                      <w:marBottom w:val="0"/>
                      <w:divBdr>
                        <w:top w:val="none" w:sz="0" w:space="0" w:color="auto"/>
                        <w:left w:val="none" w:sz="0" w:space="0" w:color="auto"/>
                        <w:bottom w:val="none" w:sz="0" w:space="0" w:color="auto"/>
                        <w:right w:val="none" w:sz="0" w:space="0" w:color="auto"/>
                      </w:divBdr>
                      <w:divsChild>
                        <w:div w:id="98794753">
                          <w:marLeft w:val="0"/>
                          <w:marRight w:val="0"/>
                          <w:marTop w:val="0"/>
                          <w:marBottom w:val="0"/>
                          <w:divBdr>
                            <w:top w:val="none" w:sz="0" w:space="0" w:color="auto"/>
                            <w:left w:val="none" w:sz="0" w:space="0" w:color="auto"/>
                            <w:bottom w:val="none" w:sz="0" w:space="0" w:color="auto"/>
                            <w:right w:val="none" w:sz="0" w:space="0" w:color="auto"/>
                          </w:divBdr>
                          <w:divsChild>
                            <w:div w:id="987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4732">
      <w:marLeft w:val="0"/>
      <w:marRight w:val="0"/>
      <w:marTop w:val="0"/>
      <w:marBottom w:val="0"/>
      <w:divBdr>
        <w:top w:val="none" w:sz="0" w:space="0" w:color="auto"/>
        <w:left w:val="none" w:sz="0" w:space="0" w:color="auto"/>
        <w:bottom w:val="none" w:sz="0" w:space="0" w:color="auto"/>
        <w:right w:val="none" w:sz="0" w:space="0" w:color="auto"/>
      </w:divBdr>
      <w:divsChild>
        <w:div w:id="98794741">
          <w:marLeft w:val="150"/>
          <w:marRight w:val="150"/>
          <w:marTop w:val="0"/>
          <w:marBottom w:val="150"/>
          <w:divBdr>
            <w:top w:val="none" w:sz="0" w:space="0" w:color="auto"/>
            <w:left w:val="none" w:sz="0" w:space="0" w:color="auto"/>
            <w:bottom w:val="none" w:sz="0" w:space="0" w:color="auto"/>
            <w:right w:val="none" w:sz="0" w:space="0" w:color="auto"/>
          </w:divBdr>
          <w:divsChild>
            <w:div w:id="98794747">
              <w:marLeft w:val="0"/>
              <w:marRight w:val="0"/>
              <w:marTop w:val="0"/>
              <w:marBottom w:val="0"/>
              <w:divBdr>
                <w:top w:val="none" w:sz="0" w:space="0" w:color="auto"/>
                <w:left w:val="none" w:sz="0" w:space="0" w:color="auto"/>
                <w:bottom w:val="none" w:sz="0" w:space="0" w:color="auto"/>
                <w:right w:val="none" w:sz="0" w:space="0" w:color="auto"/>
              </w:divBdr>
              <w:divsChild>
                <w:div w:id="98794754">
                  <w:marLeft w:val="0"/>
                  <w:marRight w:val="0"/>
                  <w:marTop w:val="0"/>
                  <w:marBottom w:val="0"/>
                  <w:divBdr>
                    <w:top w:val="none" w:sz="0" w:space="0" w:color="auto"/>
                    <w:left w:val="none" w:sz="0" w:space="0" w:color="auto"/>
                    <w:bottom w:val="none" w:sz="0" w:space="0" w:color="auto"/>
                    <w:right w:val="none" w:sz="0" w:space="0" w:color="auto"/>
                  </w:divBdr>
                  <w:divsChild>
                    <w:div w:id="98794736">
                      <w:marLeft w:val="0"/>
                      <w:marRight w:val="0"/>
                      <w:marTop w:val="0"/>
                      <w:marBottom w:val="0"/>
                      <w:divBdr>
                        <w:top w:val="none" w:sz="0" w:space="0" w:color="auto"/>
                        <w:left w:val="none" w:sz="0" w:space="0" w:color="auto"/>
                        <w:bottom w:val="none" w:sz="0" w:space="0" w:color="auto"/>
                        <w:right w:val="none" w:sz="0" w:space="0" w:color="auto"/>
                      </w:divBdr>
                      <w:divsChild>
                        <w:div w:id="98794748">
                          <w:marLeft w:val="0"/>
                          <w:marRight w:val="0"/>
                          <w:marTop w:val="0"/>
                          <w:marBottom w:val="0"/>
                          <w:divBdr>
                            <w:top w:val="none" w:sz="0" w:space="0" w:color="auto"/>
                            <w:left w:val="none" w:sz="0" w:space="0" w:color="auto"/>
                            <w:bottom w:val="none" w:sz="0" w:space="0" w:color="auto"/>
                            <w:right w:val="none" w:sz="0" w:space="0" w:color="auto"/>
                          </w:divBdr>
                          <w:divsChild>
                            <w:div w:id="987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4761">
      <w:marLeft w:val="0"/>
      <w:marRight w:val="0"/>
      <w:marTop w:val="0"/>
      <w:marBottom w:val="0"/>
      <w:divBdr>
        <w:top w:val="none" w:sz="0" w:space="0" w:color="auto"/>
        <w:left w:val="none" w:sz="0" w:space="0" w:color="auto"/>
        <w:bottom w:val="none" w:sz="0" w:space="0" w:color="auto"/>
        <w:right w:val="none" w:sz="0" w:space="0" w:color="auto"/>
      </w:divBdr>
      <w:divsChild>
        <w:div w:id="98794737">
          <w:marLeft w:val="150"/>
          <w:marRight w:val="150"/>
          <w:marTop w:val="0"/>
          <w:marBottom w:val="150"/>
          <w:divBdr>
            <w:top w:val="none" w:sz="0" w:space="0" w:color="auto"/>
            <w:left w:val="none" w:sz="0" w:space="0" w:color="auto"/>
            <w:bottom w:val="none" w:sz="0" w:space="0" w:color="auto"/>
            <w:right w:val="none" w:sz="0" w:space="0" w:color="auto"/>
          </w:divBdr>
          <w:divsChild>
            <w:div w:id="98794762">
              <w:marLeft w:val="0"/>
              <w:marRight w:val="0"/>
              <w:marTop w:val="0"/>
              <w:marBottom w:val="0"/>
              <w:divBdr>
                <w:top w:val="none" w:sz="0" w:space="0" w:color="auto"/>
                <w:left w:val="none" w:sz="0" w:space="0" w:color="auto"/>
                <w:bottom w:val="none" w:sz="0" w:space="0" w:color="auto"/>
                <w:right w:val="none" w:sz="0" w:space="0" w:color="auto"/>
              </w:divBdr>
              <w:divsChild>
                <w:div w:id="98794734">
                  <w:marLeft w:val="0"/>
                  <w:marRight w:val="0"/>
                  <w:marTop w:val="0"/>
                  <w:marBottom w:val="0"/>
                  <w:divBdr>
                    <w:top w:val="none" w:sz="0" w:space="0" w:color="auto"/>
                    <w:left w:val="none" w:sz="0" w:space="0" w:color="auto"/>
                    <w:bottom w:val="none" w:sz="0" w:space="0" w:color="auto"/>
                    <w:right w:val="none" w:sz="0" w:space="0" w:color="auto"/>
                  </w:divBdr>
                </w:div>
                <w:div w:id="98794745">
                  <w:marLeft w:val="0"/>
                  <w:marRight w:val="0"/>
                  <w:marTop w:val="0"/>
                  <w:marBottom w:val="0"/>
                  <w:divBdr>
                    <w:top w:val="none" w:sz="0" w:space="0" w:color="auto"/>
                    <w:left w:val="none" w:sz="0" w:space="0" w:color="auto"/>
                    <w:bottom w:val="none" w:sz="0" w:space="0" w:color="auto"/>
                    <w:right w:val="none" w:sz="0" w:space="0" w:color="auto"/>
                  </w:divBdr>
                  <w:divsChild>
                    <w:div w:id="98794740">
                      <w:marLeft w:val="0"/>
                      <w:marRight w:val="0"/>
                      <w:marTop w:val="0"/>
                      <w:marBottom w:val="0"/>
                      <w:divBdr>
                        <w:top w:val="none" w:sz="0" w:space="0" w:color="auto"/>
                        <w:left w:val="none" w:sz="0" w:space="0" w:color="auto"/>
                        <w:bottom w:val="none" w:sz="0" w:space="0" w:color="auto"/>
                        <w:right w:val="none" w:sz="0" w:space="0" w:color="auto"/>
                      </w:divBdr>
                      <w:divsChild>
                        <w:div w:id="98794760">
                          <w:marLeft w:val="0"/>
                          <w:marRight w:val="0"/>
                          <w:marTop w:val="0"/>
                          <w:marBottom w:val="0"/>
                          <w:divBdr>
                            <w:top w:val="none" w:sz="0" w:space="0" w:color="auto"/>
                            <w:left w:val="none" w:sz="0" w:space="0" w:color="auto"/>
                            <w:bottom w:val="none" w:sz="0" w:space="0" w:color="auto"/>
                            <w:right w:val="none" w:sz="0" w:space="0" w:color="auto"/>
                          </w:divBdr>
                          <w:divsChild>
                            <w:div w:id="98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4749">
          <w:marLeft w:val="0"/>
          <w:marRight w:val="0"/>
          <w:marTop w:val="0"/>
          <w:marBottom w:val="0"/>
          <w:divBdr>
            <w:top w:val="none" w:sz="0" w:space="0" w:color="auto"/>
            <w:left w:val="none" w:sz="0" w:space="0" w:color="auto"/>
            <w:bottom w:val="none" w:sz="0" w:space="0" w:color="auto"/>
            <w:right w:val="none" w:sz="0" w:space="0" w:color="auto"/>
          </w:divBdr>
          <w:divsChild>
            <w:div w:id="98794757">
              <w:marLeft w:val="0"/>
              <w:marRight w:val="0"/>
              <w:marTop w:val="0"/>
              <w:marBottom w:val="0"/>
              <w:divBdr>
                <w:top w:val="none" w:sz="0" w:space="0" w:color="auto"/>
                <w:left w:val="none" w:sz="0" w:space="0" w:color="auto"/>
                <w:bottom w:val="none" w:sz="0" w:space="0" w:color="auto"/>
                <w:right w:val="none" w:sz="0" w:space="0" w:color="auto"/>
              </w:divBdr>
              <w:divsChild>
                <w:div w:id="98794739">
                  <w:marLeft w:val="0"/>
                  <w:marRight w:val="0"/>
                  <w:marTop w:val="0"/>
                  <w:marBottom w:val="0"/>
                  <w:divBdr>
                    <w:top w:val="none" w:sz="0" w:space="0" w:color="auto"/>
                    <w:left w:val="none" w:sz="0" w:space="0" w:color="auto"/>
                    <w:bottom w:val="none" w:sz="0" w:space="0" w:color="auto"/>
                    <w:right w:val="none" w:sz="0" w:space="0" w:color="auto"/>
                  </w:divBdr>
                  <w:divsChild>
                    <w:div w:id="98794744">
                      <w:marLeft w:val="0"/>
                      <w:marRight w:val="0"/>
                      <w:marTop w:val="0"/>
                      <w:marBottom w:val="0"/>
                      <w:divBdr>
                        <w:top w:val="none" w:sz="0" w:space="0" w:color="auto"/>
                        <w:left w:val="none" w:sz="0" w:space="0" w:color="auto"/>
                        <w:bottom w:val="none" w:sz="0" w:space="0" w:color="auto"/>
                        <w:right w:val="none" w:sz="0" w:space="0" w:color="auto"/>
                      </w:divBdr>
                      <w:divsChild>
                        <w:div w:id="98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756">
                  <w:marLeft w:val="0"/>
                  <w:marRight w:val="0"/>
                  <w:marTop w:val="0"/>
                  <w:marBottom w:val="0"/>
                  <w:divBdr>
                    <w:top w:val="none" w:sz="0" w:space="0" w:color="auto"/>
                    <w:left w:val="none" w:sz="0" w:space="0" w:color="auto"/>
                    <w:bottom w:val="none" w:sz="0" w:space="0" w:color="auto"/>
                    <w:right w:val="none" w:sz="0" w:space="0" w:color="auto"/>
                  </w:divBdr>
                  <w:divsChild>
                    <w:div w:id="98794746">
                      <w:marLeft w:val="0"/>
                      <w:marRight w:val="0"/>
                      <w:marTop w:val="0"/>
                      <w:marBottom w:val="0"/>
                      <w:divBdr>
                        <w:top w:val="none" w:sz="0" w:space="0" w:color="auto"/>
                        <w:left w:val="none" w:sz="0" w:space="0" w:color="auto"/>
                        <w:bottom w:val="none" w:sz="0" w:space="0" w:color="auto"/>
                        <w:right w:val="none" w:sz="0" w:space="0" w:color="auto"/>
                      </w:divBdr>
                      <w:divsChild>
                        <w:div w:id="98794758">
                          <w:marLeft w:val="0"/>
                          <w:marRight w:val="0"/>
                          <w:marTop w:val="0"/>
                          <w:marBottom w:val="0"/>
                          <w:divBdr>
                            <w:top w:val="none" w:sz="0" w:space="0" w:color="auto"/>
                            <w:left w:val="none" w:sz="0" w:space="0" w:color="auto"/>
                            <w:bottom w:val="none" w:sz="0" w:space="0" w:color="auto"/>
                            <w:right w:val="none" w:sz="0" w:space="0" w:color="auto"/>
                          </w:divBdr>
                          <w:divsChild>
                            <w:div w:id="98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4765">
      <w:marLeft w:val="8"/>
      <w:marRight w:val="8"/>
      <w:marTop w:val="0"/>
      <w:marBottom w:val="0"/>
      <w:divBdr>
        <w:top w:val="none" w:sz="0" w:space="0" w:color="auto"/>
        <w:left w:val="none" w:sz="0" w:space="0" w:color="auto"/>
        <w:bottom w:val="none" w:sz="0" w:space="0" w:color="auto"/>
        <w:right w:val="none" w:sz="0" w:space="0" w:color="auto"/>
      </w:divBdr>
    </w:div>
    <w:div w:id="98794767">
      <w:marLeft w:val="0"/>
      <w:marRight w:val="0"/>
      <w:marTop w:val="0"/>
      <w:marBottom w:val="0"/>
      <w:divBdr>
        <w:top w:val="none" w:sz="0" w:space="0" w:color="auto"/>
        <w:left w:val="none" w:sz="0" w:space="0" w:color="auto"/>
        <w:bottom w:val="none" w:sz="0" w:space="0" w:color="auto"/>
        <w:right w:val="none" w:sz="0" w:space="0" w:color="auto"/>
      </w:divBdr>
    </w:div>
    <w:div w:id="98794770">
      <w:marLeft w:val="8"/>
      <w:marRight w:val="8"/>
      <w:marTop w:val="0"/>
      <w:marBottom w:val="0"/>
      <w:divBdr>
        <w:top w:val="none" w:sz="0" w:space="0" w:color="auto"/>
        <w:left w:val="none" w:sz="0" w:space="0" w:color="auto"/>
        <w:bottom w:val="none" w:sz="0" w:space="0" w:color="auto"/>
        <w:right w:val="none" w:sz="0" w:space="0" w:color="auto"/>
      </w:divBdr>
    </w:div>
    <w:div w:id="98794771">
      <w:marLeft w:val="0"/>
      <w:marRight w:val="0"/>
      <w:marTop w:val="0"/>
      <w:marBottom w:val="0"/>
      <w:divBdr>
        <w:top w:val="none" w:sz="0" w:space="0" w:color="auto"/>
        <w:left w:val="none" w:sz="0" w:space="0" w:color="auto"/>
        <w:bottom w:val="none" w:sz="0" w:space="0" w:color="auto"/>
        <w:right w:val="none" w:sz="0" w:space="0" w:color="auto"/>
      </w:divBdr>
    </w:div>
    <w:div w:id="98794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xual_orientation" TargetMode="External"/><Relationship Id="rId13" Type="http://schemas.openxmlformats.org/officeDocument/2006/relationships/hyperlink" Target="http://www.cdc.gov/hiv/topics/msm/" TargetMode="External"/><Relationship Id="rId18" Type="http://schemas.openxmlformats.org/officeDocument/2006/relationships/hyperlink" Target="http://etd.ohiolink.edu/view.cgi/Tannenbaum%20Ilana%20J.pdf?osu1153031007" TargetMode="External"/><Relationship Id="rId26" Type="http://schemas.openxmlformats.org/officeDocument/2006/relationships/hyperlink" Target="http://www.hhs.gov/secretary/about/lgbthealth_update_2011.html" TargetMode="External"/><Relationship Id="rId3" Type="http://schemas.openxmlformats.org/officeDocument/2006/relationships/styles" Target="styles.xml"/><Relationship Id="rId21" Type="http://schemas.openxmlformats.org/officeDocument/2006/relationships/hyperlink" Target="http://en.wikipedia.org/wiki/Digital_object_identifier" TargetMode="External"/><Relationship Id="rId7" Type="http://schemas.openxmlformats.org/officeDocument/2006/relationships/endnotes" Target="endnotes.xml"/><Relationship Id="rId12" Type="http://schemas.openxmlformats.org/officeDocument/2006/relationships/hyperlink" Target="http://www.springerlink.com/content/00311501070l6321/fulltext.pdf" TargetMode="External"/><Relationship Id="rId17" Type="http://schemas.openxmlformats.org/officeDocument/2006/relationships/hyperlink" Target="http://publichealth.drexel.edu/lgbthealth/" TargetMode="External"/><Relationship Id="rId25" Type="http://schemas.openxmlformats.org/officeDocument/2006/relationships/hyperlink" Target="http://www.hhs.gov/" TargetMode="External"/><Relationship Id="rId2" Type="http://schemas.openxmlformats.org/officeDocument/2006/relationships/numbering" Target="numbering.xml"/><Relationship Id="rId16" Type="http://schemas.openxmlformats.org/officeDocument/2006/relationships/hyperlink" Target="http://www.pnas.org/content/early/2008/06/13/0801566105.full.pdf+html" TargetMode="External"/><Relationship Id="rId20" Type="http://schemas.openxmlformats.org/officeDocument/2006/relationships/hyperlink" Target="http://www.drthrockmorton.com/article.asp?id=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articles.com/p/articles/mi_m2372/is_3_41/ai_n6274004" TargetMode="External"/><Relationship Id="rId24" Type="http://schemas.openxmlformats.org/officeDocument/2006/relationships/hyperlink" Target="http://www.healthypeople.gov/2020/topicsobjectives2020/overview.aspx?topicid=13" TargetMode="External"/><Relationship Id="rId5" Type="http://schemas.openxmlformats.org/officeDocument/2006/relationships/webSettings" Target="webSettings.xml"/><Relationship Id="rId15" Type="http://schemas.openxmlformats.org/officeDocument/2006/relationships/hyperlink" Target="http://homepage.psy.utexas.edu/homepage/group/MestonLAB/HTML%20files/Lab_vagpleth.htm" TargetMode="External"/><Relationship Id="rId23" Type="http://schemas.openxmlformats.org/officeDocument/2006/relationships/hyperlink" Target="http://www.healthypeople.gov/" TargetMode="External"/><Relationship Id="rId28" Type="http://schemas.openxmlformats.org/officeDocument/2006/relationships/hyperlink" Target="http://nea-exgay.org/" TargetMode="External"/><Relationship Id="rId10" Type="http://schemas.openxmlformats.org/officeDocument/2006/relationships/hyperlink" Target="http://www.hreoc.gov.au/human_rights/lgbti/lgbticonsult/discussion_paper.html" TargetMode="External"/><Relationship Id="rId19" Type="http://schemas.openxmlformats.org/officeDocument/2006/relationships/hyperlink" Target="http://s3.amazonaws.com/nytdocs/docs/450/45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ansexuality" TargetMode="External"/><Relationship Id="rId14" Type="http://schemas.openxmlformats.org/officeDocument/2006/relationships/hyperlink" Target="http://www.gaydata.org" TargetMode="External"/><Relationship Id="rId22" Type="http://schemas.openxmlformats.org/officeDocument/2006/relationships/hyperlink" Target="http://dx.doi.org/10.1037%2F0735-7028.33.3.242" TargetMode="External"/><Relationship Id="rId27" Type="http://schemas.openxmlformats.org/officeDocument/2006/relationships/hyperlink" Target="http://www.yogyakartaprinciples.org/principles_e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ACBE-C424-4670-8740-C13B716D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6305</Words>
  <Characters>40316</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Defining and measuring “sexual orientation”: A need for operationalization</vt:lpstr>
    </vt:vector>
  </TitlesOfParts>
  <Company>Veteran Affairs</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measuring “sexual orientation”: A need for operationalization</dc:title>
  <dc:creator>Jim Phelan</dc:creator>
  <cp:lastModifiedBy>Dr. Phelan</cp:lastModifiedBy>
  <cp:revision>78</cp:revision>
  <cp:lastPrinted>2012-01-25T02:47:00Z</cp:lastPrinted>
  <dcterms:created xsi:type="dcterms:W3CDTF">2019-07-11T15:01:00Z</dcterms:created>
  <dcterms:modified xsi:type="dcterms:W3CDTF">2019-09-18T13:29:00Z</dcterms:modified>
</cp:coreProperties>
</file>