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A7" w:rsidRPr="00503E5A" w:rsidRDefault="00EA2FA7" w:rsidP="00EA2FA7">
      <w:pPr>
        <w:pStyle w:val="Heading2"/>
        <w:spacing w:after="60"/>
      </w:pPr>
      <w:r>
        <w:t xml:space="preserve">Additional file 7. Living arrangements and </w:t>
      </w:r>
      <w:r w:rsidRPr="007B3B6B">
        <w:t xml:space="preserve">risk of having </w:t>
      </w:r>
      <w:r>
        <w:t xml:space="preserve">5 or more hospital days per </w:t>
      </w:r>
      <w:r w:rsidRPr="007B3B6B">
        <w:t xml:space="preserve">hospitalisation </w:t>
      </w:r>
      <w:r>
        <w:t xml:space="preserve">episode </w:t>
      </w:r>
      <w:r w:rsidRPr="007B3B6B">
        <w:t xml:space="preserve">in a year </w:t>
      </w:r>
      <w:r>
        <w:t>among women</w:t>
      </w:r>
      <w:r w:rsidRPr="00503E5A">
        <w:t>, by 10-year age groups</w:t>
      </w:r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5"/>
        <w:gridCol w:w="2045"/>
        <w:gridCol w:w="2045"/>
        <w:gridCol w:w="2045"/>
        <w:gridCol w:w="2341"/>
        <w:gridCol w:w="2332"/>
      </w:tblGrid>
      <w:tr w:rsidR="00EE4649" w:rsidRPr="00564302" w:rsidTr="00486E8B">
        <w:trPr>
          <w:trHeight w:val="144"/>
        </w:trPr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49" w:rsidRPr="00564302" w:rsidRDefault="00EE464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49" w:rsidRPr="003C2D59" w:rsidRDefault="00EE4649" w:rsidP="00486E8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4"/>
              </w:rPr>
            </w:pPr>
            <w:r w:rsidRPr="003C2D59">
              <w:rPr>
                <w:rFonts w:eastAsia="Times New Roman"/>
                <w:b/>
                <w:color w:val="000000"/>
                <w:sz w:val="18"/>
                <w:szCs w:val="14"/>
              </w:rPr>
              <w:t>Logistic Model 1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49" w:rsidRPr="003C2D59" w:rsidRDefault="00EE4649" w:rsidP="00486E8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4"/>
              </w:rPr>
            </w:pPr>
            <w:r w:rsidRPr="003C2D59">
              <w:rPr>
                <w:rFonts w:eastAsia="Times New Roman"/>
                <w:b/>
                <w:color w:val="000000"/>
                <w:sz w:val="18"/>
                <w:szCs w:val="14"/>
              </w:rPr>
              <w:t>Logistic Model 2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49" w:rsidRPr="003C2D59" w:rsidRDefault="00EE4649" w:rsidP="00486E8B">
            <w:pPr>
              <w:spacing w:after="0" w:line="240" w:lineRule="auto"/>
              <w:rPr>
                <w:rFonts w:eastAsia="Times New Roman"/>
                <w:b/>
                <w:sz w:val="18"/>
                <w:szCs w:val="14"/>
              </w:rPr>
            </w:pPr>
            <w:r w:rsidRPr="003C2D59">
              <w:rPr>
                <w:rFonts w:eastAsia="Times New Roman"/>
                <w:b/>
                <w:sz w:val="18"/>
                <w:szCs w:val="14"/>
              </w:rPr>
              <w:t>Logistic Model 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49" w:rsidRPr="003C2D59" w:rsidRDefault="00EE4649" w:rsidP="00F426EB">
            <w:pPr>
              <w:spacing w:after="0" w:line="240" w:lineRule="auto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LPM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49" w:rsidRPr="003C2D59" w:rsidRDefault="00EE4649" w:rsidP="00F426E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4"/>
              </w:rPr>
            </w:pPr>
            <w:r>
              <w:rPr>
                <w:rFonts w:eastAsia="Times New Roman"/>
                <w:b/>
                <w:color w:val="000000"/>
                <w:sz w:val="18"/>
                <w:szCs w:val="14"/>
              </w:rPr>
              <w:t>LPM-FE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FA7" w:rsidRPr="003C2D59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 w:rsidRPr="003C2D59">
              <w:rPr>
                <w:rFonts w:eastAsia="Times New Roman"/>
                <w:color w:val="000000"/>
                <w:sz w:val="18"/>
                <w:szCs w:val="14"/>
              </w:rPr>
              <w:t>OR (95% CI)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FA7" w:rsidRPr="003C2D59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 w:rsidRPr="003C2D59">
              <w:rPr>
                <w:rFonts w:eastAsia="Times New Roman"/>
                <w:color w:val="000000"/>
                <w:sz w:val="18"/>
                <w:szCs w:val="14"/>
              </w:rPr>
              <w:t>OR (95% CI)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FA7" w:rsidRPr="003C2D59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 w:rsidRPr="003C2D59">
              <w:rPr>
                <w:rFonts w:eastAsia="Times New Roman"/>
                <w:color w:val="000000"/>
                <w:sz w:val="18"/>
                <w:szCs w:val="14"/>
              </w:rPr>
              <w:t>OR (95% CI)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FA7" w:rsidRPr="003C2D59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 w:rsidRPr="003C2D59">
              <w:rPr>
                <w:rFonts w:eastAsia="Times New Roman"/>
                <w:color w:val="000000"/>
                <w:sz w:val="18"/>
                <w:szCs w:val="14"/>
              </w:rPr>
              <w:t>Relative difference</w:t>
            </w:r>
            <w:r w:rsidRPr="003C2D59">
              <w:rPr>
                <w:rFonts w:eastAsia="Times New Roman"/>
                <w:sz w:val="18"/>
                <w:szCs w:val="14"/>
              </w:rPr>
              <w:t xml:space="preserve"> (95% CI)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FA7" w:rsidRPr="003C2D59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 w:rsidRPr="003C2D59">
              <w:rPr>
                <w:rFonts w:eastAsia="Times New Roman"/>
                <w:color w:val="000000"/>
                <w:sz w:val="18"/>
                <w:szCs w:val="14"/>
              </w:rPr>
              <w:t>Relative difference (95% CI)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b/>
                <w:sz w:val="18"/>
                <w:szCs w:val="14"/>
              </w:rPr>
            </w:pPr>
            <w:r w:rsidRPr="00564302">
              <w:rPr>
                <w:b/>
                <w:sz w:val="18"/>
                <w:szCs w:val="14"/>
              </w:rPr>
              <w:t xml:space="preserve">50-59 years 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a partner only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C6846">
              <w:rPr>
                <w:rFonts w:eastAsia="Times New Roman"/>
                <w:sz w:val="18"/>
                <w:szCs w:val="18"/>
              </w:rPr>
              <w:t>Ref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 w:rsidRPr="00564302">
              <w:rPr>
                <w:rFonts w:eastAsia="Times New Roman"/>
                <w:sz w:val="18"/>
                <w:szCs w:val="14"/>
              </w:rPr>
              <w:t>Ref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Ref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a partner &amp; 1+ minor child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0.86 (0.82, 0.91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0.92 (0.87, 0.97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971173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(0.87, 0.97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0.94 (0.89, 0.98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1.07 (1.0</w:t>
            </w:r>
            <w:r w:rsidR="00950044">
              <w:rPr>
                <w:color w:val="000000"/>
                <w:sz w:val="18"/>
                <w:szCs w:val="14"/>
              </w:rPr>
              <w:t>1</w:t>
            </w:r>
            <w:r>
              <w:rPr>
                <w:color w:val="000000"/>
                <w:sz w:val="18"/>
                <w:szCs w:val="14"/>
              </w:rPr>
              <w:t>, 1.14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a partner &amp;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 (0.94, 1.01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 (0.97, 1.04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971173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(0.97, 1.04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1.01 (0.97</w:t>
            </w:r>
            <w:r w:rsidR="00EA2FA7">
              <w:rPr>
                <w:sz w:val="18"/>
                <w:szCs w:val="14"/>
              </w:rPr>
              <w:t xml:space="preserve">, </w:t>
            </w:r>
            <w:r>
              <w:rPr>
                <w:sz w:val="18"/>
                <w:szCs w:val="14"/>
              </w:rPr>
              <w:t>1.04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1.05 (1.01, 1.10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Lone parent living with 1+ minor child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 (0.91, 1.10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 (0.87, 1.06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971173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(0.87, 1.07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0.96 (0.87, 1.05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1.04</w:t>
            </w:r>
            <w:r w:rsidR="00EA2FA7">
              <w:rPr>
                <w:color w:val="000000"/>
                <w:sz w:val="18"/>
                <w:szCs w:val="14"/>
              </w:rPr>
              <w:t xml:space="preserve"> (</w:t>
            </w:r>
            <w:r>
              <w:rPr>
                <w:color w:val="000000"/>
                <w:sz w:val="18"/>
                <w:szCs w:val="14"/>
              </w:rPr>
              <w:t>0.91</w:t>
            </w:r>
            <w:r w:rsidR="00EA2FA7">
              <w:rPr>
                <w:color w:val="000000"/>
                <w:sz w:val="18"/>
                <w:szCs w:val="14"/>
              </w:rPr>
              <w:t xml:space="preserve">, </w:t>
            </w:r>
            <w:r>
              <w:rPr>
                <w:color w:val="000000"/>
                <w:sz w:val="18"/>
                <w:szCs w:val="14"/>
              </w:rPr>
              <w:t>1.17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Lone parent living with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 (1.12</w:t>
            </w:r>
            <w:r w:rsidR="00EA2FA7" w:rsidRPr="008C6846">
              <w:rPr>
                <w:color w:val="000000"/>
                <w:sz w:val="18"/>
                <w:szCs w:val="18"/>
              </w:rPr>
              <w:t>, 1.27)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 (1.02, 1.16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971173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(1.02, 1.17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1.09 (1.01, 1.16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1.08</w:t>
            </w:r>
            <w:r w:rsidR="00EA2FA7">
              <w:rPr>
                <w:color w:val="000000"/>
                <w:sz w:val="18"/>
                <w:szCs w:val="14"/>
              </w:rPr>
              <w:t xml:space="preserve"> (</w:t>
            </w:r>
            <w:r w:rsidR="005D0063">
              <w:rPr>
                <w:color w:val="000000"/>
                <w:sz w:val="18"/>
                <w:szCs w:val="14"/>
              </w:rPr>
              <w:t>0.99</w:t>
            </w:r>
            <w:r>
              <w:rPr>
                <w:color w:val="000000"/>
                <w:sz w:val="18"/>
                <w:szCs w:val="14"/>
              </w:rPr>
              <w:t>, 1.17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alone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1.29 (1.25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1.34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1.18 (1.14, 1.23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971173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1.20 (1.14, 1.26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1.19 (1.14, 1.24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1.07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 (</w:t>
            </w:r>
            <w:r w:rsidR="005D0063">
              <w:rPr>
                <w:rFonts w:eastAsia="Times New Roman"/>
                <w:color w:val="000000"/>
                <w:sz w:val="18"/>
                <w:szCs w:val="14"/>
              </w:rPr>
              <w:t>0.99</w:t>
            </w:r>
            <w:r>
              <w:rPr>
                <w:rFonts w:eastAsia="Times New Roman"/>
                <w:color w:val="000000"/>
                <w:sz w:val="18"/>
                <w:szCs w:val="14"/>
              </w:rPr>
              <w:t>, 1.13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others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1.63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1.50, 1.76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1.24 (1.15, 1.34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971173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1.28 (1.18, 1.40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1.30 (1.19</w:t>
            </w:r>
            <w:r w:rsidR="00EA2FA7">
              <w:rPr>
                <w:rFonts w:eastAsia="Times New Roman"/>
                <w:sz w:val="18"/>
                <w:szCs w:val="14"/>
              </w:rPr>
              <w:t>, 1.42)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1.06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0.94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4"/>
              </w:rPr>
              <w:t>1.18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Other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2.34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2.06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2.66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1.58 (1.39, 1.80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971173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1.68 (1.47, 1.92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1.76 (1.52, 2.00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0.76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0.56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0.96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b/>
                <w:sz w:val="18"/>
                <w:szCs w:val="14"/>
              </w:rPr>
            </w:pPr>
            <w:r w:rsidRPr="00564302">
              <w:rPr>
                <w:b/>
                <w:sz w:val="18"/>
                <w:szCs w:val="14"/>
              </w:rPr>
              <w:t xml:space="preserve">60-69 years 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a partner only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C6846">
              <w:rPr>
                <w:rFonts w:eastAsia="Times New Roman"/>
                <w:sz w:val="18"/>
                <w:szCs w:val="18"/>
              </w:rPr>
              <w:t>Ref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 w:rsidRPr="00564302">
              <w:rPr>
                <w:rFonts w:eastAsia="Times New Roman"/>
                <w:sz w:val="18"/>
                <w:szCs w:val="14"/>
              </w:rPr>
              <w:t>Ref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Ref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a partner &amp; 1+ minor child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 (0.58</w:t>
            </w:r>
            <w:r w:rsidR="00EA2FA7" w:rsidRPr="008C6846">
              <w:rPr>
                <w:color w:val="000000"/>
                <w:sz w:val="18"/>
                <w:szCs w:val="18"/>
              </w:rPr>
              <w:t>, 1.11)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 (0.58, 1.11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8836A2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 (0.58</w:t>
            </w:r>
            <w:r w:rsidR="002B0941">
              <w:rPr>
                <w:sz w:val="18"/>
                <w:szCs w:val="18"/>
              </w:rPr>
              <w:t>, 1.11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0.</w:t>
            </w:r>
            <w:r w:rsidR="00877029">
              <w:rPr>
                <w:sz w:val="18"/>
                <w:szCs w:val="14"/>
              </w:rPr>
              <w:t>86 (0.66, 1.05</w:t>
            </w:r>
            <w:r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1.06 (0.81, 1.30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a partner &amp;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 (1.03, 1.13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 (1.03, 1.13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8836A2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  <w:r w:rsidR="002B0941">
              <w:rPr>
                <w:sz w:val="18"/>
                <w:szCs w:val="18"/>
              </w:rPr>
              <w:t xml:space="preserve"> (1.03, 1.13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1.07 (1.03, 1.11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1.02 (0.97, 1.08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Lone parent living with 1+ minor child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 (0.53, 1.79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0.85 (0.47, 1.56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8836A2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  <w:r w:rsidR="002B0941">
              <w:rPr>
                <w:sz w:val="18"/>
                <w:szCs w:val="18"/>
              </w:rPr>
              <w:t xml:space="preserve"> (0.46, 1.52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0.84 (0.40, 1.28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1.05 (0.57</w:t>
            </w:r>
            <w:r w:rsidR="00EA2FA7">
              <w:rPr>
                <w:color w:val="000000"/>
                <w:sz w:val="18"/>
                <w:szCs w:val="14"/>
              </w:rPr>
              <w:t xml:space="preserve">, </w:t>
            </w:r>
            <w:r>
              <w:rPr>
                <w:color w:val="000000"/>
                <w:sz w:val="18"/>
                <w:szCs w:val="14"/>
              </w:rPr>
              <w:t>1.52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Lone parent living with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 (1.15, 1.29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 (1.08, 1.21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8836A2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  <w:r w:rsidR="002B0941">
              <w:rPr>
                <w:sz w:val="18"/>
                <w:szCs w:val="18"/>
              </w:rPr>
              <w:t xml:space="preserve"> (1.04, 1.19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1.10 (1.03, 1.17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1.09 (</w:t>
            </w:r>
            <w:r w:rsidR="00A455D5">
              <w:rPr>
                <w:color w:val="000000"/>
                <w:sz w:val="18"/>
                <w:szCs w:val="14"/>
              </w:rPr>
              <w:t>1.01</w:t>
            </w:r>
            <w:r w:rsidR="00EA2FA7">
              <w:rPr>
                <w:color w:val="000000"/>
                <w:sz w:val="18"/>
                <w:szCs w:val="14"/>
              </w:rPr>
              <w:t>, 1.17)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alone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1.20 (1.17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1.24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1.14 (1.11, 1.17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8836A2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1.12</w:t>
            </w:r>
            <w:r w:rsidR="002B0941">
              <w:rPr>
                <w:rFonts w:eastAsia="Times New Roman"/>
                <w:sz w:val="18"/>
                <w:szCs w:val="18"/>
              </w:rPr>
              <w:t xml:space="preserve"> (1.07, 1.17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1.11 (1.06, 1.15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</w:t>
            </w:r>
            <w:r w:rsidR="00877029">
              <w:rPr>
                <w:rFonts w:eastAsia="Times New Roman"/>
                <w:color w:val="000000"/>
                <w:sz w:val="18"/>
                <w:szCs w:val="14"/>
              </w:rPr>
              <w:t>08 (1.03</w:t>
            </w:r>
            <w:r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r w:rsidR="00877029">
              <w:rPr>
                <w:rFonts w:eastAsia="Times New Roman"/>
                <w:color w:val="000000"/>
                <w:sz w:val="18"/>
                <w:szCs w:val="14"/>
              </w:rPr>
              <w:t>1.14</w:t>
            </w:r>
            <w:r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others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1.38 (1.30, 1.47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1.28 (1.21, 1.36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8836A2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1.27</w:t>
            </w:r>
            <w:r w:rsidR="002B0941">
              <w:rPr>
                <w:rFonts w:eastAsia="Times New Roman"/>
                <w:sz w:val="18"/>
                <w:szCs w:val="18"/>
              </w:rPr>
              <w:t xml:space="preserve"> (1.18, 1.36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1.25 (1.17, 1.33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1.06 (0.97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4"/>
              </w:rPr>
              <w:t>1.16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Other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C27EE1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3.96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3.47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4.53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3.47 (3.04, 3.97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8836A2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3.46</w:t>
            </w:r>
            <w:r w:rsidR="002B0941">
              <w:rPr>
                <w:rFonts w:eastAsia="Times New Roman"/>
                <w:sz w:val="18"/>
                <w:szCs w:val="18"/>
              </w:rPr>
              <w:t xml:space="preserve"> (3.01, 3.98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3.04 (2.72, 3.36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0.59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0.42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0.76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b/>
                <w:sz w:val="18"/>
                <w:szCs w:val="14"/>
              </w:rPr>
            </w:pPr>
            <w:r w:rsidRPr="00564302">
              <w:rPr>
                <w:b/>
                <w:sz w:val="18"/>
                <w:szCs w:val="14"/>
              </w:rPr>
              <w:t xml:space="preserve">70-79 years 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a partner only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C6846">
              <w:rPr>
                <w:rFonts w:eastAsia="Times New Roman"/>
                <w:sz w:val="18"/>
                <w:szCs w:val="18"/>
              </w:rPr>
              <w:t>Ref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 w:rsidRPr="00564302">
              <w:rPr>
                <w:rFonts w:eastAsia="Times New Roman"/>
                <w:sz w:val="18"/>
                <w:szCs w:val="14"/>
              </w:rPr>
              <w:t>Ref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Ref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Living with a partner &amp;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 (1.06, 1.20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 (1.06, 1.20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 (1.06, 1.20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1.10 (1.04, 1.15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1.01 (0.94, 1.08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Lone parent living with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 (1.13, 1.24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 (1.11, 1.22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 (1.06, 1.18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sz w:val="18"/>
                <w:szCs w:val="14"/>
              </w:rPr>
              <w:t>1.11 (1.04, 1.19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1.09</w:t>
            </w:r>
            <w:r w:rsidR="00EA2FA7">
              <w:rPr>
                <w:color w:val="000000"/>
                <w:sz w:val="18"/>
                <w:szCs w:val="14"/>
              </w:rPr>
              <w:t xml:space="preserve"> (</w:t>
            </w:r>
            <w:r>
              <w:rPr>
                <w:color w:val="000000"/>
                <w:sz w:val="18"/>
                <w:szCs w:val="14"/>
              </w:rPr>
              <w:t>1.03, 1.16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alone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1.15 (1.12, 1.18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1.12 (1.09, 1.15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1.09 (1.05, 1.13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1.08 (1.02</w:t>
            </w:r>
            <w:r w:rsidR="00EA2FA7">
              <w:rPr>
                <w:rFonts w:eastAsia="Times New Roman"/>
                <w:sz w:val="18"/>
                <w:szCs w:val="14"/>
              </w:rPr>
              <w:t xml:space="preserve">, </w:t>
            </w:r>
            <w:r>
              <w:rPr>
                <w:rFonts w:eastAsia="Times New Roman"/>
                <w:sz w:val="18"/>
                <w:szCs w:val="14"/>
              </w:rPr>
              <w:t>1.15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1.04 (1.0</w:t>
            </w:r>
            <w:r w:rsidR="00A455D5">
              <w:rPr>
                <w:rFonts w:eastAsia="Times New Roman"/>
                <w:color w:val="000000"/>
                <w:sz w:val="18"/>
                <w:szCs w:val="14"/>
              </w:rPr>
              <w:t>1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, 1.07)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others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1.35 (1.30, 1.42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1.33 (1.28, 1.39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1.30 (1.24, 1.37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1.26 (1.18, 1.34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1.01 (0.95, 1.06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Other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3.47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3.24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3.72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3.34 (3.12, 3.58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3.27 (3.04, 3.51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2.47 (2.33, 2.62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0.53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0.48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0.59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b/>
                <w:sz w:val="18"/>
                <w:szCs w:val="14"/>
              </w:rPr>
            </w:pPr>
            <w:r w:rsidRPr="00564302">
              <w:rPr>
                <w:b/>
                <w:sz w:val="18"/>
                <w:szCs w:val="14"/>
              </w:rPr>
              <w:t xml:space="preserve">80-89 years 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partner only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5" w:type="pct"/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C6846">
              <w:rPr>
                <w:rFonts w:eastAsia="Times New Roman"/>
                <w:sz w:val="18"/>
                <w:szCs w:val="18"/>
              </w:rPr>
              <w:t>Ref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 w:rsidRPr="00564302">
              <w:rPr>
                <w:rFonts w:eastAsia="Times New Roman"/>
                <w:sz w:val="18"/>
                <w:szCs w:val="14"/>
              </w:rPr>
              <w:t>Ref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EA2FA7" w:rsidRPr="00564302" w:rsidRDefault="00EA2FA7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Ref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Living with partner &amp;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EA2FA7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0.92</w:t>
            </w:r>
            <w:r w:rsidRPr="008C6846">
              <w:rPr>
                <w:color w:val="000000"/>
                <w:sz w:val="18"/>
                <w:szCs w:val="18"/>
              </w:rPr>
              <w:t xml:space="preserve"> (0.80, 1.05)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0.92 (0.81</w:t>
            </w:r>
            <w:r w:rsidR="00EA2FA7" w:rsidRPr="008C6846">
              <w:rPr>
                <w:color w:val="000000"/>
                <w:sz w:val="18"/>
                <w:szCs w:val="18"/>
              </w:rPr>
              <w:t>, 1.06)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(0.81</w:t>
            </w:r>
            <w:r w:rsidR="00EA2FA7" w:rsidRPr="008C6846">
              <w:rPr>
                <w:sz w:val="18"/>
                <w:szCs w:val="18"/>
              </w:rPr>
              <w:t>, 1.06)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0.95 (</w:t>
            </w:r>
            <w:r w:rsidR="00877029">
              <w:rPr>
                <w:sz w:val="18"/>
                <w:szCs w:val="14"/>
              </w:rPr>
              <w:t>0.86, 1.03</w:t>
            </w:r>
            <w:r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0.97 (0.85, 1.09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rFonts w:eastAsia="Times New Roman"/>
                <w:color w:val="000000"/>
                <w:sz w:val="18"/>
                <w:szCs w:val="14"/>
              </w:rPr>
            </w:pPr>
            <w:r w:rsidRPr="00564302">
              <w:rPr>
                <w:rFonts w:eastAsia="Times New Roman"/>
                <w:color w:val="000000"/>
                <w:sz w:val="18"/>
                <w:szCs w:val="14"/>
              </w:rPr>
              <w:t>Lone parent living with adult children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 (0.98</w:t>
            </w:r>
            <w:r w:rsidR="00EA2FA7" w:rsidRPr="008C684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1.10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 (0.97, 1.10</w:t>
            </w:r>
            <w:r w:rsidR="00EA2FA7" w:rsidRPr="008C68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(0.92, 1.07</w:t>
            </w:r>
            <w:r w:rsidR="00EA2FA7" w:rsidRPr="008C6846">
              <w:rPr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1.00 (0.93, 1.07</w:t>
            </w:r>
            <w:r w:rsidR="00EA2FA7">
              <w:rPr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0.99</w:t>
            </w:r>
            <w:r w:rsidR="00EA2FA7">
              <w:rPr>
                <w:color w:val="000000"/>
                <w:sz w:val="18"/>
                <w:szCs w:val="14"/>
              </w:rPr>
              <w:t xml:space="preserve"> (0.92</w:t>
            </w:r>
            <w:r>
              <w:rPr>
                <w:color w:val="000000"/>
                <w:sz w:val="18"/>
                <w:szCs w:val="14"/>
              </w:rPr>
              <w:t>, 1.05</w:t>
            </w:r>
            <w:r w:rsidR="00EA2FA7">
              <w:rPr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alone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1.07 (1.03, 1.12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1.05 (1.01, 1.09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1.01 (0.96, 1.07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1.01 (0.95, 1.08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1.01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4"/>
              </w:rPr>
              <w:t>0.98, 1.05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Living with others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1.20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1.33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1.26 (1.20, 1.33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vAlign w:val="center"/>
          </w:tcPr>
          <w:p w:rsidR="00EA2FA7" w:rsidRPr="008C6846" w:rsidRDefault="00616274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1.22 (1.14, 1.30</w:t>
            </w:r>
            <w:r w:rsidR="00EA2FA7"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1.15 (1.07, 1.22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0.97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 xml:space="preserve"> (0.93</w:t>
            </w:r>
            <w:r>
              <w:rPr>
                <w:rFonts w:eastAsia="Times New Roman"/>
                <w:color w:val="000000"/>
                <w:sz w:val="18"/>
                <w:szCs w:val="14"/>
              </w:rPr>
              <w:t>, 1.02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  <w:tr w:rsidR="00EA2FA7" w:rsidRPr="00564302" w:rsidTr="00486E8B">
        <w:trPr>
          <w:trHeight w:val="144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FA7" w:rsidRPr="00564302" w:rsidRDefault="00EA2FA7" w:rsidP="00486E8B">
            <w:pPr>
              <w:spacing w:after="0" w:line="240" w:lineRule="auto"/>
              <w:ind w:left="72"/>
              <w:rPr>
                <w:sz w:val="18"/>
                <w:szCs w:val="14"/>
              </w:rPr>
            </w:pPr>
            <w:r w:rsidRPr="00564302">
              <w:rPr>
                <w:sz w:val="18"/>
                <w:szCs w:val="14"/>
              </w:rPr>
              <w:t>Other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A7" w:rsidRPr="008C6846" w:rsidRDefault="00596D6C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1.56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1.47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1.66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FA7" w:rsidRPr="008C6846" w:rsidRDefault="00016339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1.52 (1.44, 1.62</w:t>
            </w:r>
            <w:r w:rsidR="00EA2FA7" w:rsidRPr="008C6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EA2FA7" w:rsidRPr="008C6846" w:rsidRDefault="00EA2FA7" w:rsidP="00486E8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C6846">
              <w:rPr>
                <w:rFonts w:eastAsia="Times New Roman"/>
                <w:color w:val="000000"/>
                <w:sz w:val="18"/>
                <w:szCs w:val="18"/>
              </w:rPr>
              <w:t>1.48</w:t>
            </w:r>
            <w:r w:rsidR="00616274">
              <w:rPr>
                <w:rFonts w:eastAsia="Times New Roman"/>
                <w:sz w:val="18"/>
                <w:szCs w:val="18"/>
              </w:rPr>
              <w:t xml:space="preserve"> (1.38, 1.58</w:t>
            </w:r>
            <w:r w:rsidRPr="008C684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A7" w:rsidRPr="00564302" w:rsidRDefault="00877029" w:rsidP="00486E8B">
            <w:pPr>
              <w:spacing w:after="0" w:line="240" w:lineRule="auto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1.29</w:t>
            </w:r>
            <w:r>
              <w:rPr>
                <w:rFonts w:eastAsia="Times New Roman"/>
                <w:sz w:val="18"/>
                <w:szCs w:val="14"/>
              </w:rPr>
              <w:t xml:space="preserve"> (1.21, 1.38</w:t>
            </w:r>
            <w:r w:rsidR="00EA2FA7">
              <w:rPr>
                <w:rFonts w:eastAsia="Times New Roman"/>
                <w:sz w:val="18"/>
                <w:szCs w:val="14"/>
              </w:rPr>
              <w:t>)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A7" w:rsidRPr="00564302" w:rsidRDefault="00755415" w:rsidP="00486E8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4"/>
              </w:rPr>
            </w:pPr>
            <w:r>
              <w:rPr>
                <w:rFonts w:eastAsia="Times New Roman"/>
                <w:color w:val="000000"/>
                <w:sz w:val="18"/>
                <w:szCs w:val="14"/>
              </w:rPr>
              <w:t>0.48 (0.44, 0.51</w:t>
            </w:r>
            <w:r w:rsidR="00EA2FA7">
              <w:rPr>
                <w:rFonts w:eastAsia="Times New Roman"/>
                <w:color w:val="000000"/>
                <w:sz w:val="18"/>
                <w:szCs w:val="14"/>
              </w:rPr>
              <w:t>)</w:t>
            </w:r>
          </w:p>
        </w:tc>
      </w:tr>
    </w:tbl>
    <w:p w:rsidR="00EE4649" w:rsidRDefault="00EE4649" w:rsidP="00EE4649">
      <w:pPr>
        <w:spacing w:after="0" w:line="240" w:lineRule="auto"/>
        <w:rPr>
          <w:sz w:val="16"/>
          <w:szCs w:val="14"/>
        </w:rPr>
      </w:pPr>
      <w:r>
        <w:rPr>
          <w:sz w:val="16"/>
          <w:szCs w:val="14"/>
        </w:rPr>
        <w:t>LPM: linear probability model, adjusting for all covariates in Model 3</w:t>
      </w:r>
    </w:p>
    <w:p w:rsidR="00EE4649" w:rsidRDefault="00EE4649" w:rsidP="00EE4649">
      <w:pPr>
        <w:spacing w:after="0" w:line="240" w:lineRule="auto"/>
        <w:rPr>
          <w:sz w:val="16"/>
          <w:szCs w:val="14"/>
        </w:rPr>
      </w:pPr>
      <w:r>
        <w:rPr>
          <w:sz w:val="16"/>
          <w:szCs w:val="14"/>
        </w:rPr>
        <w:t>LPM-FE: linear probability model with fixed-effects</w:t>
      </w:r>
    </w:p>
    <w:p w:rsidR="007040B8" w:rsidRPr="00AE512A" w:rsidRDefault="007040B8" w:rsidP="007040B8">
      <w:pPr>
        <w:spacing w:after="0" w:line="240" w:lineRule="auto"/>
        <w:rPr>
          <w:sz w:val="16"/>
          <w:szCs w:val="16"/>
        </w:rPr>
      </w:pPr>
      <w:r w:rsidRPr="00AE512A">
        <w:rPr>
          <w:sz w:val="16"/>
          <w:szCs w:val="14"/>
        </w:rPr>
        <w:t xml:space="preserve">OR: odds ratio; </w:t>
      </w:r>
      <w:r>
        <w:rPr>
          <w:sz w:val="16"/>
          <w:szCs w:val="14"/>
        </w:rPr>
        <w:t xml:space="preserve">CI: confidence interval; </w:t>
      </w:r>
      <w:r w:rsidRPr="00AE512A">
        <w:rPr>
          <w:sz w:val="16"/>
          <w:szCs w:val="14"/>
        </w:rPr>
        <w:t>Ref: reference category</w:t>
      </w:r>
      <w:r w:rsidRPr="00AE512A">
        <w:rPr>
          <w:sz w:val="16"/>
          <w:szCs w:val="16"/>
        </w:rPr>
        <w:t xml:space="preserve"> </w:t>
      </w:r>
    </w:p>
    <w:p w:rsidR="007040B8" w:rsidRPr="00AE512A" w:rsidRDefault="007040B8" w:rsidP="007040B8">
      <w:pPr>
        <w:spacing w:after="0" w:line="240" w:lineRule="auto"/>
        <w:rPr>
          <w:sz w:val="16"/>
          <w:szCs w:val="14"/>
        </w:rPr>
      </w:pPr>
      <w:r w:rsidRPr="00AE512A">
        <w:rPr>
          <w:sz w:val="16"/>
          <w:szCs w:val="14"/>
        </w:rPr>
        <w:t xml:space="preserve">Model 1: adjusting for current age dummies, region of residence; </w:t>
      </w:r>
    </w:p>
    <w:p w:rsidR="007040B8" w:rsidRPr="00AE512A" w:rsidRDefault="007040B8" w:rsidP="007040B8">
      <w:pPr>
        <w:spacing w:after="0" w:line="240" w:lineRule="auto"/>
        <w:rPr>
          <w:sz w:val="16"/>
          <w:szCs w:val="14"/>
        </w:rPr>
      </w:pPr>
      <w:r w:rsidRPr="00AE512A">
        <w:rPr>
          <w:sz w:val="16"/>
          <w:szCs w:val="14"/>
        </w:rPr>
        <w:t xml:space="preserve">Model 2: Model 1 + </w:t>
      </w:r>
      <w:r w:rsidRPr="00AE512A">
        <w:rPr>
          <w:sz w:val="16"/>
          <w:szCs w:val="17"/>
        </w:rPr>
        <w:t>education, household income, and labour force status</w:t>
      </w:r>
      <w:r w:rsidRPr="00AE512A">
        <w:rPr>
          <w:sz w:val="12"/>
          <w:szCs w:val="14"/>
        </w:rPr>
        <w:t xml:space="preserve"> </w:t>
      </w:r>
      <w:r w:rsidRPr="00AE512A">
        <w:rPr>
          <w:sz w:val="16"/>
          <w:szCs w:val="14"/>
        </w:rPr>
        <w:t xml:space="preserve">at time of entry to the age group; </w:t>
      </w:r>
    </w:p>
    <w:p w:rsidR="00184E3B" w:rsidRDefault="007040B8" w:rsidP="007040B8">
      <w:pPr>
        <w:spacing w:after="0" w:line="240" w:lineRule="auto"/>
        <w:rPr>
          <w:sz w:val="28"/>
        </w:rPr>
      </w:pPr>
      <w:r w:rsidRPr="00AE512A">
        <w:rPr>
          <w:sz w:val="16"/>
          <w:szCs w:val="14"/>
        </w:rPr>
        <w:t>Model 3: Model 2 + marital status at time of entry to the age group</w:t>
      </w:r>
      <w:r w:rsidRPr="00AE512A">
        <w:rPr>
          <w:sz w:val="28"/>
        </w:rPr>
        <w:t xml:space="preserve"> </w:t>
      </w:r>
      <w:bookmarkStart w:id="0" w:name="_GoBack"/>
      <w:bookmarkEnd w:id="0"/>
    </w:p>
    <w:sectPr w:rsidR="00184E3B" w:rsidSect="00EA2F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D8" w:rsidRDefault="00BB16D8" w:rsidP="002D7919">
      <w:pPr>
        <w:spacing w:after="0" w:line="240" w:lineRule="auto"/>
      </w:pPr>
      <w:r>
        <w:separator/>
      </w:r>
    </w:p>
  </w:endnote>
  <w:endnote w:type="continuationSeparator" w:id="0">
    <w:p w:rsidR="00BB16D8" w:rsidRDefault="00BB16D8" w:rsidP="002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D8" w:rsidRDefault="00BB16D8" w:rsidP="002D7919">
      <w:pPr>
        <w:spacing w:after="0" w:line="240" w:lineRule="auto"/>
      </w:pPr>
      <w:r>
        <w:separator/>
      </w:r>
    </w:p>
  </w:footnote>
  <w:footnote w:type="continuationSeparator" w:id="0">
    <w:p w:rsidR="00BB16D8" w:rsidRDefault="00BB16D8" w:rsidP="002D7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2"/>
    <w:rsid w:val="000115B6"/>
    <w:rsid w:val="00016339"/>
    <w:rsid w:val="00086F33"/>
    <w:rsid w:val="00090589"/>
    <w:rsid w:val="000D4B6D"/>
    <w:rsid w:val="000D6569"/>
    <w:rsid w:val="000E3176"/>
    <w:rsid w:val="000F5D2C"/>
    <w:rsid w:val="0010240D"/>
    <w:rsid w:val="0010713E"/>
    <w:rsid w:val="0013058D"/>
    <w:rsid w:val="001348C2"/>
    <w:rsid w:val="00147F3C"/>
    <w:rsid w:val="0015499E"/>
    <w:rsid w:val="00173623"/>
    <w:rsid w:val="00182A9A"/>
    <w:rsid w:val="00184E3B"/>
    <w:rsid w:val="001A4F94"/>
    <w:rsid w:val="001C4E9A"/>
    <w:rsid w:val="001E2BCA"/>
    <w:rsid w:val="00206FB6"/>
    <w:rsid w:val="0022275D"/>
    <w:rsid w:val="002B0941"/>
    <w:rsid w:val="002D7919"/>
    <w:rsid w:val="002F4D0F"/>
    <w:rsid w:val="0031513F"/>
    <w:rsid w:val="0033632E"/>
    <w:rsid w:val="00351523"/>
    <w:rsid w:val="003C2D59"/>
    <w:rsid w:val="003C326F"/>
    <w:rsid w:val="003D5678"/>
    <w:rsid w:val="003F1CB5"/>
    <w:rsid w:val="003F32B4"/>
    <w:rsid w:val="004541C7"/>
    <w:rsid w:val="00486E8B"/>
    <w:rsid w:val="004A16FF"/>
    <w:rsid w:val="004C3644"/>
    <w:rsid w:val="004D5C09"/>
    <w:rsid w:val="004F0CFB"/>
    <w:rsid w:val="004F6FC2"/>
    <w:rsid w:val="00536648"/>
    <w:rsid w:val="00543F39"/>
    <w:rsid w:val="00596D6C"/>
    <w:rsid w:val="005A34FD"/>
    <w:rsid w:val="005C0862"/>
    <w:rsid w:val="005D0063"/>
    <w:rsid w:val="00607E50"/>
    <w:rsid w:val="00616274"/>
    <w:rsid w:val="00642130"/>
    <w:rsid w:val="00642213"/>
    <w:rsid w:val="006559A3"/>
    <w:rsid w:val="00677C02"/>
    <w:rsid w:val="00682B51"/>
    <w:rsid w:val="0068439E"/>
    <w:rsid w:val="006D0779"/>
    <w:rsid w:val="007040B8"/>
    <w:rsid w:val="0071412C"/>
    <w:rsid w:val="00721659"/>
    <w:rsid w:val="00755415"/>
    <w:rsid w:val="00760228"/>
    <w:rsid w:val="00786BCE"/>
    <w:rsid w:val="00793B5B"/>
    <w:rsid w:val="007E3995"/>
    <w:rsid w:val="007F56DD"/>
    <w:rsid w:val="007F6976"/>
    <w:rsid w:val="00857EB5"/>
    <w:rsid w:val="00862F93"/>
    <w:rsid w:val="00874BBE"/>
    <w:rsid w:val="00876BB4"/>
    <w:rsid w:val="00877029"/>
    <w:rsid w:val="008836A2"/>
    <w:rsid w:val="008C0959"/>
    <w:rsid w:val="008C6846"/>
    <w:rsid w:val="008F71CA"/>
    <w:rsid w:val="00910FB6"/>
    <w:rsid w:val="009209ED"/>
    <w:rsid w:val="00920CDC"/>
    <w:rsid w:val="00926B3A"/>
    <w:rsid w:val="00950044"/>
    <w:rsid w:val="00971173"/>
    <w:rsid w:val="009C1824"/>
    <w:rsid w:val="009C46FA"/>
    <w:rsid w:val="009C7E96"/>
    <w:rsid w:val="009D2F5E"/>
    <w:rsid w:val="009E0D35"/>
    <w:rsid w:val="00A0265E"/>
    <w:rsid w:val="00A14FF6"/>
    <w:rsid w:val="00A41218"/>
    <w:rsid w:val="00A421B0"/>
    <w:rsid w:val="00A455D5"/>
    <w:rsid w:val="00A51E49"/>
    <w:rsid w:val="00A7256B"/>
    <w:rsid w:val="00A75897"/>
    <w:rsid w:val="00A834E2"/>
    <w:rsid w:val="00AD102A"/>
    <w:rsid w:val="00AE512A"/>
    <w:rsid w:val="00B92A2C"/>
    <w:rsid w:val="00BB16D8"/>
    <w:rsid w:val="00BC0019"/>
    <w:rsid w:val="00BF18BA"/>
    <w:rsid w:val="00C27EE1"/>
    <w:rsid w:val="00C40405"/>
    <w:rsid w:val="00C85EC9"/>
    <w:rsid w:val="00CE6B60"/>
    <w:rsid w:val="00CF17D3"/>
    <w:rsid w:val="00D04A66"/>
    <w:rsid w:val="00D71BC4"/>
    <w:rsid w:val="00D75201"/>
    <w:rsid w:val="00D8048C"/>
    <w:rsid w:val="00DB3703"/>
    <w:rsid w:val="00E31A4A"/>
    <w:rsid w:val="00E3388D"/>
    <w:rsid w:val="00E42093"/>
    <w:rsid w:val="00E50A96"/>
    <w:rsid w:val="00EA2FA7"/>
    <w:rsid w:val="00EE4649"/>
    <w:rsid w:val="00F14225"/>
    <w:rsid w:val="00F21413"/>
    <w:rsid w:val="00F26905"/>
    <w:rsid w:val="00F46D0B"/>
    <w:rsid w:val="00F51BE9"/>
    <w:rsid w:val="00F752B7"/>
    <w:rsid w:val="00F83F97"/>
    <w:rsid w:val="00FB4FB8"/>
    <w:rsid w:val="00FC7FD0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7056"/>
  <w15:docId w15:val="{0D5F1932-BC85-4250-8449-76931134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C2"/>
    <w:pPr>
      <w:spacing w:after="240" w:line="360" w:lineRule="auto"/>
    </w:pPr>
    <w:rPr>
      <w:rFonts w:ascii="Times New Roman" w:eastAsia="SimSun" w:hAnsi="Times New Roman" w:cs="Times New Roman"/>
      <w:sz w:val="24"/>
      <w:lang w:val="en-GB"/>
    </w:rPr>
  </w:style>
  <w:style w:type="paragraph" w:styleId="Heading2">
    <w:name w:val="heading 2"/>
    <w:aliases w:val="Tables &amp; Figures"/>
    <w:basedOn w:val="Normal"/>
    <w:next w:val="Normal"/>
    <w:link w:val="Heading2Char"/>
    <w:uiPriority w:val="9"/>
    <w:unhideWhenUsed/>
    <w:qFormat/>
    <w:rsid w:val="001348C2"/>
    <w:pPr>
      <w:keepNext/>
      <w:keepLines/>
      <w:spacing w:after="120" w:line="240" w:lineRule="auto"/>
      <w:outlineLvl w:val="1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ables &amp; Figures Char"/>
    <w:basedOn w:val="DefaultParagraphFont"/>
    <w:link w:val="Heading2"/>
    <w:uiPriority w:val="9"/>
    <w:rsid w:val="001348C2"/>
    <w:rPr>
      <w:rFonts w:ascii="Times New Roman" w:eastAsia="SimSun" w:hAnsi="Times New Roman" w:cs="Times New Roman"/>
      <w:bCs/>
      <w:sz w:val="24"/>
      <w:szCs w:val="26"/>
      <w:lang w:val="en-GB"/>
    </w:rPr>
  </w:style>
  <w:style w:type="table" w:styleId="TableGrid">
    <w:name w:val="Table Grid"/>
    <w:basedOn w:val="TableNormal"/>
    <w:uiPriority w:val="59"/>
    <w:rsid w:val="00173623"/>
    <w:pPr>
      <w:spacing w:after="0" w:line="240" w:lineRule="auto"/>
    </w:pPr>
    <w:rPr>
      <w:rFonts w:ascii="Calibri" w:eastAsia="SimSun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13"/>
    <w:rPr>
      <w:rFonts w:ascii="Tahoma" w:eastAsia="SimSu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19"/>
    <w:rPr>
      <w:rFonts w:ascii="Times New Roman" w:eastAsia="SimSu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19"/>
    <w:rPr>
      <w:rFonts w:ascii="Times New Roman" w:eastAsia="SimSu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E26-CC0A-404D-833C-E6F93EC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Demographic Research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Hu, Yaoyue</dc:creator>
  <cp:lastModifiedBy>Abella, Jerard Dave</cp:lastModifiedBy>
  <cp:revision>3</cp:revision>
  <cp:lastPrinted>2019-06-05T08:43:00Z</cp:lastPrinted>
  <dcterms:created xsi:type="dcterms:W3CDTF">2019-06-18T08:06:00Z</dcterms:created>
  <dcterms:modified xsi:type="dcterms:W3CDTF">2019-07-26T07:39:00Z</dcterms:modified>
</cp:coreProperties>
</file>