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2F145" w14:textId="79207B2C" w:rsidR="006E4774" w:rsidRPr="000B5C09" w:rsidRDefault="007627C3">
      <w:pPr>
        <w:rPr>
          <w:rFonts w:ascii="Arial" w:eastAsia="Calibri" w:hAnsi="Arial" w:cs="Arial"/>
          <w:b/>
          <w:sz w:val="32"/>
          <w:szCs w:val="32"/>
          <w:lang w:val="en-CA"/>
        </w:rPr>
      </w:pPr>
      <w:r>
        <w:rPr>
          <w:rFonts w:ascii="Arial" w:eastAsia="Calibri" w:hAnsi="Arial" w:cs="Arial"/>
          <w:b/>
          <w:sz w:val="32"/>
          <w:szCs w:val="32"/>
          <w:lang w:val="en-CA"/>
        </w:rPr>
        <w:t>S1</w:t>
      </w:r>
      <w:r w:rsidR="006E4774" w:rsidRPr="000B5C09">
        <w:rPr>
          <w:rFonts w:ascii="Arial" w:eastAsia="Calibri" w:hAnsi="Arial" w:cs="Arial"/>
          <w:b/>
          <w:sz w:val="32"/>
          <w:szCs w:val="32"/>
          <w:lang w:val="en-CA"/>
        </w:rPr>
        <w:t xml:space="preserve"> Methods: Estimation of nutrient loads</w:t>
      </w:r>
    </w:p>
    <w:p w14:paraId="7618FB24" w14:textId="37678539" w:rsidR="006E4774" w:rsidRDefault="006E4774">
      <w:pPr>
        <w:rPr>
          <w:rFonts w:ascii="Arial" w:eastAsia="Calibri" w:hAnsi="Arial" w:cs="Arial"/>
          <w:lang w:val="en-CA"/>
        </w:rPr>
      </w:pPr>
    </w:p>
    <w:p w14:paraId="23F298E2" w14:textId="10FD0AC8" w:rsidR="009A2E4A" w:rsidRPr="00D31C48" w:rsidRDefault="009A2E4A" w:rsidP="009A2E4A">
      <w:pPr>
        <w:spacing w:after="0" w:line="480" w:lineRule="auto"/>
        <w:rPr>
          <w:rFonts w:ascii="Arial" w:eastAsia="Calibri" w:hAnsi="Arial" w:cs="Arial"/>
          <w:b/>
          <w:sz w:val="28"/>
          <w:szCs w:val="28"/>
          <w:lang w:val="en-CA"/>
        </w:rPr>
      </w:pPr>
      <w:r w:rsidRPr="00D31C48">
        <w:rPr>
          <w:rFonts w:ascii="Arial" w:eastAsia="Calibri" w:hAnsi="Arial" w:cs="Arial"/>
          <w:b/>
          <w:sz w:val="28"/>
          <w:szCs w:val="28"/>
          <w:lang w:val="en-CA"/>
        </w:rPr>
        <w:t>Stream and atmospheric chemistry and load estimation</w:t>
      </w:r>
    </w:p>
    <w:p w14:paraId="2CDFE455" w14:textId="1D928911" w:rsidR="009A2E4A" w:rsidRPr="009A2E4A" w:rsidRDefault="009A2E4A" w:rsidP="002060BB">
      <w:pPr>
        <w:spacing w:line="480" w:lineRule="auto"/>
        <w:ind w:firstLine="720"/>
        <w:rPr>
          <w:rFonts w:ascii="Arial" w:eastAsia="Calibri" w:hAnsi="Arial" w:cs="Arial"/>
          <w:lang w:val="en-CA"/>
        </w:rPr>
      </w:pPr>
      <w:r w:rsidRPr="009A2E4A">
        <w:rPr>
          <w:rFonts w:ascii="Arial" w:eastAsia="Calibri" w:hAnsi="Arial" w:cs="Arial"/>
          <w:lang w:val="en-CA"/>
        </w:rPr>
        <w:t>Total nitrogen (TN) and phosphorus (TP) loading from tributary inflows and direct precipitation were estimated using weighted sample mean averaging, where instantaneous loads (i.e., concentration multiplied by discharge) were scaled by average discharges over the relevant time period</w:t>
      </w:r>
      <w:r w:rsidR="005830AA">
        <w:rPr>
          <w:rFonts w:ascii="Arial" w:eastAsia="Calibri" w:hAnsi="Arial" w:cs="Arial"/>
          <w:lang w:val="en-CA"/>
        </w:rPr>
        <w:t xml:space="preserve"> (see equations in Table 1)</w:t>
      </w:r>
      <w:r w:rsidRPr="009A2E4A">
        <w:rPr>
          <w:rFonts w:ascii="Arial" w:eastAsia="Calibri" w:hAnsi="Arial" w:cs="Arial"/>
          <w:lang w:val="en-CA"/>
        </w:rPr>
        <w:t xml:space="preserve"> </w:t>
      </w:r>
      <w:r w:rsidR="006D1C10">
        <w:rPr>
          <w:rFonts w:ascii="Arial" w:eastAsia="Calibri" w:hAnsi="Arial" w:cs="Arial"/>
          <w:lang w:val="en-CA"/>
        </w:rPr>
        <w:t>[1]</w:t>
      </w:r>
      <w:r w:rsidRPr="009A2E4A">
        <w:rPr>
          <w:rFonts w:ascii="Arial" w:eastAsia="Calibri" w:hAnsi="Arial" w:cs="Arial"/>
          <w:lang w:val="en-CA"/>
        </w:rPr>
        <w:t xml:space="preserve">. </w:t>
      </w:r>
      <w:bookmarkStart w:id="0" w:name="_GoBack"/>
      <w:bookmarkEnd w:id="0"/>
      <w:r w:rsidRPr="009A2E4A">
        <w:rPr>
          <w:rFonts w:ascii="Arial" w:eastAsia="Calibri" w:hAnsi="Arial" w:cs="Arial"/>
          <w:lang w:val="en-CA"/>
        </w:rPr>
        <w:t xml:space="preserve">We sampled stream water chemistry at the outflow of each of the 11 main tributaries into Cultus Lake and the Sweltzer Creek outflow on a biweekly basis from May 2011 to May 2013 (Fig 1A). In Frosst Creek, 3 stations (F1, F2, F3; Fig 1A) were sampled along a transect over the stream reach to determine water quality parameters as the creek flowed from the forested mountain ridge through agricultural lands and various developments to the lake. </w:t>
      </w:r>
    </w:p>
    <w:p w14:paraId="24474D46" w14:textId="276FB126" w:rsidR="009A2E4A" w:rsidRPr="009A2E4A" w:rsidRDefault="009A2E4A" w:rsidP="002060BB">
      <w:pPr>
        <w:spacing w:line="480" w:lineRule="auto"/>
        <w:ind w:firstLine="720"/>
        <w:rPr>
          <w:rFonts w:ascii="Arial" w:eastAsia="Calibri" w:hAnsi="Arial" w:cs="Arial"/>
          <w:lang w:val="en-CA"/>
        </w:rPr>
      </w:pPr>
      <w:r w:rsidRPr="009A2E4A">
        <w:rPr>
          <w:rFonts w:ascii="Arial" w:eastAsia="Calibri" w:hAnsi="Arial" w:cs="Arial"/>
          <w:lang w:val="en-CA"/>
        </w:rPr>
        <w:t xml:space="preserve">Replicate water samples were syringe-filtered in the field through sample-washed glass-fibre filters (Pall </w:t>
      </w:r>
      <w:proofErr w:type="spellStart"/>
      <w:r w:rsidRPr="009A2E4A">
        <w:rPr>
          <w:rFonts w:ascii="Arial" w:eastAsia="Calibri" w:hAnsi="Arial" w:cs="Arial"/>
          <w:lang w:val="en-CA"/>
        </w:rPr>
        <w:t>Acrodisc</w:t>
      </w:r>
      <w:proofErr w:type="spellEnd"/>
      <w:r w:rsidRPr="009A2E4A">
        <w:rPr>
          <w:rFonts w:ascii="Arial" w:eastAsia="Calibri" w:hAnsi="Arial" w:cs="Arial"/>
          <w:lang w:val="en-CA"/>
        </w:rPr>
        <w:t xml:space="preserve">, 1.0 </w:t>
      </w:r>
      <w:proofErr w:type="spellStart"/>
      <w:r w:rsidRPr="009A2E4A">
        <w:rPr>
          <w:rFonts w:ascii="Arial" w:eastAsia="Calibri" w:hAnsi="Arial" w:cs="Arial"/>
          <w:lang w:val="en-CA"/>
        </w:rPr>
        <w:t>μm</w:t>
      </w:r>
      <w:proofErr w:type="spellEnd"/>
      <w:r w:rsidRPr="009A2E4A">
        <w:rPr>
          <w:rFonts w:ascii="Arial" w:eastAsia="Calibri" w:hAnsi="Arial" w:cs="Arial"/>
          <w:lang w:val="en-CA"/>
        </w:rPr>
        <w:t>) for analysis of dissolved organic matter (DOM), dissolved organic nitrog</w:t>
      </w:r>
      <w:r w:rsidR="00AD5D4A">
        <w:rPr>
          <w:rFonts w:ascii="Arial" w:eastAsia="Calibri" w:hAnsi="Arial" w:cs="Arial"/>
          <w:lang w:val="en-CA"/>
        </w:rPr>
        <w:t>en (DON), nitrate-nitrite (NO3-</w:t>
      </w:r>
      <w:r w:rsidRPr="009A2E4A">
        <w:rPr>
          <w:rFonts w:ascii="Arial" w:eastAsia="Calibri" w:hAnsi="Arial" w:cs="Arial"/>
          <w:lang w:val="en-CA"/>
        </w:rPr>
        <w:t>N), ammonium (</w:t>
      </w:r>
      <w:bookmarkStart w:id="1" w:name="_Hlk508871714"/>
      <w:r w:rsidRPr="009A2E4A">
        <w:rPr>
          <w:rFonts w:ascii="Arial" w:eastAsia="Calibri" w:hAnsi="Arial" w:cs="Arial"/>
          <w:lang w:val="en-CA"/>
        </w:rPr>
        <w:t>NH4+-N</w:t>
      </w:r>
      <w:bookmarkEnd w:id="1"/>
      <w:r w:rsidRPr="009A2E4A">
        <w:rPr>
          <w:rFonts w:ascii="Arial" w:eastAsia="Calibri" w:hAnsi="Arial" w:cs="Arial"/>
          <w:lang w:val="en-CA"/>
        </w:rPr>
        <w:t>), dissolved inorganic phosphorus (DIP), and total dissolved phosphorus (TDP). Particulate phosphorus (PP) and particulate nitrogen (PN) samples were filtered onto ashed borosilicate microfiber filters (equivalent to a Whatman GFF) and frozen. Total phosphorus (TP) was calculated as the sum of TDP and PP and total nitrogen (</w:t>
      </w:r>
      <w:r w:rsidR="00AD5D4A">
        <w:rPr>
          <w:rFonts w:ascii="Arial" w:eastAsia="Calibri" w:hAnsi="Arial" w:cs="Arial"/>
          <w:lang w:val="en-CA"/>
        </w:rPr>
        <w:t>TN) was the sum of DON, PN, NO3</w:t>
      </w:r>
      <w:r w:rsidRPr="009A2E4A">
        <w:rPr>
          <w:rFonts w:ascii="Arial" w:eastAsia="Calibri" w:hAnsi="Arial" w:cs="Arial"/>
          <w:lang w:val="en-CA"/>
        </w:rPr>
        <w:t>-N and NH4+-N. Water and particulate chemical analyses were performed at Fisheries and Oceans Canada’s Cultus Lake Salmon Research Laboratory [</w:t>
      </w:r>
      <w:r w:rsidR="0028092D">
        <w:rPr>
          <w:rFonts w:ascii="Arial" w:eastAsia="Calibri" w:hAnsi="Arial" w:cs="Arial"/>
          <w:lang w:val="en-CA"/>
        </w:rPr>
        <w:t>2,3</w:t>
      </w:r>
      <w:r w:rsidRPr="009A2E4A">
        <w:rPr>
          <w:rFonts w:ascii="Arial" w:eastAsia="Calibri" w:hAnsi="Arial" w:cs="Arial"/>
          <w:lang w:val="en-CA"/>
        </w:rPr>
        <w:t>].</w:t>
      </w:r>
    </w:p>
    <w:p w14:paraId="5E6C3957" w14:textId="4AA16486" w:rsidR="009A2E4A" w:rsidRPr="009A2E4A" w:rsidRDefault="009A2E4A" w:rsidP="002060BB">
      <w:pPr>
        <w:spacing w:line="480" w:lineRule="auto"/>
        <w:ind w:firstLine="720"/>
        <w:rPr>
          <w:rFonts w:ascii="Arial" w:eastAsia="Calibri" w:hAnsi="Arial" w:cs="Arial"/>
          <w:lang w:val="en-CA"/>
        </w:rPr>
      </w:pPr>
      <w:r w:rsidRPr="009A2E4A">
        <w:rPr>
          <w:rFonts w:ascii="Arial" w:eastAsia="Calibri" w:hAnsi="Arial" w:cs="Arial"/>
          <w:lang w:val="en-CA"/>
        </w:rPr>
        <w:t xml:space="preserve">Mean subwatershed tributary nutrient concentrations were used as average values for ungauged and groundwater inflows in each of the subwatersheds, and Spring Creek was used to estimate groundwater chemistry for the Columbia Valley (Fig 1A). We also sampled groundwater directly in 3 Columbia Valley wells (British Columbia well tag numbers 18149, </w:t>
      </w:r>
      <w:r w:rsidRPr="009A2E4A">
        <w:rPr>
          <w:rFonts w:ascii="Arial" w:eastAsia="Calibri" w:hAnsi="Arial" w:cs="Arial"/>
          <w:lang w:val="en-CA"/>
        </w:rPr>
        <w:lastRenderedPageBreak/>
        <w:t>37208, and 92975) to validate that Spring Creek was representative of groundwater throughout the valley. A two end-member mixing model of conductivity and DOM for Frosst Creek separated seasonal groundwater and surface water source contributions for this primary lake inflow [</w:t>
      </w:r>
      <w:r w:rsidR="0028092D">
        <w:rPr>
          <w:rFonts w:ascii="Arial" w:eastAsia="Calibri" w:hAnsi="Arial" w:cs="Arial"/>
          <w:lang w:val="en-CA"/>
        </w:rPr>
        <w:t>4</w:t>
      </w:r>
      <w:r w:rsidRPr="009A2E4A">
        <w:rPr>
          <w:rFonts w:ascii="Arial" w:eastAsia="Calibri" w:hAnsi="Arial" w:cs="Arial"/>
          <w:lang w:val="en-CA"/>
        </w:rPr>
        <w:t xml:space="preserve">]. </w:t>
      </w:r>
    </w:p>
    <w:p w14:paraId="78E0A04F" w14:textId="3BA850E0" w:rsidR="009A2E4A" w:rsidRDefault="009A2E4A" w:rsidP="002060BB">
      <w:pPr>
        <w:spacing w:line="480" w:lineRule="auto"/>
        <w:ind w:firstLine="720"/>
        <w:rPr>
          <w:rFonts w:ascii="Arial" w:eastAsia="Calibri" w:hAnsi="Arial" w:cs="Arial"/>
          <w:lang w:val="en-CA"/>
        </w:rPr>
      </w:pPr>
      <w:r w:rsidRPr="009A2E4A">
        <w:rPr>
          <w:rFonts w:ascii="Arial" w:eastAsia="Calibri" w:hAnsi="Arial" w:cs="Arial"/>
          <w:lang w:val="en-CA"/>
        </w:rPr>
        <w:t xml:space="preserve">We sampled precipitation chemistry at the meteorological station (Fig. 1A) to estimate wet N and P deposition, using 25-cm diameter funnels in light-excluded vessels (year 2 only). Pooled weekly precipitation samples were analyzed for DIP, TDP, </w:t>
      </w:r>
      <w:bookmarkStart w:id="2" w:name="_Hlk508871608"/>
      <w:r w:rsidR="00AD5D4A">
        <w:rPr>
          <w:rFonts w:ascii="Arial" w:eastAsia="Calibri" w:hAnsi="Arial" w:cs="Arial"/>
          <w:lang w:val="en-CA"/>
        </w:rPr>
        <w:t>NO3</w:t>
      </w:r>
      <w:r w:rsidRPr="009A2E4A">
        <w:rPr>
          <w:rFonts w:ascii="Arial" w:eastAsia="Calibri" w:hAnsi="Arial" w:cs="Arial"/>
          <w:lang w:val="en-CA"/>
        </w:rPr>
        <w:t>-N</w:t>
      </w:r>
      <w:bookmarkEnd w:id="2"/>
      <w:r w:rsidRPr="009A2E4A">
        <w:rPr>
          <w:rFonts w:ascii="Arial" w:eastAsia="Calibri" w:hAnsi="Arial" w:cs="Arial"/>
          <w:lang w:val="en-CA"/>
        </w:rPr>
        <w:t>, and NH4+-N, following the analytical methods used for the s</w:t>
      </w:r>
      <w:r w:rsidR="00AD5D4A">
        <w:rPr>
          <w:rFonts w:ascii="Arial" w:eastAsia="Calibri" w:hAnsi="Arial" w:cs="Arial"/>
          <w:lang w:val="en-CA"/>
        </w:rPr>
        <w:t>tream samples. The sum of NO3-</w:t>
      </w:r>
      <w:r w:rsidRPr="009A2E4A">
        <w:rPr>
          <w:rFonts w:ascii="Arial" w:eastAsia="Calibri" w:hAnsi="Arial" w:cs="Arial"/>
          <w:lang w:val="en-CA"/>
        </w:rPr>
        <w:t>N, and NH4+-N was used as the wet deposition TN estimate. TDP was considered equivalent to wet deposition TP. Commensurate dry deposition of N and P was estimated from the dry proportion of deposition measured at Environment and Climate Change Canada (ECCC) atmospheric monitoring sites in nearby Abbotsford and Chilliwack [</w:t>
      </w:r>
      <w:r w:rsidR="0004552C">
        <w:rPr>
          <w:rFonts w:ascii="Arial" w:eastAsia="Calibri" w:hAnsi="Arial" w:cs="Arial"/>
          <w:lang w:val="en-CA"/>
        </w:rPr>
        <w:t>5,6</w:t>
      </w:r>
      <w:r w:rsidRPr="009A2E4A">
        <w:rPr>
          <w:rFonts w:ascii="Arial" w:eastAsia="Calibri" w:hAnsi="Arial" w:cs="Arial"/>
          <w:lang w:val="en-CA"/>
        </w:rPr>
        <w:t xml:space="preserve">], which were assumed to be similar to Cultus Lake. The sum of wet and dry deposition was used as the total N and P atmospheric deposition to the lake surface. DON was not measured for the wet TN atmospheric fraction. Thus, the total N atmospheric deposition estimate is likely biased low but is comparable to the ECCC deposition measurements. </w:t>
      </w:r>
    </w:p>
    <w:p w14:paraId="6ECED21F" w14:textId="77777777" w:rsidR="002060BB" w:rsidRPr="009A2E4A" w:rsidRDefault="002060BB" w:rsidP="002060BB">
      <w:pPr>
        <w:spacing w:line="480" w:lineRule="auto"/>
        <w:ind w:firstLine="720"/>
        <w:rPr>
          <w:rFonts w:ascii="Arial" w:eastAsia="Calibri" w:hAnsi="Arial" w:cs="Arial"/>
          <w:lang w:val="en-CA"/>
        </w:rPr>
      </w:pPr>
    </w:p>
    <w:p w14:paraId="5C72F181" w14:textId="08DB5346" w:rsidR="009A2E4A" w:rsidRPr="000B5C09" w:rsidRDefault="009A2E4A" w:rsidP="009A2E4A">
      <w:pPr>
        <w:spacing w:after="0" w:line="480" w:lineRule="auto"/>
        <w:rPr>
          <w:rFonts w:ascii="Arial" w:eastAsia="Calibri" w:hAnsi="Arial" w:cs="Arial"/>
          <w:b/>
          <w:sz w:val="28"/>
          <w:szCs w:val="28"/>
          <w:lang w:val="en-CA"/>
        </w:rPr>
      </w:pPr>
      <w:r w:rsidRPr="000B5C09">
        <w:rPr>
          <w:rFonts w:ascii="Arial" w:eastAsia="Calibri" w:hAnsi="Arial" w:cs="Arial"/>
          <w:b/>
          <w:sz w:val="28"/>
          <w:szCs w:val="28"/>
          <w:lang w:val="en-CA"/>
        </w:rPr>
        <w:t>Biotic vector nutrient load estimation</w:t>
      </w:r>
    </w:p>
    <w:p w14:paraId="40A7D6FA" w14:textId="32B8B2F4" w:rsidR="009A2E4A" w:rsidRPr="009A2E4A" w:rsidRDefault="009A2E4A" w:rsidP="002060BB">
      <w:pPr>
        <w:spacing w:line="480" w:lineRule="auto"/>
        <w:ind w:firstLine="720"/>
        <w:rPr>
          <w:rFonts w:ascii="Arial" w:eastAsia="Calibri" w:hAnsi="Arial" w:cs="Arial"/>
          <w:lang w:val="en-CA"/>
        </w:rPr>
      </w:pPr>
      <w:r w:rsidRPr="009A2E4A">
        <w:rPr>
          <w:rFonts w:ascii="Arial" w:eastAsia="Calibri" w:hAnsi="Arial" w:cs="Arial"/>
          <w:lang w:val="en-CA"/>
        </w:rPr>
        <w:t xml:space="preserve">We estimated nutrient loading to Cultus Lake arising from migratory gull (primarily glaucous-winged gulls; </w:t>
      </w:r>
      <w:proofErr w:type="spellStart"/>
      <w:r w:rsidRPr="009A2E4A">
        <w:rPr>
          <w:rFonts w:ascii="Arial" w:eastAsia="Calibri" w:hAnsi="Arial" w:cs="Arial"/>
          <w:lang w:val="en-CA"/>
        </w:rPr>
        <w:t>Larus</w:t>
      </w:r>
      <w:proofErr w:type="spellEnd"/>
      <w:r w:rsidRPr="009A2E4A">
        <w:rPr>
          <w:rFonts w:ascii="Arial" w:eastAsia="Calibri" w:hAnsi="Arial" w:cs="Arial"/>
          <w:lang w:val="en-CA"/>
        </w:rPr>
        <w:t xml:space="preserve"> </w:t>
      </w:r>
      <w:proofErr w:type="spellStart"/>
      <w:r w:rsidRPr="009A2E4A">
        <w:rPr>
          <w:rFonts w:ascii="Arial" w:eastAsia="Calibri" w:hAnsi="Arial" w:cs="Arial"/>
          <w:lang w:val="en-CA"/>
        </w:rPr>
        <w:t>glaucencens</w:t>
      </w:r>
      <w:proofErr w:type="spellEnd"/>
      <w:r w:rsidRPr="009A2E4A">
        <w:rPr>
          <w:rFonts w:ascii="Arial" w:eastAsia="Calibri" w:hAnsi="Arial" w:cs="Arial"/>
          <w:lang w:val="en-CA"/>
        </w:rPr>
        <w:t>) guano deposition during nighttime roosting on the lake</w:t>
      </w:r>
      <w:r w:rsidR="005830AA">
        <w:rPr>
          <w:rFonts w:ascii="Arial" w:eastAsia="Calibri" w:hAnsi="Arial" w:cs="Arial"/>
          <w:lang w:val="en-CA"/>
        </w:rPr>
        <w:t xml:space="preserve"> (Table 1)</w:t>
      </w:r>
      <w:r w:rsidRPr="009A2E4A">
        <w:rPr>
          <w:rFonts w:ascii="Arial" w:eastAsia="Calibri" w:hAnsi="Arial" w:cs="Arial"/>
          <w:lang w:val="en-CA"/>
        </w:rPr>
        <w:t xml:space="preserve">. Resident observations and data from the National Audubon Society Christmas Bird Count (CBC) in Chilliwack indicate gull populations in the area were historically </w:t>
      </w:r>
      <w:r w:rsidR="00A704F4" w:rsidRPr="009A2E4A">
        <w:rPr>
          <w:rFonts w:ascii="Arial" w:eastAsia="Calibri" w:hAnsi="Arial" w:cs="Arial"/>
          <w:lang w:val="en-CA"/>
        </w:rPr>
        <w:t xml:space="preserve">minimal </w:t>
      </w:r>
      <w:r w:rsidR="001C2190" w:rsidRPr="009A2E4A">
        <w:rPr>
          <w:rFonts w:ascii="Arial" w:eastAsia="Calibri" w:hAnsi="Arial" w:cs="Arial"/>
          <w:lang w:val="en-CA"/>
        </w:rPr>
        <w:t xml:space="preserve">but </w:t>
      </w:r>
      <w:r w:rsidR="001C2190">
        <w:rPr>
          <w:rFonts w:ascii="Arial" w:eastAsia="Calibri" w:hAnsi="Arial" w:cs="Arial"/>
          <w:lang w:val="en-CA"/>
        </w:rPr>
        <w:t>have</w:t>
      </w:r>
      <w:r w:rsidRPr="009A2E4A">
        <w:rPr>
          <w:rFonts w:ascii="Arial" w:eastAsia="Calibri" w:hAnsi="Arial" w:cs="Arial"/>
          <w:lang w:val="en-CA"/>
        </w:rPr>
        <w:t xml:space="preserve"> increased since at least the late-1970’s [</w:t>
      </w:r>
      <w:r w:rsidR="0004552C">
        <w:rPr>
          <w:rFonts w:ascii="Arial" w:eastAsia="Calibri" w:hAnsi="Arial" w:cs="Arial"/>
          <w:lang w:val="en-CA"/>
        </w:rPr>
        <w:t>7,8</w:t>
      </w:r>
      <w:r w:rsidRPr="009A2E4A">
        <w:rPr>
          <w:rFonts w:ascii="Arial" w:eastAsia="Calibri" w:hAnsi="Arial" w:cs="Arial"/>
          <w:lang w:val="en-CA"/>
        </w:rPr>
        <w:t xml:space="preserve">]. Gulls diurnally migrate to and from the Cultus Lake watershed from late-fall to early-spring, feeding at agricultural fields, waterbodies, and </w:t>
      </w:r>
      <w:r w:rsidRPr="009A2E4A">
        <w:rPr>
          <w:rFonts w:ascii="Arial" w:eastAsia="Calibri" w:hAnsi="Arial" w:cs="Arial"/>
          <w:lang w:val="en-CA"/>
        </w:rPr>
        <w:lastRenderedPageBreak/>
        <w:t xml:space="preserve">waste disposal sites in the Fraser and Chilliwack River valleys, returning to raft on the lake overnight, where they excrete nutrients. To estimate guano loading, we integrated annual population estimates of 9,500-12,500 gulls from visual surveys and existing literature values of nutrient production rates for herring gulls (L. </w:t>
      </w:r>
      <w:proofErr w:type="spellStart"/>
      <w:r w:rsidRPr="009A2E4A">
        <w:rPr>
          <w:rFonts w:ascii="Arial" w:eastAsia="Calibri" w:hAnsi="Arial" w:cs="Arial"/>
          <w:lang w:val="en-CA"/>
        </w:rPr>
        <w:t>argentatus</w:t>
      </w:r>
      <w:proofErr w:type="spellEnd"/>
      <w:r w:rsidRPr="009A2E4A">
        <w:rPr>
          <w:rFonts w:ascii="Arial" w:eastAsia="Calibri" w:hAnsi="Arial" w:cs="Arial"/>
          <w:lang w:val="en-CA"/>
        </w:rPr>
        <w:t>), a close relative of glaucous-winged gulls [</w:t>
      </w:r>
      <w:r w:rsidR="0004552C">
        <w:rPr>
          <w:rFonts w:ascii="Arial" w:eastAsia="Calibri" w:hAnsi="Arial" w:cs="Arial"/>
          <w:lang w:val="en-CA"/>
        </w:rPr>
        <w:t>9,10,11,12</w:t>
      </w:r>
      <w:r w:rsidRPr="009A2E4A">
        <w:rPr>
          <w:rFonts w:ascii="Arial" w:eastAsia="Calibri" w:hAnsi="Arial" w:cs="Arial"/>
          <w:lang w:val="en-CA"/>
        </w:rPr>
        <w:t>]. Literature values of daily gull nutrient production are highly variable (0.12 to 0.66 g/gull/d for total Kjeldahl nitrogen (TKN), and 0.24 to 1.82 g/gull/d for TP), so we calculated a median load, based on the literature range.</w:t>
      </w:r>
    </w:p>
    <w:p w14:paraId="01EF0AFE" w14:textId="01923C19" w:rsidR="009A2E4A" w:rsidRPr="009A2E4A" w:rsidRDefault="009A2E4A" w:rsidP="002060BB">
      <w:pPr>
        <w:spacing w:line="480" w:lineRule="auto"/>
        <w:ind w:firstLine="720"/>
        <w:rPr>
          <w:rFonts w:ascii="Arial" w:eastAsia="Calibri" w:hAnsi="Arial" w:cs="Arial"/>
          <w:lang w:val="en-CA"/>
        </w:rPr>
      </w:pPr>
      <w:r w:rsidRPr="009A2E4A">
        <w:rPr>
          <w:rFonts w:ascii="Arial" w:eastAsia="Calibri" w:hAnsi="Arial" w:cs="Arial"/>
          <w:lang w:val="en-CA"/>
        </w:rPr>
        <w:t>Sockeye salmon (Oncorhynchus nerka) carcasses represent a natural nutrient loading to Cultus Lake, whereby primarily marine-derived nutrients are imported upon migration from the ocean to the lake (i.e. anadromy) and are released upon death (i.e. semelparity) following spawning in the fall. We estimated nutrient loads from salmon carcasses using historic escapement data from Fisheries and Oceans Canada (DFO), nutrient contents of 3.04% for N and 0.36% for P by weight [</w:t>
      </w:r>
      <w:r w:rsidR="0038696E">
        <w:rPr>
          <w:rFonts w:ascii="Arial" w:eastAsia="Calibri" w:hAnsi="Arial" w:cs="Arial"/>
          <w:lang w:val="en-CA"/>
        </w:rPr>
        <w:t>13</w:t>
      </w:r>
      <w:r w:rsidRPr="009A2E4A">
        <w:rPr>
          <w:rFonts w:ascii="Arial" w:eastAsia="Calibri" w:hAnsi="Arial" w:cs="Arial"/>
          <w:lang w:val="en-CA"/>
        </w:rPr>
        <w:t>], and the average weight (minus gonad weight) of adult Cultus Lake sockeye salmon carcasses (1.55 kg, 2010 data; Patterson D, DFO, unpublished data</w:t>
      </w:r>
      <w:r w:rsidR="005830AA">
        <w:rPr>
          <w:rFonts w:ascii="Arial" w:eastAsia="Calibri" w:hAnsi="Arial" w:cs="Arial"/>
          <w:lang w:val="en-CA"/>
        </w:rPr>
        <w:t>; Table 1</w:t>
      </w:r>
      <w:r w:rsidRPr="009A2E4A">
        <w:rPr>
          <w:rFonts w:ascii="Arial" w:eastAsia="Calibri" w:hAnsi="Arial" w:cs="Arial"/>
          <w:lang w:val="en-CA"/>
        </w:rPr>
        <w:t xml:space="preserve">). </w:t>
      </w:r>
    </w:p>
    <w:p w14:paraId="0A70732D" w14:textId="77777777" w:rsidR="002060BB" w:rsidRDefault="002060BB" w:rsidP="009A2E4A">
      <w:pPr>
        <w:spacing w:after="0" w:line="480" w:lineRule="auto"/>
        <w:rPr>
          <w:rFonts w:ascii="Arial" w:eastAsia="Calibri" w:hAnsi="Arial" w:cs="Arial"/>
          <w:b/>
          <w:sz w:val="28"/>
          <w:szCs w:val="28"/>
          <w:lang w:val="en-CA"/>
        </w:rPr>
      </w:pPr>
    </w:p>
    <w:p w14:paraId="4A856167" w14:textId="3C75B368" w:rsidR="009A2E4A" w:rsidRPr="000B5C09" w:rsidRDefault="009A2E4A" w:rsidP="009A2E4A">
      <w:pPr>
        <w:spacing w:after="0" w:line="480" w:lineRule="auto"/>
        <w:rPr>
          <w:rFonts w:ascii="Arial" w:eastAsia="Calibri" w:hAnsi="Arial" w:cs="Arial"/>
          <w:b/>
          <w:sz w:val="28"/>
          <w:szCs w:val="28"/>
          <w:lang w:val="en-CA"/>
        </w:rPr>
      </w:pPr>
      <w:r w:rsidRPr="000B5C09">
        <w:rPr>
          <w:rFonts w:ascii="Arial" w:eastAsia="Calibri" w:hAnsi="Arial" w:cs="Arial"/>
          <w:b/>
          <w:sz w:val="28"/>
          <w:szCs w:val="28"/>
          <w:lang w:val="en-CA"/>
        </w:rPr>
        <w:t>Septic leachate nutrient loading estimation</w:t>
      </w:r>
    </w:p>
    <w:p w14:paraId="79F68FEC" w14:textId="34009E3D" w:rsidR="009A2E4A" w:rsidRPr="009A2E4A" w:rsidRDefault="009A2E4A" w:rsidP="002060BB">
      <w:pPr>
        <w:spacing w:line="480" w:lineRule="auto"/>
        <w:ind w:firstLine="720"/>
        <w:rPr>
          <w:rFonts w:ascii="Arial" w:eastAsia="Calibri" w:hAnsi="Arial" w:cs="Arial"/>
          <w:lang w:val="en-CA"/>
        </w:rPr>
      </w:pPr>
      <w:r w:rsidRPr="009A2E4A">
        <w:rPr>
          <w:rFonts w:ascii="Arial" w:eastAsia="Calibri" w:hAnsi="Arial" w:cs="Arial"/>
          <w:lang w:val="en-CA"/>
        </w:rPr>
        <w:t>Leaching of nutrients into Cultus Lake occurs from diffuse private septic systems, centralized on-site wastewater treatment systems arising from numerous small communities and resort developments in the Columbia Valley subwatershed, large provincial campgrounds located along the shoreline of the International Ridge subwatershed, and the residences and Sunnyside Campground at the north end of the lake. Although groundwater modeling [</w:t>
      </w:r>
      <w:r w:rsidR="0038696E">
        <w:rPr>
          <w:rFonts w:ascii="Arial" w:eastAsia="Calibri" w:hAnsi="Arial" w:cs="Arial"/>
          <w:lang w:val="en-CA"/>
        </w:rPr>
        <w:t>14</w:t>
      </w:r>
      <w:r w:rsidRPr="009A2E4A">
        <w:rPr>
          <w:rFonts w:ascii="Arial" w:eastAsia="Calibri" w:hAnsi="Arial" w:cs="Arial"/>
          <w:lang w:val="en-CA"/>
        </w:rPr>
        <w:t xml:space="preserve">] predicts northward subsurface flows away from the lake, water quality testing of the Main and Sunnyside Campground beaches (Sweltzer Creek subwatershed) identified summer </w:t>
      </w:r>
      <w:r w:rsidRPr="009A2E4A">
        <w:rPr>
          <w:rFonts w:ascii="Arial" w:eastAsia="Calibri" w:hAnsi="Arial" w:cs="Arial"/>
          <w:lang w:val="en-CA"/>
        </w:rPr>
        <w:lastRenderedPageBreak/>
        <w:t>Escherichia coli concentrations indicative of septic leaching (historic data provided by Fraser Health). Thus, the Sweltzer Creek subwatershed septic systems within 600 m of the shoreline were included in the septic leaching estimate. Septic systems in the watershed use buried leaching fields, with high nutrient leaching potentials due to the shallow depth of the water table relative to the depth of the fields, proximity to watercourses that flow into Cultus Lake, low filtration capacities of the coarse-textured gravelly sub-soils, the potential for nutrient saturation in aging septic systems and soils, and the high precipitation and leaching rates in the region [</w:t>
      </w:r>
      <w:r w:rsidR="0038696E">
        <w:rPr>
          <w:rFonts w:ascii="Arial" w:eastAsia="Calibri" w:hAnsi="Arial" w:cs="Arial"/>
          <w:lang w:val="en-CA"/>
        </w:rPr>
        <w:t>15,16,17</w:t>
      </w:r>
      <w:r w:rsidRPr="009A2E4A">
        <w:rPr>
          <w:rFonts w:ascii="Arial" w:eastAsia="Calibri" w:hAnsi="Arial" w:cs="Arial"/>
          <w:lang w:val="en-CA"/>
        </w:rPr>
        <w:t xml:space="preserve">]. </w:t>
      </w:r>
    </w:p>
    <w:p w14:paraId="02FC49F9" w14:textId="36165B38" w:rsidR="00530020" w:rsidRDefault="009A2E4A" w:rsidP="002060BB">
      <w:pPr>
        <w:spacing w:line="480" w:lineRule="auto"/>
        <w:ind w:firstLine="720"/>
        <w:rPr>
          <w:rFonts w:ascii="Arial" w:eastAsia="Calibri" w:hAnsi="Arial" w:cs="Arial"/>
          <w:lang w:val="en-CA"/>
        </w:rPr>
      </w:pPr>
      <w:r w:rsidRPr="009A2E4A">
        <w:rPr>
          <w:rFonts w:ascii="Arial" w:eastAsia="Calibri" w:hAnsi="Arial" w:cs="Arial"/>
          <w:lang w:val="en-CA"/>
        </w:rPr>
        <w:t>We estimated nutrient loads from septic systems in the Columbia Valley, International Ridge, and the northern subwatersheds using sewage flow rates obtained from the British Columbia Sewerage Standards Practice Manual for residential (175 L/cap/d), campground (90 L/cap/d), day-use areas (20 L/cap/d; [</w:t>
      </w:r>
      <w:r w:rsidR="00E567EE">
        <w:rPr>
          <w:rFonts w:ascii="Arial" w:eastAsia="Calibri" w:hAnsi="Arial" w:cs="Arial"/>
          <w:lang w:val="en-CA"/>
        </w:rPr>
        <w:t>18</w:t>
      </w:r>
      <w:r w:rsidRPr="009A2E4A">
        <w:rPr>
          <w:rFonts w:ascii="Arial" w:eastAsia="Calibri" w:hAnsi="Arial" w:cs="Arial"/>
          <w:lang w:val="en-CA"/>
        </w:rPr>
        <w:t>]), and sewage outflow nutrient concentrations measured in the Okanagan region of BC (32 mg/L for TN and 7.8 mg/L for TP; [</w:t>
      </w:r>
      <w:r w:rsidR="00E567EE">
        <w:rPr>
          <w:rFonts w:ascii="Arial" w:eastAsia="Calibri" w:hAnsi="Arial" w:cs="Arial"/>
          <w:lang w:val="en-CA"/>
        </w:rPr>
        <w:t>19</w:t>
      </w:r>
      <w:r w:rsidRPr="009A2E4A">
        <w:rPr>
          <w:rFonts w:ascii="Arial" w:eastAsia="Calibri" w:hAnsi="Arial" w:cs="Arial"/>
          <w:lang w:val="en-CA"/>
        </w:rPr>
        <w:t>]</w:t>
      </w:r>
      <w:r w:rsidR="005830AA">
        <w:rPr>
          <w:rFonts w:ascii="Arial" w:eastAsia="Calibri" w:hAnsi="Arial" w:cs="Arial"/>
          <w:lang w:val="en-CA"/>
        </w:rPr>
        <w:t>; Table 1</w:t>
      </w:r>
      <w:r w:rsidRPr="009A2E4A">
        <w:rPr>
          <w:rFonts w:ascii="Arial" w:eastAsia="Calibri" w:hAnsi="Arial" w:cs="Arial"/>
          <w:lang w:val="en-CA"/>
        </w:rPr>
        <w:t>). Residential inflows were calculated as the flow rate for a 3-person dwelling reduced by a peaking factor of 50%. We used recently-derived residential population estimates, residence totals, and seasonal occupancy rates for the Columbia Valley [</w:t>
      </w:r>
      <w:r w:rsidR="00E567EE">
        <w:rPr>
          <w:rFonts w:ascii="Arial" w:eastAsia="Calibri" w:hAnsi="Arial" w:cs="Arial"/>
          <w:lang w:val="en-CA"/>
        </w:rPr>
        <w:t>17</w:t>
      </w:r>
      <w:r w:rsidRPr="009A2E4A">
        <w:rPr>
          <w:rFonts w:ascii="Arial" w:eastAsia="Calibri" w:hAnsi="Arial" w:cs="Arial"/>
          <w:lang w:val="en-CA"/>
        </w:rPr>
        <w:t>] and Cultus Lake North residences [</w:t>
      </w:r>
      <w:r w:rsidR="00E567EE">
        <w:rPr>
          <w:rFonts w:ascii="Arial" w:eastAsia="Calibri" w:hAnsi="Arial" w:cs="Arial"/>
          <w:lang w:val="en-CA"/>
        </w:rPr>
        <w:t>20</w:t>
      </w:r>
      <w:r w:rsidRPr="009A2E4A">
        <w:rPr>
          <w:rFonts w:ascii="Arial" w:eastAsia="Calibri" w:hAnsi="Arial" w:cs="Arial"/>
          <w:lang w:val="en-CA"/>
        </w:rPr>
        <w:t>]. Camping and day use statistics for Cultus Lake Provincial Park [</w:t>
      </w:r>
      <w:r w:rsidR="00E567EE">
        <w:rPr>
          <w:rFonts w:ascii="Arial" w:eastAsia="Calibri" w:hAnsi="Arial" w:cs="Arial"/>
          <w:lang w:val="en-CA"/>
        </w:rPr>
        <w:t>21</w:t>
      </w:r>
      <w:r w:rsidRPr="009A2E4A">
        <w:rPr>
          <w:rFonts w:ascii="Arial" w:eastAsia="Calibri" w:hAnsi="Arial" w:cs="Arial"/>
          <w:lang w:val="en-CA"/>
        </w:rPr>
        <w:t xml:space="preserve">], Sunnyside Campground and Main Beach were used to inform septic loads in these high-use areas (Fraser Valley Regional District, unpublished). We </w:t>
      </w:r>
      <w:r w:rsidR="009135F7">
        <w:rPr>
          <w:rFonts w:ascii="Arial" w:eastAsia="Calibri" w:hAnsi="Arial" w:cs="Arial"/>
          <w:lang w:val="en-CA"/>
        </w:rPr>
        <w:t>used</w:t>
      </w:r>
      <w:r w:rsidRPr="009A2E4A">
        <w:rPr>
          <w:rFonts w:ascii="Arial" w:eastAsia="Calibri" w:hAnsi="Arial" w:cs="Arial"/>
          <w:lang w:val="en-CA"/>
        </w:rPr>
        <w:t xml:space="preserve"> conservative substrate retention coefficients of 15% for TN and 60% for TP, based upon available soil composition data for the watershed [</w:t>
      </w:r>
      <w:r w:rsidR="00E567EE">
        <w:rPr>
          <w:rFonts w:ascii="Arial" w:eastAsia="Calibri" w:hAnsi="Arial" w:cs="Arial"/>
          <w:lang w:val="en-CA"/>
        </w:rPr>
        <w:t>22</w:t>
      </w:r>
      <w:r w:rsidRPr="009A2E4A">
        <w:rPr>
          <w:rFonts w:ascii="Arial" w:eastAsia="Calibri" w:hAnsi="Arial" w:cs="Arial"/>
          <w:lang w:val="en-CA"/>
        </w:rPr>
        <w:t>] and substrate retention coefficients from the Spokane Valley-Rathdrum Prairie Aquifer in northeastern Washington, which has similar soil characteristics to the Cultus Lake watershed [</w:t>
      </w:r>
      <w:r w:rsidR="00E567EE">
        <w:rPr>
          <w:rFonts w:ascii="Arial" w:eastAsia="Calibri" w:hAnsi="Arial" w:cs="Arial"/>
          <w:lang w:val="en-CA"/>
        </w:rPr>
        <w:t>23</w:t>
      </w:r>
      <w:r w:rsidRPr="009A2E4A">
        <w:rPr>
          <w:rFonts w:ascii="Arial" w:eastAsia="Calibri" w:hAnsi="Arial" w:cs="Arial"/>
          <w:lang w:val="en-CA"/>
        </w:rPr>
        <w:t xml:space="preserve">]. </w:t>
      </w:r>
    </w:p>
    <w:p w14:paraId="1DFA82BC" w14:textId="77777777" w:rsidR="00530020" w:rsidRDefault="00530020">
      <w:pPr>
        <w:rPr>
          <w:rFonts w:ascii="Arial" w:eastAsia="Calibri" w:hAnsi="Arial" w:cs="Arial"/>
          <w:lang w:val="en-CA"/>
        </w:rPr>
      </w:pPr>
      <w:r>
        <w:rPr>
          <w:rFonts w:ascii="Arial" w:eastAsia="Calibri" w:hAnsi="Arial" w:cs="Arial"/>
          <w:lang w:val="en-CA"/>
        </w:rPr>
        <w:br w:type="page"/>
      </w:r>
    </w:p>
    <w:p w14:paraId="2E7619C6" w14:textId="024AA6BA" w:rsidR="00530020" w:rsidRPr="005830AA" w:rsidRDefault="005830AA" w:rsidP="00530020">
      <w:pPr>
        <w:pStyle w:val="Caption"/>
        <w:keepNext/>
        <w:rPr>
          <w:rFonts w:ascii="Arial" w:hAnsi="Arial" w:cs="Arial"/>
          <w:b/>
          <w:i w:val="0"/>
          <w:color w:val="auto"/>
          <w:sz w:val="22"/>
          <w:szCs w:val="22"/>
        </w:rPr>
      </w:pPr>
      <w:r w:rsidRPr="005830AA">
        <w:rPr>
          <w:rFonts w:ascii="Arial" w:hAnsi="Arial" w:cs="Arial"/>
          <w:b/>
          <w:i w:val="0"/>
          <w:color w:val="auto"/>
          <w:sz w:val="22"/>
          <w:szCs w:val="22"/>
        </w:rPr>
        <w:lastRenderedPageBreak/>
        <w:t>Table 1.</w:t>
      </w:r>
      <w:r w:rsidR="00530020" w:rsidRPr="005830AA">
        <w:rPr>
          <w:rFonts w:ascii="Arial" w:hAnsi="Arial" w:cs="Arial"/>
          <w:b/>
          <w:i w:val="0"/>
          <w:color w:val="auto"/>
          <w:sz w:val="22"/>
          <w:szCs w:val="22"/>
        </w:rPr>
        <w:t xml:space="preserve"> A summary of the equations and input parameters used to calculate nutrient loads for the steady-state Bathtub model.</w:t>
      </w:r>
    </w:p>
    <w:tbl>
      <w:tblPr>
        <w:tblStyle w:val="TableGrid"/>
        <w:tblW w:w="9209" w:type="dxa"/>
        <w:tblCellMar>
          <w:top w:w="28" w:type="dxa"/>
          <w:bottom w:w="28" w:type="dxa"/>
        </w:tblCellMar>
        <w:tblLook w:val="04A0" w:firstRow="1" w:lastRow="0" w:firstColumn="1" w:lastColumn="0" w:noHBand="0" w:noVBand="1"/>
      </w:tblPr>
      <w:tblGrid>
        <w:gridCol w:w="2122"/>
        <w:gridCol w:w="3543"/>
        <w:gridCol w:w="3544"/>
      </w:tblGrid>
      <w:tr w:rsidR="00530020" w:rsidRPr="00530020" w14:paraId="3EDE0359" w14:textId="77777777" w:rsidTr="00530020">
        <w:tc>
          <w:tcPr>
            <w:tcW w:w="2122" w:type="dxa"/>
          </w:tcPr>
          <w:p w14:paraId="03C7929B" w14:textId="77777777" w:rsidR="00530020" w:rsidRPr="00530020" w:rsidRDefault="00530020" w:rsidP="005F6866">
            <w:pPr>
              <w:rPr>
                <w:rFonts w:ascii="Arial" w:hAnsi="Arial" w:cs="Arial"/>
                <w:sz w:val="18"/>
                <w:szCs w:val="18"/>
              </w:rPr>
            </w:pPr>
            <w:r w:rsidRPr="00530020">
              <w:rPr>
                <w:rFonts w:ascii="Arial" w:hAnsi="Arial" w:cs="Arial"/>
                <w:sz w:val="18"/>
                <w:szCs w:val="18"/>
              </w:rPr>
              <w:t>Nutrient Input</w:t>
            </w:r>
          </w:p>
        </w:tc>
        <w:tc>
          <w:tcPr>
            <w:tcW w:w="3543" w:type="dxa"/>
          </w:tcPr>
          <w:p w14:paraId="1A4FF756" w14:textId="77777777" w:rsidR="00530020" w:rsidRPr="00530020" w:rsidRDefault="00530020" w:rsidP="005F6866">
            <w:pPr>
              <w:rPr>
                <w:rFonts w:ascii="Arial" w:hAnsi="Arial" w:cs="Arial"/>
                <w:sz w:val="18"/>
                <w:szCs w:val="18"/>
              </w:rPr>
            </w:pPr>
            <w:r w:rsidRPr="00530020">
              <w:rPr>
                <w:rFonts w:ascii="Arial" w:hAnsi="Arial" w:cs="Arial"/>
                <w:sz w:val="18"/>
                <w:szCs w:val="18"/>
              </w:rPr>
              <w:t>Equation</w:t>
            </w:r>
          </w:p>
        </w:tc>
        <w:tc>
          <w:tcPr>
            <w:tcW w:w="3544" w:type="dxa"/>
          </w:tcPr>
          <w:p w14:paraId="08D06C79" w14:textId="77777777" w:rsidR="00530020" w:rsidRPr="00530020" w:rsidRDefault="00530020" w:rsidP="005F6866">
            <w:pPr>
              <w:rPr>
                <w:rFonts w:ascii="Arial" w:hAnsi="Arial" w:cs="Arial"/>
                <w:sz w:val="18"/>
                <w:szCs w:val="18"/>
              </w:rPr>
            </w:pPr>
            <w:r w:rsidRPr="00530020">
              <w:rPr>
                <w:rFonts w:ascii="Arial" w:hAnsi="Arial" w:cs="Arial"/>
                <w:sz w:val="18"/>
                <w:szCs w:val="18"/>
              </w:rPr>
              <w:t>Input Values</w:t>
            </w:r>
          </w:p>
        </w:tc>
      </w:tr>
      <w:tr w:rsidR="00530020" w:rsidRPr="00530020" w14:paraId="658291A9" w14:textId="77777777" w:rsidTr="00530020">
        <w:tc>
          <w:tcPr>
            <w:tcW w:w="2122" w:type="dxa"/>
          </w:tcPr>
          <w:p w14:paraId="6633394F" w14:textId="77777777" w:rsidR="00530020" w:rsidRPr="00530020" w:rsidRDefault="00530020" w:rsidP="005F6866">
            <w:pPr>
              <w:rPr>
                <w:rFonts w:ascii="Arial" w:hAnsi="Arial" w:cs="Arial"/>
                <w:sz w:val="18"/>
                <w:szCs w:val="18"/>
              </w:rPr>
            </w:pPr>
            <w:r w:rsidRPr="00530020">
              <w:rPr>
                <w:rFonts w:ascii="Arial" w:hAnsi="Arial" w:cs="Arial"/>
                <w:sz w:val="18"/>
                <w:szCs w:val="18"/>
              </w:rPr>
              <w:t xml:space="preserve">Gauged and ungauged flow, groundwater flow and shallow interflow and wet deposition </w:t>
            </w:r>
          </w:p>
        </w:tc>
        <w:tc>
          <w:tcPr>
            <w:tcW w:w="3543" w:type="dxa"/>
          </w:tcPr>
          <w:p w14:paraId="562A6C95" w14:textId="77777777" w:rsidR="00530020" w:rsidRPr="00530020" w:rsidRDefault="007627C3" w:rsidP="005F6866">
            <w:pPr>
              <w:rPr>
                <w:rFonts w:ascii="Arial" w:eastAsiaTheme="minorEastAsia" w:hAnsi="Arial"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load</m:t>
                    </m:r>
                  </m:e>
                  <m:sub>
                    <m:r>
                      <w:rPr>
                        <w:rFonts w:ascii="Cambria Math" w:hAnsi="Cambria Math" w:cs="Arial"/>
                        <w:sz w:val="18"/>
                        <w:szCs w:val="18"/>
                      </w:rPr>
                      <m:t>t</m:t>
                    </m:r>
                    <m:sSub>
                      <m:sSubPr>
                        <m:ctrlPr>
                          <w:rPr>
                            <w:rFonts w:ascii="Cambria Math" w:hAnsi="Cambria Math" w:cs="Arial"/>
                            <w:i/>
                            <w:sz w:val="18"/>
                            <w:szCs w:val="18"/>
                          </w:rPr>
                        </m:ctrlPr>
                      </m:sSubPr>
                      <m:e>
                        <m:r>
                          <w:rPr>
                            <w:rFonts w:ascii="Cambria Math" w:hAnsi="Cambria Math" w:cs="Arial"/>
                            <w:sz w:val="18"/>
                            <w:szCs w:val="18"/>
                          </w:rPr>
                          <m:t>rib</m:t>
                        </m:r>
                      </m:e>
                      <m:sub>
                        <m:r>
                          <w:rPr>
                            <w:rFonts w:ascii="Cambria Math" w:hAnsi="Cambria Math" w:cs="Arial"/>
                            <w:sz w:val="18"/>
                            <w:szCs w:val="18"/>
                          </w:rPr>
                          <m:t>i</m:t>
                        </m:r>
                      </m:sub>
                    </m:sSub>
                  </m:sub>
                </m:sSub>
                <m:r>
                  <m:rPr>
                    <m:sty m:val="p"/>
                  </m:rPr>
                  <w:rPr>
                    <w:rFonts w:ascii="Cambria Math" w:hAnsi="Cambria Math" w:cs="Arial"/>
                    <w:sz w:val="18"/>
                    <w:szCs w:val="18"/>
                  </w:rPr>
                  <m:t>=</m:t>
                </m:r>
                <m:f>
                  <m:fPr>
                    <m:ctrlPr>
                      <w:rPr>
                        <w:rFonts w:ascii="Cambria Math" w:hAnsi="Cambria Math" w:cs="Arial"/>
                        <w:sz w:val="18"/>
                        <w:szCs w:val="18"/>
                      </w:rPr>
                    </m:ctrlPr>
                  </m:fPr>
                  <m:num>
                    <m:nary>
                      <m:naryPr>
                        <m:chr m:val="∑"/>
                        <m:limLoc m:val="undOvr"/>
                        <m:ctrlPr>
                          <w:rPr>
                            <w:rFonts w:ascii="Cambria Math" w:hAnsi="Cambria Math" w:cs="Arial"/>
                            <w:sz w:val="18"/>
                            <w:szCs w:val="18"/>
                          </w:rPr>
                        </m:ctrlPr>
                      </m:naryPr>
                      <m:sub>
                        <m:r>
                          <w:rPr>
                            <w:rFonts w:ascii="Cambria Math" w:hAnsi="Cambria Math" w:cs="Arial"/>
                            <w:sz w:val="18"/>
                            <w:szCs w:val="18"/>
                          </w:rPr>
                          <m:t>n</m:t>
                        </m:r>
                        <m:r>
                          <m:rPr>
                            <m:sty m:val="p"/>
                          </m:rPr>
                          <w:rPr>
                            <w:rFonts w:ascii="Cambria Math" w:hAnsi="Cambria Math" w:cs="Arial"/>
                            <w:sz w:val="18"/>
                            <w:szCs w:val="18"/>
                          </w:rPr>
                          <m:t>=1</m:t>
                        </m:r>
                      </m:sub>
                      <m:sup>
                        <m:r>
                          <w:rPr>
                            <w:rFonts w:ascii="Cambria Math" w:hAnsi="Cambria Math" w:cs="Arial"/>
                            <w:sz w:val="18"/>
                            <w:szCs w:val="18"/>
                          </w:rPr>
                          <m:t>N</m:t>
                        </m:r>
                      </m:sup>
                      <m:e>
                        <m:sSub>
                          <m:sSubPr>
                            <m:ctrlPr>
                              <w:rPr>
                                <w:rFonts w:ascii="Cambria Math" w:hAnsi="Cambria Math" w:cs="Arial"/>
                                <w:sz w:val="18"/>
                                <w:szCs w:val="18"/>
                              </w:rPr>
                            </m:ctrlPr>
                          </m:sSubPr>
                          <m:e>
                            <m:r>
                              <w:rPr>
                                <w:rFonts w:ascii="Cambria Math" w:hAnsi="Cambria Math" w:cs="Arial"/>
                                <w:sz w:val="18"/>
                                <w:szCs w:val="18"/>
                              </w:rPr>
                              <m:t>C</m:t>
                            </m:r>
                          </m:e>
                          <m:sub>
                            <m:r>
                              <w:rPr>
                                <w:rFonts w:ascii="Cambria Math" w:hAnsi="Cambria Math" w:cs="Arial"/>
                                <w:sz w:val="18"/>
                                <w:szCs w:val="18"/>
                              </w:rPr>
                              <m:t>n</m:t>
                            </m:r>
                          </m:sub>
                        </m:sSub>
                        <m:sSub>
                          <m:sSubPr>
                            <m:ctrlPr>
                              <w:rPr>
                                <w:rFonts w:ascii="Cambria Math" w:hAnsi="Cambria Math" w:cs="Arial"/>
                                <w:sz w:val="18"/>
                                <w:szCs w:val="18"/>
                              </w:rPr>
                            </m:ctrlPr>
                          </m:sSubPr>
                          <m:e>
                            <m:r>
                              <w:rPr>
                                <w:rFonts w:ascii="Cambria Math" w:hAnsi="Cambria Math" w:cs="Arial"/>
                                <w:sz w:val="18"/>
                                <w:szCs w:val="18"/>
                              </w:rPr>
                              <m:t>Q</m:t>
                            </m:r>
                          </m:e>
                          <m:sub>
                            <m:r>
                              <w:rPr>
                                <w:rFonts w:ascii="Cambria Math" w:hAnsi="Cambria Math" w:cs="Arial"/>
                                <w:sz w:val="18"/>
                                <w:szCs w:val="18"/>
                              </w:rPr>
                              <m:t>n</m:t>
                            </m:r>
                          </m:sub>
                        </m:sSub>
                      </m:e>
                    </m:nary>
                  </m:num>
                  <m:den>
                    <m:nary>
                      <m:naryPr>
                        <m:chr m:val="∑"/>
                        <m:limLoc m:val="undOvr"/>
                        <m:ctrlPr>
                          <w:rPr>
                            <w:rFonts w:ascii="Cambria Math" w:hAnsi="Cambria Math" w:cs="Arial"/>
                            <w:sz w:val="18"/>
                            <w:szCs w:val="18"/>
                          </w:rPr>
                        </m:ctrlPr>
                      </m:naryPr>
                      <m:sub>
                        <m:r>
                          <w:rPr>
                            <w:rFonts w:ascii="Cambria Math" w:hAnsi="Cambria Math" w:cs="Arial"/>
                            <w:sz w:val="18"/>
                            <w:szCs w:val="18"/>
                          </w:rPr>
                          <m:t>n</m:t>
                        </m:r>
                        <m:r>
                          <m:rPr>
                            <m:sty m:val="p"/>
                          </m:rPr>
                          <w:rPr>
                            <w:rFonts w:ascii="Cambria Math" w:hAnsi="Cambria Math" w:cs="Arial"/>
                            <w:sz w:val="18"/>
                            <w:szCs w:val="18"/>
                          </w:rPr>
                          <m:t>=1</m:t>
                        </m:r>
                      </m:sub>
                      <m:sup>
                        <m:r>
                          <w:rPr>
                            <w:rFonts w:ascii="Cambria Math" w:hAnsi="Cambria Math" w:cs="Arial"/>
                            <w:sz w:val="18"/>
                            <w:szCs w:val="18"/>
                          </w:rPr>
                          <m:t>N</m:t>
                        </m:r>
                      </m:sup>
                      <m:e>
                        <m:sSub>
                          <m:sSubPr>
                            <m:ctrlPr>
                              <w:rPr>
                                <w:rFonts w:ascii="Cambria Math" w:hAnsi="Cambria Math" w:cs="Arial"/>
                                <w:sz w:val="18"/>
                                <w:szCs w:val="18"/>
                              </w:rPr>
                            </m:ctrlPr>
                          </m:sSubPr>
                          <m:e>
                            <m:r>
                              <w:rPr>
                                <w:rFonts w:ascii="Cambria Math" w:hAnsi="Cambria Math" w:cs="Arial"/>
                                <w:sz w:val="18"/>
                                <w:szCs w:val="18"/>
                              </w:rPr>
                              <m:t>Q</m:t>
                            </m:r>
                          </m:e>
                          <m:sub>
                            <m:r>
                              <w:rPr>
                                <w:rFonts w:ascii="Cambria Math" w:hAnsi="Cambria Math" w:cs="Arial"/>
                                <w:sz w:val="18"/>
                                <w:szCs w:val="18"/>
                              </w:rPr>
                              <m:t>n</m:t>
                            </m:r>
                          </m:sub>
                        </m:sSub>
                      </m:e>
                    </m:nary>
                  </m:den>
                </m:f>
                <m:acc>
                  <m:accPr>
                    <m:chr m:val="̅"/>
                    <m:ctrlPr>
                      <w:rPr>
                        <w:rFonts w:ascii="Cambria Math" w:hAnsi="Cambria Math" w:cs="Arial"/>
                        <w:sz w:val="18"/>
                        <w:szCs w:val="18"/>
                      </w:rPr>
                    </m:ctrlPr>
                  </m:accPr>
                  <m:e>
                    <m:r>
                      <w:rPr>
                        <w:rFonts w:ascii="Cambria Math" w:hAnsi="Cambria Math" w:cs="Arial"/>
                        <w:sz w:val="18"/>
                        <w:szCs w:val="18"/>
                      </w:rPr>
                      <m:t>Q</m:t>
                    </m:r>
                  </m:e>
                </m:acc>
              </m:oMath>
            </m:oMathPara>
          </w:p>
          <w:p w14:paraId="349464A6" w14:textId="77777777" w:rsidR="00530020" w:rsidRPr="00530020" w:rsidRDefault="00530020" w:rsidP="005F6866">
            <w:pPr>
              <w:rPr>
                <w:rFonts w:ascii="Arial" w:eastAsiaTheme="minorEastAsia"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
              <w:gridCol w:w="2453"/>
            </w:tblGrid>
            <w:tr w:rsidR="00530020" w:rsidRPr="00530020" w14:paraId="5D1ACF0C" w14:textId="77777777" w:rsidTr="005F6866">
              <w:tc>
                <w:tcPr>
                  <w:tcW w:w="743" w:type="dxa"/>
                </w:tcPr>
                <w:p w14:paraId="3BE609F3" w14:textId="77777777" w:rsidR="00530020" w:rsidRPr="00530020" w:rsidRDefault="007627C3" w:rsidP="005F6866">
                  <w:pPr>
                    <w:rPr>
                      <w:rFonts w:ascii="Arial" w:eastAsiaTheme="minorEastAsia" w:hAnsi="Arial" w:cs="Arial"/>
                      <w:i/>
                      <w:sz w:val="18"/>
                      <w:szCs w:val="18"/>
                    </w:rPr>
                  </w:pPr>
                  <m:oMath>
                    <m:sSub>
                      <m:sSubPr>
                        <m:ctrlPr>
                          <w:rPr>
                            <w:rFonts w:ascii="Cambria Math" w:hAnsi="Cambria Math" w:cs="Arial"/>
                            <w:i/>
                            <w:sz w:val="18"/>
                            <w:szCs w:val="18"/>
                          </w:rPr>
                        </m:ctrlPr>
                      </m:sSubPr>
                      <m:e>
                        <m:r>
                          <w:rPr>
                            <w:rFonts w:ascii="Cambria Math" w:hAnsi="Cambria Math" w:cs="Arial"/>
                            <w:sz w:val="18"/>
                            <w:szCs w:val="18"/>
                          </w:rPr>
                          <m:t>load</m:t>
                        </m:r>
                      </m:e>
                      <m:sub>
                        <m:sSub>
                          <m:sSubPr>
                            <m:ctrlPr>
                              <w:rPr>
                                <w:rFonts w:ascii="Cambria Math" w:hAnsi="Cambria Math" w:cs="Arial"/>
                                <w:i/>
                                <w:sz w:val="18"/>
                                <w:szCs w:val="18"/>
                              </w:rPr>
                            </m:ctrlPr>
                          </m:sSubPr>
                          <m:e>
                            <m:r>
                              <w:rPr>
                                <w:rFonts w:ascii="Cambria Math" w:hAnsi="Cambria Math" w:cs="Arial"/>
                                <w:sz w:val="18"/>
                                <w:szCs w:val="18"/>
                              </w:rPr>
                              <m:t>trib</m:t>
                            </m:r>
                          </m:e>
                          <m:sub>
                            <m:r>
                              <w:rPr>
                                <w:rFonts w:ascii="Cambria Math" w:hAnsi="Cambria Math" w:cs="Arial"/>
                                <w:sz w:val="18"/>
                                <w:szCs w:val="18"/>
                              </w:rPr>
                              <m:t>i</m:t>
                            </m:r>
                          </m:sub>
                        </m:sSub>
                      </m:sub>
                    </m:sSub>
                  </m:oMath>
                  <w:r w:rsidR="00530020" w:rsidRPr="00530020">
                    <w:rPr>
                      <w:rFonts w:ascii="Arial" w:eastAsiaTheme="minorEastAsia" w:hAnsi="Arial" w:cs="Arial"/>
                      <w:i/>
                      <w:sz w:val="18"/>
                      <w:szCs w:val="18"/>
                    </w:rPr>
                    <w:t xml:space="preserve"> </w:t>
                  </w:r>
                </w:p>
              </w:tc>
              <w:tc>
                <w:tcPr>
                  <w:tcW w:w="3567" w:type="dxa"/>
                </w:tcPr>
                <w:p w14:paraId="03187A5C" w14:textId="77777777" w:rsidR="00530020" w:rsidRPr="00530020" w:rsidRDefault="00530020" w:rsidP="005F6866">
                  <w:pPr>
                    <w:rPr>
                      <w:rFonts w:ascii="Arial" w:eastAsiaTheme="minorEastAsia" w:hAnsi="Arial" w:cs="Arial"/>
                      <w:sz w:val="18"/>
                      <w:szCs w:val="18"/>
                    </w:rPr>
                  </w:pPr>
                  <w:r w:rsidRPr="00530020">
                    <w:rPr>
                      <w:rFonts w:ascii="Arial" w:eastAsiaTheme="minorEastAsia" w:hAnsi="Arial" w:cs="Arial"/>
                      <w:sz w:val="18"/>
                      <w:szCs w:val="18"/>
                    </w:rPr>
                    <w:t xml:space="preserve">Average annual nutrient load for tributary </w:t>
                  </w:r>
                  <w:proofErr w:type="spellStart"/>
                  <w:r w:rsidRPr="00530020">
                    <w:rPr>
                      <w:rFonts w:ascii="Arial" w:eastAsiaTheme="minorEastAsia" w:hAnsi="Arial" w:cs="Arial"/>
                      <w:i/>
                      <w:sz w:val="18"/>
                      <w:szCs w:val="18"/>
                    </w:rPr>
                    <w:t>i</w:t>
                  </w:r>
                  <w:proofErr w:type="spellEnd"/>
                  <w:r w:rsidRPr="00530020">
                    <w:rPr>
                      <w:rFonts w:ascii="Arial" w:eastAsiaTheme="minorEastAsia" w:hAnsi="Arial" w:cs="Arial"/>
                      <w:i/>
                      <w:sz w:val="18"/>
                      <w:szCs w:val="18"/>
                    </w:rPr>
                    <w:t xml:space="preserve"> </w:t>
                  </w:r>
                  <w:r w:rsidRPr="00530020">
                    <w:rPr>
                      <w:rFonts w:ascii="Arial" w:eastAsiaTheme="minorEastAsia" w:hAnsi="Arial" w:cs="Arial"/>
                      <w:sz w:val="18"/>
                      <w:szCs w:val="18"/>
                    </w:rPr>
                    <w:t>(kg/</w:t>
                  </w:r>
                  <w:proofErr w:type="spellStart"/>
                  <w:r w:rsidRPr="00530020">
                    <w:rPr>
                      <w:rFonts w:ascii="Arial" w:eastAsiaTheme="minorEastAsia" w:hAnsi="Arial" w:cs="Arial"/>
                      <w:sz w:val="18"/>
                      <w:szCs w:val="18"/>
                    </w:rPr>
                    <w:t>yr</w:t>
                  </w:r>
                  <w:proofErr w:type="spellEnd"/>
                  <w:r w:rsidRPr="00530020">
                    <w:rPr>
                      <w:rFonts w:ascii="Arial" w:eastAsiaTheme="minorEastAsia" w:hAnsi="Arial" w:cs="Arial"/>
                      <w:sz w:val="18"/>
                      <w:szCs w:val="18"/>
                    </w:rPr>
                    <w:t>)</w:t>
                  </w:r>
                </w:p>
              </w:tc>
            </w:tr>
            <w:tr w:rsidR="00530020" w:rsidRPr="00530020" w14:paraId="72F40ECB" w14:textId="77777777" w:rsidTr="005F6866">
              <w:tc>
                <w:tcPr>
                  <w:tcW w:w="743" w:type="dxa"/>
                </w:tcPr>
                <w:p w14:paraId="6885DEF8" w14:textId="77777777" w:rsidR="00530020" w:rsidRPr="00530020" w:rsidRDefault="007627C3" w:rsidP="005F6866">
                  <w:pPr>
                    <w:rPr>
                      <w:rFonts w:ascii="Arial" w:eastAsiaTheme="minorEastAsia" w:hAnsi="Arial" w:cs="Arial"/>
                      <w:sz w:val="18"/>
                      <w:szCs w:val="18"/>
                    </w:rPr>
                  </w:pPr>
                  <m:oMath>
                    <m:sSub>
                      <m:sSubPr>
                        <m:ctrlPr>
                          <w:rPr>
                            <w:rFonts w:ascii="Cambria Math" w:hAnsi="Cambria Math" w:cs="Arial"/>
                            <w:sz w:val="18"/>
                            <w:szCs w:val="18"/>
                          </w:rPr>
                        </m:ctrlPr>
                      </m:sSubPr>
                      <m:e>
                        <m:r>
                          <w:rPr>
                            <w:rFonts w:ascii="Cambria Math" w:hAnsi="Cambria Math" w:cs="Arial"/>
                            <w:sz w:val="18"/>
                            <w:szCs w:val="18"/>
                          </w:rPr>
                          <m:t>C</m:t>
                        </m:r>
                      </m:e>
                      <m:sub>
                        <m:r>
                          <w:rPr>
                            <w:rFonts w:ascii="Cambria Math" w:hAnsi="Cambria Math" w:cs="Arial"/>
                            <w:sz w:val="18"/>
                            <w:szCs w:val="18"/>
                          </w:rPr>
                          <m:t>n</m:t>
                        </m:r>
                      </m:sub>
                    </m:sSub>
                  </m:oMath>
                  <w:r w:rsidR="00530020" w:rsidRPr="00530020">
                    <w:rPr>
                      <w:rFonts w:ascii="Arial" w:eastAsiaTheme="minorEastAsia" w:hAnsi="Arial" w:cs="Arial"/>
                      <w:sz w:val="18"/>
                      <w:szCs w:val="18"/>
                    </w:rPr>
                    <w:t xml:space="preserve"> </w:t>
                  </w:r>
                </w:p>
              </w:tc>
              <w:tc>
                <w:tcPr>
                  <w:tcW w:w="3567" w:type="dxa"/>
                </w:tcPr>
                <w:p w14:paraId="72C7B83E" w14:textId="77777777" w:rsidR="00530020" w:rsidRPr="00530020" w:rsidRDefault="00530020" w:rsidP="005F6866">
                  <w:pPr>
                    <w:rPr>
                      <w:rFonts w:ascii="Arial" w:eastAsiaTheme="minorEastAsia" w:hAnsi="Arial" w:cs="Arial"/>
                      <w:sz w:val="18"/>
                      <w:szCs w:val="18"/>
                    </w:rPr>
                  </w:pPr>
                  <w:r w:rsidRPr="00530020">
                    <w:rPr>
                      <w:rFonts w:ascii="Arial" w:eastAsiaTheme="minorEastAsia" w:hAnsi="Arial" w:cs="Arial"/>
                      <w:sz w:val="18"/>
                      <w:szCs w:val="18"/>
                    </w:rPr>
                    <w:t xml:space="preserve">Nutrient concentration in </w:t>
                  </w:r>
                  <w:proofErr w:type="spellStart"/>
                  <w:r w:rsidRPr="00530020">
                    <w:rPr>
                      <w:rFonts w:ascii="Arial" w:eastAsiaTheme="minorEastAsia" w:hAnsi="Arial" w:cs="Arial"/>
                      <w:sz w:val="18"/>
                      <w:szCs w:val="18"/>
                    </w:rPr>
                    <w:t>trib</w:t>
                  </w:r>
                  <w:proofErr w:type="spellEnd"/>
                  <w:r w:rsidRPr="00530020">
                    <w:rPr>
                      <w:rFonts w:ascii="Arial" w:eastAsiaTheme="minorEastAsia" w:hAnsi="Arial" w:cs="Arial"/>
                      <w:sz w:val="18"/>
                      <w:szCs w:val="18"/>
                    </w:rPr>
                    <w:t xml:space="preserve"> </w:t>
                  </w:r>
                  <w:proofErr w:type="spellStart"/>
                  <w:r w:rsidRPr="00530020">
                    <w:rPr>
                      <w:rFonts w:ascii="Arial" w:eastAsiaTheme="minorEastAsia" w:hAnsi="Arial" w:cs="Arial"/>
                      <w:i/>
                      <w:sz w:val="18"/>
                      <w:szCs w:val="18"/>
                    </w:rPr>
                    <w:t>i</w:t>
                  </w:r>
                  <w:proofErr w:type="spellEnd"/>
                  <w:r w:rsidRPr="00530020">
                    <w:rPr>
                      <w:rFonts w:ascii="Arial" w:eastAsiaTheme="minorEastAsia" w:hAnsi="Arial" w:cs="Arial"/>
                      <w:sz w:val="18"/>
                      <w:szCs w:val="18"/>
                    </w:rPr>
                    <w:t xml:space="preserve"> at time </w:t>
                  </w:r>
                  <w:r w:rsidRPr="00530020">
                    <w:rPr>
                      <w:rFonts w:ascii="Arial" w:eastAsiaTheme="minorEastAsia" w:hAnsi="Arial" w:cs="Arial"/>
                      <w:i/>
                      <w:sz w:val="18"/>
                      <w:szCs w:val="18"/>
                    </w:rPr>
                    <w:t>n</w:t>
                  </w:r>
                </w:p>
              </w:tc>
            </w:tr>
            <w:tr w:rsidR="00530020" w:rsidRPr="00530020" w14:paraId="285F2D0F" w14:textId="77777777" w:rsidTr="005F6866">
              <w:tc>
                <w:tcPr>
                  <w:tcW w:w="743" w:type="dxa"/>
                </w:tcPr>
                <w:p w14:paraId="17E86DB8" w14:textId="77777777" w:rsidR="00530020" w:rsidRPr="00530020" w:rsidRDefault="007627C3" w:rsidP="005F6866">
                  <w:pPr>
                    <w:rPr>
                      <w:rFonts w:ascii="Arial" w:eastAsiaTheme="minorEastAsia" w:hAnsi="Arial" w:cs="Arial"/>
                      <w:sz w:val="18"/>
                      <w:szCs w:val="18"/>
                    </w:rPr>
                  </w:pPr>
                  <m:oMath>
                    <m:sSub>
                      <m:sSubPr>
                        <m:ctrlPr>
                          <w:rPr>
                            <w:rFonts w:ascii="Cambria Math" w:hAnsi="Cambria Math" w:cs="Arial"/>
                            <w:sz w:val="18"/>
                            <w:szCs w:val="18"/>
                          </w:rPr>
                        </m:ctrlPr>
                      </m:sSubPr>
                      <m:e>
                        <m:r>
                          <w:rPr>
                            <w:rFonts w:ascii="Cambria Math" w:hAnsi="Cambria Math" w:cs="Arial"/>
                            <w:sz w:val="18"/>
                            <w:szCs w:val="18"/>
                          </w:rPr>
                          <m:t>Q</m:t>
                        </m:r>
                      </m:e>
                      <m:sub>
                        <m:r>
                          <w:rPr>
                            <w:rFonts w:ascii="Cambria Math" w:hAnsi="Cambria Math" w:cs="Arial"/>
                            <w:sz w:val="18"/>
                            <w:szCs w:val="18"/>
                          </w:rPr>
                          <m:t>n</m:t>
                        </m:r>
                      </m:sub>
                    </m:sSub>
                  </m:oMath>
                  <w:r w:rsidR="00530020" w:rsidRPr="00530020">
                    <w:rPr>
                      <w:rFonts w:ascii="Arial" w:eastAsiaTheme="minorEastAsia" w:hAnsi="Arial" w:cs="Arial"/>
                      <w:sz w:val="18"/>
                      <w:szCs w:val="18"/>
                    </w:rPr>
                    <w:t xml:space="preserve"> </w:t>
                  </w:r>
                </w:p>
              </w:tc>
              <w:tc>
                <w:tcPr>
                  <w:tcW w:w="3567" w:type="dxa"/>
                </w:tcPr>
                <w:p w14:paraId="4AC5FBF1" w14:textId="77777777" w:rsidR="00530020" w:rsidRPr="00530020" w:rsidRDefault="00530020" w:rsidP="005F6866">
                  <w:pPr>
                    <w:rPr>
                      <w:rFonts w:ascii="Arial" w:eastAsiaTheme="minorEastAsia" w:hAnsi="Arial" w:cs="Arial"/>
                      <w:sz w:val="18"/>
                      <w:szCs w:val="18"/>
                    </w:rPr>
                  </w:pPr>
                  <w:r w:rsidRPr="00530020">
                    <w:rPr>
                      <w:rFonts w:ascii="Arial" w:eastAsiaTheme="minorEastAsia" w:hAnsi="Arial" w:cs="Arial"/>
                      <w:sz w:val="18"/>
                      <w:szCs w:val="18"/>
                    </w:rPr>
                    <w:t xml:space="preserve">Discharge in </w:t>
                  </w:r>
                  <w:proofErr w:type="spellStart"/>
                  <w:r w:rsidRPr="00530020">
                    <w:rPr>
                      <w:rFonts w:ascii="Arial" w:eastAsiaTheme="minorEastAsia" w:hAnsi="Arial" w:cs="Arial"/>
                      <w:sz w:val="18"/>
                      <w:szCs w:val="18"/>
                    </w:rPr>
                    <w:t>trib</w:t>
                  </w:r>
                  <w:proofErr w:type="spellEnd"/>
                  <w:r w:rsidRPr="00530020">
                    <w:rPr>
                      <w:rFonts w:ascii="Arial" w:eastAsiaTheme="minorEastAsia" w:hAnsi="Arial" w:cs="Arial"/>
                      <w:sz w:val="18"/>
                      <w:szCs w:val="18"/>
                    </w:rPr>
                    <w:t xml:space="preserve"> </w:t>
                  </w:r>
                  <w:proofErr w:type="spellStart"/>
                  <w:r w:rsidRPr="00530020">
                    <w:rPr>
                      <w:rFonts w:ascii="Arial" w:eastAsiaTheme="minorEastAsia" w:hAnsi="Arial" w:cs="Arial"/>
                      <w:i/>
                      <w:sz w:val="18"/>
                      <w:szCs w:val="18"/>
                    </w:rPr>
                    <w:t>i</w:t>
                  </w:r>
                  <w:proofErr w:type="spellEnd"/>
                  <w:r w:rsidRPr="00530020">
                    <w:rPr>
                      <w:rFonts w:ascii="Arial" w:eastAsiaTheme="minorEastAsia" w:hAnsi="Arial" w:cs="Arial"/>
                      <w:sz w:val="18"/>
                      <w:szCs w:val="18"/>
                    </w:rPr>
                    <w:t xml:space="preserve"> at time </w:t>
                  </w:r>
                  <w:r w:rsidRPr="00530020">
                    <w:rPr>
                      <w:rFonts w:ascii="Arial" w:eastAsiaTheme="minorEastAsia" w:hAnsi="Arial" w:cs="Arial"/>
                      <w:i/>
                      <w:sz w:val="18"/>
                      <w:szCs w:val="18"/>
                    </w:rPr>
                    <w:t>n</w:t>
                  </w:r>
                </w:p>
              </w:tc>
            </w:tr>
            <w:tr w:rsidR="00530020" w:rsidRPr="00530020" w14:paraId="6FFAFD99" w14:textId="77777777" w:rsidTr="005F6866">
              <w:tc>
                <w:tcPr>
                  <w:tcW w:w="743" w:type="dxa"/>
                </w:tcPr>
                <w:p w14:paraId="6650707D" w14:textId="77777777" w:rsidR="00530020" w:rsidRPr="00530020" w:rsidRDefault="007627C3" w:rsidP="005F6866">
                  <w:pPr>
                    <w:rPr>
                      <w:rFonts w:ascii="Arial" w:eastAsiaTheme="minorEastAsia" w:hAnsi="Arial" w:cs="Arial"/>
                      <w:sz w:val="18"/>
                      <w:szCs w:val="18"/>
                    </w:rPr>
                  </w:pPr>
                  <m:oMath>
                    <m:acc>
                      <m:accPr>
                        <m:chr m:val="̅"/>
                        <m:ctrlPr>
                          <w:rPr>
                            <w:rFonts w:ascii="Cambria Math" w:eastAsiaTheme="minorEastAsia" w:hAnsi="Cambria Math" w:cs="Arial"/>
                            <w:i/>
                            <w:sz w:val="18"/>
                            <w:szCs w:val="18"/>
                          </w:rPr>
                        </m:ctrlPr>
                      </m:accPr>
                      <m:e>
                        <m:r>
                          <w:rPr>
                            <w:rFonts w:ascii="Cambria Math" w:eastAsiaTheme="minorEastAsia" w:hAnsi="Cambria Math" w:cs="Arial"/>
                            <w:sz w:val="18"/>
                            <w:szCs w:val="18"/>
                          </w:rPr>
                          <m:t>Q</m:t>
                        </m:r>
                      </m:e>
                    </m:acc>
                  </m:oMath>
                  <w:r w:rsidR="00530020" w:rsidRPr="00530020">
                    <w:rPr>
                      <w:rFonts w:ascii="Arial" w:eastAsiaTheme="minorEastAsia" w:hAnsi="Arial" w:cs="Arial"/>
                      <w:sz w:val="18"/>
                      <w:szCs w:val="18"/>
                    </w:rPr>
                    <w:t xml:space="preserve"> </w:t>
                  </w:r>
                </w:p>
              </w:tc>
              <w:tc>
                <w:tcPr>
                  <w:tcW w:w="3567" w:type="dxa"/>
                </w:tcPr>
                <w:p w14:paraId="36F855A9" w14:textId="77777777" w:rsidR="00530020" w:rsidRPr="00530020" w:rsidRDefault="00530020" w:rsidP="005F6866">
                  <w:pPr>
                    <w:rPr>
                      <w:rFonts w:ascii="Arial" w:eastAsiaTheme="minorEastAsia" w:hAnsi="Arial" w:cs="Arial"/>
                      <w:sz w:val="18"/>
                      <w:szCs w:val="18"/>
                    </w:rPr>
                  </w:pPr>
                  <w:r w:rsidRPr="00530020">
                    <w:rPr>
                      <w:rFonts w:ascii="Arial" w:eastAsiaTheme="minorEastAsia" w:hAnsi="Arial" w:cs="Arial"/>
                      <w:sz w:val="18"/>
                      <w:szCs w:val="18"/>
                    </w:rPr>
                    <w:t xml:space="preserve">Average of all discharge measurements in </w:t>
                  </w:r>
                  <w:proofErr w:type="spellStart"/>
                  <w:r w:rsidRPr="00530020">
                    <w:rPr>
                      <w:rFonts w:ascii="Arial" w:eastAsiaTheme="minorEastAsia" w:hAnsi="Arial" w:cs="Arial"/>
                      <w:sz w:val="18"/>
                      <w:szCs w:val="18"/>
                    </w:rPr>
                    <w:t>trib</w:t>
                  </w:r>
                  <w:proofErr w:type="spellEnd"/>
                  <w:r w:rsidRPr="00530020">
                    <w:rPr>
                      <w:rFonts w:ascii="Arial" w:eastAsiaTheme="minorEastAsia" w:hAnsi="Arial" w:cs="Arial"/>
                      <w:sz w:val="18"/>
                      <w:szCs w:val="18"/>
                    </w:rPr>
                    <w:t xml:space="preserve"> </w:t>
                  </w:r>
                  <w:proofErr w:type="spellStart"/>
                  <w:r w:rsidRPr="00530020">
                    <w:rPr>
                      <w:rFonts w:ascii="Arial" w:eastAsiaTheme="minorEastAsia" w:hAnsi="Arial" w:cs="Arial"/>
                      <w:i/>
                      <w:sz w:val="18"/>
                      <w:szCs w:val="18"/>
                    </w:rPr>
                    <w:t>i</w:t>
                  </w:r>
                  <w:proofErr w:type="spellEnd"/>
                </w:p>
              </w:tc>
            </w:tr>
            <w:tr w:rsidR="00530020" w:rsidRPr="00530020" w14:paraId="5879D5C2" w14:textId="77777777" w:rsidTr="005F6866">
              <w:tc>
                <w:tcPr>
                  <w:tcW w:w="743" w:type="dxa"/>
                </w:tcPr>
                <w:p w14:paraId="0ADFC22F" w14:textId="77777777" w:rsidR="00530020" w:rsidRPr="00530020" w:rsidRDefault="00530020" w:rsidP="005F6866">
                  <w:pPr>
                    <w:rPr>
                      <w:rFonts w:ascii="Arial" w:eastAsiaTheme="minorEastAsia" w:hAnsi="Arial" w:cs="Arial"/>
                      <w:i/>
                      <w:sz w:val="18"/>
                      <w:szCs w:val="18"/>
                    </w:rPr>
                  </w:pPr>
                  <w:r w:rsidRPr="00530020">
                    <w:rPr>
                      <w:rFonts w:ascii="Arial" w:eastAsiaTheme="minorEastAsia" w:hAnsi="Arial" w:cs="Arial"/>
                      <w:i/>
                      <w:sz w:val="18"/>
                      <w:szCs w:val="18"/>
                    </w:rPr>
                    <w:t xml:space="preserve">N </w:t>
                  </w:r>
                </w:p>
              </w:tc>
              <w:tc>
                <w:tcPr>
                  <w:tcW w:w="3567" w:type="dxa"/>
                </w:tcPr>
                <w:p w14:paraId="45293242" w14:textId="77777777" w:rsidR="00530020" w:rsidRPr="00530020" w:rsidRDefault="00530020" w:rsidP="005F6866">
                  <w:pPr>
                    <w:rPr>
                      <w:rFonts w:ascii="Arial" w:eastAsiaTheme="minorEastAsia" w:hAnsi="Arial" w:cs="Arial"/>
                      <w:sz w:val="18"/>
                      <w:szCs w:val="18"/>
                    </w:rPr>
                  </w:pPr>
                  <w:r w:rsidRPr="00530020">
                    <w:rPr>
                      <w:rFonts w:ascii="Arial" w:eastAsiaTheme="minorEastAsia" w:hAnsi="Arial" w:cs="Arial"/>
                      <w:sz w:val="18"/>
                      <w:szCs w:val="18"/>
                    </w:rPr>
                    <w:t xml:space="preserve">Total number of sampling events </w:t>
                  </w:r>
                </w:p>
              </w:tc>
            </w:tr>
          </w:tbl>
          <w:p w14:paraId="550A4DC4" w14:textId="77777777" w:rsidR="00530020" w:rsidRPr="00530020" w:rsidRDefault="00530020" w:rsidP="005F6866">
            <w:pPr>
              <w:rPr>
                <w:rFonts w:ascii="Arial" w:eastAsiaTheme="minorEastAsia" w:hAnsi="Arial" w:cs="Arial"/>
                <w:sz w:val="18"/>
                <w:szCs w:val="18"/>
              </w:rPr>
            </w:pPr>
          </w:p>
          <w:p w14:paraId="07562D53" w14:textId="77777777" w:rsidR="00530020" w:rsidRPr="00530020" w:rsidRDefault="00530020" w:rsidP="005F6866">
            <w:pPr>
              <w:rPr>
                <w:rFonts w:ascii="Arial" w:hAnsi="Arial" w:cs="Arial"/>
                <w:sz w:val="18"/>
                <w:szCs w:val="18"/>
              </w:rPr>
            </w:pPr>
          </w:p>
        </w:tc>
        <w:tc>
          <w:tcPr>
            <w:tcW w:w="3544" w:type="dxa"/>
          </w:tcPr>
          <w:p w14:paraId="101589D2" w14:textId="77777777" w:rsidR="00530020" w:rsidRPr="00530020" w:rsidRDefault="00530020" w:rsidP="00530020">
            <w:pPr>
              <w:pStyle w:val="ListParagraph"/>
              <w:numPr>
                <w:ilvl w:val="0"/>
                <w:numId w:val="2"/>
              </w:numPr>
              <w:ind w:left="321"/>
              <w:rPr>
                <w:rFonts w:ascii="Arial" w:eastAsia="Calibri" w:hAnsi="Arial" w:cs="Arial"/>
                <w:sz w:val="18"/>
                <w:szCs w:val="18"/>
              </w:rPr>
            </w:pPr>
            <w:r w:rsidRPr="00530020">
              <w:rPr>
                <w:rFonts w:ascii="Arial" w:eastAsia="Calibri" w:hAnsi="Arial" w:cs="Arial"/>
                <w:sz w:val="18"/>
                <w:szCs w:val="18"/>
              </w:rPr>
              <w:t>Gauged tributaries: Sampled bi-weekly in tributaries May 2011 to May 2013</w:t>
            </w:r>
          </w:p>
          <w:p w14:paraId="2554E767" w14:textId="77777777" w:rsidR="00530020" w:rsidRPr="00530020" w:rsidRDefault="00530020" w:rsidP="00530020">
            <w:pPr>
              <w:pStyle w:val="ListParagraph"/>
              <w:numPr>
                <w:ilvl w:val="0"/>
                <w:numId w:val="2"/>
              </w:numPr>
              <w:ind w:left="321"/>
              <w:rPr>
                <w:rFonts w:ascii="Arial" w:eastAsia="Calibri" w:hAnsi="Arial" w:cs="Arial"/>
                <w:sz w:val="18"/>
                <w:szCs w:val="18"/>
              </w:rPr>
            </w:pPr>
            <w:r w:rsidRPr="00530020">
              <w:rPr>
                <w:rFonts w:ascii="Arial" w:eastAsia="Calibri" w:hAnsi="Arial" w:cs="Arial"/>
                <w:sz w:val="18"/>
                <w:szCs w:val="18"/>
              </w:rPr>
              <w:t xml:space="preserve">Ungauged flows: Interpolated as the average of subwatershed tributaries sampled in 1 </w:t>
            </w:r>
          </w:p>
          <w:p w14:paraId="453E110A" w14:textId="77777777" w:rsidR="00530020" w:rsidRPr="00530020" w:rsidRDefault="00530020" w:rsidP="00530020">
            <w:pPr>
              <w:pStyle w:val="ListParagraph"/>
              <w:numPr>
                <w:ilvl w:val="0"/>
                <w:numId w:val="2"/>
              </w:numPr>
              <w:ind w:left="321"/>
              <w:rPr>
                <w:rFonts w:ascii="Arial" w:eastAsia="Calibri" w:hAnsi="Arial" w:cs="Arial"/>
                <w:sz w:val="18"/>
                <w:szCs w:val="18"/>
              </w:rPr>
            </w:pPr>
            <w:r w:rsidRPr="00530020">
              <w:rPr>
                <w:rFonts w:ascii="Arial" w:eastAsia="Calibri" w:hAnsi="Arial" w:cs="Arial"/>
                <w:sz w:val="18"/>
                <w:szCs w:val="18"/>
              </w:rPr>
              <w:t xml:space="preserve">Shallow groundwater flow: </w:t>
            </w:r>
            <m:oMath>
              <m:sSub>
                <m:sSubPr>
                  <m:ctrlPr>
                    <w:rPr>
                      <w:rFonts w:ascii="Cambria Math" w:hAnsi="Cambria Math" w:cs="Arial"/>
                      <w:sz w:val="18"/>
                      <w:szCs w:val="18"/>
                    </w:rPr>
                  </m:ctrlPr>
                </m:sSubPr>
                <m:e>
                  <m:r>
                    <w:rPr>
                      <w:rFonts w:ascii="Cambria Math" w:hAnsi="Cambria Math" w:cs="Arial"/>
                      <w:sz w:val="18"/>
                      <w:szCs w:val="18"/>
                    </w:rPr>
                    <m:t>C</m:t>
                  </m:r>
                </m:e>
                <m:sub>
                  <m:r>
                    <w:rPr>
                      <w:rFonts w:ascii="Cambria Math" w:hAnsi="Cambria Math" w:cs="Arial"/>
                      <w:sz w:val="18"/>
                      <w:szCs w:val="18"/>
                    </w:rPr>
                    <m:t>n</m:t>
                  </m:r>
                </m:sub>
              </m:sSub>
            </m:oMath>
            <w:r w:rsidRPr="00530020">
              <w:rPr>
                <w:rFonts w:ascii="Arial" w:eastAsia="Calibri" w:hAnsi="Arial" w:cs="Arial"/>
                <w:sz w:val="18"/>
                <w:szCs w:val="18"/>
              </w:rPr>
              <w:t xml:space="preserve"> interpolated from average subwatershed tributaries sampled in 1; </w:t>
            </w:r>
            <m:oMath>
              <m:sSub>
                <m:sSubPr>
                  <m:ctrlPr>
                    <w:rPr>
                      <w:rFonts w:ascii="Cambria Math" w:hAnsi="Cambria Math" w:cs="Arial"/>
                      <w:sz w:val="18"/>
                      <w:szCs w:val="18"/>
                    </w:rPr>
                  </m:ctrlPr>
                </m:sSubPr>
                <m:e>
                  <m:r>
                    <w:rPr>
                      <w:rFonts w:ascii="Cambria Math" w:hAnsi="Cambria Math" w:cs="Arial"/>
                      <w:sz w:val="18"/>
                      <w:szCs w:val="18"/>
                    </w:rPr>
                    <m:t>Q</m:t>
                  </m:r>
                </m:e>
                <m:sub>
                  <m:r>
                    <w:rPr>
                      <w:rFonts w:ascii="Cambria Math" w:hAnsi="Cambria Math" w:cs="Arial"/>
                      <w:sz w:val="18"/>
                      <w:szCs w:val="18"/>
                    </w:rPr>
                    <m:t>n</m:t>
                  </m:r>
                </m:sub>
              </m:sSub>
            </m:oMath>
            <w:r w:rsidRPr="00530020">
              <w:rPr>
                <w:rFonts w:ascii="Arial" w:eastAsia="Calibri" w:hAnsi="Arial" w:cs="Arial"/>
                <w:sz w:val="18"/>
                <w:szCs w:val="18"/>
              </w:rPr>
              <w:t xml:space="preserve"> was the difference between the total annual areal runoff for Cultus Lake and the subwatershed total annual areal runoff </w:t>
            </w:r>
          </w:p>
          <w:p w14:paraId="7920966E" w14:textId="77777777" w:rsidR="00530020" w:rsidRPr="00530020" w:rsidRDefault="00530020" w:rsidP="00530020">
            <w:pPr>
              <w:pStyle w:val="ListParagraph"/>
              <w:numPr>
                <w:ilvl w:val="0"/>
                <w:numId w:val="2"/>
              </w:numPr>
              <w:ind w:left="321"/>
              <w:rPr>
                <w:rFonts w:ascii="Arial" w:eastAsia="Calibri" w:hAnsi="Arial" w:cs="Arial"/>
                <w:sz w:val="18"/>
                <w:szCs w:val="18"/>
              </w:rPr>
            </w:pPr>
            <w:r w:rsidRPr="00530020">
              <w:rPr>
                <w:rFonts w:ascii="Arial" w:eastAsia="Calibri" w:hAnsi="Arial" w:cs="Arial"/>
                <w:sz w:val="18"/>
                <w:szCs w:val="18"/>
              </w:rPr>
              <w:t xml:space="preserve">Columbia Valley groundwater: </w:t>
            </w:r>
            <m:oMath>
              <m:sSub>
                <m:sSubPr>
                  <m:ctrlPr>
                    <w:rPr>
                      <w:rFonts w:ascii="Cambria Math" w:hAnsi="Cambria Math" w:cs="Arial"/>
                      <w:sz w:val="18"/>
                      <w:szCs w:val="18"/>
                    </w:rPr>
                  </m:ctrlPr>
                </m:sSubPr>
                <m:e>
                  <m:r>
                    <w:rPr>
                      <w:rFonts w:ascii="Cambria Math" w:hAnsi="Cambria Math" w:cs="Arial"/>
                      <w:sz w:val="18"/>
                      <w:szCs w:val="18"/>
                    </w:rPr>
                    <m:t>C</m:t>
                  </m:r>
                </m:e>
                <m:sub>
                  <m:r>
                    <w:rPr>
                      <w:rFonts w:ascii="Cambria Math" w:hAnsi="Cambria Math" w:cs="Arial"/>
                      <w:sz w:val="18"/>
                      <w:szCs w:val="18"/>
                    </w:rPr>
                    <m:t>n</m:t>
                  </m:r>
                </m:sub>
              </m:sSub>
            </m:oMath>
            <w:r w:rsidRPr="00530020">
              <w:rPr>
                <w:rFonts w:ascii="Arial" w:eastAsia="Calibri" w:hAnsi="Arial" w:cs="Arial"/>
                <w:sz w:val="18"/>
                <w:szCs w:val="18"/>
              </w:rPr>
              <w:t xml:space="preserve"> sampled bi-weekly in Spring Creek (direct aquifer outflow) May 2011 to May 2013; </w:t>
            </w:r>
            <m:oMath>
              <m:sSub>
                <m:sSubPr>
                  <m:ctrlPr>
                    <w:rPr>
                      <w:rFonts w:ascii="Cambria Math" w:hAnsi="Cambria Math" w:cs="Arial"/>
                      <w:sz w:val="18"/>
                      <w:szCs w:val="18"/>
                    </w:rPr>
                  </m:ctrlPr>
                </m:sSubPr>
                <m:e>
                  <m:r>
                    <w:rPr>
                      <w:rFonts w:ascii="Cambria Math" w:hAnsi="Cambria Math" w:cs="Arial"/>
                      <w:sz w:val="18"/>
                      <w:szCs w:val="18"/>
                    </w:rPr>
                    <m:t>Q</m:t>
                  </m:r>
                </m:e>
                <m:sub>
                  <m:r>
                    <w:rPr>
                      <w:rFonts w:ascii="Cambria Math" w:hAnsi="Cambria Math" w:cs="Arial"/>
                      <w:sz w:val="18"/>
                      <w:szCs w:val="18"/>
                    </w:rPr>
                    <m:t>n</m:t>
                  </m:r>
                </m:sub>
              </m:sSub>
            </m:oMath>
            <w:r w:rsidRPr="00530020">
              <w:rPr>
                <w:rFonts w:ascii="Arial" w:eastAsia="Calibri" w:hAnsi="Arial" w:cs="Arial"/>
                <w:sz w:val="18"/>
                <w:szCs w:val="18"/>
              </w:rPr>
              <w:t xml:space="preserve"> calculated as for 3</w:t>
            </w:r>
          </w:p>
          <w:p w14:paraId="7237E614" w14:textId="77777777" w:rsidR="00530020" w:rsidRPr="00530020" w:rsidRDefault="00530020" w:rsidP="00530020">
            <w:pPr>
              <w:pStyle w:val="ListParagraph"/>
              <w:numPr>
                <w:ilvl w:val="0"/>
                <w:numId w:val="2"/>
              </w:numPr>
              <w:ind w:left="321"/>
              <w:rPr>
                <w:rFonts w:ascii="Arial" w:eastAsia="Calibri" w:hAnsi="Arial" w:cs="Arial"/>
                <w:sz w:val="18"/>
                <w:szCs w:val="18"/>
              </w:rPr>
            </w:pPr>
            <w:r w:rsidRPr="00530020">
              <w:rPr>
                <w:rFonts w:ascii="Arial" w:eastAsia="Calibri" w:hAnsi="Arial" w:cs="Arial"/>
                <w:sz w:val="18"/>
                <w:szCs w:val="18"/>
              </w:rPr>
              <w:t>Wet deposition: M</w:t>
            </w:r>
            <w:r w:rsidRPr="00530020">
              <w:rPr>
                <w:rFonts w:ascii="Arial" w:hAnsi="Arial" w:cs="Arial"/>
                <w:sz w:val="18"/>
                <w:szCs w:val="18"/>
              </w:rPr>
              <w:t>onitored continuously at lake outlet March 2012 to September 2013</w:t>
            </w:r>
          </w:p>
        </w:tc>
      </w:tr>
      <w:tr w:rsidR="00530020" w:rsidRPr="00530020" w14:paraId="25F4BFCD" w14:textId="77777777" w:rsidTr="00530020">
        <w:tc>
          <w:tcPr>
            <w:tcW w:w="2122" w:type="dxa"/>
          </w:tcPr>
          <w:p w14:paraId="5D1AFF19" w14:textId="77777777" w:rsidR="00530020" w:rsidRPr="00530020" w:rsidRDefault="00530020" w:rsidP="005F6866">
            <w:pPr>
              <w:rPr>
                <w:rFonts w:ascii="Arial" w:hAnsi="Arial" w:cs="Arial"/>
                <w:sz w:val="18"/>
                <w:szCs w:val="18"/>
              </w:rPr>
            </w:pPr>
            <w:r w:rsidRPr="00530020">
              <w:rPr>
                <w:rFonts w:ascii="Arial" w:hAnsi="Arial" w:cs="Arial"/>
                <w:sz w:val="18"/>
                <w:szCs w:val="18"/>
              </w:rPr>
              <w:t>Dry deposition</w:t>
            </w:r>
          </w:p>
        </w:tc>
        <w:tc>
          <w:tcPr>
            <w:tcW w:w="3543" w:type="dxa"/>
          </w:tcPr>
          <w:p w14:paraId="6FB941D6" w14:textId="77777777" w:rsidR="00530020" w:rsidRPr="00530020" w:rsidRDefault="007627C3" w:rsidP="005F6866">
            <w:pPr>
              <w:rPr>
                <w:rFonts w:ascii="Arial" w:eastAsiaTheme="minorEastAsia" w:hAnsi="Arial"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load</m:t>
                    </m:r>
                  </m:e>
                  <m:sub>
                    <m:r>
                      <w:rPr>
                        <w:rFonts w:ascii="Cambria Math" w:hAnsi="Cambria Math" w:cs="Arial"/>
                        <w:sz w:val="18"/>
                        <w:szCs w:val="18"/>
                      </w:rPr>
                      <m:t>dry dep.</m:t>
                    </m:r>
                  </m:sub>
                </m:sSub>
                <m:r>
                  <w:rPr>
                    <w:rFonts w:ascii="Cambria Math" w:hAnsi="Cambria Math" w:cs="Arial"/>
                    <w:sz w:val="18"/>
                    <w:szCs w:val="18"/>
                  </w:rPr>
                  <m:t>=</m:t>
                </m:r>
                <m:f>
                  <m:fPr>
                    <m:ctrlPr>
                      <w:rPr>
                        <w:rFonts w:ascii="Cambria Math" w:hAnsi="Cambria Math" w:cs="Arial"/>
                        <w:i/>
                        <w:sz w:val="18"/>
                        <w:szCs w:val="18"/>
                      </w:rPr>
                    </m:ctrlPr>
                  </m:fPr>
                  <m:num>
                    <m:sSub>
                      <m:sSubPr>
                        <m:ctrlPr>
                          <w:rPr>
                            <w:rFonts w:ascii="Cambria Math" w:hAnsi="Cambria Math" w:cs="Arial"/>
                            <w:i/>
                            <w:sz w:val="18"/>
                            <w:szCs w:val="18"/>
                          </w:rPr>
                        </m:ctrlPr>
                      </m:sSubPr>
                      <m:e>
                        <m:r>
                          <w:rPr>
                            <w:rFonts w:ascii="Cambria Math" w:hAnsi="Cambria Math" w:cs="Arial"/>
                            <w:sz w:val="18"/>
                            <w:szCs w:val="18"/>
                          </w:rPr>
                          <m:t>load</m:t>
                        </m:r>
                      </m:e>
                      <m:sub>
                        <m:r>
                          <w:rPr>
                            <w:rFonts w:ascii="Cambria Math" w:hAnsi="Cambria Math" w:cs="Arial"/>
                            <w:sz w:val="18"/>
                            <w:szCs w:val="18"/>
                          </w:rPr>
                          <m:t>wet</m:t>
                        </m:r>
                      </m:sub>
                    </m:sSub>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prop</m:t>
                        </m:r>
                      </m:e>
                      <m:sub>
                        <m:r>
                          <w:rPr>
                            <w:rFonts w:ascii="Cambria Math" w:hAnsi="Cambria Math" w:cs="Arial"/>
                            <w:sz w:val="18"/>
                            <w:szCs w:val="18"/>
                          </w:rPr>
                          <m:t>dry</m:t>
                        </m:r>
                      </m:sub>
                    </m:sSub>
                  </m:num>
                  <m:den>
                    <m:r>
                      <w:rPr>
                        <w:rFonts w:ascii="Cambria Math" w:hAnsi="Cambria Math" w:cs="Arial"/>
                        <w:sz w:val="18"/>
                        <w:szCs w:val="18"/>
                      </w:rPr>
                      <m:t>1-</m:t>
                    </m:r>
                    <m:sSub>
                      <m:sSubPr>
                        <m:ctrlPr>
                          <w:rPr>
                            <w:rFonts w:ascii="Cambria Math" w:hAnsi="Cambria Math" w:cs="Arial"/>
                            <w:i/>
                            <w:sz w:val="18"/>
                            <w:szCs w:val="18"/>
                          </w:rPr>
                        </m:ctrlPr>
                      </m:sSubPr>
                      <m:e>
                        <m:r>
                          <w:rPr>
                            <w:rFonts w:ascii="Cambria Math" w:hAnsi="Cambria Math" w:cs="Arial"/>
                            <w:sz w:val="18"/>
                            <w:szCs w:val="18"/>
                          </w:rPr>
                          <m:t>prop</m:t>
                        </m:r>
                      </m:e>
                      <m:sub>
                        <m:r>
                          <w:rPr>
                            <w:rFonts w:ascii="Cambria Math" w:hAnsi="Cambria Math" w:cs="Arial"/>
                            <w:sz w:val="18"/>
                            <w:szCs w:val="18"/>
                          </w:rPr>
                          <m:t>dry</m:t>
                        </m:r>
                      </m:sub>
                    </m:sSub>
                  </m:den>
                </m:f>
              </m:oMath>
            </m:oMathPara>
          </w:p>
          <w:p w14:paraId="311FB431" w14:textId="77777777" w:rsidR="00530020" w:rsidRPr="00530020" w:rsidRDefault="00530020" w:rsidP="005F6866">
            <w:pPr>
              <w:rPr>
                <w:rFonts w:ascii="Arial" w:eastAsiaTheme="minorEastAsia"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9"/>
              <w:gridCol w:w="2118"/>
            </w:tblGrid>
            <w:tr w:rsidR="00530020" w:rsidRPr="00530020" w14:paraId="6B130E69" w14:textId="77777777" w:rsidTr="005F6866">
              <w:tc>
                <w:tcPr>
                  <w:tcW w:w="1304" w:type="dxa"/>
                </w:tcPr>
                <w:p w14:paraId="2850829C" w14:textId="77777777" w:rsidR="00530020" w:rsidRPr="00530020" w:rsidRDefault="007627C3" w:rsidP="005F6866">
                  <w:pPr>
                    <w:rPr>
                      <w:rFonts w:ascii="Arial" w:eastAsiaTheme="minorEastAsia" w:hAnsi="Arial" w:cs="Arial"/>
                      <w:sz w:val="18"/>
                      <w:szCs w:val="18"/>
                    </w:rPr>
                  </w:pPr>
                  <m:oMath>
                    <m:sSub>
                      <m:sSubPr>
                        <m:ctrlPr>
                          <w:rPr>
                            <w:rFonts w:ascii="Cambria Math" w:hAnsi="Cambria Math" w:cs="Arial"/>
                            <w:i/>
                            <w:sz w:val="18"/>
                            <w:szCs w:val="18"/>
                          </w:rPr>
                        </m:ctrlPr>
                      </m:sSubPr>
                      <m:e>
                        <m:r>
                          <w:rPr>
                            <w:rFonts w:ascii="Cambria Math" w:hAnsi="Cambria Math" w:cs="Arial"/>
                            <w:sz w:val="18"/>
                            <w:szCs w:val="18"/>
                          </w:rPr>
                          <m:t>load</m:t>
                        </m:r>
                      </m:e>
                      <m:sub>
                        <m:r>
                          <w:rPr>
                            <w:rFonts w:ascii="Cambria Math" w:hAnsi="Cambria Math" w:cs="Arial"/>
                            <w:sz w:val="18"/>
                            <w:szCs w:val="18"/>
                          </w:rPr>
                          <m:t>dry dep.</m:t>
                        </m:r>
                      </m:sub>
                    </m:sSub>
                  </m:oMath>
                  <w:r w:rsidR="00530020" w:rsidRPr="00530020">
                    <w:rPr>
                      <w:rFonts w:ascii="Arial" w:eastAsiaTheme="minorEastAsia" w:hAnsi="Arial" w:cs="Arial"/>
                      <w:sz w:val="18"/>
                      <w:szCs w:val="18"/>
                    </w:rPr>
                    <w:t xml:space="preserve"> </w:t>
                  </w:r>
                </w:p>
              </w:tc>
              <w:tc>
                <w:tcPr>
                  <w:tcW w:w="3006" w:type="dxa"/>
                </w:tcPr>
                <w:p w14:paraId="33AF671A" w14:textId="77777777" w:rsidR="00530020" w:rsidRPr="00530020" w:rsidRDefault="00530020" w:rsidP="005F6866">
                  <w:pPr>
                    <w:rPr>
                      <w:rFonts w:ascii="Arial" w:eastAsiaTheme="minorEastAsia" w:hAnsi="Arial" w:cs="Arial"/>
                      <w:sz w:val="18"/>
                      <w:szCs w:val="18"/>
                    </w:rPr>
                  </w:pPr>
                  <w:r w:rsidRPr="00530020">
                    <w:rPr>
                      <w:rFonts w:ascii="Arial" w:eastAsiaTheme="minorEastAsia" w:hAnsi="Arial" w:cs="Arial"/>
                      <w:sz w:val="18"/>
                      <w:szCs w:val="18"/>
                    </w:rPr>
                    <w:t>Annual dry deposition load (kg/</w:t>
                  </w:r>
                  <w:proofErr w:type="spellStart"/>
                  <w:r w:rsidRPr="00530020">
                    <w:rPr>
                      <w:rFonts w:ascii="Arial" w:eastAsiaTheme="minorEastAsia" w:hAnsi="Arial" w:cs="Arial"/>
                      <w:sz w:val="18"/>
                      <w:szCs w:val="18"/>
                    </w:rPr>
                    <w:t>yr</w:t>
                  </w:r>
                  <w:proofErr w:type="spellEnd"/>
                  <w:r w:rsidRPr="00530020">
                    <w:rPr>
                      <w:rFonts w:ascii="Arial" w:eastAsiaTheme="minorEastAsia" w:hAnsi="Arial" w:cs="Arial"/>
                      <w:sz w:val="18"/>
                      <w:szCs w:val="18"/>
                    </w:rPr>
                    <w:t>)</w:t>
                  </w:r>
                </w:p>
              </w:tc>
            </w:tr>
            <w:tr w:rsidR="00530020" w:rsidRPr="00530020" w14:paraId="61E24B56" w14:textId="77777777" w:rsidTr="005F6866">
              <w:tc>
                <w:tcPr>
                  <w:tcW w:w="1304" w:type="dxa"/>
                </w:tcPr>
                <w:p w14:paraId="551CB44D" w14:textId="77777777" w:rsidR="00530020" w:rsidRPr="00530020" w:rsidRDefault="007627C3" w:rsidP="005F6866">
                  <w:pPr>
                    <w:rPr>
                      <w:rFonts w:ascii="Arial" w:eastAsiaTheme="minorEastAsia" w:hAnsi="Arial" w:cs="Arial"/>
                      <w:sz w:val="18"/>
                      <w:szCs w:val="18"/>
                    </w:rPr>
                  </w:pPr>
                  <m:oMath>
                    <m:sSub>
                      <m:sSubPr>
                        <m:ctrlPr>
                          <w:rPr>
                            <w:rFonts w:ascii="Cambria Math" w:hAnsi="Cambria Math" w:cs="Arial"/>
                            <w:i/>
                            <w:sz w:val="18"/>
                            <w:szCs w:val="18"/>
                          </w:rPr>
                        </m:ctrlPr>
                      </m:sSubPr>
                      <m:e>
                        <m:r>
                          <w:rPr>
                            <w:rFonts w:ascii="Cambria Math" w:hAnsi="Cambria Math" w:cs="Arial"/>
                            <w:sz w:val="18"/>
                            <w:szCs w:val="18"/>
                          </w:rPr>
                          <m:t>load</m:t>
                        </m:r>
                      </m:e>
                      <m:sub>
                        <m:r>
                          <w:rPr>
                            <w:rFonts w:ascii="Cambria Math" w:hAnsi="Cambria Math" w:cs="Arial"/>
                            <w:sz w:val="18"/>
                            <w:szCs w:val="18"/>
                          </w:rPr>
                          <m:t>wet</m:t>
                        </m:r>
                      </m:sub>
                    </m:sSub>
                  </m:oMath>
                  <w:r w:rsidR="00530020" w:rsidRPr="00530020">
                    <w:rPr>
                      <w:rFonts w:ascii="Arial" w:eastAsiaTheme="minorEastAsia" w:hAnsi="Arial" w:cs="Arial"/>
                      <w:sz w:val="18"/>
                      <w:szCs w:val="18"/>
                    </w:rPr>
                    <w:t xml:space="preserve"> </w:t>
                  </w:r>
                </w:p>
              </w:tc>
              <w:tc>
                <w:tcPr>
                  <w:tcW w:w="3006" w:type="dxa"/>
                </w:tcPr>
                <w:p w14:paraId="493DC603" w14:textId="77777777" w:rsidR="00530020" w:rsidRPr="00530020" w:rsidRDefault="00530020" w:rsidP="005F6866">
                  <w:pPr>
                    <w:rPr>
                      <w:rFonts w:ascii="Arial" w:eastAsiaTheme="minorEastAsia" w:hAnsi="Arial" w:cs="Arial"/>
                      <w:sz w:val="18"/>
                      <w:szCs w:val="18"/>
                    </w:rPr>
                  </w:pPr>
                  <w:r w:rsidRPr="00530020">
                    <w:rPr>
                      <w:rFonts w:ascii="Arial" w:eastAsiaTheme="minorEastAsia" w:hAnsi="Arial" w:cs="Arial"/>
                      <w:sz w:val="18"/>
                      <w:szCs w:val="18"/>
                    </w:rPr>
                    <w:t>Nutrient load calculated for wet precipitation (kg/</w:t>
                  </w:r>
                  <w:proofErr w:type="spellStart"/>
                  <w:r w:rsidRPr="00530020">
                    <w:rPr>
                      <w:rFonts w:ascii="Arial" w:eastAsiaTheme="minorEastAsia" w:hAnsi="Arial" w:cs="Arial"/>
                      <w:sz w:val="18"/>
                      <w:szCs w:val="18"/>
                    </w:rPr>
                    <w:t>yr</w:t>
                  </w:r>
                  <w:proofErr w:type="spellEnd"/>
                  <w:r w:rsidRPr="00530020">
                    <w:rPr>
                      <w:rFonts w:ascii="Arial" w:eastAsiaTheme="minorEastAsia" w:hAnsi="Arial" w:cs="Arial"/>
                      <w:sz w:val="18"/>
                      <w:szCs w:val="18"/>
                    </w:rPr>
                    <w:t>)</w:t>
                  </w:r>
                </w:p>
              </w:tc>
            </w:tr>
            <w:tr w:rsidR="00530020" w:rsidRPr="00530020" w14:paraId="0A14EEA8" w14:textId="77777777" w:rsidTr="005F6866">
              <w:tc>
                <w:tcPr>
                  <w:tcW w:w="1304" w:type="dxa"/>
                </w:tcPr>
                <w:p w14:paraId="417111D0" w14:textId="77777777" w:rsidR="00530020" w:rsidRPr="00530020" w:rsidRDefault="007627C3" w:rsidP="005F6866">
                  <w:pPr>
                    <w:rPr>
                      <w:rFonts w:ascii="Arial" w:eastAsiaTheme="minorEastAsia" w:hAnsi="Arial" w:cs="Arial"/>
                      <w:sz w:val="18"/>
                      <w:szCs w:val="18"/>
                    </w:rPr>
                  </w:pPr>
                  <m:oMath>
                    <m:sSub>
                      <m:sSubPr>
                        <m:ctrlPr>
                          <w:rPr>
                            <w:rFonts w:ascii="Cambria Math" w:hAnsi="Cambria Math" w:cs="Arial"/>
                            <w:i/>
                            <w:sz w:val="18"/>
                            <w:szCs w:val="18"/>
                          </w:rPr>
                        </m:ctrlPr>
                      </m:sSubPr>
                      <m:e>
                        <m:r>
                          <w:rPr>
                            <w:rFonts w:ascii="Cambria Math" w:hAnsi="Cambria Math" w:cs="Arial"/>
                            <w:sz w:val="18"/>
                            <w:szCs w:val="18"/>
                          </w:rPr>
                          <m:t>prop</m:t>
                        </m:r>
                      </m:e>
                      <m:sub>
                        <m:r>
                          <w:rPr>
                            <w:rFonts w:ascii="Cambria Math" w:hAnsi="Cambria Math" w:cs="Arial"/>
                            <w:sz w:val="18"/>
                            <w:szCs w:val="18"/>
                          </w:rPr>
                          <m:t>dry</m:t>
                        </m:r>
                      </m:sub>
                    </m:sSub>
                  </m:oMath>
                  <w:r w:rsidR="00530020" w:rsidRPr="00530020">
                    <w:rPr>
                      <w:rFonts w:ascii="Arial" w:eastAsiaTheme="minorEastAsia" w:hAnsi="Arial" w:cs="Arial"/>
                      <w:sz w:val="18"/>
                      <w:szCs w:val="18"/>
                    </w:rPr>
                    <w:t xml:space="preserve"> </w:t>
                  </w:r>
                </w:p>
              </w:tc>
              <w:tc>
                <w:tcPr>
                  <w:tcW w:w="3006" w:type="dxa"/>
                </w:tcPr>
                <w:p w14:paraId="29C51DCC" w14:textId="77777777" w:rsidR="00530020" w:rsidRPr="00530020" w:rsidRDefault="00530020" w:rsidP="005F6866">
                  <w:pPr>
                    <w:rPr>
                      <w:rFonts w:ascii="Arial" w:eastAsiaTheme="minorEastAsia" w:hAnsi="Arial" w:cs="Arial"/>
                      <w:sz w:val="18"/>
                      <w:szCs w:val="18"/>
                    </w:rPr>
                  </w:pPr>
                  <w:r w:rsidRPr="00530020">
                    <w:rPr>
                      <w:rFonts w:ascii="Arial" w:eastAsiaTheme="minorEastAsia" w:hAnsi="Arial" w:cs="Arial"/>
                      <w:sz w:val="18"/>
                      <w:szCs w:val="18"/>
                    </w:rPr>
                    <w:t>Proportion of total atmospheric load attributed to dry deposition</w:t>
                  </w:r>
                </w:p>
              </w:tc>
            </w:tr>
          </w:tbl>
          <w:p w14:paraId="60146AD0" w14:textId="77777777" w:rsidR="00530020" w:rsidRPr="00530020" w:rsidRDefault="00530020" w:rsidP="005F6866">
            <w:pPr>
              <w:rPr>
                <w:rFonts w:ascii="Arial" w:eastAsiaTheme="minorEastAsia" w:hAnsi="Arial" w:cs="Arial"/>
                <w:sz w:val="18"/>
                <w:szCs w:val="18"/>
              </w:rPr>
            </w:pPr>
          </w:p>
        </w:tc>
        <w:tc>
          <w:tcPr>
            <w:tcW w:w="354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1"/>
              <w:gridCol w:w="1977"/>
            </w:tblGrid>
            <w:tr w:rsidR="00530020" w:rsidRPr="00530020" w14:paraId="7D176316" w14:textId="77777777" w:rsidTr="005F6866">
              <w:tc>
                <w:tcPr>
                  <w:tcW w:w="1880" w:type="dxa"/>
                </w:tcPr>
                <w:p w14:paraId="0A5287DB" w14:textId="77777777" w:rsidR="00530020" w:rsidRPr="00530020" w:rsidRDefault="007627C3" w:rsidP="005F6866">
                  <w:pPr>
                    <w:rPr>
                      <w:rFonts w:ascii="Arial" w:eastAsia="Calibri" w:hAnsi="Arial" w:cs="Arial"/>
                      <w:sz w:val="18"/>
                      <w:szCs w:val="18"/>
                    </w:rPr>
                  </w:pPr>
                  <m:oMath>
                    <m:sSub>
                      <m:sSubPr>
                        <m:ctrlPr>
                          <w:rPr>
                            <w:rFonts w:ascii="Cambria Math" w:hAnsi="Cambria Math" w:cs="Arial"/>
                            <w:i/>
                            <w:sz w:val="18"/>
                            <w:szCs w:val="18"/>
                          </w:rPr>
                        </m:ctrlPr>
                      </m:sSubPr>
                      <m:e>
                        <m:r>
                          <w:rPr>
                            <w:rFonts w:ascii="Cambria Math" w:hAnsi="Cambria Math" w:cs="Arial"/>
                            <w:sz w:val="18"/>
                            <w:szCs w:val="18"/>
                          </w:rPr>
                          <m:t>prop</m:t>
                        </m:r>
                      </m:e>
                      <m:sub>
                        <m:r>
                          <w:rPr>
                            <w:rFonts w:ascii="Cambria Math" w:hAnsi="Cambria Math" w:cs="Arial"/>
                            <w:sz w:val="18"/>
                            <w:szCs w:val="18"/>
                          </w:rPr>
                          <m:t>dry</m:t>
                        </m:r>
                      </m:sub>
                    </m:sSub>
                  </m:oMath>
                  <w:r w:rsidR="00530020" w:rsidRPr="00530020">
                    <w:rPr>
                      <w:rFonts w:ascii="Arial" w:eastAsia="Calibri" w:hAnsi="Arial" w:cs="Arial"/>
                      <w:sz w:val="18"/>
                      <w:szCs w:val="18"/>
                    </w:rPr>
                    <w:t xml:space="preserve"> (TN) </w:t>
                  </w:r>
                </w:p>
              </w:tc>
              <w:tc>
                <w:tcPr>
                  <w:tcW w:w="3423" w:type="dxa"/>
                </w:tcPr>
                <w:p w14:paraId="1B328B51" w14:textId="77777777" w:rsidR="00530020" w:rsidRPr="00530020" w:rsidRDefault="00530020" w:rsidP="005F6866">
                  <w:pPr>
                    <w:rPr>
                      <w:rFonts w:ascii="Arial" w:eastAsia="Calibri" w:hAnsi="Arial" w:cs="Arial"/>
                      <w:sz w:val="18"/>
                      <w:szCs w:val="18"/>
                    </w:rPr>
                  </w:pPr>
                  <w:r w:rsidRPr="00530020">
                    <w:rPr>
                      <w:rFonts w:ascii="Arial" w:eastAsia="Calibri" w:hAnsi="Arial" w:cs="Arial"/>
                      <w:sz w:val="18"/>
                      <w:szCs w:val="18"/>
                    </w:rPr>
                    <w:t xml:space="preserve">62% </w:t>
                  </w:r>
                </w:p>
              </w:tc>
            </w:tr>
            <w:tr w:rsidR="00530020" w:rsidRPr="00530020" w14:paraId="68A0448A" w14:textId="77777777" w:rsidTr="005F6866">
              <w:tc>
                <w:tcPr>
                  <w:tcW w:w="1880" w:type="dxa"/>
                </w:tcPr>
                <w:p w14:paraId="054139D5" w14:textId="77777777" w:rsidR="00530020" w:rsidRPr="00530020" w:rsidRDefault="007627C3" w:rsidP="005F6866">
                  <w:pPr>
                    <w:rPr>
                      <w:rFonts w:ascii="Arial" w:eastAsia="Calibri" w:hAnsi="Arial" w:cs="Arial"/>
                      <w:sz w:val="18"/>
                      <w:szCs w:val="18"/>
                    </w:rPr>
                  </w:pPr>
                  <m:oMath>
                    <m:sSub>
                      <m:sSubPr>
                        <m:ctrlPr>
                          <w:rPr>
                            <w:rFonts w:ascii="Cambria Math" w:hAnsi="Cambria Math" w:cs="Arial"/>
                            <w:i/>
                            <w:sz w:val="18"/>
                            <w:szCs w:val="18"/>
                          </w:rPr>
                        </m:ctrlPr>
                      </m:sSubPr>
                      <m:e>
                        <m:r>
                          <w:rPr>
                            <w:rFonts w:ascii="Cambria Math" w:hAnsi="Cambria Math" w:cs="Arial"/>
                            <w:sz w:val="18"/>
                            <w:szCs w:val="18"/>
                          </w:rPr>
                          <m:t>prop</m:t>
                        </m:r>
                      </m:e>
                      <m:sub>
                        <m:r>
                          <w:rPr>
                            <w:rFonts w:ascii="Cambria Math" w:hAnsi="Cambria Math" w:cs="Arial"/>
                            <w:sz w:val="18"/>
                            <w:szCs w:val="18"/>
                          </w:rPr>
                          <m:t>dry</m:t>
                        </m:r>
                      </m:sub>
                    </m:sSub>
                  </m:oMath>
                  <w:r w:rsidR="00530020" w:rsidRPr="00530020">
                    <w:rPr>
                      <w:rFonts w:ascii="Arial" w:eastAsia="Calibri" w:hAnsi="Arial" w:cs="Arial"/>
                      <w:sz w:val="18"/>
                      <w:szCs w:val="18"/>
                    </w:rPr>
                    <w:t xml:space="preserve"> (TP) </w:t>
                  </w:r>
                </w:p>
              </w:tc>
              <w:tc>
                <w:tcPr>
                  <w:tcW w:w="3423" w:type="dxa"/>
                </w:tcPr>
                <w:p w14:paraId="32545727" w14:textId="77777777" w:rsidR="00530020" w:rsidRPr="00530020" w:rsidRDefault="00530020" w:rsidP="005F6866">
                  <w:pPr>
                    <w:rPr>
                      <w:rFonts w:ascii="Arial" w:eastAsia="Calibri" w:hAnsi="Arial" w:cs="Arial"/>
                      <w:sz w:val="18"/>
                      <w:szCs w:val="18"/>
                    </w:rPr>
                  </w:pPr>
                  <w:r w:rsidRPr="00530020">
                    <w:rPr>
                      <w:rFonts w:ascii="Arial" w:eastAsia="Calibri" w:hAnsi="Arial" w:cs="Arial"/>
                      <w:sz w:val="18"/>
                      <w:szCs w:val="18"/>
                    </w:rPr>
                    <w:t>50%</w:t>
                  </w:r>
                </w:p>
              </w:tc>
            </w:tr>
          </w:tbl>
          <w:p w14:paraId="67724603" w14:textId="77777777" w:rsidR="00530020" w:rsidRPr="00530020" w:rsidRDefault="00530020" w:rsidP="005F6866">
            <w:pPr>
              <w:rPr>
                <w:rFonts w:ascii="Arial" w:eastAsia="Calibri" w:hAnsi="Arial" w:cs="Arial"/>
                <w:sz w:val="18"/>
                <w:szCs w:val="18"/>
              </w:rPr>
            </w:pPr>
          </w:p>
        </w:tc>
      </w:tr>
      <w:tr w:rsidR="00530020" w:rsidRPr="00530020" w14:paraId="0184585A" w14:textId="77777777" w:rsidTr="00530020">
        <w:tc>
          <w:tcPr>
            <w:tcW w:w="2122" w:type="dxa"/>
          </w:tcPr>
          <w:p w14:paraId="396EE5BA" w14:textId="77777777" w:rsidR="00530020" w:rsidRPr="00530020" w:rsidRDefault="00530020" w:rsidP="005F6866">
            <w:pPr>
              <w:rPr>
                <w:rFonts w:ascii="Arial" w:hAnsi="Arial" w:cs="Arial"/>
                <w:sz w:val="18"/>
                <w:szCs w:val="18"/>
              </w:rPr>
            </w:pPr>
            <w:r w:rsidRPr="00530020">
              <w:rPr>
                <w:rFonts w:ascii="Arial" w:hAnsi="Arial" w:cs="Arial"/>
                <w:sz w:val="18"/>
                <w:szCs w:val="18"/>
              </w:rPr>
              <w:t>Migratory gull guano</w:t>
            </w:r>
          </w:p>
        </w:tc>
        <w:tc>
          <w:tcPr>
            <w:tcW w:w="3543" w:type="dxa"/>
          </w:tcPr>
          <w:p w14:paraId="6E6FEAA2" w14:textId="77777777" w:rsidR="00530020" w:rsidRPr="00530020" w:rsidRDefault="007627C3" w:rsidP="005F6866">
            <w:pPr>
              <w:rPr>
                <w:rFonts w:ascii="Arial" w:eastAsiaTheme="minorEastAsia" w:hAnsi="Arial"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load</m:t>
                    </m:r>
                  </m:e>
                  <m:sub>
                    <m:r>
                      <w:rPr>
                        <w:rFonts w:ascii="Cambria Math" w:hAnsi="Cambria Math" w:cs="Arial"/>
                        <w:sz w:val="18"/>
                        <w:szCs w:val="18"/>
                      </w:rPr>
                      <m:t>gull</m:t>
                    </m:r>
                  </m:sub>
                </m:sSub>
                <m:r>
                  <m:rPr>
                    <m:sty m:val="p"/>
                  </m:rPr>
                  <w:rPr>
                    <w:rFonts w:ascii="Cambria Math" w:hAnsi="Cambria Math" w:cs="Arial"/>
                    <w:sz w:val="18"/>
                    <w:szCs w:val="18"/>
                  </w:rPr>
                  <m:t>=</m:t>
                </m:r>
                <m:sSub>
                  <m:sSubPr>
                    <m:ctrlPr>
                      <w:rPr>
                        <w:rFonts w:ascii="Cambria Math" w:hAnsi="Cambria Math" w:cs="Arial"/>
                        <w:sz w:val="18"/>
                        <w:szCs w:val="18"/>
                      </w:rPr>
                    </m:ctrlPr>
                  </m:sSubPr>
                  <m:e>
                    <m:r>
                      <w:rPr>
                        <w:rFonts w:ascii="Cambria Math" w:hAnsi="Cambria Math" w:cs="Arial"/>
                        <w:sz w:val="18"/>
                        <w:szCs w:val="18"/>
                      </w:rPr>
                      <m:t>H</m:t>
                    </m:r>
                  </m:e>
                  <m:sub>
                    <m:r>
                      <w:rPr>
                        <w:rFonts w:ascii="Cambria Math" w:hAnsi="Cambria Math" w:cs="Arial"/>
                        <w:sz w:val="18"/>
                        <w:szCs w:val="18"/>
                      </w:rPr>
                      <m:t>G</m:t>
                    </m:r>
                  </m:sub>
                </m:sSub>
                <m:r>
                  <m:rPr>
                    <m:sty m:val="p"/>
                  </m:rPr>
                  <w:rPr>
                    <w:rFonts w:ascii="Cambria Math" w:hAnsi="Cambria Math" w:cs="Arial"/>
                    <w:sz w:val="18"/>
                    <w:szCs w:val="18"/>
                  </w:rPr>
                  <m:t>*</m:t>
                </m:r>
                <m:r>
                  <w:rPr>
                    <w:rFonts w:ascii="Cambria Math" w:hAnsi="Cambria Math" w:cs="Arial"/>
                    <w:sz w:val="18"/>
                    <w:szCs w:val="18"/>
                  </w:rPr>
                  <m:t>r</m:t>
                </m:r>
              </m:oMath>
            </m:oMathPara>
          </w:p>
          <w:p w14:paraId="56892F6D" w14:textId="77777777" w:rsidR="00530020" w:rsidRPr="00530020" w:rsidRDefault="007627C3" w:rsidP="005F6866">
            <w:pPr>
              <w:rPr>
                <w:rFonts w:ascii="Arial" w:eastAsiaTheme="minorEastAsia" w:hAnsi="Arial" w:cs="Arial"/>
                <w:sz w:val="18"/>
                <w:szCs w:val="18"/>
              </w:rPr>
            </w:pPr>
            <m:oMathPara>
              <m:oMath>
                <m:sSub>
                  <m:sSubPr>
                    <m:ctrlPr>
                      <w:rPr>
                        <w:rFonts w:ascii="Cambria Math" w:hAnsi="Cambria Math" w:cs="Arial"/>
                        <w:sz w:val="18"/>
                        <w:szCs w:val="18"/>
                      </w:rPr>
                    </m:ctrlPr>
                  </m:sSubPr>
                  <m:e>
                    <m:r>
                      <w:rPr>
                        <w:rFonts w:ascii="Cambria Math" w:hAnsi="Cambria Math" w:cs="Arial"/>
                        <w:sz w:val="18"/>
                        <w:szCs w:val="18"/>
                      </w:rPr>
                      <m:t>H</m:t>
                    </m:r>
                  </m:e>
                  <m:sub>
                    <m:r>
                      <w:rPr>
                        <w:rFonts w:ascii="Cambria Math" w:hAnsi="Cambria Math" w:cs="Arial"/>
                        <w:sz w:val="18"/>
                        <w:szCs w:val="18"/>
                      </w:rPr>
                      <m:t>G</m:t>
                    </m:r>
                  </m:sub>
                </m:sSub>
                <m:r>
                  <m:rPr>
                    <m:sty m:val="p"/>
                  </m:rPr>
                  <w:rPr>
                    <w:rFonts w:ascii="Cambria Math" w:hAnsi="Cambria Math" w:cs="Arial"/>
                    <w:sz w:val="18"/>
                    <w:szCs w:val="18"/>
                  </w:rPr>
                  <m:t>=</m:t>
                </m:r>
                <m:r>
                  <w:rPr>
                    <w:rFonts w:ascii="Cambria Math" w:hAnsi="Cambria Math" w:cs="Arial"/>
                    <w:sz w:val="18"/>
                    <w:szCs w:val="18"/>
                  </w:rPr>
                  <m:t>D</m:t>
                </m:r>
                <m:r>
                  <m:rPr>
                    <m:sty m:val="p"/>
                  </m:rPr>
                  <w:rPr>
                    <w:rFonts w:ascii="Cambria Math" w:hAnsi="Cambria Math" w:cs="Arial"/>
                    <w:sz w:val="18"/>
                    <w:szCs w:val="18"/>
                  </w:rPr>
                  <m:t>*</m:t>
                </m:r>
                <m:r>
                  <w:rPr>
                    <w:rFonts w:ascii="Cambria Math" w:hAnsi="Cambria Math" w:cs="Arial"/>
                    <w:sz w:val="18"/>
                    <w:szCs w:val="18"/>
                  </w:rPr>
                  <m:t>H</m:t>
                </m:r>
                <m:r>
                  <m:rPr>
                    <m:sty m:val="p"/>
                  </m:rPr>
                  <w:rPr>
                    <w:rFonts w:ascii="Cambria Math" w:hAnsi="Cambria Math" w:cs="Arial"/>
                    <w:sz w:val="18"/>
                    <w:szCs w:val="18"/>
                  </w:rPr>
                  <m:t>*</m:t>
                </m:r>
                <m:r>
                  <w:rPr>
                    <w:rFonts w:ascii="Cambria Math" w:hAnsi="Cambria Math" w:cs="Arial"/>
                    <w:sz w:val="18"/>
                    <w:szCs w:val="18"/>
                  </w:rPr>
                  <m:t>G</m:t>
                </m:r>
              </m:oMath>
            </m:oMathPara>
          </w:p>
          <w:p w14:paraId="67ED5C0F" w14:textId="77777777" w:rsidR="00530020" w:rsidRPr="00530020" w:rsidRDefault="00530020" w:rsidP="005F6866">
            <w:pPr>
              <w:rPr>
                <w:rFonts w:ascii="Arial" w:eastAsiaTheme="minorEastAsia"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
              <w:gridCol w:w="2462"/>
            </w:tblGrid>
            <w:tr w:rsidR="00530020" w:rsidRPr="00530020" w14:paraId="23FA2D23" w14:textId="77777777" w:rsidTr="005F6866">
              <w:tc>
                <w:tcPr>
                  <w:tcW w:w="885" w:type="dxa"/>
                </w:tcPr>
                <w:p w14:paraId="17F1A822" w14:textId="77777777" w:rsidR="00530020" w:rsidRPr="00530020" w:rsidRDefault="007627C3" w:rsidP="005F6866">
                  <w:pPr>
                    <w:rPr>
                      <w:rFonts w:ascii="Arial" w:hAnsi="Arial" w:cs="Arial"/>
                      <w:i/>
                      <w:sz w:val="18"/>
                      <w:szCs w:val="18"/>
                    </w:rPr>
                  </w:pPr>
                  <m:oMath>
                    <m:sSub>
                      <m:sSubPr>
                        <m:ctrlPr>
                          <w:rPr>
                            <w:rFonts w:ascii="Cambria Math" w:hAnsi="Cambria Math" w:cs="Arial"/>
                            <w:i/>
                            <w:sz w:val="18"/>
                            <w:szCs w:val="18"/>
                          </w:rPr>
                        </m:ctrlPr>
                      </m:sSubPr>
                      <m:e>
                        <m:r>
                          <w:rPr>
                            <w:rFonts w:ascii="Cambria Math" w:hAnsi="Cambria Math" w:cs="Arial"/>
                            <w:sz w:val="18"/>
                            <w:szCs w:val="18"/>
                          </w:rPr>
                          <m:t>load</m:t>
                        </m:r>
                      </m:e>
                      <m:sub>
                        <m:r>
                          <w:rPr>
                            <w:rFonts w:ascii="Cambria Math" w:hAnsi="Cambria Math" w:cs="Arial"/>
                            <w:sz w:val="18"/>
                            <w:szCs w:val="18"/>
                          </w:rPr>
                          <m:t>gull</m:t>
                        </m:r>
                      </m:sub>
                    </m:sSub>
                  </m:oMath>
                  <w:r w:rsidR="00530020" w:rsidRPr="00530020">
                    <w:rPr>
                      <w:rFonts w:ascii="Arial" w:eastAsiaTheme="minorEastAsia" w:hAnsi="Arial" w:cs="Arial"/>
                      <w:i/>
                      <w:sz w:val="18"/>
                      <w:szCs w:val="18"/>
                    </w:rPr>
                    <w:t xml:space="preserve"> </w:t>
                  </w:r>
                </w:p>
              </w:tc>
              <w:tc>
                <w:tcPr>
                  <w:tcW w:w="3527" w:type="dxa"/>
                </w:tcPr>
                <w:p w14:paraId="2CCBDD6B" w14:textId="77777777" w:rsidR="00530020" w:rsidRPr="00530020" w:rsidRDefault="00530020" w:rsidP="005F6866">
                  <w:pPr>
                    <w:rPr>
                      <w:rFonts w:ascii="Arial" w:hAnsi="Arial" w:cs="Arial"/>
                      <w:sz w:val="18"/>
                      <w:szCs w:val="18"/>
                    </w:rPr>
                  </w:pPr>
                  <w:r w:rsidRPr="00530020">
                    <w:rPr>
                      <w:rFonts w:ascii="Arial" w:hAnsi="Arial" w:cs="Arial"/>
                      <w:sz w:val="18"/>
                      <w:szCs w:val="18"/>
                    </w:rPr>
                    <w:t>Annual load from migratory gulls (kg/</w:t>
                  </w:r>
                  <w:proofErr w:type="spellStart"/>
                  <w:r w:rsidRPr="00530020">
                    <w:rPr>
                      <w:rFonts w:ascii="Arial" w:hAnsi="Arial" w:cs="Arial"/>
                      <w:sz w:val="18"/>
                      <w:szCs w:val="18"/>
                    </w:rPr>
                    <w:t>yr</w:t>
                  </w:r>
                  <w:proofErr w:type="spellEnd"/>
                  <w:r w:rsidRPr="00530020">
                    <w:rPr>
                      <w:rFonts w:ascii="Arial" w:hAnsi="Arial" w:cs="Arial"/>
                      <w:sz w:val="18"/>
                      <w:szCs w:val="18"/>
                    </w:rPr>
                    <w:t>)</w:t>
                  </w:r>
                </w:p>
              </w:tc>
            </w:tr>
            <w:tr w:rsidR="00530020" w:rsidRPr="00530020" w14:paraId="49E23A02" w14:textId="77777777" w:rsidTr="005F6866">
              <w:tc>
                <w:tcPr>
                  <w:tcW w:w="885" w:type="dxa"/>
                </w:tcPr>
                <w:p w14:paraId="4FA25455" w14:textId="77777777" w:rsidR="00530020" w:rsidRPr="00530020" w:rsidRDefault="007627C3" w:rsidP="005F6866">
                  <w:pPr>
                    <w:rPr>
                      <w:rFonts w:ascii="Arial" w:hAnsi="Arial" w:cs="Arial"/>
                      <w:sz w:val="18"/>
                      <w:szCs w:val="18"/>
                    </w:rPr>
                  </w:pPr>
                  <m:oMath>
                    <m:sSub>
                      <m:sSubPr>
                        <m:ctrlPr>
                          <w:rPr>
                            <w:rFonts w:ascii="Cambria Math" w:hAnsi="Cambria Math" w:cs="Arial"/>
                            <w:sz w:val="18"/>
                            <w:szCs w:val="18"/>
                          </w:rPr>
                        </m:ctrlPr>
                      </m:sSubPr>
                      <m:e>
                        <m:r>
                          <w:rPr>
                            <w:rFonts w:ascii="Cambria Math" w:hAnsi="Cambria Math" w:cs="Arial"/>
                            <w:sz w:val="18"/>
                            <w:szCs w:val="18"/>
                          </w:rPr>
                          <m:t>H</m:t>
                        </m:r>
                      </m:e>
                      <m:sub>
                        <m:r>
                          <w:rPr>
                            <w:rFonts w:ascii="Cambria Math" w:hAnsi="Cambria Math" w:cs="Arial"/>
                            <w:sz w:val="18"/>
                            <w:szCs w:val="18"/>
                          </w:rPr>
                          <m:t>G</m:t>
                        </m:r>
                      </m:sub>
                    </m:sSub>
                  </m:oMath>
                  <w:r w:rsidR="00530020" w:rsidRPr="00530020">
                    <w:rPr>
                      <w:rFonts w:ascii="Arial" w:eastAsiaTheme="minorEastAsia" w:hAnsi="Arial" w:cs="Arial"/>
                      <w:sz w:val="18"/>
                      <w:szCs w:val="18"/>
                    </w:rPr>
                    <w:t xml:space="preserve"> </w:t>
                  </w:r>
                </w:p>
              </w:tc>
              <w:tc>
                <w:tcPr>
                  <w:tcW w:w="3527" w:type="dxa"/>
                </w:tcPr>
                <w:p w14:paraId="218A18B2" w14:textId="77777777" w:rsidR="00530020" w:rsidRPr="00530020" w:rsidRDefault="00530020" w:rsidP="005F6866">
                  <w:pPr>
                    <w:rPr>
                      <w:rFonts w:ascii="Arial" w:hAnsi="Arial" w:cs="Arial"/>
                      <w:sz w:val="18"/>
                      <w:szCs w:val="18"/>
                    </w:rPr>
                  </w:pPr>
                  <w:r w:rsidRPr="00530020">
                    <w:rPr>
                      <w:rFonts w:ascii="Arial" w:hAnsi="Arial" w:cs="Arial"/>
                      <w:sz w:val="18"/>
                      <w:szCs w:val="18"/>
                    </w:rPr>
                    <w:t>Total gull hours (hrs/</w:t>
                  </w:r>
                  <w:proofErr w:type="spellStart"/>
                  <w:r w:rsidRPr="00530020">
                    <w:rPr>
                      <w:rFonts w:ascii="Arial" w:hAnsi="Arial" w:cs="Arial"/>
                      <w:sz w:val="18"/>
                      <w:szCs w:val="18"/>
                    </w:rPr>
                    <w:t>yr</w:t>
                  </w:r>
                  <w:proofErr w:type="spellEnd"/>
                  <w:r w:rsidRPr="00530020">
                    <w:rPr>
                      <w:rFonts w:ascii="Arial" w:hAnsi="Arial" w:cs="Arial"/>
                      <w:sz w:val="18"/>
                      <w:szCs w:val="18"/>
                    </w:rPr>
                    <w:t>)</w:t>
                  </w:r>
                </w:p>
              </w:tc>
            </w:tr>
            <w:tr w:rsidR="00530020" w:rsidRPr="00530020" w14:paraId="52DD6FF4" w14:textId="77777777" w:rsidTr="005F6866">
              <w:tc>
                <w:tcPr>
                  <w:tcW w:w="885" w:type="dxa"/>
                </w:tcPr>
                <w:p w14:paraId="06D8344C" w14:textId="77777777" w:rsidR="00530020" w:rsidRPr="00530020" w:rsidRDefault="00530020" w:rsidP="005F6866">
                  <w:pPr>
                    <w:rPr>
                      <w:rFonts w:ascii="Arial" w:hAnsi="Arial" w:cs="Arial"/>
                      <w:sz w:val="18"/>
                      <w:szCs w:val="18"/>
                    </w:rPr>
                  </w:pPr>
                  <m:oMath>
                    <m:r>
                      <w:rPr>
                        <w:rFonts w:ascii="Cambria Math" w:hAnsi="Cambria Math" w:cs="Arial"/>
                        <w:sz w:val="18"/>
                        <w:szCs w:val="18"/>
                      </w:rPr>
                      <m:t>r</m:t>
                    </m:r>
                  </m:oMath>
                  <w:r w:rsidRPr="00530020">
                    <w:rPr>
                      <w:rFonts w:ascii="Arial" w:eastAsiaTheme="minorEastAsia" w:hAnsi="Arial" w:cs="Arial"/>
                      <w:sz w:val="18"/>
                      <w:szCs w:val="18"/>
                    </w:rPr>
                    <w:t xml:space="preserve"> </w:t>
                  </w:r>
                </w:p>
              </w:tc>
              <w:tc>
                <w:tcPr>
                  <w:tcW w:w="3527" w:type="dxa"/>
                </w:tcPr>
                <w:p w14:paraId="2F5B0BB8" w14:textId="77777777" w:rsidR="00530020" w:rsidRPr="00530020" w:rsidRDefault="00530020" w:rsidP="005F6866">
                  <w:pPr>
                    <w:rPr>
                      <w:rFonts w:ascii="Arial" w:hAnsi="Arial" w:cs="Arial"/>
                      <w:sz w:val="18"/>
                      <w:szCs w:val="18"/>
                    </w:rPr>
                  </w:pPr>
                  <w:r w:rsidRPr="00530020">
                    <w:rPr>
                      <w:rFonts w:ascii="Arial" w:hAnsi="Arial" w:cs="Arial"/>
                      <w:sz w:val="18"/>
                      <w:szCs w:val="18"/>
                    </w:rPr>
                    <w:t>Production rate of migratory gulls (kg/hr)</w:t>
                  </w:r>
                </w:p>
              </w:tc>
            </w:tr>
            <w:tr w:rsidR="00530020" w:rsidRPr="00530020" w14:paraId="21DBE994" w14:textId="77777777" w:rsidTr="005F6866">
              <w:tc>
                <w:tcPr>
                  <w:tcW w:w="885" w:type="dxa"/>
                </w:tcPr>
                <w:p w14:paraId="141CC2E1" w14:textId="77777777" w:rsidR="00530020" w:rsidRPr="00530020" w:rsidRDefault="00530020" w:rsidP="005F6866">
                  <w:pPr>
                    <w:rPr>
                      <w:rFonts w:ascii="Arial" w:hAnsi="Arial" w:cs="Arial"/>
                      <w:sz w:val="18"/>
                      <w:szCs w:val="18"/>
                    </w:rPr>
                  </w:pPr>
                  <m:oMath>
                    <m:r>
                      <w:rPr>
                        <w:rFonts w:ascii="Cambria Math" w:hAnsi="Cambria Math" w:cs="Arial"/>
                        <w:sz w:val="18"/>
                        <w:szCs w:val="18"/>
                      </w:rPr>
                      <m:t>D</m:t>
                    </m:r>
                  </m:oMath>
                  <w:r w:rsidRPr="00530020">
                    <w:rPr>
                      <w:rFonts w:ascii="Arial" w:eastAsiaTheme="minorEastAsia" w:hAnsi="Arial" w:cs="Arial"/>
                      <w:sz w:val="18"/>
                      <w:szCs w:val="18"/>
                    </w:rPr>
                    <w:t xml:space="preserve"> </w:t>
                  </w:r>
                </w:p>
              </w:tc>
              <w:tc>
                <w:tcPr>
                  <w:tcW w:w="3527" w:type="dxa"/>
                </w:tcPr>
                <w:p w14:paraId="2E6CE00C" w14:textId="77777777" w:rsidR="00530020" w:rsidRPr="00530020" w:rsidRDefault="00530020" w:rsidP="005F6866">
                  <w:pPr>
                    <w:rPr>
                      <w:rFonts w:ascii="Arial" w:hAnsi="Arial" w:cs="Arial"/>
                      <w:sz w:val="18"/>
                      <w:szCs w:val="18"/>
                    </w:rPr>
                  </w:pPr>
                  <w:r w:rsidRPr="00530020">
                    <w:rPr>
                      <w:rFonts w:ascii="Arial" w:hAnsi="Arial" w:cs="Arial"/>
                      <w:sz w:val="18"/>
                      <w:szCs w:val="18"/>
                    </w:rPr>
                    <w:t>Number of days of occupation</w:t>
                  </w:r>
                </w:p>
              </w:tc>
            </w:tr>
            <w:tr w:rsidR="00530020" w:rsidRPr="00530020" w14:paraId="787A8523" w14:textId="77777777" w:rsidTr="005F6866">
              <w:tc>
                <w:tcPr>
                  <w:tcW w:w="885" w:type="dxa"/>
                </w:tcPr>
                <w:p w14:paraId="0C9C959B" w14:textId="77777777" w:rsidR="00530020" w:rsidRPr="00530020" w:rsidRDefault="00530020" w:rsidP="005F6866">
                  <w:pPr>
                    <w:rPr>
                      <w:rFonts w:ascii="Arial" w:hAnsi="Arial" w:cs="Arial"/>
                      <w:sz w:val="18"/>
                      <w:szCs w:val="18"/>
                    </w:rPr>
                  </w:pPr>
                  <m:oMath>
                    <m:r>
                      <w:rPr>
                        <w:rFonts w:ascii="Cambria Math" w:hAnsi="Cambria Math" w:cs="Arial"/>
                        <w:sz w:val="18"/>
                        <w:szCs w:val="18"/>
                      </w:rPr>
                      <m:t>H</m:t>
                    </m:r>
                  </m:oMath>
                  <w:r w:rsidRPr="00530020">
                    <w:rPr>
                      <w:rFonts w:ascii="Arial" w:eastAsiaTheme="minorEastAsia" w:hAnsi="Arial" w:cs="Arial"/>
                      <w:sz w:val="18"/>
                      <w:szCs w:val="18"/>
                    </w:rPr>
                    <w:t xml:space="preserve"> </w:t>
                  </w:r>
                </w:p>
              </w:tc>
              <w:tc>
                <w:tcPr>
                  <w:tcW w:w="3527" w:type="dxa"/>
                </w:tcPr>
                <w:p w14:paraId="6E240FAE" w14:textId="77777777" w:rsidR="00530020" w:rsidRPr="00530020" w:rsidRDefault="00530020" w:rsidP="005F6866">
                  <w:pPr>
                    <w:rPr>
                      <w:rFonts w:ascii="Arial" w:hAnsi="Arial" w:cs="Arial"/>
                      <w:sz w:val="18"/>
                      <w:szCs w:val="18"/>
                    </w:rPr>
                  </w:pPr>
                  <w:r w:rsidRPr="00530020">
                    <w:rPr>
                      <w:rFonts w:ascii="Arial" w:hAnsi="Arial" w:cs="Arial"/>
                      <w:sz w:val="18"/>
                      <w:szCs w:val="18"/>
                    </w:rPr>
                    <w:t>Hours of occupation per day</w:t>
                  </w:r>
                </w:p>
              </w:tc>
            </w:tr>
            <w:tr w:rsidR="00530020" w:rsidRPr="00530020" w14:paraId="4F710BE0" w14:textId="77777777" w:rsidTr="005F6866">
              <w:tc>
                <w:tcPr>
                  <w:tcW w:w="885" w:type="dxa"/>
                </w:tcPr>
                <w:p w14:paraId="0F528488" w14:textId="77777777" w:rsidR="00530020" w:rsidRPr="00530020" w:rsidRDefault="00530020" w:rsidP="005F6866">
                  <w:pPr>
                    <w:rPr>
                      <w:rFonts w:ascii="Arial" w:hAnsi="Arial" w:cs="Arial"/>
                      <w:i/>
                      <w:sz w:val="18"/>
                      <w:szCs w:val="18"/>
                    </w:rPr>
                  </w:pPr>
                  <m:oMath>
                    <m:r>
                      <w:rPr>
                        <w:rFonts w:ascii="Cambria Math" w:hAnsi="Cambria Math" w:cs="Arial"/>
                        <w:sz w:val="18"/>
                        <w:szCs w:val="18"/>
                      </w:rPr>
                      <m:t>G</m:t>
                    </m:r>
                  </m:oMath>
                  <w:r w:rsidRPr="00530020">
                    <w:rPr>
                      <w:rFonts w:ascii="Arial" w:eastAsiaTheme="minorEastAsia" w:hAnsi="Arial" w:cs="Arial"/>
                      <w:i/>
                      <w:sz w:val="18"/>
                      <w:szCs w:val="18"/>
                    </w:rPr>
                    <w:t xml:space="preserve"> </w:t>
                  </w:r>
                </w:p>
              </w:tc>
              <w:tc>
                <w:tcPr>
                  <w:tcW w:w="3527" w:type="dxa"/>
                </w:tcPr>
                <w:p w14:paraId="6BB30FC6" w14:textId="77777777" w:rsidR="00530020" w:rsidRPr="00530020" w:rsidRDefault="00530020" w:rsidP="005F6866">
                  <w:pPr>
                    <w:rPr>
                      <w:rFonts w:ascii="Arial" w:hAnsi="Arial" w:cs="Arial"/>
                      <w:sz w:val="18"/>
                      <w:szCs w:val="18"/>
                    </w:rPr>
                  </w:pPr>
                  <w:r w:rsidRPr="00530020">
                    <w:rPr>
                      <w:rFonts w:ascii="Arial" w:hAnsi="Arial" w:cs="Arial"/>
                      <w:sz w:val="18"/>
                      <w:szCs w:val="18"/>
                    </w:rPr>
                    <w:t>Cultus Lake migratory gull population size (gulls/night)</w:t>
                  </w:r>
                </w:p>
              </w:tc>
            </w:tr>
          </w:tbl>
          <w:p w14:paraId="3EE16E69" w14:textId="77777777" w:rsidR="00530020" w:rsidRPr="00530020" w:rsidRDefault="00530020" w:rsidP="005F6866">
            <w:pPr>
              <w:rPr>
                <w:rFonts w:ascii="Arial" w:eastAsiaTheme="minorEastAsia" w:hAnsi="Arial" w:cs="Arial"/>
                <w:sz w:val="18"/>
                <w:szCs w:val="18"/>
              </w:rPr>
            </w:pPr>
            <w:r w:rsidRPr="00530020">
              <w:rPr>
                <w:rFonts w:ascii="Arial" w:hAnsi="Arial" w:cs="Arial"/>
                <w:sz w:val="18"/>
                <w:szCs w:val="18"/>
              </w:rPr>
              <w:t xml:space="preserve"> </w:t>
            </w:r>
          </w:p>
        </w:tc>
        <w:tc>
          <w:tcPr>
            <w:tcW w:w="354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2364"/>
            </w:tblGrid>
            <w:tr w:rsidR="00530020" w:rsidRPr="00530020" w14:paraId="0395D209" w14:textId="77777777" w:rsidTr="005F6866">
              <w:tc>
                <w:tcPr>
                  <w:tcW w:w="1313" w:type="dxa"/>
                </w:tcPr>
                <w:p w14:paraId="69558A68" w14:textId="77777777" w:rsidR="00530020" w:rsidRPr="00530020" w:rsidRDefault="00530020" w:rsidP="005F6866">
                  <w:pPr>
                    <w:rPr>
                      <w:rFonts w:ascii="Arial" w:eastAsia="Calibri" w:hAnsi="Arial" w:cs="Arial"/>
                      <w:sz w:val="18"/>
                      <w:szCs w:val="18"/>
                    </w:rPr>
                  </w:pPr>
                  <m:oMath>
                    <m:r>
                      <w:rPr>
                        <w:rFonts w:ascii="Cambria Math" w:hAnsi="Cambria Math" w:cs="Arial"/>
                        <w:sz w:val="18"/>
                        <w:szCs w:val="18"/>
                      </w:rPr>
                      <m:t xml:space="preserve">r </m:t>
                    </m:r>
                  </m:oMath>
                  <w:r w:rsidRPr="00530020">
                    <w:rPr>
                      <w:rFonts w:ascii="Arial" w:eastAsia="Calibri" w:hAnsi="Arial" w:cs="Arial"/>
                      <w:sz w:val="18"/>
                      <w:szCs w:val="18"/>
                    </w:rPr>
                    <w:t>(TN)</w:t>
                  </w:r>
                </w:p>
              </w:tc>
              <w:tc>
                <w:tcPr>
                  <w:tcW w:w="4000" w:type="dxa"/>
                </w:tcPr>
                <w:p w14:paraId="11ABB6F0" w14:textId="77777777" w:rsidR="00530020" w:rsidRPr="00530020" w:rsidRDefault="00530020" w:rsidP="005F6866">
                  <w:pPr>
                    <w:rPr>
                      <w:rFonts w:ascii="Arial" w:eastAsia="Calibri" w:hAnsi="Arial" w:cs="Arial"/>
                      <w:sz w:val="18"/>
                      <w:szCs w:val="18"/>
                    </w:rPr>
                  </w:pPr>
                  <w:r w:rsidRPr="00530020">
                    <w:rPr>
                      <w:rFonts w:ascii="Arial" w:eastAsia="Calibri" w:hAnsi="Arial" w:cs="Arial"/>
                      <w:sz w:val="18"/>
                      <w:szCs w:val="18"/>
                    </w:rPr>
                    <w:t>0.12-0.66 kg/</w:t>
                  </w:r>
                  <w:proofErr w:type="spellStart"/>
                  <w:r w:rsidRPr="00530020">
                    <w:rPr>
                      <w:rFonts w:ascii="Arial" w:eastAsia="Calibri" w:hAnsi="Arial" w:cs="Arial"/>
                      <w:sz w:val="18"/>
                      <w:szCs w:val="18"/>
                    </w:rPr>
                    <w:t>yr</w:t>
                  </w:r>
                  <w:proofErr w:type="spellEnd"/>
                  <w:r w:rsidRPr="00530020">
                    <w:rPr>
                      <w:rFonts w:ascii="Arial" w:eastAsia="Calibri" w:hAnsi="Arial" w:cs="Arial"/>
                      <w:sz w:val="18"/>
                      <w:szCs w:val="18"/>
                    </w:rPr>
                    <w:t xml:space="preserve"> </w:t>
                  </w:r>
                </w:p>
              </w:tc>
            </w:tr>
            <w:tr w:rsidR="00530020" w:rsidRPr="00530020" w14:paraId="65402044" w14:textId="77777777" w:rsidTr="005F6866">
              <w:tc>
                <w:tcPr>
                  <w:tcW w:w="1313" w:type="dxa"/>
                </w:tcPr>
                <w:p w14:paraId="25A74344" w14:textId="77777777" w:rsidR="00530020" w:rsidRPr="00530020" w:rsidRDefault="00530020" w:rsidP="005F6866">
                  <w:pPr>
                    <w:rPr>
                      <w:rFonts w:ascii="Arial" w:eastAsia="Times New Roman" w:hAnsi="Arial" w:cs="Arial"/>
                      <w:sz w:val="18"/>
                      <w:szCs w:val="18"/>
                    </w:rPr>
                  </w:pPr>
                  <m:oMath>
                    <m:r>
                      <w:rPr>
                        <w:rFonts w:ascii="Cambria Math" w:hAnsi="Cambria Math" w:cs="Arial"/>
                        <w:sz w:val="18"/>
                        <w:szCs w:val="18"/>
                      </w:rPr>
                      <m:t>r</m:t>
                    </m:r>
                  </m:oMath>
                  <w:r w:rsidRPr="00530020">
                    <w:rPr>
                      <w:rFonts w:ascii="Arial" w:eastAsia="Times New Roman" w:hAnsi="Arial" w:cs="Arial"/>
                      <w:sz w:val="18"/>
                      <w:szCs w:val="18"/>
                    </w:rPr>
                    <w:t xml:space="preserve"> (TP)</w:t>
                  </w:r>
                </w:p>
              </w:tc>
              <w:tc>
                <w:tcPr>
                  <w:tcW w:w="4000" w:type="dxa"/>
                </w:tcPr>
                <w:p w14:paraId="1CCC50B0" w14:textId="77777777" w:rsidR="00530020" w:rsidRPr="00530020" w:rsidRDefault="00530020" w:rsidP="005F6866">
                  <w:pPr>
                    <w:rPr>
                      <w:rFonts w:ascii="Arial" w:eastAsia="Calibri" w:hAnsi="Arial" w:cs="Arial"/>
                      <w:sz w:val="18"/>
                      <w:szCs w:val="18"/>
                    </w:rPr>
                  </w:pPr>
                  <w:r w:rsidRPr="00530020">
                    <w:rPr>
                      <w:rFonts w:ascii="Arial" w:eastAsia="Calibri" w:hAnsi="Arial" w:cs="Arial"/>
                      <w:sz w:val="18"/>
                      <w:szCs w:val="18"/>
                    </w:rPr>
                    <w:t>0.24-1.82 kg/</w:t>
                  </w:r>
                  <w:proofErr w:type="spellStart"/>
                  <w:r w:rsidRPr="00530020">
                    <w:rPr>
                      <w:rFonts w:ascii="Arial" w:eastAsia="Calibri" w:hAnsi="Arial" w:cs="Arial"/>
                      <w:sz w:val="18"/>
                      <w:szCs w:val="18"/>
                    </w:rPr>
                    <w:t>yr</w:t>
                  </w:r>
                  <w:proofErr w:type="spellEnd"/>
                  <w:r w:rsidRPr="00530020">
                    <w:rPr>
                      <w:rFonts w:ascii="Arial" w:eastAsia="Calibri" w:hAnsi="Arial" w:cs="Arial"/>
                      <w:sz w:val="18"/>
                      <w:szCs w:val="18"/>
                    </w:rPr>
                    <w:t xml:space="preserve"> </w:t>
                  </w:r>
                </w:p>
              </w:tc>
            </w:tr>
            <w:tr w:rsidR="00530020" w:rsidRPr="00530020" w14:paraId="09F19428" w14:textId="77777777" w:rsidTr="005F6866">
              <w:tc>
                <w:tcPr>
                  <w:tcW w:w="1313" w:type="dxa"/>
                </w:tcPr>
                <w:p w14:paraId="6822B09C" w14:textId="77777777" w:rsidR="00530020" w:rsidRPr="00530020" w:rsidRDefault="00530020" w:rsidP="005F6866">
                  <w:pPr>
                    <w:rPr>
                      <w:rFonts w:ascii="Arial" w:eastAsia="Calibri" w:hAnsi="Arial" w:cs="Arial"/>
                      <w:sz w:val="18"/>
                      <w:szCs w:val="18"/>
                    </w:rPr>
                  </w:pPr>
                  <m:oMath>
                    <m:r>
                      <w:rPr>
                        <w:rFonts w:ascii="Cambria Math" w:hAnsi="Cambria Math" w:cs="Arial"/>
                        <w:sz w:val="18"/>
                        <w:szCs w:val="18"/>
                      </w:rPr>
                      <m:t>D</m:t>
                    </m:r>
                  </m:oMath>
                  <w:r w:rsidRPr="00530020">
                    <w:rPr>
                      <w:rFonts w:ascii="Arial" w:eastAsia="Calibri" w:hAnsi="Arial" w:cs="Arial"/>
                      <w:sz w:val="18"/>
                      <w:szCs w:val="18"/>
                    </w:rPr>
                    <w:t xml:space="preserve"> </w:t>
                  </w:r>
                </w:p>
              </w:tc>
              <w:tc>
                <w:tcPr>
                  <w:tcW w:w="4000" w:type="dxa"/>
                </w:tcPr>
                <w:p w14:paraId="15DE3DB2" w14:textId="77777777" w:rsidR="00530020" w:rsidRPr="00530020" w:rsidRDefault="00530020" w:rsidP="005F6866">
                  <w:pPr>
                    <w:rPr>
                      <w:rFonts w:ascii="Arial" w:eastAsia="Calibri" w:hAnsi="Arial" w:cs="Arial"/>
                      <w:sz w:val="18"/>
                      <w:szCs w:val="18"/>
                    </w:rPr>
                  </w:pPr>
                  <w:r w:rsidRPr="00530020">
                    <w:rPr>
                      <w:rFonts w:ascii="Arial" w:eastAsia="Calibri" w:hAnsi="Arial" w:cs="Arial"/>
                      <w:sz w:val="18"/>
                      <w:szCs w:val="18"/>
                    </w:rPr>
                    <w:t>181 (</w:t>
                  </w:r>
                  <w:r w:rsidRPr="00530020">
                    <w:rPr>
                      <w:rFonts w:ascii="Arial" w:hAnsi="Arial" w:cs="Arial"/>
                      <w:sz w:val="18"/>
                      <w:szCs w:val="18"/>
                    </w:rPr>
                    <w:t>September 15 to March 15)</w:t>
                  </w:r>
                </w:p>
              </w:tc>
            </w:tr>
            <w:tr w:rsidR="00530020" w:rsidRPr="00530020" w14:paraId="5887171C" w14:textId="77777777" w:rsidTr="005F6866">
              <w:tc>
                <w:tcPr>
                  <w:tcW w:w="1313" w:type="dxa"/>
                </w:tcPr>
                <w:p w14:paraId="13CD88BE" w14:textId="77777777" w:rsidR="00530020" w:rsidRPr="00530020" w:rsidRDefault="00530020" w:rsidP="005F6866">
                  <w:pPr>
                    <w:rPr>
                      <w:rFonts w:ascii="Arial" w:eastAsia="Calibri" w:hAnsi="Arial" w:cs="Arial"/>
                      <w:sz w:val="18"/>
                      <w:szCs w:val="18"/>
                    </w:rPr>
                  </w:pPr>
                  <m:oMath>
                    <m:r>
                      <w:rPr>
                        <w:rFonts w:ascii="Cambria Math" w:hAnsi="Cambria Math" w:cs="Arial"/>
                        <w:sz w:val="18"/>
                        <w:szCs w:val="18"/>
                      </w:rPr>
                      <m:t>H</m:t>
                    </m:r>
                  </m:oMath>
                  <w:r w:rsidRPr="00530020">
                    <w:rPr>
                      <w:rFonts w:ascii="Arial" w:eastAsia="Calibri" w:hAnsi="Arial" w:cs="Arial"/>
                      <w:sz w:val="18"/>
                      <w:szCs w:val="18"/>
                    </w:rPr>
                    <w:t xml:space="preserve"> </w:t>
                  </w:r>
                </w:p>
              </w:tc>
              <w:tc>
                <w:tcPr>
                  <w:tcW w:w="4000" w:type="dxa"/>
                </w:tcPr>
                <w:p w14:paraId="4F039C11" w14:textId="77777777" w:rsidR="00530020" w:rsidRPr="00530020" w:rsidRDefault="00530020" w:rsidP="005F6866">
                  <w:pPr>
                    <w:rPr>
                      <w:rFonts w:ascii="Arial" w:eastAsia="Calibri" w:hAnsi="Arial" w:cs="Arial"/>
                      <w:sz w:val="18"/>
                      <w:szCs w:val="18"/>
                    </w:rPr>
                  </w:pPr>
                  <w:r w:rsidRPr="00530020">
                    <w:rPr>
                      <w:rFonts w:ascii="Arial" w:eastAsia="Calibri" w:hAnsi="Arial" w:cs="Arial"/>
                      <w:sz w:val="18"/>
                      <w:szCs w:val="18"/>
                    </w:rPr>
                    <w:t>12 (1830 to 0630)</w:t>
                  </w:r>
                </w:p>
              </w:tc>
            </w:tr>
            <w:tr w:rsidR="00530020" w:rsidRPr="00530020" w14:paraId="00750378" w14:textId="77777777" w:rsidTr="005F6866">
              <w:tc>
                <w:tcPr>
                  <w:tcW w:w="1313" w:type="dxa"/>
                </w:tcPr>
                <w:p w14:paraId="518E6C54" w14:textId="77777777" w:rsidR="00530020" w:rsidRPr="00530020" w:rsidRDefault="00530020" w:rsidP="005F6866">
                  <w:pPr>
                    <w:rPr>
                      <w:rFonts w:ascii="Arial" w:eastAsia="Calibri" w:hAnsi="Arial" w:cs="Arial"/>
                      <w:sz w:val="18"/>
                      <w:szCs w:val="18"/>
                    </w:rPr>
                  </w:pPr>
                  <m:oMath>
                    <m:r>
                      <w:rPr>
                        <w:rFonts w:ascii="Cambria Math" w:hAnsi="Cambria Math" w:cs="Arial"/>
                        <w:sz w:val="18"/>
                        <w:szCs w:val="18"/>
                      </w:rPr>
                      <m:t>G</m:t>
                    </m:r>
                  </m:oMath>
                  <w:r w:rsidRPr="00530020">
                    <w:rPr>
                      <w:rFonts w:ascii="Arial" w:eastAsia="Calibri" w:hAnsi="Arial" w:cs="Arial"/>
                      <w:sz w:val="18"/>
                      <w:szCs w:val="18"/>
                    </w:rPr>
                    <w:t xml:space="preserve"> </w:t>
                  </w:r>
                </w:p>
              </w:tc>
              <w:tc>
                <w:tcPr>
                  <w:tcW w:w="4000" w:type="dxa"/>
                </w:tcPr>
                <w:p w14:paraId="5FDEC694" w14:textId="77777777" w:rsidR="00530020" w:rsidRPr="00530020" w:rsidRDefault="00530020" w:rsidP="005F6866">
                  <w:pPr>
                    <w:rPr>
                      <w:rFonts w:ascii="Arial" w:eastAsia="Calibri" w:hAnsi="Arial" w:cs="Arial"/>
                      <w:sz w:val="18"/>
                      <w:szCs w:val="18"/>
                    </w:rPr>
                  </w:pPr>
                  <w:r w:rsidRPr="00530020">
                    <w:rPr>
                      <w:rFonts w:ascii="Arial" w:eastAsia="Calibri" w:hAnsi="Arial" w:cs="Arial"/>
                      <w:sz w:val="18"/>
                      <w:szCs w:val="18"/>
                    </w:rPr>
                    <w:t>11,000 (visual surveys)</w:t>
                  </w:r>
                </w:p>
              </w:tc>
            </w:tr>
          </w:tbl>
          <w:p w14:paraId="2412D50F" w14:textId="77777777" w:rsidR="00530020" w:rsidRPr="00530020" w:rsidRDefault="00530020" w:rsidP="005F6866">
            <w:pPr>
              <w:rPr>
                <w:rFonts w:ascii="Arial" w:eastAsia="Calibri" w:hAnsi="Arial" w:cs="Arial"/>
                <w:sz w:val="18"/>
                <w:szCs w:val="18"/>
              </w:rPr>
            </w:pPr>
          </w:p>
        </w:tc>
      </w:tr>
      <w:tr w:rsidR="00530020" w:rsidRPr="00530020" w14:paraId="62B4530B" w14:textId="77777777" w:rsidTr="00530020">
        <w:tc>
          <w:tcPr>
            <w:tcW w:w="2122" w:type="dxa"/>
          </w:tcPr>
          <w:p w14:paraId="4D3E20A4" w14:textId="77777777" w:rsidR="00530020" w:rsidRPr="00530020" w:rsidRDefault="00530020" w:rsidP="005F6866">
            <w:pPr>
              <w:rPr>
                <w:rFonts w:ascii="Arial" w:hAnsi="Arial" w:cs="Arial"/>
                <w:sz w:val="18"/>
                <w:szCs w:val="18"/>
              </w:rPr>
            </w:pPr>
            <w:r w:rsidRPr="00530020">
              <w:rPr>
                <w:rFonts w:ascii="Arial" w:hAnsi="Arial" w:cs="Arial"/>
                <w:sz w:val="18"/>
                <w:szCs w:val="18"/>
              </w:rPr>
              <w:t>Septic leachate</w:t>
            </w:r>
          </w:p>
        </w:tc>
        <w:tc>
          <w:tcPr>
            <w:tcW w:w="3543" w:type="dxa"/>
          </w:tcPr>
          <w:p w14:paraId="63770EA7" w14:textId="77777777" w:rsidR="00530020" w:rsidRPr="00530020" w:rsidRDefault="007627C3" w:rsidP="005F6866">
            <w:pPr>
              <w:rPr>
                <w:rFonts w:ascii="Arial" w:eastAsiaTheme="minorEastAsia" w:hAnsi="Arial"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load</m:t>
                    </m:r>
                  </m:e>
                  <m:sub>
                    <m:sSub>
                      <m:sSubPr>
                        <m:ctrlPr>
                          <w:rPr>
                            <w:rFonts w:ascii="Cambria Math" w:hAnsi="Cambria Math" w:cs="Arial"/>
                            <w:i/>
                            <w:sz w:val="18"/>
                            <w:szCs w:val="18"/>
                          </w:rPr>
                        </m:ctrlPr>
                      </m:sSubPr>
                      <m:e>
                        <m:r>
                          <w:rPr>
                            <w:rFonts w:ascii="Cambria Math" w:hAnsi="Cambria Math" w:cs="Arial"/>
                            <w:sz w:val="18"/>
                            <w:szCs w:val="18"/>
                          </w:rPr>
                          <m:t>septic</m:t>
                        </m:r>
                      </m:e>
                      <m:sub>
                        <m:r>
                          <w:rPr>
                            <w:rFonts w:ascii="Cambria Math" w:hAnsi="Cambria Math" w:cs="Arial"/>
                            <w:sz w:val="18"/>
                            <w:szCs w:val="18"/>
                          </w:rPr>
                          <m:t>i</m:t>
                        </m:r>
                      </m:sub>
                    </m:sSub>
                  </m:sub>
                </m:sSub>
                <m:r>
                  <w:rPr>
                    <w:rFonts w:ascii="Cambria Math" w:hAnsi="Cambria Math" w:cs="Arial"/>
                    <w:sz w:val="18"/>
                    <w:szCs w:val="18"/>
                  </w:rPr>
                  <m:t>=N*</m:t>
                </m:r>
                <m:sSub>
                  <m:sSubPr>
                    <m:ctrlPr>
                      <w:rPr>
                        <w:rFonts w:ascii="Cambria Math" w:hAnsi="Cambria Math" w:cs="Arial"/>
                        <w:i/>
                        <w:sz w:val="18"/>
                        <w:szCs w:val="18"/>
                      </w:rPr>
                    </m:ctrlPr>
                  </m:sSubPr>
                  <m:e>
                    <m:r>
                      <w:rPr>
                        <w:rFonts w:ascii="Cambria Math" w:hAnsi="Cambria Math" w:cs="Arial"/>
                        <w:sz w:val="18"/>
                        <w:szCs w:val="18"/>
                      </w:rPr>
                      <m:t>Q</m:t>
                    </m:r>
                  </m:e>
                  <m:sub>
                    <m:r>
                      <w:rPr>
                        <w:rFonts w:ascii="Cambria Math" w:hAnsi="Cambria Math" w:cs="Arial"/>
                        <w:sz w:val="18"/>
                        <w:szCs w:val="18"/>
                      </w:rPr>
                      <m:t>pc</m:t>
                    </m:r>
                  </m:sub>
                </m:sSub>
                <m:r>
                  <w:rPr>
                    <w:rFonts w:ascii="Cambria Math" w:hAnsi="Cambria Math" w:cs="Arial"/>
                    <w:sz w:val="18"/>
                    <w:szCs w:val="18"/>
                  </w:rPr>
                  <m:t>*C*(1-r)</m:t>
                </m:r>
              </m:oMath>
            </m:oMathPara>
          </w:p>
          <w:p w14:paraId="697A0CE9" w14:textId="77777777" w:rsidR="00530020" w:rsidRPr="00530020" w:rsidRDefault="00530020" w:rsidP="005F6866">
            <w:pPr>
              <w:rPr>
                <w:rFonts w:ascii="Arial" w:eastAsiaTheme="minorEastAsia"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
              <w:gridCol w:w="2330"/>
            </w:tblGrid>
            <w:tr w:rsidR="00530020" w:rsidRPr="00530020" w14:paraId="4D6C48C4" w14:textId="77777777" w:rsidTr="005F6866">
              <w:tc>
                <w:tcPr>
                  <w:tcW w:w="1027" w:type="dxa"/>
                </w:tcPr>
                <w:p w14:paraId="0A4E243C" w14:textId="77777777" w:rsidR="00530020" w:rsidRPr="00530020" w:rsidRDefault="007627C3" w:rsidP="005F6866">
                  <w:pPr>
                    <w:rPr>
                      <w:rFonts w:ascii="Arial" w:eastAsiaTheme="minorEastAsia" w:hAnsi="Arial" w:cs="Arial"/>
                      <w:sz w:val="18"/>
                      <w:szCs w:val="18"/>
                    </w:rPr>
                  </w:pPr>
                  <m:oMath>
                    <m:sSub>
                      <m:sSubPr>
                        <m:ctrlPr>
                          <w:rPr>
                            <w:rFonts w:ascii="Cambria Math" w:hAnsi="Cambria Math" w:cs="Arial"/>
                            <w:i/>
                            <w:sz w:val="18"/>
                            <w:szCs w:val="18"/>
                          </w:rPr>
                        </m:ctrlPr>
                      </m:sSubPr>
                      <m:e>
                        <m:r>
                          <w:rPr>
                            <w:rFonts w:ascii="Cambria Math" w:hAnsi="Cambria Math" w:cs="Arial"/>
                            <w:sz w:val="18"/>
                            <w:szCs w:val="18"/>
                          </w:rPr>
                          <m:t>load</m:t>
                        </m:r>
                      </m:e>
                      <m:sub>
                        <m:r>
                          <w:rPr>
                            <w:rFonts w:ascii="Cambria Math" w:hAnsi="Cambria Math" w:cs="Arial"/>
                            <w:sz w:val="18"/>
                            <w:szCs w:val="18"/>
                          </w:rPr>
                          <m:t>septic</m:t>
                        </m:r>
                      </m:sub>
                    </m:sSub>
                  </m:oMath>
                  <w:r w:rsidR="00530020" w:rsidRPr="00530020">
                    <w:rPr>
                      <w:rFonts w:ascii="Arial" w:eastAsiaTheme="minorEastAsia" w:hAnsi="Arial" w:cs="Arial"/>
                      <w:sz w:val="18"/>
                      <w:szCs w:val="18"/>
                    </w:rPr>
                    <w:t xml:space="preserve"> </w:t>
                  </w:r>
                </w:p>
              </w:tc>
              <w:tc>
                <w:tcPr>
                  <w:tcW w:w="3424" w:type="dxa"/>
                </w:tcPr>
                <w:p w14:paraId="72D0C040" w14:textId="77777777" w:rsidR="00530020" w:rsidRPr="00530020" w:rsidRDefault="00530020" w:rsidP="005F6866">
                  <w:pPr>
                    <w:rPr>
                      <w:rFonts w:ascii="Arial" w:eastAsiaTheme="minorEastAsia" w:hAnsi="Arial" w:cs="Arial"/>
                      <w:sz w:val="18"/>
                      <w:szCs w:val="18"/>
                    </w:rPr>
                  </w:pPr>
                  <w:r w:rsidRPr="00530020">
                    <w:rPr>
                      <w:rFonts w:ascii="Arial" w:eastAsiaTheme="minorEastAsia" w:hAnsi="Arial" w:cs="Arial"/>
                      <w:sz w:val="18"/>
                      <w:szCs w:val="18"/>
                    </w:rPr>
                    <w:t xml:space="preserve">Annual septic load from source </w:t>
                  </w:r>
                  <w:proofErr w:type="spellStart"/>
                  <w:r w:rsidRPr="00530020">
                    <w:rPr>
                      <w:rFonts w:ascii="Arial" w:eastAsiaTheme="minorEastAsia" w:hAnsi="Arial" w:cs="Arial"/>
                      <w:i/>
                      <w:sz w:val="18"/>
                      <w:szCs w:val="18"/>
                    </w:rPr>
                    <w:t>i</w:t>
                  </w:r>
                  <w:proofErr w:type="spellEnd"/>
                  <w:r w:rsidRPr="00530020">
                    <w:rPr>
                      <w:rFonts w:ascii="Arial" w:eastAsiaTheme="minorEastAsia" w:hAnsi="Arial" w:cs="Arial"/>
                      <w:i/>
                      <w:sz w:val="18"/>
                      <w:szCs w:val="18"/>
                    </w:rPr>
                    <w:t xml:space="preserve"> </w:t>
                  </w:r>
                  <w:r w:rsidRPr="00530020">
                    <w:rPr>
                      <w:rFonts w:ascii="Arial" w:eastAsiaTheme="minorEastAsia" w:hAnsi="Arial" w:cs="Arial"/>
                      <w:sz w:val="18"/>
                      <w:szCs w:val="18"/>
                    </w:rPr>
                    <w:t>(kg/</w:t>
                  </w:r>
                  <w:proofErr w:type="spellStart"/>
                  <w:r w:rsidRPr="00530020">
                    <w:rPr>
                      <w:rFonts w:ascii="Arial" w:eastAsiaTheme="minorEastAsia" w:hAnsi="Arial" w:cs="Arial"/>
                      <w:sz w:val="18"/>
                      <w:szCs w:val="18"/>
                    </w:rPr>
                    <w:t>yr</w:t>
                  </w:r>
                  <w:proofErr w:type="spellEnd"/>
                  <w:r w:rsidRPr="00530020">
                    <w:rPr>
                      <w:rFonts w:ascii="Arial" w:eastAsiaTheme="minorEastAsia" w:hAnsi="Arial" w:cs="Arial"/>
                      <w:sz w:val="18"/>
                      <w:szCs w:val="18"/>
                    </w:rPr>
                    <w:t>)</w:t>
                  </w:r>
                </w:p>
              </w:tc>
            </w:tr>
            <w:tr w:rsidR="00530020" w:rsidRPr="00AD5D4A" w14:paraId="6A129303" w14:textId="77777777" w:rsidTr="005F6866">
              <w:tc>
                <w:tcPr>
                  <w:tcW w:w="1027" w:type="dxa"/>
                </w:tcPr>
                <w:p w14:paraId="4E30683C" w14:textId="77777777" w:rsidR="00530020" w:rsidRPr="00530020" w:rsidRDefault="00530020" w:rsidP="005F6866">
                  <w:pPr>
                    <w:rPr>
                      <w:rFonts w:ascii="Arial" w:eastAsiaTheme="minorEastAsia" w:hAnsi="Arial" w:cs="Arial"/>
                      <w:sz w:val="18"/>
                      <w:szCs w:val="18"/>
                    </w:rPr>
                  </w:pPr>
                  <m:oMath>
                    <m:r>
                      <w:rPr>
                        <w:rFonts w:ascii="Cambria Math" w:hAnsi="Cambria Math" w:cs="Arial"/>
                        <w:sz w:val="18"/>
                        <w:szCs w:val="18"/>
                      </w:rPr>
                      <m:t>r</m:t>
                    </m:r>
                  </m:oMath>
                  <w:r w:rsidRPr="00530020">
                    <w:rPr>
                      <w:rFonts w:ascii="Arial" w:eastAsiaTheme="minorEastAsia" w:hAnsi="Arial" w:cs="Arial"/>
                      <w:sz w:val="18"/>
                      <w:szCs w:val="18"/>
                    </w:rPr>
                    <w:t xml:space="preserve"> </w:t>
                  </w:r>
                </w:p>
              </w:tc>
              <w:tc>
                <w:tcPr>
                  <w:tcW w:w="3424" w:type="dxa"/>
                </w:tcPr>
                <w:p w14:paraId="321BA841" w14:textId="77777777" w:rsidR="00530020" w:rsidRPr="00AD5D4A" w:rsidRDefault="00530020" w:rsidP="005F6866">
                  <w:pPr>
                    <w:rPr>
                      <w:rFonts w:ascii="Arial" w:eastAsiaTheme="minorEastAsia" w:hAnsi="Arial" w:cs="Arial"/>
                      <w:sz w:val="18"/>
                      <w:szCs w:val="18"/>
                      <w:lang w:val="fr-FR"/>
                    </w:rPr>
                  </w:pPr>
                  <w:proofErr w:type="spellStart"/>
                  <w:r w:rsidRPr="00AD5D4A">
                    <w:rPr>
                      <w:rFonts w:ascii="Arial" w:hAnsi="Arial" w:cs="Arial"/>
                      <w:sz w:val="18"/>
                      <w:szCs w:val="18"/>
                      <w:lang w:val="fr-FR"/>
                    </w:rPr>
                    <w:t>Nutrient</w:t>
                  </w:r>
                  <w:proofErr w:type="spellEnd"/>
                  <w:r w:rsidRPr="00AD5D4A">
                    <w:rPr>
                      <w:rFonts w:ascii="Arial" w:hAnsi="Arial" w:cs="Arial"/>
                      <w:sz w:val="18"/>
                      <w:szCs w:val="18"/>
                      <w:lang w:val="fr-FR"/>
                    </w:rPr>
                    <w:t xml:space="preserve"> </w:t>
                  </w:r>
                  <w:proofErr w:type="spellStart"/>
                  <w:r w:rsidRPr="00AD5D4A">
                    <w:rPr>
                      <w:rFonts w:ascii="Arial" w:hAnsi="Arial" w:cs="Arial"/>
                      <w:sz w:val="18"/>
                      <w:szCs w:val="18"/>
                      <w:lang w:val="fr-FR"/>
                    </w:rPr>
                    <w:t>soil</w:t>
                  </w:r>
                  <w:proofErr w:type="spellEnd"/>
                  <w:r w:rsidRPr="00AD5D4A">
                    <w:rPr>
                      <w:rFonts w:ascii="Arial" w:hAnsi="Arial" w:cs="Arial"/>
                      <w:sz w:val="18"/>
                      <w:szCs w:val="18"/>
                      <w:lang w:val="fr-FR"/>
                    </w:rPr>
                    <w:t xml:space="preserve"> </w:t>
                  </w:r>
                  <w:proofErr w:type="spellStart"/>
                  <w:r w:rsidRPr="00AD5D4A">
                    <w:rPr>
                      <w:rFonts w:ascii="Arial" w:hAnsi="Arial" w:cs="Arial"/>
                      <w:sz w:val="18"/>
                      <w:szCs w:val="18"/>
                      <w:lang w:val="fr-FR"/>
                    </w:rPr>
                    <w:t>nutrient</w:t>
                  </w:r>
                  <w:proofErr w:type="spellEnd"/>
                  <w:r w:rsidRPr="00AD5D4A">
                    <w:rPr>
                      <w:rFonts w:ascii="Arial" w:hAnsi="Arial" w:cs="Arial"/>
                      <w:sz w:val="18"/>
                      <w:szCs w:val="18"/>
                      <w:lang w:val="fr-FR"/>
                    </w:rPr>
                    <w:t xml:space="preserve"> </w:t>
                  </w:r>
                  <w:proofErr w:type="spellStart"/>
                  <w:r w:rsidRPr="00AD5D4A">
                    <w:rPr>
                      <w:rFonts w:ascii="Arial" w:hAnsi="Arial" w:cs="Arial"/>
                      <w:sz w:val="18"/>
                      <w:szCs w:val="18"/>
                      <w:lang w:val="fr-FR"/>
                    </w:rPr>
                    <w:t>retention</w:t>
                  </w:r>
                  <w:proofErr w:type="spellEnd"/>
                  <w:r w:rsidRPr="00AD5D4A">
                    <w:rPr>
                      <w:rFonts w:ascii="Arial" w:hAnsi="Arial" w:cs="Arial"/>
                      <w:sz w:val="18"/>
                      <w:szCs w:val="18"/>
                      <w:lang w:val="fr-FR"/>
                    </w:rPr>
                    <w:t xml:space="preserve"> coefficient</w:t>
                  </w:r>
                </w:p>
              </w:tc>
            </w:tr>
            <w:tr w:rsidR="00530020" w:rsidRPr="00530020" w14:paraId="2E3CF735" w14:textId="77777777" w:rsidTr="005F6866">
              <w:tc>
                <w:tcPr>
                  <w:tcW w:w="1027" w:type="dxa"/>
                </w:tcPr>
                <w:p w14:paraId="659ECC47" w14:textId="77777777" w:rsidR="00530020" w:rsidRPr="00530020" w:rsidRDefault="00530020" w:rsidP="005F6866">
                  <w:pPr>
                    <w:rPr>
                      <w:rFonts w:ascii="Arial" w:eastAsiaTheme="minorEastAsia" w:hAnsi="Arial" w:cs="Arial"/>
                      <w:sz w:val="18"/>
                      <w:szCs w:val="18"/>
                    </w:rPr>
                  </w:pPr>
                  <m:oMath>
                    <m:r>
                      <w:rPr>
                        <w:rFonts w:ascii="Cambria Math" w:hAnsi="Cambria Math" w:cs="Arial"/>
                        <w:sz w:val="18"/>
                        <w:szCs w:val="18"/>
                      </w:rPr>
                      <m:t>N</m:t>
                    </m:r>
                  </m:oMath>
                  <w:r w:rsidRPr="00530020">
                    <w:rPr>
                      <w:rFonts w:ascii="Arial" w:eastAsiaTheme="minorEastAsia" w:hAnsi="Arial" w:cs="Arial"/>
                      <w:sz w:val="18"/>
                      <w:szCs w:val="18"/>
                    </w:rPr>
                    <w:t xml:space="preserve"> </w:t>
                  </w:r>
                </w:p>
              </w:tc>
              <w:tc>
                <w:tcPr>
                  <w:tcW w:w="3424" w:type="dxa"/>
                </w:tcPr>
                <w:p w14:paraId="180FB91B" w14:textId="77777777" w:rsidR="00530020" w:rsidRPr="00530020" w:rsidRDefault="00530020" w:rsidP="005F6866">
                  <w:pPr>
                    <w:rPr>
                      <w:rFonts w:ascii="Arial" w:eastAsiaTheme="minorEastAsia" w:hAnsi="Arial" w:cs="Arial"/>
                      <w:sz w:val="18"/>
                      <w:szCs w:val="18"/>
                    </w:rPr>
                  </w:pPr>
                  <w:r w:rsidRPr="00530020">
                    <w:rPr>
                      <w:rFonts w:ascii="Arial" w:hAnsi="Arial" w:cs="Arial"/>
                      <w:sz w:val="18"/>
                      <w:szCs w:val="18"/>
                    </w:rPr>
                    <w:t>Annual person days (campers and day users)</w:t>
                  </w:r>
                </w:p>
              </w:tc>
            </w:tr>
            <w:tr w:rsidR="00530020" w:rsidRPr="00530020" w14:paraId="210240F0" w14:textId="77777777" w:rsidTr="005F6866">
              <w:tc>
                <w:tcPr>
                  <w:tcW w:w="1027" w:type="dxa"/>
                </w:tcPr>
                <w:p w14:paraId="73E48125" w14:textId="77777777" w:rsidR="00530020" w:rsidRPr="00530020" w:rsidRDefault="007627C3" w:rsidP="005F6866">
                  <w:pPr>
                    <w:rPr>
                      <w:rFonts w:ascii="Arial" w:eastAsiaTheme="minorEastAsia" w:hAnsi="Arial" w:cs="Arial"/>
                      <w:sz w:val="18"/>
                      <w:szCs w:val="18"/>
                    </w:rPr>
                  </w:pPr>
                  <m:oMath>
                    <m:sSub>
                      <m:sSubPr>
                        <m:ctrlPr>
                          <w:rPr>
                            <w:rFonts w:ascii="Cambria Math" w:hAnsi="Cambria Math" w:cs="Arial"/>
                            <w:i/>
                            <w:sz w:val="18"/>
                            <w:szCs w:val="18"/>
                          </w:rPr>
                        </m:ctrlPr>
                      </m:sSubPr>
                      <m:e>
                        <m:r>
                          <w:rPr>
                            <w:rFonts w:ascii="Cambria Math" w:hAnsi="Cambria Math" w:cs="Arial"/>
                            <w:sz w:val="18"/>
                            <w:szCs w:val="18"/>
                          </w:rPr>
                          <m:t>Q</m:t>
                        </m:r>
                      </m:e>
                      <m:sub>
                        <m:r>
                          <w:rPr>
                            <w:rFonts w:ascii="Cambria Math" w:hAnsi="Cambria Math" w:cs="Arial"/>
                            <w:sz w:val="18"/>
                            <w:szCs w:val="18"/>
                          </w:rPr>
                          <m:t>pc</m:t>
                        </m:r>
                      </m:sub>
                    </m:sSub>
                  </m:oMath>
                  <w:r w:rsidR="00530020" w:rsidRPr="00530020">
                    <w:rPr>
                      <w:rFonts w:ascii="Arial" w:eastAsiaTheme="minorEastAsia" w:hAnsi="Arial" w:cs="Arial"/>
                      <w:sz w:val="18"/>
                      <w:szCs w:val="18"/>
                    </w:rPr>
                    <w:t xml:space="preserve"> </w:t>
                  </w:r>
                </w:p>
              </w:tc>
              <w:tc>
                <w:tcPr>
                  <w:tcW w:w="3424" w:type="dxa"/>
                </w:tcPr>
                <w:p w14:paraId="203B60EE" w14:textId="77777777" w:rsidR="00530020" w:rsidRPr="00530020" w:rsidRDefault="00530020" w:rsidP="005F6866">
                  <w:pPr>
                    <w:rPr>
                      <w:rFonts w:ascii="Arial" w:eastAsiaTheme="minorEastAsia" w:hAnsi="Arial" w:cs="Arial"/>
                      <w:sz w:val="18"/>
                      <w:szCs w:val="18"/>
                    </w:rPr>
                  </w:pPr>
                  <w:r w:rsidRPr="00530020">
                    <w:rPr>
                      <w:rFonts w:ascii="Arial" w:hAnsi="Arial" w:cs="Arial"/>
                      <w:sz w:val="18"/>
                      <w:szCs w:val="18"/>
                    </w:rPr>
                    <w:t>Per capita daily sewage flow rate (L/cap/day)</w:t>
                  </w:r>
                </w:p>
              </w:tc>
            </w:tr>
            <w:tr w:rsidR="00530020" w:rsidRPr="00530020" w14:paraId="0C58797A" w14:textId="77777777" w:rsidTr="005F6866">
              <w:tc>
                <w:tcPr>
                  <w:tcW w:w="1027" w:type="dxa"/>
                </w:tcPr>
                <w:p w14:paraId="6E81ECAF" w14:textId="77777777" w:rsidR="00530020" w:rsidRPr="00530020" w:rsidRDefault="00530020" w:rsidP="005F6866">
                  <w:pPr>
                    <w:rPr>
                      <w:rFonts w:ascii="Arial" w:eastAsiaTheme="minorEastAsia" w:hAnsi="Arial" w:cs="Arial"/>
                      <w:sz w:val="18"/>
                      <w:szCs w:val="18"/>
                    </w:rPr>
                  </w:pPr>
                  <m:oMath>
                    <m:r>
                      <w:rPr>
                        <w:rFonts w:ascii="Cambria Math" w:hAnsi="Cambria Math" w:cs="Arial"/>
                        <w:sz w:val="18"/>
                        <w:szCs w:val="18"/>
                      </w:rPr>
                      <m:t>C</m:t>
                    </m:r>
                  </m:oMath>
                  <w:r w:rsidRPr="00530020">
                    <w:rPr>
                      <w:rFonts w:ascii="Arial" w:eastAsiaTheme="minorEastAsia" w:hAnsi="Arial" w:cs="Arial"/>
                      <w:sz w:val="18"/>
                      <w:szCs w:val="18"/>
                    </w:rPr>
                    <w:t xml:space="preserve"> </w:t>
                  </w:r>
                </w:p>
              </w:tc>
              <w:tc>
                <w:tcPr>
                  <w:tcW w:w="3424" w:type="dxa"/>
                </w:tcPr>
                <w:p w14:paraId="0961E9F1" w14:textId="77777777" w:rsidR="00530020" w:rsidRPr="00530020" w:rsidRDefault="00530020" w:rsidP="005F6866">
                  <w:pPr>
                    <w:rPr>
                      <w:rFonts w:ascii="Arial" w:eastAsiaTheme="minorEastAsia" w:hAnsi="Arial" w:cs="Arial"/>
                      <w:sz w:val="18"/>
                      <w:szCs w:val="18"/>
                    </w:rPr>
                  </w:pPr>
                  <w:r w:rsidRPr="00530020">
                    <w:rPr>
                      <w:rFonts w:ascii="Arial" w:hAnsi="Arial" w:cs="Arial"/>
                      <w:sz w:val="18"/>
                      <w:szCs w:val="18"/>
                    </w:rPr>
                    <w:t>Nutrient concentration in sewage output</w:t>
                  </w:r>
                </w:p>
              </w:tc>
            </w:tr>
          </w:tbl>
          <w:p w14:paraId="3938F644" w14:textId="77777777" w:rsidR="00530020" w:rsidRPr="00530020" w:rsidRDefault="00530020" w:rsidP="005F6866">
            <w:pPr>
              <w:rPr>
                <w:rFonts w:ascii="Arial" w:eastAsiaTheme="minorEastAsia" w:hAnsi="Arial" w:cs="Arial"/>
                <w:sz w:val="18"/>
                <w:szCs w:val="18"/>
              </w:rPr>
            </w:pPr>
            <w:r w:rsidRPr="00530020">
              <w:rPr>
                <w:rFonts w:ascii="Arial" w:hAnsi="Arial" w:cs="Arial"/>
                <w:sz w:val="18"/>
                <w:szCs w:val="18"/>
              </w:rPr>
              <w:t xml:space="preserve"> </w:t>
            </w:r>
          </w:p>
        </w:tc>
        <w:tc>
          <w:tcPr>
            <w:tcW w:w="354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1882"/>
            </w:tblGrid>
            <w:tr w:rsidR="00530020" w:rsidRPr="00530020" w14:paraId="69502E62" w14:textId="77777777" w:rsidTr="005F6866">
              <w:tc>
                <w:tcPr>
                  <w:tcW w:w="1870" w:type="dxa"/>
                </w:tcPr>
                <w:p w14:paraId="594C6A57" w14:textId="77777777" w:rsidR="00530020" w:rsidRPr="00530020" w:rsidRDefault="00530020" w:rsidP="005F6866">
                  <w:pPr>
                    <w:rPr>
                      <w:rFonts w:ascii="Arial" w:eastAsia="Calibri" w:hAnsi="Arial" w:cs="Arial"/>
                      <w:sz w:val="18"/>
                      <w:szCs w:val="18"/>
                    </w:rPr>
                  </w:pPr>
                  <m:oMath>
                    <m:r>
                      <w:rPr>
                        <w:rFonts w:ascii="Cambria Math" w:hAnsi="Cambria Math" w:cs="Arial"/>
                        <w:sz w:val="18"/>
                        <w:szCs w:val="18"/>
                      </w:rPr>
                      <w:lastRenderedPageBreak/>
                      <m:t>r</m:t>
                    </m:r>
                  </m:oMath>
                  <w:r w:rsidRPr="00530020">
                    <w:rPr>
                      <w:rFonts w:ascii="Arial" w:eastAsia="Calibri" w:hAnsi="Arial" w:cs="Arial"/>
                      <w:sz w:val="18"/>
                      <w:szCs w:val="18"/>
                    </w:rPr>
                    <w:t xml:space="preserve"> (TN)</w:t>
                  </w:r>
                </w:p>
              </w:tc>
              <w:tc>
                <w:tcPr>
                  <w:tcW w:w="3433" w:type="dxa"/>
                </w:tcPr>
                <w:p w14:paraId="63986B10" w14:textId="77777777" w:rsidR="00530020" w:rsidRPr="00530020" w:rsidRDefault="00530020" w:rsidP="005F6866">
                  <w:pPr>
                    <w:rPr>
                      <w:rFonts w:ascii="Arial" w:eastAsia="Calibri" w:hAnsi="Arial" w:cs="Arial"/>
                      <w:sz w:val="18"/>
                      <w:szCs w:val="18"/>
                    </w:rPr>
                  </w:pPr>
                  <w:r w:rsidRPr="00530020">
                    <w:rPr>
                      <w:rFonts w:ascii="Arial" w:eastAsia="Calibri" w:hAnsi="Arial" w:cs="Arial"/>
                      <w:sz w:val="18"/>
                      <w:szCs w:val="18"/>
                    </w:rPr>
                    <w:t xml:space="preserve">15% </w:t>
                  </w:r>
                </w:p>
              </w:tc>
            </w:tr>
            <w:tr w:rsidR="00530020" w:rsidRPr="00530020" w14:paraId="48EF1771" w14:textId="77777777" w:rsidTr="005F6866">
              <w:tc>
                <w:tcPr>
                  <w:tcW w:w="1870" w:type="dxa"/>
                </w:tcPr>
                <w:p w14:paraId="4410632E" w14:textId="77777777" w:rsidR="00530020" w:rsidRPr="00530020" w:rsidRDefault="00530020" w:rsidP="005F6866">
                  <w:pPr>
                    <w:rPr>
                      <w:rFonts w:ascii="Arial" w:eastAsia="Calibri" w:hAnsi="Arial" w:cs="Arial"/>
                      <w:sz w:val="18"/>
                      <w:szCs w:val="18"/>
                    </w:rPr>
                  </w:pPr>
                  <m:oMath>
                    <m:r>
                      <w:rPr>
                        <w:rFonts w:ascii="Cambria Math" w:hAnsi="Cambria Math" w:cs="Arial"/>
                        <w:sz w:val="18"/>
                        <w:szCs w:val="18"/>
                      </w:rPr>
                      <m:t>r</m:t>
                    </m:r>
                  </m:oMath>
                  <w:r w:rsidRPr="00530020">
                    <w:rPr>
                      <w:rFonts w:ascii="Arial" w:eastAsia="Calibri" w:hAnsi="Arial" w:cs="Arial"/>
                      <w:sz w:val="18"/>
                      <w:szCs w:val="18"/>
                    </w:rPr>
                    <w:t xml:space="preserve"> (TP)</w:t>
                  </w:r>
                </w:p>
              </w:tc>
              <w:tc>
                <w:tcPr>
                  <w:tcW w:w="3433" w:type="dxa"/>
                </w:tcPr>
                <w:p w14:paraId="43B9C609" w14:textId="77777777" w:rsidR="00530020" w:rsidRPr="00530020" w:rsidRDefault="00530020" w:rsidP="005F6866">
                  <w:pPr>
                    <w:rPr>
                      <w:rFonts w:ascii="Arial" w:eastAsia="Calibri" w:hAnsi="Arial" w:cs="Arial"/>
                      <w:sz w:val="18"/>
                      <w:szCs w:val="18"/>
                    </w:rPr>
                  </w:pPr>
                  <w:r w:rsidRPr="00530020">
                    <w:rPr>
                      <w:rFonts w:ascii="Arial" w:eastAsia="Calibri" w:hAnsi="Arial" w:cs="Arial"/>
                      <w:sz w:val="18"/>
                      <w:szCs w:val="18"/>
                    </w:rPr>
                    <w:t xml:space="preserve">60% </w:t>
                  </w:r>
                </w:p>
              </w:tc>
            </w:tr>
            <w:tr w:rsidR="00530020" w:rsidRPr="00530020" w14:paraId="055656FE" w14:textId="77777777" w:rsidTr="005F6866">
              <w:tc>
                <w:tcPr>
                  <w:tcW w:w="1870" w:type="dxa"/>
                </w:tcPr>
                <w:p w14:paraId="17633188" w14:textId="77777777" w:rsidR="00530020" w:rsidRPr="00530020" w:rsidRDefault="00530020" w:rsidP="005F6866">
                  <w:pPr>
                    <w:rPr>
                      <w:rFonts w:ascii="Arial" w:eastAsia="Calibri" w:hAnsi="Arial" w:cs="Arial"/>
                      <w:sz w:val="18"/>
                      <w:szCs w:val="18"/>
                    </w:rPr>
                  </w:pPr>
                  <m:oMath>
                    <m:r>
                      <w:rPr>
                        <w:rFonts w:ascii="Cambria Math" w:hAnsi="Cambria Math" w:cs="Arial"/>
                        <w:sz w:val="18"/>
                        <w:szCs w:val="18"/>
                      </w:rPr>
                      <m:t>N</m:t>
                    </m:r>
                  </m:oMath>
                  <w:r w:rsidRPr="00530020">
                    <w:rPr>
                      <w:rFonts w:ascii="Arial" w:eastAsia="Calibri" w:hAnsi="Arial" w:cs="Arial"/>
                      <w:sz w:val="18"/>
                      <w:szCs w:val="18"/>
                    </w:rPr>
                    <w:t xml:space="preserve"> </w:t>
                  </w:r>
                </w:p>
              </w:tc>
              <w:tc>
                <w:tcPr>
                  <w:tcW w:w="3433" w:type="dxa"/>
                </w:tcPr>
                <w:p w14:paraId="536FDBF6" w14:textId="77777777" w:rsidR="00530020" w:rsidRPr="00530020" w:rsidRDefault="00530020" w:rsidP="005F6866">
                  <w:pPr>
                    <w:rPr>
                      <w:rFonts w:ascii="Arial" w:eastAsia="Calibri" w:hAnsi="Arial" w:cs="Arial"/>
                      <w:sz w:val="18"/>
                      <w:szCs w:val="18"/>
                    </w:rPr>
                  </w:pPr>
                  <w:r w:rsidRPr="00530020">
                    <w:rPr>
                      <w:rFonts w:ascii="Arial" w:eastAsia="Calibri" w:hAnsi="Arial" w:cs="Arial"/>
                      <w:sz w:val="18"/>
                      <w:szCs w:val="18"/>
                    </w:rPr>
                    <w:t xml:space="preserve">Local population and camping data </w:t>
                  </w:r>
                </w:p>
              </w:tc>
            </w:tr>
            <w:tr w:rsidR="00530020" w:rsidRPr="00530020" w14:paraId="142B300F" w14:textId="77777777" w:rsidTr="005F6866">
              <w:tc>
                <w:tcPr>
                  <w:tcW w:w="1870" w:type="dxa"/>
                </w:tcPr>
                <w:p w14:paraId="5C5413F5" w14:textId="77777777" w:rsidR="00530020" w:rsidRPr="00530020" w:rsidRDefault="007627C3" w:rsidP="005F6866">
                  <w:pPr>
                    <w:rPr>
                      <w:rFonts w:ascii="Arial" w:eastAsia="Calibri" w:hAnsi="Arial" w:cs="Arial"/>
                      <w:sz w:val="18"/>
                      <w:szCs w:val="18"/>
                    </w:rPr>
                  </w:pPr>
                  <m:oMath>
                    <m:sSub>
                      <m:sSubPr>
                        <m:ctrlPr>
                          <w:rPr>
                            <w:rFonts w:ascii="Cambria Math" w:hAnsi="Cambria Math" w:cs="Arial"/>
                            <w:i/>
                            <w:sz w:val="18"/>
                            <w:szCs w:val="18"/>
                          </w:rPr>
                        </m:ctrlPr>
                      </m:sSubPr>
                      <m:e>
                        <m:r>
                          <w:rPr>
                            <w:rFonts w:ascii="Cambria Math" w:hAnsi="Cambria Math" w:cs="Arial"/>
                            <w:sz w:val="18"/>
                            <w:szCs w:val="18"/>
                          </w:rPr>
                          <m:t>Q</m:t>
                        </m:r>
                      </m:e>
                      <m:sub>
                        <m:r>
                          <w:rPr>
                            <w:rFonts w:ascii="Cambria Math" w:hAnsi="Cambria Math" w:cs="Arial"/>
                            <w:sz w:val="18"/>
                            <w:szCs w:val="18"/>
                          </w:rPr>
                          <m:t>pc</m:t>
                        </m:r>
                      </m:sub>
                    </m:sSub>
                  </m:oMath>
                  <w:r w:rsidR="00530020" w:rsidRPr="00530020">
                    <w:rPr>
                      <w:rFonts w:ascii="Arial" w:eastAsia="Calibri" w:hAnsi="Arial" w:cs="Arial"/>
                      <w:sz w:val="18"/>
                      <w:szCs w:val="18"/>
                    </w:rPr>
                    <w:t xml:space="preserve"> residential</w:t>
                  </w:r>
                </w:p>
              </w:tc>
              <w:tc>
                <w:tcPr>
                  <w:tcW w:w="3433" w:type="dxa"/>
                </w:tcPr>
                <w:p w14:paraId="208E74FF" w14:textId="77777777" w:rsidR="00530020" w:rsidRPr="00530020" w:rsidRDefault="00530020" w:rsidP="005F6866">
                  <w:pPr>
                    <w:rPr>
                      <w:rFonts w:ascii="Arial" w:eastAsia="Calibri" w:hAnsi="Arial" w:cs="Arial"/>
                      <w:sz w:val="18"/>
                      <w:szCs w:val="18"/>
                    </w:rPr>
                  </w:pPr>
                  <w:r w:rsidRPr="00530020">
                    <w:rPr>
                      <w:rFonts w:ascii="Arial" w:hAnsi="Arial" w:cs="Arial"/>
                      <w:sz w:val="18"/>
                      <w:szCs w:val="18"/>
                    </w:rPr>
                    <w:t>175 L/cap/day</w:t>
                  </w:r>
                </w:p>
              </w:tc>
            </w:tr>
            <w:tr w:rsidR="00530020" w:rsidRPr="00530020" w14:paraId="31FC1605" w14:textId="77777777" w:rsidTr="005F6866">
              <w:tc>
                <w:tcPr>
                  <w:tcW w:w="1870" w:type="dxa"/>
                </w:tcPr>
                <w:p w14:paraId="57DF659F" w14:textId="77777777" w:rsidR="00530020" w:rsidRPr="00530020" w:rsidRDefault="007627C3" w:rsidP="005F6866">
                  <w:pPr>
                    <w:rPr>
                      <w:rFonts w:ascii="Arial" w:eastAsia="Calibri" w:hAnsi="Arial" w:cs="Arial"/>
                      <w:sz w:val="18"/>
                      <w:szCs w:val="18"/>
                    </w:rPr>
                  </w:pPr>
                  <m:oMath>
                    <m:sSub>
                      <m:sSubPr>
                        <m:ctrlPr>
                          <w:rPr>
                            <w:rFonts w:ascii="Cambria Math" w:hAnsi="Cambria Math" w:cs="Arial"/>
                            <w:i/>
                            <w:sz w:val="18"/>
                            <w:szCs w:val="18"/>
                          </w:rPr>
                        </m:ctrlPr>
                      </m:sSubPr>
                      <m:e>
                        <m:r>
                          <w:rPr>
                            <w:rFonts w:ascii="Cambria Math" w:hAnsi="Cambria Math" w:cs="Arial"/>
                            <w:sz w:val="18"/>
                            <w:szCs w:val="18"/>
                          </w:rPr>
                          <m:t>Q</m:t>
                        </m:r>
                      </m:e>
                      <m:sub>
                        <m:r>
                          <w:rPr>
                            <w:rFonts w:ascii="Cambria Math" w:hAnsi="Cambria Math" w:cs="Arial"/>
                            <w:sz w:val="18"/>
                            <w:szCs w:val="18"/>
                          </w:rPr>
                          <m:t>pc</m:t>
                        </m:r>
                      </m:sub>
                    </m:sSub>
                  </m:oMath>
                  <w:r w:rsidR="00530020" w:rsidRPr="00530020">
                    <w:rPr>
                      <w:rFonts w:ascii="Arial" w:eastAsia="Calibri" w:hAnsi="Arial" w:cs="Arial"/>
                      <w:sz w:val="18"/>
                      <w:szCs w:val="18"/>
                    </w:rPr>
                    <w:t xml:space="preserve"> campground</w:t>
                  </w:r>
                </w:p>
              </w:tc>
              <w:tc>
                <w:tcPr>
                  <w:tcW w:w="3433" w:type="dxa"/>
                </w:tcPr>
                <w:p w14:paraId="304A6B1D" w14:textId="77777777" w:rsidR="00530020" w:rsidRPr="00530020" w:rsidRDefault="00530020" w:rsidP="005F6866">
                  <w:pPr>
                    <w:rPr>
                      <w:rFonts w:ascii="Arial" w:eastAsia="Calibri" w:hAnsi="Arial" w:cs="Arial"/>
                      <w:sz w:val="18"/>
                      <w:szCs w:val="18"/>
                    </w:rPr>
                  </w:pPr>
                  <w:r w:rsidRPr="00530020">
                    <w:rPr>
                      <w:rFonts w:ascii="Arial" w:eastAsia="Calibri" w:hAnsi="Arial" w:cs="Arial"/>
                      <w:sz w:val="18"/>
                      <w:szCs w:val="18"/>
                    </w:rPr>
                    <w:t>90</w:t>
                  </w:r>
                  <w:r w:rsidRPr="00530020">
                    <w:rPr>
                      <w:rFonts w:ascii="Arial" w:hAnsi="Arial" w:cs="Arial"/>
                      <w:sz w:val="18"/>
                      <w:szCs w:val="18"/>
                    </w:rPr>
                    <w:t xml:space="preserve"> L/cap/day</w:t>
                  </w:r>
                </w:p>
              </w:tc>
            </w:tr>
            <w:tr w:rsidR="00530020" w:rsidRPr="00530020" w14:paraId="5C47FF0C" w14:textId="77777777" w:rsidTr="005F6866">
              <w:tc>
                <w:tcPr>
                  <w:tcW w:w="1870" w:type="dxa"/>
                </w:tcPr>
                <w:p w14:paraId="2EE59988" w14:textId="77777777" w:rsidR="00530020" w:rsidRPr="00530020" w:rsidRDefault="007627C3" w:rsidP="005F6866">
                  <w:pPr>
                    <w:rPr>
                      <w:rFonts w:ascii="Arial" w:eastAsia="Calibri" w:hAnsi="Arial" w:cs="Arial"/>
                      <w:sz w:val="18"/>
                      <w:szCs w:val="18"/>
                    </w:rPr>
                  </w:pPr>
                  <m:oMath>
                    <m:sSub>
                      <m:sSubPr>
                        <m:ctrlPr>
                          <w:rPr>
                            <w:rFonts w:ascii="Cambria Math" w:hAnsi="Cambria Math" w:cs="Arial"/>
                            <w:i/>
                            <w:sz w:val="18"/>
                            <w:szCs w:val="18"/>
                          </w:rPr>
                        </m:ctrlPr>
                      </m:sSubPr>
                      <m:e>
                        <m:r>
                          <w:rPr>
                            <w:rFonts w:ascii="Cambria Math" w:hAnsi="Cambria Math" w:cs="Arial"/>
                            <w:sz w:val="18"/>
                            <w:szCs w:val="18"/>
                          </w:rPr>
                          <m:t>Q</m:t>
                        </m:r>
                      </m:e>
                      <m:sub>
                        <m:r>
                          <w:rPr>
                            <w:rFonts w:ascii="Cambria Math" w:hAnsi="Cambria Math" w:cs="Arial"/>
                            <w:sz w:val="18"/>
                            <w:szCs w:val="18"/>
                          </w:rPr>
                          <m:t>pc</m:t>
                        </m:r>
                      </m:sub>
                    </m:sSub>
                  </m:oMath>
                  <w:r w:rsidR="00530020" w:rsidRPr="00530020">
                    <w:rPr>
                      <w:rFonts w:ascii="Arial" w:eastAsia="Calibri" w:hAnsi="Arial" w:cs="Arial"/>
                      <w:sz w:val="18"/>
                      <w:szCs w:val="18"/>
                    </w:rPr>
                    <w:t xml:space="preserve"> day-use</w:t>
                  </w:r>
                </w:p>
              </w:tc>
              <w:tc>
                <w:tcPr>
                  <w:tcW w:w="3433" w:type="dxa"/>
                </w:tcPr>
                <w:p w14:paraId="393FB678" w14:textId="77777777" w:rsidR="00530020" w:rsidRPr="00530020" w:rsidRDefault="00530020" w:rsidP="005F6866">
                  <w:pPr>
                    <w:rPr>
                      <w:rFonts w:ascii="Arial" w:eastAsia="Calibri" w:hAnsi="Arial" w:cs="Arial"/>
                      <w:sz w:val="18"/>
                      <w:szCs w:val="18"/>
                    </w:rPr>
                  </w:pPr>
                  <w:r w:rsidRPr="00530020">
                    <w:rPr>
                      <w:rFonts w:ascii="Arial" w:eastAsia="Calibri" w:hAnsi="Arial" w:cs="Arial"/>
                      <w:sz w:val="18"/>
                      <w:szCs w:val="18"/>
                    </w:rPr>
                    <w:t>20</w:t>
                  </w:r>
                  <w:r w:rsidRPr="00530020">
                    <w:rPr>
                      <w:rFonts w:ascii="Arial" w:hAnsi="Arial" w:cs="Arial"/>
                      <w:sz w:val="18"/>
                      <w:szCs w:val="18"/>
                    </w:rPr>
                    <w:t xml:space="preserve"> L/cap/day</w:t>
                  </w:r>
                </w:p>
              </w:tc>
            </w:tr>
            <w:tr w:rsidR="00530020" w:rsidRPr="00530020" w14:paraId="31754433" w14:textId="77777777" w:rsidTr="005F6866">
              <w:tc>
                <w:tcPr>
                  <w:tcW w:w="1870" w:type="dxa"/>
                </w:tcPr>
                <w:p w14:paraId="511046F3" w14:textId="77777777" w:rsidR="00530020" w:rsidRPr="00530020" w:rsidRDefault="00530020" w:rsidP="005F6866">
                  <w:pPr>
                    <w:rPr>
                      <w:rFonts w:ascii="Arial" w:eastAsia="Calibri" w:hAnsi="Arial" w:cs="Arial"/>
                      <w:sz w:val="18"/>
                      <w:szCs w:val="18"/>
                    </w:rPr>
                  </w:pPr>
                  <m:oMath>
                    <m:r>
                      <w:rPr>
                        <w:rFonts w:ascii="Cambria Math" w:hAnsi="Cambria Math" w:cs="Arial"/>
                        <w:sz w:val="18"/>
                        <w:szCs w:val="18"/>
                      </w:rPr>
                      <w:lastRenderedPageBreak/>
                      <m:t>C</m:t>
                    </m:r>
                  </m:oMath>
                  <w:r w:rsidRPr="00530020">
                    <w:rPr>
                      <w:rFonts w:ascii="Arial" w:eastAsia="Calibri" w:hAnsi="Arial" w:cs="Arial"/>
                      <w:sz w:val="18"/>
                      <w:szCs w:val="18"/>
                    </w:rPr>
                    <w:t xml:space="preserve"> (TN)</w:t>
                  </w:r>
                </w:p>
              </w:tc>
              <w:tc>
                <w:tcPr>
                  <w:tcW w:w="3433" w:type="dxa"/>
                </w:tcPr>
                <w:p w14:paraId="787EBF13" w14:textId="77777777" w:rsidR="00530020" w:rsidRPr="00530020" w:rsidRDefault="00530020" w:rsidP="005F6866">
                  <w:pPr>
                    <w:rPr>
                      <w:rFonts w:ascii="Arial" w:eastAsia="Calibri" w:hAnsi="Arial" w:cs="Arial"/>
                      <w:sz w:val="18"/>
                      <w:szCs w:val="18"/>
                    </w:rPr>
                  </w:pPr>
                  <w:r w:rsidRPr="00530020">
                    <w:rPr>
                      <w:rFonts w:ascii="Arial" w:hAnsi="Arial" w:cs="Arial"/>
                      <w:sz w:val="18"/>
                      <w:szCs w:val="18"/>
                    </w:rPr>
                    <w:t xml:space="preserve">32 mg/L </w:t>
                  </w:r>
                </w:p>
              </w:tc>
            </w:tr>
            <w:tr w:rsidR="00530020" w:rsidRPr="00530020" w14:paraId="0525C012" w14:textId="77777777" w:rsidTr="005F6866">
              <w:tc>
                <w:tcPr>
                  <w:tcW w:w="1870" w:type="dxa"/>
                </w:tcPr>
                <w:p w14:paraId="7AC61B96" w14:textId="77777777" w:rsidR="00530020" w:rsidRPr="00530020" w:rsidRDefault="00530020" w:rsidP="005F6866">
                  <w:pPr>
                    <w:rPr>
                      <w:rFonts w:ascii="Arial" w:eastAsia="Calibri" w:hAnsi="Arial" w:cs="Arial"/>
                      <w:sz w:val="18"/>
                      <w:szCs w:val="18"/>
                    </w:rPr>
                  </w:pPr>
                  <m:oMath>
                    <m:r>
                      <w:rPr>
                        <w:rFonts w:ascii="Cambria Math" w:hAnsi="Cambria Math" w:cs="Arial"/>
                        <w:sz w:val="18"/>
                        <w:szCs w:val="18"/>
                      </w:rPr>
                      <m:t>C</m:t>
                    </m:r>
                  </m:oMath>
                  <w:r w:rsidRPr="00530020">
                    <w:rPr>
                      <w:rFonts w:ascii="Arial" w:eastAsia="Calibri" w:hAnsi="Arial" w:cs="Arial"/>
                      <w:sz w:val="18"/>
                      <w:szCs w:val="18"/>
                    </w:rPr>
                    <w:t xml:space="preserve"> (TP)</w:t>
                  </w:r>
                </w:p>
              </w:tc>
              <w:tc>
                <w:tcPr>
                  <w:tcW w:w="3433" w:type="dxa"/>
                </w:tcPr>
                <w:p w14:paraId="1D1D3923" w14:textId="77777777" w:rsidR="00530020" w:rsidRPr="00530020" w:rsidRDefault="00530020" w:rsidP="005F6866">
                  <w:pPr>
                    <w:rPr>
                      <w:rFonts w:ascii="Arial" w:eastAsia="Calibri" w:hAnsi="Arial" w:cs="Arial"/>
                      <w:sz w:val="18"/>
                      <w:szCs w:val="18"/>
                    </w:rPr>
                  </w:pPr>
                  <w:r w:rsidRPr="00530020">
                    <w:rPr>
                      <w:rFonts w:ascii="Arial" w:hAnsi="Arial" w:cs="Arial"/>
                      <w:sz w:val="18"/>
                      <w:szCs w:val="18"/>
                    </w:rPr>
                    <w:t>7.8 mg/L</w:t>
                  </w:r>
                </w:p>
              </w:tc>
            </w:tr>
          </w:tbl>
          <w:p w14:paraId="1446298A" w14:textId="77777777" w:rsidR="00530020" w:rsidRPr="00530020" w:rsidRDefault="00530020" w:rsidP="005F6866">
            <w:pPr>
              <w:rPr>
                <w:rFonts w:ascii="Arial" w:eastAsia="Calibri" w:hAnsi="Arial" w:cs="Arial"/>
                <w:sz w:val="18"/>
                <w:szCs w:val="18"/>
              </w:rPr>
            </w:pPr>
          </w:p>
        </w:tc>
      </w:tr>
      <w:tr w:rsidR="00530020" w:rsidRPr="00530020" w14:paraId="09AA7DB3" w14:textId="77777777" w:rsidTr="00530020">
        <w:tc>
          <w:tcPr>
            <w:tcW w:w="2122" w:type="dxa"/>
          </w:tcPr>
          <w:p w14:paraId="3AE2CAE0" w14:textId="77777777" w:rsidR="00530020" w:rsidRPr="00530020" w:rsidRDefault="00530020" w:rsidP="005F6866">
            <w:pPr>
              <w:rPr>
                <w:rFonts w:ascii="Arial" w:hAnsi="Arial" w:cs="Arial"/>
                <w:sz w:val="18"/>
                <w:szCs w:val="18"/>
              </w:rPr>
            </w:pPr>
            <w:r w:rsidRPr="00530020">
              <w:rPr>
                <w:rFonts w:ascii="Arial" w:hAnsi="Arial" w:cs="Arial"/>
                <w:sz w:val="18"/>
                <w:szCs w:val="18"/>
              </w:rPr>
              <w:lastRenderedPageBreak/>
              <w:t>Sockeye salmon carcasses</w:t>
            </w:r>
          </w:p>
        </w:tc>
        <w:tc>
          <w:tcPr>
            <w:tcW w:w="3543" w:type="dxa"/>
          </w:tcPr>
          <w:p w14:paraId="298DD336" w14:textId="77777777" w:rsidR="00530020" w:rsidRPr="00530020" w:rsidRDefault="007627C3" w:rsidP="005F6866">
            <w:pPr>
              <w:rPr>
                <w:rFonts w:ascii="Arial" w:eastAsiaTheme="minorEastAsia" w:hAnsi="Arial" w:cs="Arial"/>
                <w:sz w:val="18"/>
                <w:szCs w:val="18"/>
              </w:rPr>
            </w:pPr>
            <m:oMathPara>
              <m:oMath>
                <m:sSub>
                  <m:sSubPr>
                    <m:ctrlPr>
                      <w:rPr>
                        <w:rFonts w:ascii="Cambria Math" w:hAnsi="Cambria Math" w:cs="Arial"/>
                        <w:sz w:val="18"/>
                        <w:szCs w:val="18"/>
                      </w:rPr>
                    </m:ctrlPr>
                  </m:sSubPr>
                  <m:e>
                    <m:r>
                      <w:rPr>
                        <w:rFonts w:ascii="Cambria Math" w:hAnsi="Cambria Math" w:cs="Arial"/>
                        <w:sz w:val="18"/>
                        <w:szCs w:val="18"/>
                      </w:rPr>
                      <m:t>load</m:t>
                    </m:r>
                  </m:e>
                  <m:sub>
                    <m:r>
                      <w:rPr>
                        <w:rFonts w:ascii="Cambria Math" w:hAnsi="Cambria Math" w:cs="Arial"/>
                        <w:sz w:val="18"/>
                        <w:szCs w:val="18"/>
                      </w:rPr>
                      <m:t>sockeye</m:t>
                    </m:r>
                  </m:sub>
                </m:sSub>
                <m:r>
                  <m:rPr>
                    <m:sty m:val="p"/>
                  </m:rPr>
                  <w:rPr>
                    <w:rFonts w:ascii="Cambria Math" w:hAnsi="Cambria Math" w:cs="Arial"/>
                    <w:sz w:val="18"/>
                    <w:szCs w:val="18"/>
                  </w:rPr>
                  <m:t>=</m:t>
                </m:r>
                <m:r>
                  <w:rPr>
                    <w:rFonts w:ascii="Cambria Math" w:hAnsi="Cambria Math" w:cs="Arial"/>
                    <w:sz w:val="18"/>
                    <w:szCs w:val="18"/>
                  </w:rPr>
                  <m:t>w</m:t>
                </m:r>
                <m:r>
                  <m:rPr>
                    <m:sty m:val="p"/>
                  </m:rPr>
                  <w:rPr>
                    <w:rFonts w:ascii="Cambria Math" w:hAnsi="Cambria Math" w:cs="Arial"/>
                    <w:sz w:val="18"/>
                    <w:szCs w:val="18"/>
                  </w:rPr>
                  <m:t>*</m:t>
                </m:r>
                <m:r>
                  <w:rPr>
                    <w:rFonts w:ascii="Cambria Math" w:hAnsi="Cambria Math" w:cs="Arial"/>
                    <w:sz w:val="18"/>
                    <w:szCs w:val="18"/>
                  </w:rPr>
                  <m:t>E</m:t>
                </m:r>
                <m:r>
                  <m:rPr>
                    <m:sty m:val="p"/>
                  </m:rPr>
                  <w:rPr>
                    <w:rFonts w:ascii="Cambria Math" w:hAnsi="Cambria Math" w:cs="Arial"/>
                    <w:sz w:val="18"/>
                    <w:szCs w:val="18"/>
                  </w:rPr>
                  <m:t>*</m:t>
                </m:r>
                <m:r>
                  <w:rPr>
                    <w:rFonts w:ascii="Cambria Math" w:hAnsi="Cambria Math" w:cs="Arial"/>
                    <w:sz w:val="18"/>
                    <w:szCs w:val="18"/>
                  </w:rPr>
                  <m:t>p</m:t>
                </m:r>
              </m:oMath>
            </m:oMathPara>
          </w:p>
          <w:p w14:paraId="40EC7E4E" w14:textId="77777777" w:rsidR="00530020" w:rsidRPr="00530020" w:rsidRDefault="00530020" w:rsidP="005F6866">
            <w:pPr>
              <w:rPr>
                <w:rFonts w:ascii="Arial" w:eastAsiaTheme="minorEastAsia"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2201"/>
            </w:tblGrid>
            <w:tr w:rsidR="00530020" w:rsidRPr="00530020" w14:paraId="174D471F" w14:textId="77777777" w:rsidTr="005F6866">
              <w:tc>
                <w:tcPr>
                  <w:tcW w:w="1163" w:type="dxa"/>
                </w:tcPr>
                <w:p w14:paraId="4BB65F4F" w14:textId="77777777" w:rsidR="00530020" w:rsidRPr="00530020" w:rsidRDefault="007627C3" w:rsidP="005F6866">
                  <w:pPr>
                    <w:rPr>
                      <w:rFonts w:ascii="Arial" w:eastAsiaTheme="minorEastAsia" w:hAnsi="Arial" w:cs="Arial"/>
                      <w:sz w:val="18"/>
                      <w:szCs w:val="18"/>
                    </w:rPr>
                  </w:pPr>
                  <m:oMathPara>
                    <m:oMath>
                      <m:sSub>
                        <m:sSubPr>
                          <m:ctrlPr>
                            <w:rPr>
                              <w:rFonts w:ascii="Cambria Math" w:hAnsi="Cambria Math" w:cs="Arial"/>
                              <w:sz w:val="18"/>
                              <w:szCs w:val="18"/>
                            </w:rPr>
                          </m:ctrlPr>
                        </m:sSubPr>
                        <m:e>
                          <m:r>
                            <w:rPr>
                              <w:rFonts w:ascii="Cambria Math" w:hAnsi="Cambria Math" w:cs="Arial"/>
                              <w:sz w:val="18"/>
                              <w:szCs w:val="18"/>
                            </w:rPr>
                            <m:t>load</m:t>
                          </m:r>
                        </m:e>
                        <m:sub>
                          <m:r>
                            <w:rPr>
                              <w:rFonts w:ascii="Cambria Math" w:hAnsi="Cambria Math" w:cs="Arial"/>
                              <w:sz w:val="18"/>
                              <w:szCs w:val="18"/>
                            </w:rPr>
                            <m:t>sockeye</m:t>
                          </m:r>
                        </m:sub>
                      </m:sSub>
                    </m:oMath>
                  </m:oMathPara>
                </w:p>
              </w:tc>
              <w:tc>
                <w:tcPr>
                  <w:tcW w:w="3288" w:type="dxa"/>
                </w:tcPr>
                <w:p w14:paraId="2E7345E6" w14:textId="77777777" w:rsidR="00530020" w:rsidRPr="00530020" w:rsidRDefault="00530020" w:rsidP="005F6866">
                  <w:pPr>
                    <w:rPr>
                      <w:rFonts w:ascii="Arial" w:eastAsiaTheme="minorEastAsia" w:hAnsi="Arial" w:cs="Arial"/>
                      <w:sz w:val="18"/>
                      <w:szCs w:val="18"/>
                    </w:rPr>
                  </w:pPr>
                  <w:r w:rsidRPr="00530020">
                    <w:rPr>
                      <w:rFonts w:ascii="Arial" w:eastAsiaTheme="minorEastAsia" w:hAnsi="Arial" w:cs="Arial"/>
                      <w:sz w:val="18"/>
                      <w:szCs w:val="18"/>
                    </w:rPr>
                    <w:t>Annual n</w:t>
                  </w:r>
                  <w:r w:rsidRPr="00530020">
                    <w:rPr>
                      <w:rFonts w:ascii="Arial" w:hAnsi="Arial" w:cs="Arial"/>
                      <w:sz w:val="18"/>
                      <w:szCs w:val="18"/>
                    </w:rPr>
                    <w:t>utrient load from sockeye salmon carcasses (kg/</w:t>
                  </w:r>
                  <w:proofErr w:type="spellStart"/>
                  <w:r w:rsidRPr="00530020">
                    <w:rPr>
                      <w:rFonts w:ascii="Arial" w:hAnsi="Arial" w:cs="Arial"/>
                      <w:sz w:val="18"/>
                      <w:szCs w:val="18"/>
                    </w:rPr>
                    <w:t>yr</w:t>
                  </w:r>
                  <w:proofErr w:type="spellEnd"/>
                  <w:r w:rsidRPr="00530020">
                    <w:rPr>
                      <w:rFonts w:ascii="Arial" w:hAnsi="Arial" w:cs="Arial"/>
                      <w:sz w:val="18"/>
                      <w:szCs w:val="18"/>
                    </w:rPr>
                    <w:t>)</w:t>
                  </w:r>
                </w:p>
              </w:tc>
            </w:tr>
            <w:tr w:rsidR="00530020" w:rsidRPr="00530020" w14:paraId="644C05C4" w14:textId="77777777" w:rsidTr="005F6866">
              <w:tc>
                <w:tcPr>
                  <w:tcW w:w="1163" w:type="dxa"/>
                </w:tcPr>
                <w:p w14:paraId="0AAE3D71" w14:textId="77777777" w:rsidR="00530020" w:rsidRPr="00530020" w:rsidRDefault="00530020" w:rsidP="005F6866">
                  <w:pPr>
                    <w:rPr>
                      <w:rFonts w:ascii="Arial" w:eastAsiaTheme="minorEastAsia" w:hAnsi="Arial" w:cs="Arial"/>
                      <w:sz w:val="18"/>
                      <w:szCs w:val="18"/>
                    </w:rPr>
                  </w:pPr>
                  <m:oMathPara>
                    <m:oMath>
                      <m:r>
                        <w:rPr>
                          <w:rFonts w:ascii="Cambria Math" w:hAnsi="Cambria Math" w:cs="Arial"/>
                          <w:sz w:val="18"/>
                          <w:szCs w:val="18"/>
                        </w:rPr>
                        <m:t>w</m:t>
                      </m:r>
                    </m:oMath>
                  </m:oMathPara>
                </w:p>
              </w:tc>
              <w:tc>
                <w:tcPr>
                  <w:tcW w:w="3288" w:type="dxa"/>
                </w:tcPr>
                <w:p w14:paraId="5977CEF9" w14:textId="77777777" w:rsidR="00530020" w:rsidRPr="00530020" w:rsidRDefault="00530020" w:rsidP="005F6866">
                  <w:pPr>
                    <w:rPr>
                      <w:rFonts w:ascii="Arial" w:eastAsiaTheme="minorEastAsia" w:hAnsi="Arial" w:cs="Arial"/>
                      <w:sz w:val="18"/>
                      <w:szCs w:val="18"/>
                    </w:rPr>
                  </w:pPr>
                  <w:r w:rsidRPr="00530020">
                    <w:rPr>
                      <w:rFonts w:ascii="Arial" w:hAnsi="Arial" w:cs="Arial"/>
                      <w:sz w:val="18"/>
                      <w:szCs w:val="18"/>
                    </w:rPr>
                    <w:t>Weight of one sockeye salmon spawner (kg)</w:t>
                  </w:r>
                </w:p>
              </w:tc>
            </w:tr>
            <w:tr w:rsidR="00530020" w:rsidRPr="00530020" w14:paraId="6B4B7BE2" w14:textId="77777777" w:rsidTr="005F6866">
              <w:tc>
                <w:tcPr>
                  <w:tcW w:w="1163" w:type="dxa"/>
                </w:tcPr>
                <w:p w14:paraId="53860BD7" w14:textId="77777777" w:rsidR="00530020" w:rsidRPr="00530020" w:rsidRDefault="00530020" w:rsidP="005F6866">
                  <w:pPr>
                    <w:rPr>
                      <w:rFonts w:ascii="Arial" w:eastAsiaTheme="minorEastAsia" w:hAnsi="Arial" w:cs="Arial"/>
                      <w:sz w:val="18"/>
                      <w:szCs w:val="18"/>
                    </w:rPr>
                  </w:pPr>
                  <m:oMathPara>
                    <m:oMath>
                      <m:r>
                        <w:rPr>
                          <w:rFonts w:ascii="Cambria Math" w:hAnsi="Cambria Math" w:cs="Arial"/>
                          <w:sz w:val="18"/>
                          <w:szCs w:val="18"/>
                        </w:rPr>
                        <m:t>E</m:t>
                      </m:r>
                    </m:oMath>
                  </m:oMathPara>
                </w:p>
              </w:tc>
              <w:tc>
                <w:tcPr>
                  <w:tcW w:w="3288" w:type="dxa"/>
                </w:tcPr>
                <w:p w14:paraId="58811690" w14:textId="77777777" w:rsidR="00530020" w:rsidRPr="00530020" w:rsidRDefault="00530020" w:rsidP="005F6866">
                  <w:pPr>
                    <w:rPr>
                      <w:rFonts w:ascii="Arial" w:eastAsiaTheme="minorEastAsia" w:hAnsi="Arial" w:cs="Arial"/>
                      <w:sz w:val="18"/>
                      <w:szCs w:val="18"/>
                    </w:rPr>
                  </w:pPr>
                  <w:r w:rsidRPr="00530020">
                    <w:rPr>
                      <w:rFonts w:ascii="Arial" w:hAnsi="Arial" w:cs="Arial"/>
                      <w:sz w:val="18"/>
                      <w:szCs w:val="18"/>
                    </w:rPr>
                    <w:t>Estimated sockeye salmon escapement (mean escapement from 2011-2012)</w:t>
                  </w:r>
                </w:p>
              </w:tc>
            </w:tr>
            <w:tr w:rsidR="00530020" w:rsidRPr="00530020" w14:paraId="07E39AF2" w14:textId="77777777" w:rsidTr="005F6866">
              <w:tc>
                <w:tcPr>
                  <w:tcW w:w="1163" w:type="dxa"/>
                </w:tcPr>
                <w:p w14:paraId="49DC8AAE" w14:textId="77777777" w:rsidR="00530020" w:rsidRPr="00530020" w:rsidRDefault="00530020" w:rsidP="005F6866">
                  <w:pPr>
                    <w:rPr>
                      <w:rFonts w:ascii="Arial" w:eastAsiaTheme="minorEastAsia" w:hAnsi="Arial" w:cs="Arial"/>
                      <w:sz w:val="18"/>
                      <w:szCs w:val="18"/>
                    </w:rPr>
                  </w:pPr>
                  <m:oMathPara>
                    <m:oMath>
                      <m:r>
                        <w:rPr>
                          <w:rFonts w:ascii="Cambria Math" w:hAnsi="Cambria Math" w:cs="Arial"/>
                          <w:sz w:val="18"/>
                          <w:szCs w:val="18"/>
                        </w:rPr>
                        <m:t>p</m:t>
                      </m:r>
                    </m:oMath>
                  </m:oMathPara>
                </w:p>
              </w:tc>
              <w:tc>
                <w:tcPr>
                  <w:tcW w:w="3288" w:type="dxa"/>
                </w:tcPr>
                <w:p w14:paraId="2CC11F89" w14:textId="77777777" w:rsidR="00530020" w:rsidRPr="00530020" w:rsidRDefault="00530020" w:rsidP="005F6866">
                  <w:pPr>
                    <w:rPr>
                      <w:rFonts w:ascii="Arial" w:eastAsiaTheme="minorEastAsia" w:hAnsi="Arial" w:cs="Arial"/>
                      <w:sz w:val="18"/>
                      <w:szCs w:val="18"/>
                    </w:rPr>
                  </w:pPr>
                  <w:r w:rsidRPr="00530020">
                    <w:rPr>
                      <w:rFonts w:ascii="Arial" w:hAnsi="Arial" w:cs="Arial"/>
                      <w:sz w:val="18"/>
                      <w:szCs w:val="18"/>
                    </w:rPr>
                    <w:t>Percent nutrient content per wet weight</w:t>
                  </w:r>
                </w:p>
              </w:tc>
            </w:tr>
          </w:tbl>
          <w:p w14:paraId="41BBF707" w14:textId="77777777" w:rsidR="00530020" w:rsidRPr="00530020" w:rsidRDefault="00530020" w:rsidP="005F6866">
            <w:pPr>
              <w:rPr>
                <w:rFonts w:ascii="Arial" w:hAnsi="Arial" w:cs="Arial"/>
                <w:sz w:val="18"/>
                <w:szCs w:val="18"/>
              </w:rPr>
            </w:pPr>
            <w:r w:rsidRPr="00530020">
              <w:rPr>
                <w:rFonts w:ascii="Arial" w:hAnsi="Arial" w:cs="Arial"/>
                <w:sz w:val="18"/>
                <w:szCs w:val="18"/>
              </w:rPr>
              <w:t xml:space="preserve"> </w:t>
            </w:r>
          </w:p>
        </w:tc>
        <w:tc>
          <w:tcPr>
            <w:tcW w:w="354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2528"/>
            </w:tblGrid>
            <w:tr w:rsidR="00530020" w:rsidRPr="00530020" w14:paraId="52DBEF75" w14:textId="77777777" w:rsidTr="005F6866">
              <w:tc>
                <w:tcPr>
                  <w:tcW w:w="1019" w:type="dxa"/>
                </w:tcPr>
                <w:p w14:paraId="63009B76" w14:textId="77777777" w:rsidR="00530020" w:rsidRPr="00530020" w:rsidRDefault="00530020" w:rsidP="005F6866">
                  <w:pPr>
                    <w:rPr>
                      <w:rFonts w:ascii="Arial" w:eastAsia="Times New Roman" w:hAnsi="Arial" w:cs="Arial"/>
                      <w:sz w:val="18"/>
                      <w:szCs w:val="18"/>
                    </w:rPr>
                  </w:pPr>
                  <m:oMath>
                    <m:r>
                      <w:rPr>
                        <w:rFonts w:ascii="Cambria Math" w:hAnsi="Cambria Math" w:cs="Arial"/>
                        <w:sz w:val="18"/>
                        <w:szCs w:val="18"/>
                      </w:rPr>
                      <m:t>w</m:t>
                    </m:r>
                  </m:oMath>
                  <w:r w:rsidRPr="00530020">
                    <w:rPr>
                      <w:rFonts w:ascii="Arial" w:eastAsia="Times New Roman" w:hAnsi="Arial" w:cs="Arial"/>
                      <w:sz w:val="18"/>
                      <w:szCs w:val="18"/>
                    </w:rPr>
                    <w:t xml:space="preserve"> </w:t>
                  </w:r>
                </w:p>
              </w:tc>
              <w:tc>
                <w:tcPr>
                  <w:tcW w:w="4284" w:type="dxa"/>
                </w:tcPr>
                <w:p w14:paraId="2958E87E" w14:textId="77777777" w:rsidR="00530020" w:rsidRPr="00530020" w:rsidRDefault="00530020" w:rsidP="005F6866">
                  <w:pPr>
                    <w:rPr>
                      <w:rFonts w:ascii="Arial" w:eastAsia="Times New Roman" w:hAnsi="Arial" w:cs="Arial"/>
                      <w:sz w:val="18"/>
                      <w:szCs w:val="18"/>
                    </w:rPr>
                  </w:pPr>
                  <w:r w:rsidRPr="00530020">
                    <w:rPr>
                      <w:rFonts w:ascii="Arial" w:eastAsia="Times New Roman" w:hAnsi="Arial" w:cs="Arial"/>
                      <w:sz w:val="18"/>
                      <w:szCs w:val="18"/>
                    </w:rPr>
                    <w:t>1.55 kg</w:t>
                  </w:r>
                </w:p>
              </w:tc>
            </w:tr>
            <w:tr w:rsidR="00530020" w:rsidRPr="00530020" w14:paraId="3682AF20" w14:textId="77777777" w:rsidTr="005F6866">
              <w:tc>
                <w:tcPr>
                  <w:tcW w:w="1019" w:type="dxa"/>
                </w:tcPr>
                <w:p w14:paraId="5A7E327F" w14:textId="77777777" w:rsidR="00530020" w:rsidRPr="00530020" w:rsidRDefault="00530020" w:rsidP="005F6866">
                  <w:pPr>
                    <w:rPr>
                      <w:rFonts w:ascii="Arial" w:eastAsia="Times New Roman" w:hAnsi="Arial" w:cs="Arial"/>
                      <w:sz w:val="18"/>
                      <w:szCs w:val="18"/>
                    </w:rPr>
                  </w:pPr>
                  <w:r w:rsidRPr="00530020">
                    <w:rPr>
                      <w:rFonts w:ascii="Arial" w:hAnsi="Arial" w:cs="Arial"/>
                      <w:i/>
                      <w:sz w:val="18"/>
                      <w:szCs w:val="18"/>
                    </w:rPr>
                    <w:t xml:space="preserve">p </w:t>
                  </w:r>
                  <w:r w:rsidRPr="00530020">
                    <w:rPr>
                      <w:rFonts w:ascii="Arial" w:hAnsi="Arial" w:cs="Arial"/>
                      <w:sz w:val="18"/>
                      <w:szCs w:val="18"/>
                    </w:rPr>
                    <w:t>(TN)</w:t>
                  </w:r>
                </w:p>
              </w:tc>
              <w:tc>
                <w:tcPr>
                  <w:tcW w:w="4284" w:type="dxa"/>
                </w:tcPr>
                <w:p w14:paraId="3664078E" w14:textId="77777777" w:rsidR="00530020" w:rsidRPr="00530020" w:rsidRDefault="00530020" w:rsidP="005F6866">
                  <w:pPr>
                    <w:rPr>
                      <w:rFonts w:ascii="Arial" w:eastAsia="Times New Roman" w:hAnsi="Arial" w:cs="Arial"/>
                      <w:sz w:val="18"/>
                      <w:szCs w:val="18"/>
                    </w:rPr>
                  </w:pPr>
                  <w:r w:rsidRPr="00530020">
                    <w:rPr>
                      <w:rFonts w:ascii="Arial" w:eastAsia="Times New Roman" w:hAnsi="Arial" w:cs="Arial"/>
                      <w:sz w:val="18"/>
                      <w:szCs w:val="18"/>
                    </w:rPr>
                    <w:t xml:space="preserve">3.04% </w:t>
                  </w:r>
                </w:p>
              </w:tc>
            </w:tr>
            <w:tr w:rsidR="00530020" w:rsidRPr="00530020" w14:paraId="2E020908" w14:textId="77777777" w:rsidTr="005F6866">
              <w:tc>
                <w:tcPr>
                  <w:tcW w:w="1019" w:type="dxa"/>
                </w:tcPr>
                <w:p w14:paraId="4E851E9D" w14:textId="77777777" w:rsidR="00530020" w:rsidRPr="00530020" w:rsidRDefault="00530020" w:rsidP="005F6866">
                  <w:pPr>
                    <w:rPr>
                      <w:rFonts w:ascii="Arial" w:eastAsia="Times New Roman" w:hAnsi="Arial" w:cs="Arial"/>
                      <w:sz w:val="18"/>
                      <w:szCs w:val="18"/>
                    </w:rPr>
                  </w:pPr>
                  <w:r w:rsidRPr="00530020">
                    <w:rPr>
                      <w:rFonts w:ascii="Arial" w:hAnsi="Arial" w:cs="Arial"/>
                      <w:i/>
                      <w:sz w:val="18"/>
                      <w:szCs w:val="18"/>
                    </w:rPr>
                    <w:t xml:space="preserve">p </w:t>
                  </w:r>
                  <w:r w:rsidRPr="00530020">
                    <w:rPr>
                      <w:rFonts w:ascii="Arial" w:hAnsi="Arial" w:cs="Arial"/>
                      <w:sz w:val="18"/>
                      <w:szCs w:val="18"/>
                    </w:rPr>
                    <w:t>(TP)</w:t>
                  </w:r>
                </w:p>
              </w:tc>
              <w:tc>
                <w:tcPr>
                  <w:tcW w:w="4284" w:type="dxa"/>
                </w:tcPr>
                <w:p w14:paraId="63F44B85" w14:textId="77777777" w:rsidR="00530020" w:rsidRPr="00530020" w:rsidRDefault="00530020" w:rsidP="005F6866">
                  <w:pPr>
                    <w:rPr>
                      <w:rFonts w:ascii="Arial" w:eastAsia="Times New Roman" w:hAnsi="Arial" w:cs="Arial"/>
                      <w:sz w:val="18"/>
                      <w:szCs w:val="18"/>
                    </w:rPr>
                  </w:pPr>
                  <w:r w:rsidRPr="00530020">
                    <w:rPr>
                      <w:rFonts w:ascii="Arial" w:eastAsia="Times New Roman" w:hAnsi="Arial" w:cs="Arial"/>
                      <w:sz w:val="18"/>
                      <w:szCs w:val="18"/>
                    </w:rPr>
                    <w:t xml:space="preserve">0.36% </w:t>
                  </w:r>
                </w:p>
              </w:tc>
            </w:tr>
            <w:tr w:rsidR="00530020" w:rsidRPr="00530020" w14:paraId="6A3A7473" w14:textId="77777777" w:rsidTr="005F6866">
              <w:tc>
                <w:tcPr>
                  <w:tcW w:w="1019" w:type="dxa"/>
                </w:tcPr>
                <w:p w14:paraId="1F2137F9" w14:textId="77777777" w:rsidR="00530020" w:rsidRPr="00530020" w:rsidRDefault="00530020" w:rsidP="005F6866">
                  <w:pPr>
                    <w:rPr>
                      <w:rFonts w:ascii="Arial" w:hAnsi="Arial" w:cs="Arial"/>
                      <w:i/>
                      <w:sz w:val="18"/>
                      <w:szCs w:val="18"/>
                    </w:rPr>
                  </w:pPr>
                  <w:r w:rsidRPr="00530020">
                    <w:rPr>
                      <w:rFonts w:ascii="Arial" w:hAnsi="Arial" w:cs="Arial"/>
                      <w:i/>
                      <w:sz w:val="18"/>
                      <w:szCs w:val="18"/>
                    </w:rPr>
                    <w:t>E</w:t>
                  </w:r>
                </w:p>
              </w:tc>
              <w:tc>
                <w:tcPr>
                  <w:tcW w:w="4284" w:type="dxa"/>
                </w:tcPr>
                <w:p w14:paraId="586D0A8C" w14:textId="77777777" w:rsidR="00530020" w:rsidRPr="00530020" w:rsidRDefault="00530020" w:rsidP="005F6866">
                  <w:pPr>
                    <w:rPr>
                      <w:rFonts w:ascii="Arial" w:eastAsia="Times New Roman" w:hAnsi="Arial" w:cs="Arial"/>
                      <w:sz w:val="18"/>
                      <w:szCs w:val="18"/>
                    </w:rPr>
                  </w:pPr>
                  <w:r w:rsidRPr="00530020">
                    <w:rPr>
                      <w:rFonts w:ascii="Arial" w:eastAsia="Times New Roman" w:hAnsi="Arial" w:cs="Arial"/>
                      <w:sz w:val="18"/>
                      <w:szCs w:val="18"/>
                    </w:rPr>
                    <w:t>3,187 fish</w:t>
                  </w:r>
                </w:p>
              </w:tc>
            </w:tr>
          </w:tbl>
          <w:p w14:paraId="5F924694" w14:textId="77777777" w:rsidR="00530020" w:rsidRPr="00530020" w:rsidRDefault="00530020" w:rsidP="005F6866">
            <w:pPr>
              <w:rPr>
                <w:rFonts w:ascii="Arial" w:eastAsia="Times New Roman" w:hAnsi="Arial" w:cs="Arial"/>
                <w:sz w:val="18"/>
                <w:szCs w:val="18"/>
              </w:rPr>
            </w:pPr>
          </w:p>
        </w:tc>
      </w:tr>
    </w:tbl>
    <w:p w14:paraId="6CA4FF03" w14:textId="77777777" w:rsidR="00530020" w:rsidRDefault="00530020" w:rsidP="00530020"/>
    <w:p w14:paraId="196E99FA" w14:textId="74B68FB2" w:rsidR="006E4774" w:rsidRPr="000B5C09" w:rsidRDefault="000B5C09" w:rsidP="000B5C09">
      <w:pPr>
        <w:spacing w:line="480" w:lineRule="auto"/>
        <w:rPr>
          <w:rFonts w:ascii="Arial" w:eastAsia="Calibri" w:hAnsi="Arial" w:cs="Arial"/>
          <w:b/>
          <w:sz w:val="28"/>
          <w:szCs w:val="28"/>
          <w:lang w:val="en-CA"/>
        </w:rPr>
      </w:pPr>
      <w:r w:rsidRPr="000B5C09">
        <w:rPr>
          <w:rFonts w:ascii="Arial" w:eastAsia="Calibri" w:hAnsi="Arial" w:cs="Arial"/>
          <w:b/>
          <w:sz w:val="28"/>
          <w:szCs w:val="28"/>
          <w:lang w:val="en-CA"/>
        </w:rPr>
        <w:t>References</w:t>
      </w:r>
    </w:p>
    <w:p w14:paraId="29F608BD" w14:textId="77777777" w:rsidR="00703222" w:rsidRPr="00E73217" w:rsidRDefault="00703222" w:rsidP="00703222">
      <w:pPr>
        <w:pStyle w:val="5ReferencesNormal"/>
        <w:numPr>
          <w:ilvl w:val="0"/>
          <w:numId w:val="1"/>
        </w:numPr>
        <w:spacing w:line="480" w:lineRule="auto"/>
        <w:ind w:hanging="720"/>
        <w:mirrorIndents/>
      </w:pPr>
      <w:bookmarkStart w:id="3" w:name="_Ref506737303"/>
      <w:r w:rsidRPr="00E73217">
        <w:t>Walling DE</w:t>
      </w:r>
      <w:r>
        <w:t>,</w:t>
      </w:r>
      <w:r w:rsidRPr="00E73217">
        <w:t xml:space="preserve"> Webb W.</w:t>
      </w:r>
      <w:r>
        <w:t xml:space="preserve"> </w:t>
      </w:r>
      <w:r w:rsidRPr="00E73217">
        <w:t xml:space="preserve">The reliability of suspended sediment load data </w:t>
      </w:r>
      <w:r>
        <w:t>[River Creedy, England]</w:t>
      </w:r>
      <w:r w:rsidRPr="00E73217">
        <w:t>. In Erosion and Sediment Transport Measurement (Proceedings of the Florence Symposium)</w:t>
      </w:r>
      <w:r>
        <w:t xml:space="preserve">; </w:t>
      </w:r>
      <w:r w:rsidRPr="00E73217">
        <w:t xml:space="preserve">IAHS Publ. </w:t>
      </w:r>
      <w:r>
        <w:t>1981;</w:t>
      </w:r>
      <w:r w:rsidRPr="00E73217">
        <w:t>133</w:t>
      </w:r>
      <w:r>
        <w:t xml:space="preserve">: </w:t>
      </w:r>
      <w:r w:rsidRPr="00E73217">
        <w:t>177–194</w:t>
      </w:r>
      <w:r>
        <w:t>.</w:t>
      </w:r>
      <w:bookmarkEnd w:id="3"/>
    </w:p>
    <w:p w14:paraId="5EBA16F8" w14:textId="77777777" w:rsidR="00703222" w:rsidRDefault="00703222" w:rsidP="00703222">
      <w:pPr>
        <w:pStyle w:val="5ReferencesNormal"/>
        <w:numPr>
          <w:ilvl w:val="0"/>
          <w:numId w:val="1"/>
        </w:numPr>
        <w:spacing w:line="480" w:lineRule="auto"/>
        <w:ind w:hanging="720"/>
        <w:mirrorIndents/>
      </w:pPr>
      <w:bookmarkStart w:id="4" w:name="_Ref506737333"/>
      <w:r>
        <w:t>Stainton MP, Capel MJ</w:t>
      </w:r>
      <w:r w:rsidRPr="00C812FA">
        <w:t xml:space="preserve">, </w:t>
      </w:r>
      <w:r>
        <w:t>Armstrong FA</w:t>
      </w:r>
      <w:r w:rsidRPr="00C812FA">
        <w:t>. The chemical analysis of fresh water, 2nd ed. C</w:t>
      </w:r>
      <w:r>
        <w:t xml:space="preserve">an Fish Mar </w:t>
      </w:r>
      <w:proofErr w:type="spellStart"/>
      <w:r>
        <w:t>Serv</w:t>
      </w:r>
      <w:proofErr w:type="spellEnd"/>
      <w:r>
        <w:t xml:space="preserve"> </w:t>
      </w:r>
      <w:proofErr w:type="spellStart"/>
      <w:r>
        <w:t>Misc</w:t>
      </w:r>
      <w:proofErr w:type="spellEnd"/>
      <w:r>
        <w:t xml:space="preserve"> Spec</w:t>
      </w:r>
      <w:r w:rsidRPr="00C812FA">
        <w:t xml:space="preserve"> Publ. </w:t>
      </w:r>
      <w:r>
        <w:t>1977;25:</w:t>
      </w:r>
      <w:r w:rsidRPr="00C812FA">
        <w:t xml:space="preserve"> 166 p.</w:t>
      </w:r>
      <w:bookmarkEnd w:id="4"/>
    </w:p>
    <w:p w14:paraId="24101FE8" w14:textId="0DD83A34" w:rsidR="00703222" w:rsidRDefault="00DD6664" w:rsidP="009D40EA">
      <w:pPr>
        <w:pStyle w:val="5ReferencesNormal"/>
        <w:numPr>
          <w:ilvl w:val="0"/>
          <w:numId w:val="1"/>
        </w:numPr>
        <w:spacing w:before="0" w:after="0" w:line="480" w:lineRule="auto"/>
        <w:ind w:hanging="720"/>
        <w:mirrorIndents/>
      </w:pPr>
      <w:bookmarkStart w:id="5" w:name="_Ref506737335"/>
      <w:r>
        <w:t xml:space="preserve"> </w:t>
      </w:r>
      <w:r w:rsidR="00703222" w:rsidRPr="00E73217">
        <w:t>Stephens K</w:t>
      </w:r>
      <w:r w:rsidR="00703222">
        <w:t>,</w:t>
      </w:r>
      <w:r w:rsidR="00703222" w:rsidRPr="00E73217">
        <w:t xml:space="preserve"> </w:t>
      </w:r>
      <w:proofErr w:type="spellStart"/>
      <w:r w:rsidR="00703222" w:rsidRPr="00E73217">
        <w:t>Bra</w:t>
      </w:r>
      <w:r w:rsidR="00703222">
        <w:t>nd</w:t>
      </w:r>
      <w:r w:rsidR="00703222" w:rsidRPr="00E73217">
        <w:t>staetter</w:t>
      </w:r>
      <w:proofErr w:type="spellEnd"/>
      <w:r w:rsidR="00703222" w:rsidRPr="00E73217">
        <w:t xml:space="preserve"> R. A laboratory manual: collected methods for the analysis of water. Can Tech Rep Fish </w:t>
      </w:r>
      <w:proofErr w:type="spellStart"/>
      <w:r w:rsidR="00703222" w:rsidRPr="00E73217">
        <w:t>Aquat</w:t>
      </w:r>
      <w:proofErr w:type="spellEnd"/>
      <w:r w:rsidR="00703222" w:rsidRPr="00E73217">
        <w:t xml:space="preserve"> Sci. 1159.</w:t>
      </w:r>
      <w:r w:rsidR="00703222">
        <w:t xml:space="preserve"> 1983. Available from: </w:t>
      </w:r>
      <w:hyperlink r:id="rId5" w:history="1">
        <w:r w:rsidR="00703222" w:rsidRPr="009D40EA">
          <w:t>http://publications.gc.ca/collections/collection_2013/mpo-dfo/Fs97-6-1159-eng.pdf</w:t>
        </w:r>
      </w:hyperlink>
      <w:bookmarkEnd w:id="5"/>
    </w:p>
    <w:p w14:paraId="197C96E1" w14:textId="77777777" w:rsidR="00EF5CB1" w:rsidRDefault="00EF5CB1" w:rsidP="00EF5CB1">
      <w:pPr>
        <w:pStyle w:val="5ReferencesNormal"/>
        <w:spacing w:before="0" w:after="0" w:line="480" w:lineRule="auto"/>
        <w:ind w:firstLine="0"/>
        <w:mirrorIndents/>
      </w:pPr>
    </w:p>
    <w:p w14:paraId="74240319" w14:textId="6D709D48" w:rsidR="00703222" w:rsidRPr="009D40EA" w:rsidRDefault="00703222" w:rsidP="00703222">
      <w:pPr>
        <w:pStyle w:val="5ReferencesNormal"/>
        <w:numPr>
          <w:ilvl w:val="0"/>
          <w:numId w:val="1"/>
        </w:numPr>
        <w:spacing w:before="0" w:after="0" w:line="480" w:lineRule="auto"/>
        <w:ind w:hanging="720"/>
        <w:mirrorIndents/>
      </w:pPr>
      <w:bookmarkStart w:id="6" w:name="_Ref506737081"/>
      <w:r>
        <w:t xml:space="preserve">Putt, AE. </w:t>
      </w:r>
      <w:r w:rsidRPr="00126F90">
        <w:t>Spatiotemporal nutrient loading to Cultus Lake: Context for eutrophication and implications for integrated watershed-lake management</w:t>
      </w:r>
      <w:r>
        <w:t>.</w:t>
      </w:r>
      <w:r w:rsidRPr="00126F90">
        <w:t xml:space="preserve"> </w:t>
      </w:r>
      <w:r>
        <w:t>Report No. 591. School of Resource and Environmental Management, Faculty of Environment, Simon Fraser University.</w:t>
      </w:r>
      <w:r w:rsidRPr="00126F90">
        <w:t xml:space="preserve"> </w:t>
      </w:r>
      <w:r>
        <w:t xml:space="preserve">2014. Available from </w:t>
      </w:r>
      <w:hyperlink r:id="rId6" w:history="1">
        <w:r w:rsidRPr="009D40EA">
          <w:t>http://rem-main.rem.sfu.ca/theses/PuttAnnika_2014_MRM591.pdf</w:t>
        </w:r>
      </w:hyperlink>
      <w:bookmarkEnd w:id="6"/>
    </w:p>
    <w:p w14:paraId="144EC98C" w14:textId="77777777" w:rsidR="00E567EE" w:rsidRDefault="00E567EE" w:rsidP="009D40EA">
      <w:pPr>
        <w:pStyle w:val="5ReferencesNormal"/>
        <w:spacing w:before="0" w:after="0" w:line="480" w:lineRule="auto"/>
        <w:ind w:firstLine="0"/>
        <w:mirrorIndents/>
      </w:pPr>
    </w:p>
    <w:p w14:paraId="19A4CBC5" w14:textId="77777777" w:rsidR="00703222" w:rsidRDefault="00703222" w:rsidP="00703222">
      <w:pPr>
        <w:pStyle w:val="5ReferencesNormal"/>
        <w:numPr>
          <w:ilvl w:val="0"/>
          <w:numId w:val="1"/>
        </w:numPr>
        <w:spacing w:before="0" w:after="0" w:line="480" w:lineRule="auto"/>
        <w:ind w:hanging="720"/>
        <w:mirrorIndents/>
      </w:pPr>
      <w:bookmarkStart w:id="7" w:name="_Ref506737386"/>
      <w:proofErr w:type="spellStart"/>
      <w:r w:rsidRPr="00B07BF0">
        <w:t>Belzer</w:t>
      </w:r>
      <w:proofErr w:type="spellEnd"/>
      <w:r w:rsidRPr="00B07BF0">
        <w:t xml:space="preserve"> W</w:t>
      </w:r>
      <w:r>
        <w:t>, Evans C, Poon A. Atmospheric nitrogen c</w:t>
      </w:r>
      <w:r w:rsidRPr="00B07BF0">
        <w:t>oncentrations in the Lower Fraser Valley. Aquatic and Atmospheric Sciences Division. Environmental Conservation Bra</w:t>
      </w:r>
      <w:r>
        <w:t>nch, Environment Canada.</w:t>
      </w:r>
      <w:r w:rsidRPr="00B07BF0">
        <w:t>1997:201-401.</w:t>
      </w:r>
      <w:bookmarkEnd w:id="7"/>
    </w:p>
    <w:p w14:paraId="6229F8CA" w14:textId="11B6FEEE" w:rsidR="00703222" w:rsidRDefault="00703222" w:rsidP="00703222">
      <w:pPr>
        <w:pStyle w:val="5ReferencesNormal"/>
        <w:numPr>
          <w:ilvl w:val="0"/>
          <w:numId w:val="1"/>
        </w:numPr>
        <w:spacing w:line="480" w:lineRule="auto"/>
        <w:ind w:hanging="720"/>
        <w:mirrorIndents/>
      </w:pPr>
      <w:bookmarkStart w:id="8" w:name="_Ref506737389"/>
      <w:proofErr w:type="spellStart"/>
      <w:r>
        <w:t>Vingarzan</w:t>
      </w:r>
      <w:proofErr w:type="spellEnd"/>
      <w:r>
        <w:t xml:space="preserve"> R, </w:t>
      </w:r>
      <w:proofErr w:type="spellStart"/>
      <w:r>
        <w:t>Belzer</w:t>
      </w:r>
      <w:proofErr w:type="spellEnd"/>
      <w:r>
        <w:t xml:space="preserve"> W, Thompson B.</w:t>
      </w:r>
      <w:r w:rsidRPr="001C129C">
        <w:t xml:space="preserve"> Nutrient levels in</w:t>
      </w:r>
      <w:r w:rsidR="007D2A4A">
        <w:t xml:space="preserve"> </w:t>
      </w:r>
      <w:r w:rsidRPr="001C129C">
        <w:t xml:space="preserve"> the atmosphere of the Elk Creek Watershed, Chilliwack, BC (1999-2000). Envir</w:t>
      </w:r>
      <w:r>
        <w:t xml:space="preserve">onment Canada technical report. </w:t>
      </w:r>
      <w:r w:rsidRPr="001C129C">
        <w:t>2002.</w:t>
      </w:r>
      <w:r>
        <w:t xml:space="preserve"> </w:t>
      </w:r>
      <w:r w:rsidRPr="001C129C">
        <w:t xml:space="preserve">Aquatic and atmospheric sciences division, Vancouver, Canada. </w:t>
      </w:r>
      <w:r w:rsidRPr="00DC5A61">
        <w:t xml:space="preserve">Available </w:t>
      </w:r>
      <w:r>
        <w:t>from</w:t>
      </w:r>
      <w:r w:rsidRPr="00DC5A61">
        <w:t>: http://www.pyr.ec.gc.ca/GeorgiaBasin/reports/NAECWC/GB-02–038_E.pdf</w:t>
      </w:r>
      <w:bookmarkEnd w:id="8"/>
    </w:p>
    <w:p w14:paraId="7F3A4E5F" w14:textId="77777777" w:rsidR="00703222" w:rsidRDefault="00703222" w:rsidP="00703222">
      <w:pPr>
        <w:pStyle w:val="5ReferencesNormal"/>
        <w:numPr>
          <w:ilvl w:val="0"/>
          <w:numId w:val="1"/>
        </w:numPr>
        <w:spacing w:line="480" w:lineRule="auto"/>
        <w:ind w:hanging="720"/>
        <w:mirrorIndents/>
      </w:pPr>
      <w:bookmarkStart w:id="9" w:name="_Ref506737412"/>
      <w:r w:rsidRPr="00E73217">
        <w:t>National Audubon Society</w:t>
      </w:r>
      <w:r>
        <w:t>.</w:t>
      </w:r>
      <w:r w:rsidRPr="00E73217">
        <w:t xml:space="preserve"> The Christmas </w:t>
      </w:r>
      <w:r>
        <w:t>b</w:t>
      </w:r>
      <w:r w:rsidRPr="00E73217">
        <w:t xml:space="preserve">ird </w:t>
      </w:r>
      <w:r>
        <w:t>co</w:t>
      </w:r>
      <w:r w:rsidRPr="00E73217">
        <w:t xml:space="preserve">unt </w:t>
      </w:r>
      <w:r>
        <w:t>h</w:t>
      </w:r>
      <w:r w:rsidRPr="00E73217">
        <w:t xml:space="preserve">istorical </w:t>
      </w:r>
      <w:r>
        <w:t>r</w:t>
      </w:r>
      <w:r w:rsidRPr="00E73217">
        <w:t>esults</w:t>
      </w:r>
      <w:r>
        <w:t xml:space="preserve"> [Online]. 2010 [cited 13 Apr 2014].</w:t>
      </w:r>
      <w:r w:rsidRPr="00E73217">
        <w:t xml:space="preserve"> Available</w:t>
      </w:r>
      <w:r>
        <w:t xml:space="preserve"> from:</w:t>
      </w:r>
      <w:r w:rsidRPr="00E73217">
        <w:t xml:space="preserve"> </w:t>
      </w:r>
      <w:hyperlink r:id="rId7" w:history="1">
        <w:r w:rsidRPr="009C0C7B">
          <w:rPr>
            <w:rStyle w:val="Hyperlink"/>
          </w:rPr>
          <w:t>http://www.christmasbirdcount.org</w:t>
        </w:r>
      </w:hyperlink>
      <w:bookmarkEnd w:id="9"/>
    </w:p>
    <w:p w14:paraId="7ADD8F6A" w14:textId="77777777" w:rsidR="00703222" w:rsidRPr="00E73217" w:rsidRDefault="00703222" w:rsidP="00703222">
      <w:pPr>
        <w:pStyle w:val="5ReferencesNormal"/>
        <w:numPr>
          <w:ilvl w:val="0"/>
          <w:numId w:val="1"/>
        </w:numPr>
        <w:spacing w:line="480" w:lineRule="auto"/>
        <w:ind w:hanging="720"/>
        <w:mirrorIndents/>
      </w:pPr>
      <w:bookmarkStart w:id="10" w:name="_Ref506737416"/>
      <w:r>
        <w:t xml:space="preserve">Robinson M. Cultus Lake Aquatic Stewardship Strategy (CLASS) 5-year report. Fraser Basin Council. 2012. Available from: </w:t>
      </w:r>
      <w:hyperlink r:id="rId8" w:history="1">
        <w:r w:rsidRPr="000D64D8">
          <w:rPr>
            <w:rStyle w:val="Hyperlink"/>
          </w:rPr>
          <w:t>http://cultusstewards.ca/wp-content/themes/Vizio-1.7.1/images/media/report-FSWP-2012.pdf</w:t>
        </w:r>
      </w:hyperlink>
      <w:bookmarkEnd w:id="10"/>
    </w:p>
    <w:p w14:paraId="20D3CDEB" w14:textId="77777777" w:rsidR="00703222" w:rsidRPr="00E73217" w:rsidRDefault="00703222" w:rsidP="00703222">
      <w:pPr>
        <w:pStyle w:val="5ReferencesNormal"/>
        <w:numPr>
          <w:ilvl w:val="0"/>
          <w:numId w:val="1"/>
        </w:numPr>
        <w:spacing w:line="480" w:lineRule="auto"/>
        <w:ind w:hanging="720"/>
        <w:mirrorIndents/>
      </w:pPr>
      <w:bookmarkStart w:id="11" w:name="_Ref506737455"/>
      <w:r w:rsidRPr="00E73217">
        <w:t xml:space="preserve">Gould DJ, Fletcher MR. Gull droppings and their effects on water quality. Water Res. </w:t>
      </w:r>
      <w:r>
        <w:t>1978;</w:t>
      </w:r>
      <w:r w:rsidRPr="00E73217">
        <w:t>12:</w:t>
      </w:r>
      <w:r>
        <w:t xml:space="preserve"> </w:t>
      </w:r>
      <w:r w:rsidRPr="00E73217">
        <w:t>665–672.</w:t>
      </w:r>
      <w:bookmarkEnd w:id="11"/>
    </w:p>
    <w:p w14:paraId="788F8650" w14:textId="77777777" w:rsidR="00703222" w:rsidRDefault="00703222" w:rsidP="00703222">
      <w:pPr>
        <w:pStyle w:val="5ReferencesNormal"/>
        <w:numPr>
          <w:ilvl w:val="0"/>
          <w:numId w:val="1"/>
        </w:numPr>
        <w:spacing w:line="480" w:lineRule="auto"/>
        <w:ind w:hanging="720"/>
        <w:mirrorIndents/>
      </w:pPr>
      <w:bookmarkStart w:id="12" w:name="_Ref506737457"/>
      <w:r w:rsidRPr="00E73217">
        <w:t xml:space="preserve">Portnoy JW. Gull contributions of phosphorus and nitrogen to a Cape Cod kettle pond. </w:t>
      </w:r>
      <w:proofErr w:type="spellStart"/>
      <w:r w:rsidRPr="00E73217">
        <w:t>Hydrobiologia</w:t>
      </w:r>
      <w:proofErr w:type="spellEnd"/>
      <w:r>
        <w:t>.</w:t>
      </w:r>
      <w:r w:rsidRPr="00E73217">
        <w:t xml:space="preserve"> </w:t>
      </w:r>
      <w:r>
        <w:t>1990;</w:t>
      </w:r>
      <w:r w:rsidRPr="00E73217">
        <w:t>202</w:t>
      </w:r>
      <w:r>
        <w:t xml:space="preserve">: </w:t>
      </w:r>
      <w:r w:rsidRPr="00E73217">
        <w:t>61–69. doi:10.1007/BF00027092</w:t>
      </w:r>
      <w:bookmarkEnd w:id="12"/>
    </w:p>
    <w:p w14:paraId="35209204" w14:textId="77777777" w:rsidR="00703222" w:rsidRPr="00E73217" w:rsidRDefault="00703222" w:rsidP="00703222">
      <w:pPr>
        <w:pStyle w:val="5ReferencesNormal"/>
        <w:numPr>
          <w:ilvl w:val="0"/>
          <w:numId w:val="1"/>
        </w:numPr>
        <w:spacing w:line="480" w:lineRule="auto"/>
        <w:ind w:hanging="720"/>
        <w:mirrorIndents/>
      </w:pPr>
      <w:bookmarkStart w:id="13" w:name="_Ref506737460"/>
      <w:r w:rsidRPr="005C72F7">
        <w:t xml:space="preserve">Marion L, </w:t>
      </w:r>
      <w:proofErr w:type="spellStart"/>
      <w:r w:rsidRPr="005C72F7">
        <w:t>Clergeau</w:t>
      </w:r>
      <w:proofErr w:type="spellEnd"/>
      <w:r w:rsidRPr="005C72F7">
        <w:t xml:space="preserve"> P, </w:t>
      </w:r>
      <w:proofErr w:type="spellStart"/>
      <w:r w:rsidRPr="005C72F7">
        <w:t>Brient</w:t>
      </w:r>
      <w:proofErr w:type="spellEnd"/>
      <w:r w:rsidRPr="005C72F7">
        <w:t xml:space="preserve"> L, </w:t>
      </w:r>
      <w:proofErr w:type="spellStart"/>
      <w:r w:rsidRPr="005C72F7">
        <w:t>Bertru</w:t>
      </w:r>
      <w:proofErr w:type="spellEnd"/>
      <w:r w:rsidRPr="005C72F7">
        <w:t xml:space="preserve"> G. </w:t>
      </w:r>
      <w:r w:rsidRPr="00E73217">
        <w:t xml:space="preserve">The importance of avian-contributed nitrogen (N) and phosphorus (P) to Lake Grand-Lieu, France. </w:t>
      </w:r>
      <w:proofErr w:type="spellStart"/>
      <w:r w:rsidRPr="00E73217">
        <w:t>Hydrobiologia</w:t>
      </w:r>
      <w:proofErr w:type="spellEnd"/>
      <w:r>
        <w:t>. 1994;</w:t>
      </w:r>
      <w:r w:rsidRPr="00E73217">
        <w:t>279</w:t>
      </w:r>
      <w:r>
        <w:t xml:space="preserve">: </w:t>
      </w:r>
      <w:r w:rsidRPr="00E73217">
        <w:t>133–147.</w:t>
      </w:r>
      <w:bookmarkEnd w:id="13"/>
    </w:p>
    <w:p w14:paraId="3D8E6D1C" w14:textId="77777777" w:rsidR="00703222" w:rsidRPr="00E73217" w:rsidRDefault="00703222" w:rsidP="00703222">
      <w:pPr>
        <w:pStyle w:val="5ReferencesNormal"/>
        <w:numPr>
          <w:ilvl w:val="0"/>
          <w:numId w:val="1"/>
        </w:numPr>
        <w:spacing w:line="480" w:lineRule="auto"/>
        <w:ind w:hanging="720"/>
        <w:mirrorIndents/>
      </w:pPr>
      <w:bookmarkStart w:id="14" w:name="_Ref506737462"/>
      <w:r w:rsidRPr="00E73217">
        <w:t xml:space="preserve">Hahn S, Bauer S, </w:t>
      </w:r>
      <w:proofErr w:type="spellStart"/>
      <w:r w:rsidRPr="00E73217">
        <w:t>Klaassen</w:t>
      </w:r>
      <w:proofErr w:type="spellEnd"/>
      <w:r w:rsidRPr="00E73217">
        <w:t xml:space="preserve"> M. Estimating the contribution of carnivorous </w:t>
      </w:r>
      <w:proofErr w:type="spellStart"/>
      <w:r w:rsidRPr="00E73217">
        <w:t>waterbirds</w:t>
      </w:r>
      <w:proofErr w:type="spellEnd"/>
      <w:r w:rsidRPr="00E73217">
        <w:t xml:space="preserve"> to nutrient loading in freshwater habitats. Freshwater Biol.</w:t>
      </w:r>
      <w:r>
        <w:t xml:space="preserve"> 2007;</w:t>
      </w:r>
      <w:r w:rsidRPr="00E73217">
        <w:t>52(12):</w:t>
      </w:r>
      <w:r>
        <w:t xml:space="preserve"> </w:t>
      </w:r>
      <w:r w:rsidRPr="00E73217">
        <w:t>2421–2433. doi:10.1111/j.1365-2427.2007.01838.x</w:t>
      </w:r>
      <w:bookmarkEnd w:id="14"/>
    </w:p>
    <w:p w14:paraId="1BFC93DB" w14:textId="2A416AB9" w:rsidR="00703222" w:rsidRDefault="00703222" w:rsidP="00703222">
      <w:pPr>
        <w:pStyle w:val="5ReferencesNormal"/>
        <w:numPr>
          <w:ilvl w:val="0"/>
          <w:numId w:val="1"/>
        </w:numPr>
        <w:spacing w:line="480" w:lineRule="auto"/>
        <w:ind w:hanging="720"/>
        <w:mirrorIndents/>
      </w:pPr>
      <w:bookmarkStart w:id="15" w:name="_Ref506737542"/>
      <w:r w:rsidRPr="00E73217">
        <w:lastRenderedPageBreak/>
        <w:t xml:space="preserve">Larkin BGA, Slaney PA. Implications of </w:t>
      </w:r>
      <w:r>
        <w:t>t</w:t>
      </w:r>
      <w:r w:rsidRPr="00E73217">
        <w:t xml:space="preserve">rends in </w:t>
      </w:r>
      <w:r>
        <w:t>m</w:t>
      </w:r>
      <w:r w:rsidRPr="00E73217">
        <w:t xml:space="preserve">arine-derived </w:t>
      </w:r>
      <w:r>
        <w:t>n</w:t>
      </w:r>
      <w:r w:rsidRPr="00E73217">
        <w:t xml:space="preserve">utrient </w:t>
      </w:r>
      <w:r>
        <w:t>i</w:t>
      </w:r>
      <w:r w:rsidRPr="00E73217">
        <w:t xml:space="preserve">nflux to </w:t>
      </w:r>
      <w:r>
        <w:t>s</w:t>
      </w:r>
      <w:r w:rsidRPr="00E73217">
        <w:t xml:space="preserve">outh </w:t>
      </w:r>
      <w:r>
        <w:t>c</w:t>
      </w:r>
      <w:r w:rsidRPr="00E73217">
        <w:t xml:space="preserve">oastal British Columbia </w:t>
      </w:r>
      <w:r>
        <w:t>s</w:t>
      </w:r>
      <w:r w:rsidRPr="00E73217">
        <w:t xml:space="preserve">almonid </w:t>
      </w:r>
      <w:r>
        <w:t>p</w:t>
      </w:r>
      <w:r w:rsidRPr="00E73217">
        <w:t>roduction</w:t>
      </w:r>
      <w:r>
        <w:t>.</w:t>
      </w:r>
      <w:r w:rsidRPr="00E73217">
        <w:t xml:space="preserve"> Fisheries. </w:t>
      </w:r>
      <w:r>
        <w:t>1995;</w:t>
      </w:r>
      <w:r w:rsidRPr="00E73217">
        <w:t>22(11):</w:t>
      </w:r>
      <w:r>
        <w:t xml:space="preserve"> </w:t>
      </w:r>
      <w:r w:rsidRPr="00E73217">
        <w:t>16-24.</w:t>
      </w:r>
      <w:bookmarkEnd w:id="15"/>
    </w:p>
    <w:p w14:paraId="7F2B15A4" w14:textId="77777777" w:rsidR="00703222" w:rsidRPr="00E73217" w:rsidRDefault="00703222" w:rsidP="00703222">
      <w:pPr>
        <w:pStyle w:val="5ReferencesNormal"/>
        <w:numPr>
          <w:ilvl w:val="0"/>
          <w:numId w:val="1"/>
        </w:numPr>
        <w:spacing w:line="480" w:lineRule="auto"/>
        <w:ind w:hanging="720"/>
        <w:mirrorIndents/>
      </w:pPr>
      <w:bookmarkStart w:id="16" w:name="_Ref506736989"/>
      <w:r w:rsidRPr="00E73217">
        <w:t xml:space="preserve">Holding S, Allen D. Cultus Lake </w:t>
      </w:r>
      <w:r>
        <w:t>w</w:t>
      </w:r>
      <w:r w:rsidRPr="00E73217">
        <w:t xml:space="preserve">atershed </w:t>
      </w:r>
      <w:r>
        <w:t>n</w:t>
      </w:r>
      <w:r w:rsidRPr="00E73217">
        <w:t xml:space="preserve">umerical </w:t>
      </w:r>
      <w:r>
        <w:t>g</w:t>
      </w:r>
      <w:r w:rsidRPr="00E73217">
        <w:t xml:space="preserve">roundwater </w:t>
      </w:r>
      <w:r>
        <w:t>f</w:t>
      </w:r>
      <w:r w:rsidRPr="00E73217">
        <w:t xml:space="preserve">low </w:t>
      </w:r>
      <w:r>
        <w:t>m</w:t>
      </w:r>
      <w:r w:rsidRPr="00E73217">
        <w:t>odel. Simon Fraser University, Burnaby (BC).</w:t>
      </w:r>
      <w:r>
        <w:t xml:space="preserve"> 2012. Available from: </w:t>
      </w:r>
      <w:hyperlink r:id="rId9" w:history="1">
        <w:r w:rsidRPr="00531BC8">
          <w:rPr>
            <w:rStyle w:val="Hyperlink"/>
          </w:rPr>
          <w:t>https://www.psf.ca/sites/default/files/FSWP_11_34_FR_Attachment_Cultus_Lake_Groundwater_Model_Report.pdf</w:t>
        </w:r>
      </w:hyperlink>
      <w:bookmarkEnd w:id="16"/>
    </w:p>
    <w:p w14:paraId="2CB75405" w14:textId="77777777" w:rsidR="00EA24F3" w:rsidRPr="00E70C57" w:rsidRDefault="00EA24F3" w:rsidP="00EA24F3">
      <w:pPr>
        <w:pStyle w:val="5ReferencesNormal"/>
        <w:numPr>
          <w:ilvl w:val="0"/>
          <w:numId w:val="1"/>
        </w:numPr>
        <w:spacing w:line="480" w:lineRule="auto"/>
        <w:ind w:hanging="720"/>
        <w:mirrorIndents/>
      </w:pPr>
      <w:bookmarkStart w:id="17" w:name="_Ref506736967"/>
      <w:proofErr w:type="spellStart"/>
      <w:r w:rsidRPr="005053BF">
        <w:t>Zubel</w:t>
      </w:r>
      <w:proofErr w:type="spellEnd"/>
      <w:r w:rsidRPr="005053BF">
        <w:t xml:space="preserve"> M, </w:t>
      </w:r>
      <w:proofErr w:type="spellStart"/>
      <w:r w:rsidRPr="005053BF">
        <w:t>Eng</w:t>
      </w:r>
      <w:proofErr w:type="spellEnd"/>
      <w:r w:rsidRPr="005053BF">
        <w:t xml:space="preserve"> P. Groundwater Conditions of the Columbia Valley Aquifer Cultus Lake, British Columbia. Report prepared for the Ministry of Environments, Lands, and Parks Water Management. 200</w:t>
      </w:r>
      <w:r>
        <w:t xml:space="preserve">0 Jan.; 98p. Available from: </w:t>
      </w:r>
      <w:r w:rsidRPr="00CC7661">
        <w:t>http://a100.gov.bc.ca/appsdata/acat/documents/r6477/1287_1143682706883_8b7182b483ed458aad9da29ff7cef555.pdf</w:t>
      </w:r>
      <w:bookmarkEnd w:id="17"/>
    </w:p>
    <w:p w14:paraId="43C0F361" w14:textId="77777777" w:rsidR="00703222" w:rsidRPr="00E73217" w:rsidRDefault="00703222" w:rsidP="00703222">
      <w:pPr>
        <w:pStyle w:val="5ReferencesNormal"/>
        <w:numPr>
          <w:ilvl w:val="0"/>
          <w:numId w:val="1"/>
        </w:numPr>
        <w:spacing w:line="480" w:lineRule="auto"/>
        <w:ind w:hanging="720"/>
        <w:mirrorIndents/>
      </w:pPr>
      <w:bookmarkStart w:id="18" w:name="_Ref506737633"/>
      <w:r w:rsidRPr="00E73217">
        <w:t xml:space="preserve">McCray JE, Kirkland SL, </w:t>
      </w:r>
      <w:proofErr w:type="spellStart"/>
      <w:r w:rsidRPr="00E73217">
        <w:t>Siegrist</w:t>
      </w:r>
      <w:proofErr w:type="spellEnd"/>
      <w:r w:rsidRPr="00E73217">
        <w:t xml:space="preserve"> RL</w:t>
      </w:r>
      <w:r>
        <w:t>,</w:t>
      </w:r>
      <w:r w:rsidRPr="00E73217">
        <w:t xml:space="preserve"> </w:t>
      </w:r>
      <w:proofErr w:type="spellStart"/>
      <w:r w:rsidRPr="00E73217">
        <w:t>Thyne</w:t>
      </w:r>
      <w:proofErr w:type="spellEnd"/>
      <w:r w:rsidRPr="00E73217">
        <w:t xml:space="preserve"> GD.</w:t>
      </w:r>
      <w:r>
        <w:t xml:space="preserve"> </w:t>
      </w:r>
      <w:r w:rsidRPr="00E73217">
        <w:t>Model parameters for simulating fate and transport of on-site wastewater nutrients. Ground Water</w:t>
      </w:r>
      <w:r>
        <w:t>.</w:t>
      </w:r>
      <w:r w:rsidRPr="00E73217">
        <w:t xml:space="preserve"> </w:t>
      </w:r>
      <w:r>
        <w:t>2005;</w:t>
      </w:r>
      <w:r w:rsidRPr="00E73217">
        <w:t>43(4)</w:t>
      </w:r>
      <w:r>
        <w:t xml:space="preserve">: </w:t>
      </w:r>
      <w:r w:rsidRPr="00E73217">
        <w:t>628–39. doi:10.1111/j.1745-6584.2005.0077.x</w:t>
      </w:r>
      <w:bookmarkEnd w:id="18"/>
    </w:p>
    <w:p w14:paraId="5C459A44" w14:textId="77777777" w:rsidR="00703222" w:rsidRPr="00E73217" w:rsidRDefault="00703222" w:rsidP="00703222">
      <w:pPr>
        <w:pStyle w:val="5ReferencesNormal"/>
        <w:numPr>
          <w:ilvl w:val="0"/>
          <w:numId w:val="1"/>
        </w:numPr>
        <w:spacing w:line="480" w:lineRule="auto"/>
        <w:ind w:hanging="720"/>
        <w:mirrorIndents/>
      </w:pPr>
      <w:bookmarkStart w:id="19" w:name="_Ref506737636"/>
      <w:r w:rsidRPr="00E73217">
        <w:t xml:space="preserve">Urban Systems </w:t>
      </w:r>
      <w:r>
        <w:t>Ltd</w:t>
      </w:r>
      <w:r w:rsidRPr="00E73217">
        <w:t>. Cultus Lake South Sewerage Planning Study. Prepared for the Fraser Valley Regional District; USL File No. 0999.0042.01.</w:t>
      </w:r>
      <w:r>
        <w:t xml:space="preserve"> Chilliwack (BC). 2012. Available from: </w:t>
      </w:r>
      <w:hyperlink r:id="rId10" w:history="1">
        <w:r w:rsidRPr="001C129C">
          <w:rPr>
            <w:rStyle w:val="Hyperlink"/>
          </w:rPr>
          <w:t>https://www.yumpu.com/en/document/view/41666790/cultus-lake-south-sewerage-planning-study-fraser-valley-/3</w:t>
        </w:r>
      </w:hyperlink>
      <w:bookmarkEnd w:id="19"/>
    </w:p>
    <w:p w14:paraId="753C0E39" w14:textId="77777777" w:rsidR="00703222" w:rsidRDefault="00703222" w:rsidP="00703222">
      <w:pPr>
        <w:pStyle w:val="5ReferencesNormal"/>
        <w:numPr>
          <w:ilvl w:val="0"/>
          <w:numId w:val="1"/>
        </w:numPr>
        <w:spacing w:line="480" w:lineRule="auto"/>
        <w:ind w:hanging="720"/>
        <w:mirrorIndents/>
      </w:pPr>
      <w:r w:rsidRPr="00E73217">
        <w:t xml:space="preserve">British Columbia Ministry of Health. Sewerage System Standard Practice Manual. Victoria (BC). </w:t>
      </w:r>
      <w:r>
        <w:t>2006.</w:t>
      </w:r>
      <w:r w:rsidRPr="00E73217">
        <w:t xml:space="preserve"> </w:t>
      </w:r>
      <w:r>
        <w:t>Available from:</w:t>
      </w:r>
      <w:r w:rsidRPr="004B4F8C">
        <w:t xml:space="preserve"> </w:t>
      </w:r>
      <w:hyperlink r:id="rId11" w:history="1">
        <w:r w:rsidRPr="0091115A">
          <w:rPr>
            <w:rStyle w:val="Hyperlink"/>
          </w:rPr>
          <w:t>http://www2.gov.bc.ca/gov/content/environment/waste-management/sewage/onsite-sewage-systems/sewerage-system-standard-practice-manual</w:t>
        </w:r>
      </w:hyperlink>
    </w:p>
    <w:p w14:paraId="79ED8908" w14:textId="400427FC" w:rsidR="00EA24F3" w:rsidRDefault="00703222" w:rsidP="00EA24F3">
      <w:pPr>
        <w:pStyle w:val="5ReferencesNormal"/>
        <w:numPr>
          <w:ilvl w:val="0"/>
          <w:numId w:val="1"/>
        </w:numPr>
        <w:spacing w:line="480" w:lineRule="auto"/>
        <w:ind w:hanging="720"/>
        <w:mirrorIndents/>
        <w:rPr>
          <w:iCs/>
        </w:rPr>
      </w:pPr>
      <w:bookmarkStart w:id="20" w:name="_Ref506737703"/>
      <w:r w:rsidRPr="00E73217">
        <w:lastRenderedPageBreak/>
        <w:t>Kennedy GF, Oldham WK.</w:t>
      </w:r>
      <w:r>
        <w:t xml:space="preserve"> </w:t>
      </w:r>
      <w:r w:rsidRPr="00E73217">
        <w:t xml:space="preserve">Task </w:t>
      </w:r>
      <w:r>
        <w:t>r</w:t>
      </w:r>
      <w:r w:rsidRPr="00E73217">
        <w:t xml:space="preserve">eport on the </w:t>
      </w:r>
      <w:r>
        <w:t>e</w:t>
      </w:r>
      <w:r w:rsidRPr="00E73217">
        <w:t xml:space="preserve">stimate of </w:t>
      </w:r>
      <w:r>
        <w:t>n</w:t>
      </w:r>
      <w:r w:rsidRPr="00E73217">
        <w:t xml:space="preserve">utrient </w:t>
      </w:r>
      <w:r>
        <w:t>c</w:t>
      </w:r>
      <w:r w:rsidRPr="00E73217">
        <w:t xml:space="preserve">ontribution to </w:t>
      </w:r>
      <w:r>
        <w:t>r</w:t>
      </w:r>
      <w:r w:rsidRPr="00E73217">
        <w:t xml:space="preserve">eceiving </w:t>
      </w:r>
      <w:r>
        <w:t>w</w:t>
      </w:r>
      <w:r w:rsidRPr="00E73217">
        <w:t xml:space="preserve">aters from </w:t>
      </w:r>
      <w:r>
        <w:t>a</w:t>
      </w:r>
      <w:r w:rsidRPr="00E73217">
        <w:t xml:space="preserve">gricultural </w:t>
      </w:r>
      <w:r>
        <w:t>s</w:t>
      </w:r>
      <w:r w:rsidRPr="00E73217">
        <w:t xml:space="preserve">ources via </w:t>
      </w:r>
      <w:r>
        <w:t>g</w:t>
      </w:r>
      <w:r w:rsidRPr="00E73217">
        <w:t xml:space="preserve">roundwater </w:t>
      </w:r>
      <w:r>
        <w:t>t</w:t>
      </w:r>
      <w:r w:rsidRPr="00E73217">
        <w:t xml:space="preserve">ransport and </w:t>
      </w:r>
      <w:r>
        <w:t>e</w:t>
      </w:r>
      <w:r w:rsidRPr="00E73217">
        <w:t xml:space="preserve">stimate of </w:t>
      </w:r>
      <w:r>
        <w:t>t</w:t>
      </w:r>
      <w:r w:rsidRPr="00E73217">
        <w:t xml:space="preserve">otal </w:t>
      </w:r>
      <w:r>
        <w:t>n</w:t>
      </w:r>
      <w:r w:rsidRPr="00E73217">
        <w:t xml:space="preserve">utrients </w:t>
      </w:r>
      <w:r>
        <w:t>r</w:t>
      </w:r>
      <w:r w:rsidRPr="00E73217">
        <w:t xml:space="preserve">eaching </w:t>
      </w:r>
      <w:r>
        <w:t>r</w:t>
      </w:r>
      <w:r w:rsidRPr="00E73217">
        <w:t xml:space="preserve">eceiving </w:t>
      </w:r>
      <w:r>
        <w:t>w</w:t>
      </w:r>
      <w:r w:rsidRPr="00E73217">
        <w:t xml:space="preserve">aters in </w:t>
      </w:r>
      <w:r>
        <w:t>g</w:t>
      </w:r>
      <w:r w:rsidRPr="00E73217">
        <w:t xml:space="preserve">roundwater. Task 139. Prepared for the </w:t>
      </w:r>
      <w:r w:rsidRPr="00EA24F3">
        <w:rPr>
          <w:iCs/>
        </w:rPr>
        <w:t>Okanagan Study Committee in Connection with the Canada-British Columbia Okanagan Basic Agreement. Penticton (BC). 1972.</w:t>
      </w:r>
      <w:bookmarkStart w:id="21" w:name="_Ref506737727"/>
      <w:bookmarkEnd w:id="20"/>
      <w:r w:rsidR="00B97A7C">
        <w:rPr>
          <w:iCs/>
        </w:rPr>
        <w:t xml:space="preserve"> </w:t>
      </w:r>
    </w:p>
    <w:p w14:paraId="76FF135B" w14:textId="77777777" w:rsidR="00703222" w:rsidRPr="00E73217" w:rsidRDefault="00703222" w:rsidP="00703222">
      <w:pPr>
        <w:pStyle w:val="5ReferencesNormal"/>
        <w:numPr>
          <w:ilvl w:val="0"/>
          <w:numId w:val="1"/>
        </w:numPr>
        <w:spacing w:line="480" w:lineRule="auto"/>
        <w:ind w:hanging="720"/>
        <w:mirrorIndents/>
        <w:rPr>
          <w:iCs/>
        </w:rPr>
      </w:pPr>
      <w:bookmarkStart w:id="22" w:name="_Ref506738545"/>
      <w:bookmarkEnd w:id="21"/>
      <w:r>
        <w:rPr>
          <w:iCs/>
        </w:rPr>
        <w:t>ISL Engineering and Land Services. Cultus Lake sanitary sewer infrastructure assessment. Report submitted to the Fraser Valley Regional District, September 2012. Report No. 30825. 2012.</w:t>
      </w:r>
      <w:bookmarkEnd w:id="22"/>
    </w:p>
    <w:p w14:paraId="329671E9" w14:textId="77777777" w:rsidR="00703222" w:rsidRPr="00E73217" w:rsidRDefault="00703222" w:rsidP="00703222">
      <w:pPr>
        <w:pStyle w:val="5ReferencesNormal"/>
        <w:numPr>
          <w:ilvl w:val="0"/>
          <w:numId w:val="1"/>
        </w:numPr>
        <w:spacing w:line="480" w:lineRule="auto"/>
        <w:ind w:hanging="720"/>
        <w:mirrorIndents/>
      </w:pPr>
      <w:bookmarkStart w:id="23" w:name="_Ref506737739"/>
      <w:r w:rsidRPr="00E73217">
        <w:t>British Columb</w:t>
      </w:r>
      <w:r>
        <w:t>i</w:t>
      </w:r>
      <w:r w:rsidRPr="00E73217">
        <w:t>a Parks. 2011/12 Statistics Report. Victoria (BC).</w:t>
      </w:r>
      <w:r>
        <w:t xml:space="preserve"> 2012.</w:t>
      </w:r>
      <w:bookmarkEnd w:id="23"/>
    </w:p>
    <w:p w14:paraId="509CC831" w14:textId="77777777" w:rsidR="00703222" w:rsidRPr="00E73217" w:rsidRDefault="00703222" w:rsidP="00703222">
      <w:pPr>
        <w:pStyle w:val="5ReferencesNormal"/>
        <w:numPr>
          <w:ilvl w:val="0"/>
          <w:numId w:val="1"/>
        </w:numPr>
        <w:spacing w:line="480" w:lineRule="auto"/>
        <w:ind w:hanging="720"/>
        <w:mirrorIndents/>
      </w:pPr>
      <w:bookmarkStart w:id="24" w:name="_Ref506737765"/>
      <w:proofErr w:type="spellStart"/>
      <w:r w:rsidRPr="00E73217">
        <w:t>Comar</w:t>
      </w:r>
      <w:proofErr w:type="spellEnd"/>
      <w:r w:rsidRPr="00E73217">
        <w:t xml:space="preserve"> VK, Sprout PN, Kel</w:t>
      </w:r>
      <w:r>
        <w:t>l</w:t>
      </w:r>
      <w:r w:rsidRPr="00E73217">
        <w:t>ey CC. Soil Survey of Chilliwack Map Area. Kelowna (BC): Agriculture and Agri-Food Canada.</w:t>
      </w:r>
      <w:r>
        <w:t xml:space="preserve"> </w:t>
      </w:r>
      <w:r w:rsidRPr="00D96152">
        <w:t>Preliminary Report #4, Lower Fraser Valley Soil Survey, B.C; B.C. Department of Agriculture, Kelowna, B.C., July 1962.</w:t>
      </w:r>
      <w:bookmarkEnd w:id="24"/>
    </w:p>
    <w:p w14:paraId="29B8E3C2" w14:textId="77777777" w:rsidR="00703222" w:rsidRPr="00E73217" w:rsidRDefault="00703222" w:rsidP="00703222">
      <w:pPr>
        <w:pStyle w:val="5ReferencesNormal"/>
        <w:numPr>
          <w:ilvl w:val="0"/>
          <w:numId w:val="1"/>
        </w:numPr>
        <w:spacing w:line="480" w:lineRule="auto"/>
        <w:ind w:hanging="720"/>
        <w:mirrorIndents/>
      </w:pPr>
      <w:bookmarkStart w:id="25" w:name="_Ref506737776"/>
      <w:r w:rsidRPr="00E73217">
        <w:t xml:space="preserve">HDR Consulting. Spokane County </w:t>
      </w:r>
      <w:r>
        <w:t>o</w:t>
      </w:r>
      <w:r w:rsidRPr="00E73217">
        <w:t xml:space="preserve">nsite </w:t>
      </w:r>
      <w:r>
        <w:t>s</w:t>
      </w:r>
      <w:r w:rsidRPr="00E73217">
        <w:t xml:space="preserve">ewage </w:t>
      </w:r>
      <w:r>
        <w:t>d</w:t>
      </w:r>
      <w:r w:rsidRPr="00E73217">
        <w:t xml:space="preserve">isposal </w:t>
      </w:r>
      <w:r>
        <w:t>s</w:t>
      </w:r>
      <w:r w:rsidRPr="00E73217">
        <w:t xml:space="preserve">ystem </w:t>
      </w:r>
      <w:r>
        <w:t>p</w:t>
      </w:r>
      <w:r w:rsidRPr="00E73217">
        <w:t xml:space="preserve">hosphorus </w:t>
      </w:r>
      <w:r>
        <w:t>l</w:t>
      </w:r>
      <w:r w:rsidRPr="00E73217">
        <w:t xml:space="preserve">oading </w:t>
      </w:r>
      <w:r>
        <w:t>e</w:t>
      </w:r>
      <w:r w:rsidRPr="00E73217">
        <w:t xml:space="preserve">stimate </w:t>
      </w:r>
      <w:r>
        <w:t>t</w:t>
      </w:r>
      <w:r w:rsidRPr="00E73217">
        <w:t xml:space="preserve">echnical </w:t>
      </w:r>
      <w:r>
        <w:t>m</w:t>
      </w:r>
      <w:r w:rsidRPr="00E73217">
        <w:t>emorandum. Prepared for: Spokane County. Spokane (WA).</w:t>
      </w:r>
      <w:r>
        <w:t xml:space="preserve"> 2006. Available from: </w:t>
      </w:r>
      <w:hyperlink r:id="rId12" w:history="1">
        <w:r w:rsidRPr="00631975">
          <w:rPr>
            <w:rStyle w:val="Hyperlink"/>
          </w:rPr>
          <w:t>https://www.spokanecounty.org/DocumentCenter/Home/View/2001</w:t>
        </w:r>
      </w:hyperlink>
      <w:bookmarkEnd w:id="25"/>
    </w:p>
    <w:sectPr w:rsidR="00703222" w:rsidRPr="00E732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424E2"/>
    <w:multiLevelType w:val="hybridMultilevel"/>
    <w:tmpl w:val="99F490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57A773F"/>
    <w:multiLevelType w:val="hybridMultilevel"/>
    <w:tmpl w:val="FD74D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74"/>
    <w:rsid w:val="0004552C"/>
    <w:rsid w:val="000B5C09"/>
    <w:rsid w:val="001C2190"/>
    <w:rsid w:val="002060BB"/>
    <w:rsid w:val="00246181"/>
    <w:rsid w:val="0028092D"/>
    <w:rsid w:val="0038696E"/>
    <w:rsid w:val="00530020"/>
    <w:rsid w:val="005830AA"/>
    <w:rsid w:val="006D1C10"/>
    <w:rsid w:val="006E4774"/>
    <w:rsid w:val="00703222"/>
    <w:rsid w:val="007627C3"/>
    <w:rsid w:val="007D2A4A"/>
    <w:rsid w:val="008A3554"/>
    <w:rsid w:val="009135F7"/>
    <w:rsid w:val="009A2E4A"/>
    <w:rsid w:val="009D40EA"/>
    <w:rsid w:val="00A704F4"/>
    <w:rsid w:val="00AB17EA"/>
    <w:rsid w:val="00AD14BE"/>
    <w:rsid w:val="00AD5D4A"/>
    <w:rsid w:val="00B97A7C"/>
    <w:rsid w:val="00C14E7E"/>
    <w:rsid w:val="00C938DC"/>
    <w:rsid w:val="00CC2370"/>
    <w:rsid w:val="00D31C48"/>
    <w:rsid w:val="00DD6664"/>
    <w:rsid w:val="00E567EE"/>
    <w:rsid w:val="00EA24F3"/>
    <w:rsid w:val="00EA5731"/>
    <w:rsid w:val="00EF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2737"/>
  <w15:chartTrackingRefBased/>
  <w15:docId w15:val="{97E354D0-FE78-4B0D-82F4-E9D3A8C4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03222"/>
    <w:rPr>
      <w:rFonts w:cs="Arial"/>
    </w:rPr>
  </w:style>
  <w:style w:type="paragraph" w:customStyle="1" w:styleId="5ReferencesNormal">
    <w:name w:val="5_References_Normal"/>
    <w:basedOn w:val="Bibliography"/>
    <w:uiPriority w:val="99"/>
    <w:rsid w:val="00703222"/>
    <w:pPr>
      <w:keepLines/>
      <w:spacing w:before="240" w:after="240" w:line="240" w:lineRule="auto"/>
      <w:ind w:left="720" w:hanging="720"/>
    </w:pPr>
    <w:rPr>
      <w:rFonts w:ascii="Arial" w:eastAsia="Calibri" w:hAnsi="Arial" w:cs="Arial"/>
      <w:lang w:val="en-CA"/>
    </w:rPr>
  </w:style>
  <w:style w:type="paragraph" w:styleId="Bibliography">
    <w:name w:val="Bibliography"/>
    <w:basedOn w:val="Normal"/>
    <w:next w:val="Normal"/>
    <w:uiPriority w:val="37"/>
    <w:semiHidden/>
    <w:unhideWhenUsed/>
    <w:rsid w:val="00703222"/>
  </w:style>
  <w:style w:type="character" w:customStyle="1" w:styleId="UnresolvedMention">
    <w:name w:val="Unresolved Mention"/>
    <w:basedOn w:val="DefaultParagraphFont"/>
    <w:uiPriority w:val="99"/>
    <w:semiHidden/>
    <w:unhideWhenUsed/>
    <w:rsid w:val="00703222"/>
    <w:rPr>
      <w:color w:val="605E5C"/>
      <w:shd w:val="clear" w:color="auto" w:fill="E1DFDD"/>
    </w:rPr>
  </w:style>
  <w:style w:type="paragraph" w:styleId="ListParagraph">
    <w:name w:val="List Paragraph"/>
    <w:basedOn w:val="Normal"/>
    <w:uiPriority w:val="34"/>
    <w:qFormat/>
    <w:rsid w:val="00530020"/>
    <w:pPr>
      <w:ind w:left="720"/>
      <w:contextualSpacing/>
    </w:pPr>
    <w:rPr>
      <w:lang w:val="en-CA"/>
    </w:rPr>
  </w:style>
  <w:style w:type="table" w:styleId="TableGrid">
    <w:name w:val="Table Grid"/>
    <w:basedOn w:val="TableNormal"/>
    <w:uiPriority w:val="39"/>
    <w:rsid w:val="0053002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30020"/>
    <w:pPr>
      <w:spacing w:after="200" w:line="240" w:lineRule="auto"/>
    </w:pPr>
    <w:rPr>
      <w:i/>
      <w:iCs/>
      <w:color w:val="44546A" w:themeColor="text2"/>
      <w:sz w:val="18"/>
      <w:szCs w:val="18"/>
      <w:lang w:val="en-CA"/>
    </w:rPr>
  </w:style>
  <w:style w:type="character" w:styleId="CommentReference">
    <w:name w:val="annotation reference"/>
    <w:basedOn w:val="DefaultParagraphFont"/>
    <w:uiPriority w:val="99"/>
    <w:semiHidden/>
    <w:unhideWhenUsed/>
    <w:rsid w:val="00530020"/>
    <w:rPr>
      <w:sz w:val="16"/>
      <w:szCs w:val="16"/>
    </w:rPr>
  </w:style>
  <w:style w:type="paragraph" w:styleId="CommentText">
    <w:name w:val="annotation text"/>
    <w:basedOn w:val="Normal"/>
    <w:link w:val="CommentTextChar"/>
    <w:uiPriority w:val="99"/>
    <w:semiHidden/>
    <w:unhideWhenUsed/>
    <w:rsid w:val="00530020"/>
    <w:pPr>
      <w:spacing w:line="240" w:lineRule="auto"/>
    </w:pPr>
    <w:rPr>
      <w:sz w:val="20"/>
      <w:szCs w:val="20"/>
    </w:rPr>
  </w:style>
  <w:style w:type="character" w:customStyle="1" w:styleId="CommentTextChar">
    <w:name w:val="Comment Text Char"/>
    <w:basedOn w:val="DefaultParagraphFont"/>
    <w:link w:val="CommentText"/>
    <w:uiPriority w:val="99"/>
    <w:semiHidden/>
    <w:rsid w:val="00530020"/>
    <w:rPr>
      <w:sz w:val="20"/>
      <w:szCs w:val="20"/>
    </w:rPr>
  </w:style>
  <w:style w:type="paragraph" w:styleId="CommentSubject">
    <w:name w:val="annotation subject"/>
    <w:basedOn w:val="CommentText"/>
    <w:next w:val="CommentText"/>
    <w:link w:val="CommentSubjectChar"/>
    <w:uiPriority w:val="99"/>
    <w:semiHidden/>
    <w:unhideWhenUsed/>
    <w:rsid w:val="00530020"/>
    <w:rPr>
      <w:b/>
      <w:bCs/>
    </w:rPr>
  </w:style>
  <w:style w:type="character" w:customStyle="1" w:styleId="CommentSubjectChar">
    <w:name w:val="Comment Subject Char"/>
    <w:basedOn w:val="CommentTextChar"/>
    <w:link w:val="CommentSubject"/>
    <w:uiPriority w:val="99"/>
    <w:semiHidden/>
    <w:rsid w:val="00530020"/>
    <w:rPr>
      <w:b/>
      <w:bCs/>
      <w:sz w:val="20"/>
      <w:szCs w:val="20"/>
    </w:rPr>
  </w:style>
  <w:style w:type="paragraph" w:styleId="BalloonText">
    <w:name w:val="Balloon Text"/>
    <w:basedOn w:val="Normal"/>
    <w:link w:val="BalloonTextChar"/>
    <w:uiPriority w:val="99"/>
    <w:semiHidden/>
    <w:unhideWhenUsed/>
    <w:rsid w:val="00530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ltusstewards.ca/wp-content/themes/Vizio-1.7.1/images/media/report-FSWP-201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masbirdcount.org" TargetMode="External"/><Relationship Id="rId12" Type="http://schemas.openxmlformats.org/officeDocument/2006/relationships/hyperlink" Target="https://www.spokanecounty.org/DocumentCenter/Home/View/2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m-main.rem.sfu.ca/theses/PuttAnnika_2014_MRM591.pdf" TargetMode="External"/><Relationship Id="rId11" Type="http://schemas.openxmlformats.org/officeDocument/2006/relationships/hyperlink" Target="http://www2.gov.bc.ca/gov/content/environment/waste-management/sewage/onsite-sewage-systems/sewerage-system-standard-practice-manual" TargetMode="External"/><Relationship Id="rId5" Type="http://schemas.openxmlformats.org/officeDocument/2006/relationships/hyperlink" Target="http://publications.gc.ca/collections/collection_2013/mpo-dfo/Fs97-6-1159-eng.pdf" TargetMode="External"/><Relationship Id="rId10" Type="http://schemas.openxmlformats.org/officeDocument/2006/relationships/hyperlink" Target="https://www.yumpu.com/en/document/view/41666790/cultus-lake-south-sewerage-planning-study-fraser-valley-/3" TargetMode="External"/><Relationship Id="rId4" Type="http://schemas.openxmlformats.org/officeDocument/2006/relationships/webSettings" Target="webSettings.xml"/><Relationship Id="rId9" Type="http://schemas.openxmlformats.org/officeDocument/2006/relationships/hyperlink" Target="https://www.psf.ca/sites/default/files/FSWP_11_34_FR_Attachment_Cultus_Lake_Groundwater_Model_Repor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Erland MacIsaac</dc:creator>
  <cp:keywords/>
  <dc:description/>
  <cp:lastModifiedBy>Selbie, Daniel</cp:lastModifiedBy>
  <cp:revision>4</cp:revision>
  <dcterms:created xsi:type="dcterms:W3CDTF">2019-06-21T17:48:00Z</dcterms:created>
  <dcterms:modified xsi:type="dcterms:W3CDTF">2019-06-24T17:43:00Z</dcterms:modified>
</cp:coreProperties>
</file>