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B0" w:rsidRDefault="005F5EB0">
      <w:pPr>
        <w:spacing w:after="0" w:line="240" w:lineRule="auto"/>
        <w:rPr>
          <w:rFonts w:ascii="Times New Roman" w:hAnsi="Times New Roman"/>
          <w:sz w:val="24"/>
          <w:szCs w:val="24"/>
        </w:rPr>
      </w:pPr>
      <w:bookmarkStart w:id="0" w:name="_Hlk8303224"/>
      <w:bookmarkStart w:id="1" w:name="_GoBack"/>
      <w:bookmarkEnd w:id="1"/>
      <w:r>
        <w:rPr>
          <w:rFonts w:ascii="Times New Roman" w:hAnsi="Times New Roman"/>
          <w:b/>
          <w:sz w:val="24"/>
          <w:szCs w:val="24"/>
        </w:rPr>
        <w:t xml:space="preserve">SUPPLEMENTARY TABLES – </w:t>
      </w:r>
      <w:r>
        <w:rPr>
          <w:rFonts w:ascii="Times New Roman" w:hAnsi="Times New Roman"/>
          <w:b/>
          <w:color w:val="FF0000"/>
          <w:sz w:val="24"/>
          <w:szCs w:val="24"/>
        </w:rPr>
        <w:t>to publish online only</w:t>
      </w:r>
      <w:r>
        <w:rPr>
          <w:rFonts w:ascii="Times New Roman" w:hAnsi="Times New Roman"/>
          <w:sz w:val="24"/>
          <w:szCs w:val="24"/>
        </w:rPr>
        <w:br w:type="page"/>
      </w:r>
    </w:p>
    <w:tbl>
      <w:tblPr>
        <w:tblW w:w="7438" w:type="dxa"/>
        <w:tblBorders>
          <w:top w:val="single" w:sz="4" w:space="0" w:color="auto"/>
          <w:bottom w:val="single" w:sz="4" w:space="0" w:color="auto"/>
        </w:tblBorders>
        <w:tblLook w:val="00A0" w:firstRow="1" w:lastRow="0" w:firstColumn="1" w:lastColumn="0" w:noHBand="0" w:noVBand="0"/>
      </w:tblPr>
      <w:tblGrid>
        <w:gridCol w:w="3363"/>
        <w:gridCol w:w="551"/>
        <w:gridCol w:w="807"/>
        <w:gridCol w:w="551"/>
        <w:gridCol w:w="807"/>
        <w:gridCol w:w="551"/>
        <w:gridCol w:w="808"/>
      </w:tblGrid>
      <w:tr w:rsidR="005F5EB0" w:rsidRPr="00A44A53" w:rsidTr="00202802">
        <w:trPr>
          <w:trHeight w:val="20"/>
        </w:trPr>
        <w:tc>
          <w:tcPr>
            <w:tcW w:w="7438" w:type="dxa"/>
            <w:gridSpan w:val="7"/>
            <w:tcBorders>
              <w:top w:val="single" w:sz="4" w:space="0" w:color="auto"/>
              <w:bottom w:val="nil"/>
            </w:tcBorders>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 xml:space="preserve">Supplemental Table </w:t>
            </w:r>
            <w:r>
              <w:rPr>
                <w:rFonts w:ascii="Times New Roman" w:hAnsi="Times New Roman"/>
                <w:b/>
                <w:bCs/>
                <w:sz w:val="24"/>
                <w:szCs w:val="24"/>
              </w:rPr>
              <w:t>S</w:t>
            </w:r>
            <w:r w:rsidRPr="00202802">
              <w:rPr>
                <w:rFonts w:ascii="Times New Roman" w:hAnsi="Times New Roman"/>
                <w:b/>
                <w:bCs/>
                <w:sz w:val="24"/>
                <w:szCs w:val="24"/>
              </w:rPr>
              <w:t xml:space="preserve">1. </w:t>
            </w:r>
            <w:r w:rsidRPr="00202802">
              <w:rPr>
                <w:rFonts w:ascii="Times New Roman" w:hAnsi="Times New Roman"/>
                <w:bCs/>
                <w:sz w:val="24"/>
                <w:szCs w:val="24"/>
              </w:rPr>
              <w:t>Medical Home Characteristics by Size</w:t>
            </w:r>
          </w:p>
        </w:tc>
      </w:tr>
      <w:tr w:rsidR="005F5EB0" w:rsidRPr="00A44A53" w:rsidTr="00202802">
        <w:trPr>
          <w:trHeight w:val="20"/>
        </w:trPr>
        <w:tc>
          <w:tcPr>
            <w:tcW w:w="3150" w:type="dxa"/>
            <w:vMerge w:val="restart"/>
            <w:tcBorders>
              <w:top w:val="single" w:sz="4" w:space="0" w:color="auto"/>
              <w:bottom w:val="nil"/>
            </w:tcBorders>
          </w:tcPr>
          <w:p w:rsidR="005F5EB0" w:rsidRPr="00202802" w:rsidRDefault="005F5EB0" w:rsidP="00202802">
            <w:pPr>
              <w:spacing w:after="0" w:line="240" w:lineRule="auto"/>
              <w:contextualSpacing/>
              <w:rPr>
                <w:rFonts w:ascii="Times New Roman" w:hAnsi="Times New Roman"/>
                <w:b/>
                <w:bCs/>
                <w:sz w:val="24"/>
                <w:szCs w:val="24"/>
                <w:vertAlign w:val="superscript"/>
              </w:rPr>
            </w:pPr>
            <w:r w:rsidRPr="00202802">
              <w:rPr>
                <w:rFonts w:ascii="Times New Roman" w:hAnsi="Times New Roman"/>
                <w:b/>
                <w:bCs/>
                <w:sz w:val="24"/>
                <w:szCs w:val="24"/>
              </w:rPr>
              <w:t>Care in Medical Home</w:t>
            </w:r>
            <w:r w:rsidRPr="00202802">
              <w:rPr>
                <w:rFonts w:ascii="Times New Roman" w:hAnsi="Times New Roman"/>
                <w:b/>
                <w:bCs/>
                <w:sz w:val="24"/>
                <w:szCs w:val="24"/>
                <w:vertAlign w:val="superscript"/>
              </w:rPr>
              <w:t>*</w:t>
            </w:r>
          </w:p>
        </w:tc>
        <w:tc>
          <w:tcPr>
            <w:tcW w:w="0" w:type="auto"/>
            <w:gridSpan w:val="2"/>
            <w:tcBorders>
              <w:top w:val="single" w:sz="4" w:space="0" w:color="auto"/>
              <w:bottom w:val="nil"/>
            </w:tcBorders>
          </w:tcPr>
          <w:p w:rsidR="005F5EB0" w:rsidRPr="00202802" w:rsidRDefault="005F5EB0" w:rsidP="00202802">
            <w:pPr>
              <w:spacing w:after="0" w:line="240" w:lineRule="auto"/>
              <w:contextualSpacing/>
              <w:jc w:val="center"/>
              <w:rPr>
                <w:rFonts w:ascii="Times New Roman" w:hAnsi="Times New Roman"/>
                <w:b/>
                <w:bCs/>
                <w:sz w:val="24"/>
                <w:szCs w:val="24"/>
              </w:rPr>
            </w:pPr>
            <w:r w:rsidRPr="00202802">
              <w:rPr>
                <w:rFonts w:ascii="Times New Roman" w:hAnsi="Times New Roman"/>
                <w:b/>
                <w:bCs/>
                <w:sz w:val="24"/>
                <w:szCs w:val="24"/>
              </w:rPr>
              <w:t xml:space="preserve">Large </w:t>
            </w:r>
          </w:p>
        </w:tc>
        <w:tc>
          <w:tcPr>
            <w:tcW w:w="0" w:type="auto"/>
            <w:gridSpan w:val="2"/>
            <w:tcBorders>
              <w:top w:val="single" w:sz="4" w:space="0" w:color="auto"/>
              <w:bottom w:val="nil"/>
            </w:tcBorders>
          </w:tcPr>
          <w:p w:rsidR="005F5EB0" w:rsidRPr="00202802" w:rsidRDefault="005F5EB0" w:rsidP="00202802">
            <w:pPr>
              <w:spacing w:after="0" w:line="240" w:lineRule="auto"/>
              <w:contextualSpacing/>
              <w:jc w:val="center"/>
              <w:rPr>
                <w:rFonts w:ascii="Times New Roman" w:hAnsi="Times New Roman"/>
                <w:b/>
                <w:bCs/>
                <w:sz w:val="24"/>
                <w:szCs w:val="24"/>
              </w:rPr>
            </w:pPr>
            <w:r w:rsidRPr="00202802">
              <w:rPr>
                <w:rFonts w:ascii="Times New Roman" w:hAnsi="Times New Roman"/>
                <w:b/>
                <w:bCs/>
                <w:sz w:val="24"/>
                <w:szCs w:val="24"/>
              </w:rPr>
              <w:t>Medium</w:t>
            </w:r>
          </w:p>
        </w:tc>
        <w:tc>
          <w:tcPr>
            <w:tcW w:w="0" w:type="auto"/>
            <w:gridSpan w:val="2"/>
            <w:tcBorders>
              <w:top w:val="single" w:sz="4" w:space="0" w:color="auto"/>
              <w:bottom w:val="nil"/>
            </w:tcBorders>
          </w:tcPr>
          <w:p w:rsidR="005F5EB0" w:rsidRPr="00202802" w:rsidRDefault="005F5EB0" w:rsidP="00202802">
            <w:pPr>
              <w:spacing w:after="0" w:line="240" w:lineRule="auto"/>
              <w:contextualSpacing/>
              <w:jc w:val="center"/>
              <w:rPr>
                <w:rFonts w:ascii="Times New Roman" w:hAnsi="Times New Roman"/>
                <w:b/>
                <w:bCs/>
                <w:sz w:val="24"/>
                <w:szCs w:val="24"/>
              </w:rPr>
            </w:pPr>
            <w:r w:rsidRPr="00202802">
              <w:rPr>
                <w:rFonts w:ascii="Times New Roman" w:hAnsi="Times New Roman"/>
                <w:b/>
                <w:bCs/>
                <w:sz w:val="24"/>
                <w:szCs w:val="24"/>
              </w:rPr>
              <w:t xml:space="preserve">Small </w:t>
            </w:r>
          </w:p>
        </w:tc>
      </w:tr>
      <w:tr w:rsidR="005F5EB0" w:rsidRPr="00A44A53" w:rsidTr="00202802">
        <w:trPr>
          <w:trHeight w:val="20"/>
        </w:trPr>
        <w:tc>
          <w:tcPr>
            <w:tcW w:w="3150" w:type="dxa"/>
            <w:vMerge/>
            <w:tcBorders>
              <w:top w:val="nil"/>
              <w:bottom w:val="single" w:sz="4" w:space="0" w:color="auto"/>
            </w:tcBorders>
          </w:tcPr>
          <w:p w:rsidR="005F5EB0" w:rsidRPr="00202802" w:rsidRDefault="005F5EB0" w:rsidP="00202802">
            <w:pPr>
              <w:spacing w:after="0" w:line="240" w:lineRule="auto"/>
              <w:contextualSpacing/>
              <w:rPr>
                <w:rFonts w:ascii="Times New Roman" w:hAnsi="Times New Roman"/>
                <w:b/>
                <w:bCs/>
                <w:sz w:val="24"/>
                <w:szCs w:val="24"/>
              </w:rPr>
            </w:pPr>
          </w:p>
        </w:tc>
        <w:tc>
          <w:tcPr>
            <w:tcW w:w="0" w:type="auto"/>
            <w:tcBorders>
              <w:top w:val="nil"/>
              <w:bottom w:val="single" w:sz="4" w:space="0" w:color="auto"/>
            </w:tcBorders>
          </w:tcPr>
          <w:p w:rsidR="005F5EB0" w:rsidRPr="00202802" w:rsidRDefault="005F5EB0" w:rsidP="00202802">
            <w:pPr>
              <w:spacing w:after="0" w:line="240" w:lineRule="auto"/>
              <w:contextualSpacing/>
              <w:jc w:val="center"/>
              <w:rPr>
                <w:rFonts w:ascii="Times New Roman" w:hAnsi="Times New Roman"/>
                <w:b/>
                <w:bCs/>
                <w:sz w:val="24"/>
                <w:szCs w:val="24"/>
              </w:rPr>
            </w:pPr>
            <w:r w:rsidRPr="00202802">
              <w:rPr>
                <w:rFonts w:ascii="Times New Roman" w:hAnsi="Times New Roman"/>
                <w:b/>
                <w:bCs/>
                <w:sz w:val="24"/>
                <w:szCs w:val="24"/>
              </w:rPr>
              <w:t>N</w:t>
            </w:r>
          </w:p>
        </w:tc>
        <w:tc>
          <w:tcPr>
            <w:tcW w:w="0" w:type="auto"/>
            <w:tcBorders>
              <w:top w:val="nil"/>
              <w:bottom w:val="single" w:sz="4" w:space="0" w:color="auto"/>
            </w:tcBorders>
          </w:tcPr>
          <w:p w:rsidR="005F5EB0" w:rsidRPr="00202802" w:rsidRDefault="005F5EB0" w:rsidP="00202802">
            <w:pPr>
              <w:spacing w:after="0" w:line="240" w:lineRule="auto"/>
              <w:contextualSpacing/>
              <w:jc w:val="center"/>
              <w:rPr>
                <w:rFonts w:ascii="Times New Roman" w:hAnsi="Times New Roman"/>
                <w:b/>
                <w:bCs/>
                <w:sz w:val="24"/>
                <w:szCs w:val="24"/>
              </w:rPr>
            </w:pPr>
            <w:r w:rsidRPr="00202802">
              <w:rPr>
                <w:rFonts w:ascii="Times New Roman" w:hAnsi="Times New Roman"/>
                <w:b/>
                <w:bCs/>
                <w:sz w:val="24"/>
                <w:szCs w:val="24"/>
              </w:rPr>
              <w:t>%</w:t>
            </w:r>
          </w:p>
        </w:tc>
        <w:tc>
          <w:tcPr>
            <w:tcW w:w="0" w:type="auto"/>
            <w:tcBorders>
              <w:top w:val="nil"/>
              <w:bottom w:val="single" w:sz="4" w:space="0" w:color="auto"/>
            </w:tcBorders>
          </w:tcPr>
          <w:p w:rsidR="005F5EB0" w:rsidRPr="00202802" w:rsidRDefault="005F5EB0" w:rsidP="00202802">
            <w:pPr>
              <w:spacing w:after="0" w:line="240" w:lineRule="auto"/>
              <w:contextualSpacing/>
              <w:jc w:val="center"/>
              <w:rPr>
                <w:rFonts w:ascii="Times New Roman" w:hAnsi="Times New Roman"/>
                <w:b/>
                <w:bCs/>
                <w:sz w:val="24"/>
                <w:szCs w:val="24"/>
              </w:rPr>
            </w:pPr>
            <w:r w:rsidRPr="00202802">
              <w:rPr>
                <w:rFonts w:ascii="Times New Roman" w:hAnsi="Times New Roman"/>
                <w:b/>
                <w:bCs/>
                <w:sz w:val="24"/>
                <w:szCs w:val="24"/>
              </w:rPr>
              <w:t>N</w:t>
            </w:r>
          </w:p>
        </w:tc>
        <w:tc>
          <w:tcPr>
            <w:tcW w:w="0" w:type="auto"/>
            <w:tcBorders>
              <w:top w:val="nil"/>
              <w:bottom w:val="single" w:sz="4" w:space="0" w:color="auto"/>
            </w:tcBorders>
          </w:tcPr>
          <w:p w:rsidR="005F5EB0" w:rsidRPr="00202802" w:rsidRDefault="005F5EB0" w:rsidP="00202802">
            <w:pPr>
              <w:spacing w:after="0" w:line="240" w:lineRule="auto"/>
              <w:contextualSpacing/>
              <w:jc w:val="center"/>
              <w:rPr>
                <w:rFonts w:ascii="Times New Roman" w:hAnsi="Times New Roman"/>
                <w:b/>
                <w:bCs/>
                <w:sz w:val="24"/>
                <w:szCs w:val="24"/>
              </w:rPr>
            </w:pPr>
            <w:r w:rsidRPr="00202802">
              <w:rPr>
                <w:rFonts w:ascii="Times New Roman" w:hAnsi="Times New Roman"/>
                <w:b/>
                <w:bCs/>
                <w:sz w:val="24"/>
                <w:szCs w:val="24"/>
              </w:rPr>
              <w:t>%</w:t>
            </w:r>
          </w:p>
        </w:tc>
        <w:tc>
          <w:tcPr>
            <w:tcW w:w="0" w:type="auto"/>
            <w:tcBorders>
              <w:top w:val="nil"/>
              <w:bottom w:val="single" w:sz="4" w:space="0" w:color="auto"/>
            </w:tcBorders>
          </w:tcPr>
          <w:p w:rsidR="005F5EB0" w:rsidRPr="00202802" w:rsidRDefault="005F5EB0" w:rsidP="00202802">
            <w:pPr>
              <w:spacing w:after="0" w:line="240" w:lineRule="auto"/>
              <w:contextualSpacing/>
              <w:jc w:val="center"/>
              <w:rPr>
                <w:rFonts w:ascii="Times New Roman" w:hAnsi="Times New Roman"/>
                <w:b/>
                <w:bCs/>
                <w:sz w:val="24"/>
                <w:szCs w:val="24"/>
              </w:rPr>
            </w:pPr>
            <w:r w:rsidRPr="00202802">
              <w:rPr>
                <w:rFonts w:ascii="Times New Roman" w:hAnsi="Times New Roman"/>
                <w:b/>
                <w:bCs/>
                <w:sz w:val="24"/>
                <w:szCs w:val="24"/>
              </w:rPr>
              <w:t>N</w:t>
            </w:r>
          </w:p>
        </w:tc>
        <w:tc>
          <w:tcPr>
            <w:tcW w:w="0" w:type="auto"/>
            <w:tcBorders>
              <w:top w:val="nil"/>
              <w:bottom w:val="single" w:sz="4" w:space="0" w:color="auto"/>
            </w:tcBorders>
          </w:tcPr>
          <w:p w:rsidR="005F5EB0" w:rsidRPr="00202802" w:rsidRDefault="005F5EB0" w:rsidP="00202802">
            <w:pPr>
              <w:spacing w:after="0" w:line="240" w:lineRule="auto"/>
              <w:contextualSpacing/>
              <w:jc w:val="center"/>
              <w:rPr>
                <w:rFonts w:ascii="Times New Roman" w:hAnsi="Times New Roman"/>
                <w:b/>
                <w:bCs/>
                <w:sz w:val="24"/>
                <w:szCs w:val="24"/>
              </w:rPr>
            </w:pPr>
            <w:r w:rsidRPr="00202802">
              <w:rPr>
                <w:rFonts w:ascii="Times New Roman" w:hAnsi="Times New Roman"/>
                <w:b/>
                <w:bCs/>
                <w:sz w:val="24"/>
                <w:szCs w:val="24"/>
              </w:rPr>
              <w:t>%</w:t>
            </w:r>
          </w:p>
        </w:tc>
      </w:tr>
      <w:tr w:rsidR="005F5EB0" w:rsidRPr="00A44A53" w:rsidTr="00202802">
        <w:trPr>
          <w:trHeight w:val="20"/>
        </w:trPr>
        <w:tc>
          <w:tcPr>
            <w:tcW w:w="3150" w:type="dxa"/>
            <w:tcBorders>
              <w:top w:val="single" w:sz="4" w:space="0" w:color="auto"/>
            </w:tcBorders>
            <w:vAlign w:val="center"/>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No. Medical Homes</w:t>
            </w:r>
          </w:p>
        </w:tc>
        <w:tc>
          <w:tcPr>
            <w:tcW w:w="0" w:type="auto"/>
            <w:tcBorders>
              <w:top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w:t>
            </w:r>
          </w:p>
        </w:tc>
        <w:tc>
          <w:tcPr>
            <w:tcW w:w="0" w:type="auto"/>
            <w:tcBorders>
              <w:top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Borders>
              <w:top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w:t>
            </w:r>
          </w:p>
        </w:tc>
        <w:tc>
          <w:tcPr>
            <w:tcW w:w="0" w:type="auto"/>
            <w:tcBorders>
              <w:top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Borders>
              <w:top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w:t>
            </w:r>
          </w:p>
        </w:tc>
        <w:tc>
          <w:tcPr>
            <w:tcW w:w="0" w:type="auto"/>
            <w:tcBorders>
              <w:top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r>
      <w:tr w:rsidR="005F5EB0" w:rsidRPr="00A44A53" w:rsidTr="00202802">
        <w:trPr>
          <w:trHeight w:val="20"/>
        </w:trPr>
        <w:tc>
          <w:tcPr>
            <w:tcW w:w="3150" w:type="dxa"/>
            <w:vAlign w:val="center"/>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 xml:space="preserve">No. Physicians, </w:t>
            </w:r>
            <w:r w:rsidRPr="00202802">
              <w:rPr>
                <w:rFonts w:ascii="Times New Roman" w:hAnsi="Times New Roman"/>
                <w:bCs/>
                <w:sz w:val="24"/>
                <w:szCs w:val="24"/>
              </w:rPr>
              <w:t>median (range)</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6.0</w:t>
            </w:r>
          </w:p>
        </w:tc>
        <w:tc>
          <w:tcPr>
            <w:tcW w:w="0" w:type="auto"/>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(4, 9)</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5.5</w:t>
            </w:r>
          </w:p>
        </w:tc>
        <w:tc>
          <w:tcPr>
            <w:tcW w:w="0" w:type="auto"/>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(4, 8)</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3.0</w:t>
            </w:r>
          </w:p>
        </w:tc>
        <w:tc>
          <w:tcPr>
            <w:tcW w:w="0" w:type="auto"/>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(3, 6)</w:t>
            </w:r>
          </w:p>
        </w:tc>
      </w:tr>
      <w:tr w:rsidR="005F5EB0" w:rsidRPr="00A44A53" w:rsidTr="00202802">
        <w:trPr>
          <w:trHeight w:val="20"/>
        </w:trPr>
        <w:tc>
          <w:tcPr>
            <w:tcW w:w="3150" w:type="dxa"/>
            <w:vAlign w:val="center"/>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Location</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 xml:space="preserve">Mountain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66.7</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Hill</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16.7</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 xml:space="preserve">Plain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16.7</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Year of establishment</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 </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2011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33.3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2012</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33.3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2013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16.7</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2014</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16.7</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r>
      <w:tr w:rsidR="005F5EB0" w:rsidRPr="00A44A53" w:rsidTr="00202802">
        <w:trPr>
          <w:trHeight w:val="20"/>
        </w:trPr>
        <w:tc>
          <w:tcPr>
            <w:tcW w:w="3150" w:type="dxa"/>
            <w:vAlign w:val="center"/>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On-Site Specialists</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Any</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66.7</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Cardiologist</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66.7</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Diabetologist</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Pulmonologist</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
                <w:bCs/>
                <w:sz w:val="24"/>
                <w:szCs w:val="24"/>
              </w:rPr>
            </w:pPr>
            <w:r w:rsidRPr="00202802">
              <w:rPr>
                <w:rFonts w:ascii="Times New Roman" w:hAnsi="Times New Roman"/>
                <w:bCs/>
                <w:sz w:val="24"/>
                <w:szCs w:val="24"/>
              </w:rPr>
              <w:t>Pediatrician</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r>
      <w:tr w:rsidR="005F5EB0" w:rsidRPr="00A44A53" w:rsidTr="00202802">
        <w:trPr>
          <w:trHeight w:val="20"/>
        </w:trPr>
        <w:tc>
          <w:tcPr>
            <w:tcW w:w="3150" w:type="dxa"/>
            <w:vAlign w:val="center"/>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Nursing/Social Services</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Family Counseling</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66.7</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Home care services</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Nursing Care Service</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6</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Social Worker</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r>
      <w:tr w:rsidR="005F5EB0" w:rsidRPr="00A44A53" w:rsidTr="00202802">
        <w:trPr>
          <w:trHeight w:val="20"/>
        </w:trPr>
        <w:tc>
          <w:tcPr>
            <w:tcW w:w="3150" w:type="dxa"/>
            <w:vAlign w:val="center"/>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Structural Services</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Major Diagnostics</w:t>
            </w:r>
            <w:r w:rsidRPr="000F1ACE">
              <w:rPr>
                <w:rFonts w:ascii="Times New Roman" w:hAnsi="Times New Roman"/>
                <w:bCs/>
                <w:sz w:val="24"/>
                <w:szCs w:val="24"/>
              </w:rPr>
              <w:t>**</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100.0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Community Hospital Beds</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1</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20.0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Centralized Point of Service</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80.0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83.3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H12</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4</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80.0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3</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50.0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3150" w:type="dxa"/>
            <w:tcBorders>
              <w:bottom w:val="single" w:sz="4" w:space="0" w:color="auto"/>
            </w:tcBorders>
            <w:vAlign w:val="center"/>
          </w:tcPr>
          <w:p w:rsidR="005F5EB0" w:rsidRPr="00202802" w:rsidRDefault="005F5EB0" w:rsidP="00202802">
            <w:pPr>
              <w:spacing w:after="0" w:line="240" w:lineRule="auto"/>
              <w:ind w:left="180"/>
              <w:contextualSpacing/>
              <w:rPr>
                <w:rFonts w:ascii="Times New Roman" w:hAnsi="Times New Roman"/>
                <w:bCs/>
                <w:sz w:val="24"/>
                <w:szCs w:val="24"/>
              </w:rPr>
            </w:pPr>
            <w:r w:rsidRPr="00202802">
              <w:rPr>
                <w:rFonts w:ascii="Times New Roman" w:hAnsi="Times New Roman"/>
                <w:bCs/>
                <w:sz w:val="24"/>
                <w:szCs w:val="24"/>
              </w:rPr>
              <w:t>Emergency medical services</w:t>
            </w:r>
          </w:p>
        </w:tc>
        <w:tc>
          <w:tcPr>
            <w:tcW w:w="0" w:type="auto"/>
            <w:tcBorders>
              <w:bottom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Borders>
              <w:bottom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c>
          <w:tcPr>
            <w:tcW w:w="0" w:type="auto"/>
            <w:tcBorders>
              <w:bottom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Borders>
              <w:bottom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c>
          <w:tcPr>
            <w:tcW w:w="0" w:type="auto"/>
            <w:tcBorders>
              <w:bottom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w:t>
            </w:r>
          </w:p>
        </w:tc>
        <w:tc>
          <w:tcPr>
            <w:tcW w:w="0" w:type="auto"/>
            <w:tcBorders>
              <w:bottom w:val="single" w:sz="4" w:space="0" w:color="auto"/>
            </w:tcBorders>
          </w:tcPr>
          <w:p w:rsidR="005F5EB0" w:rsidRPr="00202802" w:rsidRDefault="005F5EB0" w:rsidP="00202802">
            <w:pPr>
              <w:spacing w:after="0" w:line="240" w:lineRule="auto"/>
              <w:contextualSpacing/>
              <w:jc w:val="right"/>
              <w:rPr>
                <w:rFonts w:ascii="Times New Roman" w:hAnsi="Times New Roman"/>
                <w:sz w:val="24"/>
                <w:szCs w:val="24"/>
              </w:rPr>
            </w:pPr>
            <w:r w:rsidRPr="00202802">
              <w:rPr>
                <w:rFonts w:ascii="Times New Roman" w:hAnsi="Times New Roman"/>
                <w:sz w:val="24"/>
                <w:szCs w:val="24"/>
              </w:rPr>
              <w:t>0.0</w:t>
            </w:r>
          </w:p>
        </w:tc>
      </w:tr>
      <w:tr w:rsidR="005F5EB0" w:rsidRPr="00A44A53" w:rsidTr="00202802">
        <w:trPr>
          <w:trHeight w:val="20"/>
        </w:trPr>
        <w:tc>
          <w:tcPr>
            <w:tcW w:w="7438" w:type="dxa"/>
            <w:gridSpan w:val="7"/>
            <w:tcBorders>
              <w:top w:val="single" w:sz="4" w:space="0" w:color="auto"/>
              <w:bottom w:val="single" w:sz="4" w:space="0" w:color="auto"/>
            </w:tcBorders>
            <w:vAlign w:val="center"/>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vertAlign w:val="superscript"/>
              </w:rPr>
              <w:t>*</w:t>
            </w:r>
            <w:r w:rsidRPr="00202802">
              <w:rPr>
                <w:rFonts w:ascii="Times New Roman" w:hAnsi="Times New Roman"/>
                <w:sz w:val="24"/>
                <w:szCs w:val="24"/>
              </w:rPr>
              <w:t>Individuals attributed to a primary care physician who practiced in a medical home were considered to be exposed to care in a medical home. Medical home size was defined based on the availability of specialist, imaging, nursing, and social services at the medical home site, with more comprehensive services corresponding to larger size.</w:t>
            </w:r>
          </w:p>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**includes: x-ray, echography, endoscopy</w:t>
            </w:r>
          </w:p>
        </w:tc>
      </w:tr>
    </w:tbl>
    <w:p w:rsidR="005F5EB0" w:rsidRDefault="005F5EB0" w:rsidP="00EC16F7">
      <w:pPr>
        <w:spacing w:after="0" w:line="240" w:lineRule="auto"/>
        <w:contextualSpacing/>
        <w:rPr>
          <w:rFonts w:ascii="Times New Roman" w:hAnsi="Times New Roman"/>
          <w:sz w:val="24"/>
          <w:szCs w:val="24"/>
        </w:rPr>
      </w:pPr>
    </w:p>
    <w:p w:rsidR="005F5EB0" w:rsidRDefault="005F5EB0">
      <w:pPr>
        <w:spacing w:after="0" w:line="240" w:lineRule="auto"/>
        <w:rPr>
          <w:rFonts w:ascii="Times New Roman" w:hAnsi="Times New Roman"/>
          <w:sz w:val="24"/>
          <w:szCs w:val="24"/>
        </w:rPr>
      </w:pPr>
      <w:r>
        <w:rPr>
          <w:rFonts w:ascii="Times New Roman" w:hAnsi="Times New Roman"/>
          <w:sz w:val="24"/>
          <w:szCs w:val="24"/>
        </w:rPr>
        <w:br w:type="page"/>
      </w:r>
    </w:p>
    <w:tbl>
      <w:tblPr>
        <w:tblW w:w="7834" w:type="dxa"/>
        <w:tblBorders>
          <w:top w:val="single" w:sz="4" w:space="0" w:color="auto"/>
          <w:bottom w:val="single" w:sz="4" w:space="0" w:color="auto"/>
        </w:tblBorders>
        <w:tblLook w:val="00A0" w:firstRow="1" w:lastRow="0" w:firstColumn="1" w:lastColumn="0" w:noHBand="0" w:noVBand="0"/>
      </w:tblPr>
      <w:tblGrid>
        <w:gridCol w:w="5490"/>
        <w:gridCol w:w="1009"/>
        <w:gridCol w:w="1335"/>
      </w:tblGrid>
      <w:tr w:rsidR="005F5EB0" w:rsidRPr="00EC16F7" w:rsidTr="00202802">
        <w:trPr>
          <w:trHeight w:val="79"/>
        </w:trPr>
        <w:tc>
          <w:tcPr>
            <w:tcW w:w="7830" w:type="dxa"/>
            <w:gridSpan w:val="3"/>
            <w:tcBorders>
              <w:top w:val="single" w:sz="4" w:space="0" w:color="auto"/>
              <w:left w:val="nil"/>
              <w:bottom w:val="single" w:sz="4" w:space="0" w:color="auto"/>
            </w:tcBorders>
          </w:tcPr>
          <w:p w:rsidR="005F5EB0" w:rsidRPr="00202802" w:rsidRDefault="005F5EB0" w:rsidP="00202802">
            <w:pPr>
              <w:spacing w:after="0" w:line="240" w:lineRule="auto"/>
              <w:contextualSpacing/>
              <w:rPr>
                <w:rFonts w:ascii="Times New Roman" w:hAnsi="Times New Roman"/>
                <w:b/>
                <w:sz w:val="24"/>
                <w:szCs w:val="24"/>
              </w:rPr>
            </w:pPr>
            <w:r w:rsidRPr="00202802">
              <w:rPr>
                <w:rFonts w:ascii="Times New Roman" w:hAnsi="Times New Roman"/>
                <w:b/>
                <w:sz w:val="24"/>
                <w:szCs w:val="24"/>
              </w:rPr>
              <w:t xml:space="preserve">Supplemental Table </w:t>
            </w:r>
            <w:r>
              <w:rPr>
                <w:rFonts w:ascii="Times New Roman" w:hAnsi="Times New Roman"/>
                <w:b/>
                <w:sz w:val="24"/>
                <w:szCs w:val="24"/>
              </w:rPr>
              <w:t>S</w:t>
            </w:r>
            <w:r w:rsidRPr="00202802">
              <w:rPr>
                <w:rFonts w:ascii="Times New Roman" w:hAnsi="Times New Roman"/>
                <w:b/>
                <w:sz w:val="24"/>
                <w:szCs w:val="24"/>
              </w:rPr>
              <w:t xml:space="preserve">2. </w:t>
            </w:r>
            <w:r w:rsidRPr="00202802">
              <w:rPr>
                <w:rFonts w:ascii="Times New Roman" w:hAnsi="Times New Roman"/>
                <w:sz w:val="24"/>
                <w:szCs w:val="24"/>
              </w:rPr>
              <w:t>Prevalence of Chronic Conditions among Individuals Cared for within and outside of Medical Homes</w:t>
            </w:r>
          </w:p>
        </w:tc>
      </w:tr>
      <w:tr w:rsidR="005F5EB0" w:rsidRPr="00EC16F7" w:rsidTr="00202802">
        <w:trPr>
          <w:trHeight w:val="253"/>
        </w:trPr>
        <w:tc>
          <w:tcPr>
            <w:tcW w:w="5490" w:type="dxa"/>
            <w:tcBorders>
              <w:top w:val="single" w:sz="4" w:space="0" w:color="auto"/>
              <w:left w:val="nil"/>
              <w:bottom w:val="single" w:sz="4" w:space="0" w:color="auto"/>
              <w:right w:val="nil"/>
            </w:tcBorders>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Care in Medical Home*</w:t>
            </w:r>
          </w:p>
        </w:tc>
        <w:tc>
          <w:tcPr>
            <w:tcW w:w="1009" w:type="dxa"/>
            <w:tcBorders>
              <w:top w:val="single" w:sz="4" w:space="0" w:color="auto"/>
              <w:left w:val="nil"/>
              <w:bottom w:val="single" w:sz="4" w:space="0" w:color="auto"/>
              <w:right w:val="nil"/>
            </w:tcBorders>
          </w:tcPr>
          <w:p w:rsidR="005F5EB0" w:rsidRPr="00202802" w:rsidRDefault="005F5EB0" w:rsidP="00202802">
            <w:pPr>
              <w:spacing w:after="0" w:line="240" w:lineRule="auto"/>
              <w:contextualSpacing/>
              <w:rPr>
                <w:rFonts w:ascii="Times New Roman" w:hAnsi="Times New Roman"/>
                <w:b/>
                <w:sz w:val="24"/>
                <w:szCs w:val="24"/>
              </w:rPr>
            </w:pPr>
            <w:r w:rsidRPr="00202802">
              <w:rPr>
                <w:rFonts w:ascii="Times New Roman" w:hAnsi="Times New Roman"/>
                <w:b/>
                <w:sz w:val="24"/>
                <w:szCs w:val="24"/>
              </w:rPr>
              <w:t>No</w:t>
            </w:r>
          </w:p>
        </w:tc>
        <w:tc>
          <w:tcPr>
            <w:tcW w:w="1335" w:type="dxa"/>
            <w:tcBorders>
              <w:top w:val="single" w:sz="4" w:space="0" w:color="auto"/>
              <w:left w:val="nil"/>
              <w:bottom w:val="single" w:sz="4" w:space="0" w:color="auto"/>
              <w:right w:val="nil"/>
            </w:tcBorders>
          </w:tcPr>
          <w:p w:rsidR="005F5EB0" w:rsidRPr="00202802" w:rsidRDefault="005F5EB0" w:rsidP="00202802">
            <w:pPr>
              <w:spacing w:after="0" w:line="240" w:lineRule="auto"/>
              <w:contextualSpacing/>
              <w:rPr>
                <w:rFonts w:ascii="Times New Roman" w:hAnsi="Times New Roman"/>
                <w:b/>
                <w:sz w:val="24"/>
                <w:szCs w:val="24"/>
              </w:rPr>
            </w:pPr>
            <w:r w:rsidRPr="00202802">
              <w:rPr>
                <w:rFonts w:ascii="Times New Roman" w:hAnsi="Times New Roman"/>
                <w:b/>
                <w:sz w:val="24"/>
                <w:szCs w:val="24"/>
              </w:rPr>
              <w:t>Yes</w:t>
            </w:r>
          </w:p>
        </w:tc>
      </w:tr>
      <w:tr w:rsidR="005F5EB0" w:rsidRPr="00EC16F7" w:rsidTr="00202802">
        <w:trPr>
          <w:trHeight w:val="268"/>
        </w:trPr>
        <w:tc>
          <w:tcPr>
            <w:tcW w:w="5490" w:type="dxa"/>
            <w:tcBorders>
              <w:top w:val="single" w:sz="4" w:space="0" w:color="auto"/>
              <w:left w:val="nil"/>
              <w:bottom w:val="nil"/>
              <w:right w:val="nil"/>
            </w:tcBorders>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Number of CCDGs,</w:t>
            </w:r>
            <w:r w:rsidRPr="00202802">
              <w:rPr>
                <w:rFonts w:ascii="Times New Roman" w:hAnsi="Times New Roman"/>
                <w:b/>
                <w:bCs/>
                <w:sz w:val="24"/>
                <w:szCs w:val="24"/>
                <w:vertAlign w:val="superscript"/>
              </w:rPr>
              <w:t>1</w:t>
            </w:r>
            <w:r w:rsidRPr="00202802">
              <w:rPr>
                <w:rFonts w:ascii="Times New Roman" w:hAnsi="Times New Roman"/>
                <w:b/>
                <w:bCs/>
                <w:sz w:val="24"/>
                <w:szCs w:val="24"/>
              </w:rPr>
              <w:t xml:space="preserve"> median (min, max)</w:t>
            </w:r>
          </w:p>
        </w:tc>
        <w:tc>
          <w:tcPr>
            <w:tcW w:w="1009" w:type="dxa"/>
            <w:tcBorders>
              <w:top w:val="single" w:sz="4" w:space="0" w:color="auto"/>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1 (0,15)</w:t>
            </w:r>
          </w:p>
        </w:tc>
        <w:tc>
          <w:tcPr>
            <w:tcW w:w="1335" w:type="dxa"/>
            <w:tcBorders>
              <w:top w:val="single" w:sz="4" w:space="0" w:color="auto"/>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1 (0,13)</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
                <w:bCs/>
                <w:sz w:val="24"/>
                <w:szCs w:val="24"/>
              </w:rPr>
            </w:pPr>
            <w:r w:rsidRPr="00202802">
              <w:rPr>
                <w:rFonts w:ascii="Times New Roman" w:hAnsi="Times New Roman"/>
                <w:b/>
                <w:bCs/>
                <w:sz w:val="24"/>
                <w:szCs w:val="24"/>
              </w:rPr>
              <w:t>CCDG, %</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Alzheimer's disease</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0.1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0.1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Anemia</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2.5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2.4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Benign prostatic hyperplasia</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3.5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3.6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Cardiovascular diseases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33.3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34.6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Chronic hepatitis/selective malignancies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0.1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0.1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Chronic renal disease</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0.2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0.3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Chronic respiratory illnesses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12.2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12.1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Cirrhosis/nephrotic syndrome</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0.1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0.1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Crohn's/ulcerative colitis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1.5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1.3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Cystic fibrosis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0.0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0.0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Diabetes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5.6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5.8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Diabetes insipidus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0.0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0.0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Epilepsy</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3.1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3.3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Erectile dysfunction</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0.0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0.0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Gastrointestinal diseases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20.5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19.2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Glaucoma</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2.0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1.9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Gout</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3.3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3.7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Growth hormone deficiency</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0.0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0.0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HIV/AIDS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0.2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0.1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Hyperlipidemia</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12.5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13.1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Inflammation/rheumatologic conditions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13.3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11.7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Malignancies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1.7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1.8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Migraine</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0.8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0.8 </w:t>
            </w:r>
          </w:p>
        </w:tc>
      </w:tr>
      <w:tr w:rsidR="005F5EB0" w:rsidRPr="00EC16F7" w:rsidTr="00202802">
        <w:trPr>
          <w:trHeight w:val="252"/>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Paget's disease/other osteoporosis chronic conditions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3.4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3.3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Pain</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5.8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5.9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Parkinson's disease</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0.8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0.8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Psoriasis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0.7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0.7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Psychiatric diseases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10.1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10.6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Thyroid disorders</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7.6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7.4 </w:t>
            </w:r>
          </w:p>
        </w:tc>
      </w:tr>
      <w:tr w:rsidR="005F5EB0" w:rsidRPr="00EC16F7" w:rsidTr="00202802">
        <w:trPr>
          <w:trHeight w:val="268"/>
        </w:trPr>
        <w:tc>
          <w:tcPr>
            <w:tcW w:w="5490"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Transplantation</w:t>
            </w:r>
          </w:p>
        </w:tc>
        <w:tc>
          <w:tcPr>
            <w:tcW w:w="1009"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0.4 </w:t>
            </w:r>
          </w:p>
        </w:tc>
        <w:tc>
          <w:tcPr>
            <w:tcW w:w="1335" w:type="dxa"/>
            <w:tcBorders>
              <w:top w:val="nil"/>
              <w:left w:val="nil"/>
              <w:bottom w:val="nil"/>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0.4 </w:t>
            </w:r>
          </w:p>
        </w:tc>
      </w:tr>
      <w:tr w:rsidR="005F5EB0" w:rsidRPr="00EC16F7" w:rsidTr="00202802">
        <w:trPr>
          <w:trHeight w:val="333"/>
        </w:trPr>
        <w:tc>
          <w:tcPr>
            <w:tcW w:w="5490" w:type="dxa"/>
            <w:tcBorders>
              <w:top w:val="nil"/>
              <w:left w:val="nil"/>
              <w:bottom w:val="single" w:sz="4" w:space="0" w:color="auto"/>
              <w:right w:val="nil"/>
            </w:tcBorders>
          </w:tcPr>
          <w:p w:rsidR="005F5EB0" w:rsidRPr="00202802" w:rsidRDefault="005F5EB0" w:rsidP="00202802">
            <w:pPr>
              <w:spacing w:after="0" w:line="240" w:lineRule="auto"/>
              <w:contextualSpacing/>
              <w:rPr>
                <w:rFonts w:ascii="Times New Roman" w:hAnsi="Times New Roman"/>
                <w:bCs/>
                <w:sz w:val="24"/>
                <w:szCs w:val="24"/>
              </w:rPr>
            </w:pPr>
            <w:r w:rsidRPr="00202802">
              <w:rPr>
                <w:rFonts w:ascii="Times New Roman" w:hAnsi="Times New Roman"/>
                <w:bCs/>
                <w:sz w:val="24"/>
                <w:szCs w:val="24"/>
              </w:rPr>
              <w:t>Tuberculosis</w:t>
            </w:r>
          </w:p>
        </w:tc>
        <w:tc>
          <w:tcPr>
            <w:tcW w:w="1009" w:type="dxa"/>
            <w:tcBorders>
              <w:top w:val="nil"/>
              <w:left w:val="nil"/>
              <w:bottom w:val="single" w:sz="4" w:space="0" w:color="auto"/>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0.1 </w:t>
            </w:r>
          </w:p>
        </w:tc>
        <w:tc>
          <w:tcPr>
            <w:tcW w:w="1335" w:type="dxa"/>
            <w:tcBorders>
              <w:top w:val="nil"/>
              <w:left w:val="nil"/>
              <w:bottom w:val="single" w:sz="4" w:space="0" w:color="auto"/>
              <w:right w:val="nil"/>
            </w:tcBorders>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0.1 </w:t>
            </w:r>
          </w:p>
        </w:tc>
      </w:tr>
      <w:tr w:rsidR="005F5EB0" w:rsidRPr="00EC16F7" w:rsidTr="00202802">
        <w:trPr>
          <w:trHeight w:val="268"/>
        </w:trPr>
        <w:tc>
          <w:tcPr>
            <w:tcW w:w="7830" w:type="dxa"/>
            <w:gridSpan w:val="3"/>
            <w:tcBorders>
              <w:top w:val="single" w:sz="4" w:space="0" w:color="auto"/>
              <w:left w:val="nil"/>
              <w:bottom w:val="single" w:sz="4" w:space="0" w:color="auto"/>
              <w:right w:val="nil"/>
            </w:tcBorders>
            <w:vAlign w:val="center"/>
          </w:tcPr>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vertAlign w:val="superscript"/>
              </w:rPr>
              <w:t>*</w:t>
            </w:r>
            <w:r w:rsidRPr="00202802">
              <w:rPr>
                <w:rFonts w:ascii="Times New Roman" w:hAnsi="Times New Roman"/>
                <w:sz w:val="24"/>
                <w:szCs w:val="24"/>
              </w:rPr>
              <w:t>Individuals attributed to a primary care physician who practiced in a medical home were considered to be exposed to care in a medical home. Medical home size was defined based on the availability of specialist, imaging, nursing, and social services at the medical home site, with more comprehensive services corresponding to larger size.</w:t>
            </w:r>
          </w:p>
          <w:p w:rsidR="005F5EB0" w:rsidRPr="00202802" w:rsidRDefault="005F5EB0" w:rsidP="00202802">
            <w:pPr>
              <w:spacing w:after="0" w:line="240" w:lineRule="auto"/>
              <w:contextualSpacing/>
              <w:rPr>
                <w:rFonts w:ascii="Times New Roman" w:hAnsi="Times New Roman"/>
                <w:sz w:val="24"/>
                <w:szCs w:val="24"/>
              </w:rPr>
            </w:pPr>
            <w:r w:rsidRPr="00202802">
              <w:rPr>
                <w:rFonts w:ascii="Times New Roman" w:hAnsi="Times New Roman"/>
                <w:sz w:val="24"/>
                <w:szCs w:val="24"/>
              </w:rPr>
              <w:t xml:space="preserve">Abbreviations: chronic condition disease categories (CCDG) </w:t>
            </w:r>
          </w:p>
        </w:tc>
      </w:tr>
    </w:tbl>
    <w:p w:rsidR="005F5EB0" w:rsidRDefault="005F5EB0" w:rsidP="00EC16F7">
      <w:pPr>
        <w:spacing w:after="0" w:line="240" w:lineRule="auto"/>
        <w:contextualSpacing/>
        <w:rPr>
          <w:rFonts w:ascii="Times New Roman" w:hAnsi="Times New Roman"/>
          <w:sz w:val="24"/>
          <w:szCs w:val="24"/>
        </w:rPr>
      </w:pPr>
    </w:p>
    <w:p w:rsidR="005F5EB0" w:rsidRDefault="005F5EB0">
      <w:pPr>
        <w:spacing w:after="0" w:line="240" w:lineRule="auto"/>
        <w:rPr>
          <w:rFonts w:ascii="Times New Roman" w:hAnsi="Times New Roman"/>
          <w:sz w:val="24"/>
          <w:szCs w:val="24"/>
        </w:rPr>
      </w:pPr>
      <w:r>
        <w:rPr>
          <w:rFonts w:ascii="Times New Roman" w:hAnsi="Times New Roman"/>
          <w:sz w:val="24"/>
          <w:szCs w:val="24"/>
        </w:rPr>
        <w:br w:type="page"/>
      </w:r>
    </w:p>
    <w:tbl>
      <w:tblPr>
        <w:tblW w:w="7552" w:type="dxa"/>
        <w:tblBorders>
          <w:top w:val="single" w:sz="4" w:space="0" w:color="auto"/>
          <w:bottom w:val="single" w:sz="4" w:space="0" w:color="auto"/>
        </w:tblBorders>
        <w:tblLook w:val="00A0" w:firstRow="1" w:lastRow="0" w:firstColumn="1" w:lastColumn="0" w:noHBand="0" w:noVBand="0"/>
      </w:tblPr>
      <w:tblGrid>
        <w:gridCol w:w="3432"/>
        <w:gridCol w:w="1047"/>
        <w:gridCol w:w="973"/>
        <w:gridCol w:w="1127"/>
        <w:gridCol w:w="973"/>
      </w:tblGrid>
      <w:tr w:rsidR="005F5EB0" w:rsidRPr="00946653" w:rsidTr="00C35805">
        <w:trPr>
          <w:trHeight w:val="19"/>
        </w:trPr>
        <w:tc>
          <w:tcPr>
            <w:tcW w:w="7552" w:type="dxa"/>
            <w:gridSpan w:val="5"/>
            <w:tcBorders>
              <w:top w:val="single" w:sz="4" w:space="0" w:color="auto"/>
              <w:left w:val="nil"/>
              <w:bottom w:val="single" w:sz="4" w:space="0" w:color="auto"/>
              <w:right w:val="nil"/>
            </w:tcBorders>
          </w:tcPr>
          <w:p w:rsidR="005F5EB0" w:rsidRPr="00202802" w:rsidRDefault="005F5EB0" w:rsidP="00C35805">
            <w:pPr>
              <w:pStyle w:val="Heading2"/>
              <w:spacing w:before="0" w:line="240" w:lineRule="auto"/>
              <w:rPr>
                <w:rFonts w:ascii="Times New Roman" w:hAnsi="Times New Roman"/>
                <w:b w:val="0"/>
                <w:color w:val="auto"/>
                <w:sz w:val="24"/>
                <w:szCs w:val="24"/>
              </w:rPr>
            </w:pPr>
            <w:r w:rsidRPr="00202802">
              <w:rPr>
                <w:rFonts w:ascii="Times New Roman" w:hAnsi="Times New Roman"/>
                <w:color w:val="auto"/>
                <w:sz w:val="24"/>
                <w:szCs w:val="24"/>
              </w:rPr>
              <w:t xml:space="preserve">Supplemental Table </w:t>
            </w:r>
            <w:r>
              <w:rPr>
                <w:rFonts w:ascii="Times New Roman" w:hAnsi="Times New Roman"/>
                <w:color w:val="auto"/>
                <w:sz w:val="24"/>
                <w:szCs w:val="24"/>
              </w:rPr>
              <w:t>S</w:t>
            </w:r>
            <w:r w:rsidRPr="00202802">
              <w:rPr>
                <w:rFonts w:ascii="Times New Roman" w:hAnsi="Times New Roman"/>
                <w:color w:val="auto"/>
                <w:sz w:val="24"/>
                <w:szCs w:val="24"/>
              </w:rPr>
              <w:t>3.</w:t>
            </w:r>
            <w:r w:rsidRPr="00202802">
              <w:rPr>
                <w:rFonts w:ascii="Times New Roman" w:hAnsi="Times New Roman"/>
                <w:b w:val="0"/>
                <w:color w:val="auto"/>
                <w:sz w:val="24"/>
                <w:szCs w:val="24"/>
              </w:rPr>
              <w:t xml:space="preserve"> Characteristics of Individuals Cared for in Small, Medium, and Large Medical Homes</w:t>
            </w:r>
          </w:p>
        </w:tc>
      </w:tr>
      <w:tr w:rsidR="005F5EB0" w:rsidRPr="00946653" w:rsidTr="00C35805">
        <w:trPr>
          <w:trHeight w:val="19"/>
        </w:trPr>
        <w:tc>
          <w:tcPr>
            <w:tcW w:w="3432" w:type="dxa"/>
            <w:tcBorders>
              <w:top w:val="single" w:sz="4" w:space="0" w:color="auto"/>
              <w:left w:val="nil"/>
              <w:bottom w:val="single" w:sz="4" w:space="0" w:color="auto"/>
              <w:right w:val="nil"/>
            </w:tcBorders>
          </w:tcPr>
          <w:p w:rsidR="005F5EB0" w:rsidRPr="00946653" w:rsidRDefault="005F5EB0" w:rsidP="00C35805">
            <w:pPr>
              <w:spacing w:after="0" w:line="240" w:lineRule="auto"/>
              <w:rPr>
                <w:rFonts w:ascii="Times New Roman" w:hAnsi="Times New Roman"/>
                <w:b/>
                <w:bCs/>
                <w:sz w:val="24"/>
                <w:szCs w:val="24"/>
                <w:vertAlign w:val="superscript"/>
              </w:rPr>
            </w:pPr>
            <w:r w:rsidRPr="00946653">
              <w:rPr>
                <w:rFonts w:ascii="Times New Roman" w:hAnsi="Times New Roman"/>
                <w:b/>
                <w:bCs/>
                <w:sz w:val="24"/>
                <w:szCs w:val="24"/>
              </w:rPr>
              <w:t>Cared for in Medical Home</w:t>
            </w:r>
            <w:r>
              <w:rPr>
                <w:rFonts w:ascii="Times New Roman" w:hAnsi="Times New Roman"/>
                <w:b/>
                <w:bCs/>
                <w:sz w:val="24"/>
                <w:szCs w:val="24"/>
                <w:vertAlign w:val="superscript"/>
              </w:rPr>
              <w:t>*</w:t>
            </w:r>
          </w:p>
        </w:tc>
        <w:tc>
          <w:tcPr>
            <w:tcW w:w="0" w:type="auto"/>
            <w:tcBorders>
              <w:top w:val="single" w:sz="4" w:space="0" w:color="auto"/>
              <w:left w:val="nil"/>
              <w:bottom w:val="single" w:sz="4" w:space="0" w:color="auto"/>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b/>
                <w:bCs/>
                <w:sz w:val="24"/>
                <w:szCs w:val="24"/>
                <w:u w:val="single"/>
              </w:rPr>
              <w:t>No</w:t>
            </w:r>
          </w:p>
        </w:tc>
        <w:tc>
          <w:tcPr>
            <w:tcW w:w="0" w:type="auto"/>
            <w:tcBorders>
              <w:top w:val="single" w:sz="4" w:space="0" w:color="auto"/>
              <w:left w:val="nil"/>
              <w:bottom w:val="single" w:sz="4" w:space="0" w:color="auto"/>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b/>
                <w:bCs/>
                <w:sz w:val="24"/>
                <w:szCs w:val="24"/>
                <w:u w:val="single"/>
              </w:rPr>
              <w:t xml:space="preserve">Large </w:t>
            </w:r>
          </w:p>
        </w:tc>
        <w:tc>
          <w:tcPr>
            <w:tcW w:w="0" w:type="auto"/>
            <w:tcBorders>
              <w:top w:val="single" w:sz="4" w:space="0" w:color="auto"/>
              <w:left w:val="nil"/>
              <w:bottom w:val="single" w:sz="4" w:space="0" w:color="auto"/>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b/>
                <w:bCs/>
                <w:sz w:val="24"/>
                <w:szCs w:val="24"/>
                <w:u w:val="single"/>
              </w:rPr>
              <w:t>Medium</w:t>
            </w:r>
          </w:p>
        </w:tc>
        <w:tc>
          <w:tcPr>
            <w:tcW w:w="0" w:type="auto"/>
            <w:tcBorders>
              <w:top w:val="single" w:sz="4" w:space="0" w:color="auto"/>
              <w:left w:val="nil"/>
              <w:bottom w:val="single" w:sz="4" w:space="0" w:color="auto"/>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b/>
                <w:bCs/>
                <w:sz w:val="24"/>
                <w:szCs w:val="24"/>
                <w:u w:val="single"/>
              </w:rPr>
              <w:t xml:space="preserve">Small </w:t>
            </w:r>
          </w:p>
        </w:tc>
      </w:tr>
      <w:tr w:rsidR="005F5EB0" w:rsidRPr="00946653" w:rsidTr="00C35805">
        <w:trPr>
          <w:trHeight w:val="19"/>
        </w:trPr>
        <w:tc>
          <w:tcPr>
            <w:tcW w:w="3432" w:type="dxa"/>
            <w:tcBorders>
              <w:top w:val="single" w:sz="4" w:space="0" w:color="auto"/>
              <w:left w:val="nil"/>
              <w:bottom w:val="nil"/>
              <w:right w:val="nil"/>
            </w:tcBorders>
          </w:tcPr>
          <w:p w:rsidR="005F5EB0" w:rsidRPr="00946653" w:rsidRDefault="005F5EB0" w:rsidP="00C35805">
            <w:pPr>
              <w:spacing w:after="0" w:line="240" w:lineRule="auto"/>
              <w:rPr>
                <w:rFonts w:ascii="Times New Roman" w:hAnsi="Times New Roman"/>
                <w:b/>
                <w:bCs/>
                <w:sz w:val="24"/>
                <w:szCs w:val="24"/>
              </w:rPr>
            </w:pPr>
            <w:r w:rsidRPr="00946653">
              <w:rPr>
                <w:rFonts w:ascii="Times New Roman" w:hAnsi="Times New Roman"/>
                <w:b/>
                <w:bCs/>
                <w:sz w:val="24"/>
                <w:szCs w:val="24"/>
              </w:rPr>
              <w:t>Patients, N</w:t>
            </w:r>
          </w:p>
        </w:tc>
        <w:tc>
          <w:tcPr>
            <w:tcW w:w="0" w:type="auto"/>
            <w:tcBorders>
              <w:top w:val="single" w:sz="4" w:space="0" w:color="auto"/>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250,561</w:t>
            </w:r>
          </w:p>
        </w:tc>
        <w:tc>
          <w:tcPr>
            <w:tcW w:w="0" w:type="auto"/>
            <w:tcBorders>
              <w:top w:val="single" w:sz="4" w:space="0" w:color="auto"/>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46,581</w:t>
            </w:r>
          </w:p>
        </w:tc>
        <w:tc>
          <w:tcPr>
            <w:tcW w:w="0" w:type="auto"/>
            <w:tcBorders>
              <w:top w:val="single" w:sz="4" w:space="0" w:color="auto"/>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47,801</w:t>
            </w:r>
          </w:p>
        </w:tc>
        <w:tc>
          <w:tcPr>
            <w:tcW w:w="0" w:type="auto"/>
            <w:tcBorders>
              <w:top w:val="single" w:sz="4" w:space="0" w:color="auto"/>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23,974</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rPr>
                <w:rFonts w:ascii="Times New Roman" w:hAnsi="Times New Roman"/>
                <w:b/>
                <w:bCs/>
                <w:sz w:val="24"/>
                <w:szCs w:val="24"/>
              </w:rPr>
            </w:pPr>
            <w:r w:rsidRPr="00946653">
              <w:rPr>
                <w:rFonts w:ascii="Times New Roman" w:hAnsi="Times New Roman"/>
                <w:b/>
                <w:bCs/>
                <w:sz w:val="24"/>
                <w:szCs w:val="24"/>
              </w:rPr>
              <w:t>Sex,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 xml:space="preserve">Male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47.6</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47.5</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47.6</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48.4</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rPr>
                <w:rFonts w:ascii="Times New Roman" w:hAnsi="Times New Roman"/>
                <w:b/>
                <w:bCs/>
                <w:sz w:val="24"/>
                <w:szCs w:val="24"/>
              </w:rPr>
            </w:pPr>
            <w:r w:rsidRPr="00946653">
              <w:rPr>
                <w:rFonts w:ascii="Times New Roman" w:hAnsi="Times New Roman"/>
                <w:b/>
                <w:bCs/>
                <w:sz w:val="24"/>
                <w:szCs w:val="24"/>
              </w:rPr>
              <w:t>Age,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14 -- 29</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16.1</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16.0</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15.6</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14.5</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30 -- 44</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24.3</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23.8</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23.0</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23.1</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45 -- 64</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32.5</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32.7</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32.8</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31.8</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65 -- 74</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12.4</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12.6</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13.0</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14.0</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75 -- 84</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10.0</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9.8</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10.3</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10.9</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 xml:space="preserve">&gt;84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4.8</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5.1</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5.3</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5.6</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rPr>
                <w:rFonts w:ascii="Times New Roman" w:hAnsi="Times New Roman"/>
                <w:b/>
                <w:bCs/>
                <w:sz w:val="24"/>
                <w:szCs w:val="24"/>
              </w:rPr>
            </w:pPr>
            <w:r w:rsidRPr="00946653">
              <w:rPr>
                <w:rFonts w:ascii="Times New Roman" w:hAnsi="Times New Roman"/>
                <w:b/>
                <w:bCs/>
                <w:sz w:val="24"/>
                <w:szCs w:val="24"/>
              </w:rPr>
              <w:t>Geography of Residence,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 </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Mountain</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5.8</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0.6</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9.1</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24.4</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 xml:space="preserve">Hill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28.7</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15.4</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54.6</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39.9</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 xml:space="preserve">Plain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62.1</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84.0</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36.3</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35.7</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rPr>
                <w:rFonts w:ascii="Times New Roman" w:hAnsi="Times New Roman"/>
                <w:b/>
                <w:bCs/>
                <w:sz w:val="24"/>
                <w:szCs w:val="24"/>
              </w:rPr>
            </w:pPr>
            <w:r w:rsidRPr="00946653">
              <w:rPr>
                <w:rFonts w:ascii="Times New Roman" w:hAnsi="Times New Roman"/>
                <w:b/>
                <w:bCs/>
                <w:sz w:val="24"/>
                <w:szCs w:val="24"/>
              </w:rPr>
              <w:t xml:space="preserve">Driving Time </w:t>
            </w:r>
            <w:r w:rsidRPr="00946653">
              <w:rPr>
                <w:rFonts w:ascii="Times New Roman" w:hAnsi="Times New Roman"/>
                <w:bCs/>
                <w:sz w:val="24"/>
                <w:szCs w:val="24"/>
              </w:rPr>
              <w:t>(minutes)</w:t>
            </w:r>
            <w:r w:rsidRPr="00946653">
              <w:rPr>
                <w:rFonts w:ascii="Times New Roman" w:hAnsi="Times New Roman"/>
                <w:b/>
                <w:bCs/>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 xml:space="preserve">&lt;15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53.9</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65.9</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20.5</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35.5</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15-&lt;30</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36.1</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32.7</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75.5</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22.6</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line="240" w:lineRule="auto"/>
              <w:ind w:left="180"/>
              <w:rPr>
                <w:rFonts w:ascii="Times New Roman" w:hAnsi="Times New Roman"/>
                <w:bCs/>
                <w:sz w:val="24"/>
                <w:szCs w:val="24"/>
              </w:rPr>
            </w:pPr>
            <w:r w:rsidRPr="00946653">
              <w:rPr>
                <w:rFonts w:ascii="Times New Roman" w:hAnsi="Times New Roman"/>
                <w:bCs/>
                <w:sz w:val="24"/>
                <w:szCs w:val="24"/>
              </w:rPr>
              <w:t xml:space="preserve">30+ </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10.0</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1.4</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4.0</w:t>
            </w:r>
          </w:p>
        </w:tc>
        <w:tc>
          <w:tcPr>
            <w:tcW w:w="0" w:type="auto"/>
            <w:tcBorders>
              <w:top w:val="nil"/>
              <w:left w:val="nil"/>
              <w:bottom w:val="nil"/>
              <w:right w:val="nil"/>
            </w:tcBorders>
          </w:tcPr>
          <w:p w:rsidR="005F5EB0" w:rsidRPr="00946653" w:rsidRDefault="005F5EB0" w:rsidP="00C35805">
            <w:pPr>
              <w:spacing w:after="0" w:line="240" w:lineRule="auto"/>
              <w:jc w:val="right"/>
              <w:rPr>
                <w:rFonts w:ascii="Times New Roman" w:hAnsi="Times New Roman"/>
                <w:sz w:val="24"/>
                <w:szCs w:val="24"/>
              </w:rPr>
            </w:pPr>
            <w:r w:rsidRPr="00946653">
              <w:rPr>
                <w:rFonts w:ascii="Times New Roman" w:hAnsi="Times New Roman"/>
                <w:sz w:val="24"/>
                <w:szCs w:val="24"/>
              </w:rPr>
              <w:t>41.8</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rPr>
                <w:rFonts w:ascii="Times New Roman" w:hAnsi="Times New Roman"/>
                <w:b/>
                <w:bCs/>
                <w:sz w:val="24"/>
                <w:szCs w:val="24"/>
              </w:rPr>
            </w:pPr>
            <w:r w:rsidRPr="00946653">
              <w:rPr>
                <w:rFonts w:ascii="Times New Roman" w:hAnsi="Times New Roman"/>
                <w:b/>
                <w:bCs/>
                <w:sz w:val="24"/>
                <w:szCs w:val="24"/>
              </w:rPr>
              <w:t xml:space="preserve">Median Income </w:t>
            </w:r>
            <w:r w:rsidRPr="00946653">
              <w:rPr>
                <w:rFonts w:ascii="Times New Roman" w:hAnsi="Times New Roman"/>
                <w:bCs/>
                <w:sz w:val="24"/>
                <w:szCs w:val="24"/>
              </w:rPr>
              <w:t>(in euros)</w:t>
            </w:r>
            <w:r w:rsidRPr="00946653">
              <w:rPr>
                <w:rFonts w:ascii="Times New Roman" w:hAnsi="Times New Roman"/>
                <w:b/>
                <w:bCs/>
                <w:sz w:val="24"/>
                <w:szCs w:val="24"/>
              </w:rPr>
              <w:t>, mean (SD)</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16,504 (2,299)</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16,495 (2,270)</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15,416 (2,269)</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15,469 (2,066)</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rPr>
                <w:rFonts w:ascii="Times New Roman" w:hAnsi="Times New Roman"/>
                <w:b/>
                <w:bCs/>
                <w:sz w:val="24"/>
                <w:szCs w:val="24"/>
              </w:rPr>
            </w:pPr>
            <w:r w:rsidRPr="00946653">
              <w:rPr>
                <w:rFonts w:ascii="Times New Roman" w:hAnsi="Times New Roman"/>
                <w:b/>
                <w:bCs/>
                <w:sz w:val="24"/>
                <w:szCs w:val="24"/>
              </w:rPr>
              <w:t>Physician Sex,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ind w:left="180"/>
              <w:rPr>
                <w:rFonts w:ascii="Times New Roman" w:hAnsi="Times New Roman"/>
                <w:bCs/>
                <w:sz w:val="24"/>
                <w:szCs w:val="24"/>
              </w:rPr>
            </w:pPr>
            <w:r w:rsidRPr="00946653">
              <w:rPr>
                <w:rFonts w:ascii="Times New Roman" w:hAnsi="Times New Roman"/>
                <w:bCs/>
                <w:sz w:val="24"/>
                <w:szCs w:val="24"/>
              </w:rPr>
              <w:t xml:space="preserve">Male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77.9</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86.5</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76.0</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77.4</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rPr>
                <w:rFonts w:ascii="Times New Roman" w:hAnsi="Times New Roman"/>
                <w:b/>
                <w:bCs/>
                <w:sz w:val="24"/>
                <w:szCs w:val="24"/>
              </w:rPr>
            </w:pPr>
            <w:r w:rsidRPr="00946653">
              <w:rPr>
                <w:rFonts w:ascii="Times New Roman" w:hAnsi="Times New Roman"/>
                <w:b/>
                <w:bCs/>
                <w:sz w:val="24"/>
                <w:szCs w:val="24"/>
              </w:rPr>
              <w:t>Physician Age,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 </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ind w:left="180"/>
              <w:rPr>
                <w:rFonts w:ascii="Times New Roman" w:hAnsi="Times New Roman"/>
                <w:bCs/>
                <w:sz w:val="24"/>
                <w:szCs w:val="24"/>
              </w:rPr>
            </w:pPr>
            <w:r w:rsidRPr="00946653">
              <w:rPr>
                <w:rFonts w:ascii="Times New Roman" w:hAnsi="Times New Roman"/>
                <w:bCs/>
                <w:sz w:val="24"/>
                <w:szCs w:val="24"/>
              </w:rPr>
              <w:t>30 -- 44</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2.2</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2.0</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0</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2.6</w:t>
            </w:r>
          </w:p>
        </w:tc>
      </w:tr>
      <w:tr w:rsidR="005F5EB0" w:rsidRPr="00946653" w:rsidTr="00C35805">
        <w:trPr>
          <w:trHeight w:val="19"/>
        </w:trPr>
        <w:tc>
          <w:tcPr>
            <w:tcW w:w="3432" w:type="dxa"/>
            <w:tcBorders>
              <w:top w:val="nil"/>
              <w:left w:val="nil"/>
              <w:bottom w:val="nil"/>
              <w:right w:val="nil"/>
            </w:tcBorders>
          </w:tcPr>
          <w:p w:rsidR="005F5EB0" w:rsidRPr="00946653" w:rsidRDefault="005F5EB0" w:rsidP="00C35805">
            <w:pPr>
              <w:spacing w:after="0"/>
              <w:ind w:left="180"/>
              <w:rPr>
                <w:rFonts w:ascii="Times New Roman" w:hAnsi="Times New Roman"/>
                <w:bCs/>
                <w:sz w:val="24"/>
                <w:szCs w:val="24"/>
              </w:rPr>
            </w:pPr>
            <w:r w:rsidRPr="00946653">
              <w:rPr>
                <w:rFonts w:ascii="Times New Roman" w:hAnsi="Times New Roman"/>
                <w:bCs/>
                <w:sz w:val="24"/>
                <w:szCs w:val="24"/>
              </w:rPr>
              <w:t>45 -- 59</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38.4</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30.2</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47.2</w:t>
            </w:r>
          </w:p>
        </w:tc>
        <w:tc>
          <w:tcPr>
            <w:tcW w:w="0" w:type="auto"/>
            <w:tcBorders>
              <w:top w:val="nil"/>
              <w:left w:val="nil"/>
              <w:bottom w:val="nil"/>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59.8</w:t>
            </w:r>
          </w:p>
        </w:tc>
      </w:tr>
      <w:tr w:rsidR="005F5EB0" w:rsidRPr="00946653" w:rsidTr="00C35805">
        <w:trPr>
          <w:trHeight w:val="19"/>
        </w:trPr>
        <w:tc>
          <w:tcPr>
            <w:tcW w:w="3432" w:type="dxa"/>
            <w:tcBorders>
              <w:top w:val="nil"/>
              <w:left w:val="nil"/>
              <w:bottom w:val="single" w:sz="4" w:space="0" w:color="auto"/>
              <w:right w:val="nil"/>
            </w:tcBorders>
          </w:tcPr>
          <w:p w:rsidR="005F5EB0" w:rsidRPr="00946653" w:rsidRDefault="005F5EB0" w:rsidP="00C35805">
            <w:pPr>
              <w:spacing w:after="0"/>
              <w:ind w:left="180"/>
              <w:rPr>
                <w:rFonts w:ascii="Times New Roman" w:hAnsi="Times New Roman"/>
                <w:bCs/>
                <w:sz w:val="24"/>
                <w:szCs w:val="24"/>
              </w:rPr>
            </w:pPr>
            <w:r w:rsidRPr="00946653">
              <w:rPr>
                <w:rFonts w:ascii="Times New Roman" w:hAnsi="Times New Roman"/>
                <w:bCs/>
                <w:sz w:val="24"/>
                <w:szCs w:val="24"/>
              </w:rPr>
              <w:t>60 -- 74</w:t>
            </w:r>
          </w:p>
        </w:tc>
        <w:tc>
          <w:tcPr>
            <w:tcW w:w="0" w:type="auto"/>
            <w:tcBorders>
              <w:top w:val="nil"/>
              <w:left w:val="nil"/>
              <w:bottom w:val="single" w:sz="4" w:space="0" w:color="auto"/>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59.4</w:t>
            </w:r>
          </w:p>
        </w:tc>
        <w:tc>
          <w:tcPr>
            <w:tcW w:w="0" w:type="auto"/>
            <w:tcBorders>
              <w:top w:val="nil"/>
              <w:left w:val="nil"/>
              <w:bottom w:val="single" w:sz="4" w:space="0" w:color="auto"/>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67.7</w:t>
            </w:r>
          </w:p>
        </w:tc>
        <w:tc>
          <w:tcPr>
            <w:tcW w:w="0" w:type="auto"/>
            <w:tcBorders>
              <w:top w:val="nil"/>
              <w:left w:val="nil"/>
              <w:bottom w:val="single" w:sz="4" w:space="0" w:color="auto"/>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52.8</w:t>
            </w:r>
          </w:p>
        </w:tc>
        <w:tc>
          <w:tcPr>
            <w:tcW w:w="0" w:type="auto"/>
            <w:tcBorders>
              <w:top w:val="nil"/>
              <w:left w:val="nil"/>
              <w:bottom w:val="single" w:sz="4" w:space="0" w:color="auto"/>
              <w:right w:val="nil"/>
            </w:tcBorders>
          </w:tcPr>
          <w:p w:rsidR="005F5EB0" w:rsidRPr="00946653" w:rsidRDefault="005F5EB0" w:rsidP="00C35805">
            <w:pPr>
              <w:spacing w:after="0"/>
              <w:jc w:val="right"/>
              <w:rPr>
                <w:rFonts w:ascii="Times New Roman" w:hAnsi="Times New Roman"/>
                <w:sz w:val="24"/>
                <w:szCs w:val="24"/>
              </w:rPr>
            </w:pPr>
            <w:r w:rsidRPr="00946653">
              <w:rPr>
                <w:rFonts w:ascii="Times New Roman" w:hAnsi="Times New Roman"/>
                <w:sz w:val="24"/>
                <w:szCs w:val="24"/>
              </w:rPr>
              <w:t>37.6</w:t>
            </w:r>
          </w:p>
        </w:tc>
      </w:tr>
      <w:tr w:rsidR="005F5EB0" w:rsidRPr="00946653" w:rsidTr="00C35805">
        <w:trPr>
          <w:trHeight w:val="19"/>
        </w:trPr>
        <w:tc>
          <w:tcPr>
            <w:tcW w:w="7552" w:type="dxa"/>
            <w:gridSpan w:val="5"/>
            <w:tcBorders>
              <w:top w:val="single" w:sz="4" w:space="0" w:color="auto"/>
              <w:left w:val="nil"/>
              <w:bottom w:val="single" w:sz="4" w:space="0" w:color="auto"/>
              <w:right w:val="nil"/>
            </w:tcBorders>
          </w:tcPr>
          <w:p w:rsidR="005F5EB0" w:rsidRPr="00946653" w:rsidRDefault="005F5EB0" w:rsidP="00C35805">
            <w:pPr>
              <w:spacing w:after="0" w:line="240" w:lineRule="auto"/>
              <w:rPr>
                <w:rFonts w:ascii="Times New Roman" w:hAnsi="Times New Roman"/>
                <w:bCs/>
                <w:sz w:val="24"/>
                <w:szCs w:val="24"/>
                <w:vertAlign w:val="superscript"/>
              </w:rPr>
            </w:pPr>
            <w:r>
              <w:rPr>
                <w:rFonts w:ascii="Times New Roman" w:hAnsi="Times New Roman"/>
                <w:sz w:val="24"/>
                <w:szCs w:val="24"/>
                <w:vertAlign w:val="superscript"/>
              </w:rPr>
              <w:t>*</w:t>
            </w:r>
            <w:r w:rsidRPr="00946653">
              <w:rPr>
                <w:rFonts w:ascii="Times New Roman" w:hAnsi="Times New Roman"/>
                <w:sz w:val="24"/>
                <w:szCs w:val="24"/>
              </w:rPr>
              <w:t>Individuals attributed to a primary care physician who practiced in a medical home were considered to be exposed to care in a medical home. Medical home size was defined based on the availability of specialist, imaging, nursing, and social services at the medical home site, with more comprehensive services corresponding to larger size.</w:t>
            </w:r>
          </w:p>
        </w:tc>
      </w:tr>
    </w:tbl>
    <w:p w:rsidR="005F5EB0" w:rsidRDefault="005F5EB0" w:rsidP="00EC16F7">
      <w:pPr>
        <w:spacing w:after="0" w:line="240" w:lineRule="auto"/>
        <w:contextualSpacing/>
        <w:rPr>
          <w:rFonts w:ascii="Times New Roman" w:hAnsi="Times New Roman"/>
          <w:sz w:val="24"/>
          <w:szCs w:val="24"/>
        </w:rPr>
      </w:pPr>
    </w:p>
    <w:p w:rsidR="005F5EB0" w:rsidRDefault="005F5EB0">
      <w:pPr>
        <w:spacing w:after="0" w:line="240" w:lineRule="auto"/>
        <w:rPr>
          <w:rFonts w:ascii="Times New Roman" w:hAnsi="Times New Roman"/>
          <w:sz w:val="24"/>
          <w:szCs w:val="24"/>
        </w:rPr>
      </w:pPr>
      <w:r>
        <w:rPr>
          <w:rFonts w:ascii="Times New Roman" w:hAnsi="Times New Roman"/>
          <w:sz w:val="24"/>
          <w:szCs w:val="24"/>
        </w:rPr>
        <w:br w:type="page"/>
      </w:r>
    </w:p>
    <w:tbl>
      <w:tblPr>
        <w:tblW w:w="9182" w:type="dxa"/>
        <w:tblBorders>
          <w:top w:val="single" w:sz="4" w:space="0" w:color="auto"/>
          <w:bottom w:val="single" w:sz="4" w:space="0" w:color="auto"/>
        </w:tblBorders>
        <w:tblLayout w:type="fixed"/>
        <w:tblLook w:val="00A0" w:firstRow="1" w:lastRow="0" w:firstColumn="1" w:lastColumn="0" w:noHBand="0" w:noVBand="0"/>
      </w:tblPr>
      <w:tblGrid>
        <w:gridCol w:w="3438"/>
        <w:gridCol w:w="1513"/>
        <w:gridCol w:w="1441"/>
        <w:gridCol w:w="1438"/>
        <w:gridCol w:w="1352"/>
      </w:tblGrid>
      <w:tr w:rsidR="005F5EB0" w:rsidRPr="00043F79" w:rsidTr="00C35805">
        <w:trPr>
          <w:trHeight w:val="20"/>
        </w:trPr>
        <w:tc>
          <w:tcPr>
            <w:tcW w:w="9182" w:type="dxa"/>
            <w:gridSpan w:val="5"/>
            <w:tcBorders>
              <w:top w:val="single" w:sz="4" w:space="0" w:color="auto"/>
              <w:left w:val="nil"/>
              <w:bottom w:val="single" w:sz="4" w:space="0" w:color="auto"/>
              <w:right w:val="nil"/>
            </w:tcBorders>
            <w:vAlign w:val="center"/>
          </w:tcPr>
          <w:p w:rsidR="005F5EB0" w:rsidRPr="00202802" w:rsidRDefault="005F5EB0" w:rsidP="00C35805">
            <w:pPr>
              <w:pStyle w:val="Heading2"/>
              <w:spacing w:before="0" w:line="240" w:lineRule="auto"/>
              <w:contextualSpacing/>
              <w:rPr>
                <w:rFonts w:ascii="Times New Roman" w:hAnsi="Times New Roman"/>
                <w:b w:val="0"/>
                <w:color w:val="auto"/>
                <w:sz w:val="24"/>
                <w:szCs w:val="24"/>
              </w:rPr>
            </w:pPr>
            <w:r w:rsidRPr="00202802">
              <w:rPr>
                <w:rFonts w:ascii="Times New Roman" w:hAnsi="Times New Roman"/>
                <w:color w:val="auto"/>
                <w:sz w:val="24"/>
                <w:szCs w:val="24"/>
              </w:rPr>
              <w:t xml:space="preserve">Supplemental Table </w:t>
            </w:r>
            <w:r>
              <w:rPr>
                <w:rFonts w:ascii="Times New Roman" w:hAnsi="Times New Roman"/>
                <w:color w:val="auto"/>
                <w:sz w:val="24"/>
                <w:szCs w:val="24"/>
              </w:rPr>
              <w:t>S</w:t>
            </w:r>
            <w:r w:rsidRPr="00202802">
              <w:rPr>
                <w:rFonts w:ascii="Times New Roman" w:hAnsi="Times New Roman"/>
                <w:color w:val="auto"/>
                <w:sz w:val="24"/>
                <w:szCs w:val="24"/>
              </w:rPr>
              <w:t xml:space="preserve">4. </w:t>
            </w:r>
            <w:r w:rsidRPr="00202802">
              <w:rPr>
                <w:rFonts w:ascii="Times New Roman" w:hAnsi="Times New Roman"/>
                <w:b w:val="0"/>
                <w:color w:val="auto"/>
                <w:sz w:val="24"/>
                <w:szCs w:val="24"/>
              </w:rPr>
              <w:t>Crude healthcare utilization rates by Medical Home Size</w:t>
            </w:r>
          </w:p>
        </w:tc>
      </w:tr>
      <w:tr w:rsidR="005F5EB0" w:rsidRPr="00043F79" w:rsidTr="00C35805">
        <w:trPr>
          <w:trHeight w:val="20"/>
        </w:trPr>
        <w:tc>
          <w:tcPr>
            <w:tcW w:w="3438" w:type="dxa"/>
            <w:tcBorders>
              <w:top w:val="single" w:sz="4" w:space="0" w:color="auto"/>
              <w:left w:val="nil"/>
              <w:bottom w:val="single" w:sz="4" w:space="0" w:color="auto"/>
              <w:right w:val="nil"/>
            </w:tcBorders>
            <w:vAlign w:val="center"/>
          </w:tcPr>
          <w:p w:rsidR="005F5EB0" w:rsidRPr="00043F79" w:rsidRDefault="005F5EB0" w:rsidP="00C35805">
            <w:pPr>
              <w:keepNext/>
              <w:adjustRightInd w:val="0"/>
              <w:spacing w:after="0"/>
              <w:rPr>
                <w:rFonts w:ascii="Times New Roman" w:hAnsi="Times New Roman"/>
                <w:b/>
                <w:iCs/>
                <w:sz w:val="24"/>
                <w:szCs w:val="24"/>
                <w:vertAlign w:val="superscript"/>
              </w:rPr>
            </w:pPr>
            <w:r w:rsidRPr="00043F79">
              <w:rPr>
                <w:rFonts w:ascii="Times New Roman" w:hAnsi="Times New Roman"/>
                <w:b/>
                <w:iCs/>
                <w:sz w:val="24"/>
                <w:szCs w:val="24"/>
              </w:rPr>
              <w:t>Cared for in Medical Home</w:t>
            </w:r>
            <w:r w:rsidRPr="00043F79">
              <w:rPr>
                <w:rFonts w:ascii="Times New Roman" w:hAnsi="Times New Roman"/>
                <w:b/>
                <w:iCs/>
                <w:sz w:val="24"/>
                <w:szCs w:val="24"/>
                <w:vertAlign w:val="superscript"/>
              </w:rPr>
              <w:t>*</w:t>
            </w:r>
          </w:p>
        </w:tc>
        <w:tc>
          <w:tcPr>
            <w:tcW w:w="1513" w:type="dxa"/>
            <w:tcBorders>
              <w:top w:val="single" w:sz="4" w:space="0" w:color="auto"/>
              <w:left w:val="nil"/>
              <w:bottom w:val="single" w:sz="4" w:space="0" w:color="auto"/>
              <w:right w:val="nil"/>
            </w:tcBorders>
            <w:vAlign w:val="center"/>
          </w:tcPr>
          <w:p w:rsidR="005F5EB0" w:rsidRPr="00043F79" w:rsidRDefault="005F5EB0" w:rsidP="00C35805">
            <w:pPr>
              <w:keepNext/>
              <w:adjustRightInd w:val="0"/>
              <w:spacing w:after="0"/>
              <w:jc w:val="center"/>
              <w:rPr>
                <w:rFonts w:ascii="Times New Roman" w:hAnsi="Times New Roman"/>
                <w:b/>
                <w:iCs/>
                <w:sz w:val="24"/>
                <w:szCs w:val="24"/>
                <w:u w:val="single"/>
              </w:rPr>
            </w:pPr>
            <w:r w:rsidRPr="00043F79">
              <w:rPr>
                <w:rFonts w:ascii="Times New Roman" w:hAnsi="Times New Roman"/>
                <w:b/>
                <w:iCs/>
                <w:sz w:val="24"/>
                <w:szCs w:val="24"/>
                <w:u w:val="single"/>
              </w:rPr>
              <w:t>No</w:t>
            </w:r>
          </w:p>
          <w:p w:rsidR="005F5EB0" w:rsidRPr="00043F79" w:rsidRDefault="005F5EB0" w:rsidP="00C35805">
            <w:pPr>
              <w:keepNext/>
              <w:adjustRightInd w:val="0"/>
              <w:spacing w:after="0"/>
              <w:jc w:val="center"/>
              <w:rPr>
                <w:rFonts w:ascii="Times New Roman" w:hAnsi="Times New Roman"/>
                <w:iCs/>
                <w:sz w:val="24"/>
                <w:szCs w:val="24"/>
              </w:rPr>
            </w:pPr>
            <w:r w:rsidRPr="00043F79">
              <w:rPr>
                <w:rFonts w:ascii="Times New Roman" w:hAnsi="Times New Roman"/>
                <w:iCs/>
                <w:sz w:val="24"/>
                <w:szCs w:val="24"/>
              </w:rPr>
              <w:t>(n=</w:t>
            </w:r>
            <w:r w:rsidRPr="00043F79">
              <w:rPr>
                <w:rFonts w:ascii="Times New Roman" w:hAnsi="Times New Roman"/>
                <w:sz w:val="24"/>
                <w:szCs w:val="24"/>
              </w:rPr>
              <w:t>250,561)</w:t>
            </w:r>
          </w:p>
        </w:tc>
        <w:tc>
          <w:tcPr>
            <w:tcW w:w="1441" w:type="dxa"/>
            <w:tcBorders>
              <w:top w:val="single" w:sz="4" w:space="0" w:color="auto"/>
              <w:left w:val="nil"/>
              <w:bottom w:val="single" w:sz="4" w:space="0" w:color="auto"/>
              <w:right w:val="nil"/>
            </w:tcBorders>
            <w:vAlign w:val="center"/>
          </w:tcPr>
          <w:p w:rsidR="005F5EB0" w:rsidRPr="00043F79" w:rsidRDefault="005F5EB0" w:rsidP="00C35805">
            <w:pPr>
              <w:keepNext/>
              <w:adjustRightInd w:val="0"/>
              <w:spacing w:after="0"/>
              <w:jc w:val="center"/>
              <w:rPr>
                <w:rFonts w:ascii="Times New Roman" w:hAnsi="Times New Roman"/>
                <w:iCs/>
                <w:sz w:val="24"/>
                <w:szCs w:val="24"/>
              </w:rPr>
            </w:pPr>
            <w:r w:rsidRPr="00043F79">
              <w:rPr>
                <w:rFonts w:ascii="Times New Roman" w:hAnsi="Times New Roman"/>
                <w:b/>
                <w:iCs/>
                <w:sz w:val="24"/>
                <w:szCs w:val="24"/>
                <w:u w:val="single"/>
              </w:rPr>
              <w:t>Large</w:t>
            </w:r>
          </w:p>
          <w:p w:rsidR="005F5EB0" w:rsidRPr="00043F79" w:rsidRDefault="005F5EB0" w:rsidP="00C35805">
            <w:pPr>
              <w:keepNext/>
              <w:adjustRightInd w:val="0"/>
              <w:spacing w:after="0"/>
              <w:jc w:val="center"/>
              <w:rPr>
                <w:rFonts w:ascii="Times New Roman" w:hAnsi="Times New Roman"/>
                <w:iCs/>
                <w:sz w:val="24"/>
                <w:szCs w:val="24"/>
              </w:rPr>
            </w:pPr>
            <w:r w:rsidRPr="00043F79">
              <w:rPr>
                <w:rFonts w:ascii="Times New Roman" w:hAnsi="Times New Roman"/>
                <w:iCs/>
                <w:sz w:val="24"/>
                <w:szCs w:val="24"/>
              </w:rPr>
              <w:t>(n=</w:t>
            </w:r>
            <w:r w:rsidRPr="00043F79">
              <w:rPr>
                <w:rFonts w:ascii="Times New Roman" w:hAnsi="Times New Roman"/>
                <w:sz w:val="24"/>
                <w:szCs w:val="24"/>
              </w:rPr>
              <w:t>46,581)</w:t>
            </w:r>
          </w:p>
        </w:tc>
        <w:tc>
          <w:tcPr>
            <w:tcW w:w="1438" w:type="dxa"/>
            <w:tcBorders>
              <w:top w:val="single" w:sz="4" w:space="0" w:color="auto"/>
              <w:left w:val="nil"/>
              <w:bottom w:val="single" w:sz="4" w:space="0" w:color="auto"/>
              <w:right w:val="nil"/>
            </w:tcBorders>
            <w:vAlign w:val="center"/>
          </w:tcPr>
          <w:p w:rsidR="005F5EB0" w:rsidRPr="00043F79" w:rsidRDefault="005F5EB0" w:rsidP="00C35805">
            <w:pPr>
              <w:keepNext/>
              <w:adjustRightInd w:val="0"/>
              <w:spacing w:after="0"/>
              <w:jc w:val="center"/>
              <w:rPr>
                <w:rFonts w:ascii="Times New Roman" w:hAnsi="Times New Roman"/>
                <w:iCs/>
                <w:sz w:val="24"/>
                <w:szCs w:val="24"/>
              </w:rPr>
            </w:pPr>
            <w:r w:rsidRPr="00043F79">
              <w:rPr>
                <w:rFonts w:ascii="Times New Roman" w:hAnsi="Times New Roman"/>
                <w:b/>
                <w:iCs/>
                <w:sz w:val="24"/>
                <w:szCs w:val="24"/>
                <w:u w:val="single"/>
              </w:rPr>
              <w:t>Medium</w:t>
            </w:r>
          </w:p>
          <w:p w:rsidR="005F5EB0" w:rsidRPr="00043F79" w:rsidRDefault="005F5EB0" w:rsidP="00C35805">
            <w:pPr>
              <w:keepNext/>
              <w:adjustRightInd w:val="0"/>
              <w:spacing w:after="0"/>
              <w:jc w:val="center"/>
              <w:rPr>
                <w:rFonts w:ascii="Times New Roman" w:hAnsi="Times New Roman"/>
                <w:iCs/>
                <w:sz w:val="24"/>
                <w:szCs w:val="24"/>
              </w:rPr>
            </w:pPr>
            <w:r w:rsidRPr="00043F79">
              <w:rPr>
                <w:rFonts w:ascii="Times New Roman" w:hAnsi="Times New Roman"/>
                <w:iCs/>
                <w:sz w:val="24"/>
                <w:szCs w:val="24"/>
              </w:rPr>
              <w:t>(n=</w:t>
            </w:r>
            <w:r w:rsidRPr="00043F79">
              <w:rPr>
                <w:rFonts w:ascii="Times New Roman" w:hAnsi="Times New Roman"/>
                <w:sz w:val="24"/>
                <w:szCs w:val="24"/>
              </w:rPr>
              <w:t>47,801</w:t>
            </w:r>
            <w:r w:rsidRPr="00043F79">
              <w:rPr>
                <w:rFonts w:ascii="Times New Roman" w:hAnsi="Times New Roman"/>
                <w:iCs/>
                <w:sz w:val="24"/>
                <w:szCs w:val="24"/>
              </w:rPr>
              <w:t>)</w:t>
            </w:r>
          </w:p>
        </w:tc>
        <w:tc>
          <w:tcPr>
            <w:tcW w:w="1350" w:type="dxa"/>
            <w:tcBorders>
              <w:top w:val="single" w:sz="4" w:space="0" w:color="auto"/>
              <w:left w:val="nil"/>
              <w:bottom w:val="single" w:sz="4" w:space="0" w:color="auto"/>
              <w:right w:val="nil"/>
            </w:tcBorders>
            <w:vAlign w:val="center"/>
          </w:tcPr>
          <w:p w:rsidR="005F5EB0" w:rsidRPr="00043F79" w:rsidRDefault="005F5EB0" w:rsidP="00C35805">
            <w:pPr>
              <w:keepNext/>
              <w:adjustRightInd w:val="0"/>
              <w:spacing w:after="0"/>
              <w:jc w:val="center"/>
              <w:rPr>
                <w:rFonts w:ascii="Times New Roman" w:hAnsi="Times New Roman"/>
                <w:iCs/>
                <w:sz w:val="24"/>
                <w:szCs w:val="24"/>
              </w:rPr>
            </w:pPr>
            <w:r w:rsidRPr="00043F79">
              <w:rPr>
                <w:rFonts w:ascii="Times New Roman" w:hAnsi="Times New Roman"/>
                <w:b/>
                <w:iCs/>
                <w:sz w:val="24"/>
                <w:szCs w:val="24"/>
                <w:u w:val="single"/>
              </w:rPr>
              <w:t>Small</w:t>
            </w:r>
          </w:p>
          <w:p w:rsidR="005F5EB0" w:rsidRPr="00043F79" w:rsidRDefault="005F5EB0" w:rsidP="00C35805">
            <w:pPr>
              <w:keepNext/>
              <w:adjustRightInd w:val="0"/>
              <w:spacing w:after="0"/>
              <w:jc w:val="center"/>
              <w:rPr>
                <w:rFonts w:ascii="Times New Roman" w:hAnsi="Times New Roman"/>
                <w:iCs/>
                <w:sz w:val="24"/>
                <w:szCs w:val="24"/>
              </w:rPr>
            </w:pPr>
            <w:r w:rsidRPr="00043F79">
              <w:rPr>
                <w:rFonts w:ascii="Times New Roman" w:hAnsi="Times New Roman"/>
                <w:iCs/>
                <w:sz w:val="24"/>
                <w:szCs w:val="24"/>
              </w:rPr>
              <w:t>(n=</w:t>
            </w:r>
            <w:r w:rsidRPr="00043F79">
              <w:rPr>
                <w:rFonts w:ascii="Times New Roman" w:hAnsi="Times New Roman"/>
                <w:sz w:val="24"/>
                <w:szCs w:val="24"/>
              </w:rPr>
              <w:t>23,974</w:t>
            </w:r>
            <w:r w:rsidRPr="00043F79">
              <w:rPr>
                <w:rFonts w:ascii="Times New Roman" w:hAnsi="Times New Roman"/>
                <w:iCs/>
                <w:sz w:val="24"/>
                <w:szCs w:val="24"/>
              </w:rPr>
              <w:t>)</w:t>
            </w:r>
          </w:p>
        </w:tc>
      </w:tr>
      <w:tr w:rsidR="005F5EB0" w:rsidRPr="00043F79" w:rsidTr="00C35805">
        <w:trPr>
          <w:trHeight w:val="20"/>
        </w:trPr>
        <w:tc>
          <w:tcPr>
            <w:tcW w:w="9182" w:type="dxa"/>
            <w:gridSpan w:val="5"/>
            <w:tcBorders>
              <w:top w:val="single" w:sz="4" w:space="0" w:color="auto"/>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u w:val="single"/>
              </w:rPr>
            </w:pPr>
            <w:r w:rsidRPr="00043F79">
              <w:rPr>
                <w:rFonts w:ascii="Times New Roman" w:hAnsi="Times New Roman"/>
                <w:b/>
                <w:sz w:val="24"/>
                <w:szCs w:val="24"/>
                <w:u w:val="single"/>
              </w:rPr>
              <w:t>Hospital Use per 1000 patients</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Admissions</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174.58</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176.23</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171.29</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172.14</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Ordinary Admissions</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136.30</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137.33</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134.26</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134.35</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Day Hospital Admissions</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38.28</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38.90</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37.03</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37.79</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ACSC Hospitalizations</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9.24</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8.87</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8.79</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9.22</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ACSC: Chronic</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6.10</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5.37</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5.77</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6.05</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hanging="4"/>
              <w:rPr>
                <w:rFonts w:ascii="Times New Roman" w:hAnsi="Times New Roman"/>
                <w:sz w:val="24"/>
                <w:szCs w:val="24"/>
              </w:rPr>
            </w:pPr>
            <w:r w:rsidRPr="00043F79">
              <w:rPr>
                <w:rFonts w:ascii="Times New Roman" w:hAnsi="Times New Roman"/>
                <w:sz w:val="24"/>
                <w:szCs w:val="24"/>
              </w:rPr>
              <w:t>ACSC: Diabetes</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0.49</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0.47</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0.63</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0.46</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hanging="4"/>
              <w:rPr>
                <w:rFonts w:ascii="Times New Roman" w:hAnsi="Times New Roman"/>
                <w:sz w:val="24"/>
                <w:szCs w:val="24"/>
              </w:rPr>
            </w:pPr>
            <w:r w:rsidRPr="00043F79">
              <w:rPr>
                <w:rFonts w:ascii="Times New Roman" w:hAnsi="Times New Roman"/>
                <w:sz w:val="24"/>
                <w:szCs w:val="24"/>
              </w:rPr>
              <w:t>ACSC: COPD</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1.21</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0.90</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0.96</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1.13</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hanging="4"/>
              <w:rPr>
                <w:rFonts w:ascii="Times New Roman" w:hAnsi="Times New Roman"/>
                <w:sz w:val="24"/>
                <w:szCs w:val="24"/>
              </w:rPr>
            </w:pPr>
            <w:r w:rsidRPr="00043F79">
              <w:rPr>
                <w:rFonts w:ascii="Times New Roman" w:hAnsi="Times New Roman"/>
                <w:sz w:val="24"/>
                <w:szCs w:val="24"/>
              </w:rPr>
              <w:t>ACSC: Hypertension</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0.26</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0.43</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0.15</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0.42</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hanging="4"/>
              <w:rPr>
                <w:rFonts w:ascii="Times New Roman" w:hAnsi="Times New Roman"/>
                <w:sz w:val="24"/>
                <w:szCs w:val="24"/>
              </w:rPr>
            </w:pPr>
            <w:r w:rsidRPr="00043F79">
              <w:rPr>
                <w:rFonts w:ascii="Times New Roman" w:hAnsi="Times New Roman"/>
                <w:sz w:val="24"/>
                <w:szCs w:val="24"/>
              </w:rPr>
              <w:t>ACSC: Heart failure</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3.65</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3.07</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3.41</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3.63</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hanging="4"/>
              <w:rPr>
                <w:rFonts w:ascii="Times New Roman" w:hAnsi="Times New Roman"/>
                <w:sz w:val="24"/>
                <w:szCs w:val="24"/>
              </w:rPr>
            </w:pPr>
            <w:r w:rsidRPr="00043F79">
              <w:rPr>
                <w:rFonts w:ascii="Times New Roman" w:hAnsi="Times New Roman"/>
                <w:sz w:val="24"/>
                <w:szCs w:val="24"/>
              </w:rPr>
              <w:t>ACSC: Angina</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0.42</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0.45</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0.59</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0.42</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hanging="4"/>
              <w:rPr>
                <w:rFonts w:ascii="Times New Roman" w:hAnsi="Times New Roman"/>
                <w:sz w:val="24"/>
                <w:szCs w:val="24"/>
              </w:rPr>
            </w:pPr>
            <w:r w:rsidRPr="00043F79">
              <w:rPr>
                <w:rFonts w:ascii="Times New Roman" w:hAnsi="Times New Roman"/>
                <w:sz w:val="24"/>
                <w:szCs w:val="24"/>
              </w:rPr>
              <w:t>ACSC: Asthma</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0.06</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0.04</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0.04</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0.00</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ACSC: Acute</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3.14</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3.50</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3.01</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3.17</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ACSC: Bacterial pneumonia</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1.61</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1.44</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1.49</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1.84</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ACSC: Urinary tract infection</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1.26</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1.61</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1.11</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0.96</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ACSC: Dehydration</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0.28</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0.45</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0.42</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0.38</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Readmissions</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30-day, Heart failure</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0.79</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0.52</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0.63</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1.00</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90-day, Heart failure</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1.36</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0.88</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1.21</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1.50</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30-day, COPD</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0.14</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0.13</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0.10</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0.13</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90-day, COPD</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0.32</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0.34</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0.21</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0.29</w:t>
            </w:r>
          </w:p>
        </w:tc>
      </w:tr>
      <w:tr w:rsidR="005F5EB0" w:rsidRPr="00043F79" w:rsidTr="00C35805">
        <w:trPr>
          <w:trHeight w:val="20"/>
        </w:trPr>
        <w:tc>
          <w:tcPr>
            <w:tcW w:w="9182" w:type="dxa"/>
            <w:gridSpan w:val="5"/>
            <w:tcBorders>
              <w:top w:val="nil"/>
              <w:left w:val="nil"/>
              <w:bottom w:val="nil"/>
              <w:right w:val="nil"/>
            </w:tcBorders>
            <w:vAlign w:val="center"/>
          </w:tcPr>
          <w:p w:rsidR="005F5EB0" w:rsidRPr="00043F79" w:rsidRDefault="005F5EB0" w:rsidP="00C35805">
            <w:pPr>
              <w:keepNext/>
              <w:adjustRightInd w:val="0"/>
              <w:spacing w:after="0"/>
              <w:rPr>
                <w:rFonts w:ascii="Times New Roman" w:hAnsi="Times New Roman"/>
                <w:sz w:val="24"/>
                <w:szCs w:val="24"/>
                <w:u w:val="single"/>
              </w:rPr>
            </w:pPr>
            <w:r w:rsidRPr="00043F79">
              <w:rPr>
                <w:rFonts w:ascii="Times New Roman" w:hAnsi="Times New Roman"/>
                <w:b/>
                <w:sz w:val="24"/>
                <w:szCs w:val="24"/>
                <w:u w:val="single"/>
              </w:rPr>
              <w:t>Emergency Visits per 1000 patients</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keepNext/>
              <w:adjustRightInd w:val="0"/>
              <w:spacing w:after="0"/>
              <w:rPr>
                <w:rFonts w:ascii="Times New Roman" w:hAnsi="Times New Roman"/>
                <w:sz w:val="24"/>
                <w:szCs w:val="24"/>
              </w:rPr>
            </w:pPr>
            <w:r w:rsidRPr="00043F79">
              <w:rPr>
                <w:rFonts w:ascii="Times New Roman" w:hAnsi="Times New Roman"/>
                <w:sz w:val="24"/>
                <w:szCs w:val="24"/>
              </w:rPr>
              <w:t>Emergency visits</w:t>
            </w:r>
          </w:p>
        </w:tc>
        <w:tc>
          <w:tcPr>
            <w:tcW w:w="1513" w:type="dxa"/>
            <w:tcBorders>
              <w:top w:val="nil"/>
              <w:left w:val="nil"/>
              <w:bottom w:val="nil"/>
              <w:right w:val="nil"/>
            </w:tcBorders>
            <w:vAlign w:val="center"/>
          </w:tcPr>
          <w:p w:rsidR="005F5EB0" w:rsidRPr="00043F79" w:rsidRDefault="005F5EB0" w:rsidP="00C35805">
            <w:pPr>
              <w:keepNext/>
              <w:adjustRightInd w:val="0"/>
              <w:spacing w:after="0"/>
              <w:jc w:val="right"/>
              <w:rPr>
                <w:rFonts w:ascii="Times New Roman" w:hAnsi="Times New Roman"/>
                <w:sz w:val="24"/>
                <w:szCs w:val="24"/>
              </w:rPr>
            </w:pPr>
            <w:r w:rsidRPr="00043F79">
              <w:rPr>
                <w:rFonts w:ascii="Times New Roman" w:hAnsi="Times New Roman"/>
                <w:sz w:val="24"/>
                <w:szCs w:val="24"/>
              </w:rPr>
              <w:t>297.46</w:t>
            </w:r>
          </w:p>
        </w:tc>
        <w:tc>
          <w:tcPr>
            <w:tcW w:w="1441" w:type="dxa"/>
            <w:tcBorders>
              <w:top w:val="nil"/>
              <w:left w:val="nil"/>
              <w:bottom w:val="nil"/>
              <w:right w:val="nil"/>
            </w:tcBorders>
            <w:vAlign w:val="center"/>
          </w:tcPr>
          <w:p w:rsidR="005F5EB0" w:rsidRPr="00043F79" w:rsidRDefault="005F5EB0" w:rsidP="00C35805">
            <w:pPr>
              <w:keepNext/>
              <w:adjustRightInd w:val="0"/>
              <w:spacing w:after="0"/>
              <w:jc w:val="right"/>
              <w:rPr>
                <w:rFonts w:ascii="Times New Roman" w:hAnsi="Times New Roman"/>
                <w:sz w:val="24"/>
                <w:szCs w:val="24"/>
              </w:rPr>
            </w:pPr>
            <w:r w:rsidRPr="00043F79">
              <w:rPr>
                <w:rFonts w:ascii="Times New Roman" w:hAnsi="Times New Roman"/>
                <w:sz w:val="24"/>
                <w:szCs w:val="24"/>
              </w:rPr>
              <w:t>253.73</w:t>
            </w:r>
          </w:p>
        </w:tc>
        <w:tc>
          <w:tcPr>
            <w:tcW w:w="1438" w:type="dxa"/>
            <w:tcBorders>
              <w:top w:val="nil"/>
              <w:left w:val="nil"/>
              <w:bottom w:val="nil"/>
              <w:right w:val="nil"/>
            </w:tcBorders>
            <w:vAlign w:val="center"/>
          </w:tcPr>
          <w:p w:rsidR="005F5EB0" w:rsidRPr="00043F79" w:rsidRDefault="005F5EB0" w:rsidP="00C35805">
            <w:pPr>
              <w:keepNext/>
              <w:adjustRightInd w:val="0"/>
              <w:spacing w:after="0"/>
              <w:jc w:val="right"/>
              <w:rPr>
                <w:rFonts w:ascii="Times New Roman" w:hAnsi="Times New Roman"/>
                <w:sz w:val="24"/>
                <w:szCs w:val="24"/>
              </w:rPr>
            </w:pPr>
            <w:r w:rsidRPr="00043F79">
              <w:rPr>
                <w:rFonts w:ascii="Times New Roman" w:hAnsi="Times New Roman"/>
                <w:sz w:val="24"/>
                <w:szCs w:val="24"/>
              </w:rPr>
              <w:t>269.45</w:t>
            </w:r>
          </w:p>
        </w:tc>
        <w:tc>
          <w:tcPr>
            <w:tcW w:w="1350" w:type="dxa"/>
            <w:tcBorders>
              <w:top w:val="nil"/>
              <w:left w:val="nil"/>
              <w:bottom w:val="nil"/>
              <w:right w:val="nil"/>
            </w:tcBorders>
            <w:vAlign w:val="center"/>
          </w:tcPr>
          <w:p w:rsidR="005F5EB0" w:rsidRPr="00043F79" w:rsidRDefault="005F5EB0" w:rsidP="00C35805">
            <w:pPr>
              <w:keepNext/>
              <w:adjustRightInd w:val="0"/>
              <w:spacing w:after="0"/>
              <w:jc w:val="right"/>
              <w:rPr>
                <w:rFonts w:ascii="Times New Roman" w:hAnsi="Times New Roman"/>
                <w:sz w:val="24"/>
                <w:szCs w:val="24"/>
              </w:rPr>
            </w:pPr>
            <w:r w:rsidRPr="00043F79">
              <w:rPr>
                <w:rFonts w:ascii="Times New Roman" w:hAnsi="Times New Roman"/>
                <w:sz w:val="24"/>
                <w:szCs w:val="24"/>
              </w:rPr>
              <w:t>260.07</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A37DEF">
            <w:pPr>
              <w:adjustRightInd w:val="0"/>
              <w:spacing w:after="0"/>
              <w:rPr>
                <w:rFonts w:ascii="Times New Roman" w:hAnsi="Times New Roman"/>
                <w:sz w:val="24"/>
                <w:szCs w:val="24"/>
              </w:rPr>
            </w:pPr>
            <w:r>
              <w:rPr>
                <w:rFonts w:ascii="Times New Roman" w:hAnsi="Times New Roman"/>
                <w:sz w:val="24"/>
                <w:szCs w:val="24"/>
              </w:rPr>
              <w:t>Potentially avoidable ED</w:t>
            </w:r>
            <w:r w:rsidRPr="00043F79">
              <w:rPr>
                <w:rFonts w:ascii="Times New Roman" w:hAnsi="Times New Roman"/>
                <w:sz w:val="24"/>
                <w:szCs w:val="24"/>
              </w:rPr>
              <w:t xml:space="preserve"> visits</w:t>
            </w:r>
            <w:r>
              <w:rPr>
                <w:rFonts w:ascii="Times New Roman" w:hAnsi="Times New Roman"/>
                <w:sz w:val="24"/>
                <w:szCs w:val="24"/>
              </w:rPr>
              <w:t xml:space="preserve"> (during hours of MH operation)</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81.86</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62.43</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67.72</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66.95</w:t>
            </w:r>
          </w:p>
        </w:tc>
      </w:tr>
      <w:tr w:rsidR="005F5EB0" w:rsidRPr="00043F79" w:rsidTr="00C35805">
        <w:trPr>
          <w:trHeight w:val="20"/>
        </w:trPr>
        <w:tc>
          <w:tcPr>
            <w:tcW w:w="3438" w:type="dxa"/>
            <w:tcBorders>
              <w:top w:val="nil"/>
              <w:left w:val="nil"/>
              <w:bottom w:val="nil"/>
              <w:right w:val="nil"/>
            </w:tcBorders>
            <w:vAlign w:val="center"/>
          </w:tcPr>
          <w:p w:rsidR="005F5EB0" w:rsidRDefault="005F5EB0" w:rsidP="00A37DEF">
            <w:pPr>
              <w:adjustRightInd w:val="0"/>
              <w:spacing w:after="0"/>
              <w:rPr>
                <w:rFonts w:ascii="Times New Roman" w:hAnsi="Times New Roman"/>
                <w:sz w:val="24"/>
                <w:szCs w:val="24"/>
              </w:rPr>
            </w:pPr>
            <w:r>
              <w:rPr>
                <w:rFonts w:ascii="Times New Roman" w:hAnsi="Times New Roman"/>
                <w:sz w:val="24"/>
                <w:szCs w:val="24"/>
              </w:rPr>
              <w:t>Potentially avoidable ED visits (24/7)</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Pr>
                <w:rFonts w:ascii="Times New Roman" w:hAnsi="Times New Roman"/>
                <w:sz w:val="24"/>
                <w:szCs w:val="24"/>
              </w:rPr>
              <w:t>148.71</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Pr>
                <w:rFonts w:ascii="Times New Roman" w:hAnsi="Times New Roman"/>
                <w:sz w:val="24"/>
                <w:szCs w:val="24"/>
              </w:rPr>
              <w:t>116.01</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Pr>
                <w:rFonts w:ascii="Times New Roman" w:hAnsi="Times New Roman"/>
                <w:sz w:val="24"/>
                <w:szCs w:val="24"/>
              </w:rPr>
              <w:t>125.37</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Pr>
                <w:rFonts w:ascii="Times New Roman" w:hAnsi="Times New Roman"/>
                <w:sz w:val="24"/>
                <w:szCs w:val="24"/>
              </w:rPr>
              <w:t>119.92</w:t>
            </w:r>
          </w:p>
        </w:tc>
      </w:tr>
      <w:tr w:rsidR="005F5EB0" w:rsidRPr="00043F79" w:rsidTr="00C35805">
        <w:trPr>
          <w:trHeight w:val="20"/>
        </w:trPr>
        <w:tc>
          <w:tcPr>
            <w:tcW w:w="9182" w:type="dxa"/>
            <w:gridSpan w:val="5"/>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u w:val="single"/>
              </w:rPr>
            </w:pPr>
            <w:r w:rsidRPr="00043F79">
              <w:rPr>
                <w:rFonts w:ascii="Times New Roman" w:hAnsi="Times New Roman"/>
                <w:b/>
                <w:sz w:val="24"/>
                <w:szCs w:val="24"/>
                <w:u w:val="single"/>
              </w:rPr>
              <w:t>Specialty Use per 1000 patients</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Specialty Visits</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1,527.65</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1,547.05</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1,486.58</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1,552.22</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Diagnostic Tests</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1,592.49</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1,628.90</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1,537.60</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1,550.89</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Diagnostic Tests: MRI</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80.57</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78.53</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82.03</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77.96</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Diagnostic Tests: CT</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70.37</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72.24</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74.25</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71.95</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ind w:left="184"/>
              <w:rPr>
                <w:rFonts w:ascii="Times New Roman" w:hAnsi="Times New Roman"/>
                <w:sz w:val="24"/>
                <w:szCs w:val="24"/>
              </w:rPr>
            </w:pPr>
            <w:r w:rsidRPr="00043F79">
              <w:rPr>
                <w:rFonts w:ascii="Times New Roman" w:hAnsi="Times New Roman"/>
                <w:sz w:val="24"/>
                <w:szCs w:val="24"/>
              </w:rPr>
              <w:t>Diagnostic Tests: X-Ray</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350.37</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379.85</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333.19</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349.34</w:t>
            </w:r>
          </w:p>
        </w:tc>
      </w:tr>
      <w:tr w:rsidR="005F5EB0" w:rsidRPr="00043F79" w:rsidTr="00C35805">
        <w:trPr>
          <w:trHeight w:val="20"/>
        </w:trPr>
        <w:tc>
          <w:tcPr>
            <w:tcW w:w="9182" w:type="dxa"/>
            <w:gridSpan w:val="5"/>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u w:val="single"/>
              </w:rPr>
            </w:pPr>
            <w:r w:rsidRPr="00043F79">
              <w:rPr>
                <w:rFonts w:ascii="Times New Roman" w:hAnsi="Times New Roman"/>
                <w:b/>
                <w:sz w:val="24"/>
                <w:szCs w:val="24"/>
                <w:u w:val="single"/>
              </w:rPr>
              <w:t>Pharmacy Use (in DDD) per 1000 patients</w:t>
            </w:r>
          </w:p>
        </w:tc>
      </w:tr>
      <w:tr w:rsidR="005F5EB0" w:rsidRPr="00043F79" w:rsidTr="00C35805">
        <w:trPr>
          <w:trHeight w:val="20"/>
        </w:trPr>
        <w:tc>
          <w:tcPr>
            <w:tcW w:w="3438" w:type="dxa"/>
            <w:tcBorders>
              <w:top w:val="nil"/>
              <w:left w:val="nil"/>
              <w:bottom w:val="nil"/>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All prescriptions</w:t>
            </w:r>
          </w:p>
        </w:tc>
        <w:tc>
          <w:tcPr>
            <w:tcW w:w="1513"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421,774.57</w:t>
            </w:r>
          </w:p>
        </w:tc>
        <w:tc>
          <w:tcPr>
            <w:tcW w:w="1441"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402,166.83</w:t>
            </w:r>
          </w:p>
        </w:tc>
        <w:tc>
          <w:tcPr>
            <w:tcW w:w="1438"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447,547.88</w:t>
            </w:r>
          </w:p>
        </w:tc>
        <w:tc>
          <w:tcPr>
            <w:tcW w:w="1350" w:type="dxa"/>
            <w:tcBorders>
              <w:top w:val="nil"/>
              <w:left w:val="nil"/>
              <w:bottom w:val="nil"/>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460,209.60</w:t>
            </w:r>
          </w:p>
        </w:tc>
      </w:tr>
      <w:tr w:rsidR="005F5EB0" w:rsidRPr="00043F79" w:rsidTr="00C35805">
        <w:trPr>
          <w:trHeight w:val="20"/>
        </w:trPr>
        <w:tc>
          <w:tcPr>
            <w:tcW w:w="3438" w:type="dxa"/>
            <w:tcBorders>
              <w:top w:val="nil"/>
              <w:left w:val="nil"/>
              <w:bottom w:val="single" w:sz="4" w:space="0" w:color="auto"/>
              <w:right w:val="nil"/>
            </w:tcBorders>
            <w:vAlign w:val="center"/>
          </w:tcPr>
          <w:p w:rsidR="005F5EB0" w:rsidRPr="00043F79" w:rsidRDefault="005F5EB0" w:rsidP="00C35805">
            <w:pPr>
              <w:adjustRightInd w:val="0"/>
              <w:spacing w:after="0"/>
              <w:rPr>
                <w:rFonts w:ascii="Times New Roman" w:hAnsi="Times New Roman"/>
                <w:sz w:val="24"/>
                <w:szCs w:val="24"/>
              </w:rPr>
            </w:pPr>
            <w:r w:rsidRPr="00043F79">
              <w:rPr>
                <w:rFonts w:ascii="Times New Roman" w:hAnsi="Times New Roman"/>
                <w:sz w:val="24"/>
                <w:szCs w:val="24"/>
              </w:rPr>
              <w:t>Antibiotics</w:t>
            </w:r>
          </w:p>
        </w:tc>
        <w:tc>
          <w:tcPr>
            <w:tcW w:w="1513" w:type="dxa"/>
            <w:tcBorders>
              <w:top w:val="nil"/>
              <w:left w:val="nil"/>
              <w:bottom w:val="single" w:sz="4" w:space="0" w:color="auto"/>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6,357.60</w:t>
            </w:r>
          </w:p>
        </w:tc>
        <w:tc>
          <w:tcPr>
            <w:tcW w:w="1441" w:type="dxa"/>
            <w:tcBorders>
              <w:top w:val="nil"/>
              <w:left w:val="nil"/>
              <w:bottom w:val="single" w:sz="4" w:space="0" w:color="auto"/>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5,994.15</w:t>
            </w:r>
          </w:p>
        </w:tc>
        <w:tc>
          <w:tcPr>
            <w:tcW w:w="1438" w:type="dxa"/>
            <w:tcBorders>
              <w:top w:val="nil"/>
              <w:left w:val="nil"/>
              <w:bottom w:val="single" w:sz="4" w:space="0" w:color="auto"/>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6,332.59</w:t>
            </w:r>
          </w:p>
        </w:tc>
        <w:tc>
          <w:tcPr>
            <w:tcW w:w="1350" w:type="dxa"/>
            <w:tcBorders>
              <w:top w:val="nil"/>
              <w:left w:val="nil"/>
              <w:bottom w:val="single" w:sz="4" w:space="0" w:color="auto"/>
              <w:right w:val="nil"/>
            </w:tcBorders>
            <w:vAlign w:val="center"/>
          </w:tcPr>
          <w:p w:rsidR="005F5EB0" w:rsidRPr="00043F79" w:rsidRDefault="005F5EB0" w:rsidP="00C35805">
            <w:pPr>
              <w:adjustRightInd w:val="0"/>
              <w:spacing w:after="0"/>
              <w:jc w:val="right"/>
              <w:rPr>
                <w:rFonts w:ascii="Times New Roman" w:hAnsi="Times New Roman"/>
                <w:sz w:val="24"/>
                <w:szCs w:val="24"/>
              </w:rPr>
            </w:pPr>
            <w:r w:rsidRPr="00043F79">
              <w:rPr>
                <w:rFonts w:ascii="Times New Roman" w:hAnsi="Times New Roman"/>
                <w:sz w:val="24"/>
                <w:szCs w:val="24"/>
              </w:rPr>
              <w:t>6,438.14</w:t>
            </w:r>
          </w:p>
        </w:tc>
      </w:tr>
      <w:tr w:rsidR="005F5EB0" w:rsidRPr="00043F79" w:rsidTr="00C35805">
        <w:trPr>
          <w:trHeight w:val="20"/>
        </w:trPr>
        <w:tc>
          <w:tcPr>
            <w:tcW w:w="9182" w:type="dxa"/>
            <w:gridSpan w:val="5"/>
            <w:tcBorders>
              <w:top w:val="single" w:sz="4" w:space="0" w:color="auto"/>
              <w:left w:val="nil"/>
              <w:bottom w:val="single" w:sz="4" w:space="0" w:color="auto"/>
              <w:right w:val="nil"/>
            </w:tcBorders>
            <w:vAlign w:val="center"/>
          </w:tcPr>
          <w:p w:rsidR="005F5EB0" w:rsidRPr="00043F79" w:rsidRDefault="005F5EB0" w:rsidP="00C35805">
            <w:pPr>
              <w:spacing w:after="0" w:line="240" w:lineRule="auto"/>
              <w:contextualSpacing/>
              <w:rPr>
                <w:rFonts w:ascii="Times New Roman" w:hAnsi="Times New Roman"/>
                <w:bCs/>
                <w:sz w:val="24"/>
                <w:szCs w:val="24"/>
                <w:vertAlign w:val="superscript"/>
              </w:rPr>
            </w:pPr>
            <w:r w:rsidRPr="00043F79">
              <w:rPr>
                <w:rFonts w:ascii="Times New Roman" w:hAnsi="Times New Roman"/>
                <w:sz w:val="24"/>
                <w:szCs w:val="24"/>
                <w:vertAlign w:val="superscript"/>
              </w:rPr>
              <w:t>*</w:t>
            </w:r>
            <w:r w:rsidRPr="00043F79">
              <w:rPr>
                <w:rFonts w:ascii="Times New Roman" w:hAnsi="Times New Roman"/>
                <w:sz w:val="24"/>
                <w:szCs w:val="24"/>
              </w:rPr>
              <w:t xml:space="preserve">Individuals attributed to a primary care physician who practiced in a medical home were </w:t>
            </w:r>
            <w:r w:rsidRPr="00043F79">
              <w:rPr>
                <w:rFonts w:ascii="Times New Roman" w:hAnsi="Times New Roman"/>
                <w:sz w:val="24"/>
                <w:szCs w:val="24"/>
              </w:rPr>
              <w:lastRenderedPageBreak/>
              <w:t>considered exposed to care in a medical home. Medical home size was defined based on the availability of specialist, imaging, nursing, and social services at the medical home site, with more comprehensive services corresponding to larger size.</w:t>
            </w:r>
          </w:p>
          <w:p w:rsidR="005F5EB0" w:rsidRPr="00043F79" w:rsidRDefault="005F5EB0" w:rsidP="00C35805">
            <w:pPr>
              <w:adjustRightInd w:val="0"/>
              <w:spacing w:after="0" w:line="240" w:lineRule="auto"/>
              <w:contextualSpacing/>
              <w:rPr>
                <w:rFonts w:ascii="Times New Roman" w:hAnsi="Times New Roman"/>
                <w:sz w:val="24"/>
                <w:szCs w:val="24"/>
              </w:rPr>
            </w:pPr>
            <w:r w:rsidRPr="00043F79">
              <w:rPr>
                <w:rFonts w:ascii="Times New Roman" w:hAnsi="Times New Roman"/>
                <w:bCs/>
                <w:sz w:val="24"/>
                <w:szCs w:val="24"/>
              </w:rPr>
              <w:t>Abbreviations: incidence rate ratio (IRR); defined daily doses (DDD); magnetic resonance imaging (MRI); computed tomography (CT); chronic obstructive pulmonary disease (COPD); ambulatory care sensitive conditions (ACSC);</w:t>
            </w:r>
            <w:r>
              <w:rPr>
                <w:rFonts w:ascii="Times New Roman" w:hAnsi="Times New Roman"/>
                <w:bCs/>
                <w:sz w:val="24"/>
                <w:szCs w:val="24"/>
              </w:rPr>
              <w:t xml:space="preserve"> emergency department (ED); medical home (MH)</w:t>
            </w:r>
          </w:p>
        </w:tc>
      </w:tr>
    </w:tbl>
    <w:p w:rsidR="005F5EB0" w:rsidRDefault="005F5EB0">
      <w:pPr>
        <w:spacing w:after="0" w:line="240" w:lineRule="auto"/>
        <w:rPr>
          <w:rFonts w:ascii="Times New Roman" w:hAnsi="Times New Roman"/>
          <w:sz w:val="24"/>
          <w:szCs w:val="24"/>
        </w:rPr>
        <w:sectPr w:rsidR="005F5EB0" w:rsidSect="00B86238">
          <w:footerReference w:type="default" r:id="rId7"/>
          <w:pgSz w:w="12240" w:h="15840"/>
          <w:pgMar w:top="1440" w:right="1440" w:bottom="1440" w:left="1440" w:header="720" w:footer="720" w:gutter="0"/>
          <w:cols w:space="720"/>
          <w:rtlGutter/>
          <w:docGrid w:linePitch="360"/>
        </w:sectPr>
      </w:pPr>
    </w:p>
    <w:tbl>
      <w:tblPr>
        <w:tblW w:w="8292" w:type="dxa"/>
        <w:tblBorders>
          <w:top w:val="single" w:sz="4" w:space="0" w:color="auto"/>
          <w:bottom w:val="single" w:sz="4" w:space="0" w:color="auto"/>
        </w:tblBorders>
        <w:tblLook w:val="00A0" w:firstRow="1" w:lastRow="0" w:firstColumn="1" w:lastColumn="0" w:noHBand="0" w:noVBand="0"/>
      </w:tblPr>
      <w:tblGrid>
        <w:gridCol w:w="4274"/>
        <w:gridCol w:w="967"/>
        <w:gridCol w:w="967"/>
        <w:gridCol w:w="1196"/>
        <w:gridCol w:w="888"/>
      </w:tblGrid>
      <w:tr w:rsidR="005F5EB0" w:rsidRPr="0039445B" w:rsidTr="00D40CE4">
        <w:trPr>
          <w:trHeight w:val="278"/>
        </w:trPr>
        <w:tc>
          <w:tcPr>
            <w:tcW w:w="8292" w:type="dxa"/>
            <w:gridSpan w:val="5"/>
            <w:tcBorders>
              <w:top w:val="single" w:sz="4" w:space="0" w:color="auto"/>
              <w:left w:val="nil"/>
              <w:bottom w:val="nil"/>
              <w:right w:val="nil"/>
            </w:tcBorders>
            <w:vAlign w:val="center"/>
          </w:tcPr>
          <w:p w:rsidR="005F5EB0" w:rsidRPr="00202802" w:rsidRDefault="005F5EB0" w:rsidP="00C35805">
            <w:pPr>
              <w:pStyle w:val="Heading2"/>
              <w:spacing w:before="0" w:line="240" w:lineRule="auto"/>
              <w:contextualSpacing/>
              <w:rPr>
                <w:rFonts w:ascii="Times New Roman" w:hAnsi="Times New Roman"/>
                <w:b w:val="0"/>
                <w:color w:val="auto"/>
                <w:sz w:val="24"/>
                <w:szCs w:val="24"/>
              </w:rPr>
            </w:pPr>
            <w:r w:rsidRPr="00202802">
              <w:rPr>
                <w:rFonts w:ascii="Times New Roman" w:hAnsi="Times New Roman"/>
                <w:color w:val="auto"/>
                <w:sz w:val="24"/>
                <w:szCs w:val="24"/>
              </w:rPr>
              <w:lastRenderedPageBreak/>
              <w:t xml:space="preserve">Supplemental Table </w:t>
            </w:r>
            <w:r>
              <w:rPr>
                <w:rFonts w:ascii="Times New Roman" w:hAnsi="Times New Roman"/>
                <w:color w:val="auto"/>
                <w:sz w:val="24"/>
                <w:szCs w:val="24"/>
              </w:rPr>
              <w:t>S</w:t>
            </w:r>
            <w:r w:rsidRPr="00202802">
              <w:rPr>
                <w:rFonts w:ascii="Times New Roman" w:hAnsi="Times New Roman"/>
                <w:color w:val="auto"/>
                <w:sz w:val="24"/>
                <w:szCs w:val="24"/>
              </w:rPr>
              <w:t xml:space="preserve">5. </w:t>
            </w:r>
            <w:r w:rsidRPr="00202802">
              <w:rPr>
                <w:rFonts w:ascii="Times New Roman" w:hAnsi="Times New Roman"/>
                <w:b w:val="0"/>
                <w:color w:val="auto"/>
                <w:sz w:val="24"/>
                <w:szCs w:val="24"/>
              </w:rPr>
              <w:t>Processes of Care among Individuals Receiving Care outside of Medical Homes and those Receiving Care in Small, Medium, or Large Medical Homes</w:t>
            </w:r>
          </w:p>
        </w:tc>
      </w:tr>
      <w:tr w:rsidR="005F5EB0" w:rsidRPr="0039445B" w:rsidTr="00D40CE4">
        <w:trPr>
          <w:trHeight w:val="278"/>
        </w:trPr>
        <w:tc>
          <w:tcPr>
            <w:tcW w:w="3870" w:type="dxa"/>
            <w:tcBorders>
              <w:top w:val="single" w:sz="4" w:space="0" w:color="auto"/>
              <w:left w:val="nil"/>
              <w:bottom w:val="nil"/>
              <w:right w:val="nil"/>
            </w:tcBorders>
            <w:vAlign w:val="center"/>
          </w:tcPr>
          <w:p w:rsidR="005F5EB0" w:rsidRPr="0039445B" w:rsidRDefault="005F5EB0" w:rsidP="00C35805">
            <w:pPr>
              <w:spacing w:after="0" w:line="240" w:lineRule="auto"/>
              <w:rPr>
                <w:rFonts w:ascii="Times New Roman" w:hAnsi="Times New Roman"/>
                <w:b/>
                <w:bCs/>
                <w:sz w:val="24"/>
                <w:szCs w:val="24"/>
                <w:vertAlign w:val="superscript"/>
              </w:rPr>
            </w:pPr>
            <w:r w:rsidRPr="0039445B">
              <w:rPr>
                <w:rFonts w:ascii="Times New Roman" w:hAnsi="Times New Roman"/>
                <w:b/>
                <w:bCs/>
                <w:sz w:val="24"/>
                <w:szCs w:val="24"/>
              </w:rPr>
              <w:t>Care in Medical Home</w:t>
            </w:r>
            <w:r w:rsidRPr="0039445B">
              <w:rPr>
                <w:rFonts w:ascii="Times New Roman" w:hAnsi="Times New Roman"/>
                <w:b/>
                <w:bCs/>
                <w:sz w:val="24"/>
                <w:szCs w:val="24"/>
                <w:vertAlign w:val="superscript"/>
              </w:rPr>
              <w:t>*</w:t>
            </w:r>
          </w:p>
        </w:tc>
        <w:tc>
          <w:tcPr>
            <w:tcW w:w="0" w:type="auto"/>
            <w:tcBorders>
              <w:top w:val="single" w:sz="4" w:space="0" w:color="auto"/>
              <w:left w:val="nil"/>
              <w:bottom w:val="nil"/>
              <w:right w:val="nil"/>
            </w:tcBorders>
            <w:vAlign w:val="center"/>
          </w:tcPr>
          <w:p w:rsidR="005F5EB0" w:rsidRPr="0039445B" w:rsidRDefault="005F5EB0" w:rsidP="00C35805">
            <w:pPr>
              <w:spacing w:after="0" w:line="240" w:lineRule="auto"/>
              <w:jc w:val="right"/>
              <w:rPr>
                <w:rFonts w:ascii="Times New Roman" w:hAnsi="Times New Roman"/>
                <w:b/>
                <w:sz w:val="24"/>
                <w:szCs w:val="24"/>
              </w:rPr>
            </w:pPr>
            <w:r w:rsidRPr="0039445B">
              <w:rPr>
                <w:rFonts w:ascii="Times New Roman" w:hAnsi="Times New Roman"/>
                <w:b/>
                <w:sz w:val="24"/>
                <w:szCs w:val="24"/>
              </w:rPr>
              <w:t>No</w:t>
            </w:r>
          </w:p>
        </w:tc>
        <w:tc>
          <w:tcPr>
            <w:tcW w:w="0" w:type="auto"/>
            <w:tcBorders>
              <w:top w:val="single" w:sz="4" w:space="0" w:color="auto"/>
              <w:left w:val="nil"/>
              <w:bottom w:val="nil"/>
              <w:right w:val="nil"/>
            </w:tcBorders>
            <w:vAlign w:val="center"/>
          </w:tcPr>
          <w:p w:rsidR="005F5EB0" w:rsidRPr="0039445B" w:rsidRDefault="005F5EB0" w:rsidP="00C35805">
            <w:pPr>
              <w:spacing w:after="0" w:line="240" w:lineRule="auto"/>
              <w:jc w:val="right"/>
              <w:rPr>
                <w:rFonts w:ascii="Times New Roman" w:hAnsi="Times New Roman"/>
                <w:b/>
                <w:sz w:val="24"/>
                <w:szCs w:val="24"/>
              </w:rPr>
            </w:pPr>
            <w:r w:rsidRPr="0039445B">
              <w:rPr>
                <w:rFonts w:ascii="Times New Roman" w:hAnsi="Times New Roman"/>
                <w:b/>
                <w:sz w:val="24"/>
                <w:szCs w:val="24"/>
              </w:rPr>
              <w:t>Large</w:t>
            </w:r>
          </w:p>
        </w:tc>
        <w:tc>
          <w:tcPr>
            <w:tcW w:w="0" w:type="auto"/>
            <w:tcBorders>
              <w:top w:val="single" w:sz="4" w:space="0" w:color="auto"/>
              <w:left w:val="nil"/>
              <w:bottom w:val="nil"/>
              <w:right w:val="nil"/>
            </w:tcBorders>
            <w:vAlign w:val="center"/>
          </w:tcPr>
          <w:p w:rsidR="005F5EB0" w:rsidRPr="0039445B" w:rsidRDefault="005F5EB0" w:rsidP="00C35805">
            <w:pPr>
              <w:spacing w:after="0" w:line="240" w:lineRule="auto"/>
              <w:jc w:val="right"/>
              <w:rPr>
                <w:rFonts w:ascii="Times New Roman" w:hAnsi="Times New Roman"/>
                <w:b/>
                <w:sz w:val="24"/>
                <w:szCs w:val="24"/>
              </w:rPr>
            </w:pPr>
            <w:r w:rsidRPr="0039445B">
              <w:rPr>
                <w:rFonts w:ascii="Times New Roman" w:hAnsi="Times New Roman"/>
                <w:b/>
                <w:sz w:val="24"/>
                <w:szCs w:val="24"/>
              </w:rPr>
              <w:t>Medium</w:t>
            </w:r>
          </w:p>
        </w:tc>
        <w:tc>
          <w:tcPr>
            <w:tcW w:w="0" w:type="auto"/>
            <w:tcBorders>
              <w:top w:val="single" w:sz="4" w:space="0" w:color="auto"/>
              <w:left w:val="nil"/>
              <w:bottom w:val="nil"/>
              <w:right w:val="nil"/>
            </w:tcBorders>
            <w:vAlign w:val="center"/>
          </w:tcPr>
          <w:p w:rsidR="005F5EB0" w:rsidRPr="0039445B" w:rsidRDefault="005F5EB0" w:rsidP="00C35805">
            <w:pPr>
              <w:spacing w:after="0" w:line="240" w:lineRule="auto"/>
              <w:jc w:val="right"/>
              <w:rPr>
                <w:rFonts w:ascii="Times New Roman" w:hAnsi="Times New Roman"/>
                <w:b/>
                <w:sz w:val="24"/>
                <w:szCs w:val="24"/>
              </w:rPr>
            </w:pPr>
            <w:r w:rsidRPr="0039445B">
              <w:rPr>
                <w:rFonts w:ascii="Times New Roman" w:hAnsi="Times New Roman"/>
                <w:b/>
                <w:sz w:val="24"/>
                <w:szCs w:val="24"/>
              </w:rPr>
              <w:t>Small</w:t>
            </w:r>
          </w:p>
        </w:tc>
      </w:tr>
      <w:tr w:rsidR="005F5EB0" w:rsidRPr="0039445B" w:rsidTr="00D40CE4">
        <w:trPr>
          <w:trHeight w:val="278"/>
        </w:trPr>
        <w:tc>
          <w:tcPr>
            <w:tcW w:w="3870" w:type="dxa"/>
            <w:tcBorders>
              <w:top w:val="single" w:sz="4" w:space="0" w:color="auto"/>
              <w:left w:val="nil"/>
              <w:bottom w:val="nil"/>
              <w:right w:val="nil"/>
            </w:tcBorders>
            <w:vAlign w:val="center"/>
          </w:tcPr>
          <w:p w:rsidR="005F5EB0" w:rsidRPr="0039445B" w:rsidRDefault="005F5EB0" w:rsidP="00C35805">
            <w:pPr>
              <w:spacing w:after="0" w:line="240" w:lineRule="auto"/>
              <w:rPr>
                <w:rFonts w:ascii="Times New Roman" w:hAnsi="Times New Roman"/>
                <w:b/>
                <w:bCs/>
                <w:sz w:val="24"/>
                <w:szCs w:val="24"/>
              </w:rPr>
            </w:pPr>
            <w:r w:rsidRPr="0039445B">
              <w:rPr>
                <w:rFonts w:ascii="Times New Roman" w:hAnsi="Times New Roman"/>
                <w:b/>
                <w:bCs/>
                <w:sz w:val="24"/>
                <w:szCs w:val="24"/>
              </w:rPr>
              <w:t>Diabetes Management</w:t>
            </w:r>
          </w:p>
        </w:tc>
        <w:tc>
          <w:tcPr>
            <w:tcW w:w="0" w:type="auto"/>
            <w:tcBorders>
              <w:top w:val="single" w:sz="4" w:space="0" w:color="auto"/>
              <w:left w:val="nil"/>
              <w:bottom w:val="nil"/>
              <w:right w:val="nil"/>
            </w:tcBorders>
            <w:vAlign w:val="center"/>
          </w:tcPr>
          <w:p w:rsidR="005F5EB0" w:rsidRPr="0039445B" w:rsidRDefault="005F5EB0" w:rsidP="00C35805">
            <w:pPr>
              <w:spacing w:after="0" w:line="240" w:lineRule="auto"/>
              <w:jc w:val="right"/>
              <w:rPr>
                <w:rFonts w:ascii="Times New Roman" w:hAnsi="Times New Roman"/>
                <w:i/>
                <w:sz w:val="24"/>
                <w:szCs w:val="24"/>
              </w:rPr>
            </w:pPr>
            <w:r w:rsidRPr="0039445B">
              <w:rPr>
                <w:rFonts w:ascii="Times New Roman" w:hAnsi="Times New Roman"/>
                <w:i/>
                <w:sz w:val="24"/>
                <w:szCs w:val="24"/>
              </w:rPr>
              <w:t> </w:t>
            </w:r>
          </w:p>
        </w:tc>
        <w:tc>
          <w:tcPr>
            <w:tcW w:w="0" w:type="auto"/>
            <w:tcBorders>
              <w:top w:val="single" w:sz="4" w:space="0" w:color="auto"/>
              <w:left w:val="nil"/>
              <w:bottom w:val="nil"/>
              <w:right w:val="nil"/>
            </w:tcBorders>
            <w:vAlign w:val="center"/>
          </w:tcPr>
          <w:p w:rsidR="005F5EB0" w:rsidRPr="0039445B" w:rsidRDefault="005F5EB0" w:rsidP="00C35805">
            <w:pPr>
              <w:spacing w:after="0" w:line="240" w:lineRule="auto"/>
              <w:jc w:val="right"/>
              <w:rPr>
                <w:rFonts w:ascii="Times New Roman" w:hAnsi="Times New Roman"/>
                <w:i/>
                <w:sz w:val="24"/>
                <w:szCs w:val="24"/>
              </w:rPr>
            </w:pPr>
            <w:r w:rsidRPr="0039445B">
              <w:rPr>
                <w:rFonts w:ascii="Times New Roman" w:hAnsi="Times New Roman"/>
                <w:i/>
                <w:sz w:val="24"/>
                <w:szCs w:val="24"/>
              </w:rPr>
              <w:t> </w:t>
            </w:r>
          </w:p>
        </w:tc>
        <w:tc>
          <w:tcPr>
            <w:tcW w:w="0" w:type="auto"/>
            <w:tcBorders>
              <w:top w:val="single" w:sz="4" w:space="0" w:color="auto"/>
              <w:left w:val="nil"/>
              <w:bottom w:val="nil"/>
              <w:right w:val="nil"/>
            </w:tcBorders>
            <w:vAlign w:val="center"/>
          </w:tcPr>
          <w:p w:rsidR="005F5EB0" w:rsidRPr="0039445B" w:rsidRDefault="005F5EB0" w:rsidP="00C35805">
            <w:pPr>
              <w:spacing w:after="0" w:line="240" w:lineRule="auto"/>
              <w:jc w:val="right"/>
              <w:rPr>
                <w:rFonts w:ascii="Times New Roman" w:hAnsi="Times New Roman"/>
                <w:i/>
                <w:sz w:val="24"/>
                <w:szCs w:val="24"/>
              </w:rPr>
            </w:pPr>
            <w:r w:rsidRPr="0039445B">
              <w:rPr>
                <w:rFonts w:ascii="Times New Roman" w:hAnsi="Times New Roman"/>
                <w:i/>
                <w:sz w:val="24"/>
                <w:szCs w:val="24"/>
              </w:rPr>
              <w:t> </w:t>
            </w:r>
          </w:p>
        </w:tc>
        <w:tc>
          <w:tcPr>
            <w:tcW w:w="0" w:type="auto"/>
            <w:tcBorders>
              <w:top w:val="single" w:sz="4" w:space="0" w:color="auto"/>
              <w:left w:val="nil"/>
              <w:bottom w:val="nil"/>
              <w:right w:val="nil"/>
            </w:tcBorders>
            <w:vAlign w:val="center"/>
          </w:tcPr>
          <w:p w:rsidR="005F5EB0" w:rsidRPr="0039445B" w:rsidRDefault="005F5EB0" w:rsidP="00C35805">
            <w:pPr>
              <w:spacing w:after="0" w:line="240" w:lineRule="auto"/>
              <w:jc w:val="right"/>
              <w:rPr>
                <w:rFonts w:ascii="Times New Roman" w:hAnsi="Times New Roman"/>
                <w:i/>
                <w:sz w:val="24"/>
                <w:szCs w:val="24"/>
              </w:rPr>
            </w:pPr>
            <w:r w:rsidRPr="0039445B">
              <w:rPr>
                <w:rFonts w:ascii="Times New Roman" w:hAnsi="Times New Roman"/>
                <w:i/>
                <w:sz w:val="24"/>
                <w:szCs w:val="24"/>
              </w:rPr>
              <w:t> </w:t>
            </w: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rPr>
                <w:rFonts w:ascii="Times New Roman" w:hAnsi="Times New Roman"/>
                <w:bCs/>
                <w:sz w:val="24"/>
                <w:szCs w:val="24"/>
              </w:rPr>
            </w:pPr>
            <w:r w:rsidRPr="0039445B">
              <w:rPr>
                <w:rFonts w:ascii="Times New Roman" w:hAnsi="Times New Roman"/>
                <w:bCs/>
                <w:sz w:val="24"/>
                <w:szCs w:val="24"/>
              </w:rPr>
              <w:t>No. Eligible Diabetic Patients, N</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16,980</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3,132</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3,315</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1,816</w:t>
            </w: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ind w:left="180"/>
              <w:rPr>
                <w:rFonts w:ascii="Times New Roman" w:hAnsi="Times New Roman"/>
                <w:bCs/>
                <w:sz w:val="24"/>
                <w:szCs w:val="24"/>
              </w:rPr>
            </w:pPr>
            <w:r w:rsidRPr="0039445B">
              <w:rPr>
                <w:rFonts w:ascii="Times New Roman" w:hAnsi="Times New Roman"/>
                <w:bCs/>
                <w:sz w:val="24"/>
                <w:szCs w:val="24"/>
              </w:rPr>
              <w:t>w/ ≥ 2 HbA1c, %</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41.9</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45.4</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46.7</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47.9</w:t>
            </w: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ind w:left="180"/>
              <w:rPr>
                <w:rFonts w:ascii="Times New Roman" w:hAnsi="Times New Roman"/>
                <w:bCs/>
                <w:sz w:val="24"/>
                <w:szCs w:val="24"/>
              </w:rPr>
            </w:pPr>
            <w:r w:rsidRPr="0039445B">
              <w:rPr>
                <w:rFonts w:ascii="Times New Roman" w:hAnsi="Times New Roman"/>
                <w:bCs/>
                <w:sz w:val="24"/>
                <w:szCs w:val="24"/>
              </w:rPr>
              <w:t xml:space="preserve">w/ ≥ 1 Eye Exam, % </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67.4</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69.0</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69.1</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70.6</w:t>
            </w: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ind w:left="180"/>
              <w:rPr>
                <w:rFonts w:ascii="Times New Roman" w:hAnsi="Times New Roman"/>
                <w:bCs/>
                <w:sz w:val="24"/>
                <w:szCs w:val="24"/>
              </w:rPr>
            </w:pPr>
            <w:r w:rsidRPr="0039445B">
              <w:rPr>
                <w:rFonts w:ascii="Times New Roman" w:hAnsi="Times New Roman"/>
                <w:bCs/>
                <w:sz w:val="24"/>
                <w:szCs w:val="24"/>
              </w:rPr>
              <w:t xml:space="preserve">w/ ≥ 1 Lipid Panel, % </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67.1</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67.9</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68.7</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69.2</w:t>
            </w: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ind w:left="180"/>
              <w:rPr>
                <w:rFonts w:ascii="Times New Roman" w:hAnsi="Times New Roman"/>
                <w:bCs/>
                <w:sz w:val="24"/>
                <w:szCs w:val="24"/>
              </w:rPr>
            </w:pPr>
            <w:r w:rsidRPr="0039445B">
              <w:rPr>
                <w:rFonts w:ascii="Times New Roman" w:hAnsi="Times New Roman"/>
                <w:bCs/>
                <w:sz w:val="24"/>
                <w:szCs w:val="24"/>
              </w:rPr>
              <w:t xml:space="preserve">w/ ≥ 1 Microalbumin, % </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21.4</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20.2</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33.3</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28.9</w:t>
            </w: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ind w:left="180"/>
              <w:rPr>
                <w:rFonts w:ascii="Times New Roman" w:hAnsi="Times New Roman"/>
                <w:bCs/>
                <w:sz w:val="24"/>
                <w:szCs w:val="24"/>
              </w:rPr>
            </w:pPr>
            <w:r w:rsidRPr="0039445B">
              <w:rPr>
                <w:rFonts w:ascii="Times New Roman" w:hAnsi="Times New Roman"/>
                <w:bCs/>
                <w:sz w:val="24"/>
                <w:szCs w:val="24"/>
              </w:rPr>
              <w:t xml:space="preserve">w/ ≥ 1 Electrocardiogram, % </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54.8</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57.8</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57.8</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55.2</w:t>
            </w: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ind w:left="180"/>
              <w:rPr>
                <w:rFonts w:ascii="Times New Roman" w:hAnsi="Times New Roman"/>
                <w:bCs/>
                <w:sz w:val="24"/>
                <w:szCs w:val="24"/>
              </w:rPr>
            </w:pPr>
            <w:r w:rsidRPr="0039445B">
              <w:rPr>
                <w:rFonts w:ascii="Times New Roman" w:hAnsi="Times New Roman"/>
                <w:bCs/>
                <w:sz w:val="24"/>
                <w:szCs w:val="24"/>
              </w:rPr>
              <w:t xml:space="preserve">w/ ≥ 1 Creatinine, % </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69.8</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71.2</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73.3</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74.2</w:t>
            </w: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rPr>
                <w:rFonts w:ascii="Times New Roman" w:hAnsi="Times New Roman"/>
                <w:b/>
                <w:bCs/>
                <w:sz w:val="24"/>
                <w:szCs w:val="24"/>
              </w:rPr>
            </w:pPr>
            <w:r w:rsidRPr="0039445B">
              <w:rPr>
                <w:rFonts w:ascii="Times New Roman" w:hAnsi="Times New Roman"/>
                <w:b/>
                <w:sz w:val="24"/>
                <w:szCs w:val="24"/>
              </w:rPr>
              <w:t>Potentially Inappropriate Prescribing</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rPr>
                <w:rFonts w:ascii="Times New Roman" w:hAnsi="Times New Roman"/>
                <w:bCs/>
                <w:sz w:val="24"/>
                <w:szCs w:val="24"/>
              </w:rPr>
            </w:pPr>
            <w:r w:rsidRPr="0039445B">
              <w:rPr>
                <w:rFonts w:ascii="Times New Roman" w:hAnsi="Times New Roman"/>
                <w:bCs/>
                <w:sz w:val="24"/>
                <w:szCs w:val="24"/>
              </w:rPr>
              <w:t>No. elderly with ≥ 1 prescription, N</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63,102</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11,712</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12,731</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6,857</w:t>
            </w:r>
          </w:p>
        </w:tc>
      </w:tr>
      <w:tr w:rsidR="005F5EB0" w:rsidRPr="0039445B" w:rsidTr="00D40CE4">
        <w:trPr>
          <w:trHeight w:val="278"/>
        </w:trPr>
        <w:tc>
          <w:tcPr>
            <w:tcW w:w="3870" w:type="dxa"/>
            <w:tcBorders>
              <w:top w:val="nil"/>
              <w:left w:val="nil"/>
              <w:bottom w:val="nil"/>
              <w:right w:val="nil"/>
            </w:tcBorders>
            <w:vAlign w:val="center"/>
          </w:tcPr>
          <w:p w:rsidR="005F5EB0" w:rsidRPr="0039445B" w:rsidRDefault="005F5EB0" w:rsidP="00C35805">
            <w:pPr>
              <w:spacing w:after="0" w:line="240" w:lineRule="auto"/>
              <w:ind w:left="180"/>
              <w:rPr>
                <w:rFonts w:ascii="Times New Roman" w:hAnsi="Times New Roman"/>
                <w:bCs/>
                <w:sz w:val="24"/>
                <w:szCs w:val="24"/>
              </w:rPr>
            </w:pPr>
            <w:r w:rsidRPr="0039445B">
              <w:rPr>
                <w:rFonts w:ascii="Times New Roman" w:hAnsi="Times New Roman"/>
                <w:bCs/>
                <w:sz w:val="24"/>
                <w:szCs w:val="24"/>
              </w:rPr>
              <w:t>w/ ≥ 1 PIP, %</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23.3</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22.7</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22.1</w:t>
            </w:r>
          </w:p>
        </w:tc>
        <w:tc>
          <w:tcPr>
            <w:tcW w:w="0" w:type="auto"/>
            <w:tcBorders>
              <w:top w:val="nil"/>
              <w:left w:val="nil"/>
              <w:bottom w:val="nil"/>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20.1</w:t>
            </w:r>
          </w:p>
        </w:tc>
      </w:tr>
      <w:tr w:rsidR="005F5EB0" w:rsidRPr="0039445B" w:rsidTr="00D40CE4">
        <w:trPr>
          <w:trHeight w:val="262"/>
        </w:trPr>
        <w:tc>
          <w:tcPr>
            <w:tcW w:w="3870" w:type="dxa"/>
            <w:tcBorders>
              <w:top w:val="nil"/>
              <w:left w:val="nil"/>
              <w:bottom w:val="single" w:sz="4" w:space="0" w:color="auto"/>
              <w:right w:val="nil"/>
            </w:tcBorders>
            <w:vAlign w:val="center"/>
          </w:tcPr>
          <w:p w:rsidR="005F5EB0" w:rsidRPr="0039445B" w:rsidRDefault="005F5EB0" w:rsidP="00C35805">
            <w:pPr>
              <w:spacing w:after="0" w:line="240" w:lineRule="auto"/>
              <w:ind w:left="180"/>
              <w:rPr>
                <w:rFonts w:ascii="Times New Roman" w:hAnsi="Times New Roman"/>
                <w:bCs/>
                <w:sz w:val="24"/>
                <w:szCs w:val="24"/>
              </w:rPr>
            </w:pPr>
            <w:r w:rsidRPr="0039445B">
              <w:rPr>
                <w:rFonts w:ascii="Times New Roman" w:hAnsi="Times New Roman"/>
                <w:bCs/>
                <w:sz w:val="24"/>
                <w:szCs w:val="24"/>
              </w:rPr>
              <w:t>w/ ≥ 1 PIP to always be avoided, %</w:t>
            </w:r>
          </w:p>
        </w:tc>
        <w:tc>
          <w:tcPr>
            <w:tcW w:w="0" w:type="auto"/>
            <w:tcBorders>
              <w:top w:val="nil"/>
              <w:left w:val="nil"/>
              <w:bottom w:val="single" w:sz="4" w:space="0" w:color="auto"/>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7.9</w:t>
            </w:r>
          </w:p>
        </w:tc>
        <w:tc>
          <w:tcPr>
            <w:tcW w:w="0" w:type="auto"/>
            <w:tcBorders>
              <w:top w:val="nil"/>
              <w:left w:val="nil"/>
              <w:bottom w:val="single" w:sz="4" w:space="0" w:color="auto"/>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7.5</w:t>
            </w:r>
          </w:p>
        </w:tc>
        <w:tc>
          <w:tcPr>
            <w:tcW w:w="0" w:type="auto"/>
            <w:tcBorders>
              <w:top w:val="nil"/>
              <w:left w:val="nil"/>
              <w:bottom w:val="single" w:sz="4" w:space="0" w:color="auto"/>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6.9</w:t>
            </w:r>
          </w:p>
        </w:tc>
        <w:tc>
          <w:tcPr>
            <w:tcW w:w="0" w:type="auto"/>
            <w:tcBorders>
              <w:top w:val="nil"/>
              <w:left w:val="nil"/>
              <w:bottom w:val="single" w:sz="4" w:space="0" w:color="auto"/>
              <w:right w:val="nil"/>
            </w:tcBorders>
            <w:vAlign w:val="center"/>
          </w:tcPr>
          <w:p w:rsidR="005F5EB0" w:rsidRPr="0039445B" w:rsidRDefault="005F5EB0" w:rsidP="00C35805">
            <w:pPr>
              <w:spacing w:after="0" w:line="240" w:lineRule="auto"/>
              <w:jc w:val="right"/>
              <w:rPr>
                <w:rFonts w:ascii="Times New Roman" w:hAnsi="Times New Roman"/>
                <w:sz w:val="24"/>
                <w:szCs w:val="24"/>
              </w:rPr>
            </w:pPr>
            <w:r w:rsidRPr="0039445B">
              <w:rPr>
                <w:rFonts w:ascii="Times New Roman" w:hAnsi="Times New Roman"/>
                <w:sz w:val="24"/>
                <w:szCs w:val="24"/>
              </w:rPr>
              <w:t>5.6</w:t>
            </w:r>
          </w:p>
        </w:tc>
      </w:tr>
      <w:tr w:rsidR="005F5EB0" w:rsidRPr="0039445B" w:rsidTr="00D40CE4">
        <w:trPr>
          <w:trHeight w:val="262"/>
        </w:trPr>
        <w:tc>
          <w:tcPr>
            <w:tcW w:w="8292" w:type="dxa"/>
            <w:gridSpan w:val="5"/>
            <w:tcBorders>
              <w:top w:val="single" w:sz="4" w:space="0" w:color="auto"/>
              <w:left w:val="nil"/>
              <w:bottom w:val="single" w:sz="4" w:space="0" w:color="auto"/>
              <w:right w:val="nil"/>
            </w:tcBorders>
            <w:vAlign w:val="center"/>
          </w:tcPr>
          <w:p w:rsidR="005F5EB0" w:rsidRPr="0039445B" w:rsidRDefault="005F5EB0" w:rsidP="00C35805">
            <w:pPr>
              <w:spacing w:after="0" w:line="240" w:lineRule="auto"/>
              <w:contextualSpacing/>
              <w:rPr>
                <w:rFonts w:ascii="Times New Roman" w:hAnsi="Times New Roman"/>
                <w:sz w:val="24"/>
                <w:szCs w:val="24"/>
              </w:rPr>
            </w:pPr>
            <w:r w:rsidRPr="0039445B">
              <w:rPr>
                <w:rFonts w:ascii="Times New Roman" w:hAnsi="Times New Roman"/>
                <w:sz w:val="24"/>
                <w:szCs w:val="24"/>
                <w:vertAlign w:val="superscript"/>
              </w:rPr>
              <w:t>*</w:t>
            </w:r>
            <w:r w:rsidRPr="0039445B">
              <w:rPr>
                <w:rFonts w:ascii="Times New Roman" w:hAnsi="Times New Roman"/>
                <w:sz w:val="24"/>
                <w:szCs w:val="24"/>
              </w:rPr>
              <w:t>Individuals attributed to a primary care physician who practiced in a medical home were considered exposed to care in a medical home. Medical home size was defined based on the availability of specialist, imaging, nursing, and social services at the medical home site, with more comprehensive services corresponding to larger size.</w:t>
            </w:r>
          </w:p>
          <w:p w:rsidR="005F5EB0" w:rsidRPr="0039445B" w:rsidRDefault="005F5EB0" w:rsidP="00C35805">
            <w:pPr>
              <w:spacing w:after="0" w:line="240" w:lineRule="auto"/>
              <w:contextualSpacing/>
              <w:rPr>
                <w:rFonts w:ascii="Times New Roman" w:hAnsi="Times New Roman"/>
                <w:bCs/>
                <w:sz w:val="24"/>
                <w:szCs w:val="24"/>
                <w:vertAlign w:val="superscript"/>
              </w:rPr>
            </w:pPr>
            <w:r w:rsidRPr="0039445B">
              <w:rPr>
                <w:rFonts w:ascii="Times New Roman" w:hAnsi="Times New Roman"/>
                <w:sz w:val="24"/>
                <w:szCs w:val="24"/>
              </w:rPr>
              <w:t>Abbreviations: potentially inappropriate prescription (PIP)</w:t>
            </w:r>
          </w:p>
        </w:tc>
      </w:tr>
    </w:tbl>
    <w:p w:rsidR="005F5EB0" w:rsidRDefault="005F5EB0" w:rsidP="00EC16F7">
      <w:pPr>
        <w:spacing w:after="0" w:line="240" w:lineRule="auto"/>
        <w:contextualSpacing/>
        <w:rPr>
          <w:rFonts w:ascii="Times New Roman" w:hAnsi="Times New Roman"/>
          <w:sz w:val="24"/>
          <w:szCs w:val="24"/>
        </w:rPr>
      </w:pPr>
    </w:p>
    <w:p w:rsidR="005F5EB0" w:rsidRDefault="005F5EB0">
      <w:pPr>
        <w:spacing w:after="0" w:line="240" w:lineRule="auto"/>
        <w:rPr>
          <w:rFonts w:ascii="Times New Roman" w:hAnsi="Times New Roman"/>
          <w:sz w:val="24"/>
          <w:szCs w:val="24"/>
        </w:rPr>
      </w:pPr>
      <w:r>
        <w:rPr>
          <w:rFonts w:ascii="Times New Roman" w:hAnsi="Times New Roman"/>
          <w:sz w:val="24"/>
          <w:szCs w:val="24"/>
        </w:rPr>
        <w:br w:type="page"/>
      </w:r>
    </w:p>
    <w:tbl>
      <w:tblPr>
        <w:tblW w:w="9842" w:type="dxa"/>
        <w:tblBorders>
          <w:top w:val="single" w:sz="4" w:space="0" w:color="auto"/>
          <w:bottom w:val="single" w:sz="4" w:space="0" w:color="auto"/>
        </w:tblBorders>
        <w:tblLook w:val="00A0" w:firstRow="1" w:lastRow="0" w:firstColumn="1" w:lastColumn="0" w:noHBand="0" w:noVBand="0"/>
      </w:tblPr>
      <w:tblGrid>
        <w:gridCol w:w="2540"/>
        <w:gridCol w:w="828"/>
        <w:gridCol w:w="803"/>
        <w:gridCol w:w="803"/>
        <w:gridCol w:w="828"/>
        <w:gridCol w:w="803"/>
        <w:gridCol w:w="803"/>
        <w:gridCol w:w="828"/>
        <w:gridCol w:w="803"/>
        <w:gridCol w:w="803"/>
      </w:tblGrid>
      <w:tr w:rsidR="005F5EB0" w:rsidRPr="001D0DEA" w:rsidTr="0071098B">
        <w:trPr>
          <w:trHeight w:val="145"/>
        </w:trPr>
        <w:tc>
          <w:tcPr>
            <w:tcW w:w="0" w:type="auto"/>
            <w:gridSpan w:val="10"/>
            <w:tcBorders>
              <w:top w:val="single" w:sz="4" w:space="0" w:color="auto"/>
              <w:left w:val="nil"/>
              <w:bottom w:val="single" w:sz="4" w:space="0" w:color="auto"/>
              <w:right w:val="nil"/>
            </w:tcBorders>
            <w:vAlign w:val="center"/>
          </w:tcPr>
          <w:p w:rsidR="005F5EB0" w:rsidRPr="00202802" w:rsidRDefault="005F5EB0" w:rsidP="00C35805">
            <w:pPr>
              <w:pStyle w:val="Heading2"/>
              <w:spacing w:before="0" w:line="240" w:lineRule="auto"/>
              <w:contextualSpacing/>
              <w:rPr>
                <w:rFonts w:ascii="Times New Roman" w:hAnsi="Times New Roman"/>
                <w:b w:val="0"/>
                <w:bCs w:val="0"/>
                <w:sz w:val="24"/>
                <w:szCs w:val="24"/>
              </w:rPr>
            </w:pPr>
            <w:r w:rsidRPr="00202802">
              <w:rPr>
                <w:rFonts w:ascii="Times New Roman" w:hAnsi="Times New Roman"/>
                <w:color w:val="auto"/>
                <w:sz w:val="24"/>
                <w:szCs w:val="24"/>
              </w:rPr>
              <w:t xml:space="preserve">Supplemental Table </w:t>
            </w:r>
            <w:r>
              <w:rPr>
                <w:rFonts w:ascii="Times New Roman" w:hAnsi="Times New Roman"/>
                <w:color w:val="auto"/>
                <w:sz w:val="24"/>
                <w:szCs w:val="24"/>
              </w:rPr>
              <w:t>S</w:t>
            </w:r>
            <w:r w:rsidRPr="00202802">
              <w:rPr>
                <w:rFonts w:ascii="Times New Roman" w:hAnsi="Times New Roman"/>
                <w:color w:val="auto"/>
                <w:sz w:val="24"/>
                <w:szCs w:val="24"/>
              </w:rPr>
              <w:t xml:space="preserve">6. </w:t>
            </w:r>
            <w:r w:rsidRPr="00202802">
              <w:rPr>
                <w:rFonts w:ascii="Times New Roman" w:hAnsi="Times New Roman"/>
                <w:b w:val="0"/>
                <w:color w:val="auto"/>
                <w:sz w:val="24"/>
                <w:szCs w:val="24"/>
              </w:rPr>
              <w:t>Odds of Receiving</w:t>
            </w:r>
            <w:r w:rsidRPr="00202802">
              <w:rPr>
                <w:rFonts w:ascii="Times New Roman" w:hAnsi="Times New Roman"/>
                <w:color w:val="auto"/>
                <w:sz w:val="24"/>
                <w:szCs w:val="24"/>
              </w:rPr>
              <w:t xml:space="preserve"> </w:t>
            </w:r>
            <w:r w:rsidRPr="00202802">
              <w:rPr>
                <w:rFonts w:ascii="Times New Roman" w:hAnsi="Times New Roman"/>
                <w:b w:val="0"/>
                <w:color w:val="auto"/>
                <w:sz w:val="24"/>
                <w:szCs w:val="24"/>
              </w:rPr>
              <w:t>Processes of Care among Individuals Receiving Care in Small, Medium, or Large Medical Homes versus those Receiving Care Outside of Medical Homes</w:t>
            </w:r>
          </w:p>
        </w:tc>
      </w:tr>
      <w:tr w:rsidR="005F5EB0" w:rsidRPr="001D0DEA" w:rsidTr="00C35805">
        <w:trPr>
          <w:trHeight w:val="145"/>
        </w:trPr>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rPr>
                <w:rFonts w:ascii="Times New Roman" w:hAnsi="Times New Roman"/>
                <w:b/>
                <w:bCs/>
                <w:sz w:val="24"/>
                <w:szCs w:val="24"/>
                <w:vertAlign w:val="superscript"/>
              </w:rPr>
            </w:pPr>
            <w:r w:rsidRPr="00AE3556">
              <w:rPr>
                <w:rFonts w:ascii="Times New Roman" w:hAnsi="Times New Roman"/>
                <w:b/>
                <w:bCs/>
                <w:sz w:val="24"/>
                <w:szCs w:val="24"/>
              </w:rPr>
              <w:t>Care in Medical Home</w:t>
            </w:r>
            <w:r w:rsidRPr="00AE3556">
              <w:rPr>
                <w:rFonts w:ascii="Times New Roman" w:hAnsi="Times New Roman"/>
                <w:b/>
                <w:bCs/>
                <w:sz w:val="24"/>
                <w:szCs w:val="24"/>
                <w:vertAlign w:val="superscript"/>
              </w:rPr>
              <w:t>*</w:t>
            </w:r>
          </w:p>
        </w:tc>
        <w:tc>
          <w:tcPr>
            <w:tcW w:w="0" w:type="auto"/>
            <w:gridSpan w:val="3"/>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b/>
                <w:bCs/>
                <w:sz w:val="24"/>
                <w:szCs w:val="24"/>
              </w:rPr>
            </w:pPr>
            <w:r w:rsidRPr="00AE3556">
              <w:rPr>
                <w:rFonts w:ascii="Times New Roman" w:hAnsi="Times New Roman"/>
                <w:b/>
                <w:bCs/>
                <w:sz w:val="24"/>
                <w:szCs w:val="24"/>
              </w:rPr>
              <w:t>Large</w:t>
            </w:r>
          </w:p>
        </w:tc>
        <w:tc>
          <w:tcPr>
            <w:tcW w:w="0" w:type="auto"/>
            <w:gridSpan w:val="3"/>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b/>
                <w:bCs/>
                <w:sz w:val="24"/>
                <w:szCs w:val="24"/>
              </w:rPr>
            </w:pPr>
            <w:r w:rsidRPr="00AE3556">
              <w:rPr>
                <w:rFonts w:ascii="Times New Roman" w:hAnsi="Times New Roman"/>
                <w:b/>
                <w:bCs/>
                <w:sz w:val="24"/>
                <w:szCs w:val="24"/>
              </w:rPr>
              <w:t>Medium</w:t>
            </w:r>
          </w:p>
        </w:tc>
        <w:tc>
          <w:tcPr>
            <w:tcW w:w="0" w:type="auto"/>
            <w:gridSpan w:val="3"/>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b/>
                <w:bCs/>
                <w:sz w:val="24"/>
                <w:szCs w:val="24"/>
              </w:rPr>
            </w:pPr>
            <w:r w:rsidRPr="00AE3556">
              <w:rPr>
                <w:rFonts w:ascii="Times New Roman" w:hAnsi="Times New Roman"/>
                <w:b/>
                <w:bCs/>
                <w:sz w:val="24"/>
                <w:szCs w:val="24"/>
              </w:rPr>
              <w:t>Small</w:t>
            </w:r>
          </w:p>
        </w:tc>
      </w:tr>
      <w:tr w:rsidR="005F5EB0" w:rsidRPr="001D0DEA" w:rsidTr="00C35805">
        <w:trPr>
          <w:trHeight w:val="145"/>
        </w:trPr>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rPr>
                <w:rFonts w:ascii="Times New Roman" w:hAnsi="Times New Roman"/>
                <w:b/>
                <w:bCs/>
                <w:sz w:val="24"/>
                <w:szCs w:val="24"/>
              </w:rPr>
            </w:pP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b/>
                <w:bCs/>
                <w:sz w:val="24"/>
                <w:szCs w:val="24"/>
              </w:rPr>
            </w:pPr>
            <w:r w:rsidRPr="00AE3556">
              <w:rPr>
                <w:rFonts w:ascii="Times New Roman" w:hAnsi="Times New Roman"/>
                <w:b/>
                <w:bCs/>
                <w:sz w:val="24"/>
                <w:szCs w:val="24"/>
              </w:rPr>
              <w:t>OR</w:t>
            </w:r>
            <w:r w:rsidRPr="00AE3556">
              <w:rPr>
                <w:rFonts w:ascii="Times New Roman" w:hAnsi="Times New Roman"/>
                <w:bCs/>
                <w:sz w:val="24"/>
                <w:szCs w:val="24"/>
                <w:vertAlign w:val="superscript"/>
              </w:rPr>
              <w:t>†</w:t>
            </w:r>
          </w:p>
        </w:tc>
        <w:tc>
          <w:tcPr>
            <w:tcW w:w="0" w:type="auto"/>
            <w:gridSpan w:val="2"/>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b/>
                <w:bCs/>
                <w:sz w:val="24"/>
                <w:szCs w:val="24"/>
              </w:rPr>
            </w:pPr>
            <w:r w:rsidRPr="00AE3556">
              <w:rPr>
                <w:rFonts w:ascii="Times New Roman" w:hAnsi="Times New Roman"/>
                <w:b/>
                <w:bCs/>
                <w:sz w:val="24"/>
                <w:szCs w:val="24"/>
              </w:rPr>
              <w:t>95% CI</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b/>
                <w:bCs/>
                <w:sz w:val="24"/>
                <w:szCs w:val="24"/>
              </w:rPr>
            </w:pPr>
            <w:r w:rsidRPr="00AE3556">
              <w:rPr>
                <w:rFonts w:ascii="Times New Roman" w:hAnsi="Times New Roman"/>
                <w:b/>
                <w:bCs/>
                <w:sz w:val="24"/>
                <w:szCs w:val="24"/>
              </w:rPr>
              <w:t>OR</w:t>
            </w:r>
            <w:r w:rsidRPr="00AE3556">
              <w:rPr>
                <w:rFonts w:ascii="Times New Roman" w:hAnsi="Times New Roman"/>
                <w:bCs/>
                <w:sz w:val="24"/>
                <w:szCs w:val="24"/>
                <w:vertAlign w:val="superscript"/>
              </w:rPr>
              <w:t>†</w:t>
            </w:r>
          </w:p>
        </w:tc>
        <w:tc>
          <w:tcPr>
            <w:tcW w:w="0" w:type="auto"/>
            <w:gridSpan w:val="2"/>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b/>
                <w:bCs/>
                <w:sz w:val="24"/>
                <w:szCs w:val="24"/>
              </w:rPr>
            </w:pPr>
            <w:r w:rsidRPr="00AE3556">
              <w:rPr>
                <w:rFonts w:ascii="Times New Roman" w:hAnsi="Times New Roman"/>
                <w:b/>
                <w:bCs/>
                <w:sz w:val="24"/>
                <w:szCs w:val="24"/>
              </w:rPr>
              <w:t>95% CI</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b/>
                <w:bCs/>
                <w:sz w:val="24"/>
                <w:szCs w:val="24"/>
              </w:rPr>
            </w:pPr>
            <w:r w:rsidRPr="00AE3556">
              <w:rPr>
                <w:rFonts w:ascii="Times New Roman" w:hAnsi="Times New Roman"/>
                <w:b/>
                <w:bCs/>
                <w:sz w:val="24"/>
                <w:szCs w:val="24"/>
              </w:rPr>
              <w:t>OR</w:t>
            </w:r>
            <w:r w:rsidRPr="00AE3556">
              <w:rPr>
                <w:rFonts w:ascii="Times New Roman" w:hAnsi="Times New Roman"/>
                <w:bCs/>
                <w:sz w:val="24"/>
                <w:szCs w:val="24"/>
                <w:vertAlign w:val="superscript"/>
              </w:rPr>
              <w:t>†</w:t>
            </w:r>
          </w:p>
        </w:tc>
        <w:tc>
          <w:tcPr>
            <w:tcW w:w="0" w:type="auto"/>
            <w:gridSpan w:val="2"/>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b/>
                <w:bCs/>
                <w:sz w:val="24"/>
                <w:szCs w:val="24"/>
              </w:rPr>
            </w:pPr>
            <w:r w:rsidRPr="00AE3556">
              <w:rPr>
                <w:rFonts w:ascii="Times New Roman" w:hAnsi="Times New Roman"/>
                <w:b/>
                <w:bCs/>
                <w:sz w:val="24"/>
                <w:szCs w:val="24"/>
              </w:rPr>
              <w:t>95% CI</w:t>
            </w:r>
          </w:p>
        </w:tc>
      </w:tr>
      <w:tr w:rsidR="005F5EB0" w:rsidRPr="001D0DEA" w:rsidTr="00C35805">
        <w:trPr>
          <w:trHeight w:val="145"/>
        </w:trPr>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rPr>
                <w:rFonts w:ascii="Times New Roman" w:hAnsi="Times New Roman"/>
                <w:b/>
                <w:sz w:val="24"/>
                <w:szCs w:val="24"/>
              </w:rPr>
            </w:pPr>
            <w:r w:rsidRPr="00AE3556">
              <w:rPr>
                <w:rFonts w:ascii="Times New Roman" w:hAnsi="Times New Roman"/>
                <w:b/>
                <w:bCs/>
                <w:sz w:val="24"/>
                <w:szCs w:val="24"/>
              </w:rPr>
              <w:t>Diabetes Management</w:t>
            </w:r>
          </w:p>
        </w:tc>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p>
        </w:tc>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p>
        </w:tc>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p>
        </w:tc>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p>
        </w:tc>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p>
        </w:tc>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p>
        </w:tc>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p>
        </w:tc>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p>
        </w:tc>
        <w:tc>
          <w:tcPr>
            <w:tcW w:w="0" w:type="auto"/>
            <w:tcBorders>
              <w:top w:val="single" w:sz="4" w:space="0" w:color="auto"/>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p>
        </w:tc>
      </w:tr>
      <w:tr w:rsidR="005F5EB0" w:rsidRPr="001D0DEA" w:rsidTr="00C35805">
        <w:trPr>
          <w:trHeight w:val="145"/>
        </w:trPr>
        <w:tc>
          <w:tcPr>
            <w:tcW w:w="0" w:type="auto"/>
            <w:tcBorders>
              <w:top w:val="nil"/>
              <w:left w:val="nil"/>
              <w:bottom w:val="nil"/>
              <w:right w:val="nil"/>
            </w:tcBorders>
            <w:vAlign w:val="center"/>
          </w:tcPr>
          <w:p w:rsidR="005F5EB0" w:rsidRPr="00AE3556" w:rsidRDefault="005F5EB0" w:rsidP="00C35805">
            <w:pPr>
              <w:spacing w:after="0" w:line="240" w:lineRule="auto"/>
              <w:ind w:left="180"/>
              <w:rPr>
                <w:rFonts w:ascii="Times New Roman" w:hAnsi="Times New Roman"/>
                <w:bCs/>
                <w:sz w:val="24"/>
                <w:szCs w:val="24"/>
              </w:rPr>
            </w:pPr>
            <w:r w:rsidRPr="00AE3556">
              <w:rPr>
                <w:rFonts w:ascii="Times New Roman" w:hAnsi="Times New Roman"/>
                <w:bCs/>
                <w:sz w:val="24"/>
                <w:szCs w:val="24"/>
              </w:rPr>
              <w:t xml:space="preserve">HbA1c </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1.1</w:t>
            </w:r>
            <w:r>
              <w:rPr>
                <w:rFonts w:ascii="Times New Roman" w:hAnsi="Times New Roman"/>
                <w:sz w:val="24"/>
                <w:szCs w:val="24"/>
              </w:rPr>
              <w:t>8</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1.03</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1.34</w:t>
            </w:r>
          </w:p>
        </w:tc>
        <w:tc>
          <w:tcPr>
            <w:tcW w:w="0" w:type="auto"/>
            <w:tcBorders>
              <w:top w:val="nil"/>
              <w:left w:val="nil"/>
              <w:bottom w:val="nil"/>
              <w:right w:val="nil"/>
            </w:tcBorders>
            <w:vAlign w:val="center"/>
          </w:tcPr>
          <w:p w:rsidR="005F5EB0" w:rsidRPr="00AE3556" w:rsidRDefault="005F5EB0" w:rsidP="004A0A31">
            <w:pPr>
              <w:spacing w:after="0" w:line="240" w:lineRule="auto"/>
              <w:jc w:val="center"/>
              <w:rPr>
                <w:rFonts w:ascii="Times New Roman" w:hAnsi="Times New Roman"/>
                <w:sz w:val="24"/>
                <w:szCs w:val="24"/>
              </w:rPr>
            </w:pPr>
            <w:r w:rsidRPr="00AE3556">
              <w:rPr>
                <w:rFonts w:ascii="Times New Roman" w:hAnsi="Times New Roman"/>
                <w:sz w:val="24"/>
                <w:szCs w:val="24"/>
              </w:rPr>
              <w:t>1.2</w:t>
            </w:r>
            <w:r>
              <w:rPr>
                <w:rFonts w:ascii="Times New Roman" w:hAnsi="Times New Roman"/>
                <w:sz w:val="24"/>
                <w:szCs w:val="24"/>
              </w:rPr>
              <w:t>2</w:t>
            </w:r>
          </w:p>
        </w:tc>
        <w:tc>
          <w:tcPr>
            <w:tcW w:w="0" w:type="auto"/>
            <w:tcBorders>
              <w:top w:val="nil"/>
              <w:left w:val="nil"/>
              <w:bottom w:val="nil"/>
              <w:right w:val="nil"/>
            </w:tcBorders>
            <w:vAlign w:val="center"/>
          </w:tcPr>
          <w:p w:rsidR="005F5EB0" w:rsidRPr="00AE3556" w:rsidRDefault="005F5EB0" w:rsidP="009F4893">
            <w:pPr>
              <w:spacing w:after="0" w:line="240" w:lineRule="auto"/>
              <w:jc w:val="center"/>
              <w:rPr>
                <w:rFonts w:ascii="Times New Roman" w:hAnsi="Times New Roman"/>
                <w:sz w:val="24"/>
                <w:szCs w:val="24"/>
              </w:rPr>
            </w:pPr>
            <w:r w:rsidRPr="00AE3556">
              <w:rPr>
                <w:rFonts w:ascii="Times New Roman" w:hAnsi="Times New Roman"/>
                <w:sz w:val="24"/>
                <w:szCs w:val="24"/>
              </w:rPr>
              <w:t>1.1</w:t>
            </w:r>
            <w:r>
              <w:rPr>
                <w:rFonts w:ascii="Times New Roman" w:hAnsi="Times New Roman"/>
                <w:sz w:val="24"/>
                <w:szCs w:val="24"/>
              </w:rPr>
              <w:t>0</w:t>
            </w:r>
          </w:p>
        </w:tc>
        <w:tc>
          <w:tcPr>
            <w:tcW w:w="0" w:type="auto"/>
            <w:tcBorders>
              <w:top w:val="nil"/>
              <w:left w:val="nil"/>
              <w:bottom w:val="nil"/>
              <w:right w:val="nil"/>
            </w:tcBorders>
            <w:vAlign w:val="center"/>
          </w:tcPr>
          <w:p w:rsidR="005F5EB0" w:rsidRPr="00AE3556" w:rsidRDefault="005F5EB0" w:rsidP="00600DDD">
            <w:pPr>
              <w:spacing w:after="0" w:line="240" w:lineRule="auto"/>
              <w:jc w:val="center"/>
              <w:rPr>
                <w:rFonts w:ascii="Times New Roman" w:hAnsi="Times New Roman"/>
                <w:sz w:val="24"/>
                <w:szCs w:val="24"/>
              </w:rPr>
            </w:pPr>
            <w:r w:rsidRPr="00AE3556">
              <w:rPr>
                <w:rFonts w:ascii="Times New Roman" w:hAnsi="Times New Roman"/>
                <w:sz w:val="24"/>
                <w:szCs w:val="24"/>
              </w:rPr>
              <w:t>1.3</w:t>
            </w:r>
            <w:r>
              <w:rPr>
                <w:rFonts w:ascii="Times New Roman" w:hAnsi="Times New Roman"/>
                <w:sz w:val="24"/>
                <w:szCs w:val="24"/>
              </w:rPr>
              <w:t>5</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1.15</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0.97</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1.37</w:t>
            </w:r>
          </w:p>
        </w:tc>
      </w:tr>
      <w:tr w:rsidR="005F5EB0" w:rsidRPr="001D0DEA" w:rsidTr="00C35805">
        <w:trPr>
          <w:trHeight w:val="145"/>
        </w:trPr>
        <w:tc>
          <w:tcPr>
            <w:tcW w:w="0" w:type="auto"/>
            <w:tcBorders>
              <w:top w:val="nil"/>
              <w:left w:val="nil"/>
              <w:bottom w:val="nil"/>
              <w:right w:val="nil"/>
            </w:tcBorders>
            <w:vAlign w:val="center"/>
          </w:tcPr>
          <w:p w:rsidR="005F5EB0" w:rsidRPr="00AE3556" w:rsidRDefault="005F5EB0" w:rsidP="00C35805">
            <w:pPr>
              <w:spacing w:after="0" w:line="240" w:lineRule="auto"/>
              <w:ind w:left="180"/>
              <w:rPr>
                <w:rFonts w:ascii="Times New Roman" w:hAnsi="Times New Roman"/>
                <w:bCs/>
                <w:sz w:val="24"/>
                <w:szCs w:val="24"/>
              </w:rPr>
            </w:pPr>
            <w:r w:rsidRPr="00AE3556">
              <w:rPr>
                <w:rFonts w:ascii="Times New Roman" w:hAnsi="Times New Roman"/>
                <w:bCs/>
                <w:sz w:val="24"/>
                <w:szCs w:val="24"/>
              </w:rPr>
              <w:t xml:space="preserve">Eye Exam </w:t>
            </w:r>
          </w:p>
        </w:tc>
        <w:tc>
          <w:tcPr>
            <w:tcW w:w="0" w:type="auto"/>
            <w:tcBorders>
              <w:top w:val="nil"/>
              <w:left w:val="nil"/>
              <w:bottom w:val="nil"/>
              <w:right w:val="nil"/>
            </w:tcBorders>
            <w:vAlign w:val="center"/>
          </w:tcPr>
          <w:p w:rsidR="005F5EB0" w:rsidRPr="00AE3556" w:rsidRDefault="005F5EB0" w:rsidP="004A0A31">
            <w:pPr>
              <w:spacing w:after="0" w:line="240" w:lineRule="auto"/>
              <w:jc w:val="center"/>
              <w:rPr>
                <w:rFonts w:ascii="Times New Roman" w:hAnsi="Times New Roman"/>
                <w:sz w:val="24"/>
                <w:szCs w:val="24"/>
              </w:rPr>
            </w:pPr>
            <w:r w:rsidRPr="00AE3556">
              <w:rPr>
                <w:rFonts w:ascii="Times New Roman" w:hAnsi="Times New Roman"/>
                <w:sz w:val="24"/>
                <w:szCs w:val="24"/>
              </w:rPr>
              <w:t>1.0</w:t>
            </w:r>
            <w:r>
              <w:rPr>
                <w:rFonts w:ascii="Times New Roman" w:hAnsi="Times New Roman"/>
                <w:sz w:val="24"/>
                <w:szCs w:val="24"/>
              </w:rPr>
              <w:t>8</w:t>
            </w:r>
          </w:p>
        </w:tc>
        <w:tc>
          <w:tcPr>
            <w:tcW w:w="0" w:type="auto"/>
            <w:tcBorders>
              <w:top w:val="nil"/>
              <w:left w:val="nil"/>
              <w:bottom w:val="nil"/>
              <w:right w:val="nil"/>
            </w:tcBorders>
            <w:vAlign w:val="center"/>
          </w:tcPr>
          <w:p w:rsidR="005F5EB0" w:rsidRPr="00AE3556" w:rsidRDefault="005F5EB0" w:rsidP="009F4893">
            <w:pPr>
              <w:spacing w:after="0" w:line="240" w:lineRule="auto"/>
              <w:jc w:val="center"/>
              <w:rPr>
                <w:rFonts w:ascii="Times New Roman" w:hAnsi="Times New Roman"/>
                <w:sz w:val="24"/>
                <w:szCs w:val="24"/>
              </w:rPr>
            </w:pPr>
            <w:r w:rsidRPr="00AE3556">
              <w:rPr>
                <w:rFonts w:ascii="Times New Roman" w:hAnsi="Times New Roman"/>
                <w:sz w:val="24"/>
                <w:szCs w:val="24"/>
              </w:rPr>
              <w:t>0.9</w:t>
            </w:r>
            <w:r>
              <w:rPr>
                <w:rFonts w:ascii="Times New Roman" w:hAnsi="Times New Roman"/>
                <w:sz w:val="24"/>
                <w:szCs w:val="24"/>
              </w:rPr>
              <w:t>4</w:t>
            </w:r>
          </w:p>
        </w:tc>
        <w:tc>
          <w:tcPr>
            <w:tcW w:w="0" w:type="auto"/>
            <w:tcBorders>
              <w:top w:val="nil"/>
              <w:left w:val="nil"/>
              <w:bottom w:val="nil"/>
              <w:right w:val="nil"/>
            </w:tcBorders>
            <w:vAlign w:val="center"/>
          </w:tcPr>
          <w:p w:rsidR="005F5EB0" w:rsidRPr="00AE3556" w:rsidRDefault="005F5EB0" w:rsidP="00600DDD">
            <w:pPr>
              <w:spacing w:after="0" w:line="240" w:lineRule="auto"/>
              <w:jc w:val="center"/>
              <w:rPr>
                <w:rFonts w:ascii="Times New Roman" w:hAnsi="Times New Roman"/>
                <w:sz w:val="24"/>
                <w:szCs w:val="24"/>
              </w:rPr>
            </w:pPr>
            <w:r w:rsidRPr="00AE3556">
              <w:rPr>
                <w:rFonts w:ascii="Times New Roman" w:hAnsi="Times New Roman"/>
                <w:sz w:val="24"/>
                <w:szCs w:val="24"/>
              </w:rPr>
              <w:t>1.2</w:t>
            </w:r>
            <w:r>
              <w:rPr>
                <w:rFonts w:ascii="Times New Roman" w:hAnsi="Times New Roman"/>
                <w:sz w:val="24"/>
                <w:szCs w:val="24"/>
              </w:rPr>
              <w:t>4</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1.11</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0.99</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1.2</w:t>
            </w:r>
            <w:r>
              <w:rPr>
                <w:rFonts w:ascii="Times New Roman" w:hAnsi="Times New Roman"/>
                <w:sz w:val="24"/>
                <w:szCs w:val="24"/>
              </w:rPr>
              <w:t>5</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1.1</w:t>
            </w:r>
            <w:r>
              <w:rPr>
                <w:rFonts w:ascii="Times New Roman" w:hAnsi="Times New Roman"/>
                <w:sz w:val="24"/>
                <w:szCs w:val="24"/>
              </w:rPr>
              <w:t>0</w:t>
            </w:r>
          </w:p>
        </w:tc>
        <w:tc>
          <w:tcPr>
            <w:tcW w:w="0" w:type="auto"/>
            <w:tcBorders>
              <w:top w:val="nil"/>
              <w:left w:val="nil"/>
              <w:bottom w:val="nil"/>
              <w:right w:val="nil"/>
            </w:tcBorders>
            <w:vAlign w:val="center"/>
          </w:tcPr>
          <w:p w:rsidR="005F5EB0" w:rsidRPr="00AE3556" w:rsidRDefault="005F5EB0" w:rsidP="004A0A31">
            <w:pPr>
              <w:spacing w:after="0" w:line="240" w:lineRule="auto"/>
              <w:jc w:val="center"/>
              <w:rPr>
                <w:rFonts w:ascii="Times New Roman" w:hAnsi="Times New Roman"/>
                <w:sz w:val="24"/>
                <w:szCs w:val="24"/>
              </w:rPr>
            </w:pPr>
            <w:r w:rsidRPr="00AE3556">
              <w:rPr>
                <w:rFonts w:ascii="Times New Roman" w:hAnsi="Times New Roman"/>
                <w:sz w:val="24"/>
                <w:szCs w:val="24"/>
              </w:rPr>
              <w:t>0.9</w:t>
            </w:r>
            <w:r>
              <w:rPr>
                <w:rFonts w:ascii="Times New Roman" w:hAnsi="Times New Roman"/>
                <w:sz w:val="24"/>
                <w:szCs w:val="24"/>
              </w:rPr>
              <w:t>1</w:t>
            </w:r>
          </w:p>
        </w:tc>
        <w:tc>
          <w:tcPr>
            <w:tcW w:w="0" w:type="auto"/>
            <w:tcBorders>
              <w:top w:val="nil"/>
              <w:left w:val="nil"/>
              <w:bottom w:val="nil"/>
              <w:right w:val="nil"/>
            </w:tcBorders>
            <w:vAlign w:val="center"/>
          </w:tcPr>
          <w:p w:rsidR="005F5EB0" w:rsidRPr="00AE3556" w:rsidRDefault="005F5EB0" w:rsidP="009F4893">
            <w:pPr>
              <w:spacing w:after="0" w:line="240" w:lineRule="auto"/>
              <w:jc w:val="center"/>
              <w:rPr>
                <w:rFonts w:ascii="Times New Roman" w:hAnsi="Times New Roman"/>
                <w:sz w:val="24"/>
                <w:szCs w:val="24"/>
              </w:rPr>
            </w:pPr>
            <w:r w:rsidRPr="00AE3556">
              <w:rPr>
                <w:rFonts w:ascii="Times New Roman" w:hAnsi="Times New Roman"/>
                <w:sz w:val="24"/>
                <w:szCs w:val="24"/>
              </w:rPr>
              <w:t>1.3</w:t>
            </w:r>
            <w:r>
              <w:rPr>
                <w:rFonts w:ascii="Times New Roman" w:hAnsi="Times New Roman"/>
                <w:sz w:val="24"/>
                <w:szCs w:val="24"/>
              </w:rPr>
              <w:t>1</w:t>
            </w:r>
          </w:p>
        </w:tc>
      </w:tr>
      <w:tr w:rsidR="005F5EB0" w:rsidRPr="001D0DEA" w:rsidTr="00C35805">
        <w:trPr>
          <w:trHeight w:val="145"/>
        </w:trPr>
        <w:tc>
          <w:tcPr>
            <w:tcW w:w="0" w:type="auto"/>
            <w:tcBorders>
              <w:top w:val="nil"/>
              <w:left w:val="nil"/>
              <w:bottom w:val="nil"/>
              <w:right w:val="nil"/>
            </w:tcBorders>
            <w:vAlign w:val="center"/>
          </w:tcPr>
          <w:p w:rsidR="005F5EB0" w:rsidRPr="00AE3556" w:rsidRDefault="005F5EB0" w:rsidP="00C35805">
            <w:pPr>
              <w:spacing w:after="0" w:line="240" w:lineRule="auto"/>
              <w:ind w:left="180"/>
              <w:rPr>
                <w:rFonts w:ascii="Times New Roman" w:hAnsi="Times New Roman"/>
                <w:bCs/>
                <w:sz w:val="24"/>
                <w:szCs w:val="24"/>
              </w:rPr>
            </w:pPr>
            <w:r w:rsidRPr="00AE3556">
              <w:rPr>
                <w:rFonts w:ascii="Times New Roman" w:hAnsi="Times New Roman"/>
                <w:bCs/>
                <w:sz w:val="24"/>
                <w:szCs w:val="24"/>
              </w:rPr>
              <w:t xml:space="preserve">Lipid Panel </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1.04</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w:t>
            </w:r>
            <w:r>
              <w:rPr>
                <w:rFonts w:ascii="Times New Roman" w:hAnsi="Times New Roman"/>
                <w:sz w:val="24"/>
                <w:szCs w:val="24"/>
              </w:rPr>
              <w:t>2</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1.1</w:t>
            </w:r>
            <w:r>
              <w:rPr>
                <w:rFonts w:ascii="Times New Roman" w:hAnsi="Times New Roman"/>
                <w:sz w:val="24"/>
                <w:szCs w:val="24"/>
              </w:rPr>
              <w:t>9</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1.09</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0.98</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1.21</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1.09</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0.93</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1.28</w:t>
            </w:r>
          </w:p>
        </w:tc>
      </w:tr>
      <w:tr w:rsidR="005F5EB0" w:rsidRPr="001D0DEA" w:rsidTr="00C35805">
        <w:trPr>
          <w:trHeight w:val="145"/>
        </w:trPr>
        <w:tc>
          <w:tcPr>
            <w:tcW w:w="0" w:type="auto"/>
            <w:tcBorders>
              <w:top w:val="nil"/>
              <w:left w:val="nil"/>
              <w:bottom w:val="nil"/>
              <w:right w:val="nil"/>
            </w:tcBorders>
            <w:vAlign w:val="center"/>
          </w:tcPr>
          <w:p w:rsidR="005F5EB0" w:rsidRPr="00AE3556" w:rsidRDefault="005F5EB0" w:rsidP="00C35805">
            <w:pPr>
              <w:spacing w:after="0" w:line="240" w:lineRule="auto"/>
              <w:ind w:left="180"/>
              <w:rPr>
                <w:rFonts w:ascii="Times New Roman" w:hAnsi="Times New Roman"/>
                <w:bCs/>
                <w:sz w:val="24"/>
                <w:szCs w:val="24"/>
              </w:rPr>
            </w:pPr>
            <w:r w:rsidRPr="00AE3556">
              <w:rPr>
                <w:rFonts w:ascii="Times New Roman" w:hAnsi="Times New Roman"/>
                <w:bCs/>
                <w:sz w:val="24"/>
                <w:szCs w:val="24"/>
              </w:rPr>
              <w:t xml:space="preserve">Microalbumin </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0.96</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0.75</w:t>
            </w:r>
          </w:p>
        </w:tc>
        <w:tc>
          <w:tcPr>
            <w:tcW w:w="0" w:type="auto"/>
            <w:tcBorders>
              <w:top w:val="nil"/>
              <w:left w:val="nil"/>
              <w:bottom w:val="nil"/>
              <w:right w:val="nil"/>
            </w:tcBorders>
            <w:vAlign w:val="center"/>
          </w:tcPr>
          <w:p w:rsidR="005F5EB0" w:rsidRPr="00AE3556" w:rsidRDefault="005F5EB0" w:rsidP="004A0A31">
            <w:pPr>
              <w:spacing w:after="0" w:line="240" w:lineRule="auto"/>
              <w:jc w:val="center"/>
              <w:rPr>
                <w:rFonts w:ascii="Times New Roman" w:hAnsi="Times New Roman"/>
                <w:sz w:val="24"/>
                <w:szCs w:val="24"/>
              </w:rPr>
            </w:pPr>
            <w:r w:rsidRPr="00AE3556">
              <w:rPr>
                <w:rFonts w:ascii="Times New Roman" w:hAnsi="Times New Roman"/>
                <w:sz w:val="24"/>
                <w:szCs w:val="24"/>
              </w:rPr>
              <w:t>1.2</w:t>
            </w:r>
            <w:r>
              <w:rPr>
                <w:rFonts w:ascii="Times New Roman" w:hAnsi="Times New Roman"/>
                <w:sz w:val="24"/>
                <w:szCs w:val="24"/>
              </w:rPr>
              <w:t>2</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1.53</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1.2</w:t>
            </w:r>
            <w:r>
              <w:rPr>
                <w:rFonts w:ascii="Times New Roman" w:hAnsi="Times New Roman"/>
                <w:sz w:val="24"/>
                <w:szCs w:val="24"/>
              </w:rPr>
              <w:t>5</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1.88</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1.38</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1.00</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1.90</w:t>
            </w:r>
          </w:p>
        </w:tc>
      </w:tr>
      <w:tr w:rsidR="005F5EB0" w:rsidRPr="001D0DEA" w:rsidTr="00C35805">
        <w:trPr>
          <w:trHeight w:val="145"/>
        </w:trPr>
        <w:tc>
          <w:tcPr>
            <w:tcW w:w="0" w:type="auto"/>
            <w:tcBorders>
              <w:top w:val="nil"/>
              <w:left w:val="nil"/>
              <w:bottom w:val="nil"/>
              <w:right w:val="nil"/>
            </w:tcBorders>
            <w:vAlign w:val="center"/>
          </w:tcPr>
          <w:p w:rsidR="005F5EB0" w:rsidRPr="00AE3556" w:rsidRDefault="005F5EB0" w:rsidP="00C35805">
            <w:pPr>
              <w:spacing w:after="0" w:line="240" w:lineRule="auto"/>
              <w:ind w:left="180"/>
              <w:rPr>
                <w:rFonts w:ascii="Times New Roman" w:hAnsi="Times New Roman"/>
                <w:bCs/>
                <w:sz w:val="24"/>
                <w:szCs w:val="24"/>
              </w:rPr>
            </w:pPr>
            <w:r w:rsidRPr="00AE3556">
              <w:rPr>
                <w:rFonts w:ascii="Times New Roman" w:hAnsi="Times New Roman"/>
                <w:bCs/>
                <w:sz w:val="24"/>
                <w:szCs w:val="24"/>
              </w:rPr>
              <w:t xml:space="preserve">ECG </w:t>
            </w:r>
          </w:p>
        </w:tc>
        <w:tc>
          <w:tcPr>
            <w:tcW w:w="0" w:type="auto"/>
            <w:tcBorders>
              <w:top w:val="nil"/>
              <w:left w:val="nil"/>
              <w:bottom w:val="nil"/>
              <w:right w:val="nil"/>
            </w:tcBorders>
            <w:vAlign w:val="center"/>
          </w:tcPr>
          <w:p w:rsidR="005F5EB0" w:rsidRPr="00AE3556" w:rsidRDefault="005F5EB0" w:rsidP="004A0A31">
            <w:pPr>
              <w:spacing w:after="0" w:line="240" w:lineRule="auto"/>
              <w:jc w:val="center"/>
              <w:rPr>
                <w:rFonts w:ascii="Times New Roman" w:hAnsi="Times New Roman"/>
                <w:sz w:val="24"/>
                <w:szCs w:val="24"/>
              </w:rPr>
            </w:pPr>
            <w:r w:rsidRPr="00AE3556">
              <w:rPr>
                <w:rFonts w:ascii="Times New Roman" w:hAnsi="Times New Roman"/>
                <w:sz w:val="24"/>
                <w:szCs w:val="24"/>
              </w:rPr>
              <w:t>1.0</w:t>
            </w:r>
            <w:r>
              <w:rPr>
                <w:rFonts w:ascii="Times New Roman" w:hAnsi="Times New Roman"/>
                <w:sz w:val="24"/>
                <w:szCs w:val="24"/>
              </w:rPr>
              <w:t>7</w:t>
            </w:r>
          </w:p>
        </w:tc>
        <w:tc>
          <w:tcPr>
            <w:tcW w:w="0" w:type="auto"/>
            <w:tcBorders>
              <w:top w:val="nil"/>
              <w:left w:val="nil"/>
              <w:bottom w:val="nil"/>
              <w:right w:val="nil"/>
            </w:tcBorders>
            <w:vAlign w:val="center"/>
          </w:tcPr>
          <w:p w:rsidR="005F5EB0" w:rsidRPr="00AE3556" w:rsidRDefault="005F5EB0" w:rsidP="009F4893">
            <w:pPr>
              <w:spacing w:after="0" w:line="240" w:lineRule="auto"/>
              <w:jc w:val="center"/>
              <w:rPr>
                <w:rFonts w:ascii="Times New Roman" w:hAnsi="Times New Roman"/>
                <w:sz w:val="24"/>
                <w:szCs w:val="24"/>
              </w:rPr>
            </w:pPr>
            <w:r w:rsidRPr="00AE3556">
              <w:rPr>
                <w:rFonts w:ascii="Times New Roman" w:hAnsi="Times New Roman"/>
                <w:sz w:val="24"/>
                <w:szCs w:val="24"/>
              </w:rPr>
              <w:t>0.9</w:t>
            </w:r>
            <w:r>
              <w:rPr>
                <w:rFonts w:ascii="Times New Roman" w:hAnsi="Times New Roman"/>
                <w:sz w:val="24"/>
                <w:szCs w:val="24"/>
              </w:rPr>
              <w:t>1</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1.2</w:t>
            </w:r>
            <w:r>
              <w:rPr>
                <w:rFonts w:ascii="Times New Roman" w:hAnsi="Times New Roman"/>
                <w:sz w:val="24"/>
                <w:szCs w:val="24"/>
              </w:rPr>
              <w:t>5</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1.24</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1.11</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1.3</w:t>
            </w:r>
            <w:r>
              <w:rPr>
                <w:rFonts w:ascii="Times New Roman" w:hAnsi="Times New Roman"/>
                <w:sz w:val="24"/>
                <w:szCs w:val="24"/>
              </w:rPr>
              <w:t>9</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1.1</w:t>
            </w:r>
            <w:r>
              <w:rPr>
                <w:rFonts w:ascii="Times New Roman" w:hAnsi="Times New Roman"/>
                <w:sz w:val="24"/>
                <w:szCs w:val="24"/>
              </w:rPr>
              <w:t>3</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0.91</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1.39</w:t>
            </w:r>
          </w:p>
        </w:tc>
      </w:tr>
      <w:tr w:rsidR="005F5EB0" w:rsidRPr="001D0DEA" w:rsidTr="00C35805">
        <w:trPr>
          <w:trHeight w:val="145"/>
        </w:trPr>
        <w:tc>
          <w:tcPr>
            <w:tcW w:w="0" w:type="auto"/>
            <w:tcBorders>
              <w:top w:val="nil"/>
              <w:left w:val="nil"/>
              <w:bottom w:val="nil"/>
              <w:right w:val="nil"/>
            </w:tcBorders>
            <w:vAlign w:val="center"/>
          </w:tcPr>
          <w:p w:rsidR="005F5EB0" w:rsidRPr="00AE3556" w:rsidRDefault="005F5EB0" w:rsidP="00C35805">
            <w:pPr>
              <w:spacing w:after="0" w:line="240" w:lineRule="auto"/>
              <w:ind w:left="180"/>
              <w:rPr>
                <w:rFonts w:ascii="Times New Roman" w:hAnsi="Times New Roman"/>
                <w:bCs/>
                <w:sz w:val="24"/>
                <w:szCs w:val="24"/>
              </w:rPr>
            </w:pPr>
            <w:r w:rsidRPr="00AE3556">
              <w:rPr>
                <w:rFonts w:ascii="Times New Roman" w:hAnsi="Times New Roman"/>
                <w:bCs/>
                <w:sz w:val="24"/>
                <w:szCs w:val="24"/>
              </w:rPr>
              <w:t xml:space="preserve">Creatinine </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w:t>
            </w:r>
            <w:r>
              <w:rPr>
                <w:rFonts w:ascii="Times New Roman" w:hAnsi="Times New Roman"/>
                <w:sz w:val="24"/>
                <w:szCs w:val="24"/>
              </w:rPr>
              <w:t>7</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w:t>
            </w:r>
            <w:r>
              <w:rPr>
                <w:rFonts w:ascii="Times New Roman" w:hAnsi="Times New Roman"/>
                <w:sz w:val="24"/>
                <w:szCs w:val="24"/>
              </w:rPr>
              <w:t>3</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1.2</w:t>
            </w:r>
            <w:r>
              <w:rPr>
                <w:rFonts w:ascii="Times New Roman" w:hAnsi="Times New Roman"/>
                <w:sz w:val="24"/>
                <w:szCs w:val="24"/>
              </w:rPr>
              <w:t>4</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1.18</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w:t>
            </w:r>
            <w:r>
              <w:rPr>
                <w:rFonts w:ascii="Times New Roman" w:hAnsi="Times New Roman"/>
                <w:sz w:val="24"/>
                <w:szCs w:val="24"/>
              </w:rPr>
              <w:t>3</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1.34</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1.20</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1.05</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1.37</w:t>
            </w:r>
          </w:p>
        </w:tc>
      </w:tr>
      <w:tr w:rsidR="005F5EB0" w:rsidRPr="001D0DEA" w:rsidTr="00C35805">
        <w:trPr>
          <w:trHeight w:val="145"/>
        </w:trPr>
        <w:tc>
          <w:tcPr>
            <w:tcW w:w="0" w:type="auto"/>
            <w:gridSpan w:val="10"/>
            <w:tcBorders>
              <w:top w:val="nil"/>
              <w:left w:val="nil"/>
              <w:bottom w:val="nil"/>
              <w:right w:val="nil"/>
            </w:tcBorders>
            <w:vAlign w:val="center"/>
          </w:tcPr>
          <w:p w:rsidR="005F5EB0" w:rsidRPr="00AE3556" w:rsidRDefault="005F5EB0" w:rsidP="00C35805">
            <w:pPr>
              <w:spacing w:after="0" w:line="240" w:lineRule="auto"/>
              <w:rPr>
                <w:rFonts w:ascii="Times New Roman" w:hAnsi="Times New Roman"/>
                <w:sz w:val="24"/>
                <w:szCs w:val="24"/>
              </w:rPr>
            </w:pPr>
            <w:r w:rsidRPr="00AE3556">
              <w:rPr>
                <w:rFonts w:ascii="Times New Roman" w:hAnsi="Times New Roman"/>
                <w:b/>
                <w:sz w:val="24"/>
                <w:szCs w:val="24"/>
              </w:rPr>
              <w:t>Potentially Inappropriate Prescribing (in elderly with ≥ 1 prescription)</w:t>
            </w:r>
          </w:p>
        </w:tc>
      </w:tr>
      <w:tr w:rsidR="005F5EB0" w:rsidRPr="001D0DEA" w:rsidTr="00C35805">
        <w:trPr>
          <w:trHeight w:val="145"/>
        </w:trPr>
        <w:tc>
          <w:tcPr>
            <w:tcW w:w="0" w:type="auto"/>
            <w:tcBorders>
              <w:top w:val="nil"/>
              <w:left w:val="nil"/>
              <w:bottom w:val="nil"/>
              <w:right w:val="nil"/>
            </w:tcBorders>
            <w:vAlign w:val="center"/>
          </w:tcPr>
          <w:p w:rsidR="005F5EB0" w:rsidRPr="00AE3556" w:rsidRDefault="005F5EB0" w:rsidP="00C35805">
            <w:pPr>
              <w:spacing w:after="0" w:line="240" w:lineRule="auto"/>
              <w:ind w:left="180"/>
              <w:rPr>
                <w:rFonts w:ascii="Times New Roman" w:hAnsi="Times New Roman"/>
                <w:bCs/>
                <w:sz w:val="24"/>
                <w:szCs w:val="24"/>
              </w:rPr>
            </w:pPr>
            <w:r w:rsidRPr="00AE3556">
              <w:rPr>
                <w:rFonts w:ascii="Times New Roman" w:hAnsi="Times New Roman"/>
                <w:bCs/>
                <w:sz w:val="24"/>
                <w:szCs w:val="24"/>
              </w:rPr>
              <w:t>PIP</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0.93</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0.84</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1.04</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0.96</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0.89</w:t>
            </w:r>
          </w:p>
        </w:tc>
        <w:tc>
          <w:tcPr>
            <w:tcW w:w="0" w:type="auto"/>
            <w:tcBorders>
              <w:top w:val="nil"/>
              <w:left w:val="nil"/>
              <w:bottom w:val="nil"/>
              <w:right w:val="nil"/>
            </w:tcBorders>
            <w:vAlign w:val="center"/>
          </w:tcPr>
          <w:p w:rsidR="005F5EB0" w:rsidRPr="00AE3556" w:rsidRDefault="005F5EB0" w:rsidP="004A0A31">
            <w:pPr>
              <w:spacing w:after="0" w:line="240" w:lineRule="auto"/>
              <w:jc w:val="center"/>
              <w:rPr>
                <w:rFonts w:ascii="Times New Roman" w:hAnsi="Times New Roman"/>
                <w:sz w:val="24"/>
                <w:szCs w:val="24"/>
              </w:rPr>
            </w:pPr>
            <w:r w:rsidRPr="00AE3556">
              <w:rPr>
                <w:rFonts w:ascii="Times New Roman" w:hAnsi="Times New Roman"/>
                <w:sz w:val="24"/>
                <w:szCs w:val="24"/>
              </w:rPr>
              <w:t>1.0</w:t>
            </w:r>
            <w:r>
              <w:rPr>
                <w:rFonts w:ascii="Times New Roman" w:hAnsi="Times New Roman"/>
                <w:sz w:val="24"/>
                <w:szCs w:val="24"/>
              </w:rPr>
              <w:t>2</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0.87</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0.76</w:t>
            </w:r>
          </w:p>
        </w:tc>
        <w:tc>
          <w:tcPr>
            <w:tcW w:w="0" w:type="auto"/>
            <w:tcBorders>
              <w:top w:val="nil"/>
              <w:left w:val="nil"/>
              <w:bottom w:val="nil"/>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1.00</w:t>
            </w:r>
          </w:p>
        </w:tc>
      </w:tr>
      <w:tr w:rsidR="005F5EB0" w:rsidRPr="001D0DEA" w:rsidTr="0071098B">
        <w:trPr>
          <w:trHeight w:val="145"/>
        </w:trPr>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ind w:left="180"/>
              <w:rPr>
                <w:rFonts w:ascii="Times New Roman" w:hAnsi="Times New Roman"/>
                <w:bCs/>
                <w:sz w:val="24"/>
                <w:szCs w:val="24"/>
              </w:rPr>
            </w:pPr>
            <w:r w:rsidRPr="00AE3556">
              <w:rPr>
                <w:rFonts w:ascii="Times New Roman" w:hAnsi="Times New Roman"/>
                <w:bCs/>
                <w:sz w:val="24"/>
                <w:szCs w:val="24"/>
              </w:rPr>
              <w:t>PIP-A</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0.90</w:t>
            </w:r>
          </w:p>
        </w:tc>
        <w:tc>
          <w:tcPr>
            <w:tcW w:w="0" w:type="auto"/>
            <w:tcBorders>
              <w:top w:val="nil"/>
              <w:left w:val="nil"/>
              <w:bottom w:val="single" w:sz="4" w:space="0" w:color="auto"/>
              <w:right w:val="nil"/>
            </w:tcBorders>
            <w:vAlign w:val="center"/>
          </w:tcPr>
          <w:p w:rsidR="005F5EB0" w:rsidRPr="00AE3556" w:rsidRDefault="005F5EB0" w:rsidP="004A0A31">
            <w:pPr>
              <w:spacing w:after="0" w:line="240" w:lineRule="auto"/>
              <w:jc w:val="center"/>
              <w:rPr>
                <w:rFonts w:ascii="Times New Roman" w:hAnsi="Times New Roman"/>
                <w:sz w:val="24"/>
                <w:szCs w:val="24"/>
              </w:rPr>
            </w:pPr>
            <w:r w:rsidRPr="00AE3556">
              <w:rPr>
                <w:rFonts w:ascii="Times New Roman" w:hAnsi="Times New Roman"/>
                <w:sz w:val="24"/>
                <w:szCs w:val="24"/>
              </w:rPr>
              <w:t>0.7</w:t>
            </w:r>
            <w:r>
              <w:rPr>
                <w:rFonts w:ascii="Times New Roman" w:hAnsi="Times New Roman"/>
                <w:sz w:val="24"/>
                <w:szCs w:val="24"/>
              </w:rPr>
              <w:t>5</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1.07</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0.95</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0.84</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1.07</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0.76</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0.59</w:t>
            </w:r>
          </w:p>
        </w:tc>
        <w:tc>
          <w:tcPr>
            <w:tcW w:w="0" w:type="auto"/>
            <w:tcBorders>
              <w:top w:val="nil"/>
              <w:left w:val="nil"/>
              <w:bottom w:val="single" w:sz="4" w:space="0" w:color="auto"/>
              <w:right w:val="nil"/>
            </w:tcBorders>
            <w:vAlign w:val="center"/>
          </w:tcPr>
          <w:p w:rsidR="005F5EB0" w:rsidRPr="00AE3556" w:rsidRDefault="005F5EB0" w:rsidP="00C35805">
            <w:pPr>
              <w:spacing w:after="0" w:line="240" w:lineRule="auto"/>
              <w:jc w:val="center"/>
              <w:rPr>
                <w:rFonts w:ascii="Times New Roman" w:hAnsi="Times New Roman"/>
                <w:sz w:val="24"/>
                <w:szCs w:val="24"/>
              </w:rPr>
            </w:pPr>
            <w:r w:rsidRPr="00AE3556">
              <w:rPr>
                <w:rFonts w:ascii="Times New Roman" w:hAnsi="Times New Roman"/>
                <w:sz w:val="24"/>
                <w:szCs w:val="24"/>
              </w:rPr>
              <w:t>0.99</w:t>
            </w:r>
          </w:p>
        </w:tc>
      </w:tr>
      <w:tr w:rsidR="005F5EB0" w:rsidRPr="001D0DEA" w:rsidTr="0071098B">
        <w:trPr>
          <w:trHeight w:val="145"/>
        </w:trPr>
        <w:tc>
          <w:tcPr>
            <w:tcW w:w="0" w:type="auto"/>
            <w:gridSpan w:val="10"/>
            <w:tcBorders>
              <w:top w:val="single" w:sz="4" w:space="0" w:color="auto"/>
              <w:left w:val="nil"/>
              <w:bottom w:val="single" w:sz="4" w:space="0" w:color="auto"/>
              <w:right w:val="nil"/>
            </w:tcBorders>
            <w:vAlign w:val="center"/>
          </w:tcPr>
          <w:p w:rsidR="005F5EB0" w:rsidRPr="00AE3556" w:rsidRDefault="005F5EB0" w:rsidP="00C35805">
            <w:pPr>
              <w:spacing w:after="0" w:line="240" w:lineRule="auto"/>
              <w:contextualSpacing/>
              <w:rPr>
                <w:rFonts w:ascii="Times New Roman" w:hAnsi="Times New Roman"/>
                <w:bCs/>
                <w:sz w:val="24"/>
                <w:szCs w:val="24"/>
                <w:vertAlign w:val="superscript"/>
              </w:rPr>
            </w:pPr>
            <w:r w:rsidRPr="00AE3556">
              <w:rPr>
                <w:rFonts w:ascii="Times New Roman" w:hAnsi="Times New Roman"/>
                <w:sz w:val="24"/>
                <w:szCs w:val="24"/>
                <w:vertAlign w:val="superscript"/>
              </w:rPr>
              <w:t>*</w:t>
            </w:r>
            <w:r w:rsidRPr="00AE3556">
              <w:rPr>
                <w:rFonts w:ascii="Times New Roman" w:hAnsi="Times New Roman"/>
                <w:sz w:val="24"/>
                <w:szCs w:val="24"/>
              </w:rPr>
              <w:t>Individuals attributed to a primary care physician who practiced in a medical home were considered exposed to care in a medical home. Medical home size was defined based on the availability of specialist, imaging, nursing, and social services at the medical home site, with more comprehensive services corresponding to larger size.</w:t>
            </w:r>
          </w:p>
          <w:p w:rsidR="005F5EB0" w:rsidRPr="00AE3556" w:rsidRDefault="005F5EB0" w:rsidP="00C35805">
            <w:pPr>
              <w:spacing w:after="0" w:line="240" w:lineRule="auto"/>
              <w:rPr>
                <w:rFonts w:ascii="Times New Roman" w:hAnsi="Times New Roman"/>
                <w:bCs/>
                <w:sz w:val="24"/>
                <w:szCs w:val="24"/>
              </w:rPr>
            </w:pPr>
            <w:r w:rsidRPr="00AE3556">
              <w:rPr>
                <w:rFonts w:ascii="Times New Roman" w:hAnsi="Times New Roman"/>
                <w:bCs/>
                <w:sz w:val="24"/>
                <w:szCs w:val="24"/>
                <w:vertAlign w:val="superscript"/>
              </w:rPr>
              <w:t>†</w:t>
            </w:r>
            <w:r w:rsidRPr="00AE3556">
              <w:rPr>
                <w:rFonts w:ascii="Times New Roman" w:hAnsi="Times New Roman"/>
                <w:bCs/>
                <w:sz w:val="24"/>
                <w:szCs w:val="24"/>
              </w:rPr>
              <w:t>adjusted for patient age, patient sex, patient geographic location of residence, median income of commune (from 2011 census), driving time from nearest hospital, physician age, physician sex.</w:t>
            </w:r>
          </w:p>
          <w:p w:rsidR="005F5EB0" w:rsidRPr="00AE3556" w:rsidRDefault="005F5EB0" w:rsidP="00C35805">
            <w:pPr>
              <w:spacing w:after="0" w:line="240" w:lineRule="auto"/>
              <w:rPr>
                <w:rFonts w:ascii="Times New Roman" w:hAnsi="Times New Roman"/>
              </w:rPr>
            </w:pPr>
            <w:r w:rsidRPr="00AE3556">
              <w:rPr>
                <w:rFonts w:ascii="Times New Roman" w:hAnsi="Times New Roman"/>
                <w:sz w:val="24"/>
                <w:szCs w:val="24"/>
              </w:rPr>
              <w:t>Abbreviations: potentially inappropriate prescription (PIP)</w:t>
            </w:r>
          </w:p>
        </w:tc>
      </w:tr>
    </w:tbl>
    <w:p w:rsidR="005F5EB0" w:rsidRDefault="005F5EB0" w:rsidP="00EC16F7">
      <w:pPr>
        <w:spacing w:after="0" w:line="240" w:lineRule="auto"/>
        <w:contextualSpacing/>
        <w:rPr>
          <w:rFonts w:ascii="Times New Roman" w:hAnsi="Times New Roman"/>
          <w:sz w:val="24"/>
          <w:szCs w:val="24"/>
        </w:rPr>
      </w:pPr>
    </w:p>
    <w:p w:rsidR="005F5EB0" w:rsidRDefault="005F5EB0">
      <w:pPr>
        <w:spacing w:after="0" w:line="240" w:lineRule="auto"/>
        <w:rPr>
          <w:rFonts w:ascii="Times New Roman" w:hAnsi="Times New Roman"/>
          <w:sz w:val="24"/>
          <w:szCs w:val="24"/>
        </w:rPr>
      </w:pPr>
      <w:r>
        <w:rPr>
          <w:rFonts w:ascii="Times New Roman" w:hAnsi="Times New Roman"/>
          <w:sz w:val="24"/>
          <w:szCs w:val="24"/>
        </w:rPr>
        <w:br w:type="page"/>
      </w:r>
    </w:p>
    <w:tbl>
      <w:tblPr>
        <w:tblW w:w="7650" w:type="dxa"/>
        <w:tblBorders>
          <w:top w:val="single" w:sz="4" w:space="0" w:color="auto"/>
          <w:bottom w:val="single" w:sz="4" w:space="0" w:color="auto"/>
        </w:tblBorders>
        <w:tblLook w:val="00A0" w:firstRow="1" w:lastRow="0" w:firstColumn="1" w:lastColumn="0" w:noHBand="0" w:noVBand="0"/>
      </w:tblPr>
      <w:tblGrid>
        <w:gridCol w:w="3420"/>
        <w:gridCol w:w="850"/>
        <w:gridCol w:w="1310"/>
        <w:gridCol w:w="838"/>
        <w:gridCol w:w="1232"/>
      </w:tblGrid>
      <w:tr w:rsidR="005F5EB0" w:rsidRPr="00C66888" w:rsidTr="00202802">
        <w:trPr>
          <w:trHeight w:val="315"/>
        </w:trPr>
        <w:tc>
          <w:tcPr>
            <w:tcW w:w="7650" w:type="dxa"/>
            <w:gridSpan w:val="5"/>
            <w:tcBorders>
              <w:top w:val="single" w:sz="4" w:space="0" w:color="auto"/>
              <w:bottom w:val="single" w:sz="4" w:space="0" w:color="auto"/>
            </w:tcBorders>
            <w:noWrap/>
          </w:tcPr>
          <w:p w:rsidR="005F5EB0" w:rsidRPr="00202802" w:rsidRDefault="005F5EB0" w:rsidP="00202802">
            <w:pPr>
              <w:spacing w:after="0" w:line="240" w:lineRule="auto"/>
              <w:contextualSpacing/>
              <w:rPr>
                <w:rFonts w:ascii="Times New Roman" w:hAnsi="Times New Roman"/>
                <w:b/>
                <w:color w:val="000000"/>
                <w:sz w:val="24"/>
                <w:szCs w:val="24"/>
              </w:rPr>
            </w:pPr>
            <w:r w:rsidRPr="00202802">
              <w:rPr>
                <w:rFonts w:ascii="Times New Roman" w:hAnsi="Times New Roman"/>
                <w:b/>
                <w:sz w:val="24"/>
                <w:szCs w:val="24"/>
              </w:rPr>
              <w:t xml:space="preserve">Supplemental Table </w:t>
            </w:r>
            <w:r>
              <w:rPr>
                <w:rFonts w:ascii="Times New Roman" w:hAnsi="Times New Roman"/>
                <w:b/>
                <w:sz w:val="24"/>
                <w:szCs w:val="24"/>
              </w:rPr>
              <w:t>S</w:t>
            </w:r>
            <w:r w:rsidRPr="00202802">
              <w:rPr>
                <w:rFonts w:ascii="Times New Roman" w:hAnsi="Times New Roman"/>
                <w:b/>
                <w:sz w:val="24"/>
                <w:szCs w:val="24"/>
              </w:rPr>
              <w:t>7. Incidence Rate Ratios comparing Individuals Receiving Care in Medical Homes to those not Receiving Care in Medical Homes, by Timing of Implementation</w:t>
            </w:r>
          </w:p>
        </w:tc>
      </w:tr>
      <w:tr w:rsidR="005F5EB0" w:rsidRPr="00C66888" w:rsidTr="00202802">
        <w:trPr>
          <w:trHeight w:val="315"/>
        </w:trPr>
        <w:tc>
          <w:tcPr>
            <w:tcW w:w="3420" w:type="dxa"/>
            <w:tcBorders>
              <w:top w:val="single" w:sz="4" w:space="0" w:color="auto"/>
              <w:bottom w:val="single" w:sz="4" w:space="0" w:color="auto"/>
              <w:right w:val="nil"/>
            </w:tcBorders>
            <w:noWrap/>
          </w:tcPr>
          <w:p w:rsidR="005F5EB0" w:rsidRPr="00202802" w:rsidRDefault="005F5EB0" w:rsidP="00202802">
            <w:pPr>
              <w:spacing w:after="0" w:line="240" w:lineRule="auto"/>
              <w:contextualSpacing/>
              <w:rPr>
                <w:rFonts w:ascii="Times New Roman" w:hAnsi="Times New Roman"/>
                <w:sz w:val="24"/>
                <w:szCs w:val="24"/>
              </w:rPr>
            </w:pPr>
          </w:p>
        </w:tc>
        <w:tc>
          <w:tcPr>
            <w:tcW w:w="2160" w:type="dxa"/>
            <w:gridSpan w:val="2"/>
            <w:tcBorders>
              <w:top w:val="single" w:sz="4" w:space="0" w:color="auto"/>
              <w:left w:val="nil"/>
              <w:bottom w:val="single" w:sz="4" w:space="0" w:color="auto"/>
              <w:right w:val="nil"/>
            </w:tcBorders>
            <w:noWrap/>
          </w:tcPr>
          <w:p w:rsidR="005F5EB0" w:rsidRPr="00202802" w:rsidRDefault="005F5EB0" w:rsidP="00202802">
            <w:pPr>
              <w:spacing w:after="0" w:line="240" w:lineRule="auto"/>
              <w:contextualSpacing/>
              <w:jc w:val="center"/>
              <w:rPr>
                <w:rFonts w:ascii="Times New Roman" w:hAnsi="Times New Roman"/>
                <w:b/>
                <w:color w:val="000000"/>
                <w:sz w:val="24"/>
                <w:szCs w:val="24"/>
              </w:rPr>
            </w:pPr>
            <w:r w:rsidRPr="00202802">
              <w:rPr>
                <w:rFonts w:ascii="Times New Roman" w:hAnsi="Times New Roman"/>
                <w:b/>
                <w:color w:val="000000"/>
                <w:sz w:val="24"/>
                <w:szCs w:val="24"/>
              </w:rPr>
              <w:t>Early (2011-2012)</w:t>
            </w:r>
          </w:p>
        </w:tc>
        <w:tc>
          <w:tcPr>
            <w:tcW w:w="2070" w:type="dxa"/>
            <w:gridSpan w:val="2"/>
            <w:tcBorders>
              <w:top w:val="single" w:sz="4" w:space="0" w:color="auto"/>
              <w:left w:val="nil"/>
              <w:bottom w:val="single" w:sz="4" w:space="0" w:color="auto"/>
            </w:tcBorders>
            <w:noWrap/>
          </w:tcPr>
          <w:p w:rsidR="005F5EB0" w:rsidRPr="00202802" w:rsidRDefault="005F5EB0" w:rsidP="00202802">
            <w:pPr>
              <w:spacing w:after="0" w:line="240" w:lineRule="auto"/>
              <w:contextualSpacing/>
              <w:jc w:val="center"/>
              <w:rPr>
                <w:rFonts w:ascii="Times New Roman" w:hAnsi="Times New Roman"/>
                <w:b/>
                <w:color w:val="000000"/>
                <w:sz w:val="24"/>
                <w:szCs w:val="24"/>
              </w:rPr>
            </w:pPr>
            <w:r w:rsidRPr="00202802">
              <w:rPr>
                <w:rFonts w:ascii="Times New Roman" w:hAnsi="Times New Roman"/>
                <w:b/>
                <w:color w:val="000000"/>
                <w:sz w:val="24"/>
                <w:szCs w:val="24"/>
              </w:rPr>
              <w:t>Late (2013-2014)</w:t>
            </w:r>
          </w:p>
        </w:tc>
      </w:tr>
      <w:tr w:rsidR="005F5EB0" w:rsidRPr="00C66888" w:rsidTr="00202802">
        <w:trPr>
          <w:trHeight w:val="330"/>
        </w:trPr>
        <w:tc>
          <w:tcPr>
            <w:tcW w:w="3420" w:type="dxa"/>
            <w:tcBorders>
              <w:top w:val="single" w:sz="4" w:space="0" w:color="auto"/>
              <w:bottom w:val="nil"/>
              <w:right w:val="nil"/>
            </w:tcBorders>
            <w:noWrap/>
          </w:tcPr>
          <w:p w:rsidR="005F5EB0" w:rsidRPr="00202802" w:rsidRDefault="005F5EB0" w:rsidP="00202802">
            <w:pPr>
              <w:spacing w:after="0" w:line="240" w:lineRule="auto"/>
              <w:contextualSpacing/>
              <w:rPr>
                <w:rFonts w:ascii="Times New Roman" w:hAnsi="Times New Roman"/>
                <w:b/>
                <w:bCs/>
                <w:color w:val="000000"/>
                <w:sz w:val="24"/>
                <w:szCs w:val="24"/>
              </w:rPr>
            </w:pPr>
            <w:r w:rsidRPr="00202802">
              <w:rPr>
                <w:rFonts w:ascii="Times New Roman" w:hAnsi="Times New Roman"/>
                <w:b/>
                <w:bCs/>
                <w:color w:val="000000"/>
                <w:sz w:val="24"/>
                <w:szCs w:val="24"/>
              </w:rPr>
              <w:t>Outcome</w:t>
            </w:r>
          </w:p>
        </w:tc>
        <w:tc>
          <w:tcPr>
            <w:tcW w:w="850" w:type="dxa"/>
            <w:tcBorders>
              <w:top w:val="single" w:sz="4" w:space="0" w:color="auto"/>
              <w:left w:val="nil"/>
              <w:bottom w:val="nil"/>
              <w:right w:val="nil"/>
            </w:tcBorders>
            <w:noWrap/>
          </w:tcPr>
          <w:p w:rsidR="005F5EB0" w:rsidRPr="00202802" w:rsidRDefault="005F5EB0" w:rsidP="00202802">
            <w:pPr>
              <w:spacing w:after="0" w:line="240" w:lineRule="auto"/>
              <w:contextualSpacing/>
              <w:jc w:val="center"/>
              <w:rPr>
                <w:rFonts w:ascii="Times New Roman" w:hAnsi="Times New Roman"/>
                <w:b/>
                <w:bCs/>
                <w:color w:val="000000"/>
                <w:sz w:val="24"/>
                <w:szCs w:val="24"/>
              </w:rPr>
            </w:pPr>
            <w:r w:rsidRPr="00202802">
              <w:rPr>
                <w:rFonts w:ascii="Times New Roman" w:hAnsi="Times New Roman"/>
                <w:b/>
                <w:bCs/>
                <w:color w:val="000000"/>
                <w:sz w:val="24"/>
                <w:szCs w:val="24"/>
              </w:rPr>
              <w:t>RR</w:t>
            </w:r>
          </w:p>
        </w:tc>
        <w:tc>
          <w:tcPr>
            <w:tcW w:w="1310" w:type="dxa"/>
            <w:tcBorders>
              <w:top w:val="single" w:sz="4" w:space="0" w:color="auto"/>
              <w:left w:val="nil"/>
              <w:bottom w:val="nil"/>
              <w:right w:val="nil"/>
            </w:tcBorders>
            <w:noWrap/>
          </w:tcPr>
          <w:p w:rsidR="005F5EB0" w:rsidRPr="00202802" w:rsidRDefault="005F5EB0" w:rsidP="00202802">
            <w:pPr>
              <w:spacing w:after="0" w:line="240" w:lineRule="auto"/>
              <w:contextualSpacing/>
              <w:jc w:val="center"/>
              <w:rPr>
                <w:rFonts w:ascii="Times New Roman" w:hAnsi="Times New Roman"/>
                <w:b/>
                <w:bCs/>
                <w:color w:val="000000"/>
                <w:sz w:val="24"/>
                <w:szCs w:val="24"/>
              </w:rPr>
            </w:pPr>
            <w:r w:rsidRPr="00202802">
              <w:rPr>
                <w:rFonts w:ascii="Times New Roman" w:hAnsi="Times New Roman"/>
                <w:b/>
                <w:bCs/>
                <w:color w:val="000000"/>
                <w:sz w:val="24"/>
                <w:szCs w:val="24"/>
              </w:rPr>
              <w:t>95% CI</w:t>
            </w:r>
          </w:p>
        </w:tc>
        <w:tc>
          <w:tcPr>
            <w:tcW w:w="838" w:type="dxa"/>
            <w:tcBorders>
              <w:top w:val="single" w:sz="4" w:space="0" w:color="auto"/>
              <w:left w:val="nil"/>
              <w:bottom w:val="nil"/>
              <w:right w:val="nil"/>
            </w:tcBorders>
            <w:noWrap/>
          </w:tcPr>
          <w:p w:rsidR="005F5EB0" w:rsidRPr="00202802" w:rsidRDefault="005F5EB0" w:rsidP="00202802">
            <w:pPr>
              <w:spacing w:after="0" w:line="240" w:lineRule="auto"/>
              <w:contextualSpacing/>
              <w:jc w:val="center"/>
              <w:rPr>
                <w:rFonts w:ascii="Times New Roman" w:hAnsi="Times New Roman"/>
                <w:b/>
                <w:bCs/>
                <w:color w:val="000000"/>
                <w:sz w:val="24"/>
                <w:szCs w:val="24"/>
              </w:rPr>
            </w:pPr>
            <w:r w:rsidRPr="00202802">
              <w:rPr>
                <w:rFonts w:ascii="Times New Roman" w:hAnsi="Times New Roman"/>
                <w:b/>
                <w:bCs/>
                <w:color w:val="000000"/>
                <w:sz w:val="24"/>
                <w:szCs w:val="24"/>
              </w:rPr>
              <w:t>RR</w:t>
            </w:r>
          </w:p>
        </w:tc>
        <w:tc>
          <w:tcPr>
            <w:tcW w:w="1232" w:type="dxa"/>
            <w:tcBorders>
              <w:top w:val="single" w:sz="4" w:space="0" w:color="auto"/>
              <w:left w:val="nil"/>
              <w:bottom w:val="nil"/>
            </w:tcBorders>
            <w:noWrap/>
          </w:tcPr>
          <w:p w:rsidR="005F5EB0" w:rsidRPr="00202802" w:rsidRDefault="005F5EB0" w:rsidP="00202802">
            <w:pPr>
              <w:spacing w:after="0" w:line="240" w:lineRule="auto"/>
              <w:contextualSpacing/>
              <w:rPr>
                <w:rFonts w:ascii="Times New Roman" w:hAnsi="Times New Roman"/>
                <w:b/>
                <w:bCs/>
                <w:color w:val="000000"/>
                <w:sz w:val="24"/>
                <w:szCs w:val="24"/>
              </w:rPr>
            </w:pPr>
            <w:r w:rsidRPr="00202802">
              <w:rPr>
                <w:rFonts w:ascii="Times New Roman" w:hAnsi="Times New Roman"/>
                <w:b/>
                <w:bCs/>
                <w:color w:val="000000"/>
                <w:sz w:val="24"/>
                <w:szCs w:val="24"/>
              </w:rPr>
              <w:t>95% CI</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All Admissions</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0.98</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0.95, 1.01</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0.98</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0.94, 1.01</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165"/>
              <w:contextualSpacing/>
              <w:rPr>
                <w:rFonts w:ascii="Times New Roman" w:hAnsi="Times New Roman"/>
                <w:color w:val="000000"/>
                <w:sz w:val="24"/>
                <w:szCs w:val="24"/>
              </w:rPr>
            </w:pPr>
            <w:r w:rsidRPr="00202802">
              <w:rPr>
                <w:rFonts w:ascii="Times New Roman" w:hAnsi="Times New Roman"/>
                <w:color w:val="000000"/>
                <w:sz w:val="24"/>
                <w:szCs w:val="24"/>
              </w:rPr>
              <w:t>Ordinary Admissions</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0.97</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0.94, 1.01</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0.97</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0.93, 1.01</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165"/>
              <w:contextualSpacing/>
              <w:rPr>
                <w:rFonts w:ascii="Times New Roman" w:hAnsi="Times New Roman"/>
                <w:color w:val="000000"/>
                <w:sz w:val="24"/>
                <w:szCs w:val="24"/>
              </w:rPr>
            </w:pPr>
            <w:r w:rsidRPr="00202802">
              <w:rPr>
                <w:rFonts w:ascii="Times New Roman" w:hAnsi="Times New Roman"/>
                <w:color w:val="000000"/>
                <w:sz w:val="24"/>
                <w:szCs w:val="24"/>
              </w:rPr>
              <w:t>Day Admissions</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0.99</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0.94, 1.05</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1.00</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0.95, 1.05</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ACSC, Total</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0.96</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0.86, 1.07</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0.87</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0.76, 1.00</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165"/>
              <w:contextualSpacing/>
              <w:rPr>
                <w:rFonts w:ascii="Times New Roman" w:hAnsi="Times New Roman"/>
                <w:color w:val="000000"/>
                <w:sz w:val="24"/>
                <w:szCs w:val="24"/>
              </w:rPr>
            </w:pPr>
            <w:r w:rsidRPr="00202802">
              <w:rPr>
                <w:rFonts w:ascii="Times New Roman" w:hAnsi="Times New Roman"/>
                <w:color w:val="000000"/>
                <w:sz w:val="24"/>
                <w:szCs w:val="24"/>
              </w:rPr>
              <w:t>ACSC, Chronic</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0.89</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0.78, 1.03</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0.84</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0.71, 0.99</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345"/>
              <w:contextualSpacing/>
              <w:rPr>
                <w:rFonts w:ascii="Times New Roman" w:hAnsi="Times New Roman"/>
                <w:color w:val="000000"/>
                <w:sz w:val="24"/>
                <w:szCs w:val="24"/>
              </w:rPr>
            </w:pPr>
            <w:r w:rsidRPr="00202802">
              <w:rPr>
                <w:rFonts w:ascii="Times New Roman" w:hAnsi="Times New Roman"/>
                <w:color w:val="000000"/>
                <w:sz w:val="24"/>
                <w:szCs w:val="24"/>
              </w:rPr>
              <w:t>ACSC: Diabetes</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0.96</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0.62, 1.50</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1.27</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0.78, 2.08</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345"/>
              <w:contextualSpacing/>
              <w:rPr>
                <w:rFonts w:ascii="Times New Roman" w:hAnsi="Times New Roman"/>
                <w:color w:val="000000"/>
                <w:sz w:val="24"/>
                <w:szCs w:val="24"/>
              </w:rPr>
            </w:pPr>
            <w:r w:rsidRPr="00202802">
              <w:rPr>
                <w:rFonts w:ascii="Times New Roman" w:hAnsi="Times New Roman"/>
                <w:color w:val="000000"/>
                <w:sz w:val="24"/>
                <w:szCs w:val="24"/>
              </w:rPr>
              <w:t>ACSC: COPD</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0.80</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0.58, 1.10</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0.66</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0.45, 0.96</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345"/>
              <w:contextualSpacing/>
              <w:rPr>
                <w:rFonts w:ascii="Times New Roman" w:hAnsi="Times New Roman"/>
                <w:color w:val="000000"/>
                <w:sz w:val="24"/>
                <w:szCs w:val="24"/>
              </w:rPr>
            </w:pPr>
            <w:r w:rsidRPr="00202802">
              <w:rPr>
                <w:rFonts w:ascii="Times New Roman" w:hAnsi="Times New Roman"/>
                <w:color w:val="000000"/>
                <w:sz w:val="24"/>
                <w:szCs w:val="24"/>
              </w:rPr>
              <w:t>ACSC: Hypertension</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1.27</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0.70, 2.28</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1.15</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0.62, 2.11</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345"/>
              <w:contextualSpacing/>
              <w:rPr>
                <w:rFonts w:ascii="Times New Roman" w:hAnsi="Times New Roman"/>
                <w:color w:val="000000"/>
                <w:sz w:val="24"/>
                <w:szCs w:val="24"/>
              </w:rPr>
            </w:pPr>
            <w:r w:rsidRPr="00202802">
              <w:rPr>
                <w:rFonts w:ascii="Times New Roman" w:hAnsi="Times New Roman"/>
                <w:color w:val="000000"/>
                <w:sz w:val="24"/>
                <w:szCs w:val="24"/>
              </w:rPr>
              <w:t>ACSC: CHF</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0.89</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0.74, 1.07</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0.77</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0.63, 0.94</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345"/>
              <w:contextualSpacing/>
              <w:rPr>
                <w:rFonts w:ascii="Times New Roman" w:hAnsi="Times New Roman"/>
                <w:color w:val="000000"/>
                <w:sz w:val="24"/>
                <w:szCs w:val="24"/>
              </w:rPr>
            </w:pPr>
            <w:r w:rsidRPr="00202802">
              <w:rPr>
                <w:rFonts w:ascii="Times New Roman" w:hAnsi="Times New Roman"/>
                <w:color w:val="000000"/>
                <w:sz w:val="24"/>
                <w:szCs w:val="24"/>
              </w:rPr>
              <w:t>ACSC: Angina</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1.08</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0.74, 1.60</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1.07</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0.68, 1.70</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345"/>
              <w:contextualSpacing/>
              <w:rPr>
                <w:rFonts w:ascii="Times New Roman" w:hAnsi="Times New Roman"/>
                <w:color w:val="000000"/>
                <w:sz w:val="24"/>
                <w:szCs w:val="24"/>
              </w:rPr>
            </w:pPr>
            <w:r w:rsidRPr="00202802">
              <w:rPr>
                <w:rFonts w:ascii="Times New Roman" w:hAnsi="Times New Roman"/>
                <w:color w:val="000000"/>
                <w:sz w:val="24"/>
                <w:szCs w:val="24"/>
              </w:rPr>
              <w:t>ACSC: Asthma</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0.16</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NE</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1.57</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NE</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165"/>
              <w:contextualSpacing/>
              <w:rPr>
                <w:rFonts w:ascii="Times New Roman" w:hAnsi="Times New Roman"/>
                <w:color w:val="000000"/>
                <w:sz w:val="24"/>
                <w:szCs w:val="24"/>
              </w:rPr>
            </w:pPr>
            <w:r w:rsidRPr="00202802">
              <w:rPr>
                <w:rFonts w:ascii="Times New Roman" w:hAnsi="Times New Roman"/>
                <w:color w:val="000000"/>
                <w:sz w:val="24"/>
                <w:szCs w:val="24"/>
              </w:rPr>
              <w:t>ACSC, Acute</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1.09</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0.94, 1.27</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0.93</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0.77, 1.13</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345"/>
              <w:contextualSpacing/>
              <w:rPr>
                <w:rFonts w:ascii="Times New Roman" w:hAnsi="Times New Roman"/>
                <w:color w:val="000000"/>
                <w:sz w:val="24"/>
                <w:szCs w:val="24"/>
              </w:rPr>
            </w:pPr>
            <w:r w:rsidRPr="00202802">
              <w:rPr>
                <w:rFonts w:ascii="Times New Roman" w:hAnsi="Times New Roman"/>
                <w:color w:val="000000"/>
                <w:sz w:val="24"/>
                <w:szCs w:val="24"/>
              </w:rPr>
              <w:t>ACSC: Bacterial Pneumonia</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0.98</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0.77, 1.24</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0.85</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0.64, 1.14</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345"/>
              <w:contextualSpacing/>
              <w:rPr>
                <w:rFonts w:ascii="Times New Roman" w:hAnsi="Times New Roman"/>
                <w:color w:val="000000"/>
                <w:sz w:val="24"/>
                <w:szCs w:val="24"/>
              </w:rPr>
            </w:pPr>
            <w:r w:rsidRPr="00202802">
              <w:rPr>
                <w:rFonts w:ascii="Times New Roman" w:hAnsi="Times New Roman"/>
                <w:color w:val="000000"/>
                <w:sz w:val="24"/>
                <w:szCs w:val="24"/>
              </w:rPr>
              <w:t>ACSC: UTI</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1.07</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0.84, 1.35</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0.98</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0.71, 1.34</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ind w:left="345"/>
              <w:contextualSpacing/>
              <w:rPr>
                <w:rFonts w:ascii="Times New Roman" w:hAnsi="Times New Roman"/>
                <w:color w:val="000000"/>
                <w:sz w:val="24"/>
                <w:szCs w:val="24"/>
              </w:rPr>
            </w:pPr>
            <w:r w:rsidRPr="00202802">
              <w:rPr>
                <w:rFonts w:ascii="Times New Roman" w:hAnsi="Times New Roman"/>
                <w:color w:val="000000"/>
                <w:sz w:val="24"/>
                <w:szCs w:val="24"/>
              </w:rPr>
              <w:t>ACSC: Dehydration</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2.14</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1.35, 3.40</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1.15</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0.74, 1.78</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Readmissions, CHF 30 days</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0.94</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0.64, 1.38</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0.80</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0.54, 1.18</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Readmissions, CHF 90 days</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0.88</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0.68, 1.15</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0.90</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0.62, 1.32</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Readmissions, COPD 30 days</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0.85</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0.39, 1.85</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1.07</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0.51, 2.24</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Readmissions, COPD 90 days</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1.09</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0.65, 1.85</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0.93</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0.58, 1.49</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Emergency visits</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0.83</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0.79, 0.88</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0.91</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0.85, 0.97</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Potentially avoidable emergency visits (during hours of MH operation)</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0.76</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0.70, 0.82</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0.81</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0.72, 0.91</w:t>
            </w:r>
          </w:p>
        </w:tc>
      </w:tr>
      <w:tr w:rsidR="005F5EB0" w:rsidRPr="00C66888" w:rsidTr="00202802">
        <w:trPr>
          <w:trHeight w:val="330"/>
        </w:trPr>
        <w:tc>
          <w:tcPr>
            <w:tcW w:w="3420" w:type="dxa"/>
            <w:tcBorders>
              <w:top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Potentially avoidable visits (24/7)</w:t>
            </w:r>
          </w:p>
        </w:tc>
        <w:tc>
          <w:tcPr>
            <w:tcW w:w="850"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0.77</w:t>
            </w:r>
          </w:p>
        </w:tc>
        <w:tc>
          <w:tcPr>
            <w:tcW w:w="1310" w:type="dxa"/>
            <w:tcBorders>
              <w:top w:val="nil"/>
              <w:left w:val="nil"/>
              <w:bottom w:val="nil"/>
              <w:right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0.72, 0.83</w:t>
            </w:r>
          </w:p>
        </w:tc>
        <w:tc>
          <w:tcPr>
            <w:tcW w:w="838" w:type="dxa"/>
            <w:tcBorders>
              <w:top w:val="nil"/>
              <w:left w:val="nil"/>
              <w:bottom w:val="nil"/>
              <w:right w:val="nil"/>
            </w:tcBorders>
            <w:noWrap/>
          </w:tcPr>
          <w:p w:rsidR="005F5EB0" w:rsidRPr="00202802" w:rsidRDefault="005F5EB0" w:rsidP="00202802">
            <w:pPr>
              <w:spacing w:after="0" w:line="240" w:lineRule="auto"/>
              <w:contextualSpacing/>
              <w:jc w:val="right"/>
              <w:rPr>
                <w:rFonts w:ascii="Times New Roman" w:hAnsi="Times New Roman"/>
                <w:color w:val="000000"/>
                <w:sz w:val="24"/>
                <w:szCs w:val="24"/>
              </w:rPr>
            </w:pPr>
            <w:r w:rsidRPr="00202802">
              <w:rPr>
                <w:rFonts w:ascii="Times New Roman" w:hAnsi="Times New Roman"/>
                <w:color w:val="000000"/>
                <w:sz w:val="24"/>
                <w:szCs w:val="24"/>
              </w:rPr>
              <w:t>0.84</w:t>
            </w:r>
          </w:p>
        </w:tc>
        <w:tc>
          <w:tcPr>
            <w:tcW w:w="1232" w:type="dxa"/>
            <w:tcBorders>
              <w:top w:val="nil"/>
              <w:left w:val="nil"/>
              <w:bottom w:val="nil"/>
            </w:tcBorders>
            <w:noWrap/>
          </w:tcPr>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0.76, 0.92</w:t>
            </w:r>
          </w:p>
        </w:tc>
      </w:tr>
      <w:tr w:rsidR="005F5EB0" w:rsidRPr="00C66888" w:rsidTr="00202802">
        <w:trPr>
          <w:trHeight w:val="330"/>
        </w:trPr>
        <w:tc>
          <w:tcPr>
            <w:tcW w:w="7650" w:type="dxa"/>
            <w:gridSpan w:val="5"/>
            <w:tcBorders>
              <w:top w:val="nil"/>
              <w:bottom w:val="single" w:sz="4" w:space="0" w:color="auto"/>
            </w:tcBorders>
            <w:noWrap/>
          </w:tcPr>
          <w:p w:rsidR="005F5EB0" w:rsidRPr="00202802" w:rsidRDefault="005F5EB0" w:rsidP="00202802">
            <w:pPr>
              <w:pBdr>
                <w:top w:val="single" w:sz="4" w:space="1" w:color="auto"/>
              </w:pBdr>
              <w:spacing w:after="0" w:line="240" w:lineRule="auto"/>
              <w:contextualSpacing/>
              <w:rPr>
                <w:rFonts w:ascii="Times New Roman" w:hAnsi="Times New Roman"/>
                <w:sz w:val="24"/>
                <w:szCs w:val="24"/>
              </w:rPr>
            </w:pPr>
            <w:r w:rsidRPr="00202802">
              <w:rPr>
                <w:rFonts w:ascii="Times New Roman" w:hAnsi="Times New Roman"/>
                <w:sz w:val="24"/>
                <w:szCs w:val="24"/>
                <w:vertAlign w:val="superscript"/>
              </w:rPr>
              <w:t>*</w:t>
            </w:r>
            <w:r w:rsidRPr="00202802">
              <w:rPr>
                <w:rFonts w:ascii="Times New Roman" w:hAnsi="Times New Roman"/>
                <w:sz w:val="24"/>
                <w:szCs w:val="24"/>
              </w:rPr>
              <w:t>Individuals attributed to a primary care physician who practiced in a medical home were considered exposed to care in a medical home.</w:t>
            </w:r>
          </w:p>
          <w:p w:rsidR="005F5EB0" w:rsidRPr="00202802" w:rsidRDefault="005F5EB0" w:rsidP="00202802">
            <w:pPr>
              <w:spacing w:after="0" w:line="240" w:lineRule="auto"/>
              <w:contextualSpacing/>
              <w:rPr>
                <w:rFonts w:ascii="Times New Roman" w:hAnsi="Times New Roman"/>
                <w:color w:val="000000"/>
                <w:sz w:val="24"/>
                <w:szCs w:val="24"/>
              </w:rPr>
            </w:pPr>
            <w:r w:rsidRPr="00202802">
              <w:rPr>
                <w:rFonts w:ascii="Times New Roman" w:hAnsi="Times New Roman"/>
                <w:color w:val="000000"/>
                <w:sz w:val="24"/>
                <w:szCs w:val="24"/>
              </w:rPr>
              <w:t xml:space="preserve">Abbreviations: </w:t>
            </w:r>
            <w:r w:rsidRPr="00202802">
              <w:rPr>
                <w:rFonts w:ascii="Times New Roman" w:hAnsi="Times New Roman"/>
                <w:bCs/>
                <w:sz w:val="24"/>
                <w:szCs w:val="24"/>
              </w:rPr>
              <w:t>Not estimable (NE); ambulatory care sensitive conditions (ACSCs); incidence rate ratio (IRR); chronic obstructive pulmonary disease (COPD);</w:t>
            </w:r>
            <w:r>
              <w:rPr>
                <w:rFonts w:ascii="Times New Roman" w:hAnsi="Times New Roman"/>
                <w:bCs/>
                <w:sz w:val="24"/>
                <w:szCs w:val="24"/>
              </w:rPr>
              <w:t xml:space="preserve"> medical home (MH)</w:t>
            </w:r>
          </w:p>
        </w:tc>
      </w:tr>
    </w:tbl>
    <w:p w:rsidR="005F5EB0" w:rsidRDefault="005F5EB0" w:rsidP="00EC16F7">
      <w:pPr>
        <w:spacing w:after="0" w:line="240" w:lineRule="auto"/>
        <w:contextualSpacing/>
        <w:rPr>
          <w:rFonts w:ascii="Times New Roman" w:hAnsi="Times New Roman"/>
          <w:sz w:val="24"/>
          <w:szCs w:val="24"/>
        </w:rPr>
      </w:pPr>
    </w:p>
    <w:bookmarkEnd w:id="0"/>
    <w:p w:rsidR="005F5EB0" w:rsidRPr="00C66888" w:rsidRDefault="005F5EB0" w:rsidP="00EC16F7">
      <w:pPr>
        <w:spacing w:after="0" w:line="240" w:lineRule="auto"/>
        <w:contextualSpacing/>
        <w:rPr>
          <w:rFonts w:ascii="Times New Roman" w:hAnsi="Times New Roman"/>
          <w:sz w:val="24"/>
          <w:szCs w:val="24"/>
        </w:rPr>
      </w:pPr>
    </w:p>
    <w:sectPr w:rsidR="005F5EB0" w:rsidRPr="00C66888" w:rsidSect="00D40CE4">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D0" w:rsidRDefault="00C73BD0">
      <w:pPr>
        <w:spacing w:after="0" w:line="240" w:lineRule="auto"/>
      </w:pPr>
      <w:r>
        <w:separator/>
      </w:r>
    </w:p>
  </w:endnote>
  <w:endnote w:type="continuationSeparator" w:id="0">
    <w:p w:rsidR="00C73BD0" w:rsidRDefault="00C7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B0" w:rsidRDefault="00C73BD0">
    <w:pPr>
      <w:pStyle w:val="Footer"/>
      <w:jc w:val="right"/>
    </w:pPr>
    <w:r>
      <w:fldChar w:fldCharType="begin"/>
    </w:r>
    <w:r>
      <w:instrText xml:space="preserve"> PAGE   \* MERGEFORMAT </w:instrText>
    </w:r>
    <w:r>
      <w:fldChar w:fldCharType="separate"/>
    </w:r>
    <w:r w:rsidR="00E3307C">
      <w:rPr>
        <w:noProof/>
      </w:rPr>
      <w:t>1</w:t>
    </w:r>
    <w:r>
      <w:rPr>
        <w:noProof/>
      </w:rPr>
      <w:fldChar w:fldCharType="end"/>
    </w:r>
  </w:p>
  <w:p w:rsidR="005F5EB0" w:rsidRDefault="005F5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D0" w:rsidRDefault="00C73BD0">
      <w:pPr>
        <w:spacing w:after="0" w:line="240" w:lineRule="auto"/>
      </w:pPr>
      <w:r>
        <w:separator/>
      </w:r>
    </w:p>
  </w:footnote>
  <w:footnote w:type="continuationSeparator" w:id="0">
    <w:p w:rsidR="00C73BD0" w:rsidRDefault="00C73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25E"/>
    <w:multiLevelType w:val="hybridMultilevel"/>
    <w:tmpl w:val="088E8E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25"/>
    <w:rsid w:val="000003E7"/>
    <w:rsid w:val="00000410"/>
    <w:rsid w:val="00005BC1"/>
    <w:rsid w:val="00006068"/>
    <w:rsid w:val="000130FF"/>
    <w:rsid w:val="000139CB"/>
    <w:rsid w:val="0001489B"/>
    <w:rsid w:val="00034A44"/>
    <w:rsid w:val="00034B79"/>
    <w:rsid w:val="00043E24"/>
    <w:rsid w:val="00043F79"/>
    <w:rsid w:val="000546C5"/>
    <w:rsid w:val="00055B45"/>
    <w:rsid w:val="000677C7"/>
    <w:rsid w:val="00071A8A"/>
    <w:rsid w:val="00085254"/>
    <w:rsid w:val="00087504"/>
    <w:rsid w:val="0009070B"/>
    <w:rsid w:val="0009470A"/>
    <w:rsid w:val="000A1BD2"/>
    <w:rsid w:val="000A44E1"/>
    <w:rsid w:val="000B2E0F"/>
    <w:rsid w:val="000B31D4"/>
    <w:rsid w:val="000B5CA3"/>
    <w:rsid w:val="000C45CD"/>
    <w:rsid w:val="000D4983"/>
    <w:rsid w:val="000E2D80"/>
    <w:rsid w:val="000E308C"/>
    <w:rsid w:val="000E66B6"/>
    <w:rsid w:val="000F1ACE"/>
    <w:rsid w:val="001018F8"/>
    <w:rsid w:val="00102ABA"/>
    <w:rsid w:val="001060EC"/>
    <w:rsid w:val="00114276"/>
    <w:rsid w:val="0012078B"/>
    <w:rsid w:val="00123DAF"/>
    <w:rsid w:val="0012613F"/>
    <w:rsid w:val="00127F11"/>
    <w:rsid w:val="001327D0"/>
    <w:rsid w:val="00137EE8"/>
    <w:rsid w:val="00137F35"/>
    <w:rsid w:val="00140C39"/>
    <w:rsid w:val="00142878"/>
    <w:rsid w:val="00144162"/>
    <w:rsid w:val="00145479"/>
    <w:rsid w:val="00147E63"/>
    <w:rsid w:val="0015417F"/>
    <w:rsid w:val="00166F47"/>
    <w:rsid w:val="00171579"/>
    <w:rsid w:val="001722BC"/>
    <w:rsid w:val="00176CA1"/>
    <w:rsid w:val="001824C0"/>
    <w:rsid w:val="00185D9A"/>
    <w:rsid w:val="00186545"/>
    <w:rsid w:val="0018787C"/>
    <w:rsid w:val="0019579A"/>
    <w:rsid w:val="00197469"/>
    <w:rsid w:val="001A05EC"/>
    <w:rsid w:val="001A25C5"/>
    <w:rsid w:val="001A3849"/>
    <w:rsid w:val="001A6D58"/>
    <w:rsid w:val="001A6DA7"/>
    <w:rsid w:val="001B2A1F"/>
    <w:rsid w:val="001B5512"/>
    <w:rsid w:val="001B7CDD"/>
    <w:rsid w:val="001C05BE"/>
    <w:rsid w:val="001C21B1"/>
    <w:rsid w:val="001D0DEA"/>
    <w:rsid w:val="001D3193"/>
    <w:rsid w:val="001E0BED"/>
    <w:rsid w:val="001E1928"/>
    <w:rsid w:val="001E23BF"/>
    <w:rsid w:val="001E33BE"/>
    <w:rsid w:val="001F05A9"/>
    <w:rsid w:val="001F089B"/>
    <w:rsid w:val="001F6CD9"/>
    <w:rsid w:val="001F7404"/>
    <w:rsid w:val="00200E82"/>
    <w:rsid w:val="00202802"/>
    <w:rsid w:val="00212096"/>
    <w:rsid w:val="0021376F"/>
    <w:rsid w:val="00213AB2"/>
    <w:rsid w:val="002146F3"/>
    <w:rsid w:val="00220433"/>
    <w:rsid w:val="00220C9B"/>
    <w:rsid w:val="00220F09"/>
    <w:rsid w:val="00223F84"/>
    <w:rsid w:val="0022719D"/>
    <w:rsid w:val="00230C6E"/>
    <w:rsid w:val="00231FEB"/>
    <w:rsid w:val="00234FB0"/>
    <w:rsid w:val="0023626E"/>
    <w:rsid w:val="002402D9"/>
    <w:rsid w:val="00247EF7"/>
    <w:rsid w:val="00251B77"/>
    <w:rsid w:val="0025297F"/>
    <w:rsid w:val="00260B2C"/>
    <w:rsid w:val="00261CF9"/>
    <w:rsid w:val="00276784"/>
    <w:rsid w:val="00276B96"/>
    <w:rsid w:val="00277E58"/>
    <w:rsid w:val="00285BF9"/>
    <w:rsid w:val="00286679"/>
    <w:rsid w:val="00291916"/>
    <w:rsid w:val="00294883"/>
    <w:rsid w:val="002A1CA7"/>
    <w:rsid w:val="002A783B"/>
    <w:rsid w:val="002B0396"/>
    <w:rsid w:val="002B0A5B"/>
    <w:rsid w:val="002B593B"/>
    <w:rsid w:val="002C07D5"/>
    <w:rsid w:val="002C28D2"/>
    <w:rsid w:val="002C31A4"/>
    <w:rsid w:val="002C6272"/>
    <w:rsid w:val="002C62B0"/>
    <w:rsid w:val="002C75B7"/>
    <w:rsid w:val="002D0E68"/>
    <w:rsid w:val="002D1552"/>
    <w:rsid w:val="002D732E"/>
    <w:rsid w:val="002E6591"/>
    <w:rsid w:val="002F09D3"/>
    <w:rsid w:val="002F604F"/>
    <w:rsid w:val="00302E05"/>
    <w:rsid w:val="00305282"/>
    <w:rsid w:val="003061FF"/>
    <w:rsid w:val="0031641C"/>
    <w:rsid w:val="003170CC"/>
    <w:rsid w:val="0032414C"/>
    <w:rsid w:val="0032572D"/>
    <w:rsid w:val="00331B83"/>
    <w:rsid w:val="00332A33"/>
    <w:rsid w:val="003431C2"/>
    <w:rsid w:val="00345CF3"/>
    <w:rsid w:val="003466B7"/>
    <w:rsid w:val="003478D9"/>
    <w:rsid w:val="00350C4C"/>
    <w:rsid w:val="00352DA4"/>
    <w:rsid w:val="00353236"/>
    <w:rsid w:val="00354CFB"/>
    <w:rsid w:val="003554C2"/>
    <w:rsid w:val="00355F57"/>
    <w:rsid w:val="00357794"/>
    <w:rsid w:val="003857D6"/>
    <w:rsid w:val="00387042"/>
    <w:rsid w:val="00390CA1"/>
    <w:rsid w:val="0039445B"/>
    <w:rsid w:val="00394BD4"/>
    <w:rsid w:val="00397EB8"/>
    <w:rsid w:val="003A5ABA"/>
    <w:rsid w:val="003B12FA"/>
    <w:rsid w:val="003B3918"/>
    <w:rsid w:val="003C5450"/>
    <w:rsid w:val="003C7C87"/>
    <w:rsid w:val="003D1507"/>
    <w:rsid w:val="003D40F3"/>
    <w:rsid w:val="003D5846"/>
    <w:rsid w:val="003D7C50"/>
    <w:rsid w:val="003D7C64"/>
    <w:rsid w:val="003E366C"/>
    <w:rsid w:val="003E44B2"/>
    <w:rsid w:val="003E4937"/>
    <w:rsid w:val="003E70A8"/>
    <w:rsid w:val="003F0C80"/>
    <w:rsid w:val="003F25B1"/>
    <w:rsid w:val="003F39E6"/>
    <w:rsid w:val="003F4512"/>
    <w:rsid w:val="00402CD2"/>
    <w:rsid w:val="00402E5E"/>
    <w:rsid w:val="00404FEE"/>
    <w:rsid w:val="00405C78"/>
    <w:rsid w:val="004143EC"/>
    <w:rsid w:val="0041632B"/>
    <w:rsid w:val="00416FFA"/>
    <w:rsid w:val="00421D42"/>
    <w:rsid w:val="00422EE1"/>
    <w:rsid w:val="0042475C"/>
    <w:rsid w:val="00426A60"/>
    <w:rsid w:val="004369E1"/>
    <w:rsid w:val="004370C4"/>
    <w:rsid w:val="00440333"/>
    <w:rsid w:val="004416D9"/>
    <w:rsid w:val="00450193"/>
    <w:rsid w:val="00451DD0"/>
    <w:rsid w:val="0045200F"/>
    <w:rsid w:val="00455432"/>
    <w:rsid w:val="00457DC1"/>
    <w:rsid w:val="004671F4"/>
    <w:rsid w:val="004752BE"/>
    <w:rsid w:val="00476772"/>
    <w:rsid w:val="004837CA"/>
    <w:rsid w:val="00486BAE"/>
    <w:rsid w:val="004905BB"/>
    <w:rsid w:val="00490D13"/>
    <w:rsid w:val="00494355"/>
    <w:rsid w:val="004A0A31"/>
    <w:rsid w:val="004A2BBD"/>
    <w:rsid w:val="004A4D7F"/>
    <w:rsid w:val="004A52EA"/>
    <w:rsid w:val="004B6597"/>
    <w:rsid w:val="004B781A"/>
    <w:rsid w:val="004C53C2"/>
    <w:rsid w:val="004C650C"/>
    <w:rsid w:val="004D4C6E"/>
    <w:rsid w:val="004D61D1"/>
    <w:rsid w:val="004E07D7"/>
    <w:rsid w:val="004E1E2D"/>
    <w:rsid w:val="004E3D25"/>
    <w:rsid w:val="004F6FB4"/>
    <w:rsid w:val="004F7C90"/>
    <w:rsid w:val="0050119D"/>
    <w:rsid w:val="0050291A"/>
    <w:rsid w:val="00506EC4"/>
    <w:rsid w:val="00506EFC"/>
    <w:rsid w:val="005110D1"/>
    <w:rsid w:val="005127E4"/>
    <w:rsid w:val="00513D2C"/>
    <w:rsid w:val="00514FBC"/>
    <w:rsid w:val="0051621E"/>
    <w:rsid w:val="005175C2"/>
    <w:rsid w:val="00523FCE"/>
    <w:rsid w:val="005259DD"/>
    <w:rsid w:val="0052633E"/>
    <w:rsid w:val="00527412"/>
    <w:rsid w:val="00532D74"/>
    <w:rsid w:val="00536ADE"/>
    <w:rsid w:val="0054371C"/>
    <w:rsid w:val="00544CB3"/>
    <w:rsid w:val="00546EBB"/>
    <w:rsid w:val="00565986"/>
    <w:rsid w:val="005701D3"/>
    <w:rsid w:val="00572592"/>
    <w:rsid w:val="00574C7B"/>
    <w:rsid w:val="00585DF4"/>
    <w:rsid w:val="00587777"/>
    <w:rsid w:val="00592624"/>
    <w:rsid w:val="00593E56"/>
    <w:rsid w:val="00595975"/>
    <w:rsid w:val="005A0D3D"/>
    <w:rsid w:val="005A555C"/>
    <w:rsid w:val="005B11CD"/>
    <w:rsid w:val="005B46F8"/>
    <w:rsid w:val="005B5248"/>
    <w:rsid w:val="005B76B6"/>
    <w:rsid w:val="005C43A9"/>
    <w:rsid w:val="005D4091"/>
    <w:rsid w:val="005D449D"/>
    <w:rsid w:val="005D66BE"/>
    <w:rsid w:val="005E3E7F"/>
    <w:rsid w:val="005E57C6"/>
    <w:rsid w:val="005F51E5"/>
    <w:rsid w:val="005F5EB0"/>
    <w:rsid w:val="005F71C0"/>
    <w:rsid w:val="00600DDD"/>
    <w:rsid w:val="00602A02"/>
    <w:rsid w:val="0061170F"/>
    <w:rsid w:val="00613715"/>
    <w:rsid w:val="006150EE"/>
    <w:rsid w:val="00615873"/>
    <w:rsid w:val="00622E78"/>
    <w:rsid w:val="00624844"/>
    <w:rsid w:val="0062669D"/>
    <w:rsid w:val="00627430"/>
    <w:rsid w:val="00637707"/>
    <w:rsid w:val="00641AF0"/>
    <w:rsid w:val="00642DDA"/>
    <w:rsid w:val="0064401B"/>
    <w:rsid w:val="00646E08"/>
    <w:rsid w:val="00655C91"/>
    <w:rsid w:val="00664E78"/>
    <w:rsid w:val="00667F42"/>
    <w:rsid w:val="0067551B"/>
    <w:rsid w:val="006818A9"/>
    <w:rsid w:val="00682939"/>
    <w:rsid w:val="00683D38"/>
    <w:rsid w:val="0068512E"/>
    <w:rsid w:val="00687530"/>
    <w:rsid w:val="00687BA5"/>
    <w:rsid w:val="00687EC4"/>
    <w:rsid w:val="0069045B"/>
    <w:rsid w:val="00692BDB"/>
    <w:rsid w:val="00694934"/>
    <w:rsid w:val="006A2E83"/>
    <w:rsid w:val="006A6952"/>
    <w:rsid w:val="006A7D3A"/>
    <w:rsid w:val="006B0021"/>
    <w:rsid w:val="006B07BE"/>
    <w:rsid w:val="006B1A11"/>
    <w:rsid w:val="006B51A2"/>
    <w:rsid w:val="006C266D"/>
    <w:rsid w:val="006C4FA1"/>
    <w:rsid w:val="006C53A8"/>
    <w:rsid w:val="006C58D6"/>
    <w:rsid w:val="006C7B8D"/>
    <w:rsid w:val="006D2D99"/>
    <w:rsid w:val="006D6FA6"/>
    <w:rsid w:val="006E32E1"/>
    <w:rsid w:val="006E6E09"/>
    <w:rsid w:val="006F164D"/>
    <w:rsid w:val="00700EDE"/>
    <w:rsid w:val="00703377"/>
    <w:rsid w:val="0071098B"/>
    <w:rsid w:val="00714DF7"/>
    <w:rsid w:val="0071700D"/>
    <w:rsid w:val="007178AA"/>
    <w:rsid w:val="00723185"/>
    <w:rsid w:val="00724E9A"/>
    <w:rsid w:val="00725395"/>
    <w:rsid w:val="00725E82"/>
    <w:rsid w:val="0073230C"/>
    <w:rsid w:val="007332F9"/>
    <w:rsid w:val="00737546"/>
    <w:rsid w:val="00740282"/>
    <w:rsid w:val="00740F26"/>
    <w:rsid w:val="00744B95"/>
    <w:rsid w:val="007513F7"/>
    <w:rsid w:val="00753FE3"/>
    <w:rsid w:val="00754468"/>
    <w:rsid w:val="007569B8"/>
    <w:rsid w:val="007571B9"/>
    <w:rsid w:val="00761CAC"/>
    <w:rsid w:val="00762270"/>
    <w:rsid w:val="007649FE"/>
    <w:rsid w:val="00767E3D"/>
    <w:rsid w:val="007721F8"/>
    <w:rsid w:val="00783101"/>
    <w:rsid w:val="007924BD"/>
    <w:rsid w:val="00792D25"/>
    <w:rsid w:val="0079542A"/>
    <w:rsid w:val="007B22C9"/>
    <w:rsid w:val="007B3181"/>
    <w:rsid w:val="007B43DA"/>
    <w:rsid w:val="007B5647"/>
    <w:rsid w:val="007C07D1"/>
    <w:rsid w:val="007C0C3E"/>
    <w:rsid w:val="007C169C"/>
    <w:rsid w:val="007C612C"/>
    <w:rsid w:val="007D13FF"/>
    <w:rsid w:val="007D1EF8"/>
    <w:rsid w:val="007D3761"/>
    <w:rsid w:val="007D4472"/>
    <w:rsid w:val="007F0A40"/>
    <w:rsid w:val="007F29D1"/>
    <w:rsid w:val="007F37BC"/>
    <w:rsid w:val="00800CAB"/>
    <w:rsid w:val="00802E67"/>
    <w:rsid w:val="00805153"/>
    <w:rsid w:val="00806657"/>
    <w:rsid w:val="00810A63"/>
    <w:rsid w:val="00814D37"/>
    <w:rsid w:val="00821AA1"/>
    <w:rsid w:val="008235F7"/>
    <w:rsid w:val="00824760"/>
    <w:rsid w:val="00825D7C"/>
    <w:rsid w:val="00826807"/>
    <w:rsid w:val="0083238C"/>
    <w:rsid w:val="00833F27"/>
    <w:rsid w:val="00840B37"/>
    <w:rsid w:val="008462F9"/>
    <w:rsid w:val="00851FF0"/>
    <w:rsid w:val="0085360F"/>
    <w:rsid w:val="0085364A"/>
    <w:rsid w:val="00861662"/>
    <w:rsid w:val="00862F2A"/>
    <w:rsid w:val="00864C2A"/>
    <w:rsid w:val="00867CB5"/>
    <w:rsid w:val="00872227"/>
    <w:rsid w:val="0088125D"/>
    <w:rsid w:val="00881972"/>
    <w:rsid w:val="00887524"/>
    <w:rsid w:val="00890927"/>
    <w:rsid w:val="00892CFA"/>
    <w:rsid w:val="008939E0"/>
    <w:rsid w:val="00897A61"/>
    <w:rsid w:val="008A0728"/>
    <w:rsid w:val="008A116D"/>
    <w:rsid w:val="008A2373"/>
    <w:rsid w:val="008A5AE1"/>
    <w:rsid w:val="008B169B"/>
    <w:rsid w:val="008C10EC"/>
    <w:rsid w:val="008C1CC3"/>
    <w:rsid w:val="008D0962"/>
    <w:rsid w:val="008D1F45"/>
    <w:rsid w:val="008D3FF4"/>
    <w:rsid w:val="008D50E7"/>
    <w:rsid w:val="008D5945"/>
    <w:rsid w:val="008E37A0"/>
    <w:rsid w:val="008F20D9"/>
    <w:rsid w:val="008F3118"/>
    <w:rsid w:val="008F45F0"/>
    <w:rsid w:val="008F7980"/>
    <w:rsid w:val="00903178"/>
    <w:rsid w:val="00904983"/>
    <w:rsid w:val="00904A2B"/>
    <w:rsid w:val="00907155"/>
    <w:rsid w:val="00913B40"/>
    <w:rsid w:val="00915798"/>
    <w:rsid w:val="00920F27"/>
    <w:rsid w:val="00922F72"/>
    <w:rsid w:val="009237F7"/>
    <w:rsid w:val="00927D94"/>
    <w:rsid w:val="009352F6"/>
    <w:rsid w:val="00935351"/>
    <w:rsid w:val="00936339"/>
    <w:rsid w:val="009363D3"/>
    <w:rsid w:val="00936611"/>
    <w:rsid w:val="00937DEC"/>
    <w:rsid w:val="009404CF"/>
    <w:rsid w:val="009416F3"/>
    <w:rsid w:val="009424EC"/>
    <w:rsid w:val="00946653"/>
    <w:rsid w:val="009562FF"/>
    <w:rsid w:val="00970D68"/>
    <w:rsid w:val="00972480"/>
    <w:rsid w:val="00973E82"/>
    <w:rsid w:val="009858FD"/>
    <w:rsid w:val="00987EC3"/>
    <w:rsid w:val="0099361E"/>
    <w:rsid w:val="009A0928"/>
    <w:rsid w:val="009A096D"/>
    <w:rsid w:val="009B11F5"/>
    <w:rsid w:val="009B2BBF"/>
    <w:rsid w:val="009B61A7"/>
    <w:rsid w:val="009B680C"/>
    <w:rsid w:val="009D58CE"/>
    <w:rsid w:val="009E17C7"/>
    <w:rsid w:val="009F4893"/>
    <w:rsid w:val="00A072CA"/>
    <w:rsid w:val="00A1339D"/>
    <w:rsid w:val="00A212C8"/>
    <w:rsid w:val="00A31265"/>
    <w:rsid w:val="00A35EFF"/>
    <w:rsid w:val="00A37DEF"/>
    <w:rsid w:val="00A44A53"/>
    <w:rsid w:val="00A45989"/>
    <w:rsid w:val="00A5571D"/>
    <w:rsid w:val="00A73B06"/>
    <w:rsid w:val="00A74308"/>
    <w:rsid w:val="00A74C71"/>
    <w:rsid w:val="00A90733"/>
    <w:rsid w:val="00A93D9E"/>
    <w:rsid w:val="00A944B5"/>
    <w:rsid w:val="00A95133"/>
    <w:rsid w:val="00A95EC0"/>
    <w:rsid w:val="00A97FDF"/>
    <w:rsid w:val="00AA4400"/>
    <w:rsid w:val="00AA60C3"/>
    <w:rsid w:val="00AB135C"/>
    <w:rsid w:val="00AB3593"/>
    <w:rsid w:val="00AB6A2D"/>
    <w:rsid w:val="00AC0D36"/>
    <w:rsid w:val="00AC489C"/>
    <w:rsid w:val="00AD124A"/>
    <w:rsid w:val="00AD1D24"/>
    <w:rsid w:val="00AE3556"/>
    <w:rsid w:val="00AE4445"/>
    <w:rsid w:val="00AE7084"/>
    <w:rsid w:val="00AE7701"/>
    <w:rsid w:val="00AF025C"/>
    <w:rsid w:val="00AF27AF"/>
    <w:rsid w:val="00AF4EBB"/>
    <w:rsid w:val="00B010E6"/>
    <w:rsid w:val="00B03487"/>
    <w:rsid w:val="00B13538"/>
    <w:rsid w:val="00B1395C"/>
    <w:rsid w:val="00B13DB1"/>
    <w:rsid w:val="00B14F3E"/>
    <w:rsid w:val="00B16979"/>
    <w:rsid w:val="00B16BC8"/>
    <w:rsid w:val="00B2288C"/>
    <w:rsid w:val="00B22AE5"/>
    <w:rsid w:val="00B23A82"/>
    <w:rsid w:val="00B303F9"/>
    <w:rsid w:val="00B30DE1"/>
    <w:rsid w:val="00B423F8"/>
    <w:rsid w:val="00B43FA0"/>
    <w:rsid w:val="00B44305"/>
    <w:rsid w:val="00B445C1"/>
    <w:rsid w:val="00B50A7A"/>
    <w:rsid w:val="00B51A5E"/>
    <w:rsid w:val="00B5401D"/>
    <w:rsid w:val="00B634E2"/>
    <w:rsid w:val="00B65075"/>
    <w:rsid w:val="00B67F60"/>
    <w:rsid w:val="00B70E7F"/>
    <w:rsid w:val="00B7657F"/>
    <w:rsid w:val="00B86238"/>
    <w:rsid w:val="00B92C99"/>
    <w:rsid w:val="00B94805"/>
    <w:rsid w:val="00B94EB7"/>
    <w:rsid w:val="00B94FF6"/>
    <w:rsid w:val="00BA2F05"/>
    <w:rsid w:val="00BA457E"/>
    <w:rsid w:val="00BB4C34"/>
    <w:rsid w:val="00BB4D50"/>
    <w:rsid w:val="00BC5A8C"/>
    <w:rsid w:val="00BC6CF1"/>
    <w:rsid w:val="00BD2777"/>
    <w:rsid w:val="00BE11CE"/>
    <w:rsid w:val="00BE2227"/>
    <w:rsid w:val="00BE294F"/>
    <w:rsid w:val="00BE2F45"/>
    <w:rsid w:val="00BE3442"/>
    <w:rsid w:val="00BE6F49"/>
    <w:rsid w:val="00BF4B67"/>
    <w:rsid w:val="00BF514B"/>
    <w:rsid w:val="00C01A89"/>
    <w:rsid w:val="00C05B0C"/>
    <w:rsid w:val="00C06F50"/>
    <w:rsid w:val="00C1145D"/>
    <w:rsid w:val="00C15B59"/>
    <w:rsid w:val="00C21B74"/>
    <w:rsid w:val="00C21DB3"/>
    <w:rsid w:val="00C23E14"/>
    <w:rsid w:val="00C25B50"/>
    <w:rsid w:val="00C26818"/>
    <w:rsid w:val="00C269D5"/>
    <w:rsid w:val="00C27A40"/>
    <w:rsid w:val="00C3247A"/>
    <w:rsid w:val="00C34167"/>
    <w:rsid w:val="00C35805"/>
    <w:rsid w:val="00C3788F"/>
    <w:rsid w:val="00C40CF2"/>
    <w:rsid w:val="00C52039"/>
    <w:rsid w:val="00C544A1"/>
    <w:rsid w:val="00C545AF"/>
    <w:rsid w:val="00C655E0"/>
    <w:rsid w:val="00C66888"/>
    <w:rsid w:val="00C73BD0"/>
    <w:rsid w:val="00C8016F"/>
    <w:rsid w:val="00C80831"/>
    <w:rsid w:val="00C81E1A"/>
    <w:rsid w:val="00C84364"/>
    <w:rsid w:val="00C93EC6"/>
    <w:rsid w:val="00C970FF"/>
    <w:rsid w:val="00CA0B14"/>
    <w:rsid w:val="00CA4872"/>
    <w:rsid w:val="00CA7268"/>
    <w:rsid w:val="00CB31CB"/>
    <w:rsid w:val="00CB3D4F"/>
    <w:rsid w:val="00CB6A0D"/>
    <w:rsid w:val="00CC20DB"/>
    <w:rsid w:val="00CD058B"/>
    <w:rsid w:val="00CD5482"/>
    <w:rsid w:val="00CE4C98"/>
    <w:rsid w:val="00CF0FD4"/>
    <w:rsid w:val="00CF12EC"/>
    <w:rsid w:val="00CF5590"/>
    <w:rsid w:val="00CF6007"/>
    <w:rsid w:val="00CF76E8"/>
    <w:rsid w:val="00D04208"/>
    <w:rsid w:val="00D0425D"/>
    <w:rsid w:val="00D05BDD"/>
    <w:rsid w:val="00D061EB"/>
    <w:rsid w:val="00D07843"/>
    <w:rsid w:val="00D12349"/>
    <w:rsid w:val="00D12B8F"/>
    <w:rsid w:val="00D14517"/>
    <w:rsid w:val="00D20ED9"/>
    <w:rsid w:val="00D2465F"/>
    <w:rsid w:val="00D25FF1"/>
    <w:rsid w:val="00D3068F"/>
    <w:rsid w:val="00D402B5"/>
    <w:rsid w:val="00D40CE4"/>
    <w:rsid w:val="00D455B1"/>
    <w:rsid w:val="00D45A2A"/>
    <w:rsid w:val="00D461F9"/>
    <w:rsid w:val="00D46BD7"/>
    <w:rsid w:val="00D576D8"/>
    <w:rsid w:val="00D60397"/>
    <w:rsid w:val="00D624D3"/>
    <w:rsid w:val="00D63203"/>
    <w:rsid w:val="00D64B8E"/>
    <w:rsid w:val="00D700F2"/>
    <w:rsid w:val="00D715F2"/>
    <w:rsid w:val="00D77ADD"/>
    <w:rsid w:val="00D9259A"/>
    <w:rsid w:val="00D97A71"/>
    <w:rsid w:val="00DA1E34"/>
    <w:rsid w:val="00DA32C5"/>
    <w:rsid w:val="00DA3E36"/>
    <w:rsid w:val="00DA4FF3"/>
    <w:rsid w:val="00DA6D25"/>
    <w:rsid w:val="00DB3F90"/>
    <w:rsid w:val="00DC0955"/>
    <w:rsid w:val="00DC17B3"/>
    <w:rsid w:val="00DC244A"/>
    <w:rsid w:val="00DC4209"/>
    <w:rsid w:val="00DC5643"/>
    <w:rsid w:val="00DC6D74"/>
    <w:rsid w:val="00DC756B"/>
    <w:rsid w:val="00DD23A8"/>
    <w:rsid w:val="00DD5285"/>
    <w:rsid w:val="00DE3FCB"/>
    <w:rsid w:val="00DF2F70"/>
    <w:rsid w:val="00DF58BD"/>
    <w:rsid w:val="00DF6149"/>
    <w:rsid w:val="00E030E6"/>
    <w:rsid w:val="00E07DA5"/>
    <w:rsid w:val="00E11A5C"/>
    <w:rsid w:val="00E3307C"/>
    <w:rsid w:val="00E3691C"/>
    <w:rsid w:val="00E46FB2"/>
    <w:rsid w:val="00E50146"/>
    <w:rsid w:val="00E503A7"/>
    <w:rsid w:val="00E509FB"/>
    <w:rsid w:val="00E52233"/>
    <w:rsid w:val="00E535EF"/>
    <w:rsid w:val="00E53A18"/>
    <w:rsid w:val="00E5558D"/>
    <w:rsid w:val="00E60BB3"/>
    <w:rsid w:val="00E61174"/>
    <w:rsid w:val="00E70FC3"/>
    <w:rsid w:val="00E7108E"/>
    <w:rsid w:val="00E72964"/>
    <w:rsid w:val="00E80540"/>
    <w:rsid w:val="00E83DE6"/>
    <w:rsid w:val="00E9189C"/>
    <w:rsid w:val="00E927E5"/>
    <w:rsid w:val="00EA03D6"/>
    <w:rsid w:val="00EA3DB5"/>
    <w:rsid w:val="00EB1B74"/>
    <w:rsid w:val="00EB342E"/>
    <w:rsid w:val="00EC1378"/>
    <w:rsid w:val="00EC16F7"/>
    <w:rsid w:val="00EC2BB8"/>
    <w:rsid w:val="00EC5EE4"/>
    <w:rsid w:val="00EC6EBF"/>
    <w:rsid w:val="00ED713D"/>
    <w:rsid w:val="00EE0132"/>
    <w:rsid w:val="00EE2D3F"/>
    <w:rsid w:val="00EE6177"/>
    <w:rsid w:val="00EF20D5"/>
    <w:rsid w:val="00EF4B1D"/>
    <w:rsid w:val="00EF6C06"/>
    <w:rsid w:val="00F061EA"/>
    <w:rsid w:val="00F11DF6"/>
    <w:rsid w:val="00F31359"/>
    <w:rsid w:val="00F32C83"/>
    <w:rsid w:val="00F33931"/>
    <w:rsid w:val="00F3434F"/>
    <w:rsid w:val="00F57046"/>
    <w:rsid w:val="00F61A78"/>
    <w:rsid w:val="00F61EC1"/>
    <w:rsid w:val="00F64D0E"/>
    <w:rsid w:val="00F67824"/>
    <w:rsid w:val="00F67D26"/>
    <w:rsid w:val="00F7527C"/>
    <w:rsid w:val="00F813F2"/>
    <w:rsid w:val="00F8198A"/>
    <w:rsid w:val="00F8583D"/>
    <w:rsid w:val="00FA33FE"/>
    <w:rsid w:val="00FA5877"/>
    <w:rsid w:val="00FA60E4"/>
    <w:rsid w:val="00FA76B3"/>
    <w:rsid w:val="00FB10C6"/>
    <w:rsid w:val="00FB1814"/>
    <w:rsid w:val="00FB508A"/>
    <w:rsid w:val="00FB6203"/>
    <w:rsid w:val="00FB65BB"/>
    <w:rsid w:val="00FC0EF4"/>
    <w:rsid w:val="00FC63D9"/>
    <w:rsid w:val="00FC7E3E"/>
    <w:rsid w:val="00FD6B10"/>
    <w:rsid w:val="00FE0F6A"/>
    <w:rsid w:val="00FE2320"/>
    <w:rsid w:val="00FE4760"/>
    <w:rsid w:val="00FF1C86"/>
    <w:rsid w:val="00FF3E8C"/>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C06C8E-5ACD-4334-8FCD-80042841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44"/>
    <w:pPr>
      <w:spacing w:after="200" w:line="276" w:lineRule="auto"/>
    </w:pPr>
  </w:style>
  <w:style w:type="paragraph" w:styleId="Heading1">
    <w:name w:val="heading 1"/>
    <w:basedOn w:val="Normal"/>
    <w:next w:val="Normal"/>
    <w:link w:val="Heading1Char"/>
    <w:uiPriority w:val="99"/>
    <w:qFormat/>
    <w:rsid w:val="001D0DEA"/>
    <w:pPr>
      <w:keepNext/>
      <w:keepLines/>
      <w:spacing w:before="480" w:after="0"/>
      <w:outlineLvl w:val="0"/>
    </w:pPr>
    <w:rPr>
      <w:rFonts w:ascii="Calibri Light" w:eastAsia="DengXian Light" w:hAnsi="Calibri Light" w:cs="Angsana New"/>
      <w:b/>
      <w:bCs/>
      <w:color w:val="2F5496"/>
      <w:sz w:val="28"/>
      <w:szCs w:val="28"/>
    </w:rPr>
  </w:style>
  <w:style w:type="paragraph" w:styleId="Heading2">
    <w:name w:val="heading 2"/>
    <w:basedOn w:val="Normal"/>
    <w:next w:val="Normal"/>
    <w:link w:val="Heading2Char"/>
    <w:uiPriority w:val="99"/>
    <w:qFormat/>
    <w:rsid w:val="004905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0DEA"/>
    <w:rPr>
      <w:rFonts w:ascii="Calibri Light" w:eastAsia="DengXian Light" w:hAnsi="Calibri Light" w:cs="Angsana New"/>
      <w:b/>
      <w:bCs/>
      <w:color w:val="2F5496"/>
      <w:sz w:val="28"/>
      <w:szCs w:val="28"/>
      <w:lang w:bidi="th-TH"/>
    </w:rPr>
  </w:style>
  <w:style w:type="character" w:customStyle="1" w:styleId="Heading2Char">
    <w:name w:val="Heading 2 Char"/>
    <w:basedOn w:val="DefaultParagraphFont"/>
    <w:link w:val="Heading2"/>
    <w:uiPriority w:val="99"/>
    <w:locked/>
    <w:rsid w:val="004905BB"/>
    <w:rPr>
      <w:rFonts w:ascii="Cambria" w:hAnsi="Cambria" w:cs="Times New Roman"/>
      <w:b/>
      <w:color w:val="4F81BD"/>
      <w:sz w:val="26"/>
    </w:rPr>
  </w:style>
  <w:style w:type="character" w:styleId="CommentReference">
    <w:name w:val="annotation reference"/>
    <w:basedOn w:val="DefaultParagraphFont"/>
    <w:uiPriority w:val="99"/>
    <w:semiHidden/>
    <w:rsid w:val="00792D25"/>
    <w:rPr>
      <w:rFonts w:cs="Times New Roman"/>
      <w:sz w:val="16"/>
    </w:rPr>
  </w:style>
  <w:style w:type="paragraph" w:styleId="CommentText">
    <w:name w:val="annotation text"/>
    <w:basedOn w:val="Normal"/>
    <w:link w:val="CommentTextChar"/>
    <w:uiPriority w:val="99"/>
    <w:rsid w:val="00792D25"/>
    <w:rPr>
      <w:sz w:val="20"/>
      <w:szCs w:val="20"/>
    </w:rPr>
  </w:style>
  <w:style w:type="character" w:customStyle="1" w:styleId="CommentTextChar">
    <w:name w:val="Comment Text Char"/>
    <w:basedOn w:val="DefaultParagraphFont"/>
    <w:link w:val="CommentText"/>
    <w:uiPriority w:val="99"/>
    <w:semiHidden/>
    <w:locked/>
    <w:rsid w:val="00792D25"/>
    <w:rPr>
      <w:rFonts w:cs="Times New Roman"/>
    </w:rPr>
  </w:style>
  <w:style w:type="character" w:styleId="Hyperlink">
    <w:name w:val="Hyperlink"/>
    <w:basedOn w:val="DefaultParagraphFont"/>
    <w:uiPriority w:val="99"/>
    <w:rsid w:val="00792D25"/>
    <w:rPr>
      <w:rFonts w:cs="Times New Roman"/>
      <w:color w:val="0000FF"/>
      <w:u w:val="single"/>
    </w:rPr>
  </w:style>
  <w:style w:type="paragraph" w:styleId="BalloonText">
    <w:name w:val="Balloon Text"/>
    <w:basedOn w:val="Normal"/>
    <w:link w:val="BalloonTextChar"/>
    <w:uiPriority w:val="99"/>
    <w:semiHidden/>
    <w:rsid w:val="00792D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92D25"/>
    <w:rPr>
      <w:rFonts w:ascii="Tahoma" w:hAnsi="Tahoma" w:cs="Times New Roman"/>
      <w:sz w:val="16"/>
    </w:rPr>
  </w:style>
  <w:style w:type="table" w:styleId="TableGrid">
    <w:name w:val="Table Grid"/>
    <w:basedOn w:val="TableNormal"/>
    <w:uiPriority w:val="99"/>
    <w:rsid w:val="00FE0F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D60397"/>
    <w:rPr>
      <w:rFonts w:cs="Times New Roman"/>
      <w:color w:val="800080"/>
      <w:u w:val="single"/>
    </w:rPr>
  </w:style>
  <w:style w:type="paragraph" w:styleId="CommentSubject">
    <w:name w:val="annotation subject"/>
    <w:basedOn w:val="CommentText"/>
    <w:next w:val="CommentText"/>
    <w:link w:val="CommentSubjectChar"/>
    <w:uiPriority w:val="99"/>
    <w:semiHidden/>
    <w:rsid w:val="0062669D"/>
    <w:rPr>
      <w:b/>
      <w:bCs/>
    </w:rPr>
  </w:style>
  <w:style w:type="character" w:customStyle="1" w:styleId="CommentSubjectChar">
    <w:name w:val="Comment Subject Char"/>
    <w:basedOn w:val="CommentTextChar"/>
    <w:link w:val="CommentSubject"/>
    <w:uiPriority w:val="99"/>
    <w:semiHidden/>
    <w:locked/>
    <w:rsid w:val="0062669D"/>
    <w:rPr>
      <w:rFonts w:cs="Times New Roman"/>
      <w:b/>
    </w:rPr>
  </w:style>
  <w:style w:type="paragraph" w:styleId="Revision">
    <w:name w:val="Revision"/>
    <w:hidden/>
    <w:uiPriority w:val="99"/>
    <w:semiHidden/>
    <w:rsid w:val="0062669D"/>
  </w:style>
  <w:style w:type="character" w:customStyle="1" w:styleId="CommentTextChar1">
    <w:name w:val="Comment Text Char1"/>
    <w:basedOn w:val="DefaultParagraphFont"/>
    <w:uiPriority w:val="99"/>
    <w:rsid w:val="002E6591"/>
    <w:rPr>
      <w:rFonts w:ascii="Calibri" w:hAnsi="Calibri" w:cs="Times New Roman"/>
      <w:lang w:eastAsia="ar-SA" w:bidi="ar-SA"/>
    </w:rPr>
  </w:style>
  <w:style w:type="paragraph" w:styleId="Header">
    <w:name w:val="header"/>
    <w:basedOn w:val="Normal"/>
    <w:link w:val="HeaderChar"/>
    <w:uiPriority w:val="99"/>
    <w:rsid w:val="002767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76784"/>
    <w:rPr>
      <w:rFonts w:cs="Times New Roman"/>
      <w:sz w:val="22"/>
      <w:szCs w:val="22"/>
    </w:rPr>
  </w:style>
  <w:style w:type="paragraph" w:styleId="Footer">
    <w:name w:val="footer"/>
    <w:basedOn w:val="Normal"/>
    <w:link w:val="FooterChar"/>
    <w:uiPriority w:val="99"/>
    <w:rsid w:val="002767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76784"/>
    <w:rPr>
      <w:rFonts w:cs="Times New Roman"/>
      <w:sz w:val="22"/>
      <w:szCs w:val="22"/>
    </w:rPr>
  </w:style>
  <w:style w:type="paragraph" w:styleId="ListParagraph">
    <w:name w:val="List Paragraph"/>
    <w:basedOn w:val="Normal"/>
    <w:uiPriority w:val="99"/>
    <w:qFormat/>
    <w:rsid w:val="003D7C64"/>
    <w:pPr>
      <w:spacing w:after="160" w:line="259" w:lineRule="auto"/>
      <w:ind w:left="720"/>
      <w:contextualSpacing/>
    </w:pPr>
    <w:rPr>
      <w:rFonts w:cs="Cordia New"/>
    </w:rPr>
  </w:style>
  <w:style w:type="character" w:customStyle="1" w:styleId="UnresolvedMention1">
    <w:name w:val="Unresolved Mention1"/>
    <w:basedOn w:val="DefaultParagraphFont"/>
    <w:uiPriority w:val="99"/>
    <w:semiHidden/>
    <w:rsid w:val="007D13FF"/>
    <w:rPr>
      <w:rFonts w:cs="Times New Roman"/>
      <w:color w:val="605E5C"/>
      <w:shd w:val="clear" w:color="auto" w:fill="E1DFDD"/>
    </w:rPr>
  </w:style>
  <w:style w:type="paragraph" w:styleId="FootnoteText">
    <w:name w:val="footnote text"/>
    <w:basedOn w:val="Normal"/>
    <w:link w:val="FootnoteTextChar"/>
    <w:uiPriority w:val="99"/>
    <w:semiHidden/>
    <w:rsid w:val="005259D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259DD"/>
    <w:rPr>
      <w:rFonts w:cs="Times New Roman"/>
    </w:rPr>
  </w:style>
  <w:style w:type="character" w:styleId="FootnoteReference">
    <w:name w:val="footnote reference"/>
    <w:basedOn w:val="DefaultParagraphFont"/>
    <w:uiPriority w:val="99"/>
    <w:semiHidden/>
    <w:rsid w:val="005259DD"/>
    <w:rPr>
      <w:rFonts w:cs="Times New Roman"/>
      <w:vertAlign w:val="superscript"/>
    </w:rPr>
  </w:style>
  <w:style w:type="character" w:styleId="LineNumber">
    <w:name w:val="line number"/>
    <w:basedOn w:val="DefaultParagraphFont"/>
    <w:uiPriority w:val="99"/>
    <w:semiHidden/>
    <w:rsid w:val="004943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44149">
      <w:marLeft w:val="0"/>
      <w:marRight w:val="0"/>
      <w:marTop w:val="0"/>
      <w:marBottom w:val="0"/>
      <w:divBdr>
        <w:top w:val="none" w:sz="0" w:space="0" w:color="auto"/>
        <w:left w:val="none" w:sz="0" w:space="0" w:color="auto"/>
        <w:bottom w:val="none" w:sz="0" w:space="0" w:color="auto"/>
        <w:right w:val="none" w:sz="0" w:space="0" w:color="auto"/>
      </w:divBdr>
    </w:div>
    <w:div w:id="894244151">
      <w:marLeft w:val="120"/>
      <w:marRight w:val="120"/>
      <w:marTop w:val="0"/>
      <w:marBottom w:val="0"/>
      <w:divBdr>
        <w:top w:val="none" w:sz="0" w:space="0" w:color="auto"/>
        <w:left w:val="none" w:sz="0" w:space="0" w:color="auto"/>
        <w:bottom w:val="none" w:sz="0" w:space="0" w:color="auto"/>
        <w:right w:val="none" w:sz="0" w:space="0" w:color="auto"/>
      </w:divBdr>
      <w:divsChild>
        <w:div w:id="894244150">
          <w:marLeft w:val="0"/>
          <w:marRight w:val="0"/>
          <w:marTop w:val="0"/>
          <w:marBottom w:val="0"/>
          <w:divBdr>
            <w:top w:val="none" w:sz="0" w:space="0" w:color="auto"/>
            <w:left w:val="none" w:sz="0" w:space="0" w:color="auto"/>
            <w:bottom w:val="none" w:sz="0" w:space="0" w:color="auto"/>
            <w:right w:val="none" w:sz="0" w:space="0" w:color="auto"/>
          </w:divBdr>
          <w:divsChild>
            <w:div w:id="8942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4153">
      <w:marLeft w:val="0"/>
      <w:marRight w:val="0"/>
      <w:marTop w:val="0"/>
      <w:marBottom w:val="0"/>
      <w:divBdr>
        <w:top w:val="none" w:sz="0" w:space="0" w:color="auto"/>
        <w:left w:val="none" w:sz="0" w:space="0" w:color="auto"/>
        <w:bottom w:val="none" w:sz="0" w:space="0" w:color="auto"/>
        <w:right w:val="none" w:sz="0" w:space="0" w:color="auto"/>
      </w:divBdr>
    </w:div>
    <w:div w:id="894244154">
      <w:marLeft w:val="0"/>
      <w:marRight w:val="0"/>
      <w:marTop w:val="0"/>
      <w:marBottom w:val="0"/>
      <w:divBdr>
        <w:top w:val="none" w:sz="0" w:space="0" w:color="auto"/>
        <w:left w:val="none" w:sz="0" w:space="0" w:color="auto"/>
        <w:bottom w:val="none" w:sz="0" w:space="0" w:color="auto"/>
        <w:right w:val="none" w:sz="0" w:space="0" w:color="auto"/>
      </w:divBdr>
    </w:div>
    <w:div w:id="894244155">
      <w:marLeft w:val="0"/>
      <w:marRight w:val="0"/>
      <w:marTop w:val="0"/>
      <w:marBottom w:val="0"/>
      <w:divBdr>
        <w:top w:val="none" w:sz="0" w:space="0" w:color="auto"/>
        <w:left w:val="none" w:sz="0" w:space="0" w:color="auto"/>
        <w:bottom w:val="none" w:sz="0" w:space="0" w:color="auto"/>
        <w:right w:val="none" w:sz="0" w:space="0" w:color="auto"/>
      </w:divBdr>
    </w:div>
    <w:div w:id="894244156">
      <w:marLeft w:val="0"/>
      <w:marRight w:val="0"/>
      <w:marTop w:val="0"/>
      <w:marBottom w:val="0"/>
      <w:divBdr>
        <w:top w:val="none" w:sz="0" w:space="0" w:color="auto"/>
        <w:left w:val="none" w:sz="0" w:space="0" w:color="auto"/>
        <w:bottom w:val="none" w:sz="0" w:space="0" w:color="auto"/>
        <w:right w:val="none" w:sz="0" w:space="0" w:color="auto"/>
      </w:divBdr>
    </w:div>
    <w:div w:id="894244157">
      <w:marLeft w:val="0"/>
      <w:marRight w:val="0"/>
      <w:marTop w:val="0"/>
      <w:marBottom w:val="0"/>
      <w:divBdr>
        <w:top w:val="none" w:sz="0" w:space="0" w:color="auto"/>
        <w:left w:val="none" w:sz="0" w:space="0" w:color="auto"/>
        <w:bottom w:val="none" w:sz="0" w:space="0" w:color="auto"/>
        <w:right w:val="none" w:sz="0" w:space="0" w:color="auto"/>
      </w:divBdr>
    </w:div>
    <w:div w:id="894244158">
      <w:marLeft w:val="0"/>
      <w:marRight w:val="0"/>
      <w:marTop w:val="0"/>
      <w:marBottom w:val="0"/>
      <w:divBdr>
        <w:top w:val="none" w:sz="0" w:space="0" w:color="auto"/>
        <w:left w:val="none" w:sz="0" w:space="0" w:color="auto"/>
        <w:bottom w:val="none" w:sz="0" w:space="0" w:color="auto"/>
        <w:right w:val="none" w:sz="0" w:space="0" w:color="auto"/>
      </w:divBdr>
    </w:div>
    <w:div w:id="894244159">
      <w:marLeft w:val="0"/>
      <w:marRight w:val="0"/>
      <w:marTop w:val="0"/>
      <w:marBottom w:val="0"/>
      <w:divBdr>
        <w:top w:val="none" w:sz="0" w:space="0" w:color="auto"/>
        <w:left w:val="none" w:sz="0" w:space="0" w:color="auto"/>
        <w:bottom w:val="none" w:sz="0" w:space="0" w:color="auto"/>
        <w:right w:val="none" w:sz="0" w:space="0" w:color="auto"/>
      </w:divBdr>
    </w:div>
    <w:div w:id="894244160">
      <w:marLeft w:val="0"/>
      <w:marRight w:val="0"/>
      <w:marTop w:val="0"/>
      <w:marBottom w:val="0"/>
      <w:divBdr>
        <w:top w:val="none" w:sz="0" w:space="0" w:color="auto"/>
        <w:left w:val="none" w:sz="0" w:space="0" w:color="auto"/>
        <w:bottom w:val="none" w:sz="0" w:space="0" w:color="auto"/>
        <w:right w:val="none" w:sz="0" w:space="0" w:color="auto"/>
      </w:divBdr>
    </w:div>
    <w:div w:id="894244161">
      <w:marLeft w:val="0"/>
      <w:marRight w:val="0"/>
      <w:marTop w:val="0"/>
      <w:marBottom w:val="0"/>
      <w:divBdr>
        <w:top w:val="none" w:sz="0" w:space="0" w:color="auto"/>
        <w:left w:val="none" w:sz="0" w:space="0" w:color="auto"/>
        <w:bottom w:val="none" w:sz="0" w:space="0" w:color="auto"/>
        <w:right w:val="none" w:sz="0" w:space="0" w:color="auto"/>
      </w:divBdr>
    </w:div>
    <w:div w:id="894244162">
      <w:marLeft w:val="0"/>
      <w:marRight w:val="0"/>
      <w:marTop w:val="0"/>
      <w:marBottom w:val="0"/>
      <w:divBdr>
        <w:top w:val="none" w:sz="0" w:space="0" w:color="auto"/>
        <w:left w:val="none" w:sz="0" w:space="0" w:color="auto"/>
        <w:bottom w:val="none" w:sz="0" w:space="0" w:color="auto"/>
        <w:right w:val="none" w:sz="0" w:space="0" w:color="auto"/>
      </w:divBdr>
    </w:div>
    <w:div w:id="894244163">
      <w:marLeft w:val="0"/>
      <w:marRight w:val="0"/>
      <w:marTop w:val="0"/>
      <w:marBottom w:val="0"/>
      <w:divBdr>
        <w:top w:val="none" w:sz="0" w:space="0" w:color="auto"/>
        <w:left w:val="none" w:sz="0" w:space="0" w:color="auto"/>
        <w:bottom w:val="none" w:sz="0" w:space="0" w:color="auto"/>
        <w:right w:val="none" w:sz="0" w:space="0" w:color="auto"/>
      </w:divBdr>
    </w:div>
    <w:div w:id="894244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1560</Words>
  <Characters>9350</Characters>
  <Application>Microsoft Office Word</Application>
  <DocSecurity>0</DocSecurity>
  <Lines>259</Lines>
  <Paragraphs>188</Paragraphs>
  <ScaleCrop>false</ScaleCrop>
  <Company>Thomas Jefferson University</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Care Processes and Healthcare Utilization in Newly Implemented Medical Homes in Italy: A Population-Based Cross-Sectional Study</dc:title>
  <dc:subject/>
  <dc:creator>David Singer</dc:creator>
  <cp:keywords/>
  <dc:description/>
  <cp:lastModifiedBy>bd</cp:lastModifiedBy>
  <cp:revision>2</cp:revision>
  <dcterms:created xsi:type="dcterms:W3CDTF">2019-06-11T10:51:00Z</dcterms:created>
  <dcterms:modified xsi:type="dcterms:W3CDTF">2019-06-11T10:51:00Z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470ea194-8f9e-30a2-a509-c35741ead565</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http://www.zotero.org/styles/health-services-research</vt:lpwstr>
  </property>
  <property fmtid="{D5CDD505-2E9C-101B-9397-08002B2CF9AE}" pid="16" name="Mendeley Recent Style Name 5_1">
    <vt:lpwstr>Health Services Research</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