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68" w:rsidRDefault="00C54C68" w:rsidP="00C54C68">
      <w:pPr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SUPPLEMENTAL MATERIAL</w:t>
      </w:r>
    </w:p>
    <w:p w:rsidR="00C54C68" w:rsidRDefault="00C54C68" w:rsidP="00C54C68">
      <w:pPr>
        <w:spacing w:line="360" w:lineRule="auto"/>
        <w:jc w:val="lowKashida"/>
        <w:rPr>
          <w:rFonts w:ascii="Times New Roman" w:hAnsi="Times New Roman"/>
          <w:b/>
          <w:bCs/>
          <w:color w:val="000000"/>
          <w:sz w:val="24"/>
          <w:szCs w:val="32"/>
        </w:rPr>
      </w:pPr>
    </w:p>
    <w:p w:rsidR="00C54C68" w:rsidRDefault="00C54C68" w:rsidP="00C54C68">
      <w:pPr>
        <w:spacing w:line="360" w:lineRule="auto"/>
        <w:jc w:val="lowKashida"/>
        <w:rPr>
          <w:rFonts w:ascii="Times New Roman" w:hAnsi="Times New Roman"/>
          <w:b/>
          <w:bCs/>
          <w:color w:val="000000"/>
          <w:sz w:val="24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32"/>
        </w:rPr>
        <w:t>Association of brain-derived neurotrophic factor levels and depressive symptoms in young adults with acne vulgaris</w:t>
      </w:r>
    </w:p>
    <w:p w:rsidR="00C54C68" w:rsidRDefault="00C54C68" w:rsidP="00C54C68">
      <w:pPr>
        <w:spacing w:line="360" w:lineRule="auto"/>
        <w:jc w:val="lowKashida"/>
        <w:rPr>
          <w:rFonts w:ascii="Times New Roman" w:hAnsi="Times New Roman"/>
          <w:bCs/>
          <w:sz w:val="20"/>
          <w:szCs w:val="20"/>
        </w:rPr>
      </w:pPr>
    </w:p>
    <w:p w:rsidR="00C54C68" w:rsidRDefault="00C54C68" w:rsidP="00C54C68">
      <w:pPr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Inventory of Supplemental Information</w:t>
      </w:r>
    </w:p>
    <w:p w:rsidR="00C54C68" w:rsidRDefault="00C54C68" w:rsidP="00C54C68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- Supplemental Table S1</w:t>
      </w:r>
      <w:r>
        <w:rPr>
          <w:rFonts w:ascii="Times New Roman" w:hAnsi="Times New Roman" w:hint="cs"/>
          <w:b/>
          <w:bCs/>
          <w:color w:val="000000"/>
          <w:sz w:val="24"/>
        </w:rPr>
        <w:t>‎</w:t>
      </w:r>
      <w:r>
        <w:rPr>
          <w:rFonts w:ascii="Times New Roman" w:hAnsi="Times New Roman"/>
          <w:b/>
          <w:bCs/>
          <w:color w:val="000000"/>
          <w:sz w:val="24"/>
        </w:rPr>
        <w:t xml:space="preserve"> (Page 1)</w:t>
      </w:r>
    </w:p>
    <w:p w:rsidR="00C54C68" w:rsidRDefault="00C54C68" w:rsidP="00C54C68">
      <w:pPr>
        <w:spacing w:line="480" w:lineRule="auto"/>
        <w:jc w:val="left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br w:type="page"/>
      </w:r>
      <w:r>
        <w:rPr>
          <w:rFonts w:ascii="Times New Roman" w:hAnsi="Times New Roman"/>
          <w:b/>
          <w:color w:val="000000"/>
          <w:sz w:val="24"/>
        </w:rPr>
        <w:lastRenderedPageBreak/>
        <w:t xml:space="preserve">Table S1. </w:t>
      </w:r>
    </w:p>
    <w:p w:rsidR="00C54C68" w:rsidRDefault="00C54C68" w:rsidP="00C54C68">
      <w:pPr>
        <w:spacing w:before="240" w:line="360" w:lineRule="auto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/>
          <w:b/>
          <w:bCs/>
          <w:color w:val="000000"/>
          <w:sz w:val="24"/>
        </w:rPr>
        <w:t>Table S1.</w:t>
      </w:r>
      <w:r>
        <w:rPr>
          <w:rFonts w:ascii="Times New Roman" w:eastAsia="仿宋" w:hAnsi="Times New Roman"/>
          <w:color w:val="000000"/>
          <w:sz w:val="24"/>
        </w:rPr>
        <w:t xml:space="preserve"> Assessment of BDNF levels with age, disease durations, GAGS score, DLQI score, serum IL-6 and TNF-α </w:t>
      </w:r>
      <w:proofErr w:type="gramStart"/>
      <w:r>
        <w:rPr>
          <w:rFonts w:ascii="Times New Roman" w:eastAsia="仿宋" w:hAnsi="Times New Roman"/>
          <w:color w:val="000000"/>
          <w:sz w:val="24"/>
        </w:rPr>
        <w:t>levels</w:t>
      </w:r>
      <w:proofErr w:type="gramEnd"/>
      <w:r>
        <w:rPr>
          <w:rFonts w:ascii="Times New Roman" w:eastAsia="仿宋" w:hAnsi="Times New Roman"/>
          <w:color w:val="000000"/>
          <w:sz w:val="24"/>
        </w:rPr>
        <w:t>.</w:t>
      </w:r>
    </w:p>
    <w:tbl>
      <w:tblPr>
        <w:tblW w:w="8595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2691"/>
        <w:gridCol w:w="2246"/>
      </w:tblGrid>
      <w:tr w:rsidR="00C54C68" w:rsidTr="00C54C68">
        <w:trPr>
          <w:jc w:val="center"/>
        </w:trPr>
        <w:tc>
          <w:tcPr>
            <w:tcW w:w="3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54C68" w:rsidRDefault="00C54C68">
            <w:pPr>
              <w:ind w:firstLine="42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dashSmallGap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BDNF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ng/ml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lang w:val="ru-RU"/>
              </w:rPr>
              <w:t>)</w:t>
            </w:r>
          </w:p>
        </w:tc>
      </w:tr>
      <w:tr w:rsidR="00C54C68" w:rsidTr="00C54C68">
        <w:trPr>
          <w:jc w:val="center"/>
        </w:trPr>
        <w:tc>
          <w:tcPr>
            <w:tcW w:w="8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4C68" w:rsidRDefault="00C54C6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r</w:t>
            </w:r>
          </w:p>
        </w:tc>
        <w:tc>
          <w:tcPr>
            <w:tcW w:w="2245" w:type="dxa"/>
            <w:tcBorders>
              <w:top w:val="dashSmallGap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b/>
                <w:bCs/>
                <w:i/>
                <w:iCs/>
                <w:color w:val="000000"/>
                <w:sz w:val="22"/>
              </w:rPr>
              <w:t>P</w:t>
            </w:r>
            <w:r>
              <w:rPr>
                <w:rFonts w:ascii="Times New Roman" w:eastAsia="仿宋" w:hAnsi="Times New Roman"/>
                <w:b/>
                <w:bCs/>
                <w:i/>
                <w:iCs/>
                <w:color w:val="000000"/>
                <w:sz w:val="22"/>
                <w:lang w:val="ru-RU"/>
              </w:rPr>
              <w:t xml:space="preserve">-value 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2"/>
                <w:vertAlign w:val="superscript"/>
              </w:rPr>
              <w:t>a</w:t>
            </w:r>
          </w:p>
        </w:tc>
      </w:tr>
      <w:tr w:rsidR="00C54C68" w:rsidTr="00C54C68">
        <w:trPr>
          <w:jc w:val="center"/>
        </w:trPr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</w:rPr>
              <w:t>Age</w:t>
            </w:r>
            <w:r>
              <w:rPr>
                <w:rFonts w:ascii="Times New Roman" w:eastAsia="仿宋" w:hAnsi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仿宋" w:hAnsi="Times New Roman"/>
                <w:color w:val="000000"/>
                <w:sz w:val="22"/>
                <w:lang w:val="ru-RU"/>
              </w:rPr>
              <w:t>yrs.</w:t>
            </w:r>
            <w:r>
              <w:rPr>
                <w:rFonts w:ascii="Times New Roman" w:eastAsia="仿宋" w:hAnsi="Times New Roman"/>
                <w:color w:val="000000"/>
                <w:sz w:val="22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- 0.103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0.265</w:t>
            </w:r>
          </w:p>
        </w:tc>
      </w:tr>
      <w:tr w:rsidR="00C54C68" w:rsidTr="00C54C68">
        <w:trPr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</w:rPr>
              <w:t>Disease durations (</w:t>
            </w:r>
            <w:r>
              <w:rPr>
                <w:rFonts w:ascii="Times New Roman" w:eastAsia="仿宋" w:hAnsi="Times New Roman"/>
                <w:color w:val="000000"/>
                <w:sz w:val="22"/>
                <w:lang w:val="ru-RU"/>
              </w:rPr>
              <w:t>yrs.</w:t>
            </w:r>
            <w:r>
              <w:rPr>
                <w:rFonts w:ascii="Times New Roman" w:eastAsia="仿宋" w:hAnsi="Times New Roman"/>
                <w:color w:val="000000"/>
                <w:sz w:val="22"/>
              </w:rPr>
              <w:t>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- 0.102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0.270</w:t>
            </w:r>
          </w:p>
        </w:tc>
      </w:tr>
      <w:tr w:rsidR="00C54C68" w:rsidTr="00C54C68">
        <w:trPr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</w:rPr>
              <w:t>GAGS score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- 0.002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0.982</w:t>
            </w:r>
          </w:p>
        </w:tc>
      </w:tr>
      <w:tr w:rsidR="00C54C68" w:rsidTr="00C54C68">
        <w:trPr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DLQI</w:t>
            </w:r>
            <w:r>
              <w:rPr>
                <w:rFonts w:ascii="Times New Roman" w:eastAsia="仿宋" w:hAnsi="Times New Roman"/>
                <w:color w:val="000000"/>
                <w:sz w:val="22"/>
              </w:rPr>
              <w:t xml:space="preserve"> score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- 0.015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0.868</w:t>
            </w:r>
          </w:p>
        </w:tc>
      </w:tr>
      <w:tr w:rsidR="00C54C68" w:rsidTr="00C54C68">
        <w:trPr>
          <w:trHeight w:val="363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</w:rPr>
              <w:t>IL-6 (</w:t>
            </w:r>
            <w:proofErr w:type="spellStart"/>
            <w:r>
              <w:rPr>
                <w:rFonts w:ascii="Times New Roman" w:eastAsia="仿宋" w:hAnsi="Times New Roman"/>
                <w:color w:val="000000"/>
                <w:sz w:val="22"/>
              </w:rPr>
              <w:t>pg</w:t>
            </w:r>
            <w:proofErr w:type="spellEnd"/>
            <w:r>
              <w:rPr>
                <w:rFonts w:ascii="Times New Roman" w:eastAsia="仿宋" w:hAnsi="Times New Roman"/>
                <w:color w:val="000000"/>
                <w:sz w:val="22"/>
              </w:rPr>
              <w:t>/ml)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0.396</w:t>
            </w:r>
          </w:p>
        </w:tc>
      </w:tr>
      <w:tr w:rsidR="00C54C68" w:rsidTr="00C54C68">
        <w:trPr>
          <w:trHeight w:val="363"/>
          <w:jc w:val="center"/>
        </w:trPr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</w:rPr>
              <w:t>TNF-α (</w:t>
            </w:r>
            <w:proofErr w:type="spellStart"/>
            <w:r>
              <w:rPr>
                <w:rFonts w:ascii="Times New Roman" w:eastAsia="仿宋" w:hAnsi="Times New Roman"/>
                <w:color w:val="000000"/>
                <w:sz w:val="22"/>
              </w:rPr>
              <w:t>pg</w:t>
            </w:r>
            <w:proofErr w:type="spellEnd"/>
            <w:r>
              <w:rPr>
                <w:rFonts w:ascii="Times New Roman" w:eastAsia="仿宋" w:hAnsi="Times New Roman"/>
                <w:color w:val="000000"/>
                <w:sz w:val="22"/>
              </w:rPr>
              <w:t>/ml)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- 0.023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4C68" w:rsidRDefault="00C54C6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0.804</w:t>
            </w:r>
          </w:p>
        </w:tc>
      </w:tr>
      <w:tr w:rsidR="00C54C68" w:rsidTr="00C54C68">
        <w:trPr>
          <w:jc w:val="center"/>
        </w:trPr>
        <w:tc>
          <w:tcPr>
            <w:tcW w:w="8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All data expressed as mean ± SD (range) of the mean of individual groups.</w:t>
            </w:r>
          </w:p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Spearman’s Rank correlation was used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C54C68" w:rsidRDefault="00C54C68"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Abbreviation: PHQ-9, 9-item Patient Health Questionnaire; </w:t>
            </w: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 xml:space="preserve">AIS,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Athens Insomnia Scale; </w:t>
            </w: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 xml:space="preserve">IL-6,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interleukin-6; </w:t>
            </w: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 xml:space="preserve">TNF-α,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tumor necrosis factor-alpha.</w:t>
            </w:r>
          </w:p>
        </w:tc>
      </w:tr>
    </w:tbl>
    <w:p w:rsidR="00C54C68" w:rsidRDefault="00C54C68" w:rsidP="00C54C68">
      <w:pPr>
        <w:widowControl/>
        <w:rPr>
          <w:rFonts w:ascii="Times New Roman" w:hAnsi="Times New Roman"/>
          <w:color w:val="000000"/>
          <w:sz w:val="24"/>
        </w:rPr>
      </w:pPr>
    </w:p>
    <w:p w:rsidR="002638DD" w:rsidRDefault="00C54C68">
      <w:bookmarkStart w:id="0" w:name="_GoBack"/>
      <w:bookmarkEnd w:id="0"/>
    </w:p>
    <w:sectPr w:rsidR="0026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8"/>
    <w:rsid w:val="00937691"/>
    <w:rsid w:val="00B7258B"/>
    <w:rsid w:val="00C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6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6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Joselito V.</dc:creator>
  <cp:lastModifiedBy>Acosta, Joselito V.</cp:lastModifiedBy>
  <cp:revision>1</cp:revision>
  <dcterms:created xsi:type="dcterms:W3CDTF">2019-06-12T20:43:00Z</dcterms:created>
  <dcterms:modified xsi:type="dcterms:W3CDTF">2019-06-12T20:43:00Z</dcterms:modified>
</cp:coreProperties>
</file>