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6D" w:rsidRPr="00090E53" w:rsidRDefault="009E616D" w:rsidP="00090E53">
      <w:pPr>
        <w:rPr>
          <w:rFonts w:ascii="Times New Roman" w:hAnsi="Times New Roman" w:cs="Times New Roman"/>
          <w:b/>
          <w:sz w:val="20"/>
          <w:szCs w:val="20"/>
          <w:lang w:val="en-US"/>
        </w:rPr>
      </w:pPr>
      <w:r w:rsidRPr="00433B53">
        <w:rPr>
          <w:rFonts w:ascii="Times New Roman" w:hAnsi="Times New Roman" w:cs="Times New Roman"/>
          <w:b/>
          <w:sz w:val="20"/>
          <w:szCs w:val="20"/>
          <w:lang w:val="en-US"/>
        </w:rPr>
        <w:t>APPENDIX</w:t>
      </w:r>
      <w:bookmarkStart w:id="0" w:name="_GoBack"/>
      <w:bookmarkEnd w:id="0"/>
    </w:p>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Table A1. Included diagnoses, sampling and weighting of sample.</w:t>
      </w:r>
    </w:p>
    <w:tbl>
      <w:tblPr>
        <w:tblStyle w:val="TableGrid"/>
        <w:tblW w:w="9016" w:type="dxa"/>
        <w:tblLook w:val="04A0" w:firstRow="1" w:lastRow="0" w:firstColumn="1" w:lastColumn="0" w:noHBand="0" w:noVBand="1"/>
      </w:tblPr>
      <w:tblGrid>
        <w:gridCol w:w="1038"/>
        <w:gridCol w:w="1182"/>
        <w:gridCol w:w="932"/>
        <w:gridCol w:w="1298"/>
        <w:gridCol w:w="1309"/>
        <w:gridCol w:w="948"/>
        <w:gridCol w:w="948"/>
        <w:gridCol w:w="1361"/>
      </w:tblGrid>
      <w:tr w:rsidR="009E616D" w:rsidRPr="00E35FAB" w:rsidTr="006D679E">
        <w:trPr>
          <w:trHeight w:val="766"/>
        </w:trPr>
        <w:tc>
          <w:tcPr>
            <w:tcW w:w="0" w:type="auto"/>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Body region</w:t>
            </w: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ICD-10 SV codes</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Strada 2013-may 2017 (at least 15 years old)</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Randomized sample (except for traumatic brain injury)</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Available information on address</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n included</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 from Strada included</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Multiplication factor (inverse of % from Strada included)</w:t>
            </w:r>
          </w:p>
        </w:tc>
      </w:tr>
      <w:tr w:rsidR="009E616D" w:rsidRPr="00433B53" w:rsidTr="006D679E">
        <w:trPr>
          <w:trHeight w:val="778"/>
        </w:trPr>
        <w:tc>
          <w:tcPr>
            <w:tcW w:w="0" w:type="auto"/>
            <w:vAlign w:val="center"/>
          </w:tcPr>
          <w:p w:rsidR="009E616D" w:rsidRPr="00433B53" w:rsidRDefault="009E616D" w:rsidP="006D679E">
            <w:pPr>
              <w:rPr>
                <w:rFonts w:ascii="Times New Roman" w:hAnsi="Times New Roman" w:cs="Times New Roman"/>
                <w:sz w:val="20"/>
                <w:szCs w:val="20"/>
                <w:lang w:val="en-US"/>
              </w:rPr>
            </w:pPr>
            <w:r w:rsidRPr="00433B53">
              <w:rPr>
                <w:rFonts w:ascii="Times New Roman" w:hAnsi="Times New Roman" w:cs="Times New Roman"/>
                <w:sz w:val="20"/>
                <w:szCs w:val="20"/>
                <w:lang w:val="en-US"/>
              </w:rPr>
              <w:t>hip, upper leg</w:t>
            </w:r>
          </w:p>
          <w:p w:rsidR="009E616D" w:rsidRPr="00433B53" w:rsidRDefault="009E616D" w:rsidP="006D679E">
            <w:pPr>
              <w:pStyle w:val="Atabellrubrik"/>
              <w:spacing w:line="276" w:lineRule="auto"/>
              <w:rPr>
                <w:rFonts w:ascii="Times New Roman" w:hAnsi="Times New Roman"/>
                <w:i/>
                <w:szCs w:val="20"/>
                <w:lang w:val="en-GB"/>
              </w:rPr>
            </w:pP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S72.00, S72.10,, S72.30, S72.40, S72.80, S72.90, S72.91, S73.1</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665</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500</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454</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164</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25%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4</w:t>
            </w:r>
          </w:p>
        </w:tc>
      </w:tr>
      <w:tr w:rsidR="009E616D" w:rsidRPr="00433B53" w:rsidTr="006D679E">
        <w:trPr>
          <w:trHeight w:val="766"/>
        </w:trPr>
        <w:tc>
          <w:tcPr>
            <w:tcW w:w="0" w:type="auto"/>
            <w:vAlign w:val="center"/>
          </w:tcPr>
          <w:p w:rsidR="009E616D" w:rsidRPr="00433B53" w:rsidRDefault="009E616D" w:rsidP="006D679E">
            <w:pPr>
              <w:rPr>
                <w:rFonts w:ascii="Times New Roman" w:hAnsi="Times New Roman" w:cs="Times New Roman"/>
                <w:sz w:val="20"/>
                <w:szCs w:val="20"/>
                <w:lang w:val="en-US"/>
              </w:rPr>
            </w:pPr>
            <w:r w:rsidRPr="00433B53">
              <w:rPr>
                <w:rFonts w:ascii="Times New Roman" w:hAnsi="Times New Roman" w:cs="Times New Roman"/>
                <w:sz w:val="20"/>
                <w:szCs w:val="20"/>
                <w:lang w:val="en-US"/>
              </w:rPr>
              <w:t>lower leg, ankle</w:t>
            </w:r>
          </w:p>
          <w:p w:rsidR="009E616D" w:rsidRPr="00433B53" w:rsidRDefault="009E616D" w:rsidP="006D679E">
            <w:pPr>
              <w:pStyle w:val="Atabellrubrik"/>
              <w:spacing w:line="276" w:lineRule="auto"/>
              <w:rPr>
                <w:rFonts w:ascii="Times New Roman" w:hAnsi="Times New Roman"/>
                <w:i/>
                <w:szCs w:val="20"/>
                <w:lang w:val="en-GB"/>
              </w:rPr>
            </w:pP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S82.10, S82.11, S82.20, S82.21, S82.3, S82.31, S82.4, S82.41, S82.6, S82.61, S82.90, S82.91</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1100</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500</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476</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161</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7</w:t>
            </w:r>
          </w:p>
        </w:tc>
      </w:tr>
      <w:tr w:rsidR="009E616D" w:rsidRPr="00433B53" w:rsidTr="006D679E">
        <w:trPr>
          <w:trHeight w:val="941"/>
        </w:trPr>
        <w:tc>
          <w:tcPr>
            <w:tcW w:w="0" w:type="auto"/>
            <w:vAlign w:val="center"/>
          </w:tcPr>
          <w:p w:rsidR="009E616D" w:rsidRPr="00433B53" w:rsidRDefault="009E616D" w:rsidP="006D679E">
            <w:pPr>
              <w:rPr>
                <w:rFonts w:ascii="Times New Roman" w:hAnsi="Times New Roman" w:cs="Times New Roman"/>
                <w:sz w:val="20"/>
                <w:szCs w:val="20"/>
                <w:lang w:val="en-US"/>
              </w:rPr>
            </w:pPr>
            <w:r w:rsidRPr="00433B53">
              <w:rPr>
                <w:rFonts w:ascii="Times New Roman" w:hAnsi="Times New Roman" w:cs="Times New Roman"/>
                <w:sz w:val="20"/>
                <w:szCs w:val="20"/>
                <w:lang w:val="en-US"/>
              </w:rPr>
              <w:t>Traumatic brain injuries</w:t>
            </w:r>
          </w:p>
          <w:p w:rsidR="009E616D" w:rsidRPr="00433B53" w:rsidRDefault="009E616D" w:rsidP="006D679E">
            <w:pPr>
              <w:pStyle w:val="Atabellrubrik"/>
              <w:spacing w:line="276" w:lineRule="auto"/>
              <w:rPr>
                <w:rFonts w:ascii="Times New Roman" w:hAnsi="Times New Roman"/>
                <w:i/>
                <w:szCs w:val="20"/>
                <w:lang w:val="en-GB"/>
              </w:rPr>
            </w:pP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S06.2, S06.3, S06.31, S06.4, S06.5, S06.6, S06.8, S06.9</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325</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325</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307</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113</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35%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3</w:t>
            </w:r>
          </w:p>
        </w:tc>
      </w:tr>
      <w:tr w:rsidR="009E616D" w:rsidRPr="00433B53" w:rsidTr="006D679E">
        <w:trPr>
          <w:trHeight w:val="941"/>
        </w:trPr>
        <w:tc>
          <w:tcPr>
            <w:tcW w:w="0" w:type="auto"/>
            <w:vAlign w:val="center"/>
          </w:tcPr>
          <w:p w:rsidR="009E616D" w:rsidRPr="00433B53" w:rsidRDefault="009E616D" w:rsidP="006D679E">
            <w:pPr>
              <w:rPr>
                <w:rFonts w:ascii="Times New Roman" w:hAnsi="Times New Roman" w:cs="Times New Roman"/>
                <w:sz w:val="20"/>
                <w:szCs w:val="20"/>
                <w:lang w:val="en-US"/>
              </w:rPr>
            </w:pPr>
            <w:r w:rsidRPr="00433B53">
              <w:rPr>
                <w:rFonts w:ascii="Times New Roman" w:hAnsi="Times New Roman" w:cs="Times New Roman"/>
                <w:sz w:val="20"/>
                <w:szCs w:val="20"/>
                <w:lang w:val="en-US"/>
              </w:rPr>
              <w:lastRenderedPageBreak/>
              <w:t>shoulder, upper arm</w:t>
            </w:r>
          </w:p>
          <w:p w:rsidR="009E616D" w:rsidRPr="00433B53" w:rsidRDefault="009E616D" w:rsidP="006D679E">
            <w:pPr>
              <w:pStyle w:val="Atabellrubrik"/>
              <w:spacing w:line="276" w:lineRule="auto"/>
              <w:rPr>
                <w:rFonts w:ascii="Times New Roman" w:hAnsi="Times New Roman"/>
                <w:i/>
                <w:szCs w:val="20"/>
                <w:lang w:val="en-GB"/>
              </w:rPr>
            </w:pP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S42.00, S42.01, S42.10, S42.20, S42.21, S42.40, S42.41, S43.0, S43.1, S43.4, S43.5</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3693</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500</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485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163</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4%</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23</w:t>
            </w:r>
          </w:p>
        </w:tc>
      </w:tr>
      <w:tr w:rsidR="009E616D" w:rsidRPr="00433B53" w:rsidTr="006D679E">
        <w:trPr>
          <w:trHeight w:val="778"/>
        </w:trPr>
        <w:tc>
          <w:tcPr>
            <w:tcW w:w="0" w:type="auto"/>
            <w:vAlign w:val="center"/>
          </w:tcPr>
          <w:p w:rsidR="009E616D" w:rsidRPr="00433B53" w:rsidRDefault="009E616D" w:rsidP="006D679E">
            <w:pPr>
              <w:rPr>
                <w:rFonts w:ascii="Times New Roman" w:hAnsi="Times New Roman" w:cs="Times New Roman"/>
                <w:sz w:val="20"/>
                <w:szCs w:val="20"/>
                <w:lang w:val="en-US"/>
              </w:rPr>
            </w:pPr>
            <w:r w:rsidRPr="00433B53">
              <w:rPr>
                <w:rFonts w:ascii="Times New Roman" w:hAnsi="Times New Roman" w:cs="Times New Roman"/>
                <w:sz w:val="20"/>
                <w:szCs w:val="20"/>
                <w:lang w:val="en-US"/>
              </w:rPr>
              <w:t>spine and back</w:t>
            </w:r>
          </w:p>
          <w:p w:rsidR="009E616D" w:rsidRPr="00433B53" w:rsidRDefault="009E616D" w:rsidP="006D679E">
            <w:pPr>
              <w:pStyle w:val="Atabellrubrik"/>
              <w:spacing w:line="276" w:lineRule="auto"/>
              <w:rPr>
                <w:rFonts w:ascii="Times New Roman" w:hAnsi="Times New Roman"/>
                <w:i/>
                <w:szCs w:val="20"/>
                <w:lang w:val="en-GB"/>
              </w:rPr>
            </w:pP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S12.8, S13.4, S14.0, S14.1, S14.2, S14.3, S14.6, S22.0, S32.0, S32.70, S32.80, S32.81, S34.0, S34.2, S34.3</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1149</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500</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487</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155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13%</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7</w:t>
            </w:r>
          </w:p>
        </w:tc>
      </w:tr>
      <w:tr w:rsidR="009E616D" w:rsidRPr="00433B53" w:rsidTr="006D679E">
        <w:trPr>
          <w:trHeight w:val="534"/>
        </w:trPr>
        <w:tc>
          <w:tcPr>
            <w:tcW w:w="0" w:type="auto"/>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Multiple</w:t>
            </w: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Any of above from at least two different body regions</w:t>
            </w: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709</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500</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469</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191</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27%</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4</w:t>
            </w:r>
          </w:p>
        </w:tc>
      </w:tr>
      <w:tr w:rsidR="009E616D" w:rsidRPr="00433B53" w:rsidTr="006D679E">
        <w:trPr>
          <w:trHeight w:val="546"/>
        </w:trPr>
        <w:tc>
          <w:tcPr>
            <w:tcW w:w="0" w:type="auto"/>
            <w:vAlign w:val="center"/>
          </w:tcPr>
          <w:p w:rsidR="009E616D" w:rsidRPr="00433B53" w:rsidRDefault="009E616D" w:rsidP="006D679E">
            <w:pPr>
              <w:pStyle w:val="Atabellrubrik"/>
              <w:spacing w:line="276" w:lineRule="auto"/>
              <w:rPr>
                <w:rFonts w:ascii="Times New Roman" w:hAnsi="Times New Roman"/>
                <w:i/>
                <w:szCs w:val="20"/>
                <w:lang w:val="en-GB"/>
              </w:rPr>
            </w:pPr>
            <w:r w:rsidRPr="00433B53">
              <w:rPr>
                <w:rFonts w:ascii="Times New Roman" w:hAnsi="Times New Roman"/>
                <w:szCs w:val="20"/>
                <w:lang w:val="en-US"/>
              </w:rPr>
              <w:t>Total</w:t>
            </w:r>
          </w:p>
        </w:tc>
        <w:tc>
          <w:tcPr>
            <w:tcW w:w="1321" w:type="dxa"/>
            <w:vAlign w:val="center"/>
          </w:tcPr>
          <w:p w:rsidR="009E616D" w:rsidRPr="00433B53" w:rsidRDefault="009E616D" w:rsidP="006D679E">
            <w:pPr>
              <w:pStyle w:val="Atabellrubrik"/>
              <w:spacing w:line="276" w:lineRule="auto"/>
              <w:rPr>
                <w:rFonts w:ascii="Times New Roman" w:hAnsi="Times New Roman"/>
                <w:i/>
                <w:szCs w:val="20"/>
                <w:lang w:val="en-GB"/>
              </w:rPr>
            </w:pPr>
          </w:p>
        </w:tc>
        <w:tc>
          <w:tcPr>
            <w:tcW w:w="1034"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7641</w:t>
            </w:r>
          </w:p>
        </w:tc>
        <w:tc>
          <w:tcPr>
            <w:tcW w:w="133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2825</w:t>
            </w:r>
          </w:p>
        </w:tc>
        <w:tc>
          <w:tcPr>
            <w:tcW w:w="1383" w:type="dxa"/>
            <w:vAlign w:val="center"/>
          </w:tcPr>
          <w:p w:rsidR="009E616D" w:rsidRPr="00433B53" w:rsidRDefault="009E616D" w:rsidP="006D679E">
            <w:pPr>
              <w:pStyle w:val="Atabellrubrik"/>
              <w:spacing w:line="276" w:lineRule="auto"/>
              <w:jc w:val="center"/>
              <w:rPr>
                <w:rFonts w:ascii="Times New Roman" w:hAnsi="Times New Roman"/>
                <w:i/>
                <w:szCs w:val="20"/>
                <w:lang w:val="en-GB"/>
              </w:rPr>
            </w:pPr>
            <w:r w:rsidRPr="00433B53">
              <w:rPr>
                <w:rFonts w:ascii="Times New Roman" w:hAnsi="Times New Roman"/>
                <w:szCs w:val="20"/>
                <w:lang w:val="en-US"/>
              </w:rPr>
              <w:t>2675</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947</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12%</w:t>
            </w:r>
          </w:p>
        </w:tc>
        <w:tc>
          <w:tcPr>
            <w:tcW w:w="969" w:type="dxa"/>
            <w:vAlign w:val="center"/>
          </w:tcPr>
          <w:p w:rsidR="009E616D" w:rsidRPr="00433B53" w:rsidRDefault="009E616D" w:rsidP="006D679E">
            <w:pPr>
              <w:pStyle w:val="Atabellrubrik"/>
              <w:spacing w:line="276" w:lineRule="auto"/>
              <w:jc w:val="center"/>
              <w:rPr>
                <w:rFonts w:ascii="Times New Roman" w:hAnsi="Times New Roman"/>
                <w:szCs w:val="20"/>
                <w:lang w:val="en-US"/>
              </w:rPr>
            </w:pPr>
            <w:r w:rsidRPr="00433B53">
              <w:rPr>
                <w:rFonts w:ascii="Times New Roman" w:hAnsi="Times New Roman"/>
                <w:szCs w:val="20"/>
                <w:lang w:val="en-US"/>
              </w:rPr>
              <w:t>8</w:t>
            </w:r>
          </w:p>
        </w:tc>
      </w:tr>
    </w:tbl>
    <w:p w:rsidR="009E616D" w:rsidRPr="00433B53" w:rsidRDefault="009E616D" w:rsidP="009E616D">
      <w:pPr>
        <w:rPr>
          <w:lang w:val="en-GB"/>
        </w:rPr>
      </w:pPr>
    </w:p>
    <w:p w:rsidR="009E616D" w:rsidRPr="00433B53" w:rsidRDefault="009E616D" w:rsidP="009E616D">
      <w:pPr>
        <w:rPr>
          <w:lang w:val="en-US"/>
        </w:rPr>
      </w:pPr>
      <w:r w:rsidRPr="00433B53">
        <w:rPr>
          <w:noProof/>
          <w:lang w:val="en-US"/>
        </w:rPr>
        <w:drawing>
          <wp:inline distT="0" distB="0" distL="0" distR="0" wp14:anchorId="1A7F11DD" wp14:editId="17DD0F3F">
            <wp:extent cx="3658502" cy="73075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rationer timestext.png"/>
                    <pic:cNvPicPr/>
                  </pic:nvPicPr>
                  <pic:blipFill>
                    <a:blip r:embed="rId7">
                      <a:extLst>
                        <a:ext uri="{28A0092B-C50C-407E-A947-70E740481C1C}">
                          <a14:useLocalDpi xmlns:a14="http://schemas.microsoft.com/office/drawing/2010/main" val="0"/>
                        </a:ext>
                      </a:extLst>
                    </a:blip>
                    <a:stretch>
                      <a:fillRect/>
                    </a:stretch>
                  </pic:blipFill>
                  <pic:spPr>
                    <a:xfrm>
                      <a:off x="0" y="0"/>
                      <a:ext cx="3665322" cy="7321203"/>
                    </a:xfrm>
                    <a:prstGeom prst="rect">
                      <a:avLst/>
                    </a:prstGeom>
                  </pic:spPr>
                </pic:pic>
              </a:graphicData>
            </a:graphic>
          </wp:inline>
        </w:drawing>
      </w:r>
    </w:p>
    <w:p w:rsidR="009E616D" w:rsidRPr="00433B53" w:rsidRDefault="009E616D" w:rsidP="009E616D">
      <w:pPr>
        <w:rPr>
          <w:lang w:val="en-US"/>
        </w:rPr>
      </w:pPr>
    </w:p>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Figure A1. Illustrations of bicycle-passenger car cras</w:t>
      </w:r>
      <w:r>
        <w:rPr>
          <w:rFonts w:ascii="Times New Roman" w:hAnsi="Times New Roman" w:cs="Times New Roman"/>
          <w:sz w:val="20"/>
          <w:lang w:val="en-US"/>
        </w:rPr>
        <w:t xml:space="preserve">h-types </w:t>
      </w:r>
      <w:r w:rsidRPr="00433B53">
        <w:rPr>
          <w:rFonts w:ascii="Times New Roman" w:hAnsi="Times New Roman" w:cs="Times New Roman"/>
          <w:sz w:val="20"/>
          <w:lang w:val="en-US"/>
        </w:rPr>
        <w:t>including vehicles travelling directions.</w:t>
      </w:r>
    </w:p>
    <w:p w:rsidR="009E616D" w:rsidRPr="00433B53" w:rsidRDefault="009E616D" w:rsidP="009E616D">
      <w:pPr>
        <w:pStyle w:val="Atabellrubrik"/>
        <w:spacing w:line="276" w:lineRule="auto"/>
        <w:rPr>
          <w:rFonts w:ascii="Times New Roman" w:hAnsi="Times New Roman"/>
          <w:lang w:val="en-US"/>
        </w:rPr>
      </w:pPr>
      <w:r w:rsidRPr="00433B53">
        <w:rPr>
          <w:rFonts w:ascii="Times New Roman" w:hAnsi="Times New Roman"/>
          <w:lang w:val="en-GB"/>
        </w:rPr>
        <w:t>Table A2</w:t>
      </w:r>
      <w:r w:rsidRPr="00433B53">
        <w:rPr>
          <w:rFonts w:ascii="Times New Roman" w:hAnsi="Times New Roman"/>
          <w:i/>
          <w:lang w:val="en-GB"/>
        </w:rPr>
        <w:t xml:space="preserve">. </w:t>
      </w:r>
      <w:r w:rsidRPr="00433B53">
        <w:rPr>
          <w:rFonts w:ascii="Times New Roman" w:hAnsi="Times New Roman"/>
          <w:lang w:val="en-US"/>
        </w:rPr>
        <w:t>Risk of Permanent Medical Impairment of at least 1% impairment (left side) and at least 10% impairment (right side). Source: Malm et al. (2008).</w:t>
      </w:r>
    </w:p>
    <w:tbl>
      <w:tblPr>
        <w:tblW w:w="9496" w:type="dxa"/>
        <w:tblInd w:w="70" w:type="dxa"/>
        <w:tblCellMar>
          <w:left w:w="70" w:type="dxa"/>
          <w:right w:w="70" w:type="dxa"/>
        </w:tblCellMar>
        <w:tblLook w:val="04A0" w:firstRow="1" w:lastRow="0" w:firstColumn="1" w:lastColumn="0" w:noHBand="0" w:noVBand="1"/>
      </w:tblPr>
      <w:tblGrid>
        <w:gridCol w:w="1539"/>
        <w:gridCol w:w="684"/>
        <w:gridCol w:w="638"/>
        <w:gridCol w:w="638"/>
        <w:gridCol w:w="637"/>
        <w:gridCol w:w="637"/>
        <w:gridCol w:w="1538"/>
        <w:gridCol w:w="637"/>
        <w:gridCol w:w="637"/>
        <w:gridCol w:w="637"/>
        <w:gridCol w:w="637"/>
        <w:gridCol w:w="637"/>
      </w:tblGrid>
      <w:tr w:rsidR="009E616D" w:rsidRPr="00433B53" w:rsidTr="006D679E">
        <w:trPr>
          <w:trHeight w:val="360"/>
        </w:trPr>
        <w:tc>
          <w:tcPr>
            <w:tcW w:w="0" w:type="auto"/>
            <w:gridSpan w:val="6"/>
            <w:tcBorders>
              <w:top w:val="nil"/>
              <w:left w:val="nil"/>
              <w:right w:val="single" w:sz="4" w:space="0" w:color="auto"/>
            </w:tcBorders>
            <w:shd w:val="clear" w:color="auto" w:fill="D9D9D9" w:themeFill="background1" w:themeFillShade="D9"/>
            <w:vAlign w:val="center"/>
          </w:tcPr>
          <w:p w:rsidR="009E616D" w:rsidRPr="00433B53" w:rsidRDefault="009E616D" w:rsidP="006D679E">
            <w:pPr>
              <w:pStyle w:val="Atabelltext"/>
              <w:spacing w:line="276" w:lineRule="auto"/>
              <w:jc w:val="center"/>
              <w:rPr>
                <w:rFonts w:ascii="Times New Roman" w:hAnsi="Times New Roman"/>
                <w:lang w:val="en-US"/>
              </w:rPr>
            </w:pPr>
            <w:r w:rsidRPr="00433B53">
              <w:rPr>
                <w:rFonts w:ascii="Times New Roman" w:hAnsi="Times New Roman"/>
                <w:lang w:val="en-US"/>
              </w:rPr>
              <w:t>RPMI 1+</w:t>
            </w:r>
          </w:p>
        </w:tc>
        <w:tc>
          <w:tcPr>
            <w:tcW w:w="0" w:type="auto"/>
            <w:gridSpan w:val="6"/>
            <w:tcBorders>
              <w:top w:val="nil"/>
              <w:left w:val="single" w:sz="4" w:space="0" w:color="auto"/>
            </w:tcBorders>
            <w:shd w:val="clear" w:color="auto" w:fill="D9D9D9" w:themeFill="background1" w:themeFillShade="D9"/>
            <w:vAlign w:val="center"/>
          </w:tcPr>
          <w:p w:rsidR="009E616D" w:rsidRPr="00433B53" w:rsidRDefault="009E616D" w:rsidP="006D679E">
            <w:pPr>
              <w:pStyle w:val="Atabelltext"/>
              <w:spacing w:line="276" w:lineRule="auto"/>
              <w:jc w:val="center"/>
              <w:rPr>
                <w:rFonts w:ascii="Times New Roman" w:hAnsi="Times New Roman"/>
                <w:lang w:val="en-US"/>
              </w:rPr>
            </w:pPr>
            <w:r w:rsidRPr="00433B53">
              <w:rPr>
                <w:rFonts w:ascii="Times New Roman" w:hAnsi="Times New Roman"/>
                <w:lang w:val="en-US"/>
              </w:rPr>
              <w:t>RPMI 10+</w:t>
            </w:r>
          </w:p>
        </w:tc>
      </w:tr>
      <w:tr w:rsidR="009E616D" w:rsidRPr="00433B53" w:rsidTr="006D679E">
        <w:trPr>
          <w:trHeight w:val="360"/>
        </w:trPr>
        <w:tc>
          <w:tcPr>
            <w:tcW w:w="0" w:type="auto"/>
            <w:tcBorders>
              <w:left w:val="nil"/>
              <w:bottom w:val="single" w:sz="12" w:space="0" w:color="000000"/>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Body region</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1</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2</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3</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4</w:t>
            </w:r>
          </w:p>
        </w:tc>
        <w:tc>
          <w:tcPr>
            <w:tcW w:w="0" w:type="auto"/>
            <w:tcBorders>
              <w:left w:val="nil"/>
              <w:bottom w:val="single" w:sz="12" w:space="0" w:color="000000"/>
              <w:right w:val="single" w:sz="4" w:space="0" w:color="auto"/>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5</w:t>
            </w:r>
          </w:p>
        </w:tc>
        <w:tc>
          <w:tcPr>
            <w:tcW w:w="0" w:type="auto"/>
            <w:tcBorders>
              <w:left w:val="single" w:sz="4" w:space="0" w:color="auto"/>
              <w:bottom w:val="single" w:sz="12" w:space="0" w:color="000000"/>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Body region</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1</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2</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3</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4</w:t>
            </w:r>
          </w:p>
        </w:tc>
        <w:tc>
          <w:tcPr>
            <w:tcW w:w="0" w:type="auto"/>
            <w:tcBorders>
              <w:left w:val="nil"/>
              <w:bottom w:val="single" w:sz="12" w:space="0" w:color="000000"/>
              <w:right w:val="nil"/>
            </w:tcBorders>
            <w:shd w:val="clear" w:color="auto" w:fill="D9D9D9" w:themeFill="background1" w:themeFillShade="D9"/>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AIS 5</w:t>
            </w:r>
          </w:p>
        </w:tc>
      </w:tr>
      <w:tr w:rsidR="009E616D" w:rsidRPr="00433B53" w:rsidTr="006D679E">
        <w:trPr>
          <w:trHeight w:val="360"/>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Head</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Head</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75%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Cervical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16.7%</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61%</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Cervical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Face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5.8%</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28%</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n.a.</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Face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0,4%</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n.a.</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Upper extremity</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17.4%</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85%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n.a.</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Upper extremity</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0,3%</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n.a.</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Lower extremity</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17.6%</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Lower extremity</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40%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Thorax</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2.6%</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4.0%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4%</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30%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Thorax</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15%</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Thoracic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4.9%</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45%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90%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Thoracic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7%</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Abdomen</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2.4%</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Abdomen</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Lumbar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5.7%</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55%</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70%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Lumbar spine</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0,1%</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6%</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r w:rsidR="009E616D" w:rsidRPr="00433B53" w:rsidTr="006D679E">
        <w:trPr>
          <w:trHeight w:val="338"/>
        </w:trPr>
        <w:tc>
          <w:tcPr>
            <w:tcW w:w="0" w:type="auto"/>
            <w:tcBorders>
              <w:top w:val="nil"/>
              <w:left w:val="nil"/>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External (skin)</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1.7%</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20%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single" w:sz="4" w:space="0" w:color="auto"/>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c>
          <w:tcPr>
            <w:tcW w:w="0" w:type="auto"/>
            <w:tcBorders>
              <w:top w:val="nil"/>
              <w:left w:val="single" w:sz="4" w:space="0" w:color="auto"/>
              <w:bottom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External (skin)</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50%</w:t>
            </w:r>
          </w:p>
        </w:tc>
        <w:tc>
          <w:tcPr>
            <w:tcW w:w="0" w:type="auto"/>
            <w:tcBorders>
              <w:top w:val="nil"/>
              <w:left w:val="nil"/>
              <w:bottom w:val="nil"/>
              <w:right w:val="nil"/>
            </w:tcBorders>
            <w:shd w:val="clear" w:color="auto" w:fill="auto"/>
            <w:vAlign w:val="center"/>
            <w:hideMark/>
          </w:tcPr>
          <w:p w:rsidR="009E616D" w:rsidRPr="00433B53" w:rsidRDefault="009E616D" w:rsidP="006D679E">
            <w:pPr>
              <w:pStyle w:val="Atabelltext"/>
              <w:spacing w:line="276" w:lineRule="auto"/>
              <w:rPr>
                <w:rFonts w:ascii="Times New Roman" w:hAnsi="Times New Roman"/>
              </w:rPr>
            </w:pPr>
            <w:r w:rsidRPr="00433B53">
              <w:rPr>
                <w:rFonts w:ascii="Times New Roman" w:hAnsi="Times New Roman"/>
                <w:lang w:val="en-US"/>
              </w:rPr>
              <w:t>100%</w:t>
            </w:r>
          </w:p>
        </w:tc>
      </w:tr>
    </w:tbl>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Table A3. Crash-related factors displayed by health status after crash.</w:t>
      </w:r>
    </w:p>
    <w:tbl>
      <w:tblPr>
        <w:tblStyle w:val="TableGrid"/>
        <w:tblW w:w="8500" w:type="dxa"/>
        <w:tblLook w:val="04A0" w:firstRow="1" w:lastRow="0" w:firstColumn="1" w:lastColumn="0" w:noHBand="0" w:noVBand="1"/>
      </w:tblPr>
      <w:tblGrid>
        <w:gridCol w:w="1696"/>
        <w:gridCol w:w="2694"/>
        <w:gridCol w:w="1559"/>
        <w:gridCol w:w="1417"/>
        <w:gridCol w:w="1134"/>
      </w:tblGrid>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p>
        </w:tc>
        <w:tc>
          <w:tcPr>
            <w:tcW w:w="4110" w:type="dxa"/>
            <w:gridSpan w:val="3"/>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Health status after crash</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Non-affected (n=526)</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Declined (n=421)</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Total</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 (%)</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 (%)</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Experience of cycling</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At least once a week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497 (94%)</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391 (93%)</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888 (94%)</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Seldom or never</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29 (6%)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30 (7%)</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59 (6%)</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 xml:space="preserve">Experience of driving </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At least once a week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335 (64%)</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277 (66%)</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612 (65%)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Seldom or never</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191 (36%)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144 (34%)</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335 (35%)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Experience of walking</w:t>
            </w:r>
            <w:r w:rsidRPr="00433B53">
              <w:rPr>
                <w:rFonts w:ascii="Times New Roman" w:hAnsi="Times New Roman" w:cs="Times New Roman"/>
                <w:sz w:val="18"/>
                <w:szCs w:val="18"/>
                <w:vertAlign w:val="superscript"/>
                <w:lang w:val="en-US"/>
              </w:rPr>
              <w:t>1</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At least once a week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458 (87%)</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369 (88%)</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827 (87%)</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Seldom or never</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68 (13%)</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52 (12%)</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120 (13%)</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Year of crash</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2013</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113 (21%)</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71 (17%)</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184 (19%)</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2014</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117 (22%)</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100 (25%)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217 (23%)</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2015</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132 (25%)</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102 (24%)</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234 (25%)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2016</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136 (26%)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125 (30%)</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261 (28%)</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2017</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28 (5%)</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 (5%)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51 (5%)</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Age group</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≤25</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 (4%)</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 (5%)</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40 (4%)</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26-35</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44 (8%)</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 (8%)</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77 (8%)</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36-45</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58 (11%)</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42 (10%)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100 (11%)</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46-55</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111 (21%)</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74 (18%)</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185 (20%)</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56-64</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116 (22%)</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116 (28%)</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232 (24%)</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65-74</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113 (21%)</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85 (20%)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198 (21%)</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75≤</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63 (12%)</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52 (12%)</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115 (12%)</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Sex</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Men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277 (53%)</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208 (49%)</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485 (51%)</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Women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249 (47%)</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213 (51%)</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462 (49%)</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Crash type</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Collision with a MV</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103 (20%)</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88 (21%)</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191 (20%)</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Collision with other VRU</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64 (12%)</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45 (11%)</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109 (12%)</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Single bicycle crash</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340 (65%)</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276 (66%)</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616 (65%)</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Other/unknown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 (4%)</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 (3%)</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31 (3%)</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Helmet</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Yes</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286 (54%)</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211 (50%)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497 (52%)</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No</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240 (46%)</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210 (50%)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450 (48%)</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Purpose of trip</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Transportation to place of work or education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193 (37%)</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145 (34%)</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338 (36%)</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Exercise/race</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88 (17%)</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54 (13%)</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142 (15%)</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Recreational/Leisure</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236 (45%)</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217 (52%)</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453 (48%)</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Unknown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9 (2%)</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 (1%)</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 (1%)</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Type of road/infrastructure</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Shared bicycle path</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194 (37%)</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139 (33%)</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333 (35%)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Cycle track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27 (5%)</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 (5%)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50 (5%)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Bicycle lane</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 (2%)</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 (1%)</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 (2%)</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Crosswalk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31 (6%)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30 (7%)</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61 (6%)</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Sidewalk</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 (3%)</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 (4%)</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30 (3%)</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Street</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122 (23%)</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108 (26%)</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230 (24%)</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Rural road</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84 (16%)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56 (13%)</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140 (15%)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Other/unknown</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42 (8%)</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44 (10%)</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86 (9%)</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Time of day</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Morning 06-08</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76 (14%)</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63 (15%)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139 (15%)</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Daytime 09-16</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294 (56%)</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207 (49%)</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501 (53%)</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Late afternoon/evening 17-23</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140 (27%)</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128 (30%)</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268 (28%)</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Nighttime 24-05</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16 (3%)</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23 (5%)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39 (4%)</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Topography</w:t>
            </w: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Downhill slope</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128 (24%)</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76 (18%)</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204 (22%)</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Uphill slope</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27 (5%)</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28 (7%)</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55 (6%)</w:t>
            </w:r>
          </w:p>
        </w:tc>
      </w:tr>
      <w:tr w:rsidR="009E616D" w:rsidRPr="00433B53" w:rsidTr="006D679E">
        <w:trPr>
          <w:trHeight w:val="286"/>
        </w:trPr>
        <w:tc>
          <w:tcPr>
            <w:tcW w:w="1696" w:type="dxa"/>
            <w:noWrap/>
            <w:vAlign w:val="center"/>
          </w:tcPr>
          <w:p w:rsidR="009E616D" w:rsidRPr="00433B53" w:rsidRDefault="009E616D" w:rsidP="006D679E">
            <w:pPr>
              <w:rPr>
                <w:rFonts w:ascii="Times New Roman" w:hAnsi="Times New Roman" w:cs="Times New Roman"/>
                <w:sz w:val="18"/>
                <w:szCs w:val="18"/>
                <w:lang w:val="en-US"/>
              </w:rPr>
            </w:pPr>
          </w:p>
        </w:tc>
        <w:tc>
          <w:tcPr>
            <w:tcW w:w="2694" w:type="dxa"/>
            <w:noWrap/>
            <w:vAlign w:val="center"/>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No slope/unknown</w:t>
            </w:r>
          </w:p>
        </w:tc>
        <w:tc>
          <w:tcPr>
            <w:tcW w:w="1559"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371 (71%)</w:t>
            </w:r>
          </w:p>
        </w:tc>
        <w:tc>
          <w:tcPr>
            <w:tcW w:w="1417"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317 (75%)</w:t>
            </w:r>
          </w:p>
        </w:tc>
        <w:tc>
          <w:tcPr>
            <w:tcW w:w="1134" w:type="dxa"/>
            <w:noWrap/>
            <w:vAlign w:val="center"/>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688 (73%)</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Traffic environment at time of crash</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High density of cars and heavy traffic</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26 (5%)</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 (5%)</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45 (5%)</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High density of other cyclists and pedestrians</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18 (3%)</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21 (5%)</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39 (4%)</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 xml:space="preserve">High density of other cyclists, pedestrians, cars, </w:t>
            </w:r>
          </w:p>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and heavy traffic</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22 (4%)</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24 (6%)</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46 (5%)</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High density of other cyclists</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22 (4%)</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 (2%)</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32 (3%)</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Calm, no or few others</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425 (81%)</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330 (78%)</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755 (80%)</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Other/unknown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 (2%)</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 (4%)</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30 (3%)</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Environment perceived as complex</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Yes</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59 (11%)</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56 (13%)</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115 (12%)</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No</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414 (79%)</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303 (72%)</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717 (76%)</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Do not know</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38 (7%)</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44 (10%)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82 (9%)</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Unknown</w:t>
            </w: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 (3%)</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18 (4%)</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33 (3%)</w:t>
            </w:r>
          </w:p>
        </w:tc>
      </w:tr>
      <w:tr w:rsidR="009E616D" w:rsidRPr="00433B53" w:rsidTr="006D679E">
        <w:trPr>
          <w:trHeight w:val="286"/>
        </w:trPr>
        <w:tc>
          <w:tcPr>
            <w:tcW w:w="1696"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Total</w:t>
            </w:r>
          </w:p>
        </w:tc>
        <w:tc>
          <w:tcPr>
            <w:tcW w:w="2694" w:type="dxa"/>
            <w:noWrap/>
            <w:vAlign w:val="center"/>
            <w:hideMark/>
          </w:tcPr>
          <w:p w:rsidR="009E616D" w:rsidRPr="00433B53" w:rsidRDefault="009E616D" w:rsidP="006D679E">
            <w:pPr>
              <w:rPr>
                <w:rFonts w:ascii="Times New Roman" w:hAnsi="Times New Roman" w:cs="Times New Roman"/>
                <w:sz w:val="18"/>
                <w:szCs w:val="18"/>
                <w:lang w:val="en-US"/>
              </w:rPr>
            </w:pPr>
          </w:p>
        </w:tc>
        <w:tc>
          <w:tcPr>
            <w:tcW w:w="155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526 (100%)</w:t>
            </w:r>
          </w:p>
        </w:tc>
        <w:tc>
          <w:tcPr>
            <w:tcW w:w="141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421 (100%)</w:t>
            </w:r>
          </w:p>
        </w:tc>
        <w:tc>
          <w:tcPr>
            <w:tcW w:w="1134"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947 (100%)</w:t>
            </w:r>
          </w:p>
        </w:tc>
      </w:tr>
    </w:tbl>
    <w:p w:rsidR="009E616D" w:rsidRPr="00433B53" w:rsidRDefault="009E616D" w:rsidP="009E616D">
      <w:pPr>
        <w:rPr>
          <w:lang w:val="en-GB"/>
        </w:rPr>
        <w:sectPr w:rsidR="009E616D" w:rsidRPr="00433B53" w:rsidSect="00AE33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E616D" w:rsidRPr="00433B53" w:rsidRDefault="009E616D" w:rsidP="009E616D">
      <w:pPr>
        <w:spacing w:line="360" w:lineRule="auto"/>
        <w:rPr>
          <w:rFonts w:ascii="Times New Roman" w:hAnsi="Times New Roman" w:cs="Times New Roman"/>
          <w:sz w:val="20"/>
          <w:szCs w:val="20"/>
          <w:lang w:val="en-US"/>
        </w:rPr>
      </w:pPr>
      <w:r w:rsidRPr="00433B53">
        <w:rPr>
          <w:rFonts w:ascii="Times New Roman" w:hAnsi="Times New Roman" w:cs="Times New Roman"/>
          <w:sz w:val="20"/>
          <w:szCs w:val="20"/>
          <w:lang w:val="en-US"/>
        </w:rPr>
        <w:t>Table A4. Comparison between all bicycle crashes reported in Strada and the crashes included in the present study as well as those experiencing declined health reported in the present study (January 2013-April 2017).</w:t>
      </w:r>
    </w:p>
    <w:tbl>
      <w:tblPr>
        <w:tblW w:w="9026" w:type="dxa"/>
        <w:tblLayout w:type="fixed"/>
        <w:tblLook w:val="04A0" w:firstRow="1" w:lastRow="0" w:firstColumn="1" w:lastColumn="0" w:noHBand="0" w:noVBand="1"/>
      </w:tblPr>
      <w:tblGrid>
        <w:gridCol w:w="2118"/>
        <w:gridCol w:w="1694"/>
        <w:gridCol w:w="988"/>
        <w:gridCol w:w="847"/>
        <w:gridCol w:w="848"/>
        <w:gridCol w:w="988"/>
        <w:gridCol w:w="739"/>
        <w:gridCol w:w="804"/>
      </w:tblGrid>
      <w:tr w:rsidR="009E616D" w:rsidRPr="00E35FAB" w:rsidTr="006D679E">
        <w:trPr>
          <w:trHeight w:val="278"/>
        </w:trPr>
        <w:tc>
          <w:tcPr>
            <w:tcW w:w="3812" w:type="dxa"/>
            <w:gridSpan w:val="2"/>
            <w:vMerge w:val="restart"/>
            <w:tcBorders>
              <w:top w:val="nil"/>
              <w:left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18"/>
                <w:szCs w:val="20"/>
                <w:lang w:val="en-US"/>
              </w:rPr>
            </w:pPr>
          </w:p>
        </w:tc>
        <w:tc>
          <w:tcPr>
            <w:tcW w:w="1835" w:type="dxa"/>
            <w:gridSpan w:val="2"/>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b/>
                <w:sz w:val="18"/>
                <w:lang w:val="en-US"/>
              </w:rPr>
            </w:pPr>
            <w:r w:rsidRPr="00433B53">
              <w:rPr>
                <w:rFonts w:ascii="Times New Roman" w:eastAsia="Times New Roman" w:hAnsi="Times New Roman" w:cs="Times New Roman"/>
                <w:b/>
                <w:sz w:val="18"/>
                <w:lang w:val="en-US"/>
              </w:rPr>
              <w:t>Strada 2013-2017</w:t>
            </w:r>
          </w:p>
        </w:tc>
        <w:tc>
          <w:tcPr>
            <w:tcW w:w="1836" w:type="dxa"/>
            <w:gridSpan w:val="2"/>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b/>
                <w:sz w:val="18"/>
                <w:lang w:val="en-US"/>
              </w:rPr>
            </w:pPr>
            <w:r w:rsidRPr="00433B53">
              <w:rPr>
                <w:rFonts w:ascii="Times New Roman" w:eastAsia="Times New Roman" w:hAnsi="Times New Roman" w:cs="Times New Roman"/>
                <w:b/>
                <w:sz w:val="18"/>
                <w:lang w:val="en-US"/>
              </w:rPr>
              <w:t>Present study</w:t>
            </w:r>
          </w:p>
        </w:tc>
        <w:tc>
          <w:tcPr>
            <w:tcW w:w="1543" w:type="dxa"/>
            <w:gridSpan w:val="2"/>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b/>
                <w:sz w:val="18"/>
                <w:lang w:val="en-US"/>
              </w:rPr>
            </w:pPr>
            <w:r w:rsidRPr="00433B53">
              <w:rPr>
                <w:rFonts w:ascii="Times New Roman" w:eastAsia="Times New Roman" w:hAnsi="Times New Roman" w:cs="Times New Roman"/>
                <w:b/>
                <w:sz w:val="18"/>
                <w:lang w:val="en-US"/>
              </w:rPr>
              <w:t>Present study, with declined health</w:t>
            </w:r>
          </w:p>
        </w:tc>
      </w:tr>
      <w:tr w:rsidR="009E616D" w:rsidRPr="00433B53" w:rsidTr="006D679E">
        <w:trPr>
          <w:trHeight w:val="278"/>
        </w:trPr>
        <w:tc>
          <w:tcPr>
            <w:tcW w:w="3812" w:type="dxa"/>
            <w:gridSpan w:val="2"/>
            <w:vMerge/>
            <w:tcBorders>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18"/>
                <w:szCs w:val="20"/>
                <w:lang w:val="en-US"/>
              </w:rPr>
            </w:pP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n</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n</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n</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r>
      <w:tr w:rsidR="009E616D" w:rsidRPr="00433B53" w:rsidTr="006D679E">
        <w:trPr>
          <w:trHeight w:val="278"/>
        </w:trPr>
        <w:tc>
          <w:tcPr>
            <w:tcW w:w="2118" w:type="dxa"/>
            <w:vMerge w:val="restart"/>
            <w:tcBorders>
              <w:top w:val="nil"/>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Age</w:t>
            </w: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&lt;15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8816</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15-25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6814</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16%</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40</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26-35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5022</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12%</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77</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33</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36-45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5393</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12%</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100</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11%</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42</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46-55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6734</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185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74</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18%</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56-64</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5044</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12%</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232</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24%</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116</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28%</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65-74</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3577</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198</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21%</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85</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w:t>
            </w:r>
          </w:p>
        </w:tc>
      </w:tr>
      <w:tr w:rsidR="009E616D" w:rsidRPr="00433B53" w:rsidTr="006D679E">
        <w:trPr>
          <w:trHeight w:val="278"/>
        </w:trPr>
        <w:tc>
          <w:tcPr>
            <w:tcW w:w="2118" w:type="dxa"/>
            <w:vMerge/>
            <w:tcBorders>
              <w:left w:val="nil"/>
              <w:bottom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75≤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2194</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115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12%</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52</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12%</w:t>
            </w:r>
          </w:p>
        </w:tc>
      </w:tr>
      <w:tr w:rsidR="009E616D" w:rsidRPr="00433B53" w:rsidTr="006D679E">
        <w:trPr>
          <w:trHeight w:val="278"/>
        </w:trPr>
        <w:tc>
          <w:tcPr>
            <w:tcW w:w="2118" w:type="dxa"/>
            <w:vMerge w:val="restart"/>
            <w:tcBorders>
              <w:top w:val="nil"/>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Sex*</w:t>
            </w: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Men</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23976</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485</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51%</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208</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49%</w:t>
            </w:r>
          </w:p>
        </w:tc>
      </w:tr>
      <w:tr w:rsidR="009E616D" w:rsidRPr="00433B53" w:rsidTr="006D679E">
        <w:trPr>
          <w:trHeight w:val="278"/>
        </w:trPr>
        <w:tc>
          <w:tcPr>
            <w:tcW w:w="2118" w:type="dxa"/>
            <w:vMerge/>
            <w:tcBorders>
              <w:left w:val="nil"/>
              <w:bottom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Women</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19618</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462</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49%</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213</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51%</w:t>
            </w:r>
          </w:p>
        </w:tc>
      </w:tr>
      <w:tr w:rsidR="009E616D" w:rsidRPr="00433B53" w:rsidTr="006D679E">
        <w:trPr>
          <w:trHeight w:val="278"/>
        </w:trPr>
        <w:tc>
          <w:tcPr>
            <w:tcW w:w="2118" w:type="dxa"/>
            <w:vMerge w:val="restart"/>
            <w:tcBorders>
              <w:top w:val="nil"/>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Crash-type*</w:t>
            </w: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Bicycle-MV</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4921</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11%</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180</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85</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Single bicycle crash</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34461</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79%</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658</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69%</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287</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68%</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Bicycle-pedestrian</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356</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37</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Bicycle-Bicycle</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3357</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79</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9%</w:t>
            </w:r>
          </w:p>
        </w:tc>
      </w:tr>
      <w:tr w:rsidR="009E616D" w:rsidRPr="00433B53" w:rsidTr="006D679E">
        <w:trPr>
          <w:trHeight w:val="278"/>
        </w:trPr>
        <w:tc>
          <w:tcPr>
            <w:tcW w:w="2118" w:type="dxa"/>
            <w:vMerge/>
            <w:tcBorders>
              <w:left w:val="nil"/>
              <w:bottom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Other/unknown</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499</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w:t>
            </w:r>
          </w:p>
        </w:tc>
      </w:tr>
      <w:tr w:rsidR="009E616D" w:rsidRPr="00433B53" w:rsidTr="006D679E">
        <w:trPr>
          <w:trHeight w:val="278"/>
        </w:trPr>
        <w:tc>
          <w:tcPr>
            <w:tcW w:w="2118" w:type="dxa"/>
            <w:vMerge w:val="restart"/>
            <w:tcBorders>
              <w:top w:val="nil"/>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Helmet*</w:t>
            </w: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Yes</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17630</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40%</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443</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47%</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184</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44%</w:t>
            </w:r>
          </w:p>
        </w:tc>
      </w:tr>
      <w:tr w:rsidR="009E616D" w:rsidRPr="00433B53" w:rsidTr="006D679E">
        <w:trPr>
          <w:trHeight w:val="278"/>
        </w:trPr>
        <w:tc>
          <w:tcPr>
            <w:tcW w:w="2118" w:type="dxa"/>
            <w:vMerge/>
            <w:tcBorders>
              <w:left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No</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19433</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421</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44%</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201</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48%</w:t>
            </w:r>
          </w:p>
        </w:tc>
      </w:tr>
      <w:tr w:rsidR="009E616D" w:rsidRPr="00433B53" w:rsidTr="006D679E">
        <w:trPr>
          <w:trHeight w:val="278"/>
        </w:trPr>
        <w:tc>
          <w:tcPr>
            <w:tcW w:w="2118" w:type="dxa"/>
            <w:vMerge/>
            <w:tcBorders>
              <w:left w:val="nil"/>
              <w:bottom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n/a</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6531</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15%</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83</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9%</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36</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9%</w:t>
            </w:r>
          </w:p>
        </w:tc>
      </w:tr>
      <w:tr w:rsidR="009E616D" w:rsidRPr="00433B53" w:rsidTr="006D679E">
        <w:trPr>
          <w:trHeight w:val="278"/>
        </w:trPr>
        <w:tc>
          <w:tcPr>
            <w:tcW w:w="2118" w:type="dxa"/>
            <w:tcBorders>
              <w:top w:val="nil"/>
              <w:left w:val="nil"/>
              <w:bottom w:val="nil"/>
              <w:right w:val="nil"/>
            </w:tcBorders>
            <w:shd w:val="clear" w:color="auto" w:fill="auto"/>
            <w:noWrap/>
            <w:vAlign w:val="center"/>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Mean overall RPMI 1+</w:t>
            </w:r>
          </w:p>
        </w:tc>
        <w:tc>
          <w:tcPr>
            <w:tcW w:w="1694" w:type="dxa"/>
            <w:tcBorders>
              <w:top w:val="nil"/>
              <w:left w:val="nil"/>
              <w:bottom w:val="nil"/>
              <w:right w:val="nil"/>
            </w:tcBorders>
            <w:shd w:val="clear" w:color="auto" w:fill="auto"/>
            <w:noWrap/>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p>
        </w:tc>
        <w:tc>
          <w:tcPr>
            <w:tcW w:w="1835" w:type="dxa"/>
            <w:gridSpan w:val="2"/>
            <w:tcBorders>
              <w:top w:val="nil"/>
              <w:left w:val="nil"/>
              <w:bottom w:val="nil"/>
              <w:right w:val="nil"/>
            </w:tcBorders>
            <w:shd w:val="clear" w:color="auto" w:fill="auto"/>
            <w:noWrap/>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19%</w:t>
            </w:r>
          </w:p>
        </w:tc>
        <w:tc>
          <w:tcPr>
            <w:tcW w:w="1836" w:type="dxa"/>
            <w:gridSpan w:val="2"/>
            <w:tcBorders>
              <w:top w:val="nil"/>
              <w:left w:val="nil"/>
              <w:bottom w:val="nil"/>
              <w:right w:val="nil"/>
            </w:tcBorders>
            <w:shd w:val="clear" w:color="auto" w:fill="auto"/>
            <w:noWrap/>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46%</w:t>
            </w:r>
          </w:p>
        </w:tc>
        <w:tc>
          <w:tcPr>
            <w:tcW w:w="1543" w:type="dxa"/>
            <w:gridSpan w:val="2"/>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48%</w:t>
            </w:r>
          </w:p>
        </w:tc>
      </w:tr>
      <w:tr w:rsidR="009E616D" w:rsidRPr="00433B53" w:rsidTr="006D679E">
        <w:trPr>
          <w:trHeight w:val="278"/>
        </w:trPr>
        <w:tc>
          <w:tcPr>
            <w:tcW w:w="211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Total</w:t>
            </w:r>
          </w:p>
        </w:tc>
        <w:tc>
          <w:tcPr>
            <w:tcW w:w="1694"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43594</w:t>
            </w:r>
          </w:p>
        </w:tc>
        <w:tc>
          <w:tcPr>
            <w:tcW w:w="847"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100%</w:t>
            </w:r>
          </w:p>
        </w:tc>
        <w:tc>
          <w:tcPr>
            <w:tcW w:w="84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947</w:t>
            </w:r>
          </w:p>
        </w:tc>
        <w:tc>
          <w:tcPr>
            <w:tcW w:w="988" w:type="dxa"/>
            <w:tcBorders>
              <w:top w:val="nil"/>
              <w:left w:val="nil"/>
              <w:bottom w:val="nil"/>
              <w:right w:val="nil"/>
            </w:tcBorders>
            <w:shd w:val="clear" w:color="auto" w:fill="auto"/>
            <w:noWrap/>
            <w:vAlign w:val="center"/>
            <w:hideMark/>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100%</w:t>
            </w:r>
          </w:p>
        </w:tc>
        <w:tc>
          <w:tcPr>
            <w:tcW w:w="739"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421</w:t>
            </w:r>
          </w:p>
        </w:tc>
        <w:tc>
          <w:tcPr>
            <w:tcW w:w="804" w:type="dxa"/>
            <w:tcBorders>
              <w:top w:val="nil"/>
              <w:left w:val="nil"/>
              <w:bottom w:val="nil"/>
              <w:right w:val="nil"/>
            </w:tcBorders>
            <w:vAlign w:val="center"/>
          </w:tcPr>
          <w:p w:rsidR="009E616D" w:rsidRPr="00433B53" w:rsidRDefault="009E616D" w:rsidP="006D679E">
            <w:pPr>
              <w:spacing w:after="0" w:line="240" w:lineRule="auto"/>
              <w:jc w:val="center"/>
              <w:rPr>
                <w:rFonts w:ascii="Times New Roman" w:eastAsia="Times New Roman" w:hAnsi="Times New Roman" w:cs="Times New Roman"/>
                <w:sz w:val="18"/>
                <w:lang w:val="en-US"/>
              </w:rPr>
            </w:pPr>
            <w:r w:rsidRPr="00433B53">
              <w:rPr>
                <w:rFonts w:ascii="Times New Roman" w:eastAsia="Times New Roman" w:hAnsi="Times New Roman" w:cs="Times New Roman"/>
                <w:sz w:val="18"/>
                <w:lang w:val="en-US"/>
              </w:rPr>
              <w:t>100%</w:t>
            </w:r>
          </w:p>
        </w:tc>
      </w:tr>
    </w:tbl>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*Difference statistically significant at alpha level 0.05.</w:t>
      </w:r>
      <w:r w:rsidRPr="00433B53">
        <w:rPr>
          <w:rFonts w:ascii="Times New Roman" w:hAnsi="Times New Roman" w:cs="Times New Roman"/>
          <w:sz w:val="20"/>
          <w:lang w:val="en-US"/>
        </w:rPr>
        <w:br/>
        <w:t>MV = motor vehicle</w:t>
      </w:r>
    </w:p>
    <w:p w:rsidR="009E616D" w:rsidRPr="00433B53" w:rsidRDefault="009E616D" w:rsidP="009E616D">
      <w:pPr>
        <w:rPr>
          <w:rFonts w:ascii="Times New Roman" w:hAnsi="Times New Roman" w:cs="Times New Roman"/>
          <w:sz w:val="20"/>
          <w:szCs w:val="20"/>
          <w:lang w:val="en-US"/>
        </w:rPr>
      </w:pPr>
    </w:p>
    <w:p w:rsidR="009E616D" w:rsidRPr="00433B53" w:rsidRDefault="009E616D" w:rsidP="009E616D">
      <w:pPr>
        <w:rPr>
          <w:rFonts w:ascii="Times New Roman" w:hAnsi="Times New Roman" w:cs="Times New Roman"/>
          <w:sz w:val="20"/>
          <w:szCs w:val="20"/>
          <w:lang w:val="en-US"/>
        </w:rPr>
      </w:pPr>
      <w:r w:rsidRPr="00433B53">
        <w:rPr>
          <w:rFonts w:ascii="Times New Roman" w:hAnsi="Times New Roman" w:cs="Times New Roman"/>
          <w:sz w:val="20"/>
          <w:szCs w:val="20"/>
          <w:lang w:val="en-US"/>
        </w:rPr>
        <w:t>Table A5. Health status after crash displayed by injured body region, sickness absence due to crash, need for rehabilitation and continued cycling o the same extent.</w:t>
      </w:r>
    </w:p>
    <w:tbl>
      <w:tblPr>
        <w:tblStyle w:val="TableGrid"/>
        <w:tblW w:w="9776" w:type="dxa"/>
        <w:tblLook w:val="04A0" w:firstRow="1" w:lastRow="0" w:firstColumn="1" w:lastColumn="0" w:noHBand="0" w:noVBand="1"/>
      </w:tblPr>
      <w:tblGrid>
        <w:gridCol w:w="2529"/>
        <w:gridCol w:w="2111"/>
        <w:gridCol w:w="1971"/>
        <w:gridCol w:w="1689"/>
        <w:gridCol w:w="1476"/>
      </w:tblGrid>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p>
        </w:tc>
        <w:tc>
          <w:tcPr>
            <w:tcW w:w="5136" w:type="dxa"/>
            <w:gridSpan w:val="3"/>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Health status after crash</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Non-affected (n=526)</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Declined (n=421)</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Total</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n (%)</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n (%)</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n (%)</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Injured body region*</w:t>
            </w: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Hip &amp; upper leg</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79 (15%)</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85 (20%)</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164 (17%)</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Lower leg &amp; ankle</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82 (16%)</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79 (19%)</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161 (17%)</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Shoulder &amp; upper arm</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101 (19%)</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62 (15%)</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163 (17%)</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Spine &amp; back</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111 (21%)</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44 (10%)</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155 (16%)</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Traumatic brain injury</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61 (12%)</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52 (12%)</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113 (12%)</w:t>
            </w:r>
          </w:p>
        </w:tc>
      </w:tr>
      <w:tr w:rsidR="009E616D" w:rsidRPr="00433B53" w:rsidTr="006D679E">
        <w:trPr>
          <w:trHeight w:val="288"/>
        </w:trPr>
        <w:tc>
          <w:tcPr>
            <w:tcW w:w="2529" w:type="dxa"/>
            <w:noWrap/>
            <w:vAlign w:val="center"/>
          </w:tcPr>
          <w:p w:rsidR="009E616D" w:rsidRPr="00433B53" w:rsidRDefault="009E616D" w:rsidP="006D679E">
            <w:pPr>
              <w:rPr>
                <w:rFonts w:ascii="Times New Roman" w:hAnsi="Times New Roman" w:cs="Times New Roman"/>
                <w:sz w:val="18"/>
                <w:lang w:val="en-US"/>
              </w:rPr>
            </w:pPr>
          </w:p>
        </w:tc>
        <w:tc>
          <w:tcPr>
            <w:tcW w:w="2111" w:type="dxa"/>
            <w:noWrap/>
            <w:vAlign w:val="center"/>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Multiple</w:t>
            </w:r>
          </w:p>
        </w:tc>
        <w:tc>
          <w:tcPr>
            <w:tcW w:w="1971"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92 (17%)</w:t>
            </w:r>
          </w:p>
        </w:tc>
        <w:tc>
          <w:tcPr>
            <w:tcW w:w="1689"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99 (24%)</w:t>
            </w:r>
          </w:p>
        </w:tc>
        <w:tc>
          <w:tcPr>
            <w:tcW w:w="1476" w:type="dxa"/>
            <w:noWrap/>
            <w:vAlign w:val="center"/>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191 (20%)</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Sickness absence due to crash*</w:t>
            </w: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Yes</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240 (46%)</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247 (59%)</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487 (51%)</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No</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107 (20%)</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39 (9%)</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146 (15%)</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Already ongoing</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9 (2%)</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8 (2%)</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17 (2%)</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Retired</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165 (31%)</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126 (30%)</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291 (31%)</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Unknown</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5 (1%)</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 (0%)</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 (1%)</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Need for rehabilitation*</w:t>
            </w: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Yes</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265 (50%)</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341 (81%)</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606 (64%)</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No</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248 (47%)</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64 (15%)</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312 (33%)</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Unknown</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13 (2%)</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16 (4%)</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29 (3%)</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Continued cycling to the same extent*</w:t>
            </w: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Yes</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388 (74%)</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180 (43%)</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568 (60%)</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No</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131 (25%)</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235 (56%)</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366 (39%)</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p>
        </w:tc>
        <w:tc>
          <w:tcPr>
            <w:tcW w:w="2111"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Unknown</w:t>
            </w: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7 (1%)</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6 (1%)</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13 (1%)</w:t>
            </w:r>
          </w:p>
        </w:tc>
      </w:tr>
      <w:tr w:rsidR="009E616D" w:rsidRPr="00433B53" w:rsidTr="006D679E">
        <w:trPr>
          <w:trHeight w:val="288"/>
        </w:trPr>
        <w:tc>
          <w:tcPr>
            <w:tcW w:w="2529" w:type="dxa"/>
            <w:noWrap/>
            <w:vAlign w:val="center"/>
            <w:hideMark/>
          </w:tcPr>
          <w:p w:rsidR="009E616D" w:rsidRPr="00433B53" w:rsidRDefault="009E616D" w:rsidP="006D679E">
            <w:pPr>
              <w:rPr>
                <w:rFonts w:ascii="Times New Roman" w:hAnsi="Times New Roman" w:cs="Times New Roman"/>
                <w:sz w:val="18"/>
                <w:lang w:val="en-US"/>
              </w:rPr>
            </w:pPr>
            <w:r w:rsidRPr="00433B53">
              <w:rPr>
                <w:rFonts w:ascii="Times New Roman" w:hAnsi="Times New Roman" w:cs="Times New Roman"/>
                <w:sz w:val="18"/>
                <w:lang w:val="en-US"/>
              </w:rPr>
              <w:t>Total</w:t>
            </w:r>
          </w:p>
        </w:tc>
        <w:tc>
          <w:tcPr>
            <w:tcW w:w="2111" w:type="dxa"/>
            <w:noWrap/>
            <w:vAlign w:val="center"/>
            <w:hideMark/>
          </w:tcPr>
          <w:p w:rsidR="009E616D" w:rsidRPr="00433B53" w:rsidRDefault="009E616D" w:rsidP="006D679E">
            <w:pPr>
              <w:rPr>
                <w:rFonts w:ascii="Times New Roman" w:hAnsi="Times New Roman" w:cs="Times New Roman"/>
                <w:sz w:val="18"/>
                <w:lang w:val="en-US"/>
              </w:rPr>
            </w:pPr>
          </w:p>
        </w:tc>
        <w:tc>
          <w:tcPr>
            <w:tcW w:w="1971"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526 (100%)</w:t>
            </w:r>
          </w:p>
        </w:tc>
        <w:tc>
          <w:tcPr>
            <w:tcW w:w="1689"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421 (100%)</w:t>
            </w:r>
          </w:p>
        </w:tc>
        <w:tc>
          <w:tcPr>
            <w:tcW w:w="1476" w:type="dxa"/>
            <w:noWrap/>
            <w:vAlign w:val="center"/>
            <w:hideMark/>
          </w:tcPr>
          <w:p w:rsidR="009E616D" w:rsidRPr="00433B53" w:rsidRDefault="009E616D" w:rsidP="006D679E">
            <w:pPr>
              <w:jc w:val="center"/>
              <w:rPr>
                <w:rFonts w:ascii="Times New Roman" w:hAnsi="Times New Roman" w:cs="Times New Roman"/>
                <w:sz w:val="18"/>
                <w:lang w:val="en-US"/>
              </w:rPr>
            </w:pPr>
            <w:r w:rsidRPr="00433B53">
              <w:rPr>
                <w:rFonts w:ascii="Times New Roman" w:hAnsi="Times New Roman" w:cs="Times New Roman"/>
                <w:sz w:val="18"/>
                <w:lang w:val="en-US"/>
              </w:rPr>
              <w:t>947 (100%)</w:t>
            </w:r>
          </w:p>
        </w:tc>
      </w:tr>
    </w:tbl>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*Difference statistically significant at alpha level 0.05.</w:t>
      </w:r>
    </w:p>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GB"/>
        </w:rPr>
      </w:pPr>
      <w:r w:rsidRPr="00433B53">
        <w:rPr>
          <w:rFonts w:ascii="Times New Roman" w:hAnsi="Times New Roman" w:cs="Times New Roman"/>
          <w:sz w:val="20"/>
          <w:lang w:val="en-GB"/>
        </w:rPr>
        <w:t>Table A6. Response rates.</w:t>
      </w:r>
    </w:p>
    <w:tbl>
      <w:tblPr>
        <w:tblW w:w="4118" w:type="dxa"/>
        <w:tblLook w:val="04A0" w:firstRow="1" w:lastRow="0" w:firstColumn="1" w:lastColumn="0" w:noHBand="0" w:noVBand="1"/>
      </w:tblPr>
      <w:tblGrid>
        <w:gridCol w:w="1678"/>
        <w:gridCol w:w="1571"/>
        <w:gridCol w:w="869"/>
      </w:tblGrid>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szCs w:val="24"/>
                <w:lang w:val="en-US"/>
              </w:rPr>
            </w:pPr>
          </w:p>
        </w:tc>
        <w:tc>
          <w:tcPr>
            <w:tcW w:w="2440" w:type="dxa"/>
            <w:gridSpan w:val="2"/>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b/>
                <w:bCs/>
                <w:sz w:val="20"/>
                <w:lang w:val="en-US"/>
              </w:rPr>
            </w:pPr>
            <w:r w:rsidRPr="00433B53">
              <w:rPr>
                <w:rFonts w:ascii="Times New Roman" w:eastAsia="Times New Roman" w:hAnsi="Times New Roman" w:cs="Times New Roman"/>
                <w:b/>
                <w:bCs/>
                <w:sz w:val="20"/>
                <w:lang w:val="en-US"/>
              </w:rPr>
              <w:t>Response rate</w:t>
            </w:r>
          </w:p>
        </w:tc>
      </w:tr>
      <w:tr w:rsidR="009E616D" w:rsidRPr="00433B53" w:rsidTr="006D679E">
        <w:trPr>
          <w:trHeight w:val="270"/>
        </w:trPr>
        <w:tc>
          <w:tcPr>
            <w:tcW w:w="1678" w:type="dxa"/>
            <w:tcBorders>
              <w:top w:val="nil"/>
              <w:left w:val="nil"/>
              <w:bottom w:val="single" w:sz="4" w:space="0" w:color="9BC2E6"/>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b/>
                <w:bCs/>
                <w:sz w:val="20"/>
                <w:lang w:val="en-US"/>
              </w:rPr>
            </w:pPr>
            <w:r w:rsidRPr="00433B53">
              <w:rPr>
                <w:rFonts w:ascii="Times New Roman" w:eastAsia="Times New Roman" w:hAnsi="Times New Roman" w:cs="Times New Roman"/>
                <w:b/>
                <w:bCs/>
                <w:sz w:val="20"/>
                <w:lang w:val="en-US"/>
              </w:rPr>
              <w:t>Age group</w:t>
            </w: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18%</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26-35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27%</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36-45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31%</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46-55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36%</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56-64</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47%</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65-74</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44%</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75≤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34%</w:t>
            </w:r>
          </w:p>
        </w:tc>
      </w:tr>
      <w:tr w:rsidR="009E616D" w:rsidRPr="00433B53" w:rsidTr="006D679E">
        <w:trPr>
          <w:trHeight w:val="270"/>
        </w:trPr>
        <w:tc>
          <w:tcPr>
            <w:tcW w:w="1678" w:type="dxa"/>
            <w:tcBorders>
              <w:top w:val="nil"/>
              <w:left w:val="nil"/>
              <w:bottom w:val="single" w:sz="4" w:space="0" w:color="9BC2E6"/>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b/>
                <w:bCs/>
                <w:sz w:val="20"/>
                <w:lang w:val="en-US"/>
              </w:rPr>
            </w:pPr>
            <w:r w:rsidRPr="00433B53">
              <w:rPr>
                <w:rFonts w:ascii="Times New Roman" w:eastAsia="Times New Roman" w:hAnsi="Times New Roman" w:cs="Times New Roman"/>
                <w:b/>
                <w:bCs/>
                <w:sz w:val="20"/>
                <w:lang w:val="en-US"/>
              </w:rPr>
              <w:t>Sex</w:t>
            </w: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Men</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35%</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Women</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37%</w:t>
            </w:r>
          </w:p>
        </w:tc>
      </w:tr>
      <w:tr w:rsidR="009E616D" w:rsidRPr="00433B53" w:rsidTr="006D679E">
        <w:trPr>
          <w:trHeight w:val="270"/>
        </w:trPr>
        <w:tc>
          <w:tcPr>
            <w:tcW w:w="1678" w:type="dxa"/>
            <w:tcBorders>
              <w:top w:val="nil"/>
              <w:left w:val="nil"/>
              <w:bottom w:val="single" w:sz="4" w:space="0" w:color="9BC2E6"/>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b/>
                <w:bCs/>
                <w:sz w:val="20"/>
                <w:lang w:val="en-US"/>
              </w:rPr>
            </w:pPr>
            <w:r w:rsidRPr="00433B53">
              <w:rPr>
                <w:rFonts w:ascii="Times New Roman" w:eastAsia="Times New Roman" w:hAnsi="Times New Roman" w:cs="Times New Roman"/>
                <w:b/>
                <w:bCs/>
                <w:sz w:val="20"/>
                <w:lang w:val="en-US"/>
              </w:rPr>
              <w:t>Year of injury</w:t>
            </w: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2013</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28%</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2014</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31%</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2015</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42%</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2016</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43%</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2017</w:t>
            </w: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50%</w:t>
            </w:r>
          </w:p>
        </w:tc>
      </w:tr>
      <w:tr w:rsidR="009E616D" w:rsidRPr="00433B53" w:rsidTr="006D679E">
        <w:trPr>
          <w:trHeight w:val="270"/>
        </w:trPr>
        <w:tc>
          <w:tcPr>
            <w:tcW w:w="1678"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b/>
                <w:bCs/>
                <w:sz w:val="20"/>
                <w:lang w:val="en-US"/>
              </w:rPr>
            </w:pPr>
            <w:r w:rsidRPr="00433B53">
              <w:rPr>
                <w:rFonts w:ascii="Times New Roman" w:eastAsia="Times New Roman" w:hAnsi="Times New Roman" w:cs="Times New Roman"/>
                <w:b/>
                <w:bCs/>
                <w:sz w:val="20"/>
                <w:lang w:val="en-US"/>
              </w:rPr>
              <w:t>Total</w:t>
            </w:r>
          </w:p>
        </w:tc>
        <w:tc>
          <w:tcPr>
            <w:tcW w:w="1571"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rPr>
                <w:rFonts w:ascii="Times New Roman" w:eastAsia="Times New Roman" w:hAnsi="Times New Roman" w:cs="Times New Roman"/>
                <w:b/>
                <w:bCs/>
                <w:sz w:val="20"/>
                <w:lang w:val="en-US"/>
              </w:rPr>
            </w:pPr>
          </w:p>
        </w:tc>
        <w:tc>
          <w:tcPr>
            <w:tcW w:w="869" w:type="dxa"/>
            <w:tcBorders>
              <w:top w:val="nil"/>
              <w:left w:val="nil"/>
              <w:bottom w:val="nil"/>
              <w:right w:val="nil"/>
            </w:tcBorders>
            <w:shd w:val="clear" w:color="auto" w:fill="auto"/>
            <w:noWrap/>
            <w:vAlign w:val="bottom"/>
            <w:hideMark/>
          </w:tcPr>
          <w:p w:rsidR="009E616D" w:rsidRPr="00433B53" w:rsidRDefault="009E616D" w:rsidP="006D679E">
            <w:pPr>
              <w:spacing w:after="0" w:line="240" w:lineRule="auto"/>
              <w:jc w:val="center"/>
              <w:rPr>
                <w:rFonts w:ascii="Times New Roman" w:eastAsia="Times New Roman" w:hAnsi="Times New Roman" w:cs="Times New Roman"/>
                <w:sz w:val="20"/>
                <w:lang w:val="en-US"/>
              </w:rPr>
            </w:pPr>
            <w:r w:rsidRPr="00433B53">
              <w:rPr>
                <w:rFonts w:ascii="Times New Roman" w:eastAsia="Times New Roman" w:hAnsi="Times New Roman" w:cs="Times New Roman"/>
                <w:sz w:val="20"/>
                <w:lang w:val="en-US"/>
              </w:rPr>
              <w:t>36%</w:t>
            </w:r>
          </w:p>
        </w:tc>
      </w:tr>
    </w:tbl>
    <w:p w:rsidR="009E616D" w:rsidRPr="00433B53" w:rsidRDefault="009E616D" w:rsidP="009E616D">
      <w:pPr>
        <w:pStyle w:val="Atabellrubrik"/>
        <w:spacing w:line="276" w:lineRule="auto"/>
        <w:rPr>
          <w:rFonts w:ascii="Times New Roman" w:hAnsi="Times New Roman"/>
          <w:i/>
          <w:lang w:val="en-GB"/>
        </w:rPr>
      </w:pPr>
    </w:p>
    <w:p w:rsidR="009E616D" w:rsidRPr="00433B53" w:rsidRDefault="009E616D" w:rsidP="009E616D">
      <w:pPr>
        <w:rPr>
          <w:lang w:val="en-GB"/>
        </w:rPr>
      </w:pPr>
    </w:p>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Table A7. Comparison of characteristics between respondents (R) and Non-respondents (NR).</w:t>
      </w:r>
    </w:p>
    <w:tbl>
      <w:tblPr>
        <w:tblStyle w:val="TableGrid"/>
        <w:tblW w:w="4947" w:type="dxa"/>
        <w:tblLook w:val="04A0" w:firstRow="1" w:lastRow="0" w:firstColumn="1" w:lastColumn="0" w:noHBand="0" w:noVBand="1"/>
      </w:tblPr>
      <w:tblGrid>
        <w:gridCol w:w="1414"/>
        <w:gridCol w:w="1272"/>
        <w:gridCol w:w="989"/>
        <w:gridCol w:w="1272"/>
      </w:tblGrid>
      <w:tr w:rsidR="009E616D" w:rsidRPr="00433B53" w:rsidTr="006D679E">
        <w:trPr>
          <w:trHeight w:val="283"/>
        </w:trPr>
        <w:tc>
          <w:tcPr>
            <w:tcW w:w="1414"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R</w:t>
            </w:r>
          </w:p>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(N=964)</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NR</w:t>
            </w:r>
          </w:p>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(N=1714)</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Age</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11%</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26-35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8%</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12%</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36-45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11%</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13%</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46-55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56-64</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24%</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15%</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65-74</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21%</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15%</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75≤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12%</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13%</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Sex</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men</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51%</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53%</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women</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49%</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47%</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Year of crash</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2013</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29%</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2014</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23%</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28%</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2015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24%</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19%</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2016</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27%</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21%</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2017</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3%</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MAIS</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12%</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15%</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57%</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58%</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3</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29%</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25%</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2%</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5</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mRPMI</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mRPMI 1+</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48%</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46%</w:t>
            </w:r>
          </w:p>
        </w:tc>
      </w:tr>
      <w:tr w:rsidR="009E616D" w:rsidRPr="00433B53" w:rsidTr="006D679E">
        <w:trPr>
          <w:trHeight w:val="283"/>
        </w:trPr>
        <w:tc>
          <w:tcPr>
            <w:tcW w:w="1414" w:type="dxa"/>
            <w:noWrap/>
            <w:vAlign w:val="center"/>
            <w:hideMark/>
          </w:tcPr>
          <w:p w:rsidR="009E616D" w:rsidRPr="00433B53" w:rsidRDefault="009E616D" w:rsidP="006D679E">
            <w:pPr>
              <w:jc w:val="right"/>
              <w:rPr>
                <w:rFonts w:ascii="Times New Roman" w:eastAsia="Times New Roman" w:hAnsi="Times New Roman" w:cs="Times New Roman"/>
                <w:sz w:val="18"/>
                <w:szCs w:val="18"/>
                <w:lang w:val="en-US"/>
              </w:rPr>
            </w:pP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mRPMI 10+</w:t>
            </w:r>
          </w:p>
        </w:tc>
        <w:tc>
          <w:tcPr>
            <w:tcW w:w="989"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10%</w:t>
            </w:r>
          </w:p>
        </w:tc>
        <w:tc>
          <w:tcPr>
            <w:tcW w:w="1272" w:type="dxa"/>
            <w:noWrap/>
            <w:vAlign w:val="center"/>
            <w:hideMark/>
          </w:tcPr>
          <w:p w:rsidR="009E616D" w:rsidRPr="00433B53" w:rsidRDefault="009E616D" w:rsidP="006D679E">
            <w:pPr>
              <w:jc w:val="center"/>
              <w:rPr>
                <w:rFonts w:ascii="Times New Roman" w:eastAsia="Times New Roman" w:hAnsi="Times New Roman" w:cs="Times New Roman"/>
                <w:sz w:val="18"/>
                <w:szCs w:val="18"/>
                <w:lang w:val="en-US"/>
              </w:rPr>
            </w:pPr>
            <w:r w:rsidRPr="00433B53">
              <w:rPr>
                <w:rFonts w:ascii="Times New Roman" w:eastAsia="Times New Roman" w:hAnsi="Times New Roman" w:cs="Times New Roman"/>
                <w:sz w:val="18"/>
                <w:szCs w:val="18"/>
                <w:lang w:val="en-US"/>
              </w:rPr>
              <w:t>10%</w:t>
            </w:r>
          </w:p>
        </w:tc>
      </w:tr>
    </w:tbl>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US"/>
        </w:rPr>
      </w:pPr>
    </w:p>
    <w:p w:rsidR="009E616D" w:rsidRPr="00433B53" w:rsidRDefault="009E616D" w:rsidP="009E616D">
      <w:pPr>
        <w:rPr>
          <w:rFonts w:ascii="Times New Roman" w:hAnsi="Times New Roman" w:cs="Times New Roman"/>
          <w:sz w:val="20"/>
          <w:lang w:val="en-US"/>
        </w:rPr>
      </w:pPr>
      <w:r w:rsidRPr="00433B53">
        <w:rPr>
          <w:rFonts w:ascii="Times New Roman" w:hAnsi="Times New Roman" w:cs="Times New Roman"/>
          <w:sz w:val="20"/>
          <w:lang w:val="en-US"/>
        </w:rPr>
        <w:t>Table A8. Cross tabulation of distribution of crash type and injured body region for respondents (R) and Non-respondents (NR).</w:t>
      </w:r>
    </w:p>
    <w:tbl>
      <w:tblPr>
        <w:tblStyle w:val="TableGrid"/>
        <w:tblW w:w="8075" w:type="dxa"/>
        <w:tblLook w:val="04A0" w:firstRow="1" w:lastRow="0" w:firstColumn="1" w:lastColumn="0" w:noHBand="0" w:noVBand="1"/>
      </w:tblPr>
      <w:tblGrid>
        <w:gridCol w:w="1300"/>
        <w:gridCol w:w="737"/>
        <w:gridCol w:w="652"/>
        <w:gridCol w:w="708"/>
        <w:gridCol w:w="709"/>
        <w:gridCol w:w="709"/>
        <w:gridCol w:w="709"/>
        <w:gridCol w:w="567"/>
        <w:gridCol w:w="708"/>
        <w:gridCol w:w="636"/>
        <w:gridCol w:w="657"/>
      </w:tblGrid>
      <w:tr w:rsidR="009E616D" w:rsidRPr="00433B53" w:rsidTr="006D679E">
        <w:trPr>
          <w:trHeight w:val="397"/>
        </w:trPr>
        <w:tc>
          <w:tcPr>
            <w:tcW w:w="1300" w:type="dxa"/>
            <w:noWrap/>
            <w:hideMark/>
          </w:tcPr>
          <w:p w:rsidR="009E616D" w:rsidRPr="00433B53" w:rsidRDefault="009E616D" w:rsidP="006D679E">
            <w:pPr>
              <w:rPr>
                <w:rFonts w:ascii="Times New Roman" w:hAnsi="Times New Roman" w:cs="Times New Roman"/>
                <w:sz w:val="18"/>
                <w:szCs w:val="18"/>
                <w:lang w:val="en-US"/>
              </w:rPr>
            </w:pPr>
          </w:p>
        </w:tc>
        <w:tc>
          <w:tcPr>
            <w:tcW w:w="1389" w:type="dxa"/>
            <w:gridSpan w:val="2"/>
            <w:noWrap/>
            <w:vAlign w:val="center"/>
            <w:hideMark/>
          </w:tcPr>
          <w:p w:rsidR="009E616D" w:rsidRPr="00433B53" w:rsidRDefault="009E616D" w:rsidP="006D679E">
            <w:pPr>
              <w:jc w:val="cente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Bicycle - MV</w:t>
            </w:r>
          </w:p>
        </w:tc>
        <w:tc>
          <w:tcPr>
            <w:tcW w:w="1417" w:type="dxa"/>
            <w:gridSpan w:val="2"/>
            <w:noWrap/>
            <w:vAlign w:val="center"/>
            <w:hideMark/>
          </w:tcPr>
          <w:p w:rsidR="009E616D" w:rsidRPr="00433B53" w:rsidRDefault="009E616D" w:rsidP="006D679E">
            <w:pPr>
              <w:jc w:val="cente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Bicycle - Other VRU</w:t>
            </w:r>
          </w:p>
        </w:tc>
        <w:tc>
          <w:tcPr>
            <w:tcW w:w="1418" w:type="dxa"/>
            <w:gridSpan w:val="2"/>
            <w:noWrap/>
            <w:vAlign w:val="center"/>
            <w:hideMark/>
          </w:tcPr>
          <w:p w:rsidR="009E616D" w:rsidRPr="00433B53" w:rsidRDefault="009E616D" w:rsidP="006D679E">
            <w:pPr>
              <w:jc w:val="cente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Single bicycle</w:t>
            </w:r>
          </w:p>
        </w:tc>
        <w:tc>
          <w:tcPr>
            <w:tcW w:w="1275" w:type="dxa"/>
            <w:gridSpan w:val="2"/>
            <w:noWrap/>
            <w:vAlign w:val="center"/>
            <w:hideMark/>
          </w:tcPr>
          <w:p w:rsidR="009E616D" w:rsidRPr="00433B53" w:rsidRDefault="009E616D" w:rsidP="006D679E">
            <w:pPr>
              <w:jc w:val="cente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Other</w:t>
            </w:r>
          </w:p>
        </w:tc>
        <w:tc>
          <w:tcPr>
            <w:tcW w:w="1276" w:type="dxa"/>
            <w:gridSpan w:val="2"/>
            <w:noWrap/>
            <w:vAlign w:val="center"/>
            <w:hideMark/>
          </w:tcPr>
          <w:p w:rsidR="009E616D" w:rsidRPr="00433B53" w:rsidRDefault="009E616D" w:rsidP="006D679E">
            <w:pPr>
              <w:jc w:val="center"/>
              <w:rPr>
                <w:rFonts w:ascii="Times New Roman" w:hAnsi="Times New Roman" w:cs="Times New Roman"/>
                <w:b/>
                <w:sz w:val="18"/>
                <w:szCs w:val="18"/>
                <w:lang w:val="en-US"/>
              </w:rPr>
            </w:pPr>
            <w:r w:rsidRPr="00433B53">
              <w:rPr>
                <w:rFonts w:ascii="Times New Roman" w:hAnsi="Times New Roman" w:cs="Times New Roman"/>
                <w:b/>
                <w:sz w:val="18"/>
                <w:szCs w:val="18"/>
                <w:lang w:val="en-US"/>
              </w:rPr>
              <w:t>Total</w:t>
            </w:r>
          </w:p>
        </w:tc>
      </w:tr>
      <w:tr w:rsidR="009E616D" w:rsidRPr="00433B53" w:rsidTr="006D679E">
        <w:trPr>
          <w:trHeight w:val="288"/>
        </w:trPr>
        <w:tc>
          <w:tcPr>
            <w:tcW w:w="1300" w:type="dxa"/>
            <w:noWrap/>
            <w:vAlign w:val="center"/>
            <w:hideMark/>
          </w:tcPr>
          <w:p w:rsidR="009E616D" w:rsidRPr="00433B53" w:rsidRDefault="009E616D" w:rsidP="006D679E">
            <w:pP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Body region</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R</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NR</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R</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NR</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R</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NR</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R</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NR</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R</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NR</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hip, upper leg</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Lower leg, ankle</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13%</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15%</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18%</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Multiple</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4%</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3%</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20%</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16%</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Traumatic brain injury</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9%</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12%</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Shoulder &amp; upper arm</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14%</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16%</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17%</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sz w:val="18"/>
                <w:szCs w:val="18"/>
                <w:lang w:val="en-US"/>
              </w:rPr>
            </w:pPr>
            <w:r w:rsidRPr="00433B53">
              <w:rPr>
                <w:rFonts w:ascii="Times New Roman" w:hAnsi="Times New Roman" w:cs="Times New Roman"/>
                <w:sz w:val="18"/>
                <w:szCs w:val="18"/>
                <w:lang w:val="en-US"/>
              </w:rPr>
              <w:t>Spine &amp; back</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6%</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2%</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8%</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0%</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16%</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w:t>
            </w:r>
          </w:p>
        </w:tc>
      </w:tr>
      <w:tr w:rsidR="009E616D" w:rsidRPr="00433B53" w:rsidTr="006D679E">
        <w:trPr>
          <w:trHeight w:val="397"/>
        </w:trPr>
        <w:tc>
          <w:tcPr>
            <w:tcW w:w="1300" w:type="dxa"/>
            <w:noWrap/>
            <w:vAlign w:val="center"/>
            <w:hideMark/>
          </w:tcPr>
          <w:p w:rsidR="009E616D" w:rsidRPr="00433B53" w:rsidRDefault="009E616D" w:rsidP="006D679E">
            <w:pPr>
              <w:rPr>
                <w:rFonts w:ascii="Times New Roman" w:hAnsi="Times New Roman" w:cs="Times New Roman"/>
                <w:b/>
                <w:bCs/>
                <w:sz w:val="18"/>
                <w:szCs w:val="18"/>
                <w:lang w:val="en-US"/>
              </w:rPr>
            </w:pPr>
            <w:r w:rsidRPr="00433B53">
              <w:rPr>
                <w:rFonts w:ascii="Times New Roman" w:hAnsi="Times New Roman" w:cs="Times New Roman"/>
                <w:b/>
                <w:bCs/>
                <w:sz w:val="18"/>
                <w:szCs w:val="18"/>
                <w:lang w:val="en-US"/>
              </w:rPr>
              <w:t>Total</w:t>
            </w:r>
          </w:p>
        </w:tc>
        <w:tc>
          <w:tcPr>
            <w:tcW w:w="73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19%</w:t>
            </w:r>
          </w:p>
        </w:tc>
        <w:tc>
          <w:tcPr>
            <w:tcW w:w="652"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16%</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11%</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70%</w:t>
            </w:r>
          </w:p>
        </w:tc>
        <w:tc>
          <w:tcPr>
            <w:tcW w:w="70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76%</w:t>
            </w:r>
          </w:p>
        </w:tc>
        <w:tc>
          <w:tcPr>
            <w:tcW w:w="56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708"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w:t>
            </w:r>
          </w:p>
        </w:tc>
        <w:tc>
          <w:tcPr>
            <w:tcW w:w="619"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100%</w:t>
            </w:r>
          </w:p>
        </w:tc>
        <w:tc>
          <w:tcPr>
            <w:tcW w:w="657" w:type="dxa"/>
            <w:noWrap/>
            <w:vAlign w:val="center"/>
            <w:hideMark/>
          </w:tcPr>
          <w:p w:rsidR="009E616D" w:rsidRPr="00433B53" w:rsidRDefault="009E616D" w:rsidP="006D679E">
            <w:pPr>
              <w:jc w:val="center"/>
              <w:rPr>
                <w:rFonts w:ascii="Times New Roman" w:hAnsi="Times New Roman" w:cs="Times New Roman"/>
                <w:sz w:val="18"/>
                <w:szCs w:val="18"/>
                <w:lang w:val="en-US"/>
              </w:rPr>
            </w:pPr>
            <w:r w:rsidRPr="00433B53">
              <w:rPr>
                <w:rFonts w:ascii="Times New Roman" w:hAnsi="Times New Roman" w:cs="Times New Roman"/>
                <w:sz w:val="18"/>
                <w:szCs w:val="18"/>
                <w:lang w:val="en-US"/>
              </w:rPr>
              <w:t>100%</w:t>
            </w:r>
          </w:p>
        </w:tc>
      </w:tr>
    </w:tbl>
    <w:p w:rsidR="009E616D" w:rsidRPr="00433B53" w:rsidRDefault="009E616D" w:rsidP="009E616D"/>
    <w:p w:rsidR="000A6C06" w:rsidRPr="009E616D" w:rsidRDefault="000A6C06" w:rsidP="009E616D"/>
    <w:sectPr w:rsidR="000A6C06" w:rsidRPr="009E616D" w:rsidSect="00775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6D" w:rsidRDefault="009E616D" w:rsidP="009E616D">
      <w:pPr>
        <w:spacing w:after="0" w:line="240" w:lineRule="auto"/>
      </w:pPr>
      <w:r>
        <w:separator/>
      </w:r>
    </w:p>
  </w:endnote>
  <w:endnote w:type="continuationSeparator" w:id="0">
    <w:p w:rsidR="009E616D" w:rsidRDefault="009E616D" w:rsidP="009E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53" w:rsidRDefault="0009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6D" w:rsidRDefault="009E616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a6f641aaa4dc36a1691ec0a6"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16D" w:rsidRPr="009E616D" w:rsidRDefault="009E616D" w:rsidP="009E616D">
                          <w:pPr>
                            <w:spacing w:after="0"/>
                            <w:rPr>
                              <w:rFonts w:ascii="Rockwell" w:hAnsi="Rockwell"/>
                              <w:color w:val="0078D7"/>
                              <w:sz w:val="18"/>
                            </w:rPr>
                          </w:pPr>
                          <w:r w:rsidRPr="009E616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6f641aaa4dc36a1691ec0a6"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IdXIdxwDAAA3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9E616D" w:rsidRPr="009E616D" w:rsidRDefault="009E616D" w:rsidP="009E616D">
                    <w:pPr>
                      <w:spacing w:after="0"/>
                      <w:rPr>
                        <w:rFonts w:ascii="Rockwell" w:hAnsi="Rockwell"/>
                        <w:color w:val="0078D7"/>
                        <w:sz w:val="18"/>
                      </w:rPr>
                    </w:pPr>
                    <w:r w:rsidRPr="009E616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53" w:rsidRDefault="0009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6D" w:rsidRDefault="009E616D" w:rsidP="009E616D">
      <w:pPr>
        <w:spacing w:after="0" w:line="240" w:lineRule="auto"/>
      </w:pPr>
      <w:r>
        <w:separator/>
      </w:r>
    </w:p>
  </w:footnote>
  <w:footnote w:type="continuationSeparator" w:id="0">
    <w:p w:rsidR="009E616D" w:rsidRDefault="009E616D" w:rsidP="009E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53" w:rsidRDefault="0009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53" w:rsidRDefault="0009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53" w:rsidRDefault="0009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504"/>
    <w:multiLevelType w:val="hybridMultilevel"/>
    <w:tmpl w:val="57CEF2F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E439BD"/>
    <w:multiLevelType w:val="hybridMultilevel"/>
    <w:tmpl w:val="56383434"/>
    <w:lvl w:ilvl="0" w:tplc="2DC8CD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14463"/>
    <w:multiLevelType w:val="hybridMultilevel"/>
    <w:tmpl w:val="135C0066"/>
    <w:lvl w:ilvl="0" w:tplc="181E91E4">
      <w:start w:val="1"/>
      <w:numFmt w:val="decimal"/>
      <w:lvlText w:val="[%1]"/>
      <w:lvlJc w:val="righ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C854D67"/>
    <w:multiLevelType w:val="hybridMultilevel"/>
    <w:tmpl w:val="83421F0C"/>
    <w:lvl w:ilvl="0" w:tplc="A49205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12F13"/>
    <w:multiLevelType w:val="hybridMultilevel"/>
    <w:tmpl w:val="8D7EABF4"/>
    <w:lvl w:ilvl="0" w:tplc="A29CEB6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112C"/>
    <w:multiLevelType w:val="hybridMultilevel"/>
    <w:tmpl w:val="56383434"/>
    <w:lvl w:ilvl="0" w:tplc="2DC8CD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C71C2"/>
    <w:multiLevelType w:val="hybridMultilevel"/>
    <w:tmpl w:val="56383434"/>
    <w:lvl w:ilvl="0" w:tplc="2DC8CD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6D"/>
    <w:rsid w:val="00090E53"/>
    <w:rsid w:val="000A6C06"/>
    <w:rsid w:val="009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9655B"/>
  <w15:chartTrackingRefBased/>
  <w15:docId w15:val="{03956EB6-597E-46DF-8694-3C95FF29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16D"/>
    <w:rPr>
      <w:lang w:val="sv-SE"/>
    </w:rPr>
  </w:style>
  <w:style w:type="paragraph" w:styleId="Heading1">
    <w:name w:val="heading 1"/>
    <w:basedOn w:val="Normal"/>
    <w:link w:val="Heading1Char"/>
    <w:uiPriority w:val="9"/>
    <w:qFormat/>
    <w:rsid w:val="009E616D"/>
    <w:pPr>
      <w:spacing w:after="0" w:line="450" w:lineRule="atLeast"/>
      <w:outlineLvl w:val="0"/>
    </w:pPr>
    <w:rPr>
      <w:rFonts w:ascii="Times New Roman" w:eastAsia="Times New Roman" w:hAnsi="Times New Roman" w:cs="Times New Roman"/>
      <w:color w:val="505050"/>
      <w:kern w:val="36"/>
      <w:sz w:val="33"/>
      <w:szCs w:val="33"/>
      <w:lang w:val="en-US"/>
    </w:rPr>
  </w:style>
  <w:style w:type="paragraph" w:styleId="Heading2">
    <w:name w:val="heading 2"/>
    <w:basedOn w:val="Normal"/>
    <w:link w:val="Heading2Char"/>
    <w:uiPriority w:val="9"/>
    <w:qFormat/>
    <w:rsid w:val="009E616D"/>
    <w:pPr>
      <w:spacing w:after="0" w:line="480" w:lineRule="atLeast"/>
      <w:outlineLvl w:val="1"/>
    </w:pPr>
    <w:rPr>
      <w:rFonts w:ascii="Times New Roman" w:eastAsia="Times New Roman" w:hAnsi="Times New Roman" w:cs="Times New Roman"/>
      <w:color w:val="50505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6D"/>
    <w:rPr>
      <w:rFonts w:ascii="Times New Roman" w:eastAsia="Times New Roman" w:hAnsi="Times New Roman" w:cs="Times New Roman"/>
      <w:color w:val="505050"/>
      <w:kern w:val="36"/>
      <w:sz w:val="33"/>
      <w:szCs w:val="33"/>
    </w:rPr>
  </w:style>
  <w:style w:type="character" w:customStyle="1" w:styleId="Heading2Char">
    <w:name w:val="Heading 2 Char"/>
    <w:basedOn w:val="DefaultParagraphFont"/>
    <w:link w:val="Heading2"/>
    <w:uiPriority w:val="9"/>
    <w:rsid w:val="009E616D"/>
    <w:rPr>
      <w:rFonts w:ascii="Times New Roman" w:eastAsia="Times New Roman" w:hAnsi="Times New Roman" w:cs="Times New Roman"/>
      <w:color w:val="505050"/>
      <w:sz w:val="24"/>
      <w:szCs w:val="24"/>
    </w:rPr>
  </w:style>
  <w:style w:type="character" w:styleId="CommentReference">
    <w:name w:val="annotation reference"/>
    <w:basedOn w:val="DefaultParagraphFont"/>
    <w:uiPriority w:val="99"/>
    <w:semiHidden/>
    <w:unhideWhenUsed/>
    <w:rsid w:val="009E616D"/>
    <w:rPr>
      <w:sz w:val="16"/>
      <w:szCs w:val="16"/>
    </w:rPr>
  </w:style>
  <w:style w:type="paragraph" w:styleId="CommentText">
    <w:name w:val="annotation text"/>
    <w:basedOn w:val="Normal"/>
    <w:link w:val="CommentTextChar"/>
    <w:uiPriority w:val="99"/>
    <w:unhideWhenUsed/>
    <w:rsid w:val="009E616D"/>
    <w:pPr>
      <w:spacing w:line="240" w:lineRule="auto"/>
    </w:pPr>
    <w:rPr>
      <w:sz w:val="20"/>
      <w:szCs w:val="20"/>
    </w:rPr>
  </w:style>
  <w:style w:type="character" w:customStyle="1" w:styleId="CommentTextChar">
    <w:name w:val="Comment Text Char"/>
    <w:basedOn w:val="DefaultParagraphFont"/>
    <w:link w:val="CommentText"/>
    <w:uiPriority w:val="99"/>
    <w:rsid w:val="009E616D"/>
    <w:rPr>
      <w:sz w:val="20"/>
      <w:szCs w:val="20"/>
      <w:lang w:val="sv-SE"/>
    </w:rPr>
  </w:style>
  <w:style w:type="paragraph" w:styleId="CommentSubject">
    <w:name w:val="annotation subject"/>
    <w:basedOn w:val="CommentText"/>
    <w:next w:val="CommentText"/>
    <w:link w:val="CommentSubjectChar"/>
    <w:uiPriority w:val="99"/>
    <w:semiHidden/>
    <w:unhideWhenUsed/>
    <w:rsid w:val="009E616D"/>
    <w:rPr>
      <w:b/>
      <w:bCs/>
    </w:rPr>
  </w:style>
  <w:style w:type="character" w:customStyle="1" w:styleId="CommentSubjectChar">
    <w:name w:val="Comment Subject Char"/>
    <w:basedOn w:val="CommentTextChar"/>
    <w:link w:val="CommentSubject"/>
    <w:uiPriority w:val="99"/>
    <w:semiHidden/>
    <w:rsid w:val="009E616D"/>
    <w:rPr>
      <w:b/>
      <w:bCs/>
      <w:sz w:val="20"/>
      <w:szCs w:val="20"/>
      <w:lang w:val="sv-SE"/>
    </w:rPr>
  </w:style>
  <w:style w:type="paragraph" w:styleId="BalloonText">
    <w:name w:val="Balloon Text"/>
    <w:basedOn w:val="Normal"/>
    <w:link w:val="BalloonTextChar"/>
    <w:uiPriority w:val="99"/>
    <w:semiHidden/>
    <w:unhideWhenUsed/>
    <w:rsid w:val="009E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6D"/>
    <w:rPr>
      <w:rFonts w:ascii="Segoe UI" w:hAnsi="Segoe UI" w:cs="Segoe UI"/>
      <w:sz w:val="18"/>
      <w:szCs w:val="18"/>
      <w:lang w:val="sv-SE"/>
    </w:rPr>
  </w:style>
  <w:style w:type="character" w:styleId="Hyperlink">
    <w:name w:val="Hyperlink"/>
    <w:uiPriority w:val="99"/>
    <w:unhideWhenUsed/>
    <w:rsid w:val="009E616D"/>
    <w:rPr>
      <w:color w:val="0000FF"/>
      <w:u w:val="single"/>
    </w:rPr>
  </w:style>
  <w:style w:type="character" w:customStyle="1" w:styleId="jrnl">
    <w:name w:val="jrnl"/>
    <w:basedOn w:val="DefaultParagraphFont"/>
    <w:rsid w:val="009E616D"/>
  </w:style>
  <w:style w:type="paragraph" w:customStyle="1" w:styleId="body-paragraph4">
    <w:name w:val="body-paragraph4"/>
    <w:basedOn w:val="Normal"/>
    <w:rsid w:val="009E616D"/>
    <w:pPr>
      <w:spacing w:before="100" w:beforeAutospacing="1" w:after="100" w:afterAutospacing="1" w:line="240" w:lineRule="auto"/>
      <w:ind w:left="2820" w:hanging="60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E616D"/>
    <w:pPr>
      <w:ind w:left="720"/>
      <w:contextualSpacing/>
    </w:pPr>
  </w:style>
  <w:style w:type="table" w:styleId="TableGrid">
    <w:name w:val="Table Grid"/>
    <w:basedOn w:val="TableNormal"/>
    <w:uiPriority w:val="39"/>
    <w:rsid w:val="009E616D"/>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ellrubrik">
    <w:name w:val="A_tabellrubrik"/>
    <w:basedOn w:val="Normal"/>
    <w:next w:val="Normal"/>
    <w:qFormat/>
    <w:rsid w:val="009E616D"/>
    <w:pPr>
      <w:keepNext/>
      <w:keepLines/>
      <w:suppressAutoHyphens/>
      <w:spacing w:before="240" w:after="120" w:line="320" w:lineRule="atLeast"/>
    </w:pPr>
    <w:rPr>
      <w:rFonts w:ascii="Arial" w:eastAsia="Calibri" w:hAnsi="Arial" w:cs="Times New Roman"/>
      <w:sz w:val="20"/>
    </w:rPr>
  </w:style>
  <w:style w:type="paragraph" w:customStyle="1" w:styleId="Atabelltext">
    <w:name w:val="A_tabelltext"/>
    <w:basedOn w:val="Normal"/>
    <w:next w:val="Normal"/>
    <w:qFormat/>
    <w:rsid w:val="009E616D"/>
    <w:pPr>
      <w:keepNext/>
      <w:keepLines/>
      <w:spacing w:after="0" w:line="260" w:lineRule="exact"/>
    </w:pPr>
    <w:rPr>
      <w:rFonts w:ascii="Arial" w:eastAsia="Calibri" w:hAnsi="Arial" w:cs="Times New Roman"/>
      <w:sz w:val="20"/>
    </w:rPr>
  </w:style>
  <w:style w:type="paragraph" w:styleId="NormalWeb">
    <w:name w:val="Normal (Web)"/>
    <w:basedOn w:val="Normal"/>
    <w:uiPriority w:val="99"/>
    <w:semiHidden/>
    <w:unhideWhenUsed/>
    <w:rsid w:val="009E616D"/>
    <w:pPr>
      <w:spacing w:before="240" w:after="24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6D"/>
    <w:rPr>
      <w:lang w:val="sv-SE"/>
    </w:rPr>
  </w:style>
  <w:style w:type="paragraph" w:styleId="Footer">
    <w:name w:val="footer"/>
    <w:basedOn w:val="Normal"/>
    <w:link w:val="FooterChar"/>
    <w:uiPriority w:val="99"/>
    <w:unhideWhenUsed/>
    <w:rsid w:val="009E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6D"/>
    <w:rPr>
      <w:lang w:val="sv-SE"/>
    </w:rPr>
  </w:style>
  <w:style w:type="character" w:customStyle="1" w:styleId="size-m">
    <w:name w:val="size-m"/>
    <w:basedOn w:val="DefaultParagraphFont"/>
    <w:rsid w:val="009E616D"/>
    <w:rPr>
      <w:sz w:val="20"/>
      <w:szCs w:val="20"/>
    </w:rPr>
  </w:style>
  <w:style w:type="character" w:customStyle="1" w:styleId="sr-only1">
    <w:name w:val="sr-only1"/>
    <w:basedOn w:val="DefaultParagraphFont"/>
    <w:rsid w:val="009E616D"/>
    <w:rPr>
      <w:bdr w:val="none" w:sz="0" w:space="0" w:color="auto" w:frame="1"/>
    </w:rPr>
  </w:style>
  <w:style w:type="character" w:customStyle="1" w:styleId="title-text">
    <w:name w:val="title-text"/>
    <w:basedOn w:val="DefaultParagraphFont"/>
    <w:rsid w:val="009E616D"/>
  </w:style>
  <w:style w:type="character" w:customStyle="1" w:styleId="text2">
    <w:name w:val="text2"/>
    <w:basedOn w:val="DefaultParagraphFont"/>
    <w:rsid w:val="009E616D"/>
  </w:style>
  <w:style w:type="character" w:customStyle="1" w:styleId="author-ref">
    <w:name w:val="author-ref"/>
    <w:basedOn w:val="DefaultParagraphFont"/>
    <w:rsid w:val="009E616D"/>
  </w:style>
  <w:style w:type="paragraph" w:customStyle="1" w:styleId="EndNoteBibliographyTitle">
    <w:name w:val="EndNote Bibliography Title"/>
    <w:basedOn w:val="Normal"/>
    <w:link w:val="EndNoteBibliographyTitleChar"/>
    <w:rsid w:val="009E616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616D"/>
    <w:rPr>
      <w:rFonts w:ascii="Calibri" w:hAnsi="Calibri" w:cs="Calibri"/>
      <w:noProof/>
    </w:rPr>
  </w:style>
  <w:style w:type="paragraph" w:customStyle="1" w:styleId="EndNoteBibliography">
    <w:name w:val="EndNote Bibliography"/>
    <w:basedOn w:val="Normal"/>
    <w:link w:val="EndNoteBibliographyChar"/>
    <w:rsid w:val="009E61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E616D"/>
    <w:rPr>
      <w:rFonts w:ascii="Calibri" w:hAnsi="Calibri" w:cs="Calibri"/>
      <w:noProof/>
    </w:rPr>
  </w:style>
  <w:style w:type="paragraph" w:styleId="Revision">
    <w:name w:val="Revision"/>
    <w:hidden/>
    <w:uiPriority w:val="99"/>
    <w:semiHidden/>
    <w:rsid w:val="009E616D"/>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Amanda</dc:creator>
  <cp:keywords/>
  <dc:description/>
  <cp:lastModifiedBy>Gedney, Amanda</cp:lastModifiedBy>
  <cp:revision>2</cp:revision>
  <dcterms:created xsi:type="dcterms:W3CDTF">2019-06-04T13:52:00Z</dcterms:created>
  <dcterms:modified xsi:type="dcterms:W3CDTF">2019-06-04T13:52:00Z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Amanda.Gedney@informa.com</vt:lpwstr>
  </property>
  <property fmtid="{D5CDD505-2E9C-101B-9397-08002B2CF9AE}" pid="5" name="MSIP_Label_181c070e-054b-4d1c-ba4c-fc70b099192e_SetDate">
    <vt:lpwstr>2019-05-01T15:06:40.5026681Z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Amanda.Gedney@informa.com</vt:lpwstr>
  </property>
  <property fmtid="{D5CDD505-2E9C-101B-9397-08002B2CF9AE}" pid="12" name="MSIP_Label_2bbab825-a111-45e4-86a1-18cee0005896_SetDate">
    <vt:lpwstr>2019-05-01T15:06:40.5026681Z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