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01B13" w14:textId="71FAD8CE" w:rsidR="00B67CE6" w:rsidRPr="00863C7F" w:rsidRDefault="00B67CE6" w:rsidP="00863C7F">
      <w:pPr>
        <w:pStyle w:val="TitleAH"/>
        <w:rPr>
          <w:b/>
          <w:sz w:val="32"/>
          <w:szCs w:val="32"/>
        </w:rPr>
      </w:pPr>
      <w:r>
        <w:rPr>
          <w:b/>
          <w:sz w:val="32"/>
          <w:szCs w:val="32"/>
        </w:rPr>
        <w:t xml:space="preserve">Dissociating </w:t>
      </w:r>
      <w:r w:rsidR="00315DB2">
        <w:rPr>
          <w:b/>
          <w:sz w:val="32"/>
          <w:szCs w:val="32"/>
        </w:rPr>
        <w:t xml:space="preserve">memory </w:t>
      </w:r>
      <w:r>
        <w:rPr>
          <w:b/>
          <w:sz w:val="32"/>
          <w:szCs w:val="32"/>
        </w:rPr>
        <w:t>accessibility and precision in forgetting</w:t>
      </w:r>
    </w:p>
    <w:p w14:paraId="45B73086" w14:textId="67AF7CAD" w:rsidR="00892C97" w:rsidRDefault="000114F9" w:rsidP="00892C97">
      <w:pPr>
        <w:pStyle w:val="TitlePage01AH"/>
        <w:rPr>
          <w:vertAlign w:val="superscript"/>
        </w:rPr>
      </w:pPr>
      <w:r>
        <w:t>Sam C Berens</w:t>
      </w:r>
      <w:r w:rsidR="00955543">
        <w:rPr>
          <w:vertAlign w:val="superscript"/>
        </w:rPr>
        <w:t>1</w:t>
      </w:r>
      <w:r w:rsidR="00951BA7">
        <w:rPr>
          <w:vertAlign w:val="superscript"/>
        </w:rPr>
        <w:t>,*</w:t>
      </w:r>
      <w:r w:rsidR="006620E9" w:rsidRPr="00955543">
        <w:t xml:space="preserve">, </w:t>
      </w:r>
      <w:r>
        <w:t xml:space="preserve">Blake A Richards </w:t>
      </w:r>
      <w:r w:rsidR="00955543">
        <w:rPr>
          <w:vertAlign w:val="superscript"/>
        </w:rPr>
        <w:t>2</w:t>
      </w:r>
      <w:proofErr w:type="gramStart"/>
      <w:r w:rsidR="00955543">
        <w:rPr>
          <w:vertAlign w:val="superscript"/>
        </w:rPr>
        <w:t>,3,4</w:t>
      </w:r>
      <w:proofErr w:type="gramEnd"/>
      <w:r w:rsidR="00F163E0" w:rsidRPr="00955543">
        <w:t xml:space="preserve">, &amp; </w:t>
      </w:r>
      <w:r>
        <w:t>Aidan J Horner</w:t>
      </w:r>
      <w:r w:rsidR="00955543">
        <w:rPr>
          <w:vertAlign w:val="superscript"/>
        </w:rPr>
        <w:t>1</w:t>
      </w:r>
      <w:r w:rsidR="00951BA7">
        <w:rPr>
          <w:vertAlign w:val="superscript"/>
        </w:rPr>
        <w:t>,</w:t>
      </w:r>
      <w:r w:rsidR="00875E8F" w:rsidRPr="00875E8F">
        <w:rPr>
          <w:vertAlign w:val="superscript"/>
        </w:rPr>
        <w:t xml:space="preserve"> </w:t>
      </w:r>
      <w:r w:rsidR="00875E8F">
        <w:rPr>
          <w:vertAlign w:val="superscript"/>
        </w:rPr>
        <w:t>5,</w:t>
      </w:r>
      <w:r w:rsidR="00951BA7">
        <w:rPr>
          <w:vertAlign w:val="superscript"/>
        </w:rPr>
        <w:t>*</w:t>
      </w:r>
    </w:p>
    <w:p w14:paraId="69313C78" w14:textId="77777777" w:rsidR="001C12A8" w:rsidRDefault="001C12A8" w:rsidP="00892C97">
      <w:pPr>
        <w:pStyle w:val="TitlePage01AH"/>
        <w:rPr>
          <w:vertAlign w:val="superscript"/>
        </w:rPr>
      </w:pPr>
    </w:p>
    <w:p w14:paraId="6263EDEF" w14:textId="636E32CB" w:rsidR="00955543" w:rsidRPr="00B974FA" w:rsidRDefault="00955543" w:rsidP="00B974FA">
      <w:pPr>
        <w:pStyle w:val="TitlePage02AH"/>
      </w:pPr>
      <w:r w:rsidRPr="00955543">
        <w:t>1.</w:t>
      </w:r>
      <w:r w:rsidRPr="00955543">
        <w:tab/>
      </w:r>
      <w:r w:rsidRPr="00B974FA">
        <w:t>Department of Psychology, University of York, UK</w:t>
      </w:r>
      <w:r w:rsidR="00C03666">
        <w:t>.</w:t>
      </w:r>
    </w:p>
    <w:p w14:paraId="4F365F8B" w14:textId="159F883D" w:rsidR="00955543" w:rsidRDefault="00955543" w:rsidP="00B974FA">
      <w:pPr>
        <w:pStyle w:val="TitlePage02AH"/>
      </w:pPr>
      <w:r w:rsidRPr="00B974FA">
        <w:t xml:space="preserve">2. </w:t>
      </w:r>
      <w:r w:rsidRPr="00B974FA">
        <w:tab/>
        <w:t>Department</w:t>
      </w:r>
      <w:r w:rsidR="00892C97" w:rsidRPr="00B974FA">
        <w:t xml:space="preserve"> </w:t>
      </w:r>
      <w:r w:rsidRPr="00B974FA">
        <w:t>of</w:t>
      </w:r>
      <w:r w:rsidR="00892C97" w:rsidRPr="00B974FA">
        <w:t xml:space="preserve"> </w:t>
      </w:r>
      <w:r w:rsidRPr="00B974FA">
        <w:t>Biological</w:t>
      </w:r>
      <w:r w:rsidR="00892C97" w:rsidRPr="00B974FA">
        <w:t xml:space="preserve"> </w:t>
      </w:r>
      <w:r w:rsidRPr="00B974FA">
        <w:t>Sciences,</w:t>
      </w:r>
      <w:r w:rsidR="00892C97" w:rsidRPr="00B974FA">
        <w:t xml:space="preserve"> </w:t>
      </w:r>
      <w:r w:rsidRPr="00B974FA">
        <w:t>University</w:t>
      </w:r>
      <w:r w:rsidR="00892C97" w:rsidRPr="00B974FA">
        <w:t xml:space="preserve"> o</w:t>
      </w:r>
      <w:r w:rsidRPr="00B974FA">
        <w:t>f</w:t>
      </w:r>
      <w:r w:rsidR="00892C97" w:rsidRPr="00B974FA">
        <w:t xml:space="preserve"> </w:t>
      </w:r>
      <w:r w:rsidRPr="00B974FA">
        <w:t>Toronto</w:t>
      </w:r>
      <w:r w:rsidR="00892C97" w:rsidRPr="00B974FA">
        <w:t xml:space="preserve"> </w:t>
      </w:r>
      <w:r w:rsidRPr="00B974FA">
        <w:t>Scarborough,</w:t>
      </w:r>
      <w:r w:rsidR="00892C97" w:rsidRPr="00B974FA">
        <w:t xml:space="preserve"> </w:t>
      </w:r>
      <w:r w:rsidR="00B974FA">
        <w:t>Canada</w:t>
      </w:r>
      <w:r w:rsidR="00C03666">
        <w:t>.</w:t>
      </w:r>
    </w:p>
    <w:p w14:paraId="5B656808" w14:textId="6CCCFDAC" w:rsidR="00C03666" w:rsidRDefault="00C03666" w:rsidP="00B974FA">
      <w:pPr>
        <w:pStyle w:val="TitlePage02AH"/>
      </w:pPr>
      <w:r>
        <w:t>3.</w:t>
      </w:r>
      <w:r>
        <w:tab/>
      </w:r>
      <w:r w:rsidRPr="00C03666">
        <w:t>Department of Cell and Systems Biology, University of Toronto, Canada</w:t>
      </w:r>
      <w:r>
        <w:t>.</w:t>
      </w:r>
    </w:p>
    <w:p w14:paraId="20E9B78A" w14:textId="77777777" w:rsidR="001C12A8" w:rsidRDefault="00C03666" w:rsidP="00C03666">
      <w:pPr>
        <w:pStyle w:val="TitlePage02AH"/>
      </w:pPr>
      <w:r>
        <w:t>4.</w:t>
      </w:r>
      <w:r>
        <w:tab/>
      </w:r>
      <w:r w:rsidRPr="00C03666">
        <w:t>Learning in Machines and Brains Program, Canadian Institute for Advanced Research, Canada</w:t>
      </w:r>
      <w:r>
        <w:t>.</w:t>
      </w:r>
    </w:p>
    <w:p w14:paraId="75898999" w14:textId="5348E037" w:rsidR="00875E8F" w:rsidRDefault="00875E8F" w:rsidP="00875E8F">
      <w:pPr>
        <w:pStyle w:val="TitlePage02AH"/>
      </w:pPr>
      <w:r>
        <w:t>5.</w:t>
      </w:r>
      <w:r>
        <w:tab/>
        <w:t>York Biomedical Research Institute, University of York, UK.</w:t>
      </w:r>
    </w:p>
    <w:p w14:paraId="596845C5" w14:textId="77777777" w:rsidR="001C12A8" w:rsidRDefault="001C12A8" w:rsidP="00C03666">
      <w:pPr>
        <w:pStyle w:val="TitlePage02AH"/>
      </w:pPr>
    </w:p>
    <w:p w14:paraId="5498F0A9" w14:textId="4132EAD8" w:rsidR="00955543" w:rsidRPr="00C03666" w:rsidRDefault="000E5BF2" w:rsidP="00C03666">
      <w:pPr>
        <w:pStyle w:val="TitlePage02AH"/>
      </w:pPr>
      <w:r>
        <w:br/>
      </w:r>
    </w:p>
    <w:p w14:paraId="0C97A1D5" w14:textId="77777777" w:rsidR="00362481" w:rsidRDefault="00955543" w:rsidP="00362481">
      <w:pPr>
        <w:pStyle w:val="TitlePage02AH"/>
        <w:rPr>
          <w:rStyle w:val="Hyperlink"/>
        </w:rPr>
      </w:pPr>
      <w:r w:rsidRPr="000E5BF2">
        <w:t xml:space="preserve">* </w:t>
      </w:r>
      <w:r w:rsidR="00892C97" w:rsidRPr="000E5BF2">
        <w:t>Corresponding</w:t>
      </w:r>
      <w:r w:rsidRPr="000E5BF2">
        <w:t xml:space="preserve"> author</w:t>
      </w:r>
      <w:r w:rsidR="004800EE" w:rsidRPr="000E5BF2">
        <w:t>s</w:t>
      </w:r>
      <w:r w:rsidR="00B23BD0">
        <w:t xml:space="preserve">: </w:t>
      </w:r>
      <w:hyperlink r:id="rId8" w:history="1">
        <w:r w:rsidR="00B23BD0" w:rsidRPr="00412D7B">
          <w:rPr>
            <w:rStyle w:val="Hyperlink"/>
          </w:rPr>
          <w:t>sam.berens@york.ac.uk</w:t>
        </w:r>
      </w:hyperlink>
      <w:r w:rsidR="00B23BD0">
        <w:t xml:space="preserve"> &amp; </w:t>
      </w:r>
      <w:hyperlink r:id="rId9" w:history="1">
        <w:r w:rsidR="00B23BD0" w:rsidRPr="00412D7B">
          <w:rPr>
            <w:rStyle w:val="Hyperlink"/>
          </w:rPr>
          <w:t>aidan.horner@york.ac.uk</w:t>
        </w:r>
      </w:hyperlink>
    </w:p>
    <w:p w14:paraId="1DA7D17F" w14:textId="5563B699" w:rsidR="00362481" w:rsidRDefault="00362481" w:rsidP="00362481">
      <w:pPr>
        <w:pStyle w:val="TitlePage02AH"/>
        <w:ind w:left="0" w:firstLine="0"/>
      </w:pPr>
    </w:p>
    <w:p w14:paraId="6D60FA66" w14:textId="77777777" w:rsidR="00362481" w:rsidRDefault="00362481" w:rsidP="00362481">
      <w:pPr>
        <w:pStyle w:val="TitlePage02AH"/>
        <w:ind w:left="0" w:firstLine="0"/>
      </w:pPr>
    </w:p>
    <w:p w14:paraId="273F2CB1" w14:textId="51FFD9CA" w:rsidR="00362481" w:rsidRDefault="00362481" w:rsidP="00362481">
      <w:pPr>
        <w:pStyle w:val="TitlePage02AH"/>
        <w:ind w:left="0" w:firstLine="0"/>
        <w:rPr>
          <w:b/>
        </w:rPr>
      </w:pPr>
      <w:r w:rsidRPr="00362481">
        <w:rPr>
          <w:b/>
        </w:rPr>
        <w:t>Author ORCID identifies</w:t>
      </w:r>
      <w:r>
        <w:rPr>
          <w:b/>
        </w:rPr>
        <w:t>:</w:t>
      </w:r>
    </w:p>
    <w:p w14:paraId="68913BED" w14:textId="77777777" w:rsidR="008D1BC4" w:rsidRPr="00362481" w:rsidRDefault="008D1BC4" w:rsidP="00362481">
      <w:pPr>
        <w:pStyle w:val="TitlePage02AH"/>
        <w:ind w:left="0" w:firstLine="0"/>
        <w:rPr>
          <w:b/>
        </w:rPr>
      </w:pPr>
    </w:p>
    <w:p w14:paraId="5C56E5CE" w14:textId="0EF4A4ED" w:rsidR="00362481" w:rsidRPr="00362481" w:rsidRDefault="00362481" w:rsidP="00362481">
      <w:pPr>
        <w:pStyle w:val="TitlePage02AH"/>
      </w:pPr>
      <w:r w:rsidRPr="00362481">
        <w:t>Sam Berens:</w:t>
      </w:r>
      <w:r w:rsidRPr="00362481">
        <w:tab/>
      </w:r>
      <w:hyperlink r:id="rId10" w:history="1">
        <w:r w:rsidRPr="00362481">
          <w:rPr>
            <w:rStyle w:val="Hyperlink"/>
            <w:color w:val="434343"/>
            <w:u w:val="none"/>
          </w:rPr>
          <w:t>https://orcid.org/0000-0001-8197-8745</w:t>
        </w:r>
      </w:hyperlink>
    </w:p>
    <w:p w14:paraId="1CD5ACE2" w14:textId="1EE1A894" w:rsidR="00362481" w:rsidRPr="00362481" w:rsidRDefault="00362481" w:rsidP="00362481">
      <w:pPr>
        <w:pStyle w:val="TitlePage02AH"/>
      </w:pPr>
      <w:r w:rsidRPr="00362481">
        <w:t>Blake Richards:</w:t>
      </w:r>
      <w:r w:rsidRPr="00362481">
        <w:tab/>
        <w:t>https://orcid.org/0000-0001-9662-2151</w:t>
      </w:r>
    </w:p>
    <w:p w14:paraId="021FA0B0" w14:textId="5A67D204" w:rsidR="000E5BF2" w:rsidRDefault="00362481" w:rsidP="00362481">
      <w:pPr>
        <w:pStyle w:val="TitlePage02AH"/>
      </w:pPr>
      <w:r w:rsidRPr="00362481">
        <w:t>Aidan Horner:</w:t>
      </w:r>
      <w:r w:rsidRPr="00362481">
        <w:tab/>
      </w:r>
      <w:hyperlink r:id="rId11" w:history="1">
        <w:r w:rsidRPr="00362481">
          <w:rPr>
            <w:rStyle w:val="Hyperlink"/>
            <w:color w:val="434343"/>
            <w:u w:val="none"/>
          </w:rPr>
          <w:t>https://orcid.org/0000-0003-0882-9756</w:t>
        </w:r>
      </w:hyperlink>
      <w:r>
        <w:t xml:space="preserve"> </w:t>
      </w:r>
      <w:r w:rsidR="000E5BF2">
        <w:br w:type="page"/>
      </w:r>
    </w:p>
    <w:p w14:paraId="3D3E6A58" w14:textId="1688F239" w:rsidR="00507B34" w:rsidRPr="000905C3" w:rsidRDefault="00507B34" w:rsidP="000905C3">
      <w:pPr>
        <w:pStyle w:val="Heading10"/>
      </w:pPr>
      <w:r w:rsidRPr="000905C3">
        <w:lastRenderedPageBreak/>
        <w:t>Abstract</w:t>
      </w:r>
    </w:p>
    <w:p w14:paraId="30EAE5AC" w14:textId="4C823B82" w:rsidR="002716B1" w:rsidRPr="000E5BF2" w:rsidRDefault="00E216E5" w:rsidP="000E5BF2">
      <w:pPr>
        <w:pStyle w:val="MainText"/>
      </w:pPr>
      <w:r w:rsidRPr="000E5BF2">
        <w:t xml:space="preserve">Forgetting involves the loss of information over time. While previous research has focussed on the rate of information loss, we know </w:t>
      </w:r>
      <w:r w:rsidR="00230824">
        <w:t>less</w:t>
      </w:r>
      <w:r w:rsidR="00230824" w:rsidRPr="000E5BF2">
        <w:t xml:space="preserve"> </w:t>
      </w:r>
      <w:r w:rsidRPr="000E5BF2">
        <w:t xml:space="preserve">about the form this loss takes. For example, </w:t>
      </w:r>
      <w:r w:rsidR="004D1BEA">
        <w:t>are</w:t>
      </w:r>
      <w:r w:rsidRPr="000E5BF2">
        <w:t xml:space="preserve"> memory representations remembered with less precision, or do they instead become less accessible? Here we use ‘precision’ measures of memory</w:t>
      </w:r>
      <w:r w:rsidR="00B95927">
        <w:t>,</w:t>
      </w:r>
      <w:r w:rsidRPr="000E5BF2">
        <w:t xml:space="preserve"> and</w:t>
      </w:r>
      <w:r w:rsidR="00B95927">
        <w:t xml:space="preserve"> probabilistic</w:t>
      </w:r>
      <w:r w:rsidRPr="000E5BF2">
        <w:t xml:space="preserve"> mixture models, to </w:t>
      </w:r>
      <w:r w:rsidR="00B95927">
        <w:t>investigate</w:t>
      </w:r>
      <w:r w:rsidR="00B95927" w:rsidRPr="000E5BF2">
        <w:t xml:space="preserve"> </w:t>
      </w:r>
      <w:r w:rsidRPr="000E5BF2">
        <w:t>the loss of both precision and accessibility of word-location associations over time. Importantly, we are able to directly compare these two measures by converting precision and accessibility into a common scale – information entropy. Using online testing, we will assess the extent to which forgetting is driven by a loss in either precision or accessibility. Further, we will assess how forgetting is modulated by shared content. Does learning multiple similar experiences decrease information loss for either precision or accessibility?</w:t>
      </w:r>
      <w:r w:rsidR="002716B1" w:rsidRPr="000E5BF2">
        <w:br w:type="page"/>
      </w:r>
    </w:p>
    <w:p w14:paraId="2AAD856A" w14:textId="16663FE0" w:rsidR="00E216E5" w:rsidRPr="00351480" w:rsidRDefault="00E216E5" w:rsidP="00351480">
      <w:pPr>
        <w:pStyle w:val="MainText"/>
      </w:pPr>
      <w:r w:rsidRPr="00351480">
        <w:lastRenderedPageBreak/>
        <w:t>Forgetting is an inevitable consequence of remembering. We forget many of our everyday experiences over time, remembering only a small proportion of the large volume of informati</w:t>
      </w:r>
      <w:r w:rsidR="00084902">
        <w:t>on we process on a daily basis</w:t>
      </w:r>
      <w:r w:rsidR="003D7270" w:rsidRPr="003D7270">
        <w:fldChar w:fldCharType="begin" w:fldLock="1"/>
      </w:r>
      <w:r w:rsidR="00FF216B">
        <w:instrText>ADDIN CSL_CITATION {"citationItems":[{"id":"ITEM-1","itemData":{"DOI":"10.1016/0010-0285(86)90013-7","ISBN":"0010-0285","ISSN":"00100285","abstract":"This paper describes a study on the recall of 2400 events from the author's daily life, recorded during a period of 6 years. One feature of the study is that all events were recorded by means of four aspects, viz., what the event was, who was involved, and where and when it happened. All events were scaled for saliency, emotional involvement, and pleasantness. Recall was cued by different combinations of the recorded aspects. For instance, given what, the task was to reproduce who, where, and when. Given who and when, the task was to reproduce what and where. This technique enlarges M. Linton's (1975, in D. A. Norman &amp; D. E. Rumelhart (Eds.), Explorations in cognition (chap. 14), San Francisco: Freeman) insights into the organization of autobiographical memory. Pleasant events were better recalled than unpleasant events. An analysis of the effectiveness of cue combinations showed that, in the organization of autobiographical memory, temporal information functions in a different manner than information about what, who, and where. Although the number of irretrievable events can rise to about 20%, there is some evidence that in fact none of these events was completely forgotten. © 1986.","author":[{"dropping-particle":"","family":"Wagenaar","given":"Willem A.","non-dropping-particle":"","parse-names":false,"suffix":""}],"container-title":"Cognitive Psychology","id":"ITEM-1","issue":"2","issued":{"date-parts":[["1986"]]},"page":"225-252","title":"My memory: A study of autobiographical memory over six years","type":"article-journal","volume":"18"},"uris":["http://www.mendeley.com/documents/?uuid=b55456ff-8516-4921-abd2-bd6b3d1fb663"]}],"mendeley":{"formattedCitation":"&lt;sup&gt;1&lt;/sup&gt;","plainTextFormattedCitation":"1","previouslyFormattedCitation":"&lt;sup&gt;1&lt;/sup&gt;"},"properties":{"noteIndex":0},"schema":"https://github.com/citation-style-language/schema/raw/master/csl-citation.json"}</w:instrText>
      </w:r>
      <w:r w:rsidR="003D7270" w:rsidRPr="003D7270">
        <w:fldChar w:fldCharType="separate"/>
      </w:r>
      <w:r w:rsidR="00015B7B" w:rsidRPr="00015B7B">
        <w:rPr>
          <w:noProof/>
          <w:vertAlign w:val="superscript"/>
        </w:rPr>
        <w:t>1</w:t>
      </w:r>
      <w:r w:rsidR="003D7270" w:rsidRPr="003D7270">
        <w:fldChar w:fldCharType="end"/>
      </w:r>
      <w:r w:rsidRPr="00351480">
        <w:t xml:space="preserve">. Psychologists have focussed on characterising the rate at which forgetting occurs – epitomised by </w:t>
      </w:r>
      <w:proofErr w:type="spellStart"/>
      <w:r w:rsidRPr="00351480">
        <w:t>Ebbinghaus</w:t>
      </w:r>
      <w:proofErr w:type="spellEnd"/>
      <w:r w:rsidRPr="00351480">
        <w:t>’ forgetting curves</w:t>
      </w:r>
      <w:r w:rsidR="00084902">
        <w:fldChar w:fldCharType="begin" w:fldLock="1"/>
      </w:r>
      <w:r w:rsidR="00084902">
        <w:instrText>ADDIN CSL_CITATION {"citationItems":[{"id":"ITEM-1","itemData":{"DOI":"10.5214/ans.0972.7531.200408","ISBN":"978-1614271666","ISSN":"09727531","PMID":"25206041","abstract":"My aim in this essay is to raise the question \"Is there such a thing as mental illness?\" and to argue that there is not. Since the notion of mental illness is extremely widely used nowadays, inquiry into the ways in which this term is employed would seem to be especially indicated. Mental illness, of course, is not literally a \"thing\" -- or physical object -- and hence it can \"exist\" only in the same sort of way in which other theoretical concepts exist. Yet, familiar theories are in the habit of posing, sooner or later -- at least to those who come to believe in them -- as \"objective truths\" (or \"facts\"). During certain historical periods, explanatory conceptions such as deities, witches, and microorganisms appeared not only as theories but as self-evident causes of a vast number of events. I submit that today mental illness is widely regarded in a somewhat similar fashion, that is, as the cause of innumerable diverse happenings. As an antidote to the complacent use of the notion of mental illness -- whether as a self-evident phenomenon, theory, or cause-- let us ask this question: What is meant when it is asserted that someone is mentally ill? In what follows I shall describe briefly the main uses to which the concept of mental illness has been put. I shall argue that this notion has outlived whatever usefulness it might have had and that it now functions merely as a convenient myth.","author":[{"dropping-particle":"","family":"Ebbinghaus","given":"Hermann","non-dropping-particle":"","parse-names":false,"suffix":""}],"container-title":"Annals of Neurosciences","id":"ITEM-1","issued":{"date-parts":[["1913"]]},"title":"Memory: A Contribution to Experimental Psychology","type":"article-journal"},"uris":["http://www.mendeley.com/documents/?uuid=a4d2f505-c48e-4a83-88f6-c4f4d5c7212a"]}],"mendeley":{"formattedCitation":"&lt;sup&gt;2&lt;/sup&gt;","plainTextFormattedCitation":"2","previouslyFormattedCitation":"&lt;sup&gt;2&lt;/sup&gt;"},"properties":{"noteIndex":0},"schema":"https://github.com/citation-style-language/schema/raw/master/csl-citation.json"}</w:instrText>
      </w:r>
      <w:r w:rsidR="00084902">
        <w:fldChar w:fldCharType="separate"/>
      </w:r>
      <w:r w:rsidR="00084902" w:rsidRPr="00084902">
        <w:rPr>
          <w:noProof/>
          <w:vertAlign w:val="superscript"/>
        </w:rPr>
        <w:t>2</w:t>
      </w:r>
      <w:r w:rsidR="00084902">
        <w:fldChar w:fldCharType="end"/>
      </w:r>
      <w:r w:rsidRPr="00351480">
        <w:t xml:space="preserve">, and have asked why </w:t>
      </w:r>
      <w:r w:rsidR="002734E0">
        <w:t>it</w:t>
      </w:r>
      <w:r w:rsidRPr="00351480">
        <w:t xml:space="preserve"> occurs – for example via interference or decay</w:t>
      </w:r>
      <w:r w:rsidR="003D7270">
        <w:fldChar w:fldCharType="begin" w:fldLock="1"/>
      </w:r>
      <w:r w:rsidR="00FF216B">
        <w:instrText>ADDIN CSL_CITATION {"citationItems":[{"id":"ITEM-1","itemData":{"DOI":"10.1037/h0069819","ISBN":"1939-1471","ISSN":"0033295X","abstract":"The thesis is advanced that the law of disuse cannot account for the major phenomena of forgetting; first, because it lacks generality, since disuse often fails to produce forgetting; second, because even where forgetting and disuse are correlated, there is no evidence that it was the disuse that caused the forgetting, instead of other important factors which were present; third, because the principle of passive decay has no analogue anywhere else in science, and is illogical; and fourth, that experimental work with retroactive inhibition shows that forgetting varies with interpolated conditions rather than with disuse. Two principles are offered to account for forgetting: interpolated activities and altered stimulating conditions. Disuse is important only in that it gives these primary laws an opportunity to operate.","author":[{"dropping-particle":"","family":"McGeoch","given":"J. A.","non-dropping-particle":"","parse-names":false,"suffix":""}],"container-title":"Psychological Review","id":"ITEM-1","issued":{"date-parts":[["1932"]]},"title":"Forgetting and the law of disuse","type":"article-journal"},"uris":["http://www.mendeley.com/documents/?uuid=3ae69b19-fd8d-4c4f-8458-4ecaf01a3fa2"]},{"id":"ITEM-2","itemData":{"author":[{"dropping-particle":"","family":"Postman","given":"L.","non-dropping-particle":"","parse-names":false,"suffix":""}],"container-title":"Experimental Psychology","id":"ITEM-2","issued":{"date-parts":[["1971"]]},"page":"1019–1132","title":"Transfer, interference and forgetting.","type":"article-journal"},"uris":["http://www.mendeley.com/documents/?uuid=31582e39-3929-4eb1-9edf-3f40a29ccf09"]},{"id":"ITEM-3","itemData":{"DOI":"10.1146/annurev.psych.55.090902.141555","ISBN":"0066-4308 (Print)","ISSN":"0066-4308","PMID":"14744216","abstract":"s Abstract Traditional theories of forgetting are wedded to the notion that cue-overload interference procedures (often involving the A-B, A-C list-learning paradigm) capture the most important elements of forgetting in everyday life. However, findings from a century of work in psychology, psychopharmacology, and neuroscience con-verge on the notion that such procedures may pertain mainly to forgetting in the lab-oratory and that everyday forgetting is attributable to an altogether different form of interference. According to this idea, recently formed memories that have not yet had a chance to consolidate are vulnerable to the interfering force of mental activity and mem-ory formation (even if the interfering activity is not similar to the previously learned material). This account helps to explain why sleep, alcohol, and benzodiazepines all improve memory for a recently learned list, and it is consistent with recent work on the variables that affect the induction and maintenance of long-term potentiation in the hippocampus.","author":[{"dropping-particle":"","family":"Wixted","given":"John T.","non-dropping-particle":"","parse-names":false,"suffix":""}],"container-title":"Annual Review of Psychology","id":"ITEM-3","issue":"1","issued":{"date-parts":[["2004"]]},"page":"235-269","title":"The Psychology and Neuroscience of Forgetting","type":"article-journal","volume":"55"},"uris":["http://www.mendeley.com/documents/?uuid=9196eeae-25a9-4482-a3c5-4c4800f1c83c"]},{"id":"ITEM-4","itemData":{"DOI":"10.1016/j.tics.2013.10.008","ISBN":"1364-6613","ISSN":"13646613","PMID":"24246135","abstract":"Recent developments reveal that memories relying on the hippocampus are relatively resistant to interference, but sensitive to decay. The hippocampus is vital to recollection, a form of memory involving reinstatement of a studied item within its spatial-temporal context. An additional form of memory known as familiarity does not involve contextual reinstatement, but a feeling of acquaintance with the studied items. Familiarity depends more on extrahippocampal structures that do not have the properties promoting resistance to interference. These notions led to the novel hypothesis that the causes of forgetting depend on the memories' nature: memories depending on recollection are more vulnerable to decay than interference, whereas for memories depending on familiarity, the reverse is true. This review provides comprehensive evidence for this hypothesis. © 2013 Elsevier Ltd.","author":[{"dropping-particle":"","family":"Sadeh","given":"Talya","non-dropping-particle":"","parse-names":false,"suffix":""},{"dropping-particle":"","family":"Ozubko","given":"Jason D.","non-dropping-particle":"","parse-names":false,"suffix":""},{"dropping-particle":"","family":"Winocur","given":"Gordon","non-dropping-particle":"","parse-names":false,"suffix":""},{"dropping-particle":"","family":"Moscovitch","given":"Morris","non-dropping-particle":"","parse-names":false,"suffix":""}],"container-title":"Trends in Cognitive Sciences","id":"ITEM-4","issue":"1","issued":{"date-parts":[["2014"]]},"page":"26-36","publisher":"Elsevier Ltd","title":"How we forget may depend on how we remember","type":"article-journal","volume":"18"},"uris":["http://www.mendeley.com/documents/?uuid=4819cafa-5595-44c8-8a4f-2e7e14260f58"]}],"mendeley":{"formattedCitation":"&lt;sup&gt;3–6&lt;/sup&gt;","plainTextFormattedCitation":"3–6","previouslyFormattedCitation":"&lt;sup&gt;3–6&lt;/sup&gt;"},"properties":{"noteIndex":0},"schema":"https://github.com/citation-style-language/schema/raw/master/csl-citation.json"}</w:instrText>
      </w:r>
      <w:r w:rsidR="003D7270">
        <w:fldChar w:fldCharType="separate"/>
      </w:r>
      <w:r w:rsidR="00015B7B" w:rsidRPr="00015B7B">
        <w:rPr>
          <w:noProof/>
          <w:vertAlign w:val="superscript"/>
        </w:rPr>
        <w:t>3–6</w:t>
      </w:r>
      <w:r w:rsidR="003D7270">
        <w:fldChar w:fldCharType="end"/>
      </w:r>
      <w:r w:rsidR="00B65C6B" w:rsidRPr="003D7270">
        <w:t xml:space="preserve">. </w:t>
      </w:r>
      <w:r w:rsidRPr="00351480">
        <w:t xml:space="preserve">This focus </w:t>
      </w:r>
      <w:r w:rsidRPr="00015B7B">
        <w:t xml:space="preserve">on both the when and why of forgetting has </w:t>
      </w:r>
      <w:r w:rsidR="00230824" w:rsidRPr="00015B7B">
        <w:t xml:space="preserve">perhaps </w:t>
      </w:r>
      <w:r w:rsidRPr="00015B7B">
        <w:t>been at the expense of asking what is forgotten. When forgetting</w:t>
      </w:r>
      <w:r w:rsidRPr="00351480">
        <w:t xml:space="preserve"> occurs, what type of information is lost? This question is critical given the proposal that forgetting is beneficial to decision-making processes</w:t>
      </w:r>
      <w:r w:rsidR="00084902">
        <w:fldChar w:fldCharType="begin" w:fldLock="1"/>
      </w:r>
      <w:r w:rsidR="002F6C99">
        <w:instrText>ADDIN CSL_CITATION {"citationItems":[{"id":"ITEM-1","itemData":{"DOI":"10.1016/j.neuron.2017.04.037","ISBN":"0896-6273","ISSN":"10974199","PMID":"28641107","abstract":"The predominant focus in the neurobiological study of memory has been on remembering (persistence). However, recent studies have considered the neurobiology of forgetting (transience). Here we draw parallels between neurobiological and computational mechanisms underlying transience. We propose that it is the interaction between persistence and transience that allows for intelligent decision-making in dynamic, noisy environments. Specifically, we argue that transience (1) enhances flexibility, by reducing the influence of outdated information on memory-guided decision-making, and (2) prevents overfitting to specific past events, thereby promoting generalization. According to this view, the goal of memory is not the transmission of information through time, per se. Rather, the goal of memory is to optimize decision-making. As such, transience is as important as persistence in mnemonic systems. Why do we forget? Richards and Frankland argue that forgetting is not a failure of memory. Rather, they propose that partial forgetting optimizes memory-guided decision-making in changing and noisy environments, allowing flexible behavior and generalization of past events to new experiences.","author":[{"dropping-particle":"","family":"Richards","given":"Blake A.","non-dropping-particle":"","parse-names":false,"suffix":""},{"dropping-particle":"","family":"Frankland","given":"Paul W.","non-dropping-particle":"","parse-names":false,"suffix":""}],"container-title":"Neuron","id":"ITEM-1","issue":"6","issued":{"date-parts":[["2017"]]},"page":"1071-1084","publisher":"Elsevier Inc.","title":"The Persistence and Transience of Memory","type":"article-journal","volume":"94"},"uris":["http://www.mendeley.com/documents/?uuid=a2ada2f9-0662-440e-ba3d-b6f59ef94b2e"]},{"id":"ITEM-2","itemData":{"DOI":"10.1016/j.tics.2013.01.001","ISBN":"1879-307X (Electronic)\\n1364-6613 (Linking)","ISSN":"13646613","PMID":"23369831","abstract":"Although the biological bases of forgetting remain obscure, the consensus among cognitive psychologists emphasizes interference processes, rejecting decay in accounting for memory loss. In contrast to this view, recent advances in understanding the neurobiology of long-term memory maintenance lead us to propose that a brain-wide well-regulated decay process, occurring mostly during sleep, systematically removes selected memories. Down-regulation of this decay process can increase the life expectancy of a memory and may eventually prevent its loss. Memory interference usually occurs during certain active processing phases, such as encoding and retrieval, and will be stronger in brain areas with minimal sensory integration and less pattern separation. In areas with efficient pattern separation, such as the hippocampus, interference-driven forgetting will be minimal, and, consequently, decay will cause most forgetting. © 2013 Elsevier Ltd.","author":[{"dropping-particle":"","family":"Hardt","given":"Oliver","non-dropping-particle":"","parse-names":false,"suffix":""},{"dropping-particle":"","family":"Nader","given":"Karim","non-dropping-particle":"","parse-names":false,"suffix":""},{"dropping-particle":"","family":"Nadel","given":"Lynn","non-dropping-particle":"","parse-names":false,"suffix":""}],"container-title":"Trends in Cognitive Sciences","id":"ITEM-2","issue":"3","issued":{"date-parts":[["2013"]]},"page":"111-120","publisher":"Elsevier Ltd","title":"Decay happens: The role of active forgetting in memory","type":"article-journal","volume":"17"},"uris":["http://www.mendeley.com/documents/?uuid=1b37a5a4-a028-4dbf-b913-ab017655a7fc"]}],"mendeley":{"formattedCitation":"&lt;sup&gt;7,8&lt;/sup&gt;","plainTextFormattedCitation":"7,8","previouslyFormattedCitation":"&lt;sup&gt;7,8&lt;/sup&gt;"},"properties":{"noteIndex":0},"schema":"https://github.com/citation-style-language/schema/raw/master/csl-citation.json"}</w:instrText>
      </w:r>
      <w:r w:rsidR="00084902">
        <w:fldChar w:fldCharType="separate"/>
      </w:r>
      <w:r w:rsidR="00084902" w:rsidRPr="00084902">
        <w:rPr>
          <w:noProof/>
          <w:vertAlign w:val="superscript"/>
        </w:rPr>
        <w:t>7,8</w:t>
      </w:r>
      <w:r w:rsidR="00084902">
        <w:fldChar w:fldCharType="end"/>
      </w:r>
      <w:r w:rsidRPr="00351480">
        <w:t>. If we are to understand how forgetting aids decision-making, we first need to reveal the form that such forgetting takes.</w:t>
      </w:r>
    </w:p>
    <w:p w14:paraId="1C22D571" w14:textId="22B2DCAA" w:rsidR="00E216E5" w:rsidRDefault="00E216E5" w:rsidP="00351480">
      <w:pPr>
        <w:pStyle w:val="MainText"/>
      </w:pPr>
      <w:r w:rsidRPr="00351480">
        <w:t xml:space="preserve">Here we outline two possible ways in which forgetting might occur – via decreases in memory accessibility or precision. Imagine being in a park and meeting a friend by a fountain in the north-east corner. Sometime in the future, you might want to remember the specific location where you met. A decrease in accessibility would decrease the probability of retrieving that specific memory, however if successfully retrieved you </w:t>
      </w:r>
      <w:r w:rsidR="002734E0">
        <w:t>may</w:t>
      </w:r>
      <w:r w:rsidR="002734E0" w:rsidRPr="00351480">
        <w:t xml:space="preserve"> </w:t>
      </w:r>
      <w:r w:rsidRPr="00351480">
        <w:t xml:space="preserve">remember the meeting location with the same accuracy as before. A decrease in precision would mean that the probability of successful retrieval does not decrease, </w:t>
      </w:r>
      <w:r w:rsidR="002734E0">
        <w:t>but</w:t>
      </w:r>
      <w:r w:rsidR="002734E0" w:rsidRPr="00351480">
        <w:t xml:space="preserve"> </w:t>
      </w:r>
      <w:r w:rsidRPr="00351480">
        <w:t xml:space="preserve">the </w:t>
      </w:r>
      <w:r w:rsidR="002274E3">
        <w:t>spatial precision</w:t>
      </w:r>
      <w:r w:rsidR="002274E3" w:rsidRPr="00351480">
        <w:t xml:space="preserve"> </w:t>
      </w:r>
      <w:r w:rsidR="002734E0">
        <w:t>of retrieval does</w:t>
      </w:r>
      <w:r w:rsidRPr="00351480">
        <w:t xml:space="preserve"> </w:t>
      </w:r>
      <w:r w:rsidRPr="002E62DA">
        <w:t xml:space="preserve">decrease. </w:t>
      </w:r>
      <w:r w:rsidR="0024443F" w:rsidRPr="002E62DA">
        <w:t>Y</w:t>
      </w:r>
      <w:r w:rsidRPr="002E62DA">
        <w:t xml:space="preserve">ou might remember meeting your friend in the park, but not specifically by the fountain in the north-east corner. Both accessibility and precision can be defined as a loss of information, </w:t>
      </w:r>
      <w:r w:rsidR="002E62DA" w:rsidRPr="002E62DA">
        <w:t xml:space="preserve">yet these two types of information loss </w:t>
      </w:r>
      <w:r w:rsidR="002274E3">
        <w:t>should be behaviourally dissociable</w:t>
      </w:r>
      <w:r w:rsidR="002E62DA" w:rsidRPr="002E62DA">
        <w:t>.</w:t>
      </w:r>
      <w:r w:rsidRPr="002E62DA">
        <w:t xml:space="preserve"> Further, these potential two forms of forgetting might be underpinned by distinct mechanisms. For example, whereas accessibility</w:t>
      </w:r>
      <w:r w:rsidRPr="00351480">
        <w:t xml:space="preserve"> might change as a function of the connection strength between a retrieval cue and its associated memory trace, precision might change as a function of noise in the underlying trace itself. Note, here we define ‘forgetting’ broadly in terms of a loss of information, as opposed to a more restrictive definition in relation to whether retrieval has been successful or not.</w:t>
      </w:r>
    </w:p>
    <w:p w14:paraId="650CC7B6" w14:textId="4BCC167C" w:rsidR="00436B08" w:rsidRDefault="005001F9" w:rsidP="00351480">
      <w:pPr>
        <w:pStyle w:val="MainText"/>
      </w:pPr>
      <w:r>
        <w:t>A number of</w:t>
      </w:r>
      <w:r w:rsidR="00336F00">
        <w:t xml:space="preserve"> t</w:t>
      </w:r>
      <w:r w:rsidR="009D1676">
        <w:t xml:space="preserve">heoretical </w:t>
      </w:r>
      <w:r w:rsidR="00336F00">
        <w:t>accounts</w:t>
      </w:r>
      <w:r w:rsidR="009D1676">
        <w:t xml:space="preserve"> </w:t>
      </w:r>
      <w:r w:rsidR="00336F00">
        <w:t>suggest</w:t>
      </w:r>
      <w:r w:rsidR="009D1676">
        <w:t xml:space="preserve"> that</w:t>
      </w:r>
      <w:r w:rsidR="00BA1E1A">
        <w:t xml:space="preserve"> forgetting should involve different rates of decline for</w:t>
      </w:r>
      <w:r w:rsidR="004111E3">
        <w:t xml:space="preserve"> </w:t>
      </w:r>
      <w:r w:rsidR="008A03AB">
        <w:t xml:space="preserve">certain types of </w:t>
      </w:r>
      <w:r w:rsidR="008A03AB" w:rsidRPr="008A03AB">
        <w:t xml:space="preserve">mnemonic </w:t>
      </w:r>
      <w:r w:rsidR="008A03AB">
        <w:t>information</w:t>
      </w:r>
      <w:r w:rsidR="004111E3">
        <w:t>. In particular, Fuzzy-trace theory</w:t>
      </w:r>
      <w:r w:rsidR="00C80068">
        <w:t xml:space="preserve"> (FTT)</w:t>
      </w:r>
      <w:r w:rsidR="004111E3">
        <w:t xml:space="preserve"> posits that episodic memor</w:t>
      </w:r>
      <w:r w:rsidR="00BA1E1A">
        <w:t>ies are encoded by two independent traces that may be stored and r</w:t>
      </w:r>
      <w:r w:rsidR="00BA1E1A" w:rsidRPr="00BA1E1A">
        <w:t xml:space="preserve">etrieved </w:t>
      </w:r>
      <w:r w:rsidR="00BA1E1A">
        <w:t>in parallel</w:t>
      </w:r>
      <w:r w:rsidR="0013492B">
        <w:fldChar w:fldCharType="begin" w:fldLock="1"/>
      </w:r>
      <w:r w:rsidR="00FF216B">
        <w:instrText>ADDIN CSL_CITATION {"citationItems":[{"id":"ITEM-1","itemData":{"DOI":"10.1016/1041-6080(95)90031-4","ISSN":"1041-6080","author":[{"dropping-particle":"","family":"Reyna","given":"V. F.","non-dropping-particle":"","parse-names":false,"suffix":""},{"dropping-particle":"","family":"Brainerd","given":"C. J.","non-dropping-particle":"","parse-names":false,"suffix":""}],"container-title":"Learning and Individual Differences","id":"ITEM-1","issue":"1","issued":{"date-parts":[["1995"]]},"page":"1-75","title":"Fuzzy-Trace Theory: Interim Theory Synthesis","type":"article-journal","volume":"7"},"uris":["http://www.mendeley.com/documents/?uuid=73492466-21b0-47f0-b2e8-df332fea0d24"]}],"mendeley":{"formattedCitation":"&lt;sup&gt;9&lt;/sup&gt;","plainTextFormattedCitation":"9","previouslyFormattedCitation":"&lt;sup&gt;9&lt;/sup&gt;"},"properties":{"noteIndex":0},"schema":"https://github.com/citation-style-language/schema/raw/master/csl-citation.json"}</w:instrText>
      </w:r>
      <w:r w:rsidR="0013492B">
        <w:fldChar w:fldCharType="separate"/>
      </w:r>
      <w:r w:rsidR="00015B7B" w:rsidRPr="00015B7B">
        <w:rPr>
          <w:noProof/>
          <w:vertAlign w:val="superscript"/>
        </w:rPr>
        <w:t>9</w:t>
      </w:r>
      <w:r w:rsidR="0013492B">
        <w:fldChar w:fldCharType="end"/>
      </w:r>
      <w:r w:rsidR="00BA1E1A">
        <w:t>. One of these</w:t>
      </w:r>
      <w:r w:rsidR="008A03AB">
        <w:t xml:space="preserve"> traces</w:t>
      </w:r>
      <w:r w:rsidR="00BA1E1A">
        <w:t xml:space="preserve"> represents </w:t>
      </w:r>
      <w:r w:rsidR="008A03AB">
        <w:t xml:space="preserve">the </w:t>
      </w:r>
      <w:r w:rsidR="004111E3">
        <w:t xml:space="preserve">fine-grained </w:t>
      </w:r>
      <w:r w:rsidR="00BA1E1A">
        <w:t>details of an event whereas the other encode</w:t>
      </w:r>
      <w:r w:rsidR="00230824">
        <w:t>s</w:t>
      </w:r>
      <w:r w:rsidR="00BA1E1A">
        <w:t xml:space="preserve"> gist information in the form of </w:t>
      </w:r>
      <w:r w:rsidR="008025D5">
        <w:t>semantic</w:t>
      </w:r>
      <w:r w:rsidR="00BA1E1A">
        <w:t xml:space="preserve"> features. </w:t>
      </w:r>
      <w:r w:rsidR="000E17AC">
        <w:t>Related</w:t>
      </w:r>
      <w:r w:rsidR="008025D5">
        <w:t>ly</w:t>
      </w:r>
      <w:r w:rsidR="00D03343">
        <w:t xml:space="preserve">, </w:t>
      </w:r>
      <w:r w:rsidR="000E17AC">
        <w:t>building on multiple trace theory</w:t>
      </w:r>
      <w:r w:rsidR="0013492B">
        <w:fldChar w:fldCharType="begin" w:fldLock="1"/>
      </w:r>
      <w:r w:rsidR="00FF216B">
        <w:instrText>ADDIN CSL_CITATION {"citationItems":[{"id":"ITEM-1","itemData":{"DOI":"10.1016/S0959-4388(97)80010-4","ISBN":"0959-4388 (Print)","ISSN":"09594388","PMID":"9142752","abstract":"Results from recent studies of retrograde amnesia following damage to the hippocampal complex of human and non-human subjects have shown that retrograde amnesia is extensive and can encompass much of a subject's lifetime; the degree of loss may depend upon the type of memory assessed. These and other findings suggest that the hippocampal formation and related structures are involved in certain forms of memory (e.g. autobiographical episodic and spatial memory) for as long as they exist and contribute to the transformation and stabilization of other forms of memory stored elsewhere in the brain.","author":[{"dropping-particle":"","family":"Nadel","given":"Lynn","non-dropping-particle":"","parse-names":false,"suffix":""},{"dropping-particle":"","family":"Moscovitch","given":"Morris","non-dropping-particle":"","parse-names":false,"suffix":""}],"container-title":"Current Opinion in Neurobiology","id":"ITEM-1","issued":{"date-parts":[["1997"]]},"page":"217-227","title":"Memory consolidation , retrograde amnesia and the hippocampal complex","type":"article-journal","volume":"7"},"uris":["http://www.mendeley.com/documents/?uuid=bbda86da-cb46-44ff-961d-5a87491ca7bd"]}],"mendeley":{"formattedCitation":"&lt;sup&gt;10&lt;/sup&gt;","plainTextFormattedCitation":"10","previouslyFormattedCitation":"&lt;sup&gt;10&lt;/sup&gt;"},"properties":{"noteIndex":0},"schema":"https://github.com/citation-style-language/schema/raw/master/csl-citation.json"}</w:instrText>
      </w:r>
      <w:r w:rsidR="0013492B">
        <w:fldChar w:fldCharType="separate"/>
      </w:r>
      <w:r w:rsidR="00015B7B" w:rsidRPr="00015B7B">
        <w:rPr>
          <w:noProof/>
          <w:vertAlign w:val="superscript"/>
        </w:rPr>
        <w:t>10</w:t>
      </w:r>
      <w:r w:rsidR="0013492B">
        <w:fldChar w:fldCharType="end"/>
      </w:r>
      <w:r w:rsidR="000E17AC">
        <w:t xml:space="preserve">, </w:t>
      </w:r>
      <w:r w:rsidR="00C157A1">
        <w:t>the Trace Transformation Theory (TTT) proposes</w:t>
      </w:r>
      <w:r w:rsidR="000E17AC">
        <w:t xml:space="preserve"> that </w:t>
      </w:r>
      <w:r w:rsidR="00D03343">
        <w:t xml:space="preserve">the hippocampus </w:t>
      </w:r>
      <w:r w:rsidR="001B629B">
        <w:t>supports the</w:t>
      </w:r>
      <w:r w:rsidR="000E17AC">
        <w:t xml:space="preserve"> encoding and retention of episodic, context-rich, memories, while the neocortex transforms such representations into more semantic, gist-like, memories</w:t>
      </w:r>
      <w:r w:rsidR="0013492B">
        <w:fldChar w:fldCharType="begin" w:fldLock="1"/>
      </w:r>
      <w:r w:rsidR="00FF216B">
        <w:instrText>ADDIN CSL_CITATION {"citationItems":[{"id":"ITEM-1","itemData":{"DOI":"10.1017/S1355617711000683","ISSN":"14697661","PMID":"21729403","abstract":"With time and experience, memories undergo a process of reorganization that involves different neuronal networks, known as systems consolidation. The traditional view, as articulated in standard consolidation theory (SCT), is that (episodic and semantic) memories initially depend on the hippocampus, but eventually become consolidated in their original forms in other brain regions. In this study, we review the main principles of SCT and report evidence from the neuropsychological literature that would not be predicted by this theory. By comparison, the evidence supports an alternative account, the transformation hypothesis, whose central premise is that changes in neural representation in systems consolidation are accompanied by corresponding changes in the nature of the memory. According to this view, hippocampally dependent, episodic, or context-specific memories transform into semantic or gist-like versions that are represented in extra-hippocampal structures. To the extent that episodic memories are retained, they will continue to require the hippocampus, but the hippocampus is not needed for the retrieval of semantic memories. The transformation hypothesis emphasizes the dynamic nature of memory, as well as the underlying functional and neural interactions that must be taken into account in a comprehensive theory of memory. (JINS, 2011, 17, 766–780)","author":[{"dropping-particle":"","family":"Winocur","given":"Gordon","non-dropping-particle":"","parse-names":false,"suffix":""},{"dropping-particle":"","family":"Moscovitch","given":"Morris","non-dropping-particle":"","parse-names":false,"suffix":""}],"container-title":"Journal of the International Neuropsychological Society","id":"ITEM-1","issue":"5","issued":{"date-parts":[["2011"]]},"page":"766-780","title":"Memory transformation and systems consolidation","type":"article-journal","volume":"17"},"uris":["http://www.mendeley.com/documents/?uuid=3f717509-b3dd-46cd-965f-852d53327df8"]},{"id":"ITEM-2","itemData":{"DOI":"10.1016/j.neulet.2018.05.006","ISSN":"18727972","PMID":"29733974","abstract":"Episodic memories are multifaceted and malleable, capable of being transformed with time and experience at both the neural level and psychological level. At the neural level, episodic memories are transformed from being dependent on the hippocampus to becoming represented in neocortical structures, such as the medial prefrontal cortex (mPFC), and back again, while at the psychological level, detailed, perceptually rich memories, are transformed to ones retaining only the gist of an experience or a schema related to it. Trace Transformation Theory (TTT) initially proposed that neural and psychological transformations are linked and proceed in tandem. Building on recent studies on the neurobiology of memory transformation in rodents and on the organization of the hippocampus and its functional cortical connectivity in humans, we present an updated version of TTT that is more precise and detailed with respect to the dynamic processes and structures implicated in memory transformation. At the heart of the updated TTT lies the long axis of the hippocampus whose functional differentiation and connectivity to neocortex make it a hub for memory formation and transformation. The posterior hippocampus, connected to perceptual and spatial representational systems in posterior neocortex, supports fine, perceptually rich, local details of memories; the anterior hippocampus, connected to conceptual systems in anterior neocortex, supports coarse, global representations that constitute the gist of a memory. Notable among the anterior neocortical structures is the medial prefrontal cortex (mPFC) which supports representation of schemas that code for common aspects of memories across different episodes. Linking the aHPC with mPFC is the entorhinal cortex (EC) which conveys information needed for the interaction/translation between gist and schemas. Thus, the long axis of the hippocampus, mPFC and EC provide the representational gradient, from fine to coarse and from perceptual to conceptual, that can implement processes implicated in memory transformation. Each of these representations of an episodic memory can co-exist and be in dynamic flux as they interact with one another throughout the memory's lifetime, going from detailed to schematic and possibly back again, all mediated by corresponding changes in neural representation.","author":[{"dropping-particle":"","family":"Sekeres","given":"Melanie J.","non-dropping-particle":"","parse-names":false,"suffix":""},{"dropping-particle":"","family":"Winocur","given":"Gordon","non-dropping-particle":"","parse-names":false,"suffix":""},{"dropping-particle":"","family":"Moscovitch","given":"Morris","non-dropping-particle":"","parse-names":false,"suffix":""}],"container-title":"Neuroscience Letters","id":"ITEM-2","issue":"August 2017","issued":{"date-parts":[["2018"]]},"page":"39-53","publisher":"Elsevier","title":"The hippocampus and related neocortical structures in memory transformation","type":"article-journal","volume":"680"},"uris":["http://www.mendeley.com/documents/?uuid=7b420f59-3b8b-449d-8f0d-957a0e7579e9"]}],"mendeley":{"formattedCitation":"&lt;sup&gt;11,12&lt;/sup&gt;","plainTextFormattedCitation":"11,12","previouslyFormattedCitation":"&lt;sup&gt;11,12&lt;/sup&gt;"},"properties":{"noteIndex":0},"schema":"https://github.com/citation-style-language/schema/raw/master/csl-citation.json"}</w:instrText>
      </w:r>
      <w:r w:rsidR="0013492B">
        <w:fldChar w:fldCharType="separate"/>
      </w:r>
      <w:r w:rsidR="00015B7B" w:rsidRPr="00015B7B">
        <w:rPr>
          <w:noProof/>
          <w:vertAlign w:val="superscript"/>
        </w:rPr>
        <w:t>11,12</w:t>
      </w:r>
      <w:r w:rsidR="0013492B">
        <w:fldChar w:fldCharType="end"/>
      </w:r>
      <w:r w:rsidR="000E17AC">
        <w:t xml:space="preserve">. </w:t>
      </w:r>
      <w:r w:rsidR="00BA1E1A">
        <w:t>Empirical observations</w:t>
      </w:r>
      <w:r>
        <w:t xml:space="preserve"> support </w:t>
      </w:r>
      <w:r w:rsidR="00D03343">
        <w:t xml:space="preserve">these </w:t>
      </w:r>
      <w:r w:rsidR="00CA5F5C">
        <w:t>dissociations by showing</w:t>
      </w:r>
      <w:r w:rsidR="008A03AB">
        <w:t xml:space="preserve"> that </w:t>
      </w:r>
      <w:r w:rsidR="00D03343">
        <w:t>perceptual</w:t>
      </w:r>
      <w:r>
        <w:t xml:space="preserve"> details may be lost faster than gist information</w:t>
      </w:r>
      <w:r w:rsidR="001E6A59">
        <w:fldChar w:fldCharType="begin" w:fldLock="1"/>
      </w:r>
      <w:r w:rsidR="00FF216B">
        <w:instrText>ADDIN CSL_CITATION {"citationItems":[{"id":"ITEM-1","itemData":{"DOI":"10.3758/BF03202764","author":[{"dropping-particle":"","family":"Murphy","given":"Gregory L","non-dropping-particle":"","parse-names":false,"suffix":""},{"dropping-particle":"","family":"Shapiro","given":"Amy M","non-dropping-particle":"","parse-names":false,"suffix":""}],"id":"ITEM-1","issue":"February 1994","issued":{"date-parts":[["1994"]]},"page":"84-94","title":"Forgetting of verbatim information in discourse","type":"article-journal","volume":"22"},"uris":["http://www.mendeley.com/documents/?uuid=6158df90-3a55-466f-8edc-1a8449a6ed1e"]},{"id":"ITEM-2","itemData":{"author":[{"dropping-particle":"","family":"Kintsch","given":"Walter","non-dropping-particle":"","parse-names":false,"suffix":""},{"dropping-particle":"","family":"Welsch","given":"David","non-dropping-particle":"","parse-names":false,"suffix":""},{"dropping-particle":"","family":"Schmalhofer","given":"Franz","non-dropping-particle":"","parse-names":false,"suffix":""},{"dropping-particle":"","family":"Zimny","given":"Susan","non-dropping-particle":"","parse-names":false,"suffix":""}],"id":"ITEM-2","issued":{"date-parts":[["1990"]]},"page":"133-159","title":"Sentence Memory: A Theoretical","type":"article-journal","volume":"159"},"uris":["http://www.mendeley.com/documents/?uuid=8268eddd-0a02-4367-8eeb-c6134196d785"]},{"id":"ITEM-3","itemData":{"DOI":"10.1101/lm.039057.115","ISBN":"1072-0502","ISSN":"15495485","PMID":"26773100","abstract":"Episodic memories undergo qualitative changes with time, but little is known about how different aspects of memory are affected. Different types of information in a memory, such as perceptual detail, and central themes, may be lost at different rates. In patients with medial temporal lobe damage, memory for perceptual details is severely impaired, while memory for central details is relatively spared. Given the sensitivity of memory to loss of details, the present study sought to investigate factors that mediate the forgetting of different types of information from naturalistic episodic memories in young healthy adults. The study investigated (1) time-dependent loss of “central” and “peripheral” details from episodic memories, (2) the effectiveness of cuing with reminders to reinstate memory details, and (3) the role of retrieval in preventing forgetting. Over the course of 7 d, memory for naturalistic events (film clips) underwent a time-dependent loss of peripheral details, while memory for central details (the core or gist of events) showed significantly less loss. Giving brief reminders of the clips just before retrieval reinstated memory for peripheral details, suggesting that loss of details is not always permanent, and may reflect both a storage and retrieval deficit. Furthermore, retrieving a memory shortly after it was encoded prevented loss of both central and peripheral details, thereby promoting retention over time. We consider the implications of these results for behavioral and neurobiological models of retention and forgetting. ","author":[{"dropping-particle":"","family":"Sekeres","given":"Melanie J.","non-dropping-particle":"","parse-names":false,"suffix":""},{"dropping-particle":"","family":"Bonasia","given":"Kyra","non-dropping-particle":"","parse-names":false,"suffix":""},{"dropping-particle":"","family":"St-Laurent","given":"Marie","non-dropping-particle":"","parse-names":false,"suffix":""},{"dropping-particle":"","family":"Pishdadian","given":"Sara","non-dropping-particle":"","parse-names":false,"suffix":""},{"dropping-particle":"","family":"Winocur","given":"Gordon","non-dropping-particle":"","parse-names":false,"suffix":""},{"dropping-particle":"","family":"Grady","given":"Cheryl","non-dropping-particle":"","parse-names":false,"suffix":""},{"dropping-particle":"","family":"Moscovitch","given":"Morris","non-dropping-particle":"","parse-names":false,"suffix":""}],"container-title":"Learning and Memory","id":"ITEM-3","issue":"2","issued":{"date-parts":[["2016"]]},"page":"72-82","title":"Recovering and preventing loss of detailed memory: Differential rates of forgetting for detail types in episodic memory","type":"article-journal","volume":"23"},"uris":["http://www.mendeley.com/documents/?uuid=8ddf0d98-79a8-43d2-aa34-dc525150f41d"]},{"id":"ITEM-4","itemData":{"DOI":"10.1101/lm.550407","ISSN":"1072-0502","abstract":"We measured long-term memory for a narrative film. During the study session, participants watched a 27-min movie episode, without instructions to remember it. During the test session, administered at a delay ranging from 3 h to 9 mo after the study session, long-term memory for the movie was probed using a computerized questionnaire that assessed cued recall, recognition, and metamemory of movie events sampled approximately 20 sec apart. The performance of each group of participants was measured at a single time point only. The participants remembered many events in the movie even months after watching it. Analysis of performance, using multiple measures, indicates differences between recent (weeks) and remote (months) memory. While high-confidence recognition performance was a reliable index of memory throughout the measured time span, cued recall accuracy was higher for relatively recent information. Analysis of different content elements in the movie revealed differential memory performance profiles according to time since encoding. We also used the data to propose lower limits on the capacity of long-term memory. This experimental paradigm is useful not only for the analysis of behavioral performance that results from encoding episodes in a continuous real-life-like situation, but is also suitable for studying brain substrates and processes of real-life memory using functional brain imaging.","author":[{"dropping-particle":"","family":"Furman","given":"O.","non-dropping-particle":"","parse-names":false,"suffix":""},{"dropping-particle":"","family":"Hasson","given":"U.","non-dropping-particle":"","parse-names":false,"suffix":""},{"dropping-particle":"","family":"Davachi","given":"L.","non-dropping-particle":"","parse-names":false,"suffix":""},{"dropping-particle":"","family":"Dorfman","given":"N.","non-dropping-particle":"","parse-names":false,"suffix":""},{"dropping-particle":"","family":"Dudai","given":"Y.","non-dropping-particle":"","parse-names":false,"suffix":""}],"container-title":"Learning &amp; Memory","id":"ITEM-4","issue":"6","issued":{"date-parts":[["2007"]]},"page":"457-467","title":"They saw a movie: Long-term memory for an extended audiovisual narrative","type":"article-journal","volume":"14"},"uris":["http://www.mendeley.com/documents/?uuid=0152f55f-9774-40d7-ab80-d22b7b9f13ce"]}],"mendeley":{"formattedCitation":"&lt;sup&gt;13–16&lt;/sup&gt;","plainTextFormattedCitation":"13–16","previouslyFormattedCitation":"&lt;sup&gt;13–16&lt;/sup&gt;"},"properties":{"noteIndex":0},"schema":"https://github.com/citation-style-language/schema/raw/master/csl-citation.json"}</w:instrText>
      </w:r>
      <w:r w:rsidR="001E6A59">
        <w:fldChar w:fldCharType="separate"/>
      </w:r>
      <w:r w:rsidR="00015B7B" w:rsidRPr="00015B7B">
        <w:rPr>
          <w:noProof/>
          <w:vertAlign w:val="superscript"/>
          <w:lang w:val="de-DE"/>
        </w:rPr>
        <w:t>13–16</w:t>
      </w:r>
      <w:r w:rsidR="001E6A59">
        <w:fldChar w:fldCharType="end"/>
      </w:r>
      <w:r w:rsidRPr="004D1BEA">
        <w:rPr>
          <w:lang w:val="de-DE"/>
        </w:rPr>
        <w:t>.</w:t>
      </w:r>
      <w:r w:rsidR="00D03343" w:rsidRPr="004D1BEA">
        <w:rPr>
          <w:lang w:val="de-DE"/>
        </w:rPr>
        <w:t xml:space="preserve"> </w:t>
      </w:r>
      <w:r w:rsidR="00CA5F5C">
        <w:t xml:space="preserve">However, </w:t>
      </w:r>
      <w:r w:rsidR="00C157A1">
        <w:t xml:space="preserve">this research focusses on </w:t>
      </w:r>
      <w:r w:rsidR="00C157A1">
        <w:lastRenderedPageBreak/>
        <w:t xml:space="preserve">loss of information for two distinct </w:t>
      </w:r>
      <w:r w:rsidR="00B67CE6">
        <w:t>mnemonic</w:t>
      </w:r>
      <w:r w:rsidR="00C157A1">
        <w:t xml:space="preserve"> representation</w:t>
      </w:r>
      <w:r w:rsidR="00B67CE6">
        <w:t>s</w:t>
      </w:r>
      <w:r w:rsidR="00C157A1">
        <w:t>, as oppose</w:t>
      </w:r>
      <w:r w:rsidR="00651E74">
        <w:t>d</w:t>
      </w:r>
      <w:r w:rsidR="00C157A1">
        <w:t xml:space="preserve"> to losses in accessibility and precision for individual memory representations.</w:t>
      </w:r>
    </w:p>
    <w:p w14:paraId="5C7E161F" w14:textId="34001632" w:rsidR="00E216E5" w:rsidRPr="00351480" w:rsidRDefault="00732E01" w:rsidP="00351480">
      <w:pPr>
        <w:pStyle w:val="MainText"/>
      </w:pPr>
      <w:r>
        <w:t>R</w:t>
      </w:r>
      <w:r w:rsidR="00E216E5" w:rsidRPr="00351480">
        <w:t>ecent research has shown</w:t>
      </w:r>
      <w:r w:rsidR="00CA5F5C">
        <w:t xml:space="preserve"> that </w:t>
      </w:r>
      <w:r w:rsidR="00E216E5" w:rsidRPr="00351480">
        <w:t>accessibility and precision</w:t>
      </w:r>
      <w:r w:rsidR="00CA5F5C">
        <w:t xml:space="preserve"> are </w:t>
      </w:r>
      <w:r w:rsidR="00C157A1">
        <w:t xml:space="preserve">perhaps </w:t>
      </w:r>
      <w:r w:rsidR="00CA5F5C">
        <w:t xml:space="preserve">distinct </w:t>
      </w:r>
      <w:r w:rsidR="002E61DA">
        <w:t>components</w:t>
      </w:r>
      <w:r w:rsidR="00CA5F5C">
        <w:t xml:space="preserve"> of a</w:t>
      </w:r>
      <w:r w:rsidR="00C157A1">
        <w:t>n episodic representation</w:t>
      </w:r>
      <w:r w:rsidR="00E216E5" w:rsidRPr="00351480">
        <w:t>. First, although accessibility and precision positively correlate across participants, they each have unique variance</w:t>
      </w:r>
      <w:r w:rsidR="00DF0C52">
        <w:fldChar w:fldCharType="begin" w:fldLock="1"/>
      </w:r>
      <w:r w:rsidR="00FF216B">
        <w:instrText>ADDIN CSL_CITATION {"citationItems":[{"id":"ITEM-1","itemData":{"DOI":"10.3758/s13423-012-0340-9","ISBN":"1069-9384","ISSN":"10699384","PMID":"23192370","abstract":"Episodic recollection supports conscious retrieval of past events. It is unknown why recollected memories are often vivid, but at other times we struggle to remember. Such experiences might reflect a recollection threshold: Either the threshold is exceeded and information is retrieved, or recollection fails completely. Alternatively, retrieval failure could reflect weak memory: Recollection could behave as a continuous signal, always yielding some variable degree of information. Here we reconcile these views, using a novel source memory task that measures retrieval accuracy directly. We show that recollection is thresholded, such that retrieval sometimes simply fails. Our technique clarifies a fundamental property of memory and allows responses to be accurately measured, without recourse to subjective introspection. These findings raise new questions about how successful retrieval is determined and why it declines with age and disease.","author":[{"dropping-particle":"","family":"Harlow","given":"Iain M.","non-dropping-particle":"","parse-names":false,"suffix":""},{"dropping-particle":"","family":"Donaldson","given":"David I.","non-dropping-particle":"","parse-names":false,"suffix":""}],"container-title":"Psychonomic Bulletin and Review","id":"ITEM-1","issue":"2","issued":{"date-parts":[["2013"]]},"page":"318-325","title":"Source accuracy data reveal the thresholded nature of human episodic memory","type":"article-journal","volume":"20"},"uris":["http://www.mendeley.com/documents/?uuid=3bfb3baa-4cf1-4a38-b22d-8bf818f329a4"]}],"mendeley":{"formattedCitation":"&lt;sup&gt;17&lt;/sup&gt;","plainTextFormattedCitation":"17","previouslyFormattedCitation":"&lt;sup&gt;17&lt;/sup&gt;"},"properties":{"noteIndex":0},"schema":"https://github.com/citation-style-language/schema/raw/master/csl-citation.json"}</w:instrText>
      </w:r>
      <w:r w:rsidR="00DF0C52">
        <w:fldChar w:fldCharType="separate"/>
      </w:r>
      <w:r w:rsidR="00015B7B" w:rsidRPr="00015B7B">
        <w:rPr>
          <w:noProof/>
          <w:vertAlign w:val="superscript"/>
        </w:rPr>
        <w:t>17</w:t>
      </w:r>
      <w:r w:rsidR="00DF0C52">
        <w:fldChar w:fldCharType="end"/>
      </w:r>
      <w:r w:rsidR="00E216E5" w:rsidRPr="00351480">
        <w:t xml:space="preserve">. </w:t>
      </w:r>
      <w:r w:rsidR="00A867AA">
        <w:t>P</w:t>
      </w:r>
      <w:r w:rsidR="00E216E5" w:rsidRPr="00351480">
        <w:t>articipants can make accurate metacognitive judgements at retrieval related to this unique variance – they can subjectively report how accessible and precise memory retrieval is on a trial-by-trial basis</w:t>
      </w:r>
      <w:r w:rsidR="00DF0C52">
        <w:fldChar w:fldCharType="begin" w:fldLock="1"/>
      </w:r>
      <w:r w:rsidR="00FF216B">
        <w:instrText>ADDIN CSL_CITATION {"citationItems":[{"id":"ITEM-1","itemData":{"DOI":"10.1080/09658211.2014.988162","ISBN":"1464-0686 (Electronic)\\r0965-8211 (Linking)","ISSN":"14640686","PMID":"25494616","abstract":"Recollection reflects the retrieval of complex qualitative information about prior events. Recently, Harlow and Donaldson developed a method for separating the probability of recollection success from the precision of the mnemonic information retrieved. In the current study, we ask if these properties are separable on the basis of subjective reports-are participants aware of these two aspects of recollection and can they reliably report on them? Participants studied words paired with a location on a circle outline, and at test recalled the location for a given word as accurately as possible. Additionally, participants provided separate subjective ratings of recollection confidence and recollection precision. The results indicated that participants either recollected the target location with considerable (but variable) precision or retrieved no accurate location information at all. Importantly, recollection confidence reliably predicted whether locations were recollected, while precision ratings instead reflected the precision of the locations retrieved. The results demonstrate the experimental separability of recollection success and precision, and highlight the importance of disentangling these two different aspects of recollection when examining episodic memory.","author":[{"dropping-particle":"","family":"Harlow","given":"Iain M.","non-dropping-particle":"","parse-names":false,"suffix":""},{"dropping-particle":"","family":"Yonelinas","given":"Andrew P.","non-dropping-particle":"","parse-names":false,"suffix":""}],"container-title":"Memory","id":"ITEM-1","issued":{"date-parts":[["2016"]]},"title":"Distinguishing between the success and precision of recollection","type":"article-journal"},"uris":["http://www.mendeley.com/documents/?uuid=4113e60e-1479-4afd-bc59-e0ff72026475"]}],"mendeley":{"formattedCitation":"&lt;sup&gt;18&lt;/sup&gt;","plainTextFormattedCitation":"18","previouslyFormattedCitation":"&lt;sup&gt;18&lt;/sup&gt;"},"properties":{"noteIndex":0},"schema":"https://github.com/citation-style-language/schema/raw/master/csl-citation.json"}</w:instrText>
      </w:r>
      <w:r w:rsidR="00DF0C52">
        <w:fldChar w:fldCharType="separate"/>
      </w:r>
      <w:r w:rsidR="00015B7B" w:rsidRPr="00015B7B">
        <w:rPr>
          <w:noProof/>
          <w:vertAlign w:val="superscript"/>
        </w:rPr>
        <w:t>18</w:t>
      </w:r>
      <w:r w:rsidR="00DF0C52">
        <w:fldChar w:fldCharType="end"/>
      </w:r>
      <w:r w:rsidR="00E216E5" w:rsidRPr="00351480">
        <w:t>. Accessibility and precision have also been shown to be neurally dissociable. fMRI evidence has shown that trial-by-trial accessibility correlates with hippocampal activity, whereas trial-by-trial precision correlates with angular gyrus activity</w:t>
      </w:r>
      <w:r w:rsidR="002F6C99">
        <w:fldChar w:fldCharType="begin" w:fldLock="1"/>
      </w:r>
      <w:r w:rsidR="002F6C99">
        <w:instrText>ADDIN CSL_CITATION {"citationItems":[{"id":"ITEM-1","itemData":{"DOI":"10.7554/eLife.18260","ISBN":"2050-084X","ISSN":"2050084X","PMID":"27776631","abstract":"&lt;p&gt;A network of brain regions have been linked with episodic memory retrieval, but limited progress has been made in identifying the contributions of distinct parts of the network. Here, we utilized continuous measures of retrieval to dissociate three components of episodic memory: retrieval success, precision, and vividness. In the fMRI scanner, participants encoded objects that varied continuously on three features: color, orientation, and location. Participants’ memory was tested by having them recreate the appearance of the object features using a continuous dial, and continuous vividness judgments were recorded. Retrieval success, precision, and vividness were dissociable both behaviorally and neurally: successful versus unsuccessful retrieval was associated with hippocampal activity, retrieval precision scaled with activity in the angular gyrus, and vividness judgments tracked activity in the precuneus. The ability to dissociate these components of episodic memory reveals the benefit afforded by measuring memory on a continuous scale, allowing functional parcellation of the retrieval network.&lt;/p&gt;","author":[{"dropping-particle":"","family":"Richter","given":"Franziska R.","non-dropping-particle":"","parse-names":false,"suffix":""},{"dropping-particle":"","family":"Cooper","given":"Rose A.","non-dropping-particle":"","parse-names":false,"suffix":""},{"dropping-particle":"","family":"Bays","given":"Paul M.","non-dropping-particle":"","parse-names":false,"suffix":""},{"dropping-particle":"","family":"Simons","given":"Jon S.","non-dropping-particle":"","parse-names":false,"suffix":""}],"container-title":"eLife","id":"ITEM-1","issue":"OCTOBER2016","issued":{"date-parts":[["2016"]]},"page":"1-18","title":"Distinct neural mechanisms underlie the success, precision, and vividness of episodic memory","type":"article-journal","volume":"5"},"uris":["http://www.mendeley.com/documents/?uuid=7c276f21-0cd2-4c08-86a3-40b9d07b4f4f"]}],"mendeley":{"formattedCitation":"&lt;sup&gt;19&lt;/sup&gt;","plainTextFormattedCitation":"19","previouslyFormattedCitation":"&lt;sup&gt;19&lt;/sup&gt;"},"properties":{"noteIndex":0},"schema":"https://github.com/citation-style-language/schema/raw/master/csl-citation.json"}</w:instrText>
      </w:r>
      <w:r w:rsidR="002F6C99">
        <w:fldChar w:fldCharType="separate"/>
      </w:r>
      <w:r w:rsidR="002F6C99" w:rsidRPr="002F6C99">
        <w:rPr>
          <w:noProof/>
          <w:vertAlign w:val="superscript"/>
        </w:rPr>
        <w:t>19</w:t>
      </w:r>
      <w:r w:rsidR="002F6C99">
        <w:fldChar w:fldCharType="end"/>
      </w:r>
      <w:r w:rsidR="002F6C99">
        <w:t>, but also see</w:t>
      </w:r>
      <w:r w:rsidR="002F6C99">
        <w:fldChar w:fldCharType="begin" w:fldLock="1"/>
      </w:r>
      <w:r w:rsidR="00066137">
        <w:instrText>ADDIN CSL_CITATION {"citationItems":[{"id":"ITEM-1","itemData":{"DOI":"10.1016/j.neuropsychologia.2018.07.035","ISSN":"18733514","abstract":"Successful episodic recollection can vary in the precision of the information recalled. The hypothesis that recollection precision requires functional neuroanatomical contributions distinct from those required for recollection success remains controversial. Some findings in individuals with hippocampal lesions have indicated that precision is dependent on the hippocampus. However, other neuroimaging and lesion studies have implicated regions outside of the mesial temporal lobe (MTL) in precision, such as parietal cortex. To further elucidate distinctions of recollection precision versus success, we examined whether they were differentially sensitive to aging and to unilateral MTL lesions. Precision and success were measured using a novel task that required memory for item-location associations across different spatial contexts. We found impairments in recollection precision, but not success, in older adults (59–80 years) relative to younger adults (18–33 years). Recollection precision was also selectively impaired in individuals with unilateral MTL resections made to treat refractory epilepsy. Moreover, recollection precision was significantly worse when resections included the hippocampus compared to when only non-hippocampal MTL tissue was resected. These findings suggest that the MTL is critically involved in the high-resolution binding required to support spatial recollection precision, and thus provide evidence for functional neuroanatomical differences between recollection success and precision.","author":[{"dropping-particle":"","family":"Nilakantan","given":"Aneesha S.","non-dropping-particle":"","parse-names":false,"suffix":""},{"dropping-particle":"","family":"Bridge","given":"Donna J.","non-dropping-particle":"","parse-names":false,"suffix":""},{"dropping-particle":"","family":"VanHaerents","given":"Stephen","non-dropping-particle":"","parse-names":false,"suffix":""},{"dropping-particle":"","family":"Voss","given":"Joel L.","non-dropping-particle":"","parse-names":false,"suffix":""}],"container-title":"Neuropsychologia","id":"ITEM-1","issue":"July","issued":{"date-parts":[["2018"]]},"page":"101-106","publisher":"Elsevier Ltd","title":"Distinguishing the precision of spatial recollection from its success: Evidence from healthy aging and unilateral mesial temporal lobe resection","type":"article-journal","volume":"119"},"uris":["http://www.mendeley.com/documents/?uuid=8b09e793-c475-474c-b99a-c59b599c7409"]}],"mendeley":{"formattedCitation":"&lt;sup&gt;20&lt;/sup&gt;","plainTextFormattedCitation":"20","previouslyFormattedCitation":"&lt;sup&gt;20&lt;/sup&gt;"},"properties":{"noteIndex":0},"schema":"https://github.com/citation-style-language/schema/raw/master/csl-citation.json"}</w:instrText>
      </w:r>
      <w:r w:rsidR="002F6C99">
        <w:fldChar w:fldCharType="separate"/>
      </w:r>
      <w:r w:rsidR="002F6C99" w:rsidRPr="002F6C99">
        <w:rPr>
          <w:noProof/>
          <w:vertAlign w:val="superscript"/>
        </w:rPr>
        <w:t>20</w:t>
      </w:r>
      <w:r w:rsidR="002F6C99">
        <w:fldChar w:fldCharType="end"/>
      </w:r>
      <w:r w:rsidR="00E216E5" w:rsidRPr="00351480">
        <w:t xml:space="preserve">. Further, </w:t>
      </w:r>
      <w:r w:rsidR="00305DC2">
        <w:t>repetitive</w:t>
      </w:r>
      <w:r w:rsidR="00305DC2" w:rsidRPr="00351480">
        <w:t xml:space="preserve"> </w:t>
      </w:r>
      <w:r w:rsidR="00E216E5" w:rsidRPr="00351480">
        <w:t>transcranial magnetic stimulation to the lateral parietal cortex produces improvements in precision, but not accessibility</w:t>
      </w:r>
      <w:r w:rsidR="00DF0C52">
        <w:fldChar w:fldCharType="begin" w:fldLock="1"/>
      </w:r>
      <w:r w:rsidR="00FF216B">
        <w:instrText>ADDIN CSL_CITATION {"citationItems":[{"id":"ITEM-1","itemData":{"DOI":"10.1016/j.cub.2016.12.042","ISBN":"1879-0445 (Electronic) 0960-9822 (Linking)","ISSN":"09609822","PMID":"28111154","abstract":"Episodic memory is thought to critically depend on interaction of the hippocampus with distributed brain regions [1–3]. Specific contributions of distinct networks have been hypothesized, with the hippocampal posterior-medial (HPM) network implicated in the recollection of highly precise contextual and spatial information [3–6]. Current evidence for HPM specialization is mostly indirect, derived from correlative measures such as neural activity recordings. Here we tested the causal role of the HPM network in recollection using network-targeted noninvasive brain stimulation in humans, which has previously been shown to increase functional connectivity within the HPM network [7]. Effects of multiple-day electromagnetic stimulation were assessed using an object-location memory task that segregated recollection precision from general recollection success. HPM network-targeted stimulation produced lasting (</w:instrText>
      </w:r>
      <w:r w:rsidR="00FF216B">
        <w:rPr>
          <w:rFonts w:ascii="Cambria Math" w:hAnsi="Cambria Math" w:cs="Cambria Math"/>
        </w:rPr>
        <w:instrText>∼</w:instrText>
      </w:r>
      <w:r w:rsidR="00FF216B">
        <w:instrText>24</w:instrText>
      </w:r>
      <w:r w:rsidR="00FF216B">
        <w:rPr>
          <w:rFonts w:cs="Calibri"/>
        </w:rPr>
        <w:instrText> </w:instrText>
      </w:r>
      <w:r w:rsidR="00FF216B">
        <w:instrText>hr) enhancement of recollection precision, without effects on general success. Canonical neural correlates of recollection [8–10] were also modulated by stimulation. Late-positive evoked potential amplitude and theta-alpha oscillatory power were reduced, suggesting that stimulation can improve memory through enhanced reactivation of detailed visuospatial information at retrieval. The HPM network was thus specifically implicated in the processing of fine-grained memory detail, supporting functional specialization of hippocampal-cortical networks. These findings demonstrate that brain networks can be causally linked to distinct and specific neurocognitive functions and suggest mechanisms for long-lasting changes in memory due to network-targeted stimulation.","author":[{"dropping-particle":"","family":"Nilakantan","given":"Aneesha S.","non-dropping-particle":"","parse-names":false,"suffix":""},{"dropping-particle":"","family":"Bridge","given":"Donna J.","non-dropping-particle":"","parse-names":false,"suffix":""},{"dropping-particle":"","family":"Gagnon","given":"Elise P.","non-dropping-particle":"","parse-names":false,"suffix":""},{"dropping-particle":"","family":"VanHaerents","given":"Stephen A.","non-dropping-particle":"","parse-names":false,"suffix":""},{"dropping-particle":"","family":"Voss","given":"Joel L.","non-dropping-particle":"","parse-names":false,"suffix":""}],"container-title":"Current Biology","id":"ITEM-1","issue":"3","issued":{"date-parts":[["2017"]]},"page":"465-470","publisher":"Elsevier Ltd.","title":"Stimulation of the Posterior Cortical-Hippocampal Network Enhances Precision of Memory Recollection","type":"article-journal","volume":"27"},"uris":["http://www.mendeley.com/documents/?uuid=d53755d7-22cf-47cf-a9d2-18e0d7f4e04f"]}],"mendeley":{"formattedCitation":"&lt;sup&gt;21&lt;/sup&gt;","plainTextFormattedCitation":"21","previouslyFormattedCitation":"&lt;sup&gt;21&lt;/sup&gt;"},"properties":{"noteIndex":0},"schema":"https://github.com/citation-style-language/schema/raw/master/csl-citation.json"}</w:instrText>
      </w:r>
      <w:r w:rsidR="00DF0C52">
        <w:fldChar w:fldCharType="separate"/>
      </w:r>
      <w:r w:rsidR="00015B7B" w:rsidRPr="00015B7B">
        <w:rPr>
          <w:noProof/>
          <w:vertAlign w:val="superscript"/>
        </w:rPr>
        <w:t>21</w:t>
      </w:r>
      <w:r w:rsidR="00DF0C52">
        <w:fldChar w:fldCharType="end"/>
      </w:r>
      <w:r w:rsidR="00E216E5" w:rsidRPr="00351480">
        <w:t xml:space="preserve">. </w:t>
      </w:r>
      <w:r w:rsidR="00875E8F" w:rsidRPr="00351480">
        <w:t xml:space="preserve">Thus, </w:t>
      </w:r>
      <w:r w:rsidR="00875E8F">
        <w:t>although there is evidence from working memory paradigms that accessibility and precision can be characterised</w:t>
      </w:r>
      <w:r w:rsidR="002F6C99">
        <w:t xml:space="preserve"> using a single parameter model</w:t>
      </w:r>
      <w:r w:rsidR="006B5598">
        <w:fldChar w:fldCharType="begin" w:fldLock="1"/>
      </w:r>
      <w:r w:rsidR="00FF216B">
        <w:instrText>ADDIN CSL_CITATION {"citationItems":[{"id":"ITEM-1","itemData":{"author":[{"dropping-particle":"","family":"Schurgin","given":"Mark W","non-dropping-particle":"","parse-names":false,"suffix":""},{"dropping-particle":"","family":"Wixted","given":"John T","non-dropping-particle":"","parse-names":false,"suffix":""},{"dropping-particle":"","family":"Brady","given":"Timothy F","non-dropping-particle":"","parse-names":false,"suffix":""}],"id":"ITEM-1","issued":{"date-parts":[["2018"]]},"title":"Psychophysical Scaling Reveals a Unified Theory of Visual Memory Strength","type":"article-journal"},"uris":["http://www.mendeley.com/documents/?uuid=2cffaf75-0e99-4825-9dc0-5dc7a4c60a7b"]}],"mendeley":{"formattedCitation":"&lt;sup&gt;22&lt;/sup&gt;","plainTextFormattedCitation":"22","previouslyFormattedCitation":"&lt;sup&gt;22&lt;/sup&gt;"},"properties":{"noteIndex":0},"schema":"https://github.com/citation-style-language/schema/raw/master/csl-citation.json"}</w:instrText>
      </w:r>
      <w:r w:rsidR="006B5598">
        <w:fldChar w:fldCharType="separate"/>
      </w:r>
      <w:r w:rsidR="00015B7B" w:rsidRPr="00015B7B">
        <w:rPr>
          <w:noProof/>
          <w:vertAlign w:val="superscript"/>
        </w:rPr>
        <w:t>22</w:t>
      </w:r>
      <w:r w:rsidR="006B5598">
        <w:fldChar w:fldCharType="end"/>
      </w:r>
      <w:r w:rsidR="00875E8F">
        <w:t xml:space="preserve">, long-term memory studies have provided evidence that </w:t>
      </w:r>
      <w:r w:rsidR="00875E8F" w:rsidRPr="00351480">
        <w:t xml:space="preserve">accessibility and precision are </w:t>
      </w:r>
      <w:r w:rsidR="001F0FA4">
        <w:t xml:space="preserve">(at least partially) </w:t>
      </w:r>
      <w:r w:rsidR="00875E8F" w:rsidRPr="00351480">
        <w:t>behaviourally and neurally dissociable.</w:t>
      </w:r>
    </w:p>
    <w:p w14:paraId="6BF46A93" w14:textId="110BC02B" w:rsidR="00AA4BF4" w:rsidRPr="00351480" w:rsidRDefault="00AA4BF4" w:rsidP="00351480">
      <w:pPr>
        <w:pStyle w:val="MainText"/>
      </w:pPr>
      <w:r w:rsidRPr="00351480">
        <w:t>One previous study has</w:t>
      </w:r>
      <w:r w:rsidR="00C978C7">
        <w:t xml:space="preserve"> specifically</w:t>
      </w:r>
      <w:r w:rsidRPr="00351480">
        <w:t xml:space="preserve"> focused on accessibility and precision in relation to forgetting</w:t>
      </w:r>
      <w:r w:rsidR="00B0798F">
        <w:t xml:space="preserve"> in working memory</w:t>
      </w:r>
      <w:r w:rsidR="00DF0C52">
        <w:fldChar w:fldCharType="begin" w:fldLock="1"/>
      </w:r>
      <w:r w:rsidR="00FF216B">
        <w:instrText>ADDIN CSL_CITATION {"citationItems":[{"id":"ITEM-1","itemData":{"DOI":"10.1037/xge0000359","ISSN":"00963445","abstract":"Interference disrupts information processing across many timescales, from immediate perception to memory over short and long durations. The widely held similarity assumption states that as similarity between interfering information and memory contents increases, so too does the degree of impairment. However, information is lost from memory in different ways. For instance, studied content might be erased in an all-or-nothing manner. Alternatively, information may be retained but the precision might be degraded or blurred. Here, we asked whether the similarity of interfering information to memory contents might differentially impact these 2 aspects of forgetting. Observers studied colored images of real-world objects, each followed by a stream of interfering objects. Across 4 experiments, we manip-ulated the similarity between the studied object and the interfering objects in circular color space. After interference, memory for object color was tested continuously on a color wheel, which in combination with mixture modeling, allowed for estimation of how erasing and blurring differentially contribute to forgetting. In contrast to the similarity assumption, we show that highly dissimilar interfering items caused the greatest increase in random guess responses, suggesting a greater frequency of memory erasure (Experiments 1–3). Moreover, we found that observers were generally able to resist interference from highly similar items, perhaps through surround suppression (Experiments 1 and 4). Finally, we report that interference from items of intermediate similarity tended to blur or decrease memory precision (Experiments 3 and 4). These results reveal that the nature of visual similarity can differentially alter how information is lost from memory.","author":[{"dropping-particle":"","family":"Sun","given":"Sol Z.","non-dropping-particle":"","parse-names":false,"suffix":""},{"dropping-particle":"","family":"Fidalgo","given":"Celia","non-dropping-particle":"","parse-names":false,"suffix":""},{"dropping-particle":"","family":"Barense","given":"Morgan D.","non-dropping-particle":"","parse-names":false,"suffix":""},{"dropping-particle":"","family":"Lee","given":"Andy C.H.","non-dropping-particle":"","parse-names":false,"suffix":""},{"dropping-particle":"","family":"Cant","given":"Jonathan S.","non-dropping-particle":"","parse-names":false,"suffix":""},{"dropping-particle":"","family":"Ferber","given":"Susanne","non-dropping-particle":"","parse-names":false,"suffix":""}],"container-title":"Journal of Experimental Psychology: General","id":"ITEM-1","issue":"11","issued":{"date-parts":[["2017"]]},"page":"1606-1630","title":"Erasing and blurring memories: The differential impact of interference on separate aspects of forgetting","type":"article-journal","volume":"146"},"uris":["http://www.mendeley.com/documents/?uuid=1328f935-3d46-43c4-8b1b-82a4e4158cec"]}],"mendeley":{"formattedCitation":"&lt;sup&gt;23&lt;/sup&gt;","plainTextFormattedCitation":"23","previouslyFormattedCitation":"&lt;sup&gt;23&lt;/sup&gt;"},"properties":{"noteIndex":0},"schema":"https://github.com/citation-style-language/schema/raw/master/csl-citation.json"}</w:instrText>
      </w:r>
      <w:r w:rsidR="00DF0C52">
        <w:fldChar w:fldCharType="separate"/>
      </w:r>
      <w:r w:rsidR="00015B7B" w:rsidRPr="00015B7B">
        <w:rPr>
          <w:noProof/>
          <w:vertAlign w:val="superscript"/>
        </w:rPr>
        <w:t>23</w:t>
      </w:r>
      <w:r w:rsidR="00DF0C52">
        <w:fldChar w:fldCharType="end"/>
      </w:r>
      <w:r w:rsidRPr="00351480">
        <w:t xml:space="preserve">. </w:t>
      </w:r>
      <w:r w:rsidR="00066137">
        <w:t xml:space="preserve">Sun </w:t>
      </w:r>
      <w:r w:rsidR="00066137" w:rsidRPr="00066137">
        <w:rPr>
          <w:i/>
        </w:rPr>
        <w:t>et al</w:t>
      </w:r>
      <w:r w:rsidR="00066137" w:rsidRPr="00351480">
        <w:t xml:space="preserve"> </w:t>
      </w:r>
      <w:r w:rsidRPr="00351480">
        <w:t>showed that encoding similar interfering material led to decreases in precision (referred to as ‘blurring’), whereas less dissimilar interfering material led to decreases in accessibility (referred to as ‘erasure’). In contrast to</w:t>
      </w:r>
      <w:r w:rsidR="004A42B9">
        <w:t xml:space="preserve"> Sun </w:t>
      </w:r>
      <w:r w:rsidR="004A42B9" w:rsidRPr="00066137">
        <w:rPr>
          <w:i/>
        </w:rPr>
        <w:t>et al</w:t>
      </w:r>
      <w:r w:rsidR="004A42B9">
        <w:t>, who focus</w:t>
      </w:r>
      <w:r w:rsidRPr="00351480">
        <w:t xml:space="preserve"> on experimental interference</w:t>
      </w:r>
      <w:r w:rsidR="00875E8F">
        <w:t xml:space="preserve"> in working memory</w:t>
      </w:r>
      <w:r w:rsidRPr="00351480">
        <w:t xml:space="preserve">, we focus on whether these plausibly distinct </w:t>
      </w:r>
      <w:r w:rsidR="00875E8F">
        <w:t xml:space="preserve">long-term </w:t>
      </w:r>
      <w:r w:rsidRPr="00351480">
        <w:t>memory processes can be dissociated via their forgetting rate</w:t>
      </w:r>
      <w:r w:rsidR="008E3B61">
        <w:t>s</w:t>
      </w:r>
      <w:r w:rsidRPr="00351480">
        <w:t xml:space="preserve"> over time. Assessing the temporal profile of forgetting is critical given </w:t>
      </w:r>
      <w:r w:rsidR="008E3B61">
        <w:t xml:space="preserve">that </w:t>
      </w:r>
      <w:r w:rsidRPr="00351480">
        <w:t>this reflects more naturalistic ‘everyday’ forgetting (i.e., participants are free to go about the daily lives in between encoding and retrieval). If forgetting does play a role in optimising decision-making processes, knowing what information is available to decision-making processes, and when it is available, is critical to the development of models of memory-guided decision-making.</w:t>
      </w:r>
      <w:r w:rsidR="004C38AB">
        <w:t xml:space="preserve"> Additionally, </w:t>
      </w:r>
      <w:r w:rsidR="0081162A">
        <w:t>understanding whether</w:t>
      </w:r>
      <w:r w:rsidR="004C38AB">
        <w:t xml:space="preserve"> forgetting principally involves losses in precision</w:t>
      </w:r>
      <w:r w:rsidR="003156A2">
        <w:t xml:space="preserve"> or </w:t>
      </w:r>
      <w:r w:rsidR="004C38AB">
        <w:t>accessibility will inform theoretical accounts of long-term memory retention.</w:t>
      </w:r>
    </w:p>
    <w:p w14:paraId="38702A42" w14:textId="117386B9" w:rsidR="00875E8F" w:rsidRDefault="00AA4BF4" w:rsidP="002F4C38">
      <w:pPr>
        <w:pStyle w:val="MainText"/>
      </w:pPr>
      <w:r w:rsidRPr="00351480">
        <w:t>To date, research into forgetting has predominantly used binary measures of memory retrieval, where each retrieval trial can be cla</w:t>
      </w:r>
      <w:r w:rsidR="00066137">
        <w:t xml:space="preserve">ssified as either correct or </w:t>
      </w:r>
      <w:r w:rsidRPr="00351480">
        <w:t>in</w:t>
      </w:r>
      <w:r w:rsidR="00066137">
        <w:t>correct</w:t>
      </w:r>
      <w:r w:rsidR="00066137">
        <w:fldChar w:fldCharType="begin" w:fldLock="1"/>
      </w:r>
      <w:r w:rsidR="00066137">
        <w:instrText>ADDIN CSL_CITATION {"citationItems":[{"id":"ITEM-1","itemData":{"DOI":"10.1146/annurev.psych.55.090902.141555","ISBN":"0066-4308 (Print)","ISSN":"0066-4308","PMID":"14744216","abstract":"s Abstract Traditional theories of forgetting are wedded to the notion that cue-overload interference procedures (often involving the A-B, A-C list-learning paradigm) capture the most important elements of forgetting in everyday life. However, findings from a century of work in psychology, psychopharmacology, and neuroscience con-verge on the notion that such procedures may pertain mainly to forgetting in the lab-oratory and that everyday forgetting is attributable to an altogether different form of interference. According to this idea, recently formed memories that have not yet had a chance to consolidate are vulnerable to the interfering force of mental activity and mem-ory formation (even if the interfering activity is not similar to the previously learned material). This account helps to explain why sleep, alcohol, and benzodiazepines all improve memory for a recently learned list, and it is consistent with recent work on the variables that affect the induction and maintenance of long-term potentiation in the hippocampus.","author":[{"dropping-particle":"","family":"Wixted","given":"John T.","non-dropping-particle":"","parse-names":false,"suffix":""}],"container-title":"Annual Review of Psychology","id":"ITEM-1","issue":"1","issued":{"date-parts":[["2004"]]},"page":"235-269","title":"The Psychology and Neuroscience of Forgetting","type":"article-journal","volume":"55"},"uris":["http://www.mendeley.com/documents/?uuid=9196eeae-25a9-4482-a3c5-4c4800f1c83c"]}],"mendeley":{"formattedCitation":"&lt;sup&gt;5&lt;/sup&gt;","plainTextFormattedCitation":"5","previouslyFormattedCitation":"&lt;sup&gt;5&lt;/sup&gt;"},"properties":{"noteIndex":0},"schema":"https://github.com/citation-style-language/schema/raw/master/csl-citation.json"}</w:instrText>
      </w:r>
      <w:r w:rsidR="00066137">
        <w:fldChar w:fldCharType="separate"/>
      </w:r>
      <w:r w:rsidR="00066137" w:rsidRPr="00066137">
        <w:rPr>
          <w:noProof/>
          <w:vertAlign w:val="superscript"/>
        </w:rPr>
        <w:t>5</w:t>
      </w:r>
      <w:r w:rsidR="00066137">
        <w:fldChar w:fldCharType="end"/>
      </w:r>
      <w:r w:rsidRPr="00351480">
        <w:t>. Forgetting under these experimental conditions is typically assessed by comparing acc</w:t>
      </w:r>
      <w:r w:rsidR="00066137">
        <w:t>uracy (i.e., the proportion of correct</w:t>
      </w:r>
      <w:r w:rsidRPr="00351480">
        <w:t xml:space="preserve"> responses) across experimental conditions. </w:t>
      </w:r>
      <w:r w:rsidR="00875E8F">
        <w:t>This general approach has been highly successful in delineating interference versus decay accounts of forgetting, and recently has shown that item-based familiarity is more susceptible to interference than decay, whereas recollection is more susceptible to decay than interference</w:t>
      </w:r>
      <w:r w:rsidR="006B5598">
        <w:fldChar w:fldCharType="begin" w:fldLock="1"/>
      </w:r>
      <w:r w:rsidR="00FF216B">
        <w:instrText>ADDIN CSL_CITATION {"citationItems":[{"id":"ITEM-1","itemData":{"DOI":"10.1016/j.tics.2013.10.008","ISBN":"1364-6613","ISSN":"13646613","PMID":"24246135","abstract":"Recent developments reveal that memories relying on the hippocampus are relatively resistant to interference, but sensitive to decay. The hippocampus is vital to recollection, a form of memory involving reinstatement of a studied item within its spatial-temporal context. An additional form of memory known as familiarity does not involve contextual reinstatement, but a feeling of acquaintance with the studied items. Familiarity depends more on extrahippocampal structures that do not have the properties promoting resistance to interference. These notions led to the novel hypothesis that the causes of forgetting depend on the memories' nature: memories depending on recollection are more vulnerable to decay than interference, whereas for memories depending on familiarity, the reverse is true. This review provides comprehensive evidence for this hypothesis. © 2013 Elsevier Ltd.","author":[{"dropping-particle":"","family":"Sadeh","given":"Talya","non-dropping-particle":"","parse-names":false,"suffix":""},{"dropping-particle":"","family":"Ozubko","given":"Jason D.","non-dropping-particle":"","parse-names":false,"suffix":""},{"dropping-particle":"","family":"Winocur","given":"Gordon","non-dropping-particle":"","parse-names":false,"suffix":""},{"dropping-particle":"","family":"Moscovitch","given":"Morris","non-dropping-particle":"","parse-names":false,"suffix":""}],"container-title":"Trends in Cognitive Sciences","id":"ITEM-1","issue":"1","issued":{"date-parts":[["2014"]]},"page":"26-36","publisher":"Elsevier Ltd","title":"How we forget may depend on how we remember","type":"article-journal","volume":"18"},"uris":["http://www.mendeley.com/documents/?uuid=4819cafa-5595-44c8-8a4f-2e7e14260f58"]}],"mendeley":{"formattedCitation":"&lt;sup&gt;6&lt;/sup&gt;","plainTextFormattedCitation":"6","previouslyFormattedCitation":"&lt;sup&gt;6&lt;/sup&gt;"},"properties":{"noteIndex":0},"schema":"https://github.com/citation-style-language/schema/raw/master/csl-citation.json"}</w:instrText>
      </w:r>
      <w:r w:rsidR="006B5598">
        <w:fldChar w:fldCharType="separate"/>
      </w:r>
      <w:r w:rsidR="00015B7B" w:rsidRPr="00015B7B">
        <w:rPr>
          <w:noProof/>
          <w:vertAlign w:val="superscript"/>
        </w:rPr>
        <w:t>6</w:t>
      </w:r>
      <w:r w:rsidR="006B5598">
        <w:fldChar w:fldCharType="end"/>
      </w:r>
      <w:r w:rsidR="00875E8F">
        <w:t xml:space="preserve">. </w:t>
      </w:r>
      <w:r w:rsidRPr="00351480">
        <w:t xml:space="preserve">However, this experimental approach is not capable of dissociating between </w:t>
      </w:r>
      <w:r w:rsidRPr="00351480">
        <w:lastRenderedPageBreak/>
        <w:t xml:space="preserve">accessibility and precision. </w:t>
      </w:r>
      <w:r w:rsidR="00875E8F">
        <w:t xml:space="preserve">Note, there is no clear correspondence between familiarity </w:t>
      </w:r>
      <w:r w:rsidR="00066137">
        <w:t xml:space="preserve">vs </w:t>
      </w:r>
      <w:r w:rsidR="00875E8F">
        <w:t xml:space="preserve">recollection, and accessibility </w:t>
      </w:r>
      <w:r w:rsidR="00066137">
        <w:t xml:space="preserve">vs </w:t>
      </w:r>
      <w:r w:rsidR="00875E8F">
        <w:t>precision. Indeed, accessibility and precision may be independent components of recollection (dependent on the experimental task used). As such, we make no claims in relation to the debate surrounding possible dissociations betwee</w:t>
      </w:r>
      <w:r w:rsidR="00463219">
        <w:t>n familiarity and recollection, instead focussing on potential dissociations between accessibility and precision.</w:t>
      </w:r>
    </w:p>
    <w:p w14:paraId="5D8F47BF" w14:textId="6CC9B7E7" w:rsidR="00AA4BF4" w:rsidRPr="002F4C38" w:rsidRDefault="00D701E8" w:rsidP="002F4C38">
      <w:pPr>
        <w:pStyle w:val="MainText"/>
      </w:pPr>
      <w:r>
        <w:t>As noted</w:t>
      </w:r>
      <w:r w:rsidR="00AA4BF4" w:rsidRPr="00351480">
        <w:t>, ‘precision’ measures of memory have been used to study both working memory</w:t>
      </w:r>
      <w:r w:rsidR="00DF0C52">
        <w:fldChar w:fldCharType="begin" w:fldLock="1"/>
      </w:r>
      <w:r w:rsidR="00FF216B">
        <w:instrText>ADDIN CSL_CITATION {"citationItems":[{"id":"ITEM-1","itemData":{"author":[{"dropping-particle":"","family":"Luck","given":"Steven","non-dropping-particle":"","parse-names":false,"suffix":""},{"dropping-particle":"","family":"Vogel","given":"J.","non-dropping-particle":"","parse-names":false,"suffix":""},{"dropping-particle":"","family":"Edward","given":"K.","non-dropping-particle":"","parse-names":false,"suffix":""}],"container-title":"Nature","id":"ITEM-1","issue":"6657","issued":{"date-parts":[["1997"]]},"page":"279-281","title":"The Capacity of Visual Working Memory for Features and Conjuctions","type":"article-journal","volume":"390"},"uris":["http://www.mendeley.com/documents/?uuid=a9e2ef13-ab42-449e-a33d-27d4f4cad5e0"]},{"id":"ITEM-2","itemData":{"DOI":"10.1167/9.10.7","ISBN":"1534-7362 (Electronic)\\n1534-7362 (Linking)","ISSN":"1534-7362","PMID":"19810788","abstract":"The mechanisms underlying visual working memory have recently become controversial. One account proposes a small number of memory \"slots,\" each capable of storing a single visual object with fixed precision. A contrary view holds that working memory is a shared resource, with no upper limit on the number of items stored; instead, the more items that are held in memory, the less precisely each can be recalled. Recent findings from a color report task have been taken as crucial new evidence in favor of the slot model. However, while this task has previously been thought of as a simple test of memory for color, here we show that performance also critically depends on memory for location. When errors in memory are considered for both color and location, performance on this task is in fact well explained by the resource model. These results demonstrate that visual working memory consists of a common resource distributed dynamically across the visual scene, with no need to invoke an upper limit on the number of objects represented.","author":[{"dropping-particle":"","family":"Bays","given":"P. M.","non-dropping-particle":"","parse-names":false,"suffix":""},{"dropping-particle":"","family":"Catalao","given":"R. F. G.","non-dropping-particle":"","parse-names":false,"suffix":""},{"dropping-particle":"","family":"Husain","given":"M.","non-dropping-particle":"","parse-names":false,"suffix":""}],"container-title":"Journal of Vision","id":"ITEM-2","issue":"10","issued":{"date-parts":[["2009"]]},"page":"7-7","title":"The precision of visual working memory is set by allocation of a shared resource","type":"article-journal","volume":"9"},"uris":["http://www.mendeley.com/documents/?uuid=31b6ed4b-67f8-4c95-bac7-ab02b57a4c42"]}],"mendeley":{"formattedCitation":"&lt;sup&gt;24,25&lt;/sup&gt;","plainTextFormattedCitation":"24,25","previouslyFormattedCitation":"&lt;sup&gt;24,25&lt;/sup&gt;"},"properties":{"noteIndex":0},"schema":"https://github.com/citation-style-language/schema/raw/master/csl-citation.json"}</w:instrText>
      </w:r>
      <w:r w:rsidR="00DF0C52">
        <w:fldChar w:fldCharType="separate"/>
      </w:r>
      <w:r w:rsidR="00015B7B" w:rsidRPr="00015B7B">
        <w:rPr>
          <w:noProof/>
          <w:vertAlign w:val="superscript"/>
        </w:rPr>
        <w:t>24,25</w:t>
      </w:r>
      <w:r w:rsidR="00DF0C52">
        <w:fldChar w:fldCharType="end"/>
      </w:r>
      <w:r w:rsidR="00AA4BF4" w:rsidRPr="00351480">
        <w:t xml:space="preserve"> and long-term memory</w:t>
      </w:r>
      <w:r w:rsidR="00066137">
        <w:fldChar w:fldCharType="begin" w:fldLock="1"/>
      </w:r>
      <w:r w:rsidR="00A46125">
        <w:instrText>ADDIN CSL_CITATION {"citationItems":[{"id":"ITEM-1","itemData":{"DOI":"10.1080/09658211.2014.988162","ISBN":"1464-0686 (Electronic)\\r0965-8211 (Linking)","ISSN":"14640686","PMID":"25494616","abstract":"Recollection reflects the retrieval of complex qualitative information about prior events. Recently, Harlow and Donaldson developed a method for separating the probability of recollection success from the precision of the mnemonic information retrieved. In the current study, we ask if these properties are separable on the basis of subjective reports-are participants aware of these two aspects of recollection and can they reliably report on them? Participants studied words paired with a location on a circle outline, and at test recalled the location for a given word as accurately as possible. Additionally, participants provided separate subjective ratings of recollection confidence and recollection precision. The results indicated that participants either recollected the target location with considerable (but variable) precision or retrieved no accurate location information at all. Importantly, recollection confidence reliably predicted whether locations were recollected, while precision ratings instead reflected the precision of the locations retrieved. The results demonstrate the experimental separability of recollection success and precision, and highlight the importance of disentangling these two different aspects of recollection when examining episodic memory.","author":[{"dropping-particle":"","family":"Harlow","given":"Iain M.","non-dropping-particle":"","parse-names":false,"suffix":""},{"dropping-particle":"","family":"Yonelinas","given":"Andrew P.","non-dropping-particle":"","parse-names":false,"suffix":""}],"container-title":"Memory","id":"ITEM-1","issued":{"date-parts":[["2016"]]},"title":"Distinguishing between the success and precision of recollection","type":"article-journal"},"uris":["http://www.mendeley.com/documents/?uuid=4113e60e-1479-4afd-bc59-e0ff72026475"]},{"id":"ITEM-2","itemData":{"DOI":"10.1016/j.neuropsychologia.2018.07.035","ISSN":"18733514","abstract":"Successful episodic recollection can vary in the precision of the information recalled. The hypothesis that recollection precision requires functional neuroanatomical contributions distinct from those required for recollection success remains controversial. Some findings in individuals with hippocampal lesions have indicated that precision is dependent on the hippocampus. However, other neuroimaging and lesion studies have implicated regions outside of the mesial temporal lobe (MTL) in precision, such as parietal cortex. To further elucidate distinctions of recollection precision versus success, we examined whether they were differentially sensitive to aging and to unilateral MTL lesions. Precision and success were measured using a novel task that required memory for item-location associations across different spatial contexts. We found impairments in recollection precision, but not success, in older adults (59–80 years) relative to younger adults (18–33 years). Recollection precision was also selectively impaired in individuals with unilateral MTL resections made to treat refractory epilepsy. Moreover, recollection precision was significantly worse when resections included the hippocampus compared to when only non-hippocampal MTL tissue was resected. These findings suggest that the MTL is critically involved in the high-resolution binding required to support spatial recollection precision, and thus provide evidence for functional neuroanatomical differences between recollection success and precision.","author":[{"dropping-particle":"","family":"Nilakantan","given":"Aneesha S.","non-dropping-particle":"","parse-names":false,"suffix":""},{"dropping-particle":"","family":"Bridge","given":"Donna J.","non-dropping-particle":"","parse-names":false,"suffix":""},{"dropping-particle":"","family":"VanHaerents","given":"Stephen","non-dropping-particle":"","parse-names":false,"suffix":""},{"dropping-particle":"","family":"Voss","given":"Joel L.","non-dropping-particle":"","parse-names":false,"suffix":""}],"container-title":"Neuropsychologia","id":"ITEM-2","issue":"July","issued":{"date-parts":[["2018"]]},"page":"101-106","publisher":"Elsevier Ltd","title":"Distinguishing the precision of spatial recollection from its success: Evidence from healthy aging and unilateral mesial temporal lobe resection","type":"article-journal","volume":"119"},"uris":["http://www.mendeley.com/documents/?uuid=8b09e793-c475-474c-b99a-c59b599c7409"]},{"id":"ITEM-3","itemData":{"DOI":"10.7554/eLife.18260","ISBN":"2050-084X","ISSN":"2050084X","PMID":"27776631","abstract":"&lt;p&gt;A network of brain regions have been linked with episodic memory retrieval, but limited progress has been made in identifying the contributions of distinct parts of the network. Here, we utilized continuous measures of retrieval to dissociate three components of episodic memory: retrieval success, precision, and vividness. In the fMRI scanner, participants encoded objects that varied continuously on three features: color, orientation, and location. Participants’ memory was tested by having them recreate the appearance of the object features using a continuous dial, and continuous vividness judgments were recorded. Retrieval success, precision, and vividness were dissociable both behaviorally and neurally: successful versus unsuccessful retrieval was associated with hippocampal activity, retrieval precision scaled with activity in the angular gyrus, and vividness judgments tracked activity in the precuneus. The ability to dissociate these components of episodic memory reveals the benefit afforded by measuring memory on a continuous scale, allowing functional parcellation of the retrieval network.&lt;/p&gt;","author":[{"dropping-particle":"","family":"Richter","given":"Franziska R.","non-dropping-particle":"","parse-names":false,"suffix":""},{"dropping-particle":"","family":"Cooper","given":"Rose A.","non-dropping-particle":"","parse-names":false,"suffix":""},{"dropping-particle":"","family":"Bays","given":"Paul M.","non-dropping-particle":"","parse-names":false,"suffix":""},{"dropping-particle":"","family":"Simons","given":"Jon S.","non-dropping-particle":"","parse-names":false,"suffix":""}],"container-title":"eLife","id":"ITEM-3","issue":"OCTOBER2016","issued":{"date-parts":[["2016"]]},"page":"1-18","title":"Distinct neural mechanisms underlie the success, precision, and vividness of episodic memory","type":"article-journal","volume":"5"},"uris":["http://www.mendeley.com/documents/?uuid=7c276f21-0cd2-4c08-86a3-40b9d07b4f4f"]}],"mendeley":{"formattedCitation":"&lt;sup&gt;18–20&lt;/sup&gt;","plainTextFormattedCitation":"18–20","previouslyFormattedCitation":"&lt;sup&gt;18–20&lt;/sup&gt;"},"properties":{"noteIndex":0},"schema":"https://github.com/citation-style-language/schema/raw/master/csl-citation.json"}</w:instrText>
      </w:r>
      <w:r w:rsidR="00066137">
        <w:fldChar w:fldCharType="separate"/>
      </w:r>
      <w:r w:rsidR="00066137" w:rsidRPr="00066137">
        <w:rPr>
          <w:noProof/>
          <w:vertAlign w:val="superscript"/>
        </w:rPr>
        <w:t>18–20</w:t>
      </w:r>
      <w:r w:rsidR="00066137">
        <w:fldChar w:fldCharType="end"/>
      </w:r>
      <w:r w:rsidR="00AA4BF4" w:rsidRPr="00351480">
        <w:t>. Here participants are required to remember a continuous perceptual detail of a stimulus, such as the colour of an object or its location on a circle. In the long-term memory literature, it is typical to pair a word with a location on a circle at encoding</w:t>
      </w:r>
      <w:r w:rsidR="00DF0C52">
        <w:fldChar w:fldCharType="begin" w:fldLock="1"/>
      </w:r>
      <w:r w:rsidR="00FF216B">
        <w:instrText>ADDIN CSL_CITATION {"citationItems":[{"id":"ITEM-1","itemData":{"DOI":"10.3758/s13423-012-0340-9","ISBN":"1069-9384","ISSN":"10699384","PMID":"23192370","abstract":"Episodic recollection supports conscious retrieval of past events. It is unknown why recollected memories are often vivid, but at other times we struggle to remember. Such experiences might reflect a recollection threshold: Either the threshold is exceeded and information is retrieved, or recollection fails completely. Alternatively, retrieval failure could reflect weak memory: Recollection could behave as a continuous signal, always yielding some variable degree of information. Here we reconcile these views, using a novel source memory task that measures retrieval accuracy directly. We show that recollection is thresholded, such that retrieval sometimes simply fails. Our technique clarifies a fundamental property of memory and allows responses to be accurately measured, without recourse to subjective introspection. These findings raise new questions about how successful retrieval is determined and why it declines with age and disease.","author":[{"dropping-particle":"","family":"Harlow","given":"Iain M.","non-dropping-particle":"","parse-names":false,"suffix":""},{"dropping-particle":"","family":"Donaldson","given":"David I.","non-dropping-particle":"","parse-names":false,"suffix":""}],"container-title":"Psychonomic Bulletin and Review","id":"ITEM-1","issue":"2","issued":{"date-parts":[["2013"]]},"page":"318-325","title":"Source accuracy data reveal the thresholded nature of human episodic memory","type":"article-journal","volume":"20"},"uris":["http://www.mendeley.com/documents/?uuid=3bfb3baa-4cf1-4a38-b22d-8bf818f329a4"]},{"id":"ITEM-2","itemData":{"DOI":"10.1080/09658211.2014.988162","ISBN":"1464-0686 (Electronic)\\r0965-8211 (Linking)","ISSN":"14640686","PMID":"25494616","abstract":"Recollection reflects the retrieval of complex qualitative information about prior events. Recently, Harlow and Donaldson developed a method for separating the probability of recollection success from the precision of the mnemonic information retrieved. In the current study, we ask if these properties are separable on the basis of subjective reports-are participants aware of these two aspects of recollection and can they reliably report on them? Participants studied words paired with a location on a circle outline, and at test recalled the location for a given word as accurately as possible. Additionally, participants provided separate subjective ratings of recollection confidence and recollection precision. The results indicated that participants either recollected the target location with considerable (but variable) precision or retrieved no accurate location information at all. Importantly, recollection confidence reliably predicted whether locations were recollected, while precision ratings instead reflected the precision of the locations retrieved. The results demonstrate the experimental separability of recollection success and precision, and highlight the importance of disentangling these two different aspects of recollection when examining episodic memory.","author":[{"dropping-particle":"","family":"Harlow","given":"Iain M.","non-dropping-particle":"","parse-names":false,"suffix":""},{"dropping-particle":"","family":"Yonelinas","given":"Andrew P.","non-dropping-particle":"","parse-names":false,"suffix":""}],"container-title":"Memory","id":"ITEM-2","issued":{"date-parts":[["2016"]]},"title":"Distinguishing between the success and precision of recollection","type":"article-journal"},"uris":["http://www.mendeley.com/documents/?uuid=4113e60e-1479-4afd-bc59-e0ff72026475"]},{"id":"ITEM-3","itemData":{"DOI":"10.1016/j.neuroimage.2015.06.069","ISBN":"1095-9572 (Electronic)\\r1053-8119 (Linking)","ISSN":"10959572","PMID":"26143201","abstract":"Although much is known about the underlying neural systems that support recollection, exactly how recollection operates remains unclear. One possibility is that recollection reflects the operation of a continuous retrieval process, whereby test cues always elicit some information from memory. Alternatively, recollection may reflect the operation of a thresholded process that allows for retrieval failure, whereby test cues sometimes elicit no information from memory at all. Here we demonstrate that recollection is thresholded by measuring a commonly reported electrophysiological correlate of episodic retrieval - known as the Left Parietal old/new effect. We use a novel source task designed to directly measure the accuracy of retrieval success, finding that the neural correlate of retrieval was sensitive to the precision of responses when recollection succeeded, but was absent when recollection failed. The results clarify the nature of the neural mechanism underlying episodic memory, providing novel evidence in support of some-or-none threshold models of recollection.","author":[{"dropping-particle":"","family":"Murray","given":"Jamie G.","non-dropping-particle":"","parse-names":false,"suffix":""},{"dropping-particle":"","family":"Howie","given":"Catherine A.","non-dropping-particle":"","parse-names":false,"suffix":""},{"dropping-particle":"","family":"Donaldson","given":"David I.","non-dropping-particle":"","parse-names":false,"suffix":""}],"container-title":"NeuroImage","id":"ITEM-3","issued":{"date-parts":[["2015"]]},"page":"298-308","publisher":"Elsevier Inc.","title":"The neural mechanism underlying recollection is sensitive to the quality of episodic memory: Event related potentials reveal a some-or-none threshold","type":"article-journal","volume":"120"},"uris":["http://www.mendeley.com/documents/?uuid=9c728bd9-73e9-47ea-82d4-58ca196af234"]}],"mendeley":{"formattedCitation":"&lt;sup&gt;17,18,26&lt;/sup&gt;","plainTextFormattedCitation":"17,18,26","previouslyFormattedCitation":"&lt;sup&gt;17,18,26&lt;/sup&gt;"},"properties":{"noteIndex":0},"schema":"https://github.com/citation-style-language/schema/raw/master/csl-citation.json"}</w:instrText>
      </w:r>
      <w:r w:rsidR="00DF0C52">
        <w:fldChar w:fldCharType="separate"/>
      </w:r>
      <w:r w:rsidR="00015B7B" w:rsidRPr="00015B7B">
        <w:rPr>
          <w:noProof/>
          <w:vertAlign w:val="superscript"/>
        </w:rPr>
        <w:t>17,18,26</w:t>
      </w:r>
      <w:r w:rsidR="00DF0C52">
        <w:fldChar w:fldCharType="end"/>
      </w:r>
      <w:r w:rsidR="00AA4BF4" w:rsidRPr="00351480">
        <w:t>. At retrieval, the word acts as the cue and participants have to move a cursor to the remembered location on the circle. Memory ‘precision’ is measured as the difference (angular error) between the correct and remembered location. Thus, memory performance is assessed with a continuous rather than binary measure.</w:t>
      </w:r>
    </w:p>
    <w:p w14:paraId="1368841F" w14:textId="11380E2B" w:rsidR="00CB6B1F" w:rsidRDefault="00AD1F05" w:rsidP="003C1044">
      <w:pPr>
        <w:pStyle w:val="MainText"/>
      </w:pPr>
      <w:r>
        <w:t>P</w:t>
      </w:r>
      <w:r w:rsidR="00AA4BF4" w:rsidRPr="002F4C38">
        <w:t>recision memory measures have also been combined with a statistical approach (mixture modelling) that allows for the characterisation of both memory accessibility and precision. Taking the angular error across all trials, mixture model</w:t>
      </w:r>
      <w:r w:rsidR="00C7617A" w:rsidRPr="002F4C38">
        <w:t>s</w:t>
      </w:r>
      <w:r w:rsidR="00AA4BF4" w:rsidRPr="002F4C38">
        <w:t xml:space="preserve"> allow one to fit a circular normal distribution (von Mises distribution) to the data. Once fit, the width of the von Mises distribution </w:t>
      </w:r>
      <w:r w:rsidR="000A718F">
        <w:t xml:space="preserve">reflects </w:t>
      </w:r>
      <w:r w:rsidR="00AA4BF4" w:rsidRPr="002F4C38">
        <w:t>the precision of memory retrieval. For example, if a participant is remembering circular locations very precisely, the distribution of angular errors will be narrow.</w:t>
      </w:r>
      <w:r w:rsidR="000A718F">
        <w:t xml:space="preserve"> Memory accessibility can also be </w:t>
      </w:r>
      <w:r w:rsidR="00AA4BF4" w:rsidRPr="002F4C38">
        <w:t>estimat</w:t>
      </w:r>
      <w:r w:rsidR="002B2F40">
        <w:t>ed by considering</w:t>
      </w:r>
      <w:r w:rsidR="00AA4BF4" w:rsidRPr="002F4C38">
        <w:t xml:space="preserve"> the proportion of angular errors that were likely generated by the von Mises distribution</w:t>
      </w:r>
      <w:r w:rsidR="002B2F40">
        <w:t>,</w:t>
      </w:r>
      <w:r w:rsidR="00764687">
        <w:t xml:space="preserve"> rather than be</w:t>
      </w:r>
      <w:r w:rsidR="00F6466E">
        <w:t>ing uniformly distributed around the circle</w:t>
      </w:r>
      <w:r w:rsidR="00764687">
        <w:t xml:space="preserve"> (indicative of guessing)</w:t>
      </w:r>
      <w:r w:rsidR="00AA4BF4" w:rsidRPr="002F4C38">
        <w:t>. Importantly, the</w:t>
      </w:r>
      <w:r w:rsidR="008E3B61">
        <w:t>se</w:t>
      </w:r>
      <w:r w:rsidR="00F66467">
        <w:t xml:space="preserve"> </w:t>
      </w:r>
      <w:r w:rsidR="00F66467" w:rsidRPr="002F4C38">
        <w:t>measures</w:t>
      </w:r>
      <w:r w:rsidR="00F66467">
        <w:t xml:space="preserve"> of </w:t>
      </w:r>
      <w:r w:rsidR="00AA4BF4" w:rsidRPr="002F4C38">
        <w:t xml:space="preserve">accessibility and precision are independent of each other, such that if precision is high, accessibility can be </w:t>
      </w:r>
      <w:r w:rsidR="00FF216B">
        <w:t>either</w:t>
      </w:r>
      <w:r w:rsidR="00FF216B" w:rsidRPr="002F4C38">
        <w:t xml:space="preserve"> </w:t>
      </w:r>
      <w:r w:rsidR="00AA4BF4" w:rsidRPr="002F4C38">
        <w:t>high or low (and vice versa). The combination of precision memory measures and mixture modelling therefore offers a unique opportunity to assess the extent to which forgetting decreases accessibility or precision.</w:t>
      </w:r>
    </w:p>
    <w:p w14:paraId="2A13F4EC" w14:textId="542FA3AA" w:rsidR="003E6051" w:rsidRPr="002F4C38" w:rsidRDefault="00D478DC" w:rsidP="002F4C38">
      <w:pPr>
        <w:pStyle w:val="MainText"/>
      </w:pPr>
      <w:r>
        <w:t>C</w:t>
      </w:r>
      <w:r w:rsidR="00490FE8" w:rsidRPr="002F4C38">
        <w:t>urrent measures of accessibility and precision are, to date, not directly comparable. Whereas the accessibility measure is related to ‘proportion correct’ in a more typical memory experiment, the precision measure relates to the width of the fitted von Mises distribution. To assess the extent to which forgetting is characterised by decreases in accessibility or precision, we need to develop a common metric.</w:t>
      </w:r>
      <w:r>
        <w:t xml:space="preserve"> </w:t>
      </w:r>
      <w:r w:rsidR="00490FE8" w:rsidRPr="002F4C38">
        <w:t xml:space="preserve">The concept of ‘information loss’ </w:t>
      </w:r>
      <w:r w:rsidR="00722965" w:rsidRPr="002F4C38">
        <w:t>is</w:t>
      </w:r>
      <w:r w:rsidR="00490FE8" w:rsidRPr="002F4C38">
        <w:t xml:space="preserve"> related to entropy – </w:t>
      </w:r>
      <w:r w:rsidR="008E3B61">
        <w:t xml:space="preserve">which measures </w:t>
      </w:r>
      <w:r w:rsidR="00490FE8" w:rsidRPr="002F4C38">
        <w:t>the</w:t>
      </w:r>
      <w:r w:rsidR="008E3B61">
        <w:t xml:space="preserve"> lack of</w:t>
      </w:r>
      <w:r w:rsidR="00490FE8" w:rsidRPr="002F4C38">
        <w:t xml:space="preserve"> </w:t>
      </w:r>
      <w:r w:rsidR="00FF216B">
        <w:t xml:space="preserve">predictability </w:t>
      </w:r>
      <w:r w:rsidR="008E3B61">
        <w:t>in</w:t>
      </w:r>
      <w:r w:rsidR="00FF216B">
        <w:t xml:space="preserve"> a given</w:t>
      </w:r>
      <w:r w:rsidR="00490FE8" w:rsidRPr="002F4C38">
        <w:t xml:space="preserve"> system</w:t>
      </w:r>
      <w:r w:rsidR="00F66467">
        <w:fldChar w:fldCharType="begin" w:fldLock="1"/>
      </w:r>
      <w:r w:rsidR="003E0B93">
        <w:instrText>ADDIN CSL_CITATION {"citationItems":[{"id":"ITEM-1","itemData":{"DOI":"10.4310/maa.2002.v9.n3.a8","ISSN":"10732772","author":[{"dropping-particle":"","family":"Cai","given":"David","non-dropping-particle":"","parse-names":false,"suffix":""},{"dropping-particle":"","family":"Kleeman","given":"Richard","non-dropping-particle":"","parse-names":false,"suffix":""},{"dropping-particle":"","family":"Majda","given":"Andrew","non-dropping-particle":"","parse-names":false,"suffix":""}],"container-title":"Methods and Applications of Analysis","id":"ITEM-1","issue":"3","issued":{"date-parts":[["2002"]]},"page":"425-444","title":"A Mathematical Framework for Quantifying Predictability Through Relative Entropy","type":"article-journal","volume":"9"},"uris":["http://www.mendeley.com/documents/?uuid=2b87a2e7-4244-456c-9f71-35cb1f01ef50"]}],"mendeley":{"formattedCitation":"&lt;sup&gt;27&lt;/sup&gt;","plainTextFormattedCitation":"27","previouslyFormattedCitation":"&lt;sup&gt;27&lt;/sup&gt;"},"properties":{"noteIndex":0},"schema":"https://github.com/citation-style-language/schema/raw/master/csl-citation.json"}</w:instrText>
      </w:r>
      <w:r w:rsidR="00F66467">
        <w:fldChar w:fldCharType="separate"/>
      </w:r>
      <w:r w:rsidR="00F66467" w:rsidRPr="00F66467">
        <w:rPr>
          <w:noProof/>
          <w:vertAlign w:val="superscript"/>
        </w:rPr>
        <w:t>27</w:t>
      </w:r>
      <w:r w:rsidR="00F66467">
        <w:fldChar w:fldCharType="end"/>
      </w:r>
      <w:r w:rsidR="00490FE8" w:rsidRPr="002F4C38">
        <w:t>. As information i</w:t>
      </w:r>
      <w:r w:rsidR="00722965" w:rsidRPr="002F4C38">
        <w:t>s</w:t>
      </w:r>
      <w:r w:rsidR="00490FE8" w:rsidRPr="002F4C38">
        <w:t xml:space="preserve"> lost, the system</w:t>
      </w:r>
      <w:r w:rsidR="00FF216B">
        <w:t xml:space="preserve"> </w:t>
      </w:r>
      <w:r w:rsidR="00FF216B" w:rsidRPr="00FF216B">
        <w:t>behaves</w:t>
      </w:r>
      <w:r w:rsidR="00FF216B">
        <w:t xml:space="preserve"> </w:t>
      </w:r>
      <w:r w:rsidR="00490FE8" w:rsidRPr="002F4C38">
        <w:t>less predictabl</w:t>
      </w:r>
      <w:r w:rsidR="00FF216B">
        <w:t>y and</w:t>
      </w:r>
      <w:r w:rsidR="00DA4D8B">
        <w:t xml:space="preserve"> so</w:t>
      </w:r>
      <w:r w:rsidR="00FF216B">
        <w:t xml:space="preserve"> responses will become more variable</w:t>
      </w:r>
      <w:r w:rsidR="00490FE8" w:rsidRPr="002F4C38">
        <w:t>. Her</w:t>
      </w:r>
      <w:r w:rsidR="00DF0C52">
        <w:t>e we use the entropy</w:t>
      </w:r>
      <w:r>
        <w:t xml:space="preserve"> of </w:t>
      </w:r>
      <w:r w:rsidR="00FD50C9">
        <w:t>behavioural</w:t>
      </w:r>
      <w:r>
        <w:t xml:space="preserve"> responses</w:t>
      </w:r>
      <w:r w:rsidR="00DF0C52">
        <w:fldChar w:fldCharType="begin" w:fldLock="1"/>
      </w:r>
      <w:r w:rsidR="003E0B93">
        <w:instrText>ADDIN CSL_CITATION {"citationItems":[{"id":"ITEM-1","itemData":{"DOI":"10.1145/584091.584093","ISBN":"0252725484","ISSN":"07246811","PMID":"9230594","abstract":"The recent development of various methods of modulation such as PCM and PPM which exchange bandwidth for signal-to-noise ratio has intensified the interest in a general theory of communication. A basis for such a theory is contained in the important papers of Nyquist and Hartley on this subject. In the present paper we will extend the theory to include a number of new factors, in particular the effect of noise in the channel, and the savings possible due to the statistical structure of the original message and due to the nature of the final destination of the information. The fundamental problem of communication is that of reproducing at one point either exactly or approximately a message selected at another point. Frequently the messages have meaning; that is they refer to or are correlated according to some system with certain physical or conceptual entities. These semantic aspects of communication are irrelevant to the engineering problem. The significant aspect is that the actual message is one selected from a set of possible messages. The system must be designed to operate for each possible selection, not just the one which will actually be chosen since this is unknown at the time of design. If the number of messages in the set is finite then this number or any monotonic function of this number can be regarded as a measure of the information produced when one message is chosen from the set, all choices being equally likely. As was pointed out by Hartley the most natural choice is the logarithmic function. Although this definition must be generalized considerably when we consider the influence of the statistics of the message and when we have a continuous range of messages, we will in all cases use an essentially logarithmic measure.","author":[{"dropping-particle":"","family":"Shannon","given":"Claude E","non-dropping-particle":"","parse-names":false,"suffix":""}],"container-title":"The Bell System Technical Journal","id":"ITEM-1","issue":"July 1928","issued":{"date-parts":[["1948"]]},"page":"379-423","title":"A mathematical theory of communication","type":"article-journal","volume":"27"},"uris":["http://www.mendeley.com/documents/?uuid=39250c32-1daf-406f-8139-0e1cff7dfae6"]},{"id":"ITEM-2","itemData":{"DOI":"10.1109/TIT.1978.1055832","ISBN":"00189448 (ISSN)","ISSN":"15579654","abstract":" A table is given of differential entropies for various continuous probability distributions. The formulas, some of which are new, are of use in the calculation of rate-distortion functions and in some statistical applications.","author":[{"dropping-particle":"","family":"Verdugo Lazo","given":"Aida C.G.","non-dropping-particle":"","parse-names":false,"suffix":""},{"dropping-particle":"","family":"Rathie","given":"Pushpa N.","non-dropping-particle":"","parse-names":false,"suffix":""}],"container-title":"IEEE Transactions on Information Theory","id":"ITEM-2","issue":"1","issued":{"date-parts":[["1978"]]},"page":"120-122","title":"On the Entropy of Continuous Probability Distributions","type":"article-journal","volume":"24"},"uris":["http://www.mendeley.com/documents/?uuid=7fb024f4-f37d-461e-940f-4961115ed1bd"]}],"mendeley":{"formattedCitation":"&lt;sup&gt;28,29&lt;/sup&gt;","plainTextFormattedCitation":"28,29","previouslyFormattedCitation":"&lt;sup&gt;28,29&lt;/sup&gt;"},"properties":{"noteIndex":0},"schema":"https://github.com/citation-style-language/schema/raw/master/csl-citation.json"}</w:instrText>
      </w:r>
      <w:r w:rsidR="00DF0C52">
        <w:fldChar w:fldCharType="separate"/>
      </w:r>
      <w:r w:rsidR="00F66467" w:rsidRPr="00F66467">
        <w:rPr>
          <w:noProof/>
          <w:vertAlign w:val="superscript"/>
        </w:rPr>
        <w:t>28,29</w:t>
      </w:r>
      <w:r w:rsidR="00DF0C52">
        <w:fldChar w:fldCharType="end"/>
      </w:r>
      <w:r w:rsidR="00490FE8" w:rsidRPr="002F4C38">
        <w:t xml:space="preserve"> to measure the amount of information loss across time. </w:t>
      </w:r>
      <w:r w:rsidR="00567F99">
        <w:t>W</w:t>
      </w:r>
      <w:r w:rsidR="00490FE8" w:rsidRPr="002F4C38">
        <w:t xml:space="preserve">e introduce a common metric to directly </w:t>
      </w:r>
      <w:r w:rsidR="00490FE8" w:rsidRPr="002F4C38">
        <w:lastRenderedPageBreak/>
        <w:t>compare information loss in terms of both accessibility and precision. Using this common metric, we will measure accessibility and precision across time, from immediate testing to 4 days after initial encoding. We will directly compare the pattern of decreases in accessibility and precision across time. Thus, we will be able to assess whether accessibility and precision decrease at differing rates.</w:t>
      </w:r>
      <w:r w:rsidR="003E6051" w:rsidRPr="002F4C38">
        <w:t xml:space="preserve"> </w:t>
      </w:r>
    </w:p>
    <w:p w14:paraId="32E35710" w14:textId="0CF75124" w:rsidR="00190181" w:rsidRDefault="00722965" w:rsidP="002F4C38">
      <w:pPr>
        <w:pStyle w:val="MainText"/>
      </w:pPr>
      <w:r w:rsidRPr="002F4C38">
        <w:t>Episodic memories are not encoded in isolation. We often experience events that are highly related, and can use that overlapping content to generalise across a set of events (</w:t>
      </w:r>
      <w:r w:rsidR="00A46125">
        <w:t>referred to as schema</w:t>
      </w:r>
      <w:r w:rsidR="00A46125">
        <w:fldChar w:fldCharType="begin" w:fldLock="1"/>
      </w:r>
      <w:r w:rsidR="00A46125">
        <w:instrText>ADDIN CSL_CITATION {"citationItems":[{"id":"ITEM-1","itemData":{"abstract":"Schema (enkelvoud)\\nSchemata of schemas (meervoud)\\n\\n\" 'Schema' refers to an active organisation of past reactions, or of past experiences, which must always be\\nsupposed to be operating in any well-adapted organic response. That is, whenever there is any order or\\nregularity of behaviour, a particular response is possible only because it is related to other similar responses\\nwhich have been serially organised, yet which operate, not simply as individual members coming one after\\nanother, but as a unitary mass. Determination by schemata is the most fundamental of all the ways in which\\nwe can, be influenced by reactions and experiences which occurred some time in the past. All incoming\\nimpulses of a certain kind, or mode, go together to build up an active, organised setting: visual, auditory,\\nvarious types of cutaneous impulses and the like, at a relatively low level; all the experiences connected by a\\ncommon interest: in sport, in literature, history, art, science, philosophy and so on, on a higher level.\"\\n\\n\\n\\n\\n******************************************************\\n\\nBartlett (1932, 1958) is credited with first proposing the concept of schema (plural: schemata). He arrived at the concept from studies of memory he conducted in which subjects recalled details of stories that were not actually there. He suggested that memory takes the form of schema which provide a mental framework for understanding and remembering information.\\n\\nMandler (1984) and Rumelhart (1980) have further developed the schema concept. Schema have received significant empirical support from studies in psycholinguistics. For example, the experiments of Bransford &amp; Franks (1971) involved showing people pictures and asking them questions about what the story depicted; people would remember different details depending upon the nature of the picture. Schema are also considered to be important components of cultural differences in cognition (e.g., Quinn &amp; Holland, 1987). Research on novice versus expert performance (e.g., Chi et al., 1988) suggests that the nature of expertise is largely due to the possession of schemas that guide perception and problem-solving.\\n\\nSchema-like constructs also form the basis of many theories of cognition including: Schank (scripts), AC (productions), Soar (episodic memory), Piaget, and Rumelhart &amp; Norman (modes) as well as some instructional theories such as Bruner, Reigeluth, Spiro and Sweller .\\n\\nReferences:\\n\\nBartlett, F.C. (1932). Rememberi…","author":[{"dropping-particle":"","family":"Bartlett","given":"FC F.C.","non-dropping-particle":"","parse-names":false,"suffix":""}],"container-title":"Cambridge: Cambridge University","id":"ITEM-1","issued":{"date-parts":[["1932"]]},"title":"Remembering: An experimental and social study","type":"article"},"uris":["http://www.mendeley.com/documents/?uuid=ff0eae1b-8e3e-45d5-ba6e-c8c299af506a"]},{"id":"ITEM-2","itemData":{"DOI":"10.1016/j.neuropsychologia.2013.11.010","ISBN":"0028-3932","ISSN":"00283932","PMID":"24280650","abstract":"The term \"schema\" has been used to describe vastly different knowledge structures within the memory neuroscience literature. Ambiguous terminology hinders cross-study comparisons and confounds interpretation of the suggested role of the ventromedial prefrontal cortex (vmPFC) in schema functions. Based on an extensive review of the psychological literature, we propose a framework for distinguishing memory schemas from other knowledge structures. The framework includes a definition of schema as possessing four necessary and sufficient features, and four additional features schemas are sensitive to, which are not required but do play a frequent and central role in schema functions. Necessary schema features are (1) an associative network structure, (2) basis on multiple episodes, (3) lack of unit detail, and (4) adaptability. Features schemas are sensitive to are (5) chronological relationships, (6) hierarchical organization, (7) cross-connectivity, and (8) embedded response options. Additionally, we suggest that vmPFC activity observed in studies of schemas corresponds with participants' coordination of existing schemas with ongoing task demands. © 2013 Elsevier Ltd.","author":[{"dropping-particle":"","family":"Ghosh","given":"Vanessa E.","non-dropping-particle":"","parse-names":false,"suffix":""},{"dropping-particle":"","family":"Gilboa","given":"Asaf","non-dropping-particle":"","parse-names":false,"suffix":""}],"container-title":"Neuropsychologia","id":"ITEM-2","issue":"1","issued":{"date-parts":[["2014"]]},"page":"104-114","publisher":"Elsevier","title":"What is a memory schema? A historical perspective on current neuroscience literature","type":"article-journal","volume":"53"},"uris":["http://www.mendeley.com/documents/?uuid=fe289bdf-d683-4d7b-a2eb-f1bcba1ee19d"]},{"id":"ITEM-3","itemData":{"DOI":"10.1016/j.tins.2012.02.001","ISBN":"0166-2236","ISSN":"01662236","PMID":"22398180","abstract":"Information that is congruent with existing knowledge (a schema) is usually better remembered than less congruent information. Only recently, however, has the role of schemas in memory been studied from a systems neuroscience perspective. Moreover, incongruent (novel) information is also sometimes better remembered. Here, we review lesion and neuroimaging findings in animals and humans that relate to this apparent paradoxical relationship between schema and novelty. In addition, we sketch a framework relating key brain regions in medial temporal lobe (MTL) and medial prefrontal cortex (mPFC) during encoding, consolidation and retrieval of information as a function of its congruency with existing information represented in neocortex. An important aspect of this framework is the efficiency of learning enabled by congruency-dependent MTL-mPFC interactions. © 2012 Elsevier Ltd.","author":[{"dropping-particle":"","family":"Kesteren","given":"Marlieke T.R.","non-dropping-particle":"Van","parse-names":false,"suffix":""},{"dropping-particle":"","family":"Ruiter","given":"Dirk J.","non-dropping-particle":"","parse-names":false,"suffix":""},{"dropping-particle":"","family":"Fernández","given":"Guillén","non-dropping-particle":"","parse-names":false,"suffix":""},{"dropping-particle":"","family":"Henson","given":"Richard N.","non-dropping-particle":"","parse-names":false,"suffix":""}],"container-title":"Trends in Neurosciences","id":"ITEM-3","issue":"4","issued":{"date-parts":[["2012"]]},"page":"211-219","title":"How schema and novelty augment memory formation","type":"article-journal","volume":"35"},"uris":["http://www.mendeley.com/documents/?uuid=009db381-5d33-4846-ad47-bf6d21012355"]}],"mendeley":{"formattedCitation":"&lt;sup&gt;30–32&lt;/sup&gt;","plainTextFormattedCitation":"30–32","previouslyFormattedCitation":"&lt;sup&gt;30–32&lt;/sup&gt;"},"properties":{"noteIndex":0},"schema":"https://github.com/citation-style-language/schema/raw/master/csl-citation.json"}</w:instrText>
      </w:r>
      <w:r w:rsidR="00A46125">
        <w:fldChar w:fldCharType="separate"/>
      </w:r>
      <w:r w:rsidR="00A46125" w:rsidRPr="00A46125">
        <w:rPr>
          <w:noProof/>
          <w:vertAlign w:val="superscript"/>
        </w:rPr>
        <w:t>30–32</w:t>
      </w:r>
      <w:r w:rsidR="00A46125">
        <w:fldChar w:fldCharType="end"/>
      </w:r>
      <w:r w:rsidR="00A46125">
        <w:t>)</w:t>
      </w:r>
      <w:r w:rsidRPr="002F4C38">
        <w:t xml:space="preserve">. </w:t>
      </w:r>
      <w:r w:rsidR="00C157A1">
        <w:t>Theories of consolidation, such as Standard Con</w:t>
      </w:r>
      <w:r w:rsidR="004E01E1">
        <w:t>solidation Theory</w:t>
      </w:r>
      <w:r w:rsidR="00A46125">
        <w:fldChar w:fldCharType="begin" w:fldLock="1"/>
      </w:r>
      <w:r w:rsidR="00A46125">
        <w:instrText>ADDIN CSL_CITATION {"citationItems":[{"id":"ITEM-1","itemData":{"DOI":"10.1037/0033-295X.102.3.419","ISBN":"0033-295X (Print)\\r0033-295X (Linking)","ISSN":"0033-295X","PMID":"7624455","author":[{"dropping-particle":"","family":"Mcclelland","given":"James L","non-dropping-particle":"","parse-names":false,"suffix":""},{"dropping-particle":"","family":"Mcnaughton","given":"Bruce L","non-dropping-particle":"","parse-names":false,"suffix":""},{"dropping-particle":"","family":"Reilly","given":"Randall C O","non-dropping-particle":"","parse-names":false,"suffix":""}],"id":"ITEM-1","issue":"3","issued":{"date-parts":[["1995"]]},"page":"419-457","title":"McClelland PsycRev 1995 HPC-Neocortex.pdf","type":"article-journal","volume":"102"},"uris":["http://www.mendeley.com/documents/?uuid=6c454fcc-26ef-4c51-adf8-a8d6aa944b36"]}],"mendeley":{"formattedCitation":"&lt;sup&gt;33&lt;/sup&gt;","plainTextFormattedCitation":"33","previouslyFormattedCitation":"&lt;sup&gt;33&lt;/sup&gt;"},"properties":{"noteIndex":0},"schema":"https://github.com/citation-style-language/schema/raw/master/csl-citation.json"}</w:instrText>
      </w:r>
      <w:r w:rsidR="00A46125">
        <w:fldChar w:fldCharType="separate"/>
      </w:r>
      <w:r w:rsidR="00A46125" w:rsidRPr="00A46125">
        <w:rPr>
          <w:noProof/>
          <w:vertAlign w:val="superscript"/>
        </w:rPr>
        <w:t>33</w:t>
      </w:r>
      <w:r w:rsidR="00A46125">
        <w:fldChar w:fldCharType="end"/>
      </w:r>
      <w:r w:rsidR="004E01E1">
        <w:t xml:space="preserve"> (SCT</w:t>
      </w:r>
      <w:r w:rsidR="00A46125">
        <w:t>)</w:t>
      </w:r>
      <w:r w:rsidR="00C157A1">
        <w:t xml:space="preserve"> and TTT (introduced above</w:t>
      </w:r>
      <w:r w:rsidR="00A46125">
        <w:fldChar w:fldCharType="begin" w:fldLock="1"/>
      </w:r>
      <w:r w:rsidR="006003AA">
        <w:instrText>ADDIN CSL_CITATION {"citationItems":[{"id":"ITEM-1","itemData":{"DOI":"10.1016/j.neulet.2018.05.006","ISSN":"18727972","PMID":"29733974","abstract":"Episodic memories are multifaceted and malleable, capable of being transformed with time and experience at both the neural level and psychological level. At the neural level, episodic memories are transformed from being dependent on the hippocampus to becoming represented in neocortical structures, such as the medial prefrontal cortex (mPFC), and back again, while at the psychological level, detailed, perceptually rich memories, are transformed to ones retaining only the gist of an experience or a schema related to it. Trace Transformation Theory (TTT) initially proposed that neural and psychological transformations are linked and proceed in tandem. Building on recent studies on the neurobiology of memory transformation in rodents and on the organization of the hippocampus and its functional cortical connectivity in humans, we present an updated version of TTT that is more precise and detailed with respect to the dynamic processes and structures implicated in memory transformation. At the heart of the updated TTT lies the long axis of the hippocampus whose functional differentiation and connectivity to neocortex make it a hub for memory formation and transformation. The posterior hippocampus, connected to perceptual and spatial representational systems in posterior neocortex, supports fine, perceptually rich, local details of memories; the anterior hippocampus, connected to conceptual systems in anterior neocortex, supports coarse, global representations that constitute the gist of a memory. Notable among the anterior neocortical structures is the medial prefrontal cortex (mPFC) which supports representation of schemas that code for common aspects of memories across different episodes. Linking the aHPC with mPFC is the entorhinal cortex (EC) which conveys information needed for the interaction/translation between gist and schemas. Thus, the long axis of the hippocampus, mPFC and EC provide the representational gradient, from fine to coarse and from perceptual to conceptual, that can implement processes implicated in memory transformation. Each of these representations of an episodic memory can co-exist and be in dynamic flux as they interact with one another throughout the memory's lifetime, going from detailed to schematic and possibly back again, all mediated by corresponding changes in neural representation.","author":[{"dropping-particle":"","family":"Sekeres","given":"Melanie J.","non-dropping-particle":"","parse-names":false,"suffix":""},{"dropping-particle":"","family":"Winocur","given":"Gordon","non-dropping-particle":"","parse-names":false,"suffix":""},{"dropping-particle":"","family":"Moscovitch","given":"Morris","non-dropping-particle":"","parse-names":false,"suffix":""}],"container-title":"Neuroscience Letters","id":"ITEM-1","issue":"August 2017","issued":{"date-parts":[["2018"]]},"page":"39-53","publisher":"Elsevier","title":"The hippocampus and related neocortical structures in memory transformation","type":"article-journal","volume":"680"},"uris":["http://www.mendeley.com/documents/?uuid=7b420f59-3b8b-449d-8f0d-957a0e7579e9"]},{"id":"ITEM-2","itemData":{"DOI":"10.1017/S1355617711000683","ISSN":"14697661","PMID":"21729403","abstract":"With time and experience, memories undergo a process of reorganization that involves different neuronal networks, known as systems consolidation. The traditional view, as articulated in standard consolidation theory (SCT), is that (episodic and semantic) memories initially depend on the hippocampus, but eventually become consolidated in their original forms in other brain regions. In this study, we review the main principles of SCT and report evidence from the neuropsychological literature that would not be predicted by this theory. By comparison, the evidence supports an alternative account, the transformation hypothesis, whose central premise is that changes in neural representation in systems consolidation are accompanied by corresponding changes in the nature of the memory. According to this view, hippocampally dependent, episodic, or context-specific memories transform into semantic or gist-like versions that are represented in extra-hippocampal structures. To the extent that episodic memories are retained, they will continue to require the hippocampus, but the hippocampus is not needed for the retrieval of semantic memories. The transformation hypothesis emphasizes the dynamic nature of memory, as well as the underlying functional and neural interactions that must be taken into account in a comprehensive theory of memory. (JINS, 2011, 17, 766–780)","author":[{"dropping-particle":"","family":"Winocur","given":"Gordon","non-dropping-particle":"","parse-names":false,"suffix":""},{"dropping-particle":"","family":"Moscovitch","given":"Morris","non-dropping-particle":"","parse-names":false,"suffix":""}],"container-title":"Journal of the International Neuropsychological Society","id":"ITEM-2","issue":"5","issued":{"date-parts":[["2011"]]},"page":"766-780","title":"Memory transformation and systems consolidation","type":"article-journal","volume":"17"},"uris":["http://www.mendeley.com/documents/?uuid=3f717509-b3dd-46cd-965f-852d53327df8"]}],"mendeley":{"formattedCitation":"&lt;sup&gt;11,12&lt;/sup&gt;","plainTextFormattedCitation":"11,12","previouslyFormattedCitation":"&lt;sup&gt;11,12&lt;/sup&gt;"},"properties":{"noteIndex":0},"schema":"https://github.com/citation-style-language/schema/raw/master/csl-citation.json"}</w:instrText>
      </w:r>
      <w:r w:rsidR="00A46125">
        <w:fldChar w:fldCharType="separate"/>
      </w:r>
      <w:r w:rsidR="00A46125" w:rsidRPr="00A46125">
        <w:rPr>
          <w:noProof/>
          <w:vertAlign w:val="superscript"/>
        </w:rPr>
        <w:t>11,12</w:t>
      </w:r>
      <w:r w:rsidR="00A46125">
        <w:fldChar w:fldCharType="end"/>
      </w:r>
      <w:r w:rsidR="001E6A59">
        <w:t>)</w:t>
      </w:r>
      <w:r w:rsidR="00C157A1">
        <w:t xml:space="preserve"> propose that </w:t>
      </w:r>
      <w:r w:rsidR="00476D7F">
        <w:t>schematic</w:t>
      </w:r>
      <w:r w:rsidR="00C157A1">
        <w:t xml:space="preserve"> representations, supp</w:t>
      </w:r>
      <w:r w:rsidR="00476D7F">
        <w:t xml:space="preserve">orted by the neocortex, are more stable and resilient to forgetting relative to more specific, hippocampal-based, episodic representations. </w:t>
      </w:r>
      <w:r w:rsidR="00D36AF8">
        <w:t>Although existing schema can support the encoding of new item-based information</w:t>
      </w:r>
      <w:r w:rsidR="006B5598">
        <w:fldChar w:fldCharType="begin" w:fldLock="1"/>
      </w:r>
      <w:r w:rsidR="00F66467">
        <w:instrText>ADDIN CSL_CITATION {"citationItems":[{"id":"ITEM-1","itemData":{"DOI":"10.1162/jocn.2009.21066.Contribution","ISBN":"6105194269","author":[{"dropping-particle":"","family":"Kan","given":"Irene P","non-dropping-particle":"","parse-names":false,"suffix":""},{"dropping-particle":"","family":"Alexander","given":"Michael P","non-dropping-particle":"","parse-names":false,"suffix":""},{"dropping-particle":"","family":"Verfaellie","given":"Mieke","non-dropping-particle":"","parse-names":false,"suffix":""}],"id":"ITEM-1","issue":"5","issued":{"date-parts":[["2009"]]},"page":"938-944","title":"learning in amnesia","type":"article-journal","volume":"21"},"uris":["http://www.mendeley.com/documents/?uuid=8b94fca6-f561-42cc-a552-0d303ef3d92c"]}],"mendeley":{"formattedCitation":"&lt;sup&gt;34&lt;/sup&gt;","plainTextFormattedCitation":"34","previouslyFormattedCitation":"&lt;sup&gt;34&lt;/sup&gt;"},"properties":{"noteIndex":0},"schema":"https://github.com/citation-style-language/schema/raw/master/csl-citation.json"}</w:instrText>
      </w:r>
      <w:r w:rsidR="006B5598">
        <w:fldChar w:fldCharType="separate"/>
      </w:r>
      <w:r w:rsidR="00FF216B" w:rsidRPr="00FF216B">
        <w:rPr>
          <w:noProof/>
          <w:vertAlign w:val="superscript"/>
        </w:rPr>
        <w:t>34</w:t>
      </w:r>
      <w:r w:rsidR="006B5598">
        <w:fldChar w:fldCharType="end"/>
      </w:r>
      <w:r w:rsidR="00D36AF8">
        <w:t xml:space="preserve">, the </w:t>
      </w:r>
      <w:r w:rsidRPr="002F4C38">
        <w:t>ability to generalise across related experiences might come at the expense of remembering individual events precisely</w:t>
      </w:r>
      <w:r w:rsidR="00DF0C52">
        <w:fldChar w:fldCharType="begin" w:fldLock="1"/>
      </w:r>
      <w:r w:rsidR="00F66467">
        <w:instrText>ADDIN CSL_CITATION {"citationItems":[{"id":"ITEM-1","itemData":{"ISBN":"9781510855144","ISSN":"1938-7228","abstract":"We examine the role of memorization in deep learning, drawing connections to capacity, generalization, and adversarial robustness. While deep networks are capable of memorizing noise data, our results suggest that they tend to prioritize learning simple patterns first. In our experiments, we expose qualitative differences in gradient-based optimization of deep neural networks (DNNs) on noise vs. real data. We also demonstrate that for appropriately tuned explicit regularization (e.g., dropout) we can degrade DNN training performance on noise datasets without compromising generalization on real data. Our analysis suggests that the notions of effective capacity which are dataset independent are unlikely to explain the generalization performance of deep networks when trained with gradient based methods because training data itself plays an important role in determining the degree of memorization.","author":[{"dropping-particle":"","family":"Arpit","given":"Devansh","non-dropping-particle":"","parse-names":false,"suffix":""},{"dropping-particle":"","family":"Jastrzębski","given":"Stanisław","non-dropping-particle":"","parse-names":false,"suffix":""},{"dropping-particle":"","family":"Ballas","given":"Nicolas","non-dropping-particle":"","parse-names":false,"suffix":""},{"dropping-particle":"","family":"Krueger","given":"David","non-dropping-particle":"","parse-names":false,"suffix":""},{"dropping-particle":"","family":"Bengio","given":"Emmanuel","non-dropping-particle":"","parse-names":false,"suffix":""},{"dropping-particle":"","family":"Kanwal","given":"Maxinder S.","non-dropping-particle":"","parse-names":false,"suffix":""},{"dropping-particle":"","family":"Maharaj","given":"Tegan","non-dropping-particle":"","parse-names":false,"suffix":""},{"dropping-particle":"","family":"Fischer","given":"Asja","non-dropping-particle":"","parse-names":false,"suffix":""},{"dropping-particle":"","family":"Courville","given":"Aaron","non-dropping-particle":"","parse-names":false,"suffix":""},{"dropping-particle":"","family":"Bengio","given":"Yoshua","non-dropping-particle":"","parse-names":false,"suffix":""},{"dropping-particle":"","family":"Lacoste-Julien","given":"Simon","non-dropping-particle":"","parse-names":false,"suffix":""}],"id":"ITEM-1","issued":{"date-parts":[["2017"]]},"title":"A Closer Look at Memorization in Deep Networks","type":"article-journal"},"uris":["http://www.mendeley.com/documents/?uuid=58b685e2-32dd-444f-8960-9b767dedde3f"]}],"mendeley":{"formattedCitation":"&lt;sup&gt;35&lt;/sup&gt;","plainTextFormattedCitation":"35","previouslyFormattedCitation":"&lt;sup&gt;35&lt;/sup&gt;"},"properties":{"noteIndex":0},"schema":"https://github.com/citation-style-language/schema/raw/master/csl-citation.json"}</w:instrText>
      </w:r>
      <w:r w:rsidR="00DF0C52">
        <w:fldChar w:fldCharType="separate"/>
      </w:r>
      <w:r w:rsidR="00FF216B" w:rsidRPr="00FF216B">
        <w:rPr>
          <w:noProof/>
          <w:vertAlign w:val="superscript"/>
        </w:rPr>
        <w:t>35</w:t>
      </w:r>
      <w:r w:rsidR="00DF0C52">
        <w:fldChar w:fldCharType="end"/>
      </w:r>
      <w:r w:rsidRPr="002F4C38">
        <w:t>.</w:t>
      </w:r>
      <w:r w:rsidR="00CC2AC2">
        <w:t xml:space="preserve"> </w:t>
      </w:r>
      <w:r w:rsidR="00767DAA">
        <w:t>R</w:t>
      </w:r>
      <w:r w:rsidR="00CC2AC2">
        <w:t xml:space="preserve">ecent </w:t>
      </w:r>
      <w:r w:rsidR="00CC2AC2" w:rsidRPr="006E0849">
        <w:t>evidence suggests that</w:t>
      </w:r>
      <w:r w:rsidR="00D81A43" w:rsidRPr="006E0849">
        <w:t xml:space="preserve"> participants use </w:t>
      </w:r>
      <w:r w:rsidR="0003630B" w:rsidRPr="006E0849">
        <w:t>schema</w:t>
      </w:r>
      <w:r w:rsidR="00CC2AC2" w:rsidRPr="006E0849">
        <w:t xml:space="preserve"> </w:t>
      </w:r>
      <w:r w:rsidR="00D81A43" w:rsidRPr="006E0849">
        <w:t>when making mnemonic decisions</w:t>
      </w:r>
      <w:r w:rsidR="004A3009" w:rsidRPr="006E0849">
        <w:t xml:space="preserve"> (which </w:t>
      </w:r>
      <w:r w:rsidR="00767DAA" w:rsidRPr="006E0849">
        <w:t>may be</w:t>
      </w:r>
      <w:r w:rsidR="004A3009" w:rsidRPr="006E0849">
        <w:t xml:space="preserve"> further</w:t>
      </w:r>
      <w:r w:rsidR="00767DAA" w:rsidRPr="006E0849">
        <w:t xml:space="preserve"> </w:t>
      </w:r>
      <w:r w:rsidR="00D81A43" w:rsidRPr="006E0849">
        <w:t>modulated by systems consolidation</w:t>
      </w:r>
      <w:r w:rsidR="006003AA">
        <w:fldChar w:fldCharType="begin" w:fldLock="1"/>
      </w:r>
      <w:r w:rsidR="00C16C56">
        <w:instrText>ADDIN CSL_CITATION {"citationItems":[{"id":"ITEM-1","itemData":{"DOI":"10.1038/s41598-019-39468-9","ISSN":"2045-2322","author":[{"dropping-particle":"","family":"Richter","given":"Franziska R","non-dropping-particle":"","parse-names":false,"suffix":""},{"dropping-particle":"","family":"Bays","given":"Paul M.","non-dropping-particle":"","parse-names":false,"suffix":""},{"dropping-particle":"","family":"Jeyarathnarajah","given":"Priyanga","non-dropping-particle":"","parse-names":false,"suffix":""},{"dropping-particle":"","family":"Simons","given":"Jon S.","non-dropping-particle":"","parse-names":false,"suffix":""}],"container-title":"Scientific Reports","id":"ITEM-1","issue":"1","issued":{"date-parts":[["2019"]]},"page":"2272","publisher":"Springer US","title":"Flexible updating of dynamic knowledge structures","type":"article-journal","volume":"9"},"uris":["http://www.mendeley.com/documents/?uuid=fba71095-8d73-413b-8d4b-60e5fd77cb09"]}],"mendeley":{"formattedCitation":"&lt;sup&gt;36&lt;/sup&gt;","plainTextFormattedCitation":"36","previouslyFormattedCitation":"&lt;sup&gt;36&lt;/sup&gt;"},"properties":{"noteIndex":0},"schema":"https://github.com/citation-style-language/schema/raw/master/csl-citation.json"}</w:instrText>
      </w:r>
      <w:r w:rsidR="006003AA">
        <w:fldChar w:fldCharType="separate"/>
      </w:r>
      <w:r w:rsidR="006003AA" w:rsidRPr="006003AA">
        <w:rPr>
          <w:noProof/>
          <w:vertAlign w:val="superscript"/>
        </w:rPr>
        <w:t>36</w:t>
      </w:r>
      <w:r w:rsidR="006003AA">
        <w:fldChar w:fldCharType="end"/>
      </w:r>
      <w:r w:rsidR="006003AA">
        <w:t>)</w:t>
      </w:r>
      <w:r w:rsidR="00D81A43" w:rsidRPr="006E0849">
        <w:t xml:space="preserve">, </w:t>
      </w:r>
      <w:r w:rsidR="00767DAA" w:rsidRPr="006E0849">
        <w:t>and</w:t>
      </w:r>
      <w:r w:rsidR="004A3009" w:rsidRPr="006E0849">
        <w:t xml:space="preserve"> that this</w:t>
      </w:r>
      <w:r w:rsidR="00767DAA" w:rsidRPr="006E0849">
        <w:t xml:space="preserve"> </w:t>
      </w:r>
      <w:r w:rsidR="00D81A43" w:rsidRPr="006E0849">
        <w:t>c</w:t>
      </w:r>
      <w:r w:rsidR="00D81A43">
        <w:t>an result in systematic biases</w:t>
      </w:r>
      <w:r w:rsidR="00517DED">
        <w:t xml:space="preserve"> towards </w:t>
      </w:r>
      <w:r w:rsidR="004A3009">
        <w:t>the ‘average’ representation across events when recalling individual events</w:t>
      </w:r>
      <w:r w:rsidR="0098291E">
        <w:fldChar w:fldCharType="begin" w:fldLock="1"/>
      </w:r>
      <w:r w:rsidR="00C16C56">
        <w:instrText>ADDIN CSL_CITATION {"citationItems":[{"id":"ITEM-1","itemData":{"DOI":"10.1167/15.12.948.The","abstract":"In addition to allowing us to remember objects and events that we have actually experienced, human memory systems are also subject to distortions, biases, and the creation of false memories. However, there are also potential benefits to our imperfect memory system: there are cases where memory distortion is actually adaptive, increasing the overall accuracy of memories. To examine one case where memory distortion might be adaptive, we had 24 participants view multiple real-world objects from a given category (10 airplanes, 10 backpacks…), and later recall the color of each object via a psychophysical adjustment task that allows us to examine both the variability of internal representations of color and the probability of forgetting an object's color altogether (see Brady et al. 2013, Psych. Science). According to a simple Bayesian analysis, the optimal response strategy in these circumstances involves systematic memory distortion: participants should report items' colors as closer to the mean color of the category than they were, since information from the category provides additional information above-and-beyond item-specific information. We found that participants were generally accurate, but even when they remembered having seen an item and remembered its color, they nevertheless reported the color as closer to the average color of its category than it really was (mean bias: 29°; t(23)=7.9, p&lt; 0.0001). This bias remained even after accounting for the possibility that participants' guessed on some items using only category-based information. Thus, although participants' memories were systematically distorted, they were distorted in a way that is consistent with minimizing their average error according to a simple Bayesian analysis. This shows that memory distortion may not always be maladaptive: in some cases, distortion can result from a memory system that optimally combines information in the service of the broader goals of the person. Meeting abstract presented at VSS 2015.","author":[{"dropping-particle":"","family":"Brady","given":"Timothy F","non-dropping-particle":"","parse-names":false,"suffix":""},{"dropping-particle":"","family":"Schacter","given":"Daniel L","non-dropping-particle":"","parse-names":false,"suffix":""},{"dropping-particle":"","family":"Alvarez","given":"George A","non-dropping-particle":"","parse-names":false,"suffix":""}],"container-title":"PsyArXiv","id":"ITEM-1","issued":{"date-parts":[["2018"]]},"title":"The Adaptive Nature of False Memories is Revealed by Gist-based Distortion of True Memories","type":"article-journal"},"uris":["http://www.mendeley.com/documents/?uuid=6e8e5c3a-632f-4b65-a78d-faa2fd2c5942"]}],"mendeley":{"formattedCitation":"&lt;sup&gt;37&lt;/sup&gt;","plainTextFormattedCitation":"37","previouslyFormattedCitation":"&lt;sup&gt;37&lt;/sup&gt;"},"properties":{"noteIndex":0},"schema":"https://github.com/citation-style-language/schema/raw/master/csl-citation.json"}</w:instrText>
      </w:r>
      <w:r w:rsidR="0098291E">
        <w:fldChar w:fldCharType="separate"/>
      </w:r>
      <w:r w:rsidR="00FF216B" w:rsidRPr="00FF216B">
        <w:rPr>
          <w:noProof/>
          <w:vertAlign w:val="superscript"/>
        </w:rPr>
        <w:t>37</w:t>
      </w:r>
      <w:r w:rsidR="0098291E">
        <w:fldChar w:fldCharType="end"/>
      </w:r>
      <w:r w:rsidR="00D81A43">
        <w:t>.</w:t>
      </w:r>
      <w:r w:rsidR="003B233E">
        <w:t xml:space="preserve"> </w:t>
      </w:r>
      <w:r w:rsidR="00476D7F">
        <w:t xml:space="preserve">Thus, generalisation across a set of related experiences may result in a trade-off – decreasing total information loss over time at the expense of losing precise information related to specific events. </w:t>
      </w:r>
    </w:p>
    <w:p w14:paraId="35C4F2AE" w14:textId="40597513" w:rsidR="00D7408D" w:rsidRDefault="00722965" w:rsidP="002F4C38">
      <w:pPr>
        <w:pStyle w:val="MainText"/>
      </w:pPr>
      <w:r w:rsidRPr="002F4C38">
        <w:t>Here we ask whether similar events alter the rate of information loss for accessibility and precision over time. Word</w:t>
      </w:r>
      <w:r w:rsidR="003731CD">
        <w:t xml:space="preserve"> </w:t>
      </w:r>
      <w:r w:rsidRPr="002F4C38">
        <w:t>s</w:t>
      </w:r>
      <w:r w:rsidR="003731CD">
        <w:t>timuli</w:t>
      </w:r>
      <w:r w:rsidRPr="002F4C38">
        <w:t xml:space="preserve"> in the experiment will be grouped into two semantic categories, ‘manmade’ and ‘natural’.</w:t>
      </w:r>
      <w:r w:rsidR="00271013">
        <w:t xml:space="preserve"> Participants will then associate these words with different locations around a circle.</w:t>
      </w:r>
      <w:r w:rsidRPr="002F4C38">
        <w:t xml:space="preserve"> The circular locations for one group of words will be entirely random at encoding</w:t>
      </w:r>
      <w:r w:rsidR="001A34BE">
        <w:t>.</w:t>
      </w:r>
      <w:r w:rsidRPr="002F4C38">
        <w:t xml:space="preserve"> </w:t>
      </w:r>
      <w:r w:rsidR="001A34BE">
        <w:t>H</w:t>
      </w:r>
      <w:r w:rsidRPr="002F4C38">
        <w:t>owever</w:t>
      </w:r>
      <w:r w:rsidR="001A34BE">
        <w:t>, locations</w:t>
      </w:r>
      <w:r w:rsidRPr="002F4C38">
        <w:t xml:space="preserve"> for the other group of words will be</w:t>
      </w:r>
      <w:r w:rsidR="001A34BE">
        <w:t xml:space="preserve"> spatially</w:t>
      </w:r>
      <w:r w:rsidRPr="002F4C38">
        <w:t xml:space="preserve"> clustered (according </w:t>
      </w:r>
      <w:r w:rsidR="002D2AE0">
        <w:t xml:space="preserve">to </w:t>
      </w:r>
      <w:r w:rsidRPr="002F4C38">
        <w:t>an underlying von Mises distribution with a fixed-width; co</w:t>
      </w:r>
      <w:r w:rsidR="0098291E">
        <w:t>nceptually similar to</w:t>
      </w:r>
      <w:r w:rsidR="006003AA">
        <w:fldChar w:fldCharType="begin" w:fldLock="1"/>
      </w:r>
      <w:r w:rsidR="00B226FF">
        <w:instrText>ADDIN CSL_CITATION {"citationItems":[{"id":"ITEM-1","itemData":{"DOI":"10.1038/nn.3736","ISBN":"doi:10.1038/nn.3736","ISSN":"15461726","PMID":"24880213","abstract":"Memories are not static but continue to be processed after encoding. This is thought to allow the integration of related episodes via the identification of patterns. Although this idea lies at the heart of contemporary theories of systems consolidation, it has yet to be demonstrated experimentally. Using a modified water-maze paradigm in which platforms are drawn stochastically from a spatial distribution, we found that mice were better at matching platform distributions 30 d compared to 1 d after training. Post-training time-dependent improvements in pattern matching were associated with increased sensitivity to new platforms that conflicted with the pattern. Increased sensitivity to pattern conflict was reduced by pharmacogenetic inhibition of the medial prefrontal cortex (mPFC). These results indicate that pattern identification occurs over time, which can lead to conflicts between new information and existing knowledge that must be resolved, in part, by computations carried out in the mPFC.","author":[{"dropping-particle":"","family":"Richards","given":"Blake A.","non-dropping-particle":"","parse-names":false,"suffix":""},{"dropping-particle":"","family":"Xia","given":"Frances","non-dropping-particle":"","parse-names":false,"suffix":""},{"dropping-particle":"","family":"Santoro","given":"Adam","non-dropping-particle":"","parse-names":false,"suffix":""},{"dropping-particle":"","family":"Husse","given":"Jana","non-dropping-particle":"","parse-names":false,"suffix":""},{"dropping-particle":"","family":"Woodin","given":"Melanie A.","non-dropping-particle":"","parse-names":false,"suffix":""},{"dropping-particle":"","family":"Josselyn","given":"Sheena A.","non-dropping-particle":"","parse-names":false,"suffix":""},{"dropping-particle":"","family":"Frankland","given":"Paul W.","non-dropping-particle":"","parse-names":false,"suffix":""}],"container-title":"Nature Neuroscience","id":"ITEM-1","issue":"7","issued":{"date-parts":[["2014"]]},"page":"981-986","publisher":"Nature Publishing Group","title":"Patterns across multiple memories are identified over time","type":"article-journal","volume":"17"},"uris":["http://www.mendeley.com/documents/?uuid=fb6575f2-4600-459d-891e-16335eb64f69"]}],"mendeley":{"formattedCitation":"&lt;sup&gt;38&lt;/sup&gt;","plainTextFormattedCitation":"38","previouslyFormattedCitation":"&lt;sup&gt;38&lt;/sup&gt;"},"properties":{"noteIndex":0},"schema":"https://github.com/citation-style-language/schema/raw/master/csl-citation.json"}</w:instrText>
      </w:r>
      <w:r w:rsidR="006003AA">
        <w:fldChar w:fldCharType="separate"/>
      </w:r>
      <w:r w:rsidR="006003AA" w:rsidRPr="006003AA">
        <w:rPr>
          <w:noProof/>
          <w:vertAlign w:val="superscript"/>
        </w:rPr>
        <w:t>38</w:t>
      </w:r>
      <w:r w:rsidR="006003AA">
        <w:fldChar w:fldCharType="end"/>
      </w:r>
      <w:r w:rsidRPr="0098291E">
        <w:t>)</w:t>
      </w:r>
      <w:r w:rsidRPr="002F4C38">
        <w:t>. This clustering of locations for semantically similar words may allow participants to generalise across a set of related experiences</w:t>
      </w:r>
      <w:r w:rsidR="00432516">
        <w:t xml:space="preserve"> (either at encoding or retrieval)</w:t>
      </w:r>
      <w:r w:rsidRPr="002F4C38">
        <w:t>, potentially altering the rate of information loss for accessibility or precision (see hypotheses and</w:t>
      </w:r>
      <w:r w:rsidR="00DA4D8B">
        <w:t xml:space="preserve"> supplementary information for</w:t>
      </w:r>
      <w:r w:rsidRPr="002F4C38">
        <w:t xml:space="preserve"> pilot data).</w:t>
      </w:r>
      <w:r w:rsidR="00D36AF8">
        <w:t xml:space="preserve"> The present study will systematically characterise this potential differential loss of information, however future work will be needed to reveal </w:t>
      </w:r>
      <w:r w:rsidR="00432516">
        <w:t xml:space="preserve">whether this difference is driven by processes at encoding or retrieval, and what the nature of the underlying representations are in the clustered and non-clustered condition. </w:t>
      </w:r>
    </w:p>
    <w:p w14:paraId="6B864809" w14:textId="52525304" w:rsidR="00315DB2" w:rsidRDefault="00722965" w:rsidP="00AE7698">
      <w:pPr>
        <w:pStyle w:val="MainText"/>
      </w:pPr>
      <w:r w:rsidRPr="002F4C38">
        <w:t xml:space="preserve">Using online testing, we will </w:t>
      </w:r>
      <w:r w:rsidR="005638D0">
        <w:t xml:space="preserve">track rates of information loss in terms of </w:t>
      </w:r>
      <w:r w:rsidRPr="002F4C38">
        <w:t>accessibility and precision for word</w:t>
      </w:r>
      <w:r w:rsidR="008874D3">
        <w:t xml:space="preserve">-location </w:t>
      </w:r>
      <w:r w:rsidR="00F30847">
        <w:t>associations</w:t>
      </w:r>
      <w:r w:rsidRPr="002F4C38">
        <w:t xml:space="preserve"> that are either randomly </w:t>
      </w:r>
      <w:r w:rsidR="005638D0">
        <w:t>distributed</w:t>
      </w:r>
      <w:r w:rsidR="000A7475">
        <w:t xml:space="preserve"> </w:t>
      </w:r>
      <w:r w:rsidR="00190181">
        <w:t xml:space="preserve">around a circle </w:t>
      </w:r>
      <w:r w:rsidRPr="002F4C38">
        <w:t>(non-clustered) or</w:t>
      </w:r>
      <w:r w:rsidR="005638D0">
        <w:t xml:space="preserve"> spatially clustered</w:t>
      </w:r>
      <w:r w:rsidRPr="002F4C38">
        <w:t>.</w:t>
      </w:r>
      <w:r w:rsidR="008874D3">
        <w:t xml:space="preserve"> </w:t>
      </w:r>
      <w:r w:rsidR="00567F99">
        <w:t>O</w:t>
      </w:r>
      <w:r w:rsidR="00583644">
        <w:t xml:space="preserve">ur </w:t>
      </w:r>
      <w:r w:rsidR="00057721">
        <w:t>experimental approach</w:t>
      </w:r>
      <w:r w:rsidR="008874D3">
        <w:t xml:space="preserve"> </w:t>
      </w:r>
      <w:r w:rsidR="00583644">
        <w:t>focus</w:t>
      </w:r>
      <w:r w:rsidR="00057721">
        <w:t>es</w:t>
      </w:r>
      <w:r w:rsidR="00583644">
        <w:t xml:space="preserve"> </w:t>
      </w:r>
      <w:r w:rsidR="00F30847">
        <w:t xml:space="preserve">on </w:t>
      </w:r>
      <w:r w:rsidR="005638D0">
        <w:t>memory for the</w:t>
      </w:r>
      <w:r w:rsidR="00F30847">
        <w:t xml:space="preserve"> </w:t>
      </w:r>
      <w:r w:rsidR="005638D0">
        <w:t>word-</w:t>
      </w:r>
      <w:r w:rsidR="00F30847">
        <w:t>location associations</w:t>
      </w:r>
      <w:r w:rsidR="00057721">
        <w:t>,</w:t>
      </w:r>
      <w:r w:rsidR="00583644">
        <w:t xml:space="preserve"> rather than item memory </w:t>
      </w:r>
      <w:r w:rsidR="00057721">
        <w:t>for</w:t>
      </w:r>
      <w:r w:rsidR="00583644">
        <w:t xml:space="preserve"> individual words</w:t>
      </w:r>
      <w:r w:rsidR="00315DB2">
        <w:t xml:space="preserve"> (see planned exploratory analyses</w:t>
      </w:r>
      <w:r w:rsidR="00180EF4">
        <w:t xml:space="preserve"> that differentiate item and associative memory</w:t>
      </w:r>
      <w:r w:rsidR="00315DB2">
        <w:t>)</w:t>
      </w:r>
      <w:r w:rsidR="00616C0C">
        <w:t xml:space="preserve">. </w:t>
      </w:r>
    </w:p>
    <w:p w14:paraId="77969989" w14:textId="22EB0E21" w:rsidR="008045F1" w:rsidRPr="006B5598" w:rsidRDefault="00C349D3" w:rsidP="002F4C38">
      <w:pPr>
        <w:pStyle w:val="MainText"/>
      </w:pPr>
      <w:r>
        <w:lastRenderedPageBreak/>
        <w:t>Our preregistered analyses will assess five specific hypotheses</w:t>
      </w:r>
      <w:r w:rsidR="00180EF4">
        <w:t xml:space="preserve"> (each has been assessed in our pilot data, providing evidence in favour of the alternative hypothesis; BFs&gt;6; see Supplementary Figure 1 and Supplementary Table 1). </w:t>
      </w:r>
      <w:r w:rsidR="008045F1" w:rsidRPr="002F4C38">
        <w:t xml:space="preserve">Before decomposing into separate measures of accessibility and precision, we make two predictions in relation to the total </w:t>
      </w:r>
      <w:r w:rsidR="00C7617A" w:rsidRPr="002F4C38">
        <w:t xml:space="preserve">amount </w:t>
      </w:r>
      <w:r w:rsidR="008045F1" w:rsidRPr="002F4C38">
        <w:t>of information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rsidR="008045F1" w:rsidRPr="002F4C38">
        <w:t xml:space="preserve">, see Methods).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t xml:space="preserve"> </w:t>
      </w:r>
      <w:proofErr w:type="gramStart"/>
      <w:r>
        <w:t>is</w:t>
      </w:r>
      <w:proofErr w:type="gramEnd"/>
      <w:r>
        <w:t xml:space="preserve"> a measure of the total amount of information in a given condition that takes into account both the level of accessibility and precision. </w:t>
      </w:r>
      <w:r w:rsidR="008045F1" w:rsidRPr="002F4C38">
        <w:t xml:space="preserve">First, we predict a </w:t>
      </w:r>
      <w:r w:rsidR="00F511C5">
        <w:t xml:space="preserve">decrease </w:t>
      </w:r>
      <w:r w:rsidR="00C16301">
        <w:t>in total information across time</w:t>
      </w:r>
      <w:r w:rsidR="008045F1" w:rsidRPr="002F4C38">
        <w:t>, specifically for non-clustered words, consistent with the presence of forgetting (Hypothesis 1). Second, we predict that clustered words will confer an overall memory benefit relative to non-clustered words</w:t>
      </w:r>
      <w:r w:rsidR="003D5F2F" w:rsidRPr="003D5F2F">
        <w:t>, consistent with a memory benefit when schema are formed</w:t>
      </w:r>
      <w:r w:rsidR="008045F1" w:rsidRPr="002F4C38">
        <w:t xml:space="preserve"> (reg</w:t>
      </w:r>
      <w:r w:rsidR="002F4C38" w:rsidRPr="002F4C38">
        <w:t>ardless of time; Hypothesis 2).</w:t>
      </w:r>
      <w:r w:rsidR="003D5F2F">
        <w:t xml:space="preserve"> </w:t>
      </w:r>
      <w:r w:rsidR="003D5F2F" w:rsidRPr="003D5F2F">
        <w:t>These hypotheses act as positive controls, providing greater certainty for the validity of the more specific hypotheses below.</w:t>
      </w:r>
    </w:p>
    <w:p w14:paraId="41A5F21F" w14:textId="58AD919E" w:rsidR="00932B24" w:rsidRPr="00F511C5" w:rsidRDefault="008045F1" w:rsidP="00F511C5">
      <w:pPr>
        <w:pStyle w:val="MainText"/>
      </w:pPr>
      <w:r w:rsidRPr="002F4C38">
        <w:t xml:space="preserve">Of </w:t>
      </w:r>
      <w:r w:rsidR="00567F99">
        <w:t>central</w:t>
      </w:r>
      <w:r w:rsidR="00567F99" w:rsidRPr="002F4C38">
        <w:t xml:space="preserve"> </w:t>
      </w:r>
      <w:r w:rsidRPr="002F4C38">
        <w:t>theoretical interest is whether accessibility and precision differ in relation to forgetting, and how this further interacts with our manipulation of clustering. Here we decompose the measure of total information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rsidRPr="002F4C38">
        <w:t>) into separate measure</w:t>
      </w:r>
      <w:r w:rsidR="0024443F">
        <w:t>s</w:t>
      </w:r>
      <w:r w:rsidRPr="002F4C38">
        <w:t xml:space="preserve"> of accessibility (</w:t>
      </w:r>
      <m:oMath>
        <m:sSub>
          <m:sSubPr>
            <m:ctrlPr>
              <w:rPr>
                <w:rFonts w:ascii="Cambria Math" w:hAnsi="Cambria Math"/>
                <w:i/>
              </w:rPr>
            </m:ctrlPr>
          </m:sSubPr>
          <m:e>
            <m:r>
              <w:rPr>
                <w:rFonts w:ascii="Cambria Math" w:hAnsi="Cambria Math"/>
              </w:rPr>
              <m:t>I</m:t>
            </m:r>
          </m:e>
          <m:sub>
            <m:r>
              <w:rPr>
                <w:rFonts w:ascii="Cambria Math" w:hAnsi="Cambria Math"/>
              </w:rPr>
              <m:t>p</m:t>
            </m:r>
          </m:sub>
        </m:sSub>
      </m:oMath>
      <w:r w:rsidRPr="002F4C38">
        <w:t>) and precision (</w:t>
      </w:r>
      <m:oMath>
        <m:sSub>
          <m:sSubPr>
            <m:ctrlPr>
              <w:rPr>
                <w:rFonts w:ascii="Cambria Math" w:hAnsi="Cambria Math"/>
                <w:i/>
              </w:rPr>
            </m:ctrlPr>
          </m:sSubPr>
          <m:e>
            <m:r>
              <w:rPr>
                <w:rFonts w:ascii="Cambria Math" w:hAnsi="Cambria Math"/>
              </w:rPr>
              <m:t>I</m:t>
            </m:r>
          </m:e>
          <m:sub>
            <m:r>
              <w:rPr>
                <w:rFonts w:ascii="Cambria Math" w:hAnsi="Cambria Math"/>
              </w:rPr>
              <m:t>k</m:t>
            </m:r>
          </m:sub>
        </m:sSub>
      </m:oMath>
      <w:r w:rsidRPr="002F4C38">
        <w:t>)</w:t>
      </w:r>
      <w:r w:rsidR="00FA4C24">
        <w:t xml:space="preserve"> (the subscripts </w:t>
      </w:r>
      <w:r w:rsidR="00FA4C24" w:rsidRPr="002C7A29">
        <w:rPr>
          <w:i/>
        </w:rPr>
        <w:t>p</w:t>
      </w:r>
      <w:r w:rsidR="00FA4C24">
        <w:t xml:space="preserve"> and </w:t>
      </w:r>
      <w:r w:rsidR="00FA4C24" w:rsidRPr="002C7A29">
        <w:rPr>
          <w:i/>
        </w:rPr>
        <w:t>k</w:t>
      </w:r>
      <w:r w:rsidR="00FA4C24">
        <w:t xml:space="preserve"> refer to the corresponding parameters in the </w:t>
      </w:r>
      <w:r w:rsidR="00824662">
        <w:t>mixture model</w:t>
      </w:r>
      <w:r w:rsidR="00FA4C24">
        <w:t>)</w:t>
      </w:r>
      <w:r w:rsidRPr="002F4C38">
        <w:t>. First, we predict the temporal profile of forgetting, specifically for non-clustered words</w:t>
      </w:r>
      <w:r w:rsidR="0024443F">
        <w:t>,</w:t>
      </w:r>
      <w:r w:rsidRPr="002F4C38">
        <w:t xml:space="preserve"> will differ for accessibility and precision</w:t>
      </w:r>
      <w:r w:rsidR="00233267" w:rsidRPr="002F4C38">
        <w:t xml:space="preserve"> as these measures reflect different components of </w:t>
      </w:r>
      <w:r w:rsidR="003D5F2F">
        <w:t>memory</w:t>
      </w:r>
      <w:r w:rsidRPr="002F4C38">
        <w:t xml:space="preserve"> (Hypothesis 3).</w:t>
      </w:r>
      <w:r w:rsidR="00242413">
        <w:t xml:space="preserve"> </w:t>
      </w:r>
      <w:r w:rsidR="00F511C5">
        <w:t xml:space="preserve">We remain agnostic as to whether this forgetting rate will be faster or slower for accessibility vs </w:t>
      </w:r>
      <w:r w:rsidR="00F511C5" w:rsidRPr="00F511C5">
        <w:t>precision</w:t>
      </w:r>
      <w:r w:rsidR="00F511C5">
        <w:t>.</w:t>
      </w:r>
    </w:p>
    <w:p w14:paraId="5BD5E0D3" w14:textId="61F4A456" w:rsidR="008045F1" w:rsidRDefault="008045F1" w:rsidP="002F4C38">
      <w:pPr>
        <w:pStyle w:val="MainText"/>
      </w:pPr>
      <w:r w:rsidRPr="002F4C38">
        <w:t xml:space="preserve">Our final two </w:t>
      </w:r>
      <w:r w:rsidR="00315DB2">
        <w:t xml:space="preserve">preregistered </w:t>
      </w:r>
      <w:r w:rsidRPr="002F4C38">
        <w:t xml:space="preserve">hypotheses relate to how clustering differentially affects accessibility and precision. </w:t>
      </w:r>
      <w:r w:rsidR="00FB0396">
        <w:t>As previously discussed, c</w:t>
      </w:r>
      <w:r w:rsidR="005A7EA9">
        <w:t>omputational work</w:t>
      </w:r>
      <w:r w:rsidR="00FB0396">
        <w:t xml:space="preserve"> has</w:t>
      </w:r>
      <w:r w:rsidR="005A7EA9">
        <w:t xml:space="preserve"> suggest</w:t>
      </w:r>
      <w:r w:rsidR="00FB0396">
        <w:t>ed</w:t>
      </w:r>
      <w:r w:rsidR="005A7EA9">
        <w:t xml:space="preserve"> a trade-off between generalisation and remembering individual events </w:t>
      </w:r>
      <w:r w:rsidR="00931E47">
        <w:t>precisely</w:t>
      </w:r>
      <w:r w:rsidR="005A7EA9">
        <w:fldChar w:fldCharType="begin" w:fldLock="1"/>
      </w:r>
      <w:r w:rsidR="00F66467">
        <w:instrText>ADDIN CSL_CITATION {"citationItems":[{"id":"ITEM-1","itemData":{"ISBN":"9781510855144","ISSN":"1938-7228","abstract":"We examine the role of memorization in deep learning, drawing connections to capacity, generalization, and adversarial robustness. While deep networks are capable of memorizing noise data, our results suggest that they tend to prioritize learning simple patterns first. In our experiments, we expose qualitative differences in gradient-based optimization of deep neural networks (DNNs) on noise vs. real data. We also demonstrate that for appropriately tuned explicit regularization (e.g., dropout) we can degrade DNN training performance on noise datasets without compromising generalization on real data. Our analysis suggests that the notions of effective capacity which are dataset independent are unlikely to explain the generalization performance of deep networks when trained with gradient based methods because training data itself plays an important role in determining the degree of memorization.","author":[{"dropping-particle":"","family":"Arpit","given":"Devansh","non-dropping-particle":"","parse-names":false,"suffix":""},{"dropping-particle":"","family":"Jastrzębski","given":"Stanisław","non-dropping-particle":"","parse-names":false,"suffix":""},{"dropping-particle":"","family":"Ballas","given":"Nicolas","non-dropping-particle":"","parse-names":false,"suffix":""},{"dropping-particle":"","family":"Krueger","given":"David","non-dropping-particle":"","parse-names":false,"suffix":""},{"dropping-particle":"","family":"Bengio","given":"Emmanuel","non-dropping-particle":"","parse-names":false,"suffix":""},{"dropping-particle":"","family":"Kanwal","given":"Maxinder S.","non-dropping-particle":"","parse-names":false,"suffix":""},{"dropping-particle":"","family":"Maharaj","given":"Tegan","non-dropping-particle":"","parse-names":false,"suffix":""},{"dropping-particle":"","family":"Fischer","given":"Asja","non-dropping-particle":"","parse-names":false,"suffix":""},{"dropping-particle":"","family":"Courville","given":"Aaron","non-dropping-particle":"","parse-names":false,"suffix":""},{"dropping-particle":"","family":"Bengio","given":"Yoshua","non-dropping-particle":"","parse-names":false,"suffix":""},{"dropping-particle":"","family":"Lacoste-Julien","given":"Simon","non-dropping-particle":"","parse-names":false,"suffix":""}],"id":"ITEM-1","issued":{"date-parts":[["2017"]]},"title":"A Closer Look at Memorization in Deep Networks","type":"article-journal"},"uris":["http://www.mendeley.com/documents/?uuid=58b685e2-32dd-444f-8960-9b767dedde3f"]}],"mendeley":{"formattedCitation":"&lt;sup&gt;35&lt;/sup&gt;","plainTextFormattedCitation":"35","previouslyFormattedCitation":"&lt;sup&gt;35&lt;/sup&gt;"},"properties":{"noteIndex":0},"schema":"https://github.com/citation-style-language/schema/raw/master/csl-citation.json"}</w:instrText>
      </w:r>
      <w:r w:rsidR="005A7EA9">
        <w:fldChar w:fldCharType="separate"/>
      </w:r>
      <w:r w:rsidR="00FF216B" w:rsidRPr="00FF216B">
        <w:rPr>
          <w:noProof/>
          <w:vertAlign w:val="superscript"/>
        </w:rPr>
        <w:t>35</w:t>
      </w:r>
      <w:r w:rsidR="005A7EA9">
        <w:fldChar w:fldCharType="end"/>
      </w:r>
      <w:r w:rsidR="00FB0396">
        <w:t>.</w:t>
      </w:r>
      <w:r w:rsidR="005A7EA9">
        <w:t xml:space="preserve"> </w:t>
      </w:r>
      <w:r w:rsidR="00242413">
        <w:t>Theories of consolidation also predict that gist-like, schematic, representations should be retained for longer periods of time, and that these representations might aid memory accessibility that th</w:t>
      </w:r>
      <w:r w:rsidR="00992D52">
        <w:t>e expense of prec</w:t>
      </w:r>
      <w:r w:rsidR="00931E47">
        <w:t>ision</w:t>
      </w:r>
      <w:r w:rsidR="00992D52">
        <w:fldChar w:fldCharType="begin" w:fldLock="1"/>
      </w:r>
      <w:r w:rsidR="00FF216B">
        <w:instrText>ADDIN CSL_CITATION {"citationItems":[{"id":"ITEM-1","itemData":{"DOI":"10.1016/j.neulet.2018.05.006","ISSN":"18727972","PMID":"29733974","abstract":"Episodic memories are multifaceted and malleable, capable of being transformed with time and experience at both the neural level and psychological level. At the neural level, episodic memories are transformed from being dependent on the hippocampus to becoming represented in neocortical structures, such as the medial prefrontal cortex (mPFC), and back again, while at the psychological level, detailed, perceptually rich memories, are transformed to ones retaining only the gist of an experience or a schema related to it. Trace Transformation Theory (TTT) initially proposed that neural and psychological transformations are linked and proceed in tandem. Building on recent studies on the neurobiology of memory transformation in rodents and on the organization of the hippocampus and its functional cortical connectivity in humans, we present an updated version of TTT that is more precise and detailed with respect to the dynamic processes and structures implicated in memory transformation. At the heart of the updated TTT lies the long axis of the hippocampus whose functional differentiation and connectivity to neocortex make it a hub for memory formation and transformation. The posterior hippocampus, connected to perceptual and spatial representational systems in posterior neocortex, supports fine, perceptually rich, local details of memories; the anterior hippocampus, connected to conceptual systems in anterior neocortex, supports coarse, global representations that constitute the gist of a memory. Notable among the anterior neocortical structures is the medial prefrontal cortex (mPFC) which supports representation of schemas that code for common aspects of memories across different episodes. Linking the aHPC with mPFC is the entorhinal cortex (EC) which conveys information needed for the interaction/translation between gist and schemas. Thus, the long axis of the hippocampus, mPFC and EC provide the representational gradient, from fine to coarse and from perceptual to conceptual, that can implement processes implicated in memory transformation. Each of these representations of an episodic memory can co-exist and be in dynamic flux as they interact with one another throughout the memory's lifetime, going from detailed to schematic and possibly back again, all mediated by corresponding changes in neural representation.","author":[{"dropping-particle":"","family":"Sekeres","given":"Melanie J.","non-dropping-particle":"","parse-names":false,"suffix":""},{"dropping-particle":"","family":"Winocur","given":"Gordon","non-dropping-particle":"","parse-names":false,"suffix":""},{"dropping-particle":"","family":"Moscovitch","given":"Morris","non-dropping-particle":"","parse-names":false,"suffix":""}],"container-title":"Neuroscience Letters","id":"ITEM-1","issue":"August 2017","issued":{"date-parts":[["2018"]]},"page":"39-53","publisher":"Elsevier","title":"The hippocampus and related neocortical structures in memory transformation","type":"article-journal","volume":"680"},"uris":["http://www.mendeley.com/documents/?uuid=7b420f59-3b8b-449d-8f0d-957a0e7579e9"]},{"id":"ITEM-2","itemData":{"DOI":"10.1017/S1355617711000683","ISSN":"14697661","PMID":"21729403","abstract":"With time and experience, memories undergo a process of reorganization that involves different neuronal networks, known as systems consolidation. The traditional view, as articulated in standard consolidation theory (SCT), is that (episodic and semantic) memories initially depend on the hippocampus, but eventually become consolidated in their original forms in other brain regions. In this study, we review the main principles of SCT and report evidence from the neuropsychological literature that would not be predicted by this theory. By comparison, the evidence supports an alternative account, the transformation hypothesis, whose central premise is that changes in neural representation in systems consolidation are accompanied by corresponding changes in the nature of the memory. According to this view, hippocampally dependent, episodic, or context-specific memories transform into semantic or gist-like versions that are represented in extra-hippocampal structures. To the extent that episodic memories are retained, they will continue to require the hippocampus, but the hippocampus is not needed for the retrieval of semantic memories. The transformation hypothesis emphasizes the dynamic nature of memory, as well as the underlying functional and neural interactions that must be taken into account in a comprehensive theory of memory. (JINS, 2011, 17, 766–780)","author":[{"dropping-particle":"","family":"Winocur","given":"Gordon","non-dropping-particle":"","parse-names":false,"suffix":""},{"dropping-particle":"","family":"Moscovitch","given":"Morris","non-dropping-particle":"","parse-names":false,"suffix":""}],"container-title":"Journal of the International Neuropsychological Society","id":"ITEM-2","issue":"5","issued":{"date-parts":[["2011"]]},"page":"766-780","title":"Memory transformation and systems consolidation","type":"article-journal","volume":"17"},"uris":["http://www.mendeley.com/documents/?uuid=3f717509-b3dd-46cd-965f-852d53327df8"]}],"mendeley":{"formattedCitation":"&lt;sup&gt;11,12&lt;/sup&gt;","plainTextFormattedCitation":"11,12","previouslyFormattedCitation":"&lt;sup&gt;11,12&lt;/sup&gt;"},"properties":{"noteIndex":0},"schema":"https://github.com/citation-style-language/schema/raw/master/csl-citation.json"}</w:instrText>
      </w:r>
      <w:r w:rsidR="00992D52">
        <w:fldChar w:fldCharType="separate"/>
      </w:r>
      <w:r w:rsidR="00015B7B" w:rsidRPr="00015B7B">
        <w:rPr>
          <w:noProof/>
          <w:vertAlign w:val="superscript"/>
        </w:rPr>
        <w:t>11,12</w:t>
      </w:r>
      <w:r w:rsidR="00992D52">
        <w:fldChar w:fldCharType="end"/>
      </w:r>
      <w:r w:rsidR="00242413">
        <w:t xml:space="preserve">. </w:t>
      </w:r>
      <w:r w:rsidR="00FB0396">
        <w:t>W</w:t>
      </w:r>
      <w:r w:rsidR="005A7EA9">
        <w:t>e</w:t>
      </w:r>
      <w:r w:rsidR="00FB0396">
        <w:t xml:space="preserve"> therefore</w:t>
      </w:r>
      <w:r w:rsidR="005A7EA9">
        <w:t xml:space="preserve"> predict that accessibility and precision will differ between the clustered and non-clustered condition (regardless of time; Hypothesis 4). </w:t>
      </w:r>
      <w:r w:rsidR="00F53F61">
        <w:t xml:space="preserve">In particular, this </w:t>
      </w:r>
      <w:r w:rsidR="005A7EA9">
        <w:t xml:space="preserve">interaction is likely to </w:t>
      </w:r>
      <w:r w:rsidR="00012BA4">
        <w:t>present</w:t>
      </w:r>
      <w:r w:rsidR="005A7EA9">
        <w:t xml:space="preserve"> as increased accessibility, but decreased precision, in the clustered relative to non-clustered condition (see pilot data)</w:t>
      </w:r>
      <w:r w:rsidR="00387CCA">
        <w:t>, however the statistical test is non-directional</w:t>
      </w:r>
      <w:r w:rsidR="005A7EA9">
        <w:t xml:space="preserve">. </w:t>
      </w:r>
      <w:r w:rsidR="00CC15EB" w:rsidRPr="002F4C38">
        <w:t>Furthermore</w:t>
      </w:r>
      <w:r w:rsidRPr="002F4C38">
        <w:t>, this difference</w:t>
      </w:r>
      <w:r w:rsidR="00CC15EB" w:rsidRPr="002F4C38">
        <w:t xml:space="preserve"> should</w:t>
      </w:r>
      <w:r w:rsidRPr="002F4C38">
        <w:t xml:space="preserve"> be modulated by time, such that the rate of information loss for accessibility vs precision will differ dependent on whether words are clustered or non-clustered (Hypothesis 5).</w:t>
      </w:r>
      <w:r w:rsidR="00F863E2">
        <w:t xml:space="preserve"> </w:t>
      </w:r>
      <w:r w:rsidR="00012BA4">
        <w:t>This three-way interaction is likely to present as a more rapid loss in accessibility in the non-clustered (relative to clustered) condition, in contrast to a more rapid loss in precision in the clustered (relative to non-clustered)</w:t>
      </w:r>
      <w:r w:rsidR="00012BA4" w:rsidRPr="00012BA4">
        <w:t xml:space="preserve"> </w:t>
      </w:r>
      <w:r w:rsidR="00012BA4">
        <w:t>condition (see pilot data)</w:t>
      </w:r>
      <w:r w:rsidR="0020450E">
        <w:t>, however the statistical test is non-directional</w:t>
      </w:r>
      <w:r w:rsidR="00012BA4">
        <w:t>.</w:t>
      </w:r>
    </w:p>
    <w:p w14:paraId="47CF39AF" w14:textId="34BFC403" w:rsidR="00315DB2" w:rsidRDefault="00315DB2" w:rsidP="00315DB2">
      <w:pPr>
        <w:pStyle w:val="MainText"/>
      </w:pPr>
      <w:r>
        <w:lastRenderedPageBreak/>
        <w:t>As mentioned above, our principal hypotheses and preregistered analyses do not differentiate between failures to recognise individual cue words, and failures to recall specific locations when a cue word is remembered. However, potentially dissociating between these possibilities is also important. As such, at the end of each word-location retrieval trial, participants will be asked to provide subjective judgments regarding whether they remember both the cued word and its associated location (associative retrieval), the word alone (item recognition), or neither.</w:t>
      </w:r>
    </w:p>
    <w:p w14:paraId="15B47A94" w14:textId="2EE64FEC" w:rsidR="00315DB2" w:rsidRPr="002F4C38" w:rsidRDefault="00315DB2" w:rsidP="002F4C38">
      <w:pPr>
        <w:pStyle w:val="MainText"/>
      </w:pPr>
      <w:r>
        <w:t>Planned exploratory analyses will then test for possible dissociations between item- vs associative-memory. These analyses may also shed light on potential differences between the clustered and non-clustered conditions. For instance, a performance advantage for clustered trials could result from either: (1) better memory for specific word-location associations within a spatial schema (enhanced retention), or (2) mnemonic generalisation involving the retrieval of representative locations when specific word-location associations have been forgotten (i.e., exemplar or prototype generalisation</w:t>
      </w:r>
      <w:r>
        <w:fldChar w:fldCharType="begin" w:fldLock="1"/>
      </w:r>
      <w:r>
        <w:instrText>ADDIN CSL_CITATION {"citationItems":[{"id":"ITEM-1","itemData":{"DOI":"10.1016/j.cub.2013.08.035","ISSN":"09609822","abstract":"Acts of cognition can be described at different levels of analysis: what behavior should characterize the act, what algorithms and representations underlie the behavior, and how the algorithms are physically realized in neural activity [1]. Theories that bridge levels of analysis offer more complete explanations by leveraging the constraints present at each level [2-4]. Despite the great potential for theoretical advances, few studies of cognition bridge levels of analysis. For example, formal cognitive models of category decisions accurately predict human decision making [5, 6], but whether model algorithms and representations supporting category decisions are consistent with underlying neural implementation remains unknown. This uncertainty is largely due to the hurdle of forging links between theory and brain [7-9]. Here, we tackle this critical problem by using brain response to characterize the nature of mental computations that support category decisions to evaluate two dominant, and opposing, models of categorization. We found that brain states during category decisions were significantly more consistent with latent model representations from exemplar [5] rather than prototype theory [10, 11]. Representations of individual experiences, not the abstraction of experiences, are critical for category decision making. Holding models accountable for behavior and neural implementation provides a means for advancing more complete descriptions of the algorithms of cognition. © 2013 Elsevier Ltd.","author":[{"dropping-particle":"","family":"Mack","given":"Michael L.","non-dropping-particle":"","parse-names":false,"suffix":""},{"dropping-particle":"","family":"Preston","given":"Alison R.","non-dropping-particle":"","parse-names":false,"suffix":""},{"dropping-particle":"","family":"Love","given":"Bradley C.","non-dropping-particle":"","parse-names":false,"suffix":""}],"container-title":"Current Biology","id":"ITEM-1","issue":"20","issued":{"date-parts":[["2013"]]},"page":"2023-2027","publisher":"Elsevier Ltd","title":"Decoding the brain's algorithm for categorization from its neural implementation","type":"article-journal","volume":"23"},"uris":["http://www.mendeley.com/documents/?uuid=927a8cbb-7f29-4913-80e4-bbad9e4c5018"]}],"mendeley":{"formattedCitation":"&lt;sup&gt;39&lt;/sup&gt;","plainTextFormattedCitation":"39","previouslyFormattedCitation":"&lt;sup&gt;39&lt;/sup&gt;"},"properties":{"noteIndex":0},"schema":"https://github.com/citation-style-language/schema/raw/master/csl-citation.json"}</w:instrText>
      </w:r>
      <w:r>
        <w:fldChar w:fldCharType="separate"/>
      </w:r>
      <w:r w:rsidRPr="008B3350">
        <w:rPr>
          <w:noProof/>
          <w:vertAlign w:val="superscript"/>
        </w:rPr>
        <w:t>39</w:t>
      </w:r>
      <w:r>
        <w:fldChar w:fldCharType="end"/>
      </w:r>
      <w:r>
        <w:t>). Higher proportions of associative retrieval judgments in the clustered condition would support an enhanced retention account whereas lower proportions would suggest the use of generalisation. Thus, our post-trial question will provide some measure of whether specific words or word-location associations are forgotten, depending on whether they are part of a semantic cluster.</w:t>
      </w:r>
    </w:p>
    <w:p w14:paraId="6316A8A6" w14:textId="5969CC2D" w:rsidR="0003630B" w:rsidRDefault="00722965" w:rsidP="0003630B">
      <w:pPr>
        <w:pStyle w:val="MainText"/>
      </w:pPr>
      <w:r w:rsidRPr="002F4C38">
        <w:t>To summarise, we will use online testing, precision memory measures, and mixture modelling to assess forgetting across time. Using a common metric (</w:t>
      </w:r>
      <w:r w:rsidR="007A2D13">
        <w:t>i</w:t>
      </w:r>
      <w:r w:rsidRPr="002F4C38">
        <w:t>nformation), we will directly compare decreases in accessibility and precision over time, and how these decreases are further modulated by overlapping experience (i.e., clustered vs non-clustered words).</w:t>
      </w:r>
    </w:p>
    <w:p w14:paraId="5E99529C" w14:textId="77777777" w:rsidR="001452FD" w:rsidRDefault="001452FD">
      <w:pPr>
        <w:rPr>
          <w:rStyle w:val="Heading1Char0"/>
          <w:b w:val="0"/>
        </w:rPr>
      </w:pPr>
      <w:r>
        <w:rPr>
          <w:rStyle w:val="Heading1Char0"/>
        </w:rPr>
        <w:br w:type="page"/>
      </w:r>
    </w:p>
    <w:p w14:paraId="0431051B" w14:textId="01456752" w:rsidR="006D324C" w:rsidRPr="00610FE2" w:rsidRDefault="00C01761" w:rsidP="00610FE2">
      <w:pPr>
        <w:pStyle w:val="Heading10"/>
      </w:pPr>
      <w:r w:rsidRPr="00610FE2">
        <w:rPr>
          <w:rStyle w:val="Heading1Char0"/>
          <w:b/>
        </w:rPr>
        <w:lastRenderedPageBreak/>
        <w:t>Methods</w:t>
      </w:r>
      <w:bookmarkStart w:id="0" w:name="_114j695f0ys8" w:colFirst="0" w:colLast="0"/>
      <w:bookmarkEnd w:id="0"/>
    </w:p>
    <w:p w14:paraId="31BC061F" w14:textId="679D8B90" w:rsidR="00425C5D" w:rsidRPr="00351480" w:rsidRDefault="00C01761" w:rsidP="00351480">
      <w:pPr>
        <w:pStyle w:val="Heading20"/>
      </w:pPr>
      <w:r w:rsidRPr="00351480">
        <w:t>Participants</w:t>
      </w:r>
    </w:p>
    <w:p w14:paraId="15439281" w14:textId="6CC0BF13" w:rsidR="00425C5D" w:rsidRPr="000B283F" w:rsidRDefault="00E43098" w:rsidP="000B283F">
      <w:pPr>
        <w:pStyle w:val="MainText"/>
      </w:pPr>
      <w:r w:rsidRPr="000B283F">
        <w:t>Participants</w:t>
      </w:r>
      <w:r w:rsidR="00C01761" w:rsidRPr="000B283F">
        <w:t xml:space="preserve"> </w:t>
      </w:r>
      <w:r w:rsidRPr="000B283F">
        <w:t>(native English-speaking</w:t>
      </w:r>
      <w:r w:rsidR="00B826DD">
        <w:t>, aged between 18 and 35 years</w:t>
      </w:r>
      <w:r w:rsidRPr="000B283F">
        <w:t xml:space="preserve">) </w:t>
      </w:r>
      <w:r w:rsidR="00544105" w:rsidRPr="000B283F">
        <w:t xml:space="preserve">will be </w:t>
      </w:r>
      <w:r w:rsidR="00C01761" w:rsidRPr="000B283F">
        <w:t xml:space="preserve">recruited from </w:t>
      </w:r>
      <w:r w:rsidR="00C01761" w:rsidRPr="00497AB3">
        <w:t>Prolific (</w:t>
      </w:r>
      <w:hyperlink r:id="rId12" w:history="1">
        <w:r w:rsidR="00D46F0E" w:rsidRPr="00A90699">
          <w:rPr>
            <w:rStyle w:val="Hyperlink"/>
          </w:rPr>
          <w:t>https://prolific.ac/</w:t>
        </w:r>
      </w:hyperlink>
      <w:r w:rsidR="00C01761" w:rsidRPr="00497AB3">
        <w:t>)</w:t>
      </w:r>
      <w:r w:rsidR="00366B94" w:rsidRPr="00497AB3">
        <w:t xml:space="preserve">. </w:t>
      </w:r>
      <w:r w:rsidR="00366B94" w:rsidRPr="000B283F">
        <w:t>Prolific offers</w:t>
      </w:r>
      <w:r w:rsidR="00C01761" w:rsidRPr="000B283F">
        <w:t xml:space="preserve"> a web-based participant </w:t>
      </w:r>
      <w:r w:rsidR="00366B94" w:rsidRPr="000B283F">
        <w:t>pool for behavioural scientists,</w:t>
      </w:r>
      <w:r w:rsidR="00C01761" w:rsidRPr="000B283F">
        <w:t xml:space="preserve"> manages participant payments, and ensures that individuals cannot </w:t>
      </w:r>
      <w:r w:rsidR="00544105" w:rsidRPr="000B283F">
        <w:t>participate in a given study</w:t>
      </w:r>
      <w:r w:rsidR="00C01761" w:rsidRPr="000B283F">
        <w:t xml:space="preserve"> more than once.</w:t>
      </w:r>
      <w:r w:rsidR="00031507">
        <w:t xml:space="preserve"> </w:t>
      </w:r>
      <w:r w:rsidR="00C01761" w:rsidRPr="000B283F">
        <w:t xml:space="preserve">All participants </w:t>
      </w:r>
      <w:r w:rsidRPr="000B283F">
        <w:t xml:space="preserve">will have </w:t>
      </w:r>
      <w:r w:rsidR="00C01761" w:rsidRPr="000B283F">
        <w:t>either normal or corrected-to-normal vision</w:t>
      </w:r>
      <w:r w:rsidR="00B42D1A">
        <w:t xml:space="preserve"> (by self-report)</w:t>
      </w:r>
      <w:r w:rsidR="00C01761" w:rsidRPr="000B283F">
        <w:t xml:space="preserve"> and </w:t>
      </w:r>
      <w:r w:rsidRPr="000B283F">
        <w:t xml:space="preserve">will be </w:t>
      </w:r>
      <w:r w:rsidR="00C01761" w:rsidRPr="000B283F">
        <w:t>compensated £</w:t>
      </w:r>
      <w:r w:rsidR="000340F7" w:rsidRPr="000B283F">
        <w:t>7</w:t>
      </w:r>
      <w:r w:rsidRPr="000B283F">
        <w:t xml:space="preserve"> for their time. The study </w:t>
      </w:r>
      <w:r w:rsidR="00567F99">
        <w:t>was</w:t>
      </w:r>
      <w:r w:rsidR="00567F99" w:rsidRPr="000B283F">
        <w:t xml:space="preserve"> </w:t>
      </w:r>
      <w:r w:rsidR="00C01761" w:rsidRPr="000B283F">
        <w:t>approved by a research ethics committee within the Department of Psychology at the University of York</w:t>
      </w:r>
      <w:r w:rsidR="00931E47">
        <w:t xml:space="preserve"> (ethical approval reference</w:t>
      </w:r>
      <w:r w:rsidR="00464F08">
        <w:t>: 607)</w:t>
      </w:r>
      <w:r w:rsidR="00C01761" w:rsidRPr="000B283F">
        <w:t>.</w:t>
      </w:r>
    </w:p>
    <w:p w14:paraId="5C581E07" w14:textId="77777777" w:rsidR="00425C5D" w:rsidRPr="00351480" w:rsidRDefault="00C01761" w:rsidP="00351480">
      <w:pPr>
        <w:pStyle w:val="Heading20"/>
      </w:pPr>
      <w:bookmarkStart w:id="1" w:name="_8mcvfbblzudq" w:colFirst="0" w:colLast="0"/>
      <w:bookmarkEnd w:id="1"/>
      <w:r w:rsidRPr="00351480">
        <w:t>Stimuli</w:t>
      </w:r>
    </w:p>
    <w:p w14:paraId="3B84D11A" w14:textId="0E5FA159" w:rsidR="00425C5D" w:rsidRPr="000B283F" w:rsidRDefault="00F46C8D" w:rsidP="000B283F">
      <w:pPr>
        <w:pStyle w:val="MainText"/>
      </w:pPr>
      <w:r w:rsidRPr="000B283F">
        <w:t>A list of 200 common English nouns</w:t>
      </w:r>
      <w:r w:rsidR="00C01761" w:rsidRPr="000B283F">
        <w:t xml:space="preserve"> </w:t>
      </w:r>
      <w:r w:rsidR="00B42D1A">
        <w:t>will be</w:t>
      </w:r>
      <w:r w:rsidR="00110EC7">
        <w:t xml:space="preserve"> used </w:t>
      </w:r>
      <w:r w:rsidR="00C01761" w:rsidRPr="000B283F">
        <w:t>a</w:t>
      </w:r>
      <w:r w:rsidR="008561C1" w:rsidRPr="000B283F">
        <w:t>s</w:t>
      </w:r>
      <w:r w:rsidR="00C01761" w:rsidRPr="000B283F">
        <w:t xml:space="preserve"> stimuli</w:t>
      </w:r>
      <w:r w:rsidRPr="000B283F">
        <w:t xml:space="preserve"> </w:t>
      </w:r>
      <w:r w:rsidRPr="0003630B">
        <w:t>(</w:t>
      </w:r>
      <w:hyperlink r:id="rId13" w:history="1">
        <w:r w:rsidR="003005C5" w:rsidRPr="000E5FEB">
          <w:rPr>
            <w:rStyle w:val="Hyperlink"/>
          </w:rPr>
          <w:t>http://osf.io/8mzyc/</w:t>
        </w:r>
      </w:hyperlink>
      <w:r w:rsidRPr="0003630B">
        <w:t>)</w:t>
      </w:r>
      <w:r w:rsidR="00C01761" w:rsidRPr="0003630B">
        <w:t xml:space="preserve">. These </w:t>
      </w:r>
      <w:r w:rsidR="0024443F">
        <w:t>belong</w:t>
      </w:r>
      <w:r w:rsidRPr="000B283F">
        <w:t xml:space="preserve"> to </w:t>
      </w:r>
      <w:r w:rsidR="00300029" w:rsidRPr="000B283F">
        <w:t xml:space="preserve">one of </w:t>
      </w:r>
      <w:r w:rsidRPr="000B283F">
        <w:t>2 semantic categories;</w:t>
      </w:r>
      <w:r w:rsidR="00D93771" w:rsidRPr="000B283F">
        <w:t xml:space="preserve"> 100</w:t>
      </w:r>
      <w:r w:rsidRPr="000B283F">
        <w:t xml:space="preserve"> ma</w:t>
      </w:r>
      <w:r w:rsidR="00D93771" w:rsidRPr="000B283F">
        <w:t>nmade object nouns</w:t>
      </w:r>
      <w:r w:rsidRPr="000B283F">
        <w:t>, and</w:t>
      </w:r>
      <w:r w:rsidR="00D93771" w:rsidRPr="000B283F">
        <w:t xml:space="preserve"> 100 natural object nouns</w:t>
      </w:r>
      <w:r w:rsidRPr="000B283F">
        <w:t xml:space="preserve">. </w:t>
      </w:r>
      <w:r w:rsidR="00170CED" w:rsidRPr="000B283F">
        <w:t>W</w:t>
      </w:r>
      <w:r w:rsidRPr="000B283F">
        <w:t>ord</w:t>
      </w:r>
      <w:r w:rsidR="00170CED" w:rsidRPr="000B283F">
        <w:t>s</w:t>
      </w:r>
      <w:r w:rsidR="00B60519" w:rsidRPr="000B283F">
        <w:t xml:space="preserve"> </w:t>
      </w:r>
      <w:r w:rsidR="00A80BB4" w:rsidRPr="000B283F">
        <w:t>in each</w:t>
      </w:r>
      <w:r w:rsidR="00B60519" w:rsidRPr="000B283F">
        <w:t xml:space="preserve"> </w:t>
      </w:r>
      <w:r w:rsidR="00A80BB4" w:rsidRPr="000B283F">
        <w:t>category</w:t>
      </w:r>
      <w:r w:rsidR="00B60519" w:rsidRPr="000B283F">
        <w:t xml:space="preserve"> were</w:t>
      </w:r>
      <w:r w:rsidR="00170CED" w:rsidRPr="000B283F">
        <w:t xml:space="preserve"> selected to be similar in</w:t>
      </w:r>
      <w:r w:rsidR="00D44B15" w:rsidRPr="000B283F">
        <w:t xml:space="preserve"> </w:t>
      </w:r>
      <w:r w:rsidR="00B60519" w:rsidRPr="000B283F">
        <w:t>length (</w:t>
      </w:r>
      <w:r w:rsidR="00854F3B">
        <w:t>mean difference: 0.</w:t>
      </w:r>
      <w:r w:rsidR="00380742">
        <w:t>0</w:t>
      </w:r>
      <w:r w:rsidR="00854F3B">
        <w:t>2</w:t>
      </w:r>
      <w:r w:rsidR="00380742">
        <w:t>0</w:t>
      </w:r>
      <w:r w:rsidR="00854F3B">
        <w:t xml:space="preserve"> characters;</w:t>
      </w:r>
      <w:r w:rsidR="00644D02" w:rsidRPr="00644D02">
        <w:rPr>
          <w:i/>
        </w:rPr>
        <w:t xml:space="preserve"> d</w:t>
      </w:r>
      <w:r w:rsidR="00515192">
        <w:t> = </w:t>
      </w:r>
      <w:r w:rsidR="00644D02">
        <w:t>0.011</w:t>
      </w:r>
      <w:r w:rsidR="00B60519" w:rsidRPr="000B283F">
        <w:t>) and</w:t>
      </w:r>
      <w:r w:rsidR="00D93771" w:rsidRPr="000B283F">
        <w:t xml:space="preserve"> have a similar</w:t>
      </w:r>
      <w:r w:rsidR="00D44B15" w:rsidRPr="000B283F">
        <w:t xml:space="preserve"> </w:t>
      </w:r>
      <w:r w:rsidR="00B60519" w:rsidRPr="000B283F">
        <w:t>frequency</w:t>
      </w:r>
      <w:r w:rsidR="00170CED" w:rsidRPr="000B283F">
        <w:t xml:space="preserve"> in natural language (</w:t>
      </w:r>
      <w:r w:rsidR="00854F3B">
        <w:t>mean difference: 0.</w:t>
      </w:r>
      <w:r w:rsidR="00E078CF">
        <w:t>044</w:t>
      </w:r>
      <w:r w:rsidR="00854F3B">
        <w:t xml:space="preserve">; </w:t>
      </w:r>
      <w:r w:rsidR="00644D02" w:rsidRPr="00644D02">
        <w:rPr>
          <w:i/>
        </w:rPr>
        <w:t>d</w:t>
      </w:r>
      <w:r w:rsidR="000179CC">
        <w:t xml:space="preserve"> =</w:t>
      </w:r>
      <w:r w:rsidR="00644D02">
        <w:t xml:space="preserve"> 0.063;</w:t>
      </w:r>
      <w:r w:rsidR="00D44B15" w:rsidRPr="000B283F">
        <w:t xml:space="preserve"> as</w:t>
      </w:r>
      <w:r w:rsidR="00170CED" w:rsidRPr="000B283F">
        <w:t xml:space="preserve"> quantified </w:t>
      </w:r>
      <w:r w:rsidR="00D44B15" w:rsidRPr="000B283F">
        <w:t>by</w:t>
      </w:r>
      <w:r w:rsidR="00170CED" w:rsidRPr="000B283F">
        <w:t xml:space="preserve"> the </w:t>
      </w:r>
      <w:proofErr w:type="spellStart"/>
      <w:r w:rsidR="00170CED" w:rsidRPr="000B283F">
        <w:t>Zipf</w:t>
      </w:r>
      <w:proofErr w:type="spellEnd"/>
      <w:r w:rsidR="00170CED" w:rsidRPr="000B283F">
        <w:t xml:space="preserve"> scale</w:t>
      </w:r>
      <w:r w:rsidR="00D44B15" w:rsidRPr="000B283F">
        <w:t xml:space="preserve"> </w:t>
      </w:r>
      <w:r w:rsidR="00F938B6">
        <w:t>in</w:t>
      </w:r>
      <w:r w:rsidR="00A80BB4" w:rsidRPr="000B283F">
        <w:t xml:space="preserve"> </w:t>
      </w:r>
      <w:r w:rsidR="00170CED" w:rsidRPr="000B283F">
        <w:t xml:space="preserve">the </w:t>
      </w:r>
      <w:proofErr w:type="spellStart"/>
      <w:r w:rsidR="00170CED" w:rsidRPr="000B283F">
        <w:t>Subtlex</w:t>
      </w:r>
      <w:proofErr w:type="spellEnd"/>
      <w:r w:rsidR="00170CED" w:rsidRPr="000B283F">
        <w:t>-UK database</w:t>
      </w:r>
      <w:r w:rsidR="00B226FF">
        <w:fldChar w:fldCharType="begin" w:fldLock="1"/>
      </w:r>
      <w:r w:rsidR="00B226FF">
        <w:instrText>ADDIN CSL_CITATION {"citationItems":[{"id":"ITEM-1","itemData":{"DOI":"10.1080/17470218.2013.850521","ISBN":"1747-0218","ISSN":"17470226","PMID":"24417251","abstract":"We present word frequencies based on subtitles of British television programmes. We show that the SUBTLEX-UK word frequencies explain more of the variance in the lexical decision times of the British Lexicon Project than the word frequencies based on the British National Corpus and the SUBTLEX-US frequencies. In addition to the word form frequencies, we also present measures of con-textual diversity part-of-speech specific word frequencies, word frequencies in children programmes, and word bigram frequencies, giving researchers of British English access to the full range of norms recently made available for other languages. Finally, we introduce a new measure of word frequency, the Zipf scale, which we hope will stop the current misunderstandings of the word frequency effect. Word frequency arguably is the most important variable in word recognition research (Brysbaert, Buchmeier, et al., 2011). Words that are often encountered are processed faster than words that are rarely encountered. Figure 1 shows the course of the word frequency effect. It includes mean stan-dardized reaction times (z-values) for samples of 1000 words going from an average frequency of 0.06 per million words (a log10 value of −1.2) to an average frequency of nearly 1000 per million words (a log10 value of nearly 3.0). The reaction times come from the English Lexicon Project (ELP; circles; Balota et al., 2007) and the British Lexicon Project (BLP; squares; Keuleers, Lacey, Rastle, &amp; Brysbaert, 2012), which contain lexical decision times to over 40 thousand words of American English (ELP) or over 28 thousand monosyllabic and disyllabic words of British English (BLP). The word frequencies come from the British National Corpus (BNC; Kilgarriff, 2006), a 100-million-word collection of samples of mostly written and some spoken language from a wide range of sources, collected between 1991 and 1994 and designed to represent a wide cross-section of British English at that time. Another database of word frequency norms often used for British English is the CELEX lexical database (Baayen, Piepenbrock, &amp; Gulikers, 1995), based on a corpus of 17.9 million words assembled along the same criteria as those for the BNC. Research in American English and other languages has suggested that word frequencies based on film and television subtitles are better pre-dictors of word processing times than word fre-quencies based on books and other written sources (Brysbaert, Buchmeier, et al., 2011;","author":[{"dropping-particle":"","family":"Heuven","given":"Walter J.B.","non-dropping-particle":"van","parse-names":false,"suffix":""},{"dropping-particle":"","family":"Mandera","given":"Pawel","non-dropping-particle":"","parse-names":false,"suffix":""},{"dropping-particle":"","family":"Keuleers","given":"Emmanuel","non-dropping-particle":"","parse-names":false,"suffix":""},{"dropping-particle":"","family":"Brysbaert","given":"Marc","non-dropping-particle":"","parse-names":false,"suffix":""}],"container-title":"Quarterly Journal of Experimental Psychology","id":"ITEM-1","issue":"6","issued":{"date-parts":[["2014"]]},"page":"1176-1190","title":"SUBTLEX-UK: A new and improved word frequency database for British English","type":"article-journal","volume":"67"},"uris":["http://www.mendeley.com/documents/?uuid=f8595b2d-1ce6-46bd-9977-5cb01360f971"]}],"mendeley":{"formattedCitation":"&lt;sup&gt;40&lt;/sup&gt;","plainTextFormattedCitation":"40","previouslyFormattedCitation":"&lt;sup&gt;40&lt;/sup&gt;"},"properties":{"noteIndex":0},"schema":"https://github.com/citation-style-language/schema/raw/master/csl-citation.json"}</w:instrText>
      </w:r>
      <w:r w:rsidR="00B226FF">
        <w:fldChar w:fldCharType="separate"/>
      </w:r>
      <w:r w:rsidR="00B226FF" w:rsidRPr="00B226FF">
        <w:rPr>
          <w:noProof/>
          <w:vertAlign w:val="superscript"/>
        </w:rPr>
        <w:t>40</w:t>
      </w:r>
      <w:r w:rsidR="00B226FF">
        <w:fldChar w:fldCharType="end"/>
      </w:r>
      <w:r w:rsidR="00B60519" w:rsidRPr="000B283F">
        <w:t xml:space="preserve">). </w:t>
      </w:r>
      <w:r w:rsidR="008561C1" w:rsidRPr="000B283F">
        <w:t>Additionally,</w:t>
      </w:r>
      <w:r w:rsidR="00B60519" w:rsidRPr="000B283F">
        <w:t xml:space="preserve"> we</w:t>
      </w:r>
      <w:r w:rsidR="00890BCA">
        <w:t xml:space="preserve"> used a</w:t>
      </w:r>
      <w:r w:rsidR="00110EC7">
        <w:t xml:space="preserve"> model of </w:t>
      </w:r>
      <w:r w:rsidR="00890BCA">
        <w:t>natural</w:t>
      </w:r>
      <w:r w:rsidR="00110EC7">
        <w:t xml:space="preserve"> language word </w:t>
      </w:r>
      <w:r w:rsidR="00890BCA">
        <w:t>representations</w:t>
      </w:r>
      <w:r w:rsidR="00B60519" w:rsidRPr="000B283F">
        <w:t xml:space="preserve"> </w:t>
      </w:r>
      <w:r w:rsidR="000340F7" w:rsidRPr="000B283F">
        <w:t xml:space="preserve">to ensure that the strength of semantic relationships between </w:t>
      </w:r>
      <w:r w:rsidR="00890BCA">
        <w:t>stimuli</w:t>
      </w:r>
      <w:r w:rsidR="000340F7" w:rsidRPr="000B283F">
        <w:t xml:space="preserve"> was similar</w:t>
      </w:r>
      <w:r w:rsidR="00B226FF">
        <w:t xml:space="preserve"> in each category</w:t>
      </w:r>
      <w:r w:rsidR="00890BCA">
        <w:fldChar w:fldCharType="begin" w:fldLock="1"/>
      </w:r>
      <w:r w:rsidR="00084902">
        <w:instrText>ADDIN CSL_CITATION {"citationItems":[{"id":"ITEM-1","itemData":{"DOI":"10.1162/153244303322533223","ISBN":"1532-4435","ISSN":"15324435","PMID":"18244602","abstract":"We propose two novel model architectures for computing continuous vector representations of words from very large data sets. The quality of these representations is measured in a word similarity task, and the results are compared to the previously best performing techniques based on different types of neural networks. We observe large improvements in accuracy at much lower computational cost, i.e. it takes less than a day to learn high quality word vectors from a 1.6 billion words data set. Furthermore, we show that these vectors provide state-of-the-art performance on our test set for measuring syntactic and semantic word similarities.","author":[{"dropping-particle":"","family":"Mikolov","given":"Tomas","non-dropping-particle":"","parse-names":false,"suffix":""},{"dropping-particle":"","family":"Chen","given":"Kai","non-dropping-particle":"","parse-names":false,"suffix":""},{"dropping-particle":"","family":"Corrado","given":"Greg","non-dropping-particle":"","parse-names":false,"suffix":""},{"dropping-particle":"","family":"Dean","given":"Jeffrey","non-dropping-particle":"","parse-names":false,"suffix":""}],"id":"ITEM-1","issued":{"date-parts":[["2013"]]},"page":"1-12","title":"Efficient Estimation of Word Representations in Vector Space","type":"article-journal"},"uris":["http://www.mendeley.com/documents/?uuid=6bd5f32b-4570-4e15-8e7e-108651d34aba"]}],"mendeley":{"formattedCitation":"&lt;sup&gt;41&lt;/sup&gt;","plainTextFormattedCitation":"41","previouslyFormattedCitation":"&lt;sup&gt;41&lt;/sup&gt;"},"properties":{"noteIndex":0},"schema":"https://github.com/citation-style-language/schema/raw/master/csl-citation.json"}</w:instrText>
      </w:r>
      <w:r w:rsidR="00890BCA">
        <w:fldChar w:fldCharType="separate"/>
      </w:r>
      <w:r w:rsidR="008B3350" w:rsidRPr="008B3350">
        <w:rPr>
          <w:noProof/>
          <w:vertAlign w:val="superscript"/>
        </w:rPr>
        <w:t>41</w:t>
      </w:r>
      <w:r w:rsidR="00890BCA">
        <w:fldChar w:fldCharType="end"/>
      </w:r>
      <w:r w:rsidR="0049701E" w:rsidRPr="000B283F">
        <w:t>.</w:t>
      </w:r>
      <w:r w:rsidR="00890BCA">
        <w:t xml:space="preserve"> The word representations</w:t>
      </w:r>
      <w:r w:rsidR="0032200B">
        <w:t xml:space="preserve"> themselves</w:t>
      </w:r>
      <w:r w:rsidR="00C86DA7">
        <w:t xml:space="preserve"> </w:t>
      </w:r>
      <w:r w:rsidR="00890BCA">
        <w:t>were</w:t>
      </w:r>
      <w:r w:rsidR="00964A7F">
        <w:t xml:space="preserve"> vec</w:t>
      </w:r>
      <w:r w:rsidR="00876649">
        <w:t xml:space="preserve">tors in a 300-dimentional space and </w:t>
      </w:r>
      <w:r w:rsidR="00F938B6">
        <w:t>derived</w:t>
      </w:r>
      <w:r w:rsidR="00EA17DF">
        <w:t xml:space="preserve"> from a</w:t>
      </w:r>
      <w:r w:rsidR="00890BCA">
        <w:t xml:space="preserve"> model that had been pre-trained </w:t>
      </w:r>
      <w:r w:rsidR="00F938B6">
        <w:t>on</w:t>
      </w:r>
      <w:r w:rsidR="00EA17DF">
        <w:t xml:space="preserve"> </w:t>
      </w:r>
      <w:r w:rsidR="00F938B6">
        <w:t xml:space="preserve">a set of </w:t>
      </w:r>
      <w:r w:rsidR="00515192">
        <w:t>web-based</w:t>
      </w:r>
      <w:r w:rsidR="00964A7F">
        <w:t xml:space="preserve"> news </w:t>
      </w:r>
      <w:r w:rsidR="00F938B6">
        <w:t xml:space="preserve">articles containing </w:t>
      </w:r>
      <w:r w:rsidR="00964A7F">
        <w:t>approximately</w:t>
      </w:r>
      <w:r w:rsidR="00F938B6">
        <w:t xml:space="preserve"> 100 billion words </w:t>
      </w:r>
      <w:r w:rsidR="00964A7F">
        <w:t>(see</w:t>
      </w:r>
      <w:r w:rsidR="00F938B6">
        <w:t xml:space="preserve"> </w:t>
      </w:r>
      <w:hyperlink r:id="rId14" w:history="1">
        <w:r w:rsidR="00964A7F">
          <w:rPr>
            <w:rStyle w:val="Hyperlink"/>
          </w:rPr>
          <w:t>https://code.google.com/archive/p/word2vec</w:t>
        </w:r>
      </w:hyperlink>
      <w:r w:rsidR="00F938B6">
        <w:t xml:space="preserve">). </w:t>
      </w:r>
      <w:r w:rsidR="00964A7F">
        <w:t xml:space="preserve">We took the Euclidian distance between vectors as a measure of semantic relatedness. This showed that </w:t>
      </w:r>
      <w:r w:rsidR="00C86DA7">
        <w:t>there was only a trivial difference between the manmade and natural categories in terms of the mean semantic similarity between words (</w:t>
      </w:r>
      <w:r w:rsidR="0032200B" w:rsidRPr="00644D02">
        <w:rPr>
          <w:i/>
        </w:rPr>
        <w:t>d</w:t>
      </w:r>
      <w:r w:rsidR="00515192">
        <w:t xml:space="preserve"> =</w:t>
      </w:r>
      <w:r w:rsidR="0032200B">
        <w:t xml:space="preserve"> 0.048</w:t>
      </w:r>
      <w:r w:rsidR="006E0849">
        <w:t>)</w:t>
      </w:r>
      <w:r w:rsidR="00E475BC">
        <w:t xml:space="preserve">. </w:t>
      </w:r>
      <w:r w:rsidR="0032200B">
        <w:t xml:space="preserve">Nonetheless, a linear support vector machine was able to correctly classify 97% of the words as either manmade or natural using the </w:t>
      </w:r>
      <w:r w:rsidR="00515192">
        <w:t>vector</w:t>
      </w:r>
      <w:r w:rsidR="0032200B">
        <w:t xml:space="preserve"> representations alone</w:t>
      </w:r>
      <w:r w:rsidR="007F2206">
        <w:t>. This suggests</w:t>
      </w:r>
      <w:r w:rsidR="0032200B">
        <w:t xml:space="preserve"> that the</w:t>
      </w:r>
      <w:r w:rsidR="007F2206">
        <w:t xml:space="preserve"> word </w:t>
      </w:r>
      <w:r w:rsidR="0032200B">
        <w:t xml:space="preserve">categories were highly </w:t>
      </w:r>
      <w:r w:rsidR="00AC6FBB">
        <w:t>separable</w:t>
      </w:r>
      <w:r w:rsidR="0032200B">
        <w:t xml:space="preserve"> in semantic space</w:t>
      </w:r>
      <w:r w:rsidR="0049701E" w:rsidRPr="000B283F">
        <w:t xml:space="preserve">. </w:t>
      </w:r>
      <w:r w:rsidR="00AC6FBB">
        <w:t>Finally</w:t>
      </w:r>
      <w:r w:rsidR="0049701E" w:rsidRPr="000B283F">
        <w:t>, Kolmogorov–Smirnov test</w:t>
      </w:r>
      <w:r w:rsidR="008D0E63" w:rsidRPr="000B283F">
        <w:t>s</w:t>
      </w:r>
      <w:r w:rsidR="0049701E" w:rsidRPr="000B283F">
        <w:t xml:space="preserve"> showed that the distribution</w:t>
      </w:r>
      <w:r w:rsidR="00AC6FBB">
        <w:t>s</w:t>
      </w:r>
      <w:r w:rsidR="0049701E" w:rsidRPr="000B283F">
        <w:t xml:space="preserve"> of </w:t>
      </w:r>
      <w:r w:rsidR="00300029" w:rsidRPr="000B283F">
        <w:t>word length, word frequency, and sematic relatedness did not</w:t>
      </w:r>
      <w:r w:rsidR="00911E9C">
        <w:t xml:space="preserve"> substantially</w:t>
      </w:r>
      <w:r w:rsidR="00300029" w:rsidRPr="000B283F">
        <w:t xml:space="preserve"> differ between the manmade and natural categories </w:t>
      </w:r>
      <w:r w:rsidR="0049701E" w:rsidRPr="000B283F">
        <w:t>(</w:t>
      </w:r>
      <w:r w:rsidR="00A411A0">
        <w:t xml:space="preserve">each </w:t>
      </w:r>
      <w:r w:rsidR="00A411A0" w:rsidRPr="00C67A04">
        <w:rPr>
          <w:i/>
        </w:rPr>
        <w:t>D</w:t>
      </w:r>
      <w:r w:rsidR="00A411A0">
        <w:t xml:space="preserve"> </w:t>
      </w:r>
      <w:r w:rsidR="00A072BF">
        <w:rPr>
          <w:rFonts w:cs="Calibri"/>
        </w:rPr>
        <w:t>≤</w:t>
      </w:r>
      <w:r w:rsidR="00A411A0">
        <w:t xml:space="preserve"> 0.</w:t>
      </w:r>
      <w:r w:rsidR="00A072BF">
        <w:t>2</w:t>
      </w:r>
      <w:r w:rsidR="0049701E" w:rsidRPr="000B283F">
        <w:t>).</w:t>
      </w:r>
    </w:p>
    <w:p w14:paraId="7156B520" w14:textId="77777777" w:rsidR="00425C5D" w:rsidRPr="00351480" w:rsidRDefault="00C01761" w:rsidP="00351480">
      <w:pPr>
        <w:pStyle w:val="Heading20"/>
      </w:pPr>
      <w:bookmarkStart w:id="2" w:name="_62t5f4z2jbfd" w:colFirst="0" w:colLast="0"/>
      <w:bookmarkEnd w:id="2"/>
      <w:r w:rsidRPr="00351480">
        <w:t>Procedure</w:t>
      </w:r>
    </w:p>
    <w:p w14:paraId="266F6EEF" w14:textId="7D2B1A4A" w:rsidR="00087A73" w:rsidRPr="002F4C38" w:rsidRDefault="00ED0971" w:rsidP="002F4C38">
      <w:pPr>
        <w:pStyle w:val="MainText"/>
      </w:pPr>
      <w:r w:rsidRPr="002F4C38">
        <w:t xml:space="preserve">Participants recruited from Prolific </w:t>
      </w:r>
      <w:r w:rsidR="00CA78C9" w:rsidRPr="002F4C38">
        <w:t xml:space="preserve">will be </w:t>
      </w:r>
      <w:r w:rsidRPr="002F4C38">
        <w:t>directed to a secure website host</w:t>
      </w:r>
      <w:r w:rsidR="00CA78C9" w:rsidRPr="002F4C38">
        <w:t>ing</w:t>
      </w:r>
      <w:r w:rsidRPr="002F4C38">
        <w:t xml:space="preserve"> the online experiment. An information sheet </w:t>
      </w:r>
      <w:r w:rsidR="00CA78C9" w:rsidRPr="002F4C38">
        <w:t xml:space="preserve">will be shown </w:t>
      </w:r>
      <w:r w:rsidRPr="002F4C38">
        <w:t>detailin</w:t>
      </w:r>
      <w:r w:rsidR="007C2814" w:rsidRPr="002F4C38">
        <w:t>g what the study involve</w:t>
      </w:r>
      <w:r w:rsidR="00CA78C9" w:rsidRPr="002F4C38">
        <w:t>s</w:t>
      </w:r>
      <w:r w:rsidR="007C2814" w:rsidRPr="002F4C38">
        <w:t xml:space="preserve"> including</w:t>
      </w:r>
      <w:r w:rsidR="00CA78C9" w:rsidRPr="002F4C38">
        <w:t xml:space="preserve"> a </w:t>
      </w:r>
      <w:r w:rsidR="00366B94" w:rsidRPr="002F4C38">
        <w:t>description</w:t>
      </w:r>
      <w:r w:rsidR="00CA78C9" w:rsidRPr="002F4C38">
        <w:t xml:space="preserve"> of the </w:t>
      </w:r>
      <w:r w:rsidRPr="002F4C38">
        <w:t>data</w:t>
      </w:r>
      <w:r w:rsidR="00CA78C9" w:rsidRPr="002F4C38">
        <w:t xml:space="preserve"> that will be </w:t>
      </w:r>
      <w:r w:rsidRPr="002F4C38">
        <w:t>collected and how</w:t>
      </w:r>
      <w:r w:rsidR="007C2814" w:rsidRPr="002F4C38">
        <w:t xml:space="preserve"> </w:t>
      </w:r>
      <w:r w:rsidR="00366B94" w:rsidRPr="002F4C38">
        <w:t xml:space="preserve">it </w:t>
      </w:r>
      <w:r w:rsidR="00CA78C9" w:rsidRPr="002F4C38">
        <w:t xml:space="preserve">will </w:t>
      </w:r>
      <w:r w:rsidRPr="002F4C38">
        <w:t>be stored.</w:t>
      </w:r>
      <w:r w:rsidR="007C2814" w:rsidRPr="002F4C38">
        <w:t xml:space="preserve"> At this time, participants </w:t>
      </w:r>
      <w:r w:rsidR="00CA78C9" w:rsidRPr="002F4C38">
        <w:t xml:space="preserve">will be </w:t>
      </w:r>
      <w:r w:rsidR="009C36A3" w:rsidRPr="002F4C38">
        <w:t xml:space="preserve">randomly </w:t>
      </w:r>
      <w:r w:rsidR="00C01761" w:rsidRPr="002F4C38">
        <w:t xml:space="preserve">allocated to one of </w:t>
      </w:r>
      <w:r w:rsidR="00085BA3" w:rsidRPr="002F4C38">
        <w:t>7</w:t>
      </w:r>
      <w:r w:rsidR="007C2814" w:rsidRPr="002F4C38">
        <w:t xml:space="preserve"> </w:t>
      </w:r>
      <w:r w:rsidR="00C01761" w:rsidRPr="002F4C38">
        <w:t>conditions; an i</w:t>
      </w:r>
      <w:r w:rsidR="00085BA3" w:rsidRPr="002F4C38">
        <w:t xml:space="preserve">mmediate </w:t>
      </w:r>
      <w:r w:rsidR="00855C56" w:rsidRPr="002F4C38">
        <w:t>retrieval</w:t>
      </w:r>
      <w:r w:rsidR="00085BA3" w:rsidRPr="002F4C38">
        <w:t xml:space="preserve"> conditi</w:t>
      </w:r>
      <w:r w:rsidR="007C2814" w:rsidRPr="002F4C38">
        <w:t>on</w:t>
      </w:r>
      <w:r w:rsidR="00B42D1A">
        <w:t>,</w:t>
      </w:r>
      <w:r w:rsidR="009B4C41" w:rsidRPr="002F4C38">
        <w:t xml:space="preserve"> which </w:t>
      </w:r>
      <w:r w:rsidR="00855C56" w:rsidRPr="002F4C38">
        <w:t>directly</w:t>
      </w:r>
      <w:r w:rsidR="008D0E63" w:rsidRPr="002F4C38">
        <w:t xml:space="preserve"> follows</w:t>
      </w:r>
      <w:r w:rsidR="009B4C41" w:rsidRPr="002F4C38">
        <w:t xml:space="preserve"> an initial study phase</w:t>
      </w:r>
      <w:r w:rsidR="007C2814" w:rsidRPr="002F4C38">
        <w:t xml:space="preserve">, or </w:t>
      </w:r>
      <w:r w:rsidRPr="002F4C38">
        <w:t>a delayed</w:t>
      </w:r>
      <w:r w:rsidR="007C2814" w:rsidRPr="002F4C38">
        <w:t xml:space="preserve"> </w:t>
      </w:r>
      <w:r w:rsidR="00855C56" w:rsidRPr="002F4C38">
        <w:t xml:space="preserve">retrieval </w:t>
      </w:r>
      <w:r w:rsidR="00085BA3" w:rsidRPr="002F4C38">
        <w:t>condit</w:t>
      </w:r>
      <w:r w:rsidRPr="002F4C38">
        <w:t>ion</w:t>
      </w:r>
      <w:r w:rsidR="00085BA3" w:rsidRPr="002F4C38">
        <w:t xml:space="preserve"> </w:t>
      </w:r>
      <w:r w:rsidR="007C2814" w:rsidRPr="002F4C38">
        <w:t>(</w:t>
      </w:r>
      <w:r w:rsidR="009B4C41" w:rsidRPr="002F4C38">
        <w:t xml:space="preserve">taking place either </w:t>
      </w:r>
      <w:r w:rsidR="00085BA3" w:rsidRPr="002F4C38">
        <w:t>3 hrs, 6 h</w:t>
      </w:r>
      <w:r w:rsidR="00D356B0" w:rsidRPr="002F4C38">
        <w:t>rs, 12 hrs, 24 hrs, 48 hrs, or 9</w:t>
      </w:r>
      <w:r w:rsidR="00085BA3" w:rsidRPr="002F4C38">
        <w:t>6 hr</w:t>
      </w:r>
      <w:r w:rsidR="009B4C41" w:rsidRPr="002F4C38">
        <w:t>s after the initial study phase</w:t>
      </w:r>
      <w:r w:rsidR="007C2814" w:rsidRPr="002F4C38">
        <w:t>)</w:t>
      </w:r>
      <w:r w:rsidR="00C01761" w:rsidRPr="002F4C38">
        <w:t>.</w:t>
      </w:r>
      <w:r w:rsidR="004C49F2">
        <w:t xml:space="preserve"> </w:t>
      </w:r>
      <w:r w:rsidRPr="002F4C38">
        <w:t xml:space="preserve">Before </w:t>
      </w:r>
      <w:r w:rsidR="00366B94" w:rsidRPr="002F4C38">
        <w:t>giving</w:t>
      </w:r>
      <w:r w:rsidR="00034543" w:rsidRPr="002F4C38">
        <w:t xml:space="preserve"> </w:t>
      </w:r>
      <w:r w:rsidRPr="002F4C38">
        <w:t xml:space="preserve">informed consent, participants </w:t>
      </w:r>
      <w:r w:rsidR="00CA78C9" w:rsidRPr="002F4C38">
        <w:t xml:space="preserve">will be </w:t>
      </w:r>
      <w:r w:rsidRPr="002F4C38">
        <w:t>made aware</w:t>
      </w:r>
      <w:r w:rsidR="00331CF0" w:rsidRPr="002F4C38">
        <w:t xml:space="preserve"> of</w:t>
      </w:r>
      <w:r w:rsidRPr="002F4C38">
        <w:t xml:space="preserve"> which</w:t>
      </w:r>
      <w:r w:rsidR="00331CF0" w:rsidRPr="002F4C38">
        <w:t xml:space="preserve"> </w:t>
      </w:r>
      <w:r w:rsidRPr="002F4C38">
        <w:t xml:space="preserve">condition they </w:t>
      </w:r>
      <w:r w:rsidR="00366B94" w:rsidRPr="002F4C38">
        <w:t>have</w:t>
      </w:r>
      <w:r w:rsidRPr="002F4C38">
        <w:t xml:space="preserve"> been allocated</w:t>
      </w:r>
      <w:r w:rsidR="00B41789" w:rsidRPr="002F4C38">
        <w:t xml:space="preserve"> to</w:t>
      </w:r>
      <w:r w:rsidR="00331CF0" w:rsidRPr="002F4C38">
        <w:t xml:space="preserve">. They </w:t>
      </w:r>
      <w:r w:rsidR="00CA78C9" w:rsidRPr="002F4C38">
        <w:t xml:space="preserve">will </w:t>
      </w:r>
      <w:r w:rsidR="00331CF0" w:rsidRPr="002F4C38">
        <w:t>also</w:t>
      </w:r>
      <w:r w:rsidR="00CA78C9" w:rsidRPr="002F4C38">
        <w:t xml:space="preserve"> be</w:t>
      </w:r>
      <w:r w:rsidRPr="002F4C38">
        <w:t xml:space="preserve"> </w:t>
      </w:r>
      <w:r w:rsidR="009B4C41" w:rsidRPr="002F4C38">
        <w:t>told</w:t>
      </w:r>
      <w:r w:rsidRPr="002F4C38">
        <w:t xml:space="preserve"> to </w:t>
      </w:r>
      <w:r w:rsidR="00415AC8" w:rsidRPr="002F4C38">
        <w:t>revisit</w:t>
      </w:r>
      <w:r w:rsidRPr="002F4C38">
        <w:t xml:space="preserve"> the experiment </w:t>
      </w:r>
      <w:r w:rsidR="009B4C41" w:rsidRPr="002F4C38">
        <w:t xml:space="preserve">website </w:t>
      </w:r>
      <w:r w:rsidR="009B4C41" w:rsidRPr="002F4C38">
        <w:lastRenderedPageBreak/>
        <w:t xml:space="preserve">within </w:t>
      </w:r>
      <w:r w:rsidR="003F6DB0" w:rsidRPr="002F4C38">
        <w:t>±</w:t>
      </w:r>
      <w:r w:rsidR="009B4C41" w:rsidRPr="002F4C38">
        <w:t xml:space="preserve">1 hour of their scheduled </w:t>
      </w:r>
      <w:r w:rsidR="00855C56" w:rsidRPr="002F4C38">
        <w:t xml:space="preserve">retrieval </w:t>
      </w:r>
      <w:r w:rsidR="009B4C41" w:rsidRPr="002F4C38">
        <w:t>session</w:t>
      </w:r>
      <w:r w:rsidR="00331CF0" w:rsidRPr="002F4C38">
        <w:t xml:space="preserve"> </w:t>
      </w:r>
      <w:r w:rsidR="00415AC8" w:rsidRPr="002F4C38">
        <w:t>to</w:t>
      </w:r>
      <w:r w:rsidR="00331CF0" w:rsidRPr="002F4C38">
        <w:t xml:space="preserve"> complete the task and obtain</w:t>
      </w:r>
      <w:r w:rsidR="00034543" w:rsidRPr="002F4C38">
        <w:t xml:space="preserve"> a full</w:t>
      </w:r>
      <w:r w:rsidR="00331CF0" w:rsidRPr="002F4C38">
        <w:t xml:space="preserve"> payment</w:t>
      </w:r>
      <w:r w:rsidR="009B4C41" w:rsidRPr="002F4C38">
        <w:t xml:space="preserve">. </w:t>
      </w:r>
      <w:r w:rsidR="00A131B8">
        <w:t>A</w:t>
      </w:r>
      <w:r w:rsidR="00A131B8" w:rsidRPr="002F4C38">
        <w:t xml:space="preserve"> </w:t>
      </w:r>
      <w:r w:rsidR="009B4C41" w:rsidRPr="002F4C38">
        <w:t>unique participant identifier</w:t>
      </w:r>
      <w:r w:rsidR="001C280D">
        <w:t xml:space="preserve"> will</w:t>
      </w:r>
      <w:r w:rsidR="00065D10">
        <w:t xml:space="preserve"> then</w:t>
      </w:r>
      <w:r w:rsidR="00A131B8">
        <w:t xml:space="preserve"> </w:t>
      </w:r>
      <w:r w:rsidR="001C280D">
        <w:t xml:space="preserve">be </w:t>
      </w:r>
      <w:r w:rsidR="00065D10">
        <w:t xml:space="preserve">provided by email which will </w:t>
      </w:r>
      <w:r w:rsidR="00BB35D0">
        <w:t xml:space="preserve">be needed </w:t>
      </w:r>
      <w:r w:rsidR="00065D10">
        <w:t xml:space="preserve">to </w:t>
      </w:r>
      <w:r w:rsidR="00875E8F">
        <w:t xml:space="preserve">start </w:t>
      </w:r>
      <w:r w:rsidR="00065D10">
        <w:t>the</w:t>
      </w:r>
      <w:r w:rsidR="005B4552">
        <w:t xml:space="preserve"> </w:t>
      </w:r>
      <w:r w:rsidR="005B4552" w:rsidRPr="002F4C38">
        <w:t>retrieval session</w:t>
      </w:r>
      <w:r w:rsidR="00065D10">
        <w:t xml:space="preserve"> at the scheduled time</w:t>
      </w:r>
      <w:r w:rsidR="005B4552">
        <w:t>.</w:t>
      </w:r>
      <w:r w:rsidR="004C49F2">
        <w:t xml:space="preserve"> </w:t>
      </w:r>
      <w:r w:rsidR="00065D10">
        <w:t xml:space="preserve">Participants </w:t>
      </w:r>
      <w:r w:rsidR="00BB35D0">
        <w:t>will be prevented from running any phase of the experiment on mobile devices such as handheld smartphones or tablets.</w:t>
      </w:r>
      <w:r w:rsidR="004533EB">
        <w:t xml:space="preserve"> Additionally, the task prevent</w:t>
      </w:r>
      <w:r w:rsidR="00163E8D">
        <w:t>s</w:t>
      </w:r>
      <w:r w:rsidR="004533EB">
        <w:t xml:space="preserve"> participants from using devises with a screen resolution less than 600 x 600 pixels.</w:t>
      </w:r>
    </w:p>
    <w:p w14:paraId="1BFF864A" w14:textId="77777777" w:rsidR="00425C5D" w:rsidRPr="0003630B" w:rsidRDefault="00C01761" w:rsidP="000901E1">
      <w:pPr>
        <w:pStyle w:val="Heading30"/>
      </w:pPr>
      <w:bookmarkStart w:id="3" w:name="_6knk3jettbgd" w:colFirst="0" w:colLast="0"/>
      <w:bookmarkEnd w:id="3"/>
      <w:r w:rsidRPr="0003630B">
        <w:t>Study phase</w:t>
      </w:r>
    </w:p>
    <w:p w14:paraId="34CF98F4" w14:textId="7E3E2257" w:rsidR="00777529" w:rsidRPr="002F4C38" w:rsidRDefault="00B42D1A" w:rsidP="002F4C38">
      <w:pPr>
        <w:pStyle w:val="MainText"/>
        <w:rPr>
          <w:highlight w:val="yellow"/>
        </w:rPr>
      </w:pPr>
      <w:r>
        <w:t>During</w:t>
      </w:r>
      <w:r w:rsidR="000D08A0" w:rsidRPr="002F4C38">
        <w:t xml:space="preserve"> the study phase, a circular dial </w:t>
      </w:r>
      <w:r w:rsidR="00834687" w:rsidRPr="002F4C38">
        <w:t xml:space="preserve">will be </w:t>
      </w:r>
      <w:r w:rsidR="003612C8" w:rsidRPr="002F4C38">
        <w:t>visible</w:t>
      </w:r>
      <w:r w:rsidR="000D08A0" w:rsidRPr="002F4C38">
        <w:t xml:space="preserve"> in the centre of the screen. </w:t>
      </w:r>
      <w:r w:rsidR="00834687" w:rsidRPr="002F4C38">
        <w:t xml:space="preserve">The task </w:t>
      </w:r>
      <w:r w:rsidR="00366B94" w:rsidRPr="002F4C38">
        <w:t>involves</w:t>
      </w:r>
      <w:r w:rsidR="000D08A0" w:rsidRPr="002F4C38">
        <w:t xml:space="preserve"> learning associations between different positions around this circle and </w:t>
      </w:r>
      <w:r w:rsidR="00F34717" w:rsidRPr="002F4C38">
        <w:t>specific words</w:t>
      </w:r>
      <w:r w:rsidR="003612C8" w:rsidRPr="002F4C38">
        <w:t xml:space="preserve"> </w:t>
      </w:r>
      <w:r w:rsidR="00D93771" w:rsidRPr="002F4C38">
        <w:t>displayed on each trial</w:t>
      </w:r>
      <w:r w:rsidR="00366B94" w:rsidRPr="002F4C38">
        <w:t xml:space="preserve"> (Figure 1</w:t>
      </w:r>
      <w:r w:rsidR="00934CE6" w:rsidRPr="002F4C38">
        <w:t>A</w:t>
      </w:r>
      <w:r w:rsidR="00366B94" w:rsidRPr="002F4C38">
        <w:t>)</w:t>
      </w:r>
      <w:r w:rsidR="00D93771" w:rsidRPr="002F4C38">
        <w:t>.</w:t>
      </w:r>
      <w:r w:rsidR="00834687" w:rsidRPr="002F4C38">
        <w:t xml:space="preserve"> All</w:t>
      </w:r>
      <w:r w:rsidR="00366B94" w:rsidRPr="002F4C38">
        <w:t xml:space="preserve"> </w:t>
      </w:r>
      <w:r w:rsidR="002332E7" w:rsidRPr="002F4C38">
        <w:t>200 word</w:t>
      </w:r>
      <w:r w:rsidR="00834687" w:rsidRPr="002F4C38">
        <w:t xml:space="preserve"> </w:t>
      </w:r>
      <w:r w:rsidR="00F34717" w:rsidRPr="002F4C38">
        <w:t>stimuli</w:t>
      </w:r>
      <w:r w:rsidR="00834687" w:rsidRPr="002F4C38">
        <w:t xml:space="preserve"> will be</w:t>
      </w:r>
      <w:r w:rsidR="003612C8" w:rsidRPr="002F4C38">
        <w:t xml:space="preserve"> presented</w:t>
      </w:r>
      <w:r w:rsidR="00597BC0">
        <w:t xml:space="preserve"> </w:t>
      </w:r>
      <w:r w:rsidR="001469F3">
        <w:t xml:space="preserve">at least </w:t>
      </w:r>
      <w:r w:rsidR="00597BC0">
        <w:t>once</w:t>
      </w:r>
      <w:r w:rsidR="003612C8" w:rsidRPr="002F4C38">
        <w:t xml:space="preserve"> during </w:t>
      </w:r>
      <w:r w:rsidR="00284CD4" w:rsidRPr="002F4C38">
        <w:t>the study</w:t>
      </w:r>
      <w:r w:rsidR="003612C8" w:rsidRPr="002F4C38">
        <w:t xml:space="preserve"> phase.</w:t>
      </w:r>
      <w:r w:rsidR="00382C40" w:rsidRPr="002F4C38">
        <w:t xml:space="preserve"> </w:t>
      </w:r>
      <w:r w:rsidR="00834687" w:rsidRPr="002F4C38">
        <w:t>W</w:t>
      </w:r>
      <w:r w:rsidR="00382C40" w:rsidRPr="002F4C38">
        <w:t xml:space="preserve">ords </w:t>
      </w:r>
      <w:r w:rsidR="00C6740F" w:rsidRPr="002F4C38">
        <w:t>belonging to</w:t>
      </w:r>
      <w:r w:rsidR="00382C40" w:rsidRPr="002F4C38">
        <w:t xml:space="preserve"> </w:t>
      </w:r>
      <w:r w:rsidR="00834687" w:rsidRPr="002F4C38">
        <w:t xml:space="preserve">either the manmade or natural </w:t>
      </w:r>
      <w:r w:rsidR="008D2B1C" w:rsidRPr="002F4C38">
        <w:t>sematic ca</w:t>
      </w:r>
      <w:r w:rsidR="00385E25" w:rsidRPr="002F4C38">
        <w:t>tegories</w:t>
      </w:r>
      <w:r w:rsidR="008D2B1C" w:rsidRPr="002F4C38">
        <w:t xml:space="preserve"> </w:t>
      </w:r>
      <w:r w:rsidR="00834687" w:rsidRPr="002F4C38">
        <w:t xml:space="preserve">will be </w:t>
      </w:r>
      <w:r w:rsidR="008D2B1C" w:rsidRPr="002F4C38">
        <w:t>assigned to a ‘clustered’</w:t>
      </w:r>
      <w:r w:rsidR="00382C40" w:rsidRPr="002F4C38">
        <w:t xml:space="preserve"> </w:t>
      </w:r>
      <w:r w:rsidR="008D2B1C" w:rsidRPr="002F4C38">
        <w:t>condition</w:t>
      </w:r>
      <w:r w:rsidR="00385E25" w:rsidRPr="002F4C38">
        <w:t xml:space="preserve">. </w:t>
      </w:r>
      <w:r w:rsidR="00834687" w:rsidRPr="002F4C38">
        <w:t>As such,</w:t>
      </w:r>
      <w:r w:rsidR="00C6740F" w:rsidRPr="002F4C38">
        <w:t xml:space="preserve"> they</w:t>
      </w:r>
      <w:r w:rsidR="00382C40" w:rsidRPr="002F4C38">
        <w:t xml:space="preserve"> </w:t>
      </w:r>
      <w:r w:rsidR="00834687" w:rsidRPr="002F4C38">
        <w:t>will be</w:t>
      </w:r>
      <w:r w:rsidR="00382C40" w:rsidRPr="002F4C38">
        <w:t xml:space="preserve"> associated with similar locations</w:t>
      </w:r>
      <w:r w:rsidR="008D2B1C" w:rsidRPr="002F4C38">
        <w:t xml:space="preserve"> </w:t>
      </w:r>
      <w:r w:rsidR="00385E25" w:rsidRPr="002F4C38">
        <w:t>around the</w:t>
      </w:r>
      <w:r w:rsidR="00382C40" w:rsidRPr="002F4C38">
        <w:t xml:space="preserve"> circle</w:t>
      </w:r>
      <w:r w:rsidR="00DC630D" w:rsidRPr="002F4C38">
        <w:t xml:space="preserve"> </w:t>
      </w:r>
      <w:r w:rsidR="00834687" w:rsidRPr="002F4C38">
        <w:t xml:space="preserve">- </w:t>
      </w:r>
      <w:r w:rsidR="00382C40" w:rsidRPr="002F4C38">
        <w:t xml:space="preserve">randomly sampled from a </w:t>
      </w:r>
      <w:r w:rsidR="00E43098" w:rsidRPr="002F4C38">
        <w:t>von Mises distributions with a fixed width (</w:t>
      </w:r>
      <w:r w:rsidR="00E43098" w:rsidRPr="002F4C38">
        <w:rPr>
          <w:i/>
        </w:rPr>
        <w:t>k</w:t>
      </w:r>
      <w:r w:rsidR="00B20FBE" w:rsidRPr="002F4C38">
        <w:t xml:space="preserve"> </w:t>
      </w:r>
      <w:r w:rsidR="00E43098" w:rsidRPr="002F4C38">
        <w:t>=</w:t>
      </w:r>
      <w:r w:rsidR="00B20FBE" w:rsidRPr="002F4C38">
        <w:t xml:space="preserve"> </w:t>
      </w:r>
      <w:r w:rsidR="00E43098" w:rsidRPr="002F4C38">
        <w:t xml:space="preserve">2.0), and a </w:t>
      </w:r>
      <w:r w:rsidR="007D38A1" w:rsidRPr="002F4C38">
        <w:t xml:space="preserve">fixed </w:t>
      </w:r>
      <w:r w:rsidR="00834687" w:rsidRPr="002F4C38">
        <w:t xml:space="preserve">mean </w:t>
      </w:r>
      <w:r w:rsidR="007D38A1" w:rsidRPr="002F4C38">
        <w:t xml:space="preserve">(randomly </w:t>
      </w:r>
      <w:r w:rsidR="0024443F">
        <w:t>chosen</w:t>
      </w:r>
      <w:r w:rsidR="007D38A1" w:rsidRPr="002F4C38">
        <w:t xml:space="preserve"> for each participant)</w:t>
      </w:r>
      <w:r w:rsidR="00382C40" w:rsidRPr="002F4C38">
        <w:t xml:space="preserve">. </w:t>
      </w:r>
      <w:r w:rsidR="00385E25" w:rsidRPr="002F4C38">
        <w:t>All words belonging to the other semantic category</w:t>
      </w:r>
      <w:r w:rsidR="00DC630D" w:rsidRPr="002F4C38">
        <w:t xml:space="preserve"> </w:t>
      </w:r>
      <w:r w:rsidR="00834687" w:rsidRPr="002F4C38">
        <w:t xml:space="preserve">will be </w:t>
      </w:r>
      <w:r w:rsidR="00385E25" w:rsidRPr="002F4C38">
        <w:t xml:space="preserve">allocated to a ‘non-clustered’ condition. </w:t>
      </w:r>
      <w:r w:rsidR="00834687" w:rsidRPr="002F4C38">
        <w:t>As such,</w:t>
      </w:r>
      <w:r w:rsidR="00385E25" w:rsidRPr="002F4C38">
        <w:t xml:space="preserve"> they w</w:t>
      </w:r>
      <w:r w:rsidR="00834687" w:rsidRPr="002F4C38">
        <w:t>ill be</w:t>
      </w:r>
      <w:r w:rsidR="00385E25" w:rsidRPr="002F4C38">
        <w:t xml:space="preserve"> </w:t>
      </w:r>
      <w:r w:rsidR="00256A93" w:rsidRPr="002F4C38">
        <w:t xml:space="preserve">associated </w:t>
      </w:r>
      <w:r w:rsidR="00346522">
        <w:t>with circular locations that have</w:t>
      </w:r>
      <w:r w:rsidR="00256A93" w:rsidRPr="002F4C38">
        <w:t xml:space="preserve"> no consistent mean angle (von Mises</w:t>
      </w:r>
      <w:r w:rsidR="007D38A1" w:rsidRPr="002F4C38">
        <w:t xml:space="preserve"> concentration parameter,</w:t>
      </w:r>
      <w:r w:rsidR="00256A93" w:rsidRPr="002F4C38">
        <w:t xml:space="preserve"> </w:t>
      </w:r>
      <w:r w:rsidR="00256A93" w:rsidRPr="002F4C38">
        <w:rPr>
          <w:i/>
        </w:rPr>
        <w:t>k</w:t>
      </w:r>
      <w:r w:rsidR="00FB0BE4">
        <w:t xml:space="preserve"> &lt; 0.05</w:t>
      </w:r>
      <w:r w:rsidR="00256A93" w:rsidRPr="002F4C38">
        <w:t>).</w:t>
      </w:r>
      <w:r w:rsidR="00382C40" w:rsidRPr="002F4C38">
        <w:t xml:space="preserve"> </w:t>
      </w:r>
      <w:r w:rsidR="008D2B1C" w:rsidRPr="002F4C38">
        <w:t xml:space="preserve">The assignment of manmade/natural words to </w:t>
      </w:r>
      <w:r w:rsidR="00382C40" w:rsidRPr="002F4C38">
        <w:t>the clustered/non-</w:t>
      </w:r>
      <w:r w:rsidR="008D2B1C" w:rsidRPr="002F4C38">
        <w:t>clustered</w:t>
      </w:r>
      <w:r w:rsidR="00382C40" w:rsidRPr="002F4C38">
        <w:t xml:space="preserve"> conditions </w:t>
      </w:r>
      <w:r w:rsidR="00834687" w:rsidRPr="002F4C38">
        <w:t xml:space="preserve">will be </w:t>
      </w:r>
      <w:r w:rsidR="00382C40" w:rsidRPr="002F4C38">
        <w:t xml:space="preserve">counterbalanced across participants. </w:t>
      </w:r>
    </w:p>
    <w:p w14:paraId="1B2B9AD7" w14:textId="356A8D73" w:rsidR="00305E5D" w:rsidRPr="002F4C38" w:rsidRDefault="00777529" w:rsidP="002F4C38">
      <w:pPr>
        <w:pStyle w:val="MainText"/>
      </w:pPr>
      <w:r w:rsidRPr="002F4C38">
        <w:t>E</w:t>
      </w:r>
      <w:r w:rsidR="003612C8" w:rsidRPr="002F4C38">
        <w:t>ach</w:t>
      </w:r>
      <w:r w:rsidR="000F0237" w:rsidRPr="002F4C38">
        <w:t xml:space="preserve"> study</w:t>
      </w:r>
      <w:r w:rsidR="003612C8" w:rsidRPr="002F4C38">
        <w:t xml:space="preserve"> </w:t>
      </w:r>
      <w:r w:rsidR="000F0237" w:rsidRPr="002F4C38">
        <w:t xml:space="preserve">trial will </w:t>
      </w:r>
      <w:r w:rsidRPr="002F4C38">
        <w:t>start by</w:t>
      </w:r>
      <w:r w:rsidR="00647ACA" w:rsidRPr="002F4C38">
        <w:t xml:space="preserve"> indicating </w:t>
      </w:r>
      <w:r w:rsidRPr="002F4C38">
        <w:t xml:space="preserve">the circular </w:t>
      </w:r>
      <w:r w:rsidR="00647ACA" w:rsidRPr="002F4C38">
        <w:t>position to be learned</w:t>
      </w:r>
      <w:r w:rsidR="000806BC" w:rsidRPr="002F4C38">
        <w:t xml:space="preserve"> (location cue)</w:t>
      </w:r>
      <w:r w:rsidR="00647ACA" w:rsidRPr="002F4C38">
        <w:t xml:space="preserve">. </w:t>
      </w:r>
      <w:r w:rsidR="000F0237" w:rsidRPr="002F4C38">
        <w:t>A</w:t>
      </w:r>
      <w:r w:rsidR="00647ACA" w:rsidRPr="002F4C38">
        <w:t xml:space="preserve"> red cursor </w:t>
      </w:r>
      <w:r w:rsidR="000F0237" w:rsidRPr="002F4C38">
        <w:t xml:space="preserve">will be </w:t>
      </w:r>
      <w:r w:rsidR="00647ACA" w:rsidRPr="002F4C38">
        <w:t>drawn at a particular location along the circles perimeter for 2 seconds</w:t>
      </w:r>
      <w:r w:rsidR="00FB05CC" w:rsidRPr="002F4C38">
        <w:t xml:space="preserve"> (</w:t>
      </w:r>
      <w:r w:rsidR="0024443F">
        <w:t>F</w:t>
      </w:r>
      <w:r w:rsidR="00FB05CC" w:rsidRPr="002F4C38">
        <w:t>igure 1</w:t>
      </w:r>
      <w:r w:rsidR="00934CE6" w:rsidRPr="002F4C38">
        <w:t>A</w:t>
      </w:r>
      <w:r w:rsidR="00FB05CC" w:rsidRPr="002F4C38">
        <w:t>)</w:t>
      </w:r>
      <w:r w:rsidR="00647ACA" w:rsidRPr="002F4C38">
        <w:t>. Following this, the cursor</w:t>
      </w:r>
      <w:r w:rsidR="00D14769" w:rsidRPr="002F4C38">
        <w:t xml:space="preserve"> </w:t>
      </w:r>
      <w:r w:rsidR="000F0237" w:rsidRPr="002F4C38">
        <w:t xml:space="preserve">will be </w:t>
      </w:r>
      <w:r w:rsidR="008561C1" w:rsidRPr="002F4C38">
        <w:t>removed,</w:t>
      </w:r>
      <w:r w:rsidR="00647ACA" w:rsidRPr="002F4C38">
        <w:t xml:space="preserve"> and a study word </w:t>
      </w:r>
      <w:r w:rsidR="000F0237" w:rsidRPr="002F4C38">
        <w:t>will be displayed</w:t>
      </w:r>
      <w:r w:rsidR="00647ACA" w:rsidRPr="002F4C38">
        <w:t xml:space="preserve"> </w:t>
      </w:r>
      <w:r w:rsidR="000F0237" w:rsidRPr="002F4C38">
        <w:t>onscreen</w:t>
      </w:r>
      <w:r w:rsidR="00647ACA" w:rsidRPr="002F4C38">
        <w:t xml:space="preserve"> for </w:t>
      </w:r>
      <w:r w:rsidR="005757E8" w:rsidRPr="002F4C38">
        <w:t>4</w:t>
      </w:r>
      <w:r w:rsidR="00D14769" w:rsidRPr="002F4C38">
        <w:t xml:space="preserve"> seconds</w:t>
      </w:r>
      <w:r w:rsidR="005757E8" w:rsidRPr="002F4C38">
        <w:t xml:space="preserve"> (word cue)</w:t>
      </w:r>
      <w:r w:rsidR="00D14769" w:rsidRPr="002F4C38">
        <w:t>. Finally,</w:t>
      </w:r>
      <w:r w:rsidR="00F45B03" w:rsidRPr="002F4C38">
        <w:t xml:space="preserve"> with the word still visible,</w:t>
      </w:r>
      <w:r w:rsidR="00284CD4" w:rsidRPr="002F4C38">
        <w:t xml:space="preserve"> </w:t>
      </w:r>
      <w:r w:rsidR="00B11BAA" w:rsidRPr="002F4C38">
        <w:t xml:space="preserve">a </w:t>
      </w:r>
      <w:r w:rsidR="00284CD4" w:rsidRPr="002F4C38">
        <w:t xml:space="preserve">red cursor </w:t>
      </w:r>
      <w:r w:rsidR="000F0237" w:rsidRPr="002F4C38">
        <w:t xml:space="preserve">will be </w:t>
      </w:r>
      <w:r w:rsidR="00284CD4" w:rsidRPr="002F4C38">
        <w:t>redrawn at a random location</w:t>
      </w:r>
      <w:r w:rsidR="00366B94" w:rsidRPr="002F4C38">
        <w:t>. U</w:t>
      </w:r>
      <w:r w:rsidR="008F5174" w:rsidRPr="002F4C38">
        <w:t>sing the mouse,</w:t>
      </w:r>
      <w:r w:rsidR="00D14769" w:rsidRPr="002F4C38">
        <w:t xml:space="preserve"> participants</w:t>
      </w:r>
      <w:r w:rsidR="00883060" w:rsidRPr="002F4C38">
        <w:t xml:space="preserve"> will</w:t>
      </w:r>
      <w:r w:rsidR="00366B94" w:rsidRPr="002F4C38">
        <w:t xml:space="preserve"> then</w:t>
      </w:r>
      <w:r w:rsidR="00D14769" w:rsidRPr="002F4C38">
        <w:t xml:space="preserve"> verif</w:t>
      </w:r>
      <w:r w:rsidR="00883060" w:rsidRPr="002F4C38">
        <w:t>y</w:t>
      </w:r>
      <w:r w:rsidR="00D14769" w:rsidRPr="002F4C38">
        <w:t xml:space="preserve"> that they </w:t>
      </w:r>
      <w:r w:rsidR="00883060" w:rsidRPr="002F4C38">
        <w:t xml:space="preserve">have </w:t>
      </w:r>
      <w:r w:rsidR="00D14769" w:rsidRPr="002F4C38">
        <w:t xml:space="preserve">attended to the </w:t>
      </w:r>
      <w:r w:rsidR="00284CD4" w:rsidRPr="002F4C38">
        <w:t>trial</w:t>
      </w:r>
      <w:r w:rsidR="00D14769" w:rsidRPr="002F4C38">
        <w:t xml:space="preserve"> by reposition</w:t>
      </w:r>
      <w:r w:rsidR="00284CD4" w:rsidRPr="002F4C38">
        <w:t>ing</w:t>
      </w:r>
      <w:r w:rsidR="00D14769" w:rsidRPr="002F4C38">
        <w:t xml:space="preserve"> the cursor </w:t>
      </w:r>
      <w:r w:rsidR="004F5A1C" w:rsidRPr="002F4C38">
        <w:t>at the cued</w:t>
      </w:r>
      <w:r w:rsidR="00284CD4" w:rsidRPr="002F4C38">
        <w:t xml:space="preserve"> location.</w:t>
      </w:r>
      <w:r w:rsidR="0067243D" w:rsidRPr="002F4C38">
        <w:t xml:space="preserve"> </w:t>
      </w:r>
      <w:r w:rsidR="008F5174" w:rsidRPr="002F4C38">
        <w:t xml:space="preserve">This </w:t>
      </w:r>
      <w:r w:rsidR="0067243D" w:rsidRPr="002F4C38">
        <w:t>response wi</w:t>
      </w:r>
      <w:r w:rsidR="00503D17">
        <w:t>n</w:t>
      </w:r>
      <w:r w:rsidR="0067243D" w:rsidRPr="002F4C38">
        <w:t xml:space="preserve">dow </w:t>
      </w:r>
      <w:r w:rsidR="00366B94" w:rsidRPr="002F4C38">
        <w:t>will last</w:t>
      </w:r>
      <w:r w:rsidR="0067243D" w:rsidRPr="002F4C38">
        <w:t xml:space="preserve"> </w:t>
      </w:r>
      <w:r w:rsidR="00462D9D" w:rsidRPr="002F4C38">
        <w:t xml:space="preserve">6 seconds </w:t>
      </w:r>
      <w:r w:rsidR="002053F6" w:rsidRPr="002F4C38">
        <w:t>for each trial</w:t>
      </w:r>
      <w:r w:rsidR="00246A6C">
        <w:t xml:space="preserve"> and will be followed by a 2-second inter-trail interval</w:t>
      </w:r>
      <w:r w:rsidR="002053F6" w:rsidRPr="002F4C38">
        <w:t>. If no response is made</w:t>
      </w:r>
      <w:r w:rsidR="009F35B6">
        <w:t xml:space="preserve"> within the window</w:t>
      </w:r>
      <w:r w:rsidR="002053F6" w:rsidRPr="002F4C38">
        <w:t xml:space="preserve">, or </w:t>
      </w:r>
      <w:r w:rsidR="00366B94" w:rsidRPr="002F4C38">
        <w:t xml:space="preserve">if </w:t>
      </w:r>
      <w:r w:rsidR="005757E8" w:rsidRPr="002F4C38">
        <w:t xml:space="preserve">the response error </w:t>
      </w:r>
      <w:r w:rsidR="00B11BAA" w:rsidRPr="002F4C38">
        <w:t xml:space="preserve">is </w:t>
      </w:r>
      <w:r w:rsidR="005757E8" w:rsidRPr="002F4C38">
        <w:t>greater than 5°, the</w:t>
      </w:r>
      <w:r w:rsidR="00B11BAA" w:rsidRPr="002F4C38">
        <w:t xml:space="preserve"> entire</w:t>
      </w:r>
      <w:r w:rsidR="00F45B03" w:rsidRPr="002F4C38">
        <w:t xml:space="preserve"> trial </w:t>
      </w:r>
      <w:r w:rsidR="00B11BAA" w:rsidRPr="002F4C38">
        <w:t xml:space="preserve">will be </w:t>
      </w:r>
      <w:r w:rsidR="00F45B03" w:rsidRPr="002F4C38">
        <w:t>repeated.</w:t>
      </w:r>
      <w:r w:rsidR="00720E81">
        <w:t xml:space="preserve"> Pilot data indicated that participants rarely repeat a given encoding trial </w:t>
      </w:r>
      <w:r w:rsidR="00230E0D">
        <w:t>more than 5</w:t>
      </w:r>
      <w:r w:rsidR="00720E81">
        <w:t xml:space="preserve"> times. </w:t>
      </w:r>
      <w:r w:rsidR="00230E0D">
        <w:t>Nonetheless</w:t>
      </w:r>
      <w:r w:rsidR="00720E81">
        <w:t xml:space="preserve">, to limit trial-to-trial variability in the encoding procedure, word cues that are </w:t>
      </w:r>
      <w:r w:rsidR="00230E0D">
        <w:t>repeated more than 5 times will be excluded from the analyses.</w:t>
      </w:r>
      <w:r w:rsidR="009F35B6">
        <w:t xml:space="preserve"> This study proc</w:t>
      </w:r>
      <w:r w:rsidR="00F04081">
        <w:t>ed</w:t>
      </w:r>
      <w:r w:rsidR="009F35B6">
        <w:t>ure is similar to that employed by previous investigations</w:t>
      </w:r>
      <w:r w:rsidR="00B226FF">
        <w:fldChar w:fldCharType="begin" w:fldLock="1"/>
      </w:r>
      <w:r w:rsidR="009B427C">
        <w:instrText>ADDIN CSL_CITATION {"citationItems":[{"id":"ITEM-1","itemData":{"DOI":"10.3758/s13423-012-0340-9","ISBN":"1069-9384","ISSN":"10699384","PMID":"23192370","abstract":"Episodic recollection supports conscious retrieval of past events. It is unknown why recollected memories are often vivid, but at other times we struggle to remember. Such experiences might reflect a recollection threshold: Either the threshold is exceeded and information is retrieved, or recollection fails completely. Alternatively, retrieval failure could reflect weak memory: Recollection could behave as a continuous signal, always yielding some variable degree of information. Here we reconcile these views, using a novel source memory task that measures retrieval accuracy directly. We show that recollection is thresholded, such that retrieval sometimes simply fails. Our technique clarifies a fundamental property of memory and allows responses to be accurately measured, without recourse to subjective introspection. These findings raise new questions about how successful retrieval is determined and why it declines with age and disease.","author":[{"dropping-particle":"","family":"Harlow","given":"Iain M.","non-dropping-particle":"","parse-names":false,"suffix":""},{"dropping-particle":"","family":"Donaldson","given":"David I.","non-dropping-particle":"","parse-names":false,"suffix":""}],"container-title":"Psychonomic Bulletin and Review","id":"ITEM-1","issue":"2","issued":{"date-parts":[["2013"]]},"page":"318-325","title":"Source accuracy data reveal the thresholded nature of human episodic memory","type":"article-journal","volume":"20"},"uris":["http://www.mendeley.com/documents/?uuid=3bfb3baa-4cf1-4a38-b22d-8bf818f329a4"]},{"id":"ITEM-2","itemData":{"DOI":"10.1080/09658211.2014.988162","ISBN":"1464-0686 (Electronic)\\r0965-8211 (Linking)","ISSN":"14640686","PMID":"25494616","abstract":"Recollection reflects the retrieval of complex qualitative information about prior events. Recently, Harlow and Donaldson developed a method for separating the probability of recollection success from the precision of the mnemonic information retrieved. In the current study, we ask if these properties are separable on the basis of subjective reports-are participants aware of these two aspects of recollection and can they reliably report on them? Participants studied words paired with a location on a circle outline, and at test recalled the location for a given word as accurately as possible. Additionally, participants provided separate subjective ratings of recollection confidence and recollection precision. The results indicated that participants either recollected the target location with considerable (but variable) precision or retrieved no accurate location information at all. Importantly, recollection confidence reliably predicted whether locations were recollected, while precision ratings instead reflected the precision of the locations retrieved. The results demonstrate the experimental separability of recollection success and precision, and highlight the importance of disentangling these two different aspects of recollection when examining episodic memory.","author":[{"dropping-particle":"","family":"Harlow","given":"Iain M.","non-dropping-particle":"","parse-names":false,"suffix":""},{"dropping-particle":"","family":"Yonelinas","given":"Andrew P.","non-dropping-particle":"","parse-names":false,"suffix":""}],"container-title":"Memory","id":"ITEM-2","issued":{"date-parts":[["2016"]]},"title":"Distinguishing between the success and precision of recollection","type":"article-journal"},"uris":["http://www.mendeley.com/documents/?uuid=4113e60e-1479-4afd-bc59-e0ff72026475"]}],"mendeley":{"formattedCitation":"&lt;sup&gt;17,18&lt;/sup&gt;","plainTextFormattedCitation":"17,18","previouslyFormattedCitation":"&lt;sup&gt;17,18&lt;/sup&gt;"},"properties":{"noteIndex":0},"schema":"https://github.com/citation-style-language/schema/raw/master/csl-citation.json"}</w:instrText>
      </w:r>
      <w:r w:rsidR="00B226FF">
        <w:fldChar w:fldCharType="separate"/>
      </w:r>
      <w:r w:rsidR="00B226FF" w:rsidRPr="00B226FF">
        <w:rPr>
          <w:noProof/>
          <w:vertAlign w:val="superscript"/>
        </w:rPr>
        <w:t>17,18</w:t>
      </w:r>
      <w:r w:rsidR="00B226FF">
        <w:fldChar w:fldCharType="end"/>
      </w:r>
      <w:r w:rsidR="003A3BE9">
        <w:t xml:space="preserve">. It </w:t>
      </w:r>
      <w:r w:rsidR="009F35B6">
        <w:t xml:space="preserve">is designed to ensure that participants attend to </w:t>
      </w:r>
      <w:r w:rsidR="003A3BE9">
        <w:t>both the word and the location enabling an association to be learned between them</w:t>
      </w:r>
      <w:r w:rsidR="009F35B6">
        <w:t>.</w:t>
      </w:r>
    </w:p>
    <w:p w14:paraId="72DFE78B" w14:textId="7145F97F" w:rsidR="000D08A0" w:rsidRDefault="00305E5D" w:rsidP="00D17105">
      <w:pPr>
        <w:pStyle w:val="MainText"/>
      </w:pPr>
      <w:r w:rsidRPr="002F4C38">
        <w:t>Prior to starting the study phase, p</w:t>
      </w:r>
      <w:r w:rsidR="000806BC" w:rsidRPr="002F4C38">
        <w:t xml:space="preserve">articipants </w:t>
      </w:r>
      <w:r w:rsidR="00CA5AA0" w:rsidRPr="002F4C38">
        <w:t xml:space="preserve">will watch </w:t>
      </w:r>
      <w:r w:rsidR="000806BC" w:rsidRPr="002F4C38">
        <w:t xml:space="preserve">a short video demonstrating how the session </w:t>
      </w:r>
      <w:r w:rsidR="00CA5AA0" w:rsidRPr="002F4C38">
        <w:t xml:space="preserve">is to </w:t>
      </w:r>
      <w:r w:rsidR="000806BC" w:rsidRPr="002F4C38">
        <w:t>progress</w:t>
      </w:r>
      <w:r w:rsidR="00F71A38" w:rsidRPr="002F4C38">
        <w:t>, including instructions on how to make responses</w:t>
      </w:r>
      <w:r w:rsidR="00265EB5">
        <w:t xml:space="preserve"> (video transcript available at </w:t>
      </w:r>
      <w:hyperlink r:id="rId15" w:history="1">
        <w:r w:rsidR="009E123E" w:rsidRPr="000E5FEB">
          <w:rPr>
            <w:rStyle w:val="Hyperlink"/>
          </w:rPr>
          <w:t>http://osf.io/8mzyc/</w:t>
        </w:r>
      </w:hyperlink>
      <w:r w:rsidR="00265EB5">
        <w:t>)</w:t>
      </w:r>
      <w:r w:rsidR="000806BC" w:rsidRPr="002F4C38">
        <w:t>.</w:t>
      </w:r>
      <w:r w:rsidR="00265EB5">
        <w:t xml:space="preserve"> These instructions will emphas</w:t>
      </w:r>
      <w:r w:rsidR="00434EED">
        <w:t>i</w:t>
      </w:r>
      <w:r w:rsidR="00265EB5">
        <w:t>s</w:t>
      </w:r>
      <w:r w:rsidR="00434EED">
        <w:t>e</w:t>
      </w:r>
      <w:r w:rsidR="00265EB5">
        <w:t xml:space="preserve"> that participants need to remember the word-location associations as they will be tested on them in the retrieval phase. As an aid to this, the video will ask participants to imagine an object that is related to the cue word appearing just beside </w:t>
      </w:r>
      <w:r w:rsidR="00265EB5">
        <w:lastRenderedPageBreak/>
        <w:t>the cued location</w:t>
      </w:r>
      <w:r w:rsidR="009F35B6">
        <w:t xml:space="preserve"> before responding to each study trial</w:t>
      </w:r>
      <w:r w:rsidR="00265EB5">
        <w:t>.</w:t>
      </w:r>
      <w:r w:rsidR="007E0694" w:rsidRPr="002F4C38">
        <w:t xml:space="preserve"> Following the study phase, participants in the immediate retrieval condition </w:t>
      </w:r>
      <w:r w:rsidR="00F71A38" w:rsidRPr="002F4C38">
        <w:t xml:space="preserve">will </w:t>
      </w:r>
      <w:r w:rsidR="00026795" w:rsidRPr="002F4C38">
        <w:t>complete</w:t>
      </w:r>
      <w:r w:rsidR="007E0694" w:rsidRPr="002F4C38">
        <w:t xml:space="preserve"> the retrieval phase</w:t>
      </w:r>
      <w:r w:rsidR="00026795" w:rsidRPr="002F4C38">
        <w:t>. P</w:t>
      </w:r>
      <w:r w:rsidR="00705889" w:rsidRPr="002F4C38">
        <w:t>articipants</w:t>
      </w:r>
      <w:r w:rsidR="000E3C30" w:rsidRPr="002F4C38">
        <w:t xml:space="preserve"> assigned to one of the delayed </w:t>
      </w:r>
      <w:r w:rsidR="00855C56" w:rsidRPr="002F4C38">
        <w:t xml:space="preserve">retrieval </w:t>
      </w:r>
      <w:r w:rsidR="000E3C30" w:rsidRPr="002F4C38">
        <w:t>conditions</w:t>
      </w:r>
      <w:r w:rsidR="00705889" w:rsidRPr="002F4C38">
        <w:t xml:space="preserve"> </w:t>
      </w:r>
      <w:r w:rsidR="00F71A38" w:rsidRPr="002F4C38">
        <w:t xml:space="preserve">will be </w:t>
      </w:r>
      <w:r w:rsidR="00705889" w:rsidRPr="002F4C38">
        <w:t xml:space="preserve">reminded of </w:t>
      </w:r>
      <w:r w:rsidR="007E0694" w:rsidRPr="002F4C38">
        <w:t xml:space="preserve">when they </w:t>
      </w:r>
      <w:r w:rsidR="00B42D1A">
        <w:t>need</w:t>
      </w:r>
      <w:r w:rsidR="000E3C30" w:rsidRPr="002F4C38">
        <w:t xml:space="preserve"> to</w:t>
      </w:r>
      <w:r w:rsidR="00855C56" w:rsidRPr="002F4C38">
        <w:t xml:space="preserve"> revisit the experiment website.</w:t>
      </w:r>
    </w:p>
    <w:p w14:paraId="4E0A11AC" w14:textId="77777777" w:rsidR="00862959" w:rsidRPr="004D58A1" w:rsidRDefault="00862959" w:rsidP="00862959">
      <w:pPr>
        <w:pStyle w:val="MainText"/>
        <w:rPr>
          <w:sz w:val="8"/>
          <w:szCs w:val="8"/>
        </w:rPr>
      </w:pPr>
    </w:p>
    <w:p w14:paraId="7354D6E9" w14:textId="3D4C1C63" w:rsidR="00862959" w:rsidRPr="00E94EAA" w:rsidRDefault="002672F0" w:rsidP="00862959">
      <w:pPr>
        <w:pStyle w:val="FigLeg"/>
        <w:rPr>
          <w:rStyle w:val="TableHead01Char"/>
          <w:rFonts w:ascii="Calibri" w:hAnsi="Calibri"/>
        </w:rPr>
      </w:pPr>
      <w:r>
        <w:rPr>
          <w:noProof/>
        </w:rPr>
        <w:drawing>
          <wp:inline distT="0" distB="0" distL="0" distR="0" wp14:anchorId="2BE9DFB4" wp14:editId="1B1C6311">
            <wp:extent cx="5733415" cy="20358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01_v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3415" cy="2035810"/>
                    </a:xfrm>
                    <a:prstGeom prst="rect">
                      <a:avLst/>
                    </a:prstGeom>
                  </pic:spPr>
                </pic:pic>
              </a:graphicData>
            </a:graphic>
          </wp:inline>
        </w:drawing>
      </w:r>
    </w:p>
    <w:p w14:paraId="71686C27" w14:textId="23A35796" w:rsidR="00862959" w:rsidRDefault="00862959" w:rsidP="00862959">
      <w:pPr>
        <w:pStyle w:val="FigLeg"/>
        <w:spacing w:before="240"/>
        <w:jc w:val="both"/>
        <w:rPr>
          <w:rStyle w:val="TableHead01Char"/>
          <w:rFonts w:ascii="Calibri" w:hAnsi="Calibri"/>
        </w:rPr>
      </w:pPr>
      <w:r w:rsidRPr="00E94EAA">
        <w:rPr>
          <w:rStyle w:val="TableHead01Char"/>
          <w:rFonts w:ascii="Calibri" w:hAnsi="Calibri"/>
          <w:b/>
        </w:rPr>
        <w:t>Figure 1. Schematic of the experimental procedure. A. Structure of a Study trial.</w:t>
      </w:r>
      <w:r w:rsidRPr="00E94EAA">
        <w:rPr>
          <w:rStyle w:val="TableHead01Char"/>
          <w:rFonts w:ascii="Calibri" w:hAnsi="Calibri"/>
        </w:rPr>
        <w:t xml:space="preserve"> A location </w:t>
      </w:r>
      <w:r w:rsidR="001E207E">
        <w:rPr>
          <w:rStyle w:val="TableHead01Char"/>
          <w:rFonts w:ascii="Calibri" w:hAnsi="Calibri"/>
        </w:rPr>
        <w:t>cursor</w:t>
      </w:r>
      <w:r w:rsidR="001E207E" w:rsidRPr="00E94EAA">
        <w:rPr>
          <w:rStyle w:val="TableHead01Char"/>
          <w:rFonts w:ascii="Calibri" w:hAnsi="Calibri"/>
        </w:rPr>
        <w:t xml:space="preserve"> </w:t>
      </w:r>
      <w:r w:rsidRPr="00E94EAA">
        <w:rPr>
          <w:rStyle w:val="TableHead01Char"/>
          <w:rFonts w:ascii="Calibri" w:hAnsi="Calibri"/>
        </w:rPr>
        <w:t xml:space="preserve">is presented for 2 secs, followed by the word cue. The </w:t>
      </w:r>
      <w:r w:rsidR="001E207E">
        <w:rPr>
          <w:rStyle w:val="TableHead01Char"/>
          <w:rFonts w:ascii="Calibri" w:hAnsi="Calibri"/>
        </w:rPr>
        <w:t>cursor</w:t>
      </w:r>
      <w:r w:rsidR="001E207E" w:rsidRPr="00E94EAA">
        <w:rPr>
          <w:rStyle w:val="TableHead01Char"/>
          <w:rFonts w:ascii="Calibri" w:hAnsi="Calibri"/>
        </w:rPr>
        <w:t xml:space="preserve"> </w:t>
      </w:r>
      <w:r w:rsidRPr="00E94EAA">
        <w:rPr>
          <w:rStyle w:val="TableHead01Char"/>
          <w:rFonts w:ascii="Calibri" w:hAnsi="Calibri"/>
        </w:rPr>
        <w:t xml:space="preserve">then reappears in a randomly chosen location and the participant is required to move </w:t>
      </w:r>
      <w:r w:rsidR="001E207E">
        <w:rPr>
          <w:rStyle w:val="TableHead01Char"/>
          <w:rFonts w:ascii="Calibri" w:hAnsi="Calibri"/>
        </w:rPr>
        <w:t xml:space="preserve">it </w:t>
      </w:r>
      <w:r w:rsidRPr="00E94EAA">
        <w:rPr>
          <w:rStyle w:val="TableHead01Char"/>
          <w:rFonts w:ascii="Calibri" w:hAnsi="Calibri"/>
        </w:rPr>
        <w:t xml:space="preserve">back to the recently shown location (to within </w:t>
      </w:r>
      <w:r w:rsidRPr="00E94EAA">
        <w:t xml:space="preserve">5°). </w:t>
      </w:r>
      <w:r w:rsidRPr="00E94EAA">
        <w:rPr>
          <w:rStyle w:val="TableHead01Char"/>
          <w:rFonts w:ascii="Calibri" w:hAnsi="Calibri"/>
          <w:b/>
        </w:rPr>
        <w:t>B. Structure of a Test trial.</w:t>
      </w:r>
      <w:r w:rsidRPr="00E94EAA">
        <w:rPr>
          <w:rStyle w:val="TableHead01Char"/>
          <w:rFonts w:ascii="Calibri" w:hAnsi="Calibri"/>
        </w:rPr>
        <w:t xml:space="preserve"> A </w:t>
      </w:r>
      <w:r w:rsidR="001E207E">
        <w:rPr>
          <w:rStyle w:val="TableHead01Char"/>
          <w:rFonts w:ascii="Calibri" w:hAnsi="Calibri"/>
        </w:rPr>
        <w:t>location cursor</w:t>
      </w:r>
      <w:r w:rsidR="001E207E" w:rsidRPr="00E94EAA">
        <w:rPr>
          <w:rStyle w:val="TableHead01Char"/>
          <w:rFonts w:ascii="Calibri" w:hAnsi="Calibri"/>
        </w:rPr>
        <w:t xml:space="preserve"> </w:t>
      </w:r>
      <w:r w:rsidRPr="00E94EAA">
        <w:rPr>
          <w:rStyle w:val="TableHead01Char"/>
          <w:rFonts w:ascii="Calibri" w:hAnsi="Calibri"/>
        </w:rPr>
        <w:t>is presented in a random location for 1 sec, followed by presentation of</w:t>
      </w:r>
      <w:r>
        <w:rPr>
          <w:rStyle w:val="TableHead01Char"/>
          <w:rFonts w:ascii="Calibri" w:hAnsi="Calibri"/>
        </w:rPr>
        <w:t xml:space="preserve"> a word previously presented </w:t>
      </w:r>
      <w:r w:rsidRPr="00E94EAA">
        <w:rPr>
          <w:rStyle w:val="TableHead01Char"/>
          <w:rFonts w:ascii="Calibri" w:hAnsi="Calibri"/>
        </w:rPr>
        <w:t xml:space="preserve">at study. The participant is required to move the </w:t>
      </w:r>
      <w:r w:rsidR="001E207E">
        <w:rPr>
          <w:rStyle w:val="TableHead01Char"/>
          <w:rFonts w:ascii="Calibri" w:hAnsi="Calibri"/>
        </w:rPr>
        <w:t>cursor</w:t>
      </w:r>
      <w:r w:rsidR="001E207E" w:rsidRPr="00E94EAA">
        <w:rPr>
          <w:rStyle w:val="TableHead01Char"/>
          <w:rFonts w:ascii="Calibri" w:hAnsi="Calibri"/>
        </w:rPr>
        <w:t xml:space="preserve"> </w:t>
      </w:r>
      <w:r w:rsidRPr="00E94EAA">
        <w:rPr>
          <w:rStyle w:val="TableHead01Char"/>
          <w:rFonts w:ascii="Calibri" w:hAnsi="Calibri"/>
        </w:rPr>
        <w:t>to the remembered location associated with the presented word</w:t>
      </w:r>
      <w:r w:rsidR="00FA7790">
        <w:rPr>
          <w:rStyle w:val="TableHead01Char"/>
          <w:rFonts w:ascii="Calibri" w:hAnsi="Calibri"/>
        </w:rPr>
        <w:t xml:space="preserve"> (location judgement; 10 sec response window)</w:t>
      </w:r>
      <w:r w:rsidRPr="00E94EAA">
        <w:rPr>
          <w:rStyle w:val="TableHead01Char"/>
          <w:rFonts w:ascii="Calibri" w:hAnsi="Calibri"/>
        </w:rPr>
        <w:t>.</w:t>
      </w:r>
      <w:r w:rsidR="001E207E">
        <w:rPr>
          <w:rStyle w:val="TableHead01Char"/>
          <w:rFonts w:ascii="Calibri" w:hAnsi="Calibri"/>
        </w:rPr>
        <w:t xml:space="preserve"> Following this, participants </w:t>
      </w:r>
      <w:r w:rsidR="0075304E">
        <w:rPr>
          <w:rStyle w:val="TableHead01Char"/>
          <w:rFonts w:ascii="Calibri" w:hAnsi="Calibri"/>
        </w:rPr>
        <w:t>are</w:t>
      </w:r>
      <w:r w:rsidR="001E207E">
        <w:rPr>
          <w:rStyle w:val="TableHead01Char"/>
          <w:rFonts w:ascii="Calibri" w:hAnsi="Calibri"/>
        </w:rPr>
        <w:t xml:space="preserve"> asked to indicate whether they remembered both the word and its associated location, the word alone, or neither of the two</w:t>
      </w:r>
      <w:r w:rsidR="00FA7790">
        <w:rPr>
          <w:rStyle w:val="TableHead01Char"/>
          <w:rFonts w:ascii="Calibri" w:hAnsi="Calibri"/>
        </w:rPr>
        <w:t xml:space="preserve"> (subjective judgement; 5 sec response window)</w:t>
      </w:r>
      <w:r w:rsidR="001E207E">
        <w:rPr>
          <w:rStyle w:val="TableHead01Char"/>
          <w:rFonts w:ascii="Calibri" w:hAnsi="Calibri"/>
        </w:rPr>
        <w:t xml:space="preserve">. </w:t>
      </w:r>
    </w:p>
    <w:p w14:paraId="44D0D304" w14:textId="77777777" w:rsidR="00862959" w:rsidRPr="002F4C38" w:rsidRDefault="00862959" w:rsidP="00862959">
      <w:pPr>
        <w:pStyle w:val="FigLeg"/>
        <w:jc w:val="both"/>
      </w:pPr>
    </w:p>
    <w:p w14:paraId="5041D2BB" w14:textId="6FC82E91" w:rsidR="00D17105" w:rsidRPr="0003630B" w:rsidRDefault="0024443F" w:rsidP="00D17105">
      <w:pPr>
        <w:pStyle w:val="Heading30"/>
        <w:spacing w:before="0"/>
        <w:rPr>
          <w:i/>
          <w:color w:val="auto"/>
        </w:rPr>
      </w:pPr>
      <w:bookmarkStart w:id="4" w:name="_bnui4fl8mrs5" w:colFirst="0" w:colLast="0"/>
      <w:bookmarkEnd w:id="4"/>
      <w:r>
        <w:rPr>
          <w:color w:val="auto"/>
        </w:rPr>
        <w:t>Test</w:t>
      </w:r>
      <w:r w:rsidR="00C01761" w:rsidRPr="0003630B">
        <w:rPr>
          <w:color w:val="auto"/>
        </w:rPr>
        <w:t xml:space="preserve"> phase</w:t>
      </w:r>
    </w:p>
    <w:p w14:paraId="53F08B65" w14:textId="693B7103" w:rsidR="00805874" w:rsidRPr="002F4C38" w:rsidRDefault="00855C56" w:rsidP="002F4C38">
      <w:pPr>
        <w:pStyle w:val="MainText"/>
      </w:pPr>
      <w:r w:rsidRPr="002F4C38">
        <w:t xml:space="preserve">During </w:t>
      </w:r>
      <w:r w:rsidR="0024443F">
        <w:t>test</w:t>
      </w:r>
      <w:r w:rsidRPr="002F4C38">
        <w:t xml:space="preserve">, participants </w:t>
      </w:r>
      <w:r w:rsidR="00690DEC" w:rsidRPr="002F4C38">
        <w:t xml:space="preserve">will be </w:t>
      </w:r>
      <w:r w:rsidRPr="002F4C38">
        <w:t xml:space="preserve">tasked with </w:t>
      </w:r>
      <w:r w:rsidR="00805874" w:rsidRPr="002F4C38">
        <w:t>recalling</w:t>
      </w:r>
      <w:r w:rsidR="00F90C27" w:rsidRPr="002F4C38">
        <w:t xml:space="preserve"> each of the </w:t>
      </w:r>
      <w:r w:rsidR="00366B94" w:rsidRPr="002F4C38">
        <w:t>200</w:t>
      </w:r>
      <w:r w:rsidR="00F90C27" w:rsidRPr="002F4C38">
        <w:t xml:space="preserve"> </w:t>
      </w:r>
      <w:r w:rsidR="00C01761" w:rsidRPr="002F4C38">
        <w:t>word-location associations.</w:t>
      </w:r>
      <w:r w:rsidRPr="002F4C38">
        <w:t xml:space="preserve"> As with the </w:t>
      </w:r>
      <w:r w:rsidR="004D7ECA" w:rsidRPr="002F4C38">
        <w:t xml:space="preserve">study phase, </w:t>
      </w:r>
      <w:r w:rsidRPr="002F4C38">
        <w:t xml:space="preserve">a circular dial </w:t>
      </w:r>
      <w:r w:rsidR="00690DEC" w:rsidRPr="002F4C38">
        <w:t xml:space="preserve">will be </w:t>
      </w:r>
      <w:r w:rsidRPr="002F4C38">
        <w:t xml:space="preserve">visible </w:t>
      </w:r>
      <w:r w:rsidR="004D7ECA" w:rsidRPr="002F4C38">
        <w:t>through</w:t>
      </w:r>
      <w:r w:rsidR="008F5174" w:rsidRPr="002F4C38">
        <w:t>out</w:t>
      </w:r>
      <w:r w:rsidR="004D7ECA" w:rsidRPr="002F4C38">
        <w:t xml:space="preserve">. </w:t>
      </w:r>
      <w:r w:rsidRPr="002F4C38">
        <w:t>On each trial, a</w:t>
      </w:r>
      <w:r w:rsidR="00C01761" w:rsidRPr="002F4C38">
        <w:t xml:space="preserve"> cue word </w:t>
      </w:r>
      <w:r w:rsidR="003F6DB0" w:rsidRPr="002F4C38">
        <w:t>will</w:t>
      </w:r>
      <w:r w:rsidR="00690DEC" w:rsidRPr="002F4C38">
        <w:t xml:space="preserve"> be </w:t>
      </w:r>
      <w:r w:rsidR="00C01761" w:rsidRPr="002F4C38">
        <w:t xml:space="preserve">presented </w:t>
      </w:r>
      <w:r w:rsidR="00690DEC" w:rsidRPr="002F4C38">
        <w:t>onscreen</w:t>
      </w:r>
      <w:r w:rsidR="004D7ECA" w:rsidRPr="002F4C38">
        <w:t xml:space="preserve"> and</w:t>
      </w:r>
      <w:r w:rsidR="00585743" w:rsidRPr="002F4C38">
        <w:t>,</w:t>
      </w:r>
      <w:r w:rsidR="004D7ECA" w:rsidRPr="002F4C38">
        <w:t xml:space="preserve"> </w:t>
      </w:r>
      <w:r w:rsidR="00690DEC" w:rsidRPr="002F4C38">
        <w:t xml:space="preserve">following </w:t>
      </w:r>
      <w:r w:rsidR="004D7ECA" w:rsidRPr="002F4C38">
        <w:t xml:space="preserve">a 1 second delay, a red cursor </w:t>
      </w:r>
      <w:r w:rsidR="00690DEC" w:rsidRPr="002F4C38">
        <w:t xml:space="preserve">will be </w:t>
      </w:r>
      <w:r w:rsidR="004D7ECA" w:rsidRPr="002F4C38">
        <w:t xml:space="preserve">drawn at a random location </w:t>
      </w:r>
      <w:r w:rsidR="003E6051" w:rsidRPr="002F4C38">
        <w:t>(F</w:t>
      </w:r>
      <w:r w:rsidR="00805874" w:rsidRPr="002F4C38">
        <w:t>igure 1</w:t>
      </w:r>
      <w:r w:rsidR="00AF5C29">
        <w:t>B</w:t>
      </w:r>
      <w:r w:rsidR="00805874" w:rsidRPr="002F4C38">
        <w:t>)</w:t>
      </w:r>
      <w:r w:rsidR="00C01761" w:rsidRPr="002F4C38">
        <w:t xml:space="preserve">. </w:t>
      </w:r>
      <w:r w:rsidR="00805874" w:rsidRPr="002F4C38">
        <w:t>Participants</w:t>
      </w:r>
      <w:r w:rsidR="00690DEC" w:rsidRPr="002F4C38">
        <w:t xml:space="preserve"> will</w:t>
      </w:r>
      <w:r w:rsidR="00805874" w:rsidRPr="002F4C38">
        <w:t xml:space="preserve"> then </w:t>
      </w:r>
      <w:r w:rsidR="00585743" w:rsidRPr="002F4C38">
        <w:t>move this</w:t>
      </w:r>
      <w:r w:rsidR="00C01761" w:rsidRPr="002F4C38">
        <w:t xml:space="preserve"> cursor to the remem</w:t>
      </w:r>
      <w:r w:rsidR="00805874" w:rsidRPr="002F4C38">
        <w:t xml:space="preserve">bered location before </w:t>
      </w:r>
      <w:r w:rsidR="0024443F">
        <w:t>making</w:t>
      </w:r>
      <w:r w:rsidR="00690DEC" w:rsidRPr="002F4C38">
        <w:t xml:space="preserve"> </w:t>
      </w:r>
      <w:r w:rsidR="00805874" w:rsidRPr="002F4C38">
        <w:t>their</w:t>
      </w:r>
      <w:r w:rsidR="00C01761" w:rsidRPr="002F4C38">
        <w:t xml:space="preserve"> response</w:t>
      </w:r>
      <w:r w:rsidR="00805874" w:rsidRPr="002F4C38">
        <w:t xml:space="preserve"> with a button press.</w:t>
      </w:r>
      <w:r w:rsidR="008B1AE6">
        <w:t xml:space="preserve"> Immediately after this, a prompt will be shown asking participants to indicate whether</w:t>
      </w:r>
      <w:r w:rsidR="00B97E19">
        <w:t xml:space="preserve"> they</w:t>
      </w:r>
      <w:r w:rsidR="00436B08">
        <w:t>:</w:t>
      </w:r>
      <w:r w:rsidR="00707EFC">
        <w:t xml:space="preserve"> (</w:t>
      </w:r>
      <w:r w:rsidR="00707EFC" w:rsidRPr="00707EFC">
        <w:t>1</w:t>
      </w:r>
      <w:r w:rsidR="008B1AE6" w:rsidRPr="00707EFC">
        <w:t xml:space="preserve">) </w:t>
      </w:r>
      <w:r w:rsidR="008B1AE6">
        <w:t>remember</w:t>
      </w:r>
      <w:r w:rsidR="001E207E">
        <w:t>ed</w:t>
      </w:r>
      <w:r w:rsidR="008B1AE6">
        <w:t xml:space="preserve"> both the word and its associated location</w:t>
      </w:r>
      <w:r w:rsidR="00C94469">
        <w:t xml:space="preserve"> (‘Word + location’)</w:t>
      </w:r>
      <w:r w:rsidR="008B1AE6">
        <w:t xml:space="preserve">, </w:t>
      </w:r>
      <w:r w:rsidR="00707EFC">
        <w:t>(</w:t>
      </w:r>
      <w:r w:rsidR="00707EFC" w:rsidRPr="00707EFC">
        <w:t>2</w:t>
      </w:r>
      <w:r w:rsidR="008B1AE6" w:rsidRPr="00707EFC">
        <w:t xml:space="preserve">) </w:t>
      </w:r>
      <w:r w:rsidR="008B1AE6">
        <w:t>remember</w:t>
      </w:r>
      <w:r w:rsidR="006112E6">
        <w:t>ed</w:t>
      </w:r>
      <w:r w:rsidR="008B1AE6">
        <w:t xml:space="preserve"> the word but </w:t>
      </w:r>
      <w:r w:rsidR="00707EFC">
        <w:t>not</w:t>
      </w:r>
      <w:r w:rsidR="008B1AE6">
        <w:t xml:space="preserve"> its associated location</w:t>
      </w:r>
      <w:r w:rsidR="00C94469">
        <w:t xml:space="preserve"> (‘Word only’)</w:t>
      </w:r>
      <w:r w:rsidR="008B1AE6">
        <w:t xml:space="preserve">, or </w:t>
      </w:r>
      <w:r w:rsidR="00707EFC" w:rsidRPr="00707EFC">
        <w:t>(3</w:t>
      </w:r>
      <w:r w:rsidR="008B1AE6" w:rsidRPr="00707EFC">
        <w:t>)</w:t>
      </w:r>
      <w:r w:rsidR="008B1AE6">
        <w:t xml:space="preserve"> had </w:t>
      </w:r>
      <w:r w:rsidR="00B97E19">
        <w:t>forgotten</w:t>
      </w:r>
      <w:r w:rsidR="008B1AE6">
        <w:t xml:space="preserve"> encountering the word </w:t>
      </w:r>
      <w:r w:rsidR="00C94469">
        <w:t>(‘Neither’)</w:t>
      </w:r>
      <w:r w:rsidR="008B1AE6">
        <w:t>.</w:t>
      </w:r>
      <w:r w:rsidR="00B97E19">
        <w:t xml:space="preserve"> </w:t>
      </w:r>
      <w:r w:rsidR="00B97E19" w:rsidRPr="002F4C38">
        <w:t xml:space="preserve">Trails will be </w:t>
      </w:r>
      <w:r w:rsidR="00B97E19">
        <w:t>separated by</w:t>
      </w:r>
      <w:r w:rsidR="00B97E19" w:rsidRPr="002F4C38">
        <w:t xml:space="preserve"> a 2 seconds inter-trail interval</w:t>
      </w:r>
      <w:r w:rsidR="00B97E19">
        <w:t xml:space="preserve"> and</w:t>
      </w:r>
      <w:r w:rsidR="008B1AE6">
        <w:t xml:space="preserve"> </w:t>
      </w:r>
      <w:r w:rsidR="00B97E19">
        <w:t>a response window will be</w:t>
      </w:r>
      <w:r w:rsidR="008B1AE6">
        <w:t xml:space="preserve"> impose</w:t>
      </w:r>
      <w:r w:rsidR="00B97E19">
        <w:t>d</w:t>
      </w:r>
      <w:r w:rsidR="008B1AE6">
        <w:t xml:space="preserve"> </w:t>
      </w:r>
      <w:r w:rsidR="00B97E19">
        <w:t>such that</w:t>
      </w:r>
      <w:r w:rsidR="008F5174" w:rsidRPr="002F4C38">
        <w:t xml:space="preserve"> the next trail will begin automatically</w:t>
      </w:r>
      <w:r w:rsidR="00B97E19">
        <w:t xml:space="preserve"> if both responses have not been entered within 15 seconds</w:t>
      </w:r>
      <w:r w:rsidR="00DA3FA2">
        <w:t xml:space="preserve"> (10</w:t>
      </w:r>
      <w:r w:rsidR="00D11B61">
        <w:t xml:space="preserve"> </w:t>
      </w:r>
      <w:r w:rsidR="00DA3FA2">
        <w:t>sec response window for location judgement, 5</w:t>
      </w:r>
      <w:r w:rsidR="00D11B61">
        <w:t xml:space="preserve"> </w:t>
      </w:r>
      <w:r w:rsidR="00DA3FA2">
        <w:t>sec response window for subjective memory judgement)</w:t>
      </w:r>
      <w:r w:rsidR="00805874" w:rsidRPr="002F4C38">
        <w:t>.</w:t>
      </w:r>
      <w:r w:rsidR="00462DBE">
        <w:t xml:space="preserve"> </w:t>
      </w:r>
      <w:r w:rsidR="002111E8">
        <w:t xml:space="preserve">We will ask participants </w:t>
      </w:r>
      <w:r w:rsidR="00462DBE">
        <w:t xml:space="preserve">to be as accurate as possible, while ensuring a response is made on every trial. </w:t>
      </w:r>
      <w:r w:rsidR="00B97E19">
        <w:t>T</w:t>
      </w:r>
      <w:r w:rsidR="00462DBE">
        <w:t>hey will</w:t>
      </w:r>
      <w:r w:rsidR="002111E8">
        <w:t xml:space="preserve"> also</w:t>
      </w:r>
      <w:r w:rsidR="00462DBE">
        <w:t xml:space="preserve"> be encouraged to make a best guess</w:t>
      </w:r>
      <w:r w:rsidR="00B97E19">
        <w:t xml:space="preserve"> when entering a location response, even if they h</w:t>
      </w:r>
      <w:r w:rsidR="002111E8">
        <w:t>ave no confidence in its accuracy</w:t>
      </w:r>
      <w:r w:rsidR="00462DBE">
        <w:t>.</w:t>
      </w:r>
    </w:p>
    <w:p w14:paraId="64A03D33" w14:textId="02B156D8" w:rsidR="00E009E4" w:rsidRPr="002F4C38" w:rsidRDefault="00603A25" w:rsidP="00E009E4">
      <w:pPr>
        <w:pStyle w:val="MainText"/>
      </w:pPr>
      <w:r w:rsidRPr="002F4C38">
        <w:lastRenderedPageBreak/>
        <w:t xml:space="preserve">As in the study phase, all participants </w:t>
      </w:r>
      <w:r w:rsidR="00B90ACF" w:rsidRPr="002F4C38">
        <w:t xml:space="preserve">will be </w:t>
      </w:r>
      <w:r w:rsidRPr="002F4C38">
        <w:t xml:space="preserve">shown a short video demonstrating how the retrieval session </w:t>
      </w:r>
      <w:r w:rsidR="00B90ACF" w:rsidRPr="002F4C38">
        <w:t xml:space="preserve">is to </w:t>
      </w:r>
      <w:r w:rsidR="00894277">
        <w:t>progress</w:t>
      </w:r>
      <w:r w:rsidR="00065628">
        <w:t xml:space="preserve"> (video transcript available at </w:t>
      </w:r>
      <w:hyperlink r:id="rId17" w:history="1">
        <w:r w:rsidR="009E123E" w:rsidRPr="000E5FEB">
          <w:rPr>
            <w:rStyle w:val="Hyperlink"/>
          </w:rPr>
          <w:t>http://osf.io/8mzyc/</w:t>
        </w:r>
      </w:hyperlink>
      <w:r w:rsidR="00065628">
        <w:t>)</w:t>
      </w:r>
      <w:r w:rsidRPr="002F4C38">
        <w:t>.</w:t>
      </w:r>
      <w:r w:rsidR="004459B2" w:rsidRPr="002F4C38">
        <w:t xml:space="preserve"> After completing the retrieval phase, participants </w:t>
      </w:r>
      <w:r w:rsidR="002F0B60" w:rsidRPr="002F4C38">
        <w:t>will be</w:t>
      </w:r>
      <w:r w:rsidR="004459B2" w:rsidRPr="002F4C38">
        <w:t xml:space="preserve"> directed to a </w:t>
      </w:r>
      <w:r w:rsidR="003A7E84">
        <w:t>short</w:t>
      </w:r>
      <w:r w:rsidR="009B357E">
        <w:t xml:space="preserve"> questionnaire </w:t>
      </w:r>
      <w:r w:rsidR="00DE2891">
        <w:t>requesting a</w:t>
      </w:r>
      <w:r w:rsidR="009B357E" w:rsidRPr="002F4C38">
        <w:t xml:space="preserve"> </w:t>
      </w:r>
      <w:r w:rsidR="003A7E84">
        <w:t>brief</w:t>
      </w:r>
      <w:r w:rsidR="009B357E" w:rsidRPr="002F4C38">
        <w:t xml:space="preserve"> description of the strategy that </w:t>
      </w:r>
      <w:r w:rsidR="00DE2891">
        <w:t>they</w:t>
      </w:r>
      <w:r w:rsidR="009B357E" w:rsidRPr="002F4C38">
        <w:t xml:space="preserve"> used when </w:t>
      </w:r>
      <w:r w:rsidR="009B357E">
        <w:t>encoding and retrieving</w:t>
      </w:r>
      <w:r w:rsidR="00DE2891">
        <w:t xml:space="preserve"> the</w:t>
      </w:r>
      <w:r w:rsidR="009B357E">
        <w:t xml:space="preserve"> </w:t>
      </w:r>
      <w:r w:rsidR="009B357E" w:rsidRPr="002F4C38">
        <w:t xml:space="preserve">word-locations </w:t>
      </w:r>
      <w:r w:rsidR="00DE2891">
        <w:t>associations</w:t>
      </w:r>
      <w:r w:rsidR="009B357E" w:rsidRPr="002F4C38">
        <w:t>.</w:t>
      </w:r>
      <w:r w:rsidR="009B357E">
        <w:t xml:space="preserve"> </w:t>
      </w:r>
      <w:r w:rsidR="00DE2891">
        <w:t>Participants</w:t>
      </w:r>
      <w:r w:rsidR="009B357E">
        <w:t xml:space="preserve"> will </w:t>
      </w:r>
      <w:r w:rsidR="003A7E84">
        <w:t>also be asked whether they had slept between the study and retrieval sessions and, if so, for how long. Following this</w:t>
      </w:r>
      <w:r w:rsidR="00DE2891">
        <w:t>,</w:t>
      </w:r>
      <w:r w:rsidR="003A7E84">
        <w:t xml:space="preserve"> a debriefing</w:t>
      </w:r>
      <w:r w:rsidR="004459B2" w:rsidRPr="002F4C38">
        <w:t xml:space="preserve"> sheet</w:t>
      </w:r>
      <w:r w:rsidR="003E6051" w:rsidRPr="002F4C38">
        <w:t xml:space="preserve"> </w:t>
      </w:r>
      <w:r w:rsidR="00DE2891">
        <w:t>detailing</w:t>
      </w:r>
      <w:r w:rsidR="0091480F" w:rsidRPr="002F4C38">
        <w:t xml:space="preserve"> the </w:t>
      </w:r>
      <w:r w:rsidR="002F0B60" w:rsidRPr="002F4C38">
        <w:t>experimental hypotheses</w:t>
      </w:r>
      <w:r w:rsidR="00DE2891">
        <w:t xml:space="preserve"> will be provided</w:t>
      </w:r>
      <w:r w:rsidR="00CF1465" w:rsidRPr="002F4C38">
        <w:t xml:space="preserve">. </w:t>
      </w:r>
      <w:r w:rsidR="00855C56" w:rsidRPr="002F4C38">
        <w:t>If participants</w:t>
      </w:r>
      <w:r w:rsidRPr="002F4C38">
        <w:t xml:space="preserve"> in one of the delayed retrieval conditions </w:t>
      </w:r>
      <w:r w:rsidR="006E2298" w:rsidRPr="002F4C38">
        <w:t>attempt</w:t>
      </w:r>
      <w:r w:rsidR="002F0B60" w:rsidRPr="002F4C38">
        <w:t>s</w:t>
      </w:r>
      <w:r w:rsidR="006E2298" w:rsidRPr="002F4C38">
        <w:t xml:space="preserve"> to</w:t>
      </w:r>
      <w:r w:rsidRPr="002F4C38">
        <w:t xml:space="preserve"> start the </w:t>
      </w:r>
      <w:r w:rsidR="0024443F">
        <w:t>test</w:t>
      </w:r>
      <w:r w:rsidR="006E2298" w:rsidRPr="002F4C38">
        <w:t xml:space="preserve"> session</w:t>
      </w:r>
      <w:r w:rsidR="00855C56" w:rsidRPr="002F4C38">
        <w:t xml:space="preserve"> more than one hou</w:t>
      </w:r>
      <w:r w:rsidR="006E2298" w:rsidRPr="002F4C38">
        <w:t>r before their</w:t>
      </w:r>
      <w:r w:rsidR="00855C56" w:rsidRPr="002F4C38">
        <w:t xml:space="preserve"> scheduled </w:t>
      </w:r>
      <w:r w:rsidR="006E2298" w:rsidRPr="002F4C38">
        <w:t>time</w:t>
      </w:r>
      <w:r w:rsidR="00DE2891">
        <w:t xml:space="preserve"> slot</w:t>
      </w:r>
      <w:r w:rsidR="00855C56" w:rsidRPr="002F4C38">
        <w:t>, they w</w:t>
      </w:r>
      <w:r w:rsidR="002F0B60" w:rsidRPr="002F4C38">
        <w:t>ill be</w:t>
      </w:r>
      <w:r w:rsidR="00855C56" w:rsidRPr="002F4C38">
        <w:t xml:space="preserve"> prevented from running the test and asked to return later</w:t>
      </w:r>
      <w:r w:rsidR="006E2298" w:rsidRPr="002F4C38">
        <w:t xml:space="preserve">. If participants </w:t>
      </w:r>
      <w:r w:rsidR="00855C56" w:rsidRPr="002F4C38">
        <w:t xml:space="preserve">miss their scheduled </w:t>
      </w:r>
      <w:r w:rsidR="0024443F">
        <w:t>test</w:t>
      </w:r>
      <w:r w:rsidR="006E2298" w:rsidRPr="002F4C38">
        <w:t xml:space="preserve"> </w:t>
      </w:r>
      <w:r w:rsidR="00855C56" w:rsidRPr="002F4C38">
        <w:t xml:space="preserve">session by over 1 hour, they </w:t>
      </w:r>
      <w:r w:rsidR="002F0B60" w:rsidRPr="002F4C38">
        <w:t xml:space="preserve">will be </w:t>
      </w:r>
      <w:r w:rsidR="00855C56" w:rsidRPr="002F4C38">
        <w:t>directed to a</w:t>
      </w:r>
      <w:r w:rsidR="00170F6A" w:rsidRPr="002F4C38">
        <w:t xml:space="preserve"> dedicated</w:t>
      </w:r>
      <w:r w:rsidR="00855C56" w:rsidRPr="002F4C38">
        <w:t xml:space="preserve"> debriefing sheet </w:t>
      </w:r>
      <w:r w:rsidR="00170F6A" w:rsidRPr="002F4C38">
        <w:t>informing them</w:t>
      </w:r>
      <w:r w:rsidR="00855C56" w:rsidRPr="002F4C38">
        <w:t xml:space="preserve"> </w:t>
      </w:r>
      <w:r w:rsidR="006E2298" w:rsidRPr="002F4C38">
        <w:t xml:space="preserve">that </w:t>
      </w:r>
      <w:r w:rsidR="00855C56" w:rsidRPr="002F4C38">
        <w:t xml:space="preserve">they </w:t>
      </w:r>
      <w:r w:rsidR="002F0B60" w:rsidRPr="002F4C38">
        <w:t>are</w:t>
      </w:r>
      <w:r w:rsidR="00855C56" w:rsidRPr="002F4C38">
        <w:t xml:space="preserve"> unable to participate </w:t>
      </w:r>
      <w:r w:rsidR="006E2298" w:rsidRPr="002F4C38">
        <w:t>further</w:t>
      </w:r>
      <w:r w:rsidR="00855C56" w:rsidRPr="002F4C38">
        <w:t xml:space="preserve">. This </w:t>
      </w:r>
      <w:r w:rsidR="00DE2891">
        <w:t>will</w:t>
      </w:r>
      <w:r w:rsidR="00855C56" w:rsidRPr="002F4C38">
        <w:t xml:space="preserve"> </w:t>
      </w:r>
      <w:r w:rsidR="002F0B60" w:rsidRPr="002F4C38">
        <w:t xml:space="preserve">further </w:t>
      </w:r>
      <w:r w:rsidR="00855C56" w:rsidRPr="002F4C38">
        <w:t xml:space="preserve">direct participants back to Prolific where they </w:t>
      </w:r>
      <w:r w:rsidR="002F0B60" w:rsidRPr="002F4C38">
        <w:t xml:space="preserve">will be </w:t>
      </w:r>
      <w:r w:rsidR="00855C56" w:rsidRPr="002F4C38">
        <w:t>r</w:t>
      </w:r>
      <w:r w:rsidR="006E2298" w:rsidRPr="002F4C38">
        <w:t xml:space="preserve">eimbursed for the time </w:t>
      </w:r>
      <w:r w:rsidR="00855C56" w:rsidRPr="002F4C38">
        <w:t>spent performing the study session (£3). Participants who return to the</w:t>
      </w:r>
      <w:r w:rsidR="006E2298" w:rsidRPr="002F4C38">
        <w:t xml:space="preserve"> experiment</w:t>
      </w:r>
      <w:r w:rsidR="00855C56" w:rsidRPr="002F4C38">
        <w:t xml:space="preserve"> website after completing </w:t>
      </w:r>
      <w:r w:rsidR="006E2298" w:rsidRPr="002F4C38">
        <w:t>the</w:t>
      </w:r>
      <w:r w:rsidR="00855C56" w:rsidRPr="002F4C38">
        <w:t xml:space="preserve"> </w:t>
      </w:r>
      <w:r w:rsidR="0024443F">
        <w:t>test</w:t>
      </w:r>
      <w:r w:rsidR="006E2298" w:rsidRPr="002F4C38">
        <w:t xml:space="preserve"> </w:t>
      </w:r>
      <w:r w:rsidR="00855C56" w:rsidRPr="002F4C38">
        <w:t xml:space="preserve">session </w:t>
      </w:r>
      <w:r w:rsidR="002F0B60" w:rsidRPr="002F4C38">
        <w:t xml:space="preserve">will be </w:t>
      </w:r>
      <w:r w:rsidR="00855C56" w:rsidRPr="002F4C38">
        <w:t>prevented from running the</w:t>
      </w:r>
      <w:r w:rsidR="004C2BAA" w:rsidRPr="002F4C38">
        <w:t xml:space="preserve"> study and</w:t>
      </w:r>
      <w:r w:rsidR="00855C56" w:rsidRPr="002F4C38">
        <w:t xml:space="preserve"> test phase</w:t>
      </w:r>
      <w:r w:rsidR="004C2BAA" w:rsidRPr="002F4C38">
        <w:t>s</w:t>
      </w:r>
      <w:r w:rsidR="00855C56" w:rsidRPr="002F4C38">
        <w:t xml:space="preserve"> a second time.</w:t>
      </w:r>
    </w:p>
    <w:p w14:paraId="7258B659" w14:textId="63B57455" w:rsidR="00E009E4" w:rsidRPr="0003630B" w:rsidRDefault="00E009E4" w:rsidP="00E009E4">
      <w:pPr>
        <w:pStyle w:val="Heading30"/>
        <w:spacing w:before="0"/>
        <w:rPr>
          <w:i/>
          <w:color w:val="auto"/>
        </w:rPr>
      </w:pPr>
      <w:r>
        <w:rPr>
          <w:color w:val="auto"/>
        </w:rPr>
        <w:t>Recruitment protocol</w:t>
      </w:r>
    </w:p>
    <w:p w14:paraId="430F0191" w14:textId="7F4F0008" w:rsidR="00246A6C" w:rsidRPr="00E94EAA" w:rsidRDefault="00E009E4" w:rsidP="00862959">
      <w:pPr>
        <w:pStyle w:val="MainText"/>
      </w:pPr>
      <w:r>
        <w:t>An initial round of r</w:t>
      </w:r>
      <w:r w:rsidRPr="002F4C38">
        <w:t xml:space="preserve">ecruitment will </w:t>
      </w:r>
      <w:r>
        <w:t>run</w:t>
      </w:r>
      <w:r w:rsidRPr="002F4C38">
        <w:t xml:space="preserve"> until we have collected </w:t>
      </w:r>
      <w:r>
        <w:t>30</w:t>
      </w:r>
      <w:r w:rsidRPr="002F4C38">
        <w:t xml:space="preserve"> usable datasets per retention interval.</w:t>
      </w:r>
      <w:r>
        <w:t xml:space="preserve"> At this point a statistical analysis of the data will be </w:t>
      </w:r>
      <w:r w:rsidR="003372CB">
        <w:t>performed</w:t>
      </w:r>
      <w:r>
        <w:t xml:space="preserve"> and </w:t>
      </w:r>
      <w:r w:rsidR="003372CB">
        <w:t>recruitment</w:t>
      </w:r>
      <w:r w:rsidR="00B9711E">
        <w:t xml:space="preserve"> will terminate if Bayes f</w:t>
      </w:r>
      <w:r>
        <w:t xml:space="preserve">actors relating to each of our </w:t>
      </w:r>
      <w:r w:rsidRPr="0039319F">
        <w:rPr>
          <w:i/>
        </w:rPr>
        <w:t>a priori</w:t>
      </w:r>
      <w:r>
        <w:t xml:space="preserve"> hypotheses are either greater than 10 (strong evidence in favour of an effect) or less than 0.1 (strong evidence in favo</w:t>
      </w:r>
      <w:r w:rsidR="00B9711E">
        <w:t>ur of no effect). If the Bayes f</w:t>
      </w:r>
      <w:r>
        <w:t xml:space="preserve">actors do not show this level of sensitivity, data collection will </w:t>
      </w:r>
      <w:r w:rsidR="003372CB">
        <w:t>proceed</w:t>
      </w:r>
      <w:r>
        <w:t xml:space="preserve"> in batches that add 10 </w:t>
      </w:r>
      <w:r w:rsidRPr="002F4C38">
        <w:t>usable datasets per retention interval</w:t>
      </w:r>
      <w:r>
        <w:t>. This will continue until all Bayes factors have met the sensitivity threshold</w:t>
      </w:r>
      <w:r w:rsidR="00875E8F" w:rsidRPr="00875E8F">
        <w:t xml:space="preserve"> </w:t>
      </w:r>
      <w:r w:rsidR="0093538C">
        <w:t xml:space="preserve">up to a maximum of </w:t>
      </w:r>
      <w:r w:rsidR="00707EFC">
        <w:t>6</w:t>
      </w:r>
      <w:r w:rsidR="00875E8F">
        <w:t>0 dat</w:t>
      </w:r>
      <w:r w:rsidR="0093538C">
        <w:t>asets per retention interval (</w:t>
      </w:r>
      <w:r w:rsidR="00707EFC">
        <w:t>42</w:t>
      </w:r>
      <w:r w:rsidR="00875E8F">
        <w:t>0 complete datasets in total; maximum number dictated by resource constraints)</w:t>
      </w:r>
      <w:r>
        <w:t>.</w:t>
      </w:r>
      <w:r w:rsidR="003C21DB">
        <w:t xml:space="preserve"> Simulations based on pilot data</w:t>
      </w:r>
      <w:r w:rsidR="00F045B6">
        <w:t xml:space="preserve"> (</w:t>
      </w:r>
      <w:r w:rsidR="00875E8F">
        <w:t>see</w:t>
      </w:r>
      <w:r w:rsidR="00F045B6">
        <w:t xml:space="preserve"> </w:t>
      </w:r>
      <w:r w:rsidR="009B427C">
        <w:t>supplementary information</w:t>
      </w:r>
      <w:r w:rsidR="00F045B6">
        <w:t>)</w:t>
      </w:r>
      <w:r w:rsidR="003C21DB">
        <w:t xml:space="preserve"> </w:t>
      </w:r>
      <w:r w:rsidR="00875E8F">
        <w:t>predict</w:t>
      </w:r>
      <w:r w:rsidR="00B9711E">
        <w:t xml:space="preserve"> that all Bayes f</w:t>
      </w:r>
      <w:r w:rsidR="003C21DB">
        <w:t xml:space="preserve">actors are likely to reach the sensitivity threshold at a sample size of </w:t>
      </w:r>
      <w:r w:rsidR="005D76ED">
        <w:t>~</w:t>
      </w:r>
      <w:r w:rsidR="00B733B1">
        <w:t>2</w:t>
      </w:r>
      <w:r w:rsidR="0032244E">
        <w:t>6</w:t>
      </w:r>
      <w:r w:rsidR="007D1B8E">
        <w:t xml:space="preserve"> </w:t>
      </w:r>
      <w:r w:rsidR="003372CB">
        <w:t>participants per retention interval</w:t>
      </w:r>
      <w:r w:rsidR="00F045B6">
        <w:t>.</w:t>
      </w:r>
    </w:p>
    <w:p w14:paraId="2E0896B5" w14:textId="77777777" w:rsidR="00425C5D" w:rsidRPr="00E94EAA" w:rsidRDefault="00C01761" w:rsidP="00E94EAA">
      <w:pPr>
        <w:pStyle w:val="Heading20"/>
      </w:pPr>
      <w:bookmarkStart w:id="5" w:name="_ht0t0dg57nnr" w:colFirst="0" w:colLast="0"/>
      <w:bookmarkEnd w:id="5"/>
      <w:r w:rsidRPr="00E94EAA">
        <w:t>Data analysis</w:t>
      </w:r>
    </w:p>
    <w:p w14:paraId="1A8A67B6" w14:textId="77777777" w:rsidR="00425C5D" w:rsidRPr="0003630B" w:rsidRDefault="00C01761" w:rsidP="00E94EAA">
      <w:pPr>
        <w:pStyle w:val="Heading30"/>
        <w:rPr>
          <w:i/>
          <w:color w:val="auto"/>
        </w:rPr>
      </w:pPr>
      <w:bookmarkStart w:id="6" w:name="_sbddc0odbknf" w:colFirst="0" w:colLast="0"/>
      <w:bookmarkEnd w:id="6"/>
      <w:r w:rsidRPr="0003630B">
        <w:rPr>
          <w:color w:val="auto"/>
        </w:rPr>
        <w:t>Mixture model estimation</w:t>
      </w:r>
    </w:p>
    <w:p w14:paraId="1A1B89BB" w14:textId="23306900" w:rsidR="00581B13" w:rsidRDefault="00B707FD" w:rsidP="00581B13">
      <w:pPr>
        <w:pStyle w:val="MainText"/>
      </w:pPr>
      <w:r w:rsidRPr="00B707FD">
        <w:t xml:space="preserve">We will </w:t>
      </w:r>
      <w:r w:rsidR="00477842">
        <w:t>simultaneously</w:t>
      </w:r>
      <w:r w:rsidRPr="00B707FD">
        <w:t xml:space="preserve"> estimate retrieval probability </w:t>
      </w:r>
      <w:r w:rsidR="0024443F">
        <w:t xml:space="preserve">(accessibility) </w:t>
      </w:r>
      <w:r w:rsidRPr="00B707FD">
        <w:t>and retrieval precision for individual participants using a probab</w:t>
      </w:r>
      <w:r>
        <w:t xml:space="preserve">ilistic mixture model. </w:t>
      </w:r>
      <w:r w:rsidR="0024443F">
        <w:t>F</w:t>
      </w:r>
      <w:r>
        <w:t>irst</w:t>
      </w:r>
      <w:r w:rsidR="0024443F">
        <w:t>, we</w:t>
      </w:r>
      <w:r>
        <w:t xml:space="preserve"> compute the replacement error of each response</w:t>
      </w:r>
      <w:r w:rsidR="00DA0DFA">
        <w:t>. This is given by the</w:t>
      </w:r>
      <w:r>
        <w:t xml:space="preserve"> angular difference between a words</w:t>
      </w:r>
      <w:r w:rsidRPr="00AE55A2">
        <w:t xml:space="preserve"> target location at stud</w:t>
      </w:r>
      <w:r>
        <w:t>y</w:t>
      </w:r>
      <w:r w:rsidRPr="00AE55A2">
        <w:t xml:space="preserve">, and the </w:t>
      </w:r>
      <w:r w:rsidR="0024443F">
        <w:t>retrieved</w:t>
      </w:r>
      <w:r w:rsidRPr="00AE55A2">
        <w:t xml:space="preserve"> location at test</w:t>
      </w:r>
      <w:r>
        <w:t xml:space="preserve"> (see </w:t>
      </w:r>
      <w:r w:rsidRPr="00B707FD">
        <w:rPr>
          <w:i/>
        </w:rPr>
        <w:t>Eq</w:t>
      </w:r>
      <w:r>
        <w:rPr>
          <w:i/>
        </w:rPr>
        <w:t>.</w:t>
      </w:r>
      <w:r w:rsidR="00760DFD">
        <w:rPr>
          <w:i/>
        </w:rPr>
        <w:t xml:space="preserve"> S</w:t>
      </w:r>
      <w:r w:rsidRPr="00B707FD">
        <w:rPr>
          <w:i/>
        </w:rPr>
        <w:t>1</w:t>
      </w:r>
      <w:r>
        <w:t xml:space="preserve">). </w:t>
      </w:r>
      <w:r w:rsidR="00AF5C29">
        <w:t>For</w:t>
      </w:r>
      <w:r w:rsidR="00DA0DFA">
        <w:t xml:space="preserve"> the mixture model, a</w:t>
      </w:r>
      <w:r>
        <w:t xml:space="preserve">ngular </w:t>
      </w:r>
      <w:r w:rsidRPr="00AE55A2">
        <w:t xml:space="preserve">errors are assumed to be drawn from one of two distributions; (1) a circular uniform representing random guesses, </w:t>
      </w:r>
      <w:r w:rsidR="0024443F">
        <w:t xml:space="preserve">and (2) </w:t>
      </w:r>
      <w:r w:rsidRPr="00AE55A2">
        <w:t xml:space="preserve">a von Mises distribution representing the precision of memory retrieval. </w:t>
      </w:r>
      <w:r w:rsidR="00DA0DFA">
        <w:t>E</w:t>
      </w:r>
      <w:r w:rsidRPr="00AE55A2">
        <w:t>ach of these distributions has an associated prior probability; a statistic reflecting the overall proportion of responses belonging to that distribution. The prior for the von Mises distribution (</w:t>
      </w:r>
      <w:proofErr w:type="gramStart"/>
      <w:r w:rsidRPr="00AE55A2">
        <w:t xml:space="preserve">donated </w:t>
      </w:r>
      <w:proofErr w:type="gramEnd"/>
      <m:oMath>
        <m:r>
          <w:rPr>
            <w:rFonts w:ascii="Cambria Math" w:hAnsi="Cambria Math"/>
          </w:rPr>
          <m:t>p</m:t>
        </m:r>
      </m:oMath>
      <w:r w:rsidRPr="006620E9">
        <w:t>) encodes t</w:t>
      </w:r>
      <w:r w:rsidRPr="00AE55A2">
        <w:t>he rat</w:t>
      </w:r>
      <w:r w:rsidR="0024443F">
        <w:t xml:space="preserve">e of memory </w:t>
      </w:r>
      <w:r w:rsidR="0024443F">
        <w:lastRenderedPageBreak/>
        <w:t>retrieval (i.e.</w:t>
      </w:r>
      <w:r w:rsidR="00315B3E">
        <w:t>,</w:t>
      </w:r>
      <w:r w:rsidR="0024443F">
        <w:t xml:space="preserve"> </w:t>
      </w:r>
      <w:r w:rsidRPr="00AE55A2">
        <w:t>retrieval probability</w:t>
      </w:r>
      <w:r w:rsidR="00AF5C29">
        <w:t>; ‘accessibility’)</w:t>
      </w:r>
      <w:r w:rsidRPr="00AE55A2">
        <w:t>. The von Mises distribution has two further parameters; a mean</w:t>
      </w:r>
      <m:oMath>
        <m:r>
          <m:rPr>
            <m:sty m:val="p"/>
          </m:rPr>
          <w:rPr>
            <w:rFonts w:ascii="Cambria Math" w:hAnsi="Cambria Math"/>
          </w:rPr>
          <m:t xml:space="preserve"> </m:t>
        </m:r>
        <m:r>
          <w:rPr>
            <w:rFonts w:ascii="Cambria Math" w:hAnsi="Cambria Math"/>
          </w:rPr>
          <m:t>μ</m:t>
        </m:r>
      </m:oMath>
      <w:r w:rsidRPr="00AE55A2">
        <w:t xml:space="preserve">, and a dispersion statistic </w:t>
      </w:r>
      <m:oMath>
        <m:r>
          <w:rPr>
            <w:rFonts w:ascii="Cambria Math" w:hAnsi="Cambria Math"/>
          </w:rPr>
          <m:t>k</m:t>
        </m:r>
      </m:oMath>
      <w:r w:rsidRPr="00AE55A2">
        <w:t xml:space="preserve"> (known as the ‘concentration’). We fix the value of </w:t>
      </w:r>
      <m:oMath>
        <m:r>
          <w:rPr>
            <w:rFonts w:ascii="Cambria Math" w:hAnsi="Cambria Math"/>
          </w:rPr>
          <m:t>μ</m:t>
        </m:r>
      </m:oMath>
      <w:r w:rsidR="00AF5C29">
        <w:t xml:space="preserve"> to remain at zero, assuming </w:t>
      </w:r>
      <w:r w:rsidRPr="00AE55A2">
        <w:t xml:space="preserve">that the average angular error of </w:t>
      </w:r>
      <w:r w:rsidR="00AF5C29">
        <w:t>retrieved</w:t>
      </w:r>
      <w:r w:rsidRPr="00AE55A2">
        <w:t xml:space="preserve"> responses is zero. The concentration parameter is analogous to the reciprocal of the variance; higher values of </w:t>
      </w:r>
      <m:oMath>
        <m:r>
          <w:rPr>
            <w:rFonts w:ascii="Cambria Math" w:hAnsi="Cambria Math"/>
          </w:rPr>
          <m:t>k</m:t>
        </m:r>
      </m:oMath>
      <w:r w:rsidRPr="00AE55A2">
        <w:t xml:space="preserve"> indicating a narrower distribution. As such, </w:t>
      </w:r>
      <m:oMath>
        <m:r>
          <w:rPr>
            <w:rFonts w:ascii="Cambria Math" w:hAnsi="Cambria Math"/>
          </w:rPr>
          <m:t>k</m:t>
        </m:r>
      </m:oMath>
      <w:r w:rsidRPr="00AE55A2">
        <w:t xml:space="preserve"> reflects the level of retrieval </w:t>
      </w:r>
      <w:r w:rsidR="00AF5C29">
        <w:t>‘</w:t>
      </w:r>
      <w:r w:rsidRPr="00AE55A2">
        <w:t>precision</w:t>
      </w:r>
      <w:r w:rsidR="00AF5C29">
        <w:t>’</w:t>
      </w:r>
      <w:r w:rsidR="00DA0DFA">
        <w:t xml:space="preserve"> and increases with better performance</w:t>
      </w:r>
      <w:r w:rsidRPr="00AE55A2">
        <w:t>.</w:t>
      </w:r>
    </w:p>
    <w:p w14:paraId="53BFB7E1" w14:textId="0F939870" w:rsidR="00860ED5" w:rsidRDefault="00DA0DFA" w:rsidP="002F3D0B">
      <w:pPr>
        <w:pStyle w:val="MainText"/>
      </w:pPr>
      <w:r w:rsidRPr="00AE55A2">
        <w:t xml:space="preserve">The parameters </w:t>
      </w:r>
      <m:oMath>
        <m:r>
          <w:rPr>
            <w:rFonts w:ascii="Cambria Math" w:hAnsi="Cambria Math"/>
          </w:rPr>
          <m:t>p</m:t>
        </m:r>
      </m:oMath>
      <w:r w:rsidR="0024443F">
        <w:t xml:space="preserve"> (retrie</w:t>
      </w:r>
      <w:r w:rsidR="00DE67AA">
        <w:t>val</w:t>
      </w:r>
      <w:r w:rsidRPr="00AE55A2">
        <w:t xml:space="preserve"> probability</w:t>
      </w:r>
      <w:r w:rsidR="0024443F">
        <w:t>, ‘accessibility’</w:t>
      </w:r>
      <w:r w:rsidRPr="00AE55A2">
        <w:t xml:space="preserve">) and </w:t>
      </w:r>
      <m:oMath>
        <m:r>
          <w:rPr>
            <w:rFonts w:ascii="Cambria Math" w:hAnsi="Cambria Math"/>
          </w:rPr>
          <m:t>k</m:t>
        </m:r>
      </m:oMath>
      <w:r w:rsidRPr="00AE55A2">
        <w:t xml:space="preserve"> (memory precision) will be estimated for clustered and non-clustered trials (s</w:t>
      </w:r>
      <w:r w:rsidR="00A663DF">
        <w:t>eparately) using an expectation-</w:t>
      </w:r>
      <w:r w:rsidRPr="00AE55A2">
        <w:t>maximization (EM</w:t>
      </w:r>
      <w:r w:rsidR="00D81A43">
        <w:t>) algorithm (d</w:t>
      </w:r>
      <w:r w:rsidR="00306BBE">
        <w:t xml:space="preserve">etailed </w:t>
      </w:r>
      <w:r w:rsidR="00A663DF">
        <w:t>in</w:t>
      </w:r>
      <w:r w:rsidR="00306BBE">
        <w:t xml:space="preserve"> </w:t>
      </w:r>
      <w:r w:rsidR="00A663DF">
        <w:t xml:space="preserve">the </w:t>
      </w:r>
      <w:r w:rsidR="00306BBE">
        <w:t>s</w:t>
      </w:r>
      <w:r w:rsidR="00306BBE" w:rsidRPr="00306BBE">
        <w:t xml:space="preserve">upplementary </w:t>
      </w:r>
      <w:r w:rsidR="00306BBE">
        <w:rPr>
          <w:rFonts w:eastAsiaTheme="minorEastAsia"/>
        </w:rPr>
        <w:t>methods</w:t>
      </w:r>
      <w:r w:rsidR="00D81A43">
        <w:t xml:space="preserve">, </w:t>
      </w:r>
      <w:r w:rsidR="00844AC3" w:rsidRPr="00844AC3">
        <w:rPr>
          <w:i/>
        </w:rPr>
        <w:t>Eq.</w:t>
      </w:r>
      <w:r w:rsidR="0027215B">
        <w:rPr>
          <w:i/>
        </w:rPr>
        <w:t xml:space="preserve"> S2–S</w:t>
      </w:r>
      <w:r w:rsidR="00D81A43" w:rsidRPr="00844AC3">
        <w:rPr>
          <w:i/>
        </w:rPr>
        <w:t>6</w:t>
      </w:r>
      <w:r w:rsidR="00D81A43">
        <w:t>;</w:t>
      </w:r>
      <w:bookmarkStart w:id="7" w:name="_GoBack"/>
      <w:bookmarkEnd w:id="7"/>
      <w:r w:rsidR="00A663DF">
        <w:t xml:space="preserve"> </w:t>
      </w:r>
      <w:r>
        <w:t xml:space="preserve">MATLAB functions </w:t>
      </w:r>
      <w:r w:rsidRPr="00AE55A2">
        <w:t>available at</w:t>
      </w:r>
      <w:r w:rsidR="00306BBE">
        <w:t xml:space="preserve"> </w:t>
      </w:r>
      <w:hyperlink r:id="rId18" w:history="1">
        <w:r w:rsidR="003005C5" w:rsidRPr="000E5FEB">
          <w:rPr>
            <w:rStyle w:val="Hyperlink"/>
          </w:rPr>
          <w:t>http://osf.io/8mzyc/</w:t>
        </w:r>
      </w:hyperlink>
      <w:r w:rsidR="00D81A43">
        <w:rPr>
          <w:u w:val="single"/>
        </w:rPr>
        <w:t>)</w:t>
      </w:r>
      <w:r w:rsidRPr="00AE55A2">
        <w:t>.</w:t>
      </w:r>
      <w:r w:rsidR="00A663DF">
        <w:t xml:space="preserve"> This attempts to identify values of </w:t>
      </w:r>
      <m:oMath>
        <m:r>
          <w:rPr>
            <w:rFonts w:ascii="Cambria Math" w:hAnsi="Cambria Math"/>
          </w:rPr>
          <m:t>p</m:t>
        </m:r>
      </m:oMath>
      <w:r w:rsidR="00A663DF">
        <w:t xml:space="preserve"> and </w:t>
      </w:r>
      <m:oMath>
        <m:r>
          <w:rPr>
            <w:rFonts w:ascii="Cambria Math" w:hAnsi="Cambria Math"/>
          </w:rPr>
          <m:t>k</m:t>
        </m:r>
      </m:oMath>
      <w:r w:rsidR="00A663DF">
        <w:t xml:space="preserve"> that maximise the likelihood of the</w:t>
      </w:r>
      <w:r w:rsidR="00564B15">
        <w:t xml:space="preserve"> observed</w:t>
      </w:r>
      <w:r w:rsidR="00A663DF">
        <w:t xml:space="preserve"> </w:t>
      </w:r>
      <w:r w:rsidR="00EC2D1A">
        <w:t>data.</w:t>
      </w:r>
      <w:r w:rsidR="007E121E">
        <w:t xml:space="preserve"> </w:t>
      </w:r>
      <w:r w:rsidR="00EC2D1A">
        <w:t>The fit of the</w:t>
      </w:r>
      <w:r w:rsidR="00D81A43">
        <w:t xml:space="preserve"> resulting mixture model is then</w:t>
      </w:r>
      <w:r w:rsidR="00871738">
        <w:t xml:space="preserve"> </w:t>
      </w:r>
      <w:r w:rsidR="006801C7">
        <w:t xml:space="preserve">compared to a reduced model </w:t>
      </w:r>
      <w:r w:rsidR="00547F18">
        <w:t>that</w:t>
      </w:r>
      <w:r w:rsidR="006801C7">
        <w:t xml:space="preserve"> describes all angular errors with a single uniform distribution (i.e.</w:t>
      </w:r>
      <w:r w:rsidR="00315B3E">
        <w:t>,</w:t>
      </w:r>
      <w:r w:rsidR="006801C7">
        <w:t xml:space="preserve"> no mnemonic components)</w:t>
      </w:r>
      <w:r w:rsidR="00E52E32">
        <w:t>. This comparison is made by calculating the</w:t>
      </w:r>
      <w:r w:rsidR="006801C7">
        <w:t xml:space="preserve"> difference in</w:t>
      </w:r>
      <w:r w:rsidR="00871738">
        <w:t xml:space="preserve"> </w:t>
      </w:r>
      <w:r w:rsidR="00871738" w:rsidRPr="00B02EB2">
        <w:t>Bayesian information criterion</w:t>
      </w:r>
      <w:r w:rsidR="006801C7">
        <w:t xml:space="preserve"> statistics</w:t>
      </w:r>
      <w:r w:rsidR="00E52E32">
        <w:t xml:space="preserve"> </w:t>
      </w:r>
      <w:r w:rsidR="0024443F">
        <w:t>between</w:t>
      </w:r>
      <w:r w:rsidR="00E52E32">
        <w:t xml:space="preserve"> models</w:t>
      </w:r>
      <w:r w:rsidR="00871738">
        <w:t xml:space="preserve"> (</w:t>
      </w:r>
      <m:oMath>
        <m:r>
          <w:rPr>
            <w:rFonts w:ascii="Cambria Math" w:hAnsi="Cambria Math"/>
          </w:rPr>
          <m:t>∆BIC</m:t>
        </m:r>
      </m:oMath>
      <w:r w:rsidR="00871738">
        <w:t>,</w:t>
      </w:r>
      <w:r w:rsidR="00E52E32">
        <w:t xml:space="preserve"> see</w:t>
      </w:r>
      <w:r w:rsidR="00871738">
        <w:t xml:space="preserve"> </w:t>
      </w:r>
      <w:r w:rsidR="0027215B">
        <w:rPr>
          <w:i/>
        </w:rPr>
        <w:t>Eq. S</w:t>
      </w:r>
      <w:r w:rsidR="00871738" w:rsidRPr="00E52E32">
        <w:rPr>
          <w:i/>
        </w:rPr>
        <w:t>7</w:t>
      </w:r>
      <w:r w:rsidR="00871738">
        <w:t xml:space="preserve">). </w:t>
      </w:r>
      <w:r w:rsidR="006801C7">
        <w:t xml:space="preserve">If </w:t>
      </w:r>
      <w:r w:rsidR="00E52E32">
        <w:t>t</w:t>
      </w:r>
      <w:r w:rsidR="006801C7">
        <w:t>he mixture model</w:t>
      </w:r>
      <w:r w:rsidR="00CF45C4">
        <w:t xml:space="preserve"> fits the data </w:t>
      </w:r>
      <w:r w:rsidR="00B02EB2">
        <w:t>substantial</w:t>
      </w:r>
      <w:r w:rsidR="006801C7">
        <w:t>ly</w:t>
      </w:r>
      <w:r w:rsidR="00CF45C4">
        <w:t xml:space="preserve"> better than</w:t>
      </w:r>
      <w:r w:rsidR="00B02EB2">
        <w:t xml:space="preserve"> </w:t>
      </w:r>
      <w:r w:rsidR="007E121E">
        <w:t xml:space="preserve">the </w:t>
      </w:r>
      <w:r w:rsidR="006801C7">
        <w:t>reduced</w:t>
      </w:r>
      <w:r w:rsidR="007E121E">
        <w:t xml:space="preserve"> model</w:t>
      </w:r>
      <w:r w:rsidR="00AF5C29">
        <w:t xml:space="preserve"> (</w:t>
      </w:r>
      <m:oMath>
        <m:r>
          <w:rPr>
            <w:rFonts w:ascii="Cambria Math" w:hAnsi="Cambria Math"/>
          </w:rPr>
          <m:t>∆BIC</m:t>
        </m:r>
      </m:oMath>
      <w:r w:rsidR="00AF5C29">
        <w:t xml:space="preserve"> &lt; -10)</w:t>
      </w:r>
      <w:r w:rsidR="006801C7">
        <w:t xml:space="preserve">, the </w:t>
      </w:r>
      <w:r w:rsidR="00860ED5">
        <w:t>parameters</w:t>
      </w:r>
      <w:r w:rsidR="006801C7">
        <w:t xml:space="preserve"> </w:t>
      </w:r>
      <w:r w:rsidR="00CF45C4">
        <w:t xml:space="preserve">returned by the EM algorithm </w:t>
      </w:r>
      <w:r w:rsidR="006801C7">
        <w:t>are accepted</w:t>
      </w:r>
      <w:r w:rsidR="00860ED5">
        <w:t>.</w:t>
      </w:r>
    </w:p>
    <w:p w14:paraId="513C7753" w14:textId="42F7D14A" w:rsidR="00AE2805" w:rsidRDefault="007B342E" w:rsidP="006B5598">
      <w:pPr>
        <w:pStyle w:val="MainText"/>
      </w:pPr>
      <w:r w:rsidRPr="007B342E">
        <w:t xml:space="preserve">When </w:t>
      </w:r>
      <m:oMath>
        <m:r>
          <w:rPr>
            <w:rFonts w:ascii="Cambria Math" w:hAnsi="Cambria Math"/>
          </w:rPr>
          <m:t>∆BIC</m:t>
        </m:r>
      </m:oMath>
      <w:r w:rsidRPr="007B342E">
        <w:t xml:space="preserve"> is &gt; -10 (i.e., the mixture model provides a </w:t>
      </w:r>
      <w:r>
        <w:t>poor</w:t>
      </w:r>
      <w:r w:rsidRPr="007B342E">
        <w:t xml:space="preserve"> fit to the d</w:t>
      </w:r>
      <w:r w:rsidR="0024443F">
        <w:t>ata relative to the</w:t>
      </w:r>
      <w:r>
        <w:t xml:space="preserve"> reduced model</w:t>
      </w:r>
      <w:r w:rsidRPr="007B342E">
        <w:t xml:space="preserve">) we will rely on an alternative fitting procedure (see </w:t>
      </w:r>
      <w:r w:rsidR="00F42E32">
        <w:t>su</w:t>
      </w:r>
      <w:r w:rsidRPr="007B342E">
        <w:t>p</w:t>
      </w:r>
      <w:r w:rsidR="00F42E32">
        <w:t>plementary methods</w:t>
      </w:r>
      <w:r w:rsidRPr="007B342E">
        <w:t xml:space="preserve"> for details). The EM algorithm often fails</w:t>
      </w:r>
      <w:r>
        <w:t xml:space="preserve"> to achieve a good fit</w:t>
      </w:r>
      <w:r w:rsidRPr="007B342E">
        <w:t xml:space="preserve"> when accessibility is low </w:t>
      </w:r>
      <w:r w:rsidRPr="00235CEA">
        <w:t>(</w:t>
      </w:r>
      <m:oMath>
        <m:r>
          <w:rPr>
            <w:rFonts w:ascii="Cambria Math" w:hAnsi="Cambria Math"/>
          </w:rPr>
          <m:t>p</m:t>
        </m:r>
      </m:oMath>
      <w:r w:rsidRPr="00235CEA">
        <w:t xml:space="preserve"> </w:t>
      </w:r>
      <w:r w:rsidRPr="00C80AD7">
        <w:rPr>
          <w:rFonts w:ascii="Cambria Math" w:hAnsi="Cambria Math" w:cs="Cambria Math"/>
        </w:rPr>
        <w:t>≲</w:t>
      </w:r>
      <w:r w:rsidRPr="00C80AD7">
        <w:t xml:space="preserve"> </w:t>
      </w:r>
      <w:r>
        <w:t>0.2</w:t>
      </w:r>
      <w:r w:rsidRPr="007B342E">
        <w:t xml:space="preserve">; see </w:t>
      </w:r>
      <w:r w:rsidR="00306BBE">
        <w:t>s</w:t>
      </w:r>
      <w:r w:rsidR="00306BBE" w:rsidRPr="00306BBE">
        <w:t xml:space="preserve">upplementary </w:t>
      </w:r>
      <w:r w:rsidR="00306BBE">
        <w:rPr>
          <w:rFonts w:eastAsiaTheme="minorEastAsia"/>
        </w:rPr>
        <w:t>methods</w:t>
      </w:r>
      <w:r w:rsidRPr="007B342E">
        <w:t>).</w:t>
      </w:r>
      <w:r w:rsidR="00547F18">
        <w:t xml:space="preserve"> </w:t>
      </w:r>
      <w:r w:rsidR="002B0F00">
        <w:t>I</w:t>
      </w:r>
      <w:r w:rsidR="00547F18">
        <w:t xml:space="preserve">t </w:t>
      </w:r>
      <w:r w:rsidR="002B0F00">
        <w:t>is important to find a valid mo</w:t>
      </w:r>
      <w:r w:rsidR="006110D2">
        <w:t>del fit to these datasets since</w:t>
      </w:r>
      <w:r w:rsidR="002B0F00">
        <w:t xml:space="preserve"> </w:t>
      </w:r>
      <w:r w:rsidR="00CE2F5F">
        <w:t>merely</w:t>
      </w:r>
      <w:r w:rsidR="002B0F00">
        <w:t xml:space="preserve"> excluding</w:t>
      </w:r>
      <w:r w:rsidR="00CE2F5F">
        <w:t xml:space="preserve"> them</w:t>
      </w:r>
      <w:r w:rsidR="002B0F00">
        <w:t xml:space="preserve"> will result in a survivorship</w:t>
      </w:r>
      <w:r w:rsidR="00CE2F5F">
        <w:t xml:space="preserve"> bias - </w:t>
      </w:r>
      <w:r w:rsidR="002B0F00">
        <w:t>o</w:t>
      </w:r>
      <w:r w:rsidR="002174C2">
        <w:t>verestimating a population’s average</w:t>
      </w:r>
      <w:r w:rsidR="002B0F00">
        <w:t xml:space="preserve"> performance </w:t>
      </w:r>
      <w:r w:rsidR="006110D2">
        <w:t>because</w:t>
      </w:r>
      <w:r w:rsidR="002B0F00">
        <w:t xml:space="preserve"> only </w:t>
      </w:r>
      <w:r w:rsidR="00CE2F5F">
        <w:t xml:space="preserve">the best performing individuals </w:t>
      </w:r>
      <w:r w:rsidR="0024443F">
        <w:t>are included</w:t>
      </w:r>
      <w:r w:rsidR="002B0F00">
        <w:t>.</w:t>
      </w:r>
      <w:r w:rsidR="00CE2F5F">
        <w:t xml:space="preserve"> </w:t>
      </w:r>
      <w:r w:rsidR="0063381F">
        <w:t xml:space="preserve">Here, the parameter </w:t>
      </w:r>
      <m:oMath>
        <m:r>
          <w:rPr>
            <w:rFonts w:ascii="Cambria Math" w:hAnsi="Cambria Math"/>
          </w:rPr>
          <m:t>p</m:t>
        </m:r>
      </m:oMath>
      <w:r w:rsidR="0063381F">
        <w:t xml:space="preserve"> is systematically varied </w:t>
      </w:r>
      <w:r w:rsidR="00CF45C4">
        <w:t>over a number of</w:t>
      </w:r>
      <w:r w:rsidR="00232DCE">
        <w:t xml:space="preserve"> steps</w:t>
      </w:r>
      <w:r w:rsidR="00805898">
        <w:t xml:space="preserve"> and</w:t>
      </w:r>
      <w:r w:rsidR="001073F8">
        <w:t xml:space="preserve"> </w:t>
      </w:r>
      <m:oMath>
        <m:r>
          <w:rPr>
            <w:rFonts w:ascii="Cambria Math" w:hAnsi="Cambria Math"/>
          </w:rPr>
          <m:t>k</m:t>
        </m:r>
      </m:oMath>
      <w:r w:rsidR="00FC2E7D">
        <w:t xml:space="preserve"> </w:t>
      </w:r>
      <w:r w:rsidR="0063381F">
        <w:t xml:space="preserve">is estimated </w:t>
      </w:r>
      <w:r w:rsidR="00FC2E7D">
        <w:t>from the</w:t>
      </w:r>
      <w:r w:rsidR="002F7DEA">
        <w:t xml:space="preserve"> corresponding proportion of responses </w:t>
      </w:r>
      <w:r w:rsidR="001073F8">
        <w:t xml:space="preserve">with the smallest </w:t>
      </w:r>
      <w:r w:rsidR="00860ED5">
        <w:t xml:space="preserve">angular </w:t>
      </w:r>
      <w:r w:rsidR="001073F8">
        <w:t>error</w:t>
      </w:r>
      <w:r w:rsidR="002F7DEA">
        <w:t xml:space="preserve">. </w:t>
      </w:r>
      <w:r w:rsidR="0063381F">
        <w:t>T</w:t>
      </w:r>
      <w:r w:rsidR="002F7DEA">
        <w:t>his</w:t>
      </w:r>
      <w:r w:rsidR="00860ED5">
        <w:t xml:space="preserve"> procedure can identify</w:t>
      </w:r>
      <w:r w:rsidR="008925F4">
        <w:t xml:space="preserve"> valid</w:t>
      </w:r>
      <w:r w:rsidR="002F7DEA">
        <w:t xml:space="preserve"> </w:t>
      </w:r>
      <w:r w:rsidR="00860ED5">
        <w:t>model</w:t>
      </w:r>
      <w:r w:rsidR="001073F8">
        <w:t xml:space="preserve"> fits</w:t>
      </w:r>
      <w:r w:rsidR="0063381F">
        <w:t xml:space="preserve"> as local minimum values of</w:t>
      </w:r>
      <w:r w:rsidR="000F4962">
        <w:t xml:space="preserve"> the</w:t>
      </w:r>
      <w:r w:rsidR="0063381F">
        <w:t xml:space="preserve"> likelihood function</w:t>
      </w:r>
      <w:r w:rsidR="001073F8">
        <w:t xml:space="preserve"> that are missed by the EM algorithm</w:t>
      </w:r>
      <w:r w:rsidR="00860ED5">
        <w:t>.</w:t>
      </w:r>
      <w:r w:rsidR="00547F18">
        <w:t xml:space="preserve"> </w:t>
      </w:r>
      <w:r w:rsidR="00832EBF">
        <w:t xml:space="preserve">If this produces a fit that is substantially better than the reduced model (as above; </w:t>
      </w:r>
      <m:oMath>
        <m:r>
          <w:rPr>
            <w:rFonts w:ascii="Cambria Math" w:hAnsi="Cambria Math"/>
          </w:rPr>
          <m:t>∆BIC</m:t>
        </m:r>
      </m:oMath>
      <w:r w:rsidR="009B427C">
        <w:t> </w:t>
      </w:r>
      <w:r w:rsidR="00832EBF">
        <w:t>&lt; -10), the parameters returned are accepted. H</w:t>
      </w:r>
      <w:r w:rsidR="00547F18" w:rsidRPr="00235CEA">
        <w:t xml:space="preserve">owever, </w:t>
      </w:r>
      <w:r w:rsidR="00A413D1">
        <w:t xml:space="preserve">if the </w:t>
      </w:r>
      <w:r w:rsidR="008B1DFC">
        <w:t>alternative fitting procedure fail</w:t>
      </w:r>
      <w:r w:rsidR="00805898">
        <w:t>s</w:t>
      </w:r>
      <w:r w:rsidR="00E018AE">
        <w:t xml:space="preserve"> </w:t>
      </w:r>
      <w:r w:rsidR="00E018AE" w:rsidRPr="00E018AE">
        <w:t>to return reliable estimates of</w:t>
      </w:r>
      <w:r w:rsidR="00A75686">
        <w:t xml:space="preserve"> both</w:t>
      </w:r>
      <w:r w:rsidR="00E018AE" w:rsidRPr="00E018AE">
        <w:t xml:space="preserve"> </w:t>
      </w:r>
      <m:oMath>
        <m:r>
          <w:rPr>
            <w:rFonts w:ascii="Cambria Math" w:hAnsi="Cambria Math"/>
          </w:rPr>
          <m:t>p</m:t>
        </m:r>
      </m:oMath>
      <w:r w:rsidR="00E018AE" w:rsidRPr="00E018AE">
        <w:t xml:space="preserve"> and </w:t>
      </w:r>
      <m:oMath>
        <m:r>
          <w:rPr>
            <w:rFonts w:ascii="Cambria Math" w:hAnsi="Cambria Math"/>
          </w:rPr>
          <m:t>k</m:t>
        </m:r>
      </m:oMath>
      <w:r w:rsidR="00E018AE" w:rsidRPr="00E018AE">
        <w:t xml:space="preserve"> </w:t>
      </w:r>
      <w:r w:rsidR="008B1DFC">
        <w:t>for either the clustered or non-clustered condition, the participant’s entire data set will be excluded (</w:t>
      </w:r>
      <w:r w:rsidR="00C87B27">
        <w:t>exclusion</w:t>
      </w:r>
      <w:r w:rsidR="00A75686">
        <w:t xml:space="preserve"> criteria</w:t>
      </w:r>
      <w:r w:rsidR="00C87B27">
        <w:t xml:space="preserve"> 6; see below).</w:t>
      </w:r>
    </w:p>
    <w:p w14:paraId="094D578F" w14:textId="77777777" w:rsidR="00EC2582" w:rsidRPr="0003630B" w:rsidRDefault="00EC2582" w:rsidP="002338B4">
      <w:pPr>
        <w:pStyle w:val="Heading30"/>
        <w:rPr>
          <w:i/>
          <w:color w:val="auto"/>
        </w:rPr>
      </w:pPr>
      <w:bookmarkStart w:id="8" w:name="_ttcj5bhzjmuw" w:colFirst="0" w:colLast="0"/>
      <w:bookmarkEnd w:id="8"/>
      <w:r w:rsidRPr="0003630B">
        <w:rPr>
          <w:color w:val="auto"/>
        </w:rPr>
        <w:t>Measure</w:t>
      </w:r>
      <w:r w:rsidR="00213774" w:rsidRPr="0003630B">
        <w:rPr>
          <w:color w:val="auto"/>
        </w:rPr>
        <w:t>s</w:t>
      </w:r>
      <w:r w:rsidRPr="0003630B">
        <w:rPr>
          <w:color w:val="auto"/>
        </w:rPr>
        <w:t xml:space="preserve"> of </w:t>
      </w:r>
      <w:r w:rsidR="00CF5089" w:rsidRPr="0003630B">
        <w:rPr>
          <w:color w:val="auto"/>
        </w:rPr>
        <w:t>memory-related</w:t>
      </w:r>
      <w:r w:rsidRPr="0003630B">
        <w:rPr>
          <w:color w:val="auto"/>
        </w:rPr>
        <w:t xml:space="preserve"> information</w:t>
      </w:r>
    </w:p>
    <w:p w14:paraId="5ADD7E93" w14:textId="0E357D19" w:rsidR="0093161E" w:rsidRPr="002338B4" w:rsidRDefault="008C2953" w:rsidP="002338B4">
      <w:pPr>
        <w:pStyle w:val="MainText"/>
      </w:pPr>
      <w:r w:rsidRPr="002338B4">
        <w:t xml:space="preserve">While the model parameters </w:t>
      </w:r>
      <m:oMath>
        <m:r>
          <w:rPr>
            <w:rFonts w:ascii="Cambria Math" w:hAnsi="Cambria Math"/>
          </w:rPr>
          <m:t>p</m:t>
        </m:r>
      </m:oMath>
      <w:r w:rsidRPr="002338B4">
        <w:t xml:space="preserve"> and </w:t>
      </w:r>
      <m:oMath>
        <m:r>
          <w:rPr>
            <w:rFonts w:ascii="Cambria Math" w:hAnsi="Cambria Math"/>
          </w:rPr>
          <m:t>k</m:t>
        </m:r>
      </m:oMath>
      <w:r w:rsidRPr="002338B4">
        <w:t xml:space="preserve"> both reflect components of memory performance, these fundamentally different measures are not directly comparable.</w:t>
      </w:r>
      <w:r w:rsidR="00584EEB" w:rsidRPr="002338B4">
        <w:t xml:space="preserve"> </w:t>
      </w:r>
      <w:r w:rsidR="006F2320" w:rsidRPr="002338B4">
        <w:t>For instance,</w:t>
      </w:r>
      <w:r w:rsidR="00897895" w:rsidRPr="002338B4">
        <w:t xml:space="preserve"> </w:t>
      </w:r>
      <w:r w:rsidR="00ED27CA" w:rsidRPr="002338B4">
        <w:t>equivalent reduction</w:t>
      </w:r>
      <w:r w:rsidR="00897895" w:rsidRPr="002338B4">
        <w:t>s</w:t>
      </w:r>
      <w:r w:rsidR="00ED27CA" w:rsidRPr="002338B4">
        <w:t xml:space="preserve"> in the values of </w:t>
      </w:r>
      <m:oMath>
        <m:r>
          <w:rPr>
            <w:rFonts w:ascii="Cambria Math" w:hAnsi="Cambria Math"/>
          </w:rPr>
          <m:t>p</m:t>
        </m:r>
      </m:oMath>
      <w:r w:rsidR="00ED27CA" w:rsidRPr="002338B4">
        <w:t xml:space="preserve"> and </w:t>
      </w:r>
      <m:oMath>
        <m:r>
          <w:rPr>
            <w:rFonts w:ascii="Cambria Math" w:hAnsi="Cambria Math"/>
          </w:rPr>
          <m:t>k</m:t>
        </m:r>
      </m:oMath>
      <w:r w:rsidR="00ED27CA" w:rsidRPr="002338B4">
        <w:t xml:space="preserve"> due to forgetting does not imply </w:t>
      </w:r>
      <w:r w:rsidR="00B51BE3" w:rsidRPr="002338B4">
        <w:t>similar</w:t>
      </w:r>
      <w:r w:rsidR="00584EEB" w:rsidRPr="002338B4">
        <w:t xml:space="preserve"> </w:t>
      </w:r>
      <w:r w:rsidR="008326A0" w:rsidRPr="002338B4">
        <w:t>levels</w:t>
      </w:r>
      <w:r w:rsidR="00584EEB" w:rsidRPr="002338B4">
        <w:t xml:space="preserve"> of </w:t>
      </w:r>
      <w:r w:rsidR="00F31DDF" w:rsidRPr="002338B4">
        <w:t>forgetting</w:t>
      </w:r>
      <w:r w:rsidR="00A8296C" w:rsidRPr="002338B4">
        <w:t xml:space="preserve"> </w:t>
      </w:r>
      <w:r w:rsidR="008326A0" w:rsidRPr="002338B4">
        <w:t>in the form of</w:t>
      </w:r>
      <w:r w:rsidR="00584EEB" w:rsidRPr="002338B4">
        <w:t xml:space="preserve"> </w:t>
      </w:r>
      <w:r w:rsidR="000F4962">
        <w:t>accessibility</w:t>
      </w:r>
      <w:r w:rsidR="00EF750E" w:rsidRPr="002338B4">
        <w:t xml:space="preserve"> and precision</w:t>
      </w:r>
      <w:r w:rsidR="00A8296C" w:rsidRPr="002338B4">
        <w:t xml:space="preserve">. </w:t>
      </w:r>
      <w:r w:rsidR="00DF7033" w:rsidRPr="002338B4">
        <w:t>W</w:t>
      </w:r>
      <w:r w:rsidR="00A8296C" w:rsidRPr="002338B4">
        <w:t>e</w:t>
      </w:r>
      <w:r w:rsidR="008326A0" w:rsidRPr="002338B4">
        <w:t xml:space="preserve"> </w:t>
      </w:r>
      <w:r w:rsidR="00DF7033" w:rsidRPr="002338B4">
        <w:t>therefore</w:t>
      </w:r>
      <w:r w:rsidR="00FA2633" w:rsidRPr="002338B4">
        <w:t xml:space="preserve"> use</w:t>
      </w:r>
      <w:r w:rsidR="00897895" w:rsidRPr="002338B4">
        <w:t xml:space="preserve"> the</w:t>
      </w:r>
      <w:r w:rsidR="00DF7033" w:rsidRPr="002338B4">
        <w:t xml:space="preserve"> </w:t>
      </w:r>
      <w:r w:rsidR="00F363D3" w:rsidRPr="002338B4">
        <w:t>differential</w:t>
      </w:r>
      <w:r w:rsidR="00FA2633" w:rsidRPr="002338B4">
        <w:t xml:space="preserve"> entropy</w:t>
      </w:r>
      <w:r w:rsidR="00897895" w:rsidRPr="002338B4">
        <w:t xml:space="preserve"> of angular errors </w:t>
      </w:r>
      <w:r w:rsidR="00FA2633" w:rsidRPr="002338B4">
        <w:t>to</w:t>
      </w:r>
      <w:r w:rsidR="00EF750E" w:rsidRPr="002338B4">
        <w:t xml:space="preserve"> quantify</w:t>
      </w:r>
      <w:r w:rsidR="00F31DDF" w:rsidRPr="002338B4">
        <w:t xml:space="preserve"> the amount</w:t>
      </w:r>
      <w:r w:rsidR="00EF750E" w:rsidRPr="002338B4">
        <w:t xml:space="preserve"> </w:t>
      </w:r>
      <w:r w:rsidR="00083606">
        <w:t xml:space="preserve">of </w:t>
      </w:r>
      <w:r w:rsidR="00ED27CA" w:rsidRPr="002338B4">
        <w:t>mnemonic</w:t>
      </w:r>
      <w:r w:rsidR="00EF750E" w:rsidRPr="002338B4">
        <w:t xml:space="preserve"> information </w:t>
      </w:r>
      <w:r w:rsidR="00F31DDF" w:rsidRPr="002338B4">
        <w:t>that relate</w:t>
      </w:r>
      <w:r w:rsidR="00083606">
        <w:t>s</w:t>
      </w:r>
      <w:r w:rsidR="00F31DDF" w:rsidRPr="002338B4">
        <w:t xml:space="preserve"> to each of</w:t>
      </w:r>
      <w:r w:rsidR="00DF7033" w:rsidRPr="002338B4">
        <w:t xml:space="preserve"> </w:t>
      </w:r>
      <w:r w:rsidR="00AE2B41" w:rsidRPr="002338B4">
        <w:t>these components</w:t>
      </w:r>
      <w:r w:rsidR="00DF7033" w:rsidRPr="002338B4">
        <w:t>.</w:t>
      </w:r>
      <w:r w:rsidR="00AE2B41" w:rsidRPr="002338B4">
        <w:t xml:space="preserve"> </w:t>
      </w:r>
      <w:r w:rsidR="00ED27CA" w:rsidRPr="002338B4">
        <w:t>Entropy</w:t>
      </w:r>
      <w:r w:rsidR="00F31DDF" w:rsidRPr="002338B4">
        <w:t>, denoted</w:t>
      </w:r>
      <m:oMath>
        <m:r>
          <m:rPr>
            <m:sty m:val="p"/>
          </m:rPr>
          <w:rPr>
            <w:rFonts w:ascii="Cambria Math" w:hAnsi="Cambria Math"/>
          </w:rPr>
          <m:t xml:space="preserve"> </m:t>
        </m:r>
        <m:r>
          <w:rPr>
            <w:rFonts w:ascii="Cambria Math" w:hAnsi="Cambria Math"/>
          </w:rPr>
          <m:t>H</m:t>
        </m:r>
      </m:oMath>
      <w:r w:rsidR="00F31DDF" w:rsidRPr="002338B4">
        <w:t>,</w:t>
      </w:r>
      <w:r w:rsidR="00ED27CA" w:rsidRPr="002338B4">
        <w:t xml:space="preserve"> </w:t>
      </w:r>
      <w:r w:rsidR="00ED27CA" w:rsidRPr="002338B4">
        <w:lastRenderedPageBreak/>
        <w:t xml:space="preserve">describes the </w:t>
      </w:r>
      <w:r w:rsidR="00E336F4" w:rsidRPr="002338B4">
        <w:t>uncertainty</w:t>
      </w:r>
      <w:r w:rsidR="00ED27CA" w:rsidRPr="002338B4">
        <w:t xml:space="preserve"> </w:t>
      </w:r>
      <w:r w:rsidR="007107B2" w:rsidRPr="002338B4">
        <w:t>associated with</w:t>
      </w:r>
      <w:r w:rsidR="00ED27CA" w:rsidRPr="002338B4">
        <w:t xml:space="preserve"> </w:t>
      </w:r>
      <w:r w:rsidR="00AC71F8" w:rsidRPr="002338B4">
        <w:t>observing</w:t>
      </w:r>
      <w:r w:rsidR="003D45E7" w:rsidRPr="002338B4">
        <w:t xml:space="preserve"> a set of</w:t>
      </w:r>
      <w:r w:rsidR="00AB578E" w:rsidRPr="002338B4">
        <w:t xml:space="preserve"> </w:t>
      </w:r>
      <w:r w:rsidR="00B63EE7" w:rsidRPr="002338B4">
        <w:t>responses</w:t>
      </w:r>
      <w:r w:rsidR="00AC71F8" w:rsidRPr="002338B4">
        <w:t xml:space="preserve"> (</w:t>
      </w:r>
      <w:r w:rsidR="00B63EE7" w:rsidRPr="002338B4">
        <w:t>i.e</w:t>
      </w:r>
      <w:r w:rsidR="00AC71F8" w:rsidRPr="002338B4">
        <w:t>.</w:t>
      </w:r>
      <w:r w:rsidR="00315B3E">
        <w:t>,</w:t>
      </w:r>
      <w:r w:rsidR="00AC71F8" w:rsidRPr="002338B4">
        <w:t xml:space="preserve"> angular errors)</w:t>
      </w:r>
      <w:r w:rsidR="00ED27CA" w:rsidRPr="002338B4">
        <w:t xml:space="preserve"> from a given distribution. </w:t>
      </w:r>
      <w:r w:rsidR="00747A48" w:rsidRPr="002338B4">
        <w:t xml:space="preserve">If </w:t>
      </w:r>
      <w:r w:rsidR="00B63EE7" w:rsidRPr="002338B4">
        <w:t>responses</w:t>
      </w:r>
      <w:r w:rsidR="00747A48" w:rsidRPr="002338B4">
        <w:t xml:space="preserve"> </w:t>
      </w:r>
      <w:r w:rsidR="009B37AA" w:rsidRPr="002338B4">
        <w:t>are</w:t>
      </w:r>
      <w:r w:rsidR="00747A48" w:rsidRPr="002338B4">
        <w:t xml:space="preserve"> highly </w:t>
      </w:r>
      <w:r w:rsidR="00E336F4" w:rsidRPr="002338B4">
        <w:t>uncertain</w:t>
      </w:r>
      <w:r w:rsidR="00E351B0" w:rsidRPr="002338B4">
        <w:t xml:space="preserve"> (i.e.</w:t>
      </w:r>
      <w:r w:rsidR="008674FF">
        <w:t>,</w:t>
      </w:r>
      <w:r w:rsidR="00E351B0" w:rsidRPr="002338B4">
        <w:t xml:space="preserve"> angular errors are widely dispersed</w:t>
      </w:r>
      <w:r w:rsidR="00F31DDF" w:rsidRPr="002338B4">
        <w:t xml:space="preserve"> around zero</w:t>
      </w:r>
      <w:r w:rsidR="00E351B0" w:rsidRPr="002338B4">
        <w:t>)</w:t>
      </w:r>
      <w:r w:rsidR="00747A48" w:rsidRPr="002338B4">
        <w:t>,</w:t>
      </w:r>
      <w:r w:rsidR="00AB578E" w:rsidRPr="002338B4">
        <w:t xml:space="preserve"> </w:t>
      </w:r>
      <w:r w:rsidR="00747A48" w:rsidRPr="002338B4">
        <w:t xml:space="preserve">entropy </w:t>
      </w:r>
      <w:r w:rsidR="009B37AA" w:rsidRPr="002338B4">
        <w:t xml:space="preserve">will </w:t>
      </w:r>
      <w:r w:rsidR="00747A48" w:rsidRPr="002338B4">
        <w:t>be high</w:t>
      </w:r>
      <w:r w:rsidR="006B7E9B" w:rsidRPr="002338B4">
        <w:t xml:space="preserve">. This </w:t>
      </w:r>
      <w:r w:rsidR="00897895" w:rsidRPr="002338B4">
        <w:t>indicates</w:t>
      </w:r>
      <w:r w:rsidR="006B7E9B" w:rsidRPr="002338B4">
        <w:t xml:space="preserve"> </w:t>
      </w:r>
      <w:r w:rsidR="00B63EE7" w:rsidRPr="002338B4">
        <w:t>that</w:t>
      </w:r>
      <w:r w:rsidR="007107B2" w:rsidRPr="002338B4">
        <w:t xml:space="preserve"> </w:t>
      </w:r>
      <w:r w:rsidR="009B37AA" w:rsidRPr="002338B4">
        <w:t>the distribution</w:t>
      </w:r>
      <w:r w:rsidR="00B63EE7" w:rsidRPr="002338B4">
        <w:t xml:space="preserve"> generating responses</w:t>
      </w:r>
      <w:r w:rsidR="003D45E7" w:rsidRPr="002338B4">
        <w:t xml:space="preserve"> (i.e.</w:t>
      </w:r>
      <w:r w:rsidR="00B30978">
        <w:t>,</w:t>
      </w:r>
      <w:r w:rsidR="003D45E7" w:rsidRPr="002338B4">
        <w:t xml:space="preserve"> the</w:t>
      </w:r>
      <w:r w:rsidR="00F31DDF" w:rsidRPr="002338B4">
        <w:t xml:space="preserve"> </w:t>
      </w:r>
      <w:r w:rsidR="0024443F">
        <w:t>wor</w:t>
      </w:r>
      <w:r w:rsidR="003D45E7" w:rsidRPr="002338B4">
        <w:t>d-location memories</w:t>
      </w:r>
      <w:r w:rsidR="00E351B0" w:rsidRPr="002338B4">
        <w:t>)</w:t>
      </w:r>
      <w:r w:rsidR="00B63EE7" w:rsidRPr="002338B4">
        <w:t xml:space="preserve"> </w:t>
      </w:r>
      <w:r w:rsidR="000B2C70" w:rsidRPr="002338B4">
        <w:t>conveys</w:t>
      </w:r>
      <w:r w:rsidR="00B63EE7" w:rsidRPr="002338B4">
        <w:t xml:space="preserve"> little</w:t>
      </w:r>
      <w:r w:rsidR="00EE4526" w:rsidRPr="002338B4">
        <w:t xml:space="preserve"> positional</w:t>
      </w:r>
      <w:r w:rsidR="00897895" w:rsidRPr="002338B4">
        <w:t xml:space="preserve"> information</w:t>
      </w:r>
      <w:r w:rsidR="0093161E" w:rsidRPr="002338B4">
        <w:t>. The entropy of</w:t>
      </w:r>
      <w:r w:rsidR="00E336F4" w:rsidRPr="002338B4">
        <w:t xml:space="preserve"> a von Mises distribution </w:t>
      </w:r>
      <w:r w:rsidR="00B7296C" w:rsidRPr="002338B4">
        <w:t>reflecting</w:t>
      </w:r>
      <w:r w:rsidR="003D45E7" w:rsidRPr="002338B4">
        <w:t xml:space="preserve"> recollected responses</w:t>
      </w:r>
      <w:r w:rsidR="0093161E" w:rsidRPr="002338B4">
        <w:t xml:space="preserve"> is defined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371"/>
        <w:gridCol w:w="807"/>
      </w:tblGrid>
      <w:tr w:rsidR="00935CE8" w:rsidRPr="006620E9" w14:paraId="412C36A1" w14:textId="77777777" w:rsidTr="00323BCF">
        <w:trPr>
          <w:jc w:val="center"/>
        </w:trPr>
        <w:tc>
          <w:tcPr>
            <w:tcW w:w="851" w:type="dxa"/>
            <w:vAlign w:val="center"/>
          </w:tcPr>
          <w:p w14:paraId="52B85623" w14:textId="77777777" w:rsidR="00935CE8" w:rsidRPr="006620E9" w:rsidRDefault="00935CE8" w:rsidP="00323BCF">
            <w:pPr>
              <w:pStyle w:val="MainText"/>
              <w:ind w:firstLine="720"/>
              <w:jc w:val="center"/>
              <w:rPr>
                <w:rFonts w:asciiTheme="majorHAnsi" w:hAnsiTheme="majorHAnsi"/>
              </w:rPr>
            </w:pPr>
          </w:p>
        </w:tc>
        <w:tc>
          <w:tcPr>
            <w:tcW w:w="7371" w:type="dxa"/>
            <w:vAlign w:val="center"/>
          </w:tcPr>
          <w:p w14:paraId="04CD53A3" w14:textId="36EF786B" w:rsidR="00935CE8" w:rsidRPr="006620E9" w:rsidRDefault="00935CE8" w:rsidP="00323BCF">
            <w:pPr>
              <w:pStyle w:val="MainText"/>
              <w:ind w:firstLine="720"/>
              <w:jc w:val="center"/>
              <w:rPr>
                <w:rFonts w:asciiTheme="majorHAnsi" w:hAnsiTheme="majorHAnsi"/>
              </w:rPr>
            </w:pPr>
            <m:oMathPara>
              <m:oMath>
                <m:r>
                  <w:rPr>
                    <w:rFonts w:ascii="Cambria Math" w:hAnsi="Cambria Math"/>
                  </w:rPr>
                  <m:t>H</m:t>
                </m:r>
                <m:d>
                  <m:dPr>
                    <m:ctrlPr>
                      <w:rPr>
                        <w:rFonts w:ascii="Cambria Math" w:hAnsi="Cambria Math"/>
                        <w:i/>
                        <w:iCs/>
                      </w:rPr>
                    </m:ctrlPr>
                  </m:dPr>
                  <m:e>
                    <m:r>
                      <w:rPr>
                        <w:rFonts w:ascii="Cambria Math" w:hAnsi="Cambria Math"/>
                      </w:rPr>
                      <m:t>k</m:t>
                    </m:r>
                  </m:e>
                </m:d>
                <m:r>
                  <w:rPr>
                    <w:rFonts w:ascii="Cambria Math" w:hAnsi="Cambria Math"/>
                  </w:rPr>
                  <m:t>=</m:t>
                </m:r>
                <m:nary>
                  <m:naryPr>
                    <m:ctrlPr>
                      <w:rPr>
                        <w:rFonts w:ascii="Cambria Math" w:hAnsi="Cambria Math"/>
                        <w:i/>
                        <w:iCs/>
                      </w:rPr>
                    </m:ctrlPr>
                  </m:naryPr>
                  <m:sub>
                    <m:r>
                      <w:rPr>
                        <w:rFonts w:ascii="Cambria Math" w:hAnsi="Cambria Math"/>
                      </w:rPr>
                      <m:t>-π</m:t>
                    </m:r>
                  </m:sub>
                  <m:sup>
                    <m:r>
                      <w:rPr>
                        <w:rFonts w:ascii="Cambria Math" w:hAnsi="Cambria Math"/>
                      </w:rPr>
                      <m:t>π</m:t>
                    </m:r>
                  </m:sup>
                  <m:e>
                    <m:sSub>
                      <m:sSubPr>
                        <m:ctrlPr>
                          <w:rPr>
                            <w:rFonts w:ascii="Cambria Math" w:hAnsi="Cambria Math"/>
                            <w:i/>
                            <w:iCs/>
                          </w:rPr>
                        </m:ctrlPr>
                      </m:sSubPr>
                      <m:e>
                        <m:r>
                          <w:rPr>
                            <w:rFonts w:ascii="Cambria Math" w:hAnsi="Cambria Math"/>
                          </w:rPr>
                          <m:t>f</m:t>
                        </m:r>
                      </m:e>
                      <m:sub>
                        <m:r>
                          <w:rPr>
                            <w:rFonts w:ascii="Cambria Math" w:hAnsi="Cambria Math"/>
                          </w:rPr>
                          <m:t>vm</m:t>
                        </m:r>
                      </m:sub>
                    </m:sSub>
                    <m:d>
                      <m:dPr>
                        <m:ctrlPr>
                          <w:rPr>
                            <w:rFonts w:ascii="Cambria Math" w:hAnsi="Cambria Math"/>
                            <w:i/>
                            <w:iCs/>
                          </w:rPr>
                        </m:ctrlPr>
                      </m:dPr>
                      <m:e>
                        <m:r>
                          <w:rPr>
                            <w:rFonts w:ascii="Cambria Math" w:hAnsi="Cambria Math"/>
                          </w:rPr>
                          <m:t>θ</m:t>
                        </m:r>
                      </m:e>
                      <m:e>
                        <m:r>
                          <w:rPr>
                            <w:rFonts w:ascii="Cambria Math" w:hAnsi="Cambria Math"/>
                          </w:rPr>
                          <m:t>k</m:t>
                        </m:r>
                      </m:e>
                    </m:d>
                    <m:r>
                      <w:rPr>
                        <w:rFonts w:ascii="Cambria Math" w:hAnsi="Cambria Math"/>
                      </w:rPr>
                      <m:t>∙</m:t>
                    </m:r>
                    <m:func>
                      <m:funcPr>
                        <m:ctrlPr>
                          <w:rPr>
                            <w:rFonts w:ascii="Cambria Math" w:hAnsi="Cambria Math"/>
                            <w:i/>
                            <w:iCs/>
                          </w:rPr>
                        </m:ctrlPr>
                      </m:funcPr>
                      <m:fName>
                        <m:r>
                          <m:rPr>
                            <m:sty m:val="p"/>
                          </m:rPr>
                          <w:rPr>
                            <w:rFonts w:ascii="Cambria Math" w:hAnsi="Cambria Math"/>
                          </w:rPr>
                          <m:t>log</m:t>
                        </m:r>
                      </m:fName>
                      <m:e>
                        <m:d>
                          <m:dPr>
                            <m:ctrlPr>
                              <w:rPr>
                                <w:rFonts w:ascii="Cambria Math" w:hAnsi="Cambria Math"/>
                                <w:i/>
                                <w:iCs/>
                              </w:rPr>
                            </m:ctrlPr>
                          </m:dPr>
                          <m:e>
                            <m:f>
                              <m:fPr>
                                <m:ctrlPr>
                                  <w:rPr>
                                    <w:rFonts w:ascii="Cambria Math" w:hAnsi="Cambria Math"/>
                                    <w:i/>
                                    <w:iCs/>
                                  </w:rPr>
                                </m:ctrlPr>
                              </m:fPr>
                              <m:num>
                                <m:r>
                                  <w:rPr>
                                    <w:rFonts w:ascii="Cambria Math" w:hAnsi="Cambria Math"/>
                                  </w:rPr>
                                  <m:t>1</m:t>
                                </m:r>
                              </m:num>
                              <m:den>
                                <m:sSub>
                                  <m:sSubPr>
                                    <m:ctrlPr>
                                      <w:rPr>
                                        <w:rFonts w:ascii="Cambria Math" w:hAnsi="Cambria Math"/>
                                        <w:i/>
                                        <w:iCs/>
                                      </w:rPr>
                                    </m:ctrlPr>
                                  </m:sSubPr>
                                  <m:e>
                                    <m:r>
                                      <w:rPr>
                                        <w:rFonts w:ascii="Cambria Math" w:hAnsi="Cambria Math"/>
                                      </w:rPr>
                                      <m:t>f</m:t>
                                    </m:r>
                                  </m:e>
                                  <m:sub>
                                    <m:r>
                                      <w:rPr>
                                        <w:rFonts w:ascii="Cambria Math" w:hAnsi="Cambria Math"/>
                                      </w:rPr>
                                      <m:t>vm</m:t>
                                    </m:r>
                                  </m:sub>
                                </m:sSub>
                                <m:d>
                                  <m:dPr>
                                    <m:ctrlPr>
                                      <w:rPr>
                                        <w:rFonts w:ascii="Cambria Math" w:hAnsi="Cambria Math"/>
                                        <w:i/>
                                        <w:iCs/>
                                      </w:rPr>
                                    </m:ctrlPr>
                                  </m:dPr>
                                  <m:e>
                                    <m:r>
                                      <w:rPr>
                                        <w:rFonts w:ascii="Cambria Math" w:hAnsi="Cambria Math"/>
                                      </w:rPr>
                                      <m:t>θ</m:t>
                                    </m:r>
                                  </m:e>
                                  <m:e>
                                    <m:r>
                                      <w:rPr>
                                        <w:rFonts w:ascii="Cambria Math" w:hAnsi="Cambria Math"/>
                                      </w:rPr>
                                      <m:t>k</m:t>
                                    </m:r>
                                  </m:e>
                                </m:d>
                              </m:den>
                            </m:f>
                          </m:e>
                        </m:d>
                      </m:e>
                    </m:func>
                    <m:r>
                      <w:rPr>
                        <w:rFonts w:ascii="Cambria Math" w:hAnsi="Cambria Math"/>
                      </w:rPr>
                      <m:t>dθ</m:t>
                    </m:r>
                  </m:e>
                </m:nary>
              </m:oMath>
            </m:oMathPara>
          </w:p>
        </w:tc>
        <w:tc>
          <w:tcPr>
            <w:tcW w:w="807" w:type="dxa"/>
            <w:vAlign w:val="center"/>
          </w:tcPr>
          <w:p w14:paraId="540E3C4D" w14:textId="501A8EA5" w:rsidR="00935CE8" w:rsidRPr="006620E9" w:rsidRDefault="00935CE8" w:rsidP="00323BCF">
            <w:pPr>
              <w:pStyle w:val="MainText"/>
              <w:jc w:val="center"/>
              <w:rPr>
                <w:rFonts w:asciiTheme="majorHAnsi" w:hAnsiTheme="majorHAnsi"/>
                <w:i/>
              </w:rPr>
            </w:pPr>
            <w:r w:rsidRPr="006620E9">
              <w:rPr>
                <w:rFonts w:asciiTheme="majorHAnsi" w:hAnsiTheme="majorHAnsi"/>
                <w:i/>
              </w:rPr>
              <w:t xml:space="preserve">Eq. </w:t>
            </w:r>
            <w:r w:rsidR="00D437E4">
              <w:rPr>
                <w:rFonts w:asciiTheme="majorHAnsi" w:hAnsiTheme="majorHAnsi"/>
                <w:i/>
              </w:rPr>
              <w:t>1</w:t>
            </w:r>
          </w:p>
        </w:tc>
      </w:tr>
    </w:tbl>
    <w:p w14:paraId="048E81C4" w14:textId="500CC6A8" w:rsidR="0093161E" w:rsidRPr="002338B4" w:rsidRDefault="0093161E" w:rsidP="002338B4">
      <w:pPr>
        <w:pStyle w:val="MainText"/>
      </w:pPr>
      <w:r w:rsidRPr="002338B4">
        <w:t>Which simplifies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371"/>
        <w:gridCol w:w="807"/>
      </w:tblGrid>
      <w:tr w:rsidR="00935CE8" w:rsidRPr="006620E9" w14:paraId="4B12204C" w14:textId="77777777" w:rsidTr="00323BCF">
        <w:trPr>
          <w:jc w:val="center"/>
        </w:trPr>
        <w:tc>
          <w:tcPr>
            <w:tcW w:w="851" w:type="dxa"/>
            <w:vAlign w:val="center"/>
          </w:tcPr>
          <w:p w14:paraId="2596ED2D" w14:textId="77777777" w:rsidR="00935CE8" w:rsidRPr="006620E9" w:rsidRDefault="00935CE8" w:rsidP="00323BCF">
            <w:pPr>
              <w:pStyle w:val="MainText"/>
              <w:ind w:firstLine="720"/>
              <w:jc w:val="center"/>
              <w:rPr>
                <w:rFonts w:asciiTheme="majorHAnsi" w:hAnsiTheme="majorHAnsi"/>
              </w:rPr>
            </w:pPr>
          </w:p>
        </w:tc>
        <w:tc>
          <w:tcPr>
            <w:tcW w:w="7371" w:type="dxa"/>
            <w:vAlign w:val="center"/>
          </w:tcPr>
          <w:p w14:paraId="2A159803" w14:textId="071F1036" w:rsidR="00935CE8" w:rsidRPr="006620E9" w:rsidRDefault="00935CE8" w:rsidP="00323BCF">
            <w:pPr>
              <w:pStyle w:val="MainText"/>
              <w:ind w:firstLine="720"/>
              <w:jc w:val="center"/>
              <w:rPr>
                <w:rFonts w:asciiTheme="majorHAnsi" w:hAnsiTheme="majorHAnsi"/>
              </w:rPr>
            </w:pPr>
            <m:oMathPara>
              <m:oMath>
                <m:r>
                  <w:rPr>
                    <w:rFonts w:ascii="Cambria Math" w:hAnsi="Cambria Math"/>
                  </w:rPr>
                  <m:t>H</m:t>
                </m:r>
                <m:d>
                  <m:dPr>
                    <m:ctrlPr>
                      <w:rPr>
                        <w:rFonts w:ascii="Cambria Math" w:hAnsi="Cambria Math"/>
                        <w:i/>
                        <w:iCs/>
                      </w:rPr>
                    </m:ctrlPr>
                  </m:dPr>
                  <m:e>
                    <m:r>
                      <w:rPr>
                        <w:rFonts w:ascii="Cambria Math" w:hAnsi="Cambria Math"/>
                      </w:rPr>
                      <m:t>k</m:t>
                    </m:r>
                  </m:e>
                </m:d>
                <m:r>
                  <w:rPr>
                    <w:rFonts w:ascii="Cambria Math" w:hAnsi="Cambria Math"/>
                  </w:rPr>
                  <m:t>=</m:t>
                </m:r>
                <m:r>
                  <m:rPr>
                    <m:sty m:val="p"/>
                  </m:rPr>
                  <w:rPr>
                    <w:rFonts w:ascii="Cambria Math" w:hAnsi="Cambria Math"/>
                  </w:rPr>
                  <m:t>log</m:t>
                </m:r>
                <m:d>
                  <m:dPr>
                    <m:ctrlPr>
                      <w:rPr>
                        <w:rFonts w:ascii="Cambria Math" w:hAnsi="Cambria Math"/>
                        <w:i/>
                        <w:iCs/>
                      </w:rPr>
                    </m:ctrlPr>
                  </m:dPr>
                  <m:e>
                    <m:r>
                      <w:rPr>
                        <w:rFonts w:ascii="Cambria Math" w:hAnsi="Cambria Math"/>
                      </w:rPr>
                      <m:t>2π∙</m:t>
                    </m:r>
                    <m:sSub>
                      <m:sSubPr>
                        <m:ctrlPr>
                          <w:rPr>
                            <w:rFonts w:ascii="Cambria Math" w:hAnsi="Cambria Math"/>
                            <w:i/>
                            <w:iCs/>
                          </w:rPr>
                        </m:ctrlPr>
                      </m:sSubPr>
                      <m:e>
                        <m:r>
                          <w:rPr>
                            <w:rFonts w:ascii="Cambria Math" w:hAnsi="Cambria Math"/>
                          </w:rPr>
                          <m:t>B</m:t>
                        </m:r>
                      </m:e>
                      <m:sub>
                        <m:r>
                          <w:rPr>
                            <w:rFonts w:ascii="Cambria Math" w:hAnsi="Cambria Math"/>
                          </w:rPr>
                          <m:t>0</m:t>
                        </m:r>
                      </m:sub>
                    </m:sSub>
                    <m:d>
                      <m:dPr>
                        <m:ctrlPr>
                          <w:rPr>
                            <w:rFonts w:ascii="Cambria Math" w:hAnsi="Cambria Math"/>
                            <w:i/>
                            <w:iCs/>
                          </w:rPr>
                        </m:ctrlPr>
                      </m:dPr>
                      <m:e>
                        <m:r>
                          <w:rPr>
                            <w:rFonts w:ascii="Cambria Math" w:hAnsi="Cambria Math"/>
                          </w:rPr>
                          <m:t>k</m:t>
                        </m:r>
                      </m:e>
                    </m:d>
                  </m:e>
                </m:d>
                <m:r>
                  <w:rPr>
                    <w:rFonts w:ascii="Cambria Math" w:hAnsi="Cambria Math"/>
                  </w:rPr>
                  <m:t xml:space="preserve">- </m:t>
                </m:r>
                <m:f>
                  <m:fPr>
                    <m:ctrlPr>
                      <w:rPr>
                        <w:rFonts w:ascii="Cambria Math" w:hAnsi="Cambria Math"/>
                        <w:i/>
                        <w:iCs/>
                      </w:rPr>
                    </m:ctrlPr>
                  </m:fPr>
                  <m:num>
                    <m:r>
                      <w:rPr>
                        <w:rFonts w:ascii="Cambria Math" w:hAnsi="Cambria Math"/>
                      </w:rPr>
                      <m:t>k∙</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(k)</m:t>
                    </m:r>
                  </m:num>
                  <m:den>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(k)</m:t>
                    </m:r>
                  </m:den>
                </m:f>
              </m:oMath>
            </m:oMathPara>
          </w:p>
        </w:tc>
        <w:tc>
          <w:tcPr>
            <w:tcW w:w="807" w:type="dxa"/>
            <w:vAlign w:val="center"/>
          </w:tcPr>
          <w:p w14:paraId="19757B91" w14:textId="7B6FC50D" w:rsidR="00935CE8" w:rsidRPr="006620E9" w:rsidRDefault="00935CE8" w:rsidP="00323BCF">
            <w:pPr>
              <w:pStyle w:val="MainText"/>
              <w:jc w:val="center"/>
              <w:rPr>
                <w:rFonts w:asciiTheme="majorHAnsi" w:hAnsiTheme="majorHAnsi"/>
                <w:i/>
              </w:rPr>
            </w:pPr>
            <w:r w:rsidRPr="006620E9">
              <w:rPr>
                <w:rFonts w:asciiTheme="majorHAnsi" w:hAnsiTheme="majorHAnsi"/>
                <w:i/>
              </w:rPr>
              <w:t xml:space="preserve">Eq. </w:t>
            </w:r>
            <w:r w:rsidR="00D437E4">
              <w:rPr>
                <w:rFonts w:asciiTheme="majorHAnsi" w:hAnsiTheme="majorHAnsi"/>
                <w:i/>
              </w:rPr>
              <w:t>2</w:t>
            </w:r>
          </w:p>
        </w:tc>
      </w:tr>
    </w:tbl>
    <w:p w14:paraId="2C0903FA" w14:textId="18122860" w:rsidR="00652E4F" w:rsidRPr="002338B4" w:rsidRDefault="00BD5223" w:rsidP="002338B4">
      <w:pPr>
        <w:pStyle w:val="MainText"/>
      </w:pPr>
      <w:r>
        <w:t>T</w:t>
      </w:r>
      <w:r w:rsidR="0093161E" w:rsidRPr="002338B4">
        <w:t xml:space="preserve">he term, </w:t>
      </w:r>
      <m:oMath>
        <m:sSub>
          <m:sSubPr>
            <m:ctrlPr>
              <w:rPr>
                <w:rFonts w:ascii="Cambria Math" w:hAnsi="Cambria Math"/>
              </w:rPr>
            </m:ctrlPr>
          </m:sSubPr>
          <m:e>
            <m:r>
              <w:rPr>
                <w:rFonts w:ascii="Cambria Math" w:hAnsi="Cambria Math"/>
              </w:rPr>
              <m:t>f</m:t>
            </m:r>
          </m:e>
          <m:sub>
            <m:r>
              <w:rPr>
                <w:rFonts w:ascii="Cambria Math" w:hAnsi="Cambria Math"/>
              </w:rPr>
              <m:t>vm</m:t>
            </m:r>
          </m:sub>
        </m:sSub>
        <m:r>
          <m:rPr>
            <m:sty m:val="p"/>
          </m:rPr>
          <w:rPr>
            <w:rFonts w:ascii="Cambria Math" w:hAnsi="Cambria Math"/>
          </w:rPr>
          <m:t>(</m:t>
        </m:r>
        <m:r>
          <w:rPr>
            <w:rFonts w:ascii="Cambria Math" w:hAnsi="Cambria Math"/>
          </w:rPr>
          <m:t>θ</m:t>
        </m:r>
        <m:r>
          <m:rPr>
            <m:sty m:val="p"/>
          </m:rPr>
          <w:rPr>
            <w:rFonts w:ascii="Cambria Math" w:hAnsi="Cambria Math"/>
          </w:rPr>
          <m:t>|</m:t>
        </m:r>
        <m:r>
          <w:rPr>
            <w:rFonts w:ascii="Cambria Math" w:hAnsi="Cambria Math"/>
          </w:rPr>
          <m:t>k</m:t>
        </m:r>
        <m:r>
          <m:rPr>
            <m:sty m:val="p"/>
          </m:rPr>
          <w:rPr>
            <w:rFonts w:ascii="Cambria Math" w:hAnsi="Cambria Math"/>
          </w:rPr>
          <m:t>)</m:t>
        </m:r>
      </m:oMath>
      <w:r w:rsidR="0093161E" w:rsidRPr="002338B4">
        <w:t xml:space="preserve"> denotes the probability density function for a von Mises distribution at angle</w:t>
      </w:r>
      <m:oMath>
        <m:r>
          <m:rPr>
            <m:sty m:val="p"/>
          </m:rPr>
          <w:rPr>
            <w:rFonts w:ascii="Cambria Math" w:hAnsi="Cambria Math"/>
          </w:rPr>
          <m:t xml:space="preserve"> </m:t>
        </m:r>
        <m:r>
          <w:rPr>
            <w:rFonts w:ascii="Cambria Math" w:hAnsi="Cambria Math"/>
          </w:rPr>
          <m:t>θ</m:t>
        </m:r>
      </m:oMath>
      <w:r w:rsidR="0093161E" w:rsidRPr="002338B4">
        <w:t>, with a mean of 0 and concentration of</w:t>
      </w:r>
      <m:oMath>
        <m:r>
          <m:rPr>
            <m:sty m:val="p"/>
          </m:rPr>
          <w:rPr>
            <w:rFonts w:ascii="Cambria Math" w:hAnsi="Cambria Math"/>
          </w:rPr>
          <m:t xml:space="preserve"> </m:t>
        </m:r>
        <m:r>
          <w:rPr>
            <w:rFonts w:ascii="Cambria Math" w:hAnsi="Cambria Math"/>
          </w:rPr>
          <m:t>k</m:t>
        </m:r>
      </m:oMath>
      <w:r w:rsidR="0093161E" w:rsidRPr="002338B4">
        <w:t xml:space="preserve">. The terms </w:t>
      </w:r>
      <m:oMath>
        <m:sSub>
          <m:sSubPr>
            <m:ctrlPr>
              <w:rPr>
                <w:rFonts w:ascii="Cambria Math" w:hAnsi="Cambria Math"/>
              </w:rPr>
            </m:ctrlPr>
          </m:sSubPr>
          <m:e>
            <m:r>
              <w:rPr>
                <w:rFonts w:ascii="Cambria Math" w:hAnsi="Cambria Math"/>
              </w:rPr>
              <m:t>B</m:t>
            </m:r>
          </m:e>
          <m:sub>
            <m:r>
              <m:rPr>
                <m:sty m:val="p"/>
              </m:rPr>
              <w:rPr>
                <w:rFonts w:ascii="Cambria Math" w:hAnsi="Cambria Math"/>
              </w:rPr>
              <m:t>0</m:t>
            </m:r>
          </m:sub>
        </m:sSub>
        <m:r>
          <m:rPr>
            <m:sty m:val="p"/>
          </m:rPr>
          <w:rPr>
            <w:rFonts w:ascii="Cambria Math" w:hAnsi="Cambria Math"/>
          </w:rPr>
          <m:t>(</m:t>
        </m:r>
        <m:r>
          <w:rPr>
            <w:rFonts w:ascii="Cambria Math" w:hAnsi="Cambria Math"/>
          </w:rPr>
          <m:t>k</m:t>
        </m:r>
        <m:r>
          <m:rPr>
            <m:sty m:val="p"/>
          </m:rPr>
          <w:rPr>
            <w:rFonts w:ascii="Cambria Math" w:hAnsi="Cambria Math"/>
          </w:rPr>
          <m:t>)</m:t>
        </m:r>
      </m:oMath>
      <w:r w:rsidR="0093161E" w:rsidRPr="002338B4">
        <w:t xml:space="preserve"> and </w:t>
      </w:r>
      <m:oMath>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r>
          <w:rPr>
            <w:rFonts w:ascii="Cambria Math" w:hAnsi="Cambria Math"/>
          </w:rPr>
          <m:t>k</m:t>
        </m:r>
        <m:r>
          <m:rPr>
            <m:sty m:val="p"/>
          </m:rPr>
          <w:rPr>
            <w:rFonts w:ascii="Cambria Math" w:hAnsi="Cambria Math"/>
          </w:rPr>
          <m:t>)</m:t>
        </m:r>
      </m:oMath>
      <w:r w:rsidR="0093161E" w:rsidRPr="002338B4">
        <w:t xml:space="preserve"> refer to the modified Bessel function of the first kind with orders 0 and 1 (</w:t>
      </w:r>
      <w:r w:rsidR="00B7296C" w:rsidRPr="002338B4">
        <w:t>respectively), each evaluated at</w:t>
      </w:r>
      <w:r w:rsidR="0093161E" w:rsidRPr="002338B4">
        <w:t xml:space="preserve"> the point</w:t>
      </w:r>
      <m:oMath>
        <m:r>
          <m:rPr>
            <m:sty m:val="p"/>
          </m:rPr>
          <w:rPr>
            <w:rFonts w:ascii="Cambria Math" w:hAnsi="Cambria Math"/>
          </w:rPr>
          <m:t xml:space="preserve"> </m:t>
        </m:r>
        <m:r>
          <w:rPr>
            <w:rFonts w:ascii="Cambria Math" w:hAnsi="Cambria Math"/>
          </w:rPr>
          <m:t>k</m:t>
        </m:r>
      </m:oMath>
      <w:r w:rsidR="0093161E" w:rsidRPr="002338B4">
        <w:t>.</w:t>
      </w:r>
      <w:r w:rsidR="00790872" w:rsidRPr="002338B4">
        <w:t xml:space="preserve"> When </w:t>
      </w:r>
      <m:oMath>
        <m:r>
          <w:rPr>
            <w:rFonts w:ascii="Cambria Math" w:hAnsi="Cambria Math"/>
          </w:rPr>
          <m:t>k</m:t>
        </m:r>
      </m:oMath>
      <w:r w:rsidR="00790872" w:rsidRPr="002338B4">
        <w:t xml:space="preserve"> is zero, entropy is at a maxim (</w:t>
      </w:r>
      <m:oMath>
        <m:sSub>
          <m:sSubPr>
            <m:ctrlPr>
              <w:rPr>
                <w:rFonts w:ascii="Cambria Math" w:hAnsi="Cambria Math"/>
              </w:rPr>
            </m:ctrlPr>
          </m:sSubPr>
          <m:e>
            <m:r>
              <w:rPr>
                <w:rFonts w:ascii="Cambria Math" w:hAnsi="Cambria Math"/>
              </w:rPr>
              <m:t>H</m:t>
            </m:r>
          </m:e>
          <m:sub>
            <m:r>
              <w:rPr>
                <w:rFonts w:ascii="Cambria Math" w:hAnsi="Cambria Math"/>
              </w:rPr>
              <m:t>max</m:t>
            </m:r>
          </m:sub>
        </m:sSub>
        <m:r>
          <m:rPr>
            <m:sty m:val="p"/>
          </m:rPr>
          <w:rPr>
            <w:rFonts w:ascii="Cambria Math" w:hAnsi="Cambria Math"/>
          </w:rPr>
          <m:t>=log(2</m:t>
        </m:r>
        <m:r>
          <w:rPr>
            <w:rFonts w:ascii="Cambria Math" w:hAnsi="Cambria Math"/>
          </w:rPr>
          <m:t>π</m:t>
        </m:r>
        <m:r>
          <m:rPr>
            <m:sty m:val="p"/>
          </m:rPr>
          <w:rPr>
            <w:rFonts w:ascii="Cambria Math" w:hAnsi="Cambria Math"/>
          </w:rPr>
          <m:t>)</m:t>
        </m:r>
      </m:oMath>
      <w:r w:rsidR="00790872" w:rsidRPr="002338B4">
        <w:t>) and corresponds to that of the circular uniform distribution. This would imply that memory provides</w:t>
      </w:r>
      <w:r w:rsidR="006B7E9B" w:rsidRPr="002338B4">
        <w:t xml:space="preserve"> no</w:t>
      </w:r>
      <w:r w:rsidR="00790872" w:rsidRPr="002338B4">
        <w:t xml:space="preserve"> positional information at all. In contrast, when </w:t>
      </w:r>
      <m:oMath>
        <m:r>
          <w:rPr>
            <w:rFonts w:ascii="Cambria Math" w:hAnsi="Cambria Math"/>
          </w:rPr>
          <m:t>k</m:t>
        </m:r>
      </m:oMath>
      <w:r w:rsidR="00790872" w:rsidRPr="002338B4">
        <w:t xml:space="preserve"> is large, </w:t>
      </w:r>
      <w:r w:rsidR="006B7E9B" w:rsidRPr="002338B4">
        <w:t>(~17.5),</w:t>
      </w:r>
      <w:r w:rsidR="000B2C70" w:rsidRPr="002338B4">
        <w:t xml:space="preserve"> entropy</w:t>
      </w:r>
      <w:r w:rsidR="006B7E9B" w:rsidRPr="002338B4">
        <w:t xml:space="preserve"> is near zero. This</w:t>
      </w:r>
      <w:r w:rsidR="000B2C70" w:rsidRPr="002338B4">
        <w:t xml:space="preserve"> would</w:t>
      </w:r>
      <w:r w:rsidR="006B7E9B" w:rsidRPr="002338B4">
        <w:t xml:space="preserve"> </w:t>
      </w:r>
      <w:r w:rsidR="000B2C70" w:rsidRPr="002338B4">
        <w:t>suggest</w:t>
      </w:r>
      <w:r w:rsidR="006B7E9B" w:rsidRPr="002338B4">
        <w:t xml:space="preserve"> that responses are highly </w:t>
      </w:r>
      <w:r w:rsidR="00E336F4" w:rsidRPr="002338B4">
        <w:t>consistent</w:t>
      </w:r>
      <w:r w:rsidR="002C3F92" w:rsidRPr="002338B4">
        <w:t xml:space="preserve"> with</w:t>
      </w:r>
      <w:r w:rsidR="001037D6" w:rsidRPr="002338B4">
        <w:t xml:space="preserve"> the</w:t>
      </w:r>
      <w:r w:rsidR="002C3F92" w:rsidRPr="002338B4">
        <w:t xml:space="preserve"> learnt locations</w:t>
      </w:r>
      <w:r w:rsidR="006B7E9B" w:rsidRPr="002338B4">
        <w:t xml:space="preserve"> implying a </w:t>
      </w:r>
      <w:r w:rsidR="00652E4F" w:rsidRPr="002338B4">
        <w:t>large amount of</w:t>
      </w:r>
      <w:r w:rsidR="006B7E9B" w:rsidRPr="002338B4">
        <w:t xml:space="preserve"> mnemonic information.</w:t>
      </w:r>
      <w:r w:rsidR="007D77FA" w:rsidRPr="002338B4">
        <w:t xml:space="preserve"> Given this</w:t>
      </w:r>
      <w:r w:rsidR="002C3F92" w:rsidRPr="002338B4">
        <w:t>, we subtract</w:t>
      </w:r>
      <w:r w:rsidR="000B2C70" w:rsidRPr="002338B4">
        <w:t xml:space="preserve"> the entropy of recollected responses </w:t>
      </w:r>
      <w:r w:rsidR="00652E4F" w:rsidRPr="002338B4">
        <w:t>(</w:t>
      </w:r>
      <m:oMath>
        <m:r>
          <w:rPr>
            <w:rFonts w:ascii="Cambria Math" w:hAnsi="Cambria Math"/>
          </w:rPr>
          <m:t>H</m:t>
        </m:r>
        <m:r>
          <m:rPr>
            <m:sty m:val="p"/>
          </m:rPr>
          <w:rPr>
            <w:rFonts w:ascii="Cambria Math" w:hAnsi="Cambria Math"/>
          </w:rPr>
          <m:t>(</m:t>
        </m:r>
        <m:r>
          <w:rPr>
            <w:rFonts w:ascii="Cambria Math" w:hAnsi="Cambria Math"/>
          </w:rPr>
          <m:t>k</m:t>
        </m:r>
        <m:r>
          <m:rPr>
            <m:sty m:val="p"/>
          </m:rPr>
          <w:rPr>
            <w:rFonts w:ascii="Cambria Math" w:hAnsi="Cambria Math"/>
          </w:rPr>
          <m:t>)</m:t>
        </m:r>
      </m:oMath>
      <w:r w:rsidR="00652E4F" w:rsidRPr="002338B4">
        <w:t>)</w:t>
      </w:r>
      <w:r w:rsidR="002C3F92" w:rsidRPr="002338B4">
        <w:t xml:space="preserve"> </w:t>
      </w:r>
      <w:r w:rsidR="00BC53DA" w:rsidRPr="002338B4">
        <w:t>from</w:t>
      </w:r>
      <w:r w:rsidR="000B2C70" w:rsidRPr="002338B4">
        <w:t xml:space="preserve"> </w:t>
      </w:r>
      <w:r w:rsidR="00BC53DA" w:rsidRPr="002338B4">
        <w:t>the maximum possible</w:t>
      </w:r>
      <w:r w:rsidR="000B2C70" w:rsidRPr="002338B4">
        <w:t xml:space="preserve"> </w:t>
      </w:r>
      <w:r w:rsidR="00BC53DA" w:rsidRPr="002338B4">
        <w:t>entropy</w:t>
      </w:r>
      <w:r w:rsidR="009C621C" w:rsidRPr="002338B4">
        <w:t xml:space="preserve"> (</w:t>
      </w:r>
      <m:oMath>
        <m:sSub>
          <m:sSubPr>
            <m:ctrlPr>
              <w:rPr>
                <w:rFonts w:ascii="Cambria Math" w:hAnsi="Cambria Math"/>
              </w:rPr>
            </m:ctrlPr>
          </m:sSubPr>
          <m:e>
            <m:r>
              <w:rPr>
                <w:rFonts w:ascii="Cambria Math" w:hAnsi="Cambria Math"/>
              </w:rPr>
              <m:t>H</m:t>
            </m:r>
          </m:e>
          <m:sub>
            <m:r>
              <w:rPr>
                <w:rFonts w:ascii="Cambria Math" w:hAnsi="Cambria Math"/>
              </w:rPr>
              <m:t>max</m:t>
            </m:r>
          </m:sub>
        </m:sSub>
      </m:oMath>
      <w:r w:rsidR="009C621C" w:rsidRPr="002338B4">
        <w:t>)</w:t>
      </w:r>
      <w:r w:rsidR="001037D6" w:rsidRPr="002338B4">
        <w:t xml:space="preserve"> to produce</w:t>
      </w:r>
      <w:r w:rsidR="00BC53DA" w:rsidRPr="002338B4">
        <w:t xml:space="preserve"> </w:t>
      </w:r>
      <w:r w:rsidR="000B2C70" w:rsidRPr="002338B4">
        <w:t>a m</w:t>
      </w:r>
      <w:r w:rsidR="001037D6" w:rsidRPr="002338B4">
        <w:t>easure of mnemonic information</w:t>
      </w:r>
      <w:r w:rsidR="009C621C" w:rsidRPr="002338B4">
        <w:t xml:space="preserve">, </w:t>
      </w:r>
      <w:r w:rsidR="00F07C26" w:rsidRPr="002338B4">
        <w:t>denoted</w:t>
      </w:r>
      <m:oMath>
        <m:sSub>
          <m:sSubPr>
            <m:ctrlPr>
              <w:rPr>
                <w:rFonts w:ascii="Cambria Math" w:hAnsi="Cambria Math"/>
              </w:rPr>
            </m:ctrlPr>
          </m:sSubPr>
          <m:e>
            <m:r>
              <m:rPr>
                <m:sty m:val="p"/>
              </m:rPr>
              <w:rPr>
                <w:rFonts w:ascii="Cambria Math" w:hAnsi="Cambria Math"/>
              </w:rPr>
              <m:t xml:space="preserve"> </m:t>
            </m:r>
            <m:r>
              <w:rPr>
                <w:rFonts w:ascii="Cambria Math" w:hAnsi="Cambria Math"/>
              </w:rPr>
              <m:t>I</m:t>
            </m:r>
          </m:e>
          <m:sub>
            <m:r>
              <w:rPr>
                <w:rFonts w:ascii="Cambria Math" w:hAnsi="Cambria Math"/>
              </w:rPr>
              <m:t>k</m:t>
            </m:r>
          </m:sub>
        </m:sSub>
      </m:oMath>
      <w:r w:rsidR="00847C5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371"/>
        <w:gridCol w:w="807"/>
      </w:tblGrid>
      <w:tr w:rsidR="00864683" w:rsidRPr="006620E9" w14:paraId="1673D8DF" w14:textId="77777777" w:rsidTr="00323BCF">
        <w:trPr>
          <w:jc w:val="center"/>
        </w:trPr>
        <w:tc>
          <w:tcPr>
            <w:tcW w:w="851" w:type="dxa"/>
            <w:vAlign w:val="center"/>
          </w:tcPr>
          <w:p w14:paraId="5AD02135" w14:textId="77777777" w:rsidR="00864683" w:rsidRPr="006620E9" w:rsidRDefault="00864683" w:rsidP="00323BCF">
            <w:pPr>
              <w:pStyle w:val="MainText"/>
              <w:ind w:firstLine="720"/>
              <w:jc w:val="center"/>
              <w:rPr>
                <w:rFonts w:asciiTheme="majorHAnsi" w:hAnsiTheme="majorHAnsi"/>
              </w:rPr>
            </w:pPr>
          </w:p>
        </w:tc>
        <w:tc>
          <w:tcPr>
            <w:tcW w:w="7371" w:type="dxa"/>
            <w:vAlign w:val="center"/>
          </w:tcPr>
          <w:p w14:paraId="7D96CCE3" w14:textId="620D8215" w:rsidR="00864683" w:rsidRPr="006620E9" w:rsidRDefault="00306BBE" w:rsidP="00323BCF">
            <w:pPr>
              <w:pStyle w:val="MainText"/>
              <w:ind w:firstLine="720"/>
              <w:jc w:val="center"/>
              <w:rPr>
                <w:rFonts w:asciiTheme="majorHAnsi" w:hAnsiTheme="majorHAnsi"/>
              </w:rPr>
            </w:pPr>
            <m:oMathPara>
              <m:oMath>
                <m:sSub>
                  <m:sSubPr>
                    <m:ctrlPr>
                      <w:rPr>
                        <w:rFonts w:ascii="Cambria Math" w:hAnsi="Cambria Math"/>
                        <w:i/>
                      </w:rPr>
                    </m:ctrlPr>
                  </m:sSubPr>
                  <m:e>
                    <m:r>
                      <w:rPr>
                        <w:rFonts w:ascii="Cambria Math" w:hAnsi="Cambria Math"/>
                      </w:rPr>
                      <m:t>I</m:t>
                    </m:r>
                  </m:e>
                  <m:sub>
                    <m:r>
                      <w:rPr>
                        <w:rFonts w:ascii="Cambria Math" w:hAnsi="Cambria Math"/>
                      </w:rPr>
                      <m:t>k</m:t>
                    </m:r>
                  </m:sub>
                </m:sSub>
                <m:d>
                  <m:dPr>
                    <m:ctrlPr>
                      <w:rPr>
                        <w:rFonts w:ascii="Cambria Math" w:hAnsi="Cambria Math"/>
                        <w:i/>
                      </w:rPr>
                    </m:ctrlPr>
                  </m:dPr>
                  <m:e>
                    <m:r>
                      <w:rPr>
                        <w:rFonts w:ascii="Cambria Math" w:hAnsi="Cambria Math"/>
                      </w:rPr>
                      <m:t>k</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2π</m:t>
                        </m:r>
                      </m:e>
                    </m:d>
                  </m:e>
                </m:func>
                <m:r>
                  <w:rPr>
                    <w:rFonts w:ascii="Cambria Math" w:hAnsi="Cambria Math"/>
                  </w:rPr>
                  <m:t>-H</m:t>
                </m:r>
                <m:d>
                  <m:dPr>
                    <m:ctrlPr>
                      <w:rPr>
                        <w:rFonts w:ascii="Cambria Math" w:hAnsi="Cambria Math"/>
                        <w:i/>
                      </w:rPr>
                    </m:ctrlPr>
                  </m:dPr>
                  <m:e>
                    <m:r>
                      <w:rPr>
                        <w:rFonts w:ascii="Cambria Math" w:hAnsi="Cambria Math"/>
                      </w:rPr>
                      <m:t>k</m:t>
                    </m:r>
                  </m:e>
                </m:d>
              </m:oMath>
            </m:oMathPara>
          </w:p>
        </w:tc>
        <w:tc>
          <w:tcPr>
            <w:tcW w:w="807" w:type="dxa"/>
            <w:vAlign w:val="center"/>
          </w:tcPr>
          <w:p w14:paraId="1D3F0A1E" w14:textId="11F0AA85" w:rsidR="00864683" w:rsidRPr="006620E9" w:rsidRDefault="00864683" w:rsidP="00323BCF">
            <w:pPr>
              <w:pStyle w:val="MainText"/>
              <w:jc w:val="center"/>
              <w:rPr>
                <w:rFonts w:asciiTheme="majorHAnsi" w:hAnsiTheme="majorHAnsi"/>
                <w:i/>
              </w:rPr>
            </w:pPr>
            <w:r w:rsidRPr="006620E9">
              <w:rPr>
                <w:rFonts w:asciiTheme="majorHAnsi" w:hAnsiTheme="majorHAnsi"/>
                <w:i/>
              </w:rPr>
              <w:t xml:space="preserve">Eq. </w:t>
            </w:r>
            <w:r w:rsidR="00D437E4">
              <w:rPr>
                <w:rFonts w:asciiTheme="majorHAnsi" w:hAnsiTheme="majorHAnsi"/>
                <w:i/>
              </w:rPr>
              <w:t>3</w:t>
            </w:r>
          </w:p>
        </w:tc>
      </w:tr>
    </w:tbl>
    <w:p w14:paraId="722385AD" w14:textId="516396A4" w:rsidR="00847C51" w:rsidRDefault="00847C51" w:rsidP="002338B4">
      <w:pPr>
        <w:pStyle w:val="MainText"/>
      </w:pPr>
      <w:r w:rsidRPr="002338B4">
        <w:t>This metric is 0 when precision is at a minimum, and increases</w:t>
      </w:r>
      <w:r>
        <w:t xml:space="preserve"> monotonically</w:t>
      </w:r>
      <w:r w:rsidRPr="002338B4">
        <w:t xml:space="preserve"> with more precise memories</w:t>
      </w:r>
      <w:r>
        <w:t xml:space="preserve">. </w:t>
      </w:r>
      <w:r w:rsidR="006F0BED">
        <w:t>H</w:t>
      </w:r>
      <w:r>
        <w:t>owever, i</w:t>
      </w:r>
      <w:r w:rsidRPr="00847C51">
        <w:t xml:space="preserve">ncreasing values of </w:t>
      </w:r>
      <m:oMath>
        <m:r>
          <w:rPr>
            <w:rFonts w:ascii="Cambria Math" w:hAnsi="Cambria Math"/>
          </w:rPr>
          <m:t>k</m:t>
        </m:r>
      </m:oMath>
      <w:r w:rsidRPr="00847C51">
        <w:t xml:space="preserve"> </w:t>
      </w:r>
      <w:proofErr w:type="spellStart"/>
      <w:r>
        <w:t>to</w:t>
      </w:r>
      <w:proofErr w:type="spellEnd"/>
      <w:r>
        <w:t xml:space="preserve"> </w:t>
      </w:r>
      <w:r w:rsidR="00F02229" w:rsidRPr="00F02229">
        <w:t>arbitrarily</w:t>
      </w:r>
      <w:r w:rsidR="00F02229">
        <w:t xml:space="preserve"> </w:t>
      </w:r>
      <w:r>
        <w:t xml:space="preserve">high levels will result in only marginal increases </w:t>
      </w:r>
      <w:proofErr w:type="gramStart"/>
      <w:r>
        <w:t xml:space="preserve">in </w:t>
      </w:r>
      <w:proofErr w:type="gramEnd"/>
      <m:oMath>
        <m:sSub>
          <m:sSubPr>
            <m:ctrlPr>
              <w:rPr>
                <w:rFonts w:ascii="Cambria Math" w:hAnsi="Cambria Math"/>
              </w:rPr>
            </m:ctrlPr>
          </m:sSubPr>
          <m:e>
            <m:r>
              <m:rPr>
                <m:sty m:val="p"/>
              </m:rPr>
              <w:rPr>
                <w:rFonts w:ascii="Cambria Math" w:hAnsi="Cambria Math"/>
              </w:rPr>
              <m:t xml:space="preserve"> </m:t>
            </m:r>
            <m:r>
              <w:rPr>
                <w:rFonts w:ascii="Cambria Math" w:hAnsi="Cambria Math"/>
              </w:rPr>
              <m:t>I</m:t>
            </m:r>
          </m:e>
          <m:sub>
            <m:r>
              <w:rPr>
                <w:rFonts w:ascii="Cambria Math" w:hAnsi="Cambria Math"/>
              </w:rPr>
              <m:t>k</m:t>
            </m:r>
          </m:sub>
        </m:sSub>
      </m:oMath>
      <w:r>
        <w:t>.</w:t>
      </w:r>
      <w:r w:rsidR="00F02229">
        <w:t xml:space="preserve"> This reflects the fact that, beyond a certain point, increases in </w:t>
      </w:r>
      <m:oMath>
        <m:r>
          <w:rPr>
            <w:rFonts w:ascii="Cambria Math" w:hAnsi="Cambria Math"/>
          </w:rPr>
          <m:t>k</m:t>
        </m:r>
      </m:oMath>
      <w:r w:rsidR="00F02229">
        <w:t xml:space="preserve"> reflect only </w:t>
      </w:r>
      <w:r w:rsidR="00F02229" w:rsidRPr="00F02229">
        <w:t xml:space="preserve">a </w:t>
      </w:r>
      <w:r w:rsidR="00F02229">
        <w:t>small</w:t>
      </w:r>
      <w:r w:rsidR="00F02229" w:rsidRPr="00F02229">
        <w:t xml:space="preserve"> redu</w:t>
      </w:r>
      <w:r w:rsidR="00F02229">
        <w:t xml:space="preserve">ction in the angular span of the von </w:t>
      </w:r>
      <w:r w:rsidR="00F02229" w:rsidRPr="002338B4">
        <w:t xml:space="preserve">Mises </w:t>
      </w:r>
      <w:r w:rsidR="00F02229" w:rsidRPr="00F02229">
        <w:t>distribution</w:t>
      </w:r>
      <w:r w:rsidR="00F02229">
        <w:t>.</w:t>
      </w:r>
    </w:p>
    <w:p w14:paraId="02ADB797" w14:textId="57CC319C" w:rsidR="00994BEF" w:rsidRPr="002338B4" w:rsidRDefault="00652E4F" w:rsidP="002338B4">
      <w:pPr>
        <w:pStyle w:val="MainText"/>
      </w:pPr>
      <w:r w:rsidRPr="002338B4">
        <w:t xml:space="preserve">Importantly, </w:t>
      </w:r>
      <m:oMath>
        <m:sSub>
          <m:sSubPr>
            <m:ctrlPr>
              <w:rPr>
                <w:rFonts w:ascii="Cambria Math" w:hAnsi="Cambria Math"/>
              </w:rPr>
            </m:ctrlPr>
          </m:sSubPr>
          <m:e>
            <m:r>
              <w:rPr>
                <w:rFonts w:ascii="Cambria Math" w:hAnsi="Cambria Math"/>
              </w:rPr>
              <m:t>I</m:t>
            </m:r>
          </m:e>
          <m:sub>
            <m:r>
              <w:rPr>
                <w:rFonts w:ascii="Cambria Math" w:hAnsi="Cambria Math"/>
              </w:rPr>
              <m:t>k</m:t>
            </m:r>
          </m:sub>
        </m:sSub>
      </m:oMath>
      <w:r w:rsidR="00F07C26" w:rsidRPr="002338B4">
        <w:t xml:space="preserve"> </w:t>
      </w:r>
      <w:r w:rsidR="00314FF1" w:rsidRPr="002338B4">
        <w:t xml:space="preserve">is </w:t>
      </w:r>
      <w:r w:rsidR="00B76905" w:rsidRPr="002338B4">
        <w:t>unweighted by the</w:t>
      </w:r>
      <w:r w:rsidRPr="002338B4">
        <w:t xml:space="preserve"> retrieval probability</w:t>
      </w:r>
      <w:r w:rsidR="004F5E10" w:rsidRPr="002338B4">
        <w:t xml:space="preserve"> (</w:t>
      </w:r>
      <m:oMath>
        <m:r>
          <w:rPr>
            <w:rFonts w:ascii="Cambria Math" w:hAnsi="Cambria Math"/>
          </w:rPr>
          <m:t>p</m:t>
        </m:r>
      </m:oMath>
      <w:r w:rsidRPr="002338B4">
        <w:t>)</w:t>
      </w:r>
      <w:r w:rsidR="00B76905" w:rsidRPr="002338B4">
        <w:t xml:space="preserve"> and so does not </w:t>
      </w:r>
      <w:r w:rsidR="00864683" w:rsidRPr="002338B4">
        <w:t>consider</w:t>
      </w:r>
      <w:r w:rsidR="00B76905" w:rsidRPr="002338B4">
        <w:t xml:space="preserve"> the proportion of word-location pairs that are </w:t>
      </w:r>
      <w:r w:rsidR="00864683" w:rsidRPr="002338B4">
        <w:t>recalled</w:t>
      </w:r>
      <w:r w:rsidRPr="002338B4">
        <w:t>.</w:t>
      </w:r>
      <w:r w:rsidR="004F5E10" w:rsidRPr="002338B4">
        <w:t xml:space="preserve"> </w:t>
      </w:r>
      <w:r w:rsidR="00F07C26" w:rsidRPr="002338B4">
        <w:t>W</w:t>
      </w:r>
      <w:r w:rsidR="004F5E10" w:rsidRPr="002338B4">
        <w:t>e</w:t>
      </w:r>
      <w:r w:rsidR="00F07C26" w:rsidRPr="002338B4">
        <w:t xml:space="preserve"> therefore define</w:t>
      </w:r>
      <w:r w:rsidR="004F5E10" w:rsidRPr="002338B4">
        <w:t xml:space="preserve"> a similar measure of information </w:t>
      </w:r>
      <w:r w:rsidR="003D45E7" w:rsidRPr="002338B4">
        <w:t>related to</w:t>
      </w:r>
      <w:r w:rsidR="004F5E10" w:rsidRPr="002338B4">
        <w:t xml:space="preserve"> retrieval probability</w:t>
      </w:r>
      <w:proofErr w:type="gramStart"/>
      <w:r w:rsidR="009C621C" w:rsidRPr="002338B4">
        <w:t xml:space="preserve">, </w:t>
      </w:r>
      <w:proofErr w:type="gramEnd"/>
      <m:oMath>
        <m:sSub>
          <m:sSubPr>
            <m:ctrlPr>
              <w:rPr>
                <w:rFonts w:ascii="Cambria Math" w:hAnsi="Cambria Math"/>
              </w:rPr>
            </m:ctrlPr>
          </m:sSubPr>
          <m:e>
            <m:r>
              <w:rPr>
                <w:rFonts w:ascii="Cambria Math" w:hAnsi="Cambria Math"/>
              </w:rPr>
              <m:t>I</m:t>
            </m:r>
          </m:e>
          <m:sub>
            <m:r>
              <w:rPr>
                <w:rFonts w:ascii="Cambria Math" w:hAnsi="Cambria Math"/>
              </w:rPr>
              <m:t>p</m:t>
            </m:r>
          </m:sub>
        </m:sSub>
      </m:oMath>
      <w:r w:rsidR="004F5E10" w:rsidRPr="002338B4">
        <w:t>.</w:t>
      </w:r>
      <w:r w:rsidR="00F07C26" w:rsidRPr="002338B4">
        <w:t xml:space="preserve"> As above, </w:t>
      </w:r>
      <w:r w:rsidR="00363CF8" w:rsidRPr="002338B4">
        <w:t xml:space="preserve">this </w:t>
      </w:r>
      <w:r w:rsidR="009C621C" w:rsidRPr="002338B4">
        <w:t>is</w:t>
      </w:r>
      <w:r w:rsidR="003D45E7" w:rsidRPr="002338B4">
        <w:t xml:space="preserve"> taken as</w:t>
      </w:r>
      <w:r w:rsidR="009C621C" w:rsidRPr="002338B4">
        <w:t xml:space="preserve"> </w:t>
      </w:r>
      <w:r w:rsidR="00363CF8" w:rsidRPr="002338B4">
        <w:t xml:space="preserve">the entropy (or </w:t>
      </w:r>
      <w:r w:rsidR="00F07C26" w:rsidRPr="002338B4">
        <w:t>uncertainty</w:t>
      </w:r>
      <w:r w:rsidR="00363CF8" w:rsidRPr="002338B4">
        <w:t>) associated w</w:t>
      </w:r>
      <w:r w:rsidR="003D45E7" w:rsidRPr="002338B4">
        <w:t xml:space="preserve">ith a given </w:t>
      </w:r>
      <w:r w:rsidR="007D77FA" w:rsidRPr="002338B4">
        <w:t xml:space="preserve">retrieval </w:t>
      </w:r>
      <w:r w:rsidR="003D45E7" w:rsidRPr="002338B4">
        <w:t xml:space="preserve">probability </w:t>
      </w:r>
      <w:r w:rsidR="00363CF8" w:rsidRPr="002338B4">
        <w:t>subtract</w:t>
      </w:r>
      <w:r w:rsidR="003D45E7" w:rsidRPr="002338B4">
        <w:t>ed</w:t>
      </w:r>
      <w:r w:rsidR="00363CF8" w:rsidRPr="002338B4">
        <w:t xml:space="preserve"> </w:t>
      </w:r>
      <w:r w:rsidR="00994BEF" w:rsidRPr="002338B4">
        <w:t>from</w:t>
      </w:r>
      <m:oMath>
        <m:r>
          <m:rPr>
            <m:sty m:val="p"/>
          </m:rPr>
          <w:rPr>
            <w:rFonts w:ascii="Cambria Math" w:hAnsi="Cambria Math"/>
          </w:rPr>
          <m:t xml:space="preserve"> </m:t>
        </m:r>
        <m:sSub>
          <m:sSubPr>
            <m:ctrlPr>
              <w:rPr>
                <w:rFonts w:ascii="Cambria Math" w:hAnsi="Cambria Math"/>
              </w:rPr>
            </m:ctrlPr>
          </m:sSubPr>
          <m:e>
            <m:r>
              <w:rPr>
                <w:rFonts w:ascii="Cambria Math" w:hAnsi="Cambria Math"/>
              </w:rPr>
              <m:t>H</m:t>
            </m:r>
          </m:e>
          <m:sub>
            <m:r>
              <w:rPr>
                <w:rFonts w:ascii="Cambria Math" w:hAnsi="Cambria Math"/>
              </w:rPr>
              <m:t>max</m:t>
            </m:r>
          </m:sub>
        </m:sSub>
      </m:oMath>
      <w:r w:rsidR="00363CF8" w:rsidRPr="002338B4">
        <w:t xml:space="preserve">. </w:t>
      </w:r>
      <w:r w:rsidR="00BE0D38" w:rsidRPr="002338B4">
        <w:t>T</w:t>
      </w:r>
      <w:r w:rsidR="00FC1DE0" w:rsidRPr="002338B4">
        <w:t xml:space="preserve">he act of </w:t>
      </w:r>
      <w:r w:rsidR="00F9655B" w:rsidRPr="002338B4">
        <w:t xml:space="preserve">retrieving </w:t>
      </w:r>
      <w:r w:rsidR="00FC1DE0" w:rsidRPr="002338B4">
        <w:t>a word-location association rules out random guesses (which are uniformly distributed</w:t>
      </w:r>
      <w:r w:rsidR="00BE0D38" w:rsidRPr="002338B4">
        <w:t xml:space="preserve">). As such, the entropy </w:t>
      </w:r>
      <w:r w:rsidR="003D45E7" w:rsidRPr="002338B4">
        <w:t>associate</w:t>
      </w:r>
      <w:r w:rsidR="00413FF1" w:rsidRPr="002338B4">
        <w:t>d</w:t>
      </w:r>
      <w:r w:rsidR="003D45E7" w:rsidRPr="002338B4">
        <w:t xml:space="preserve"> with retrieval probability is </w:t>
      </w:r>
      <w:r w:rsidR="007D77FA" w:rsidRPr="002338B4">
        <w:t>taken</w:t>
      </w:r>
      <w:r w:rsidR="003D45E7" w:rsidRPr="002338B4">
        <w:t xml:space="preserve"> as</w:t>
      </w:r>
      <w:r w:rsidR="00BE0D38" w:rsidRPr="002338B4">
        <w:t xml:space="preserve"> the </w:t>
      </w:r>
      <w:r w:rsidR="00F07C26" w:rsidRPr="002338B4">
        <w:t xml:space="preserve">uncertainty </w:t>
      </w:r>
      <w:r w:rsidR="00994BEF" w:rsidRPr="002338B4">
        <w:t>of</w:t>
      </w:r>
      <w:r w:rsidR="00BE0D38" w:rsidRPr="002338B4">
        <w:t xml:space="preserve"> random guessing (</w:t>
      </w:r>
      <m:oMath>
        <m:sSub>
          <m:sSubPr>
            <m:ctrlPr>
              <w:rPr>
                <w:rFonts w:ascii="Cambria Math" w:hAnsi="Cambria Math"/>
              </w:rPr>
            </m:ctrlPr>
          </m:sSubPr>
          <m:e>
            <m:r>
              <w:rPr>
                <w:rFonts w:ascii="Cambria Math" w:hAnsi="Cambria Math"/>
              </w:rPr>
              <m:t>H</m:t>
            </m:r>
          </m:e>
          <m:sub>
            <m:r>
              <w:rPr>
                <w:rFonts w:ascii="Cambria Math" w:hAnsi="Cambria Math"/>
              </w:rPr>
              <m:t>max</m:t>
            </m:r>
          </m:sub>
        </m:sSub>
      </m:oMath>
      <w:r w:rsidR="00BE0D38" w:rsidRPr="002338B4">
        <w:t xml:space="preserve">) multiplied by </w:t>
      </w:r>
      <w:r w:rsidR="009F0098" w:rsidRPr="002338B4">
        <w:t xml:space="preserve">the </w:t>
      </w:r>
      <w:r w:rsidR="00BE0D38" w:rsidRPr="002338B4">
        <w:t xml:space="preserve">proportion of items that are </w:t>
      </w:r>
      <w:r w:rsidR="00F07C26" w:rsidRPr="002338B4">
        <w:t xml:space="preserve">not </w:t>
      </w:r>
      <w:r w:rsidR="003D45E7" w:rsidRPr="002338B4">
        <w:t xml:space="preserve">retrieved </w:t>
      </w:r>
      <w:r w:rsidR="00BE0D38" w:rsidRPr="002338B4">
        <w:t>(</w:t>
      </w:r>
      <m:oMath>
        <m:r>
          <m:rPr>
            <m:sty m:val="p"/>
          </m:rPr>
          <w:rPr>
            <w:rFonts w:ascii="Cambria Math" w:hAnsi="Cambria Math"/>
          </w:rPr>
          <m:t>1-</m:t>
        </m:r>
        <m:r>
          <w:rPr>
            <w:rFonts w:ascii="Cambria Math" w:hAnsi="Cambria Math"/>
          </w:rPr>
          <m:t>p</m:t>
        </m:r>
      </m:oMath>
      <w:r w:rsidR="00BE0D38" w:rsidRPr="002338B4">
        <w:t xml:space="preserve">). </w:t>
      </w:r>
      <w:r w:rsidR="00994BEF" w:rsidRPr="002338B4">
        <w:t>S</w:t>
      </w:r>
      <w:r w:rsidR="00BE0D38" w:rsidRPr="002338B4">
        <w:t xml:space="preserve">ubtracting this quantity from </w:t>
      </w:r>
      <m:oMath>
        <m:sSub>
          <m:sSubPr>
            <m:ctrlPr>
              <w:rPr>
                <w:rFonts w:ascii="Cambria Math" w:hAnsi="Cambria Math"/>
              </w:rPr>
            </m:ctrlPr>
          </m:sSubPr>
          <m:e>
            <m:r>
              <w:rPr>
                <w:rFonts w:ascii="Cambria Math" w:hAnsi="Cambria Math"/>
              </w:rPr>
              <m:t>H</m:t>
            </m:r>
          </m:e>
          <m:sub>
            <m:r>
              <w:rPr>
                <w:rFonts w:ascii="Cambria Math" w:hAnsi="Cambria Math"/>
              </w:rPr>
              <m:t>max</m:t>
            </m:r>
          </m:sub>
        </m:sSub>
      </m:oMath>
      <w:r w:rsidR="00BE0D38" w:rsidRPr="002338B4">
        <w:t xml:space="preserve"> yields a </w:t>
      </w:r>
      <w:r w:rsidR="00BE0D38" w:rsidRPr="002338B4">
        <w:lastRenderedPageBreak/>
        <w:t>measure of mnemonic information (</w:t>
      </w:r>
      <m:oMath>
        <m:sSub>
          <m:sSubPr>
            <m:ctrlPr>
              <w:rPr>
                <w:rFonts w:ascii="Cambria Math" w:hAnsi="Cambria Math"/>
              </w:rPr>
            </m:ctrlPr>
          </m:sSubPr>
          <m:e>
            <m:r>
              <w:rPr>
                <w:rFonts w:ascii="Cambria Math" w:hAnsi="Cambria Math"/>
              </w:rPr>
              <m:t>I</m:t>
            </m:r>
          </m:e>
          <m:sub>
            <m:r>
              <w:rPr>
                <w:rFonts w:ascii="Cambria Math" w:hAnsi="Cambria Math"/>
              </w:rPr>
              <m:t>p</m:t>
            </m:r>
          </m:sub>
        </m:sSub>
      </m:oMath>
      <w:r w:rsidR="00BE0D38" w:rsidRPr="002338B4">
        <w:t xml:space="preserve">) that is 0 when </w:t>
      </w:r>
      <w:r w:rsidR="00994BEF" w:rsidRPr="002338B4">
        <w:t>retrieval probability is minimal</w:t>
      </w:r>
      <w:r w:rsidR="00BE0D38" w:rsidRPr="002338B4">
        <w:t>, and increases</w:t>
      </w:r>
      <w:r w:rsidR="004E1702">
        <w:t xml:space="preserve"> linearly</w:t>
      </w:r>
      <w:r w:rsidR="00BE0D38" w:rsidRPr="002338B4">
        <w:t xml:space="preserve"> to a value of </w:t>
      </w:r>
      <m:oMath>
        <m:r>
          <w:rPr>
            <w:rFonts w:ascii="Cambria Math" w:hAnsi="Cambria Math"/>
          </w:rPr>
          <m:t>log</m:t>
        </m:r>
        <m:r>
          <m:rPr>
            <m:sty m:val="p"/>
          </m:rPr>
          <w:rPr>
            <w:rFonts w:ascii="Cambria Math" w:hAnsi="Cambria Math"/>
          </w:rPr>
          <m:t>(2</m:t>
        </m:r>
        <m:r>
          <w:rPr>
            <w:rFonts w:ascii="Cambria Math" w:hAnsi="Cambria Math"/>
          </w:rPr>
          <m:t>π</m:t>
        </m:r>
        <m:r>
          <m:rPr>
            <m:sty m:val="p"/>
          </m:rPr>
          <w:rPr>
            <w:rFonts w:ascii="Cambria Math" w:hAnsi="Cambria Math"/>
          </w:rPr>
          <m:t>)</m:t>
        </m:r>
      </m:oMath>
      <w:r w:rsidR="00F07C26" w:rsidRPr="002338B4">
        <w:t xml:space="preserve"> when </w:t>
      </w:r>
      <w:r w:rsidR="00994BEF" w:rsidRPr="002338B4">
        <w:t>retrieval probability</w:t>
      </w:r>
      <w:r w:rsidR="00F07C26" w:rsidRPr="002338B4">
        <w:t xml:space="preserve"> is</w:t>
      </w:r>
      <w:r w:rsidR="003D45E7" w:rsidRPr="002338B4">
        <w:t xml:space="preserve"> at a maximum</w:t>
      </w:r>
      <w:r w:rsidR="00994BEF" w:rsidRPr="002338B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371"/>
        <w:gridCol w:w="807"/>
      </w:tblGrid>
      <w:tr w:rsidR="00D47C3B" w:rsidRPr="006620E9" w14:paraId="317643B3" w14:textId="77777777" w:rsidTr="00323BCF">
        <w:trPr>
          <w:jc w:val="center"/>
        </w:trPr>
        <w:tc>
          <w:tcPr>
            <w:tcW w:w="851" w:type="dxa"/>
            <w:vAlign w:val="center"/>
          </w:tcPr>
          <w:p w14:paraId="2F799B0A" w14:textId="77777777" w:rsidR="00D47C3B" w:rsidRPr="006620E9" w:rsidRDefault="00D47C3B" w:rsidP="00323BCF">
            <w:pPr>
              <w:pStyle w:val="MainText"/>
              <w:ind w:firstLine="720"/>
              <w:jc w:val="center"/>
              <w:rPr>
                <w:rFonts w:asciiTheme="majorHAnsi" w:hAnsiTheme="majorHAnsi"/>
              </w:rPr>
            </w:pPr>
          </w:p>
        </w:tc>
        <w:tc>
          <w:tcPr>
            <w:tcW w:w="7371" w:type="dxa"/>
            <w:vAlign w:val="center"/>
          </w:tcPr>
          <w:p w14:paraId="673D9776" w14:textId="77301B0C" w:rsidR="00D47C3B" w:rsidRPr="006620E9" w:rsidRDefault="00306BBE" w:rsidP="00323BCF">
            <w:pPr>
              <w:pStyle w:val="MainText"/>
              <w:ind w:firstLine="720"/>
              <w:jc w:val="center"/>
              <w:rPr>
                <w:rFonts w:asciiTheme="majorHAnsi" w:hAnsiTheme="majorHAnsi"/>
              </w:rPr>
            </w:pPr>
            <m:oMathPara>
              <m:oMath>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(p)=</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2π</m:t>
                        </m:r>
                      </m:e>
                    </m:d>
                  </m:e>
                </m:func>
                <m:r>
                  <m:rPr>
                    <m:sty m:val="p"/>
                  </m:rPr>
                  <w:rPr>
                    <w:rFonts w:ascii="Cambria Math" w:hAnsi="Cambria Math"/>
                  </w:rPr>
                  <m:t>-(1-</m:t>
                </m:r>
                <m:r>
                  <w:rPr>
                    <w:rFonts w:ascii="Cambria Math" w:hAnsi="Cambria Math"/>
                  </w:rPr>
                  <m:t>p</m:t>
                </m:r>
                <m:r>
                  <m:rPr>
                    <m:sty m:val="p"/>
                  </m:rPr>
                  <w:rPr>
                    <w:rFonts w:ascii="Cambria Math" w:hAnsi="Cambria Math"/>
                  </w:rPr>
                  <m:t>)∙log(2π)</m:t>
                </m:r>
                <m:r>
                  <m:rPr>
                    <m:sty m:val="p"/>
                  </m:rPr>
                  <w:rPr>
                    <w:rFonts w:ascii="Cambria Math" w:hAnsi="Cambria Math"/>
                  </w:rPr>
                  <w:br/>
                </m:r>
              </m:oMath>
              <m:oMath>
                <m:r>
                  <w:rPr>
                    <w:rFonts w:ascii="Cambria Math" w:hAnsi="Cambria Math"/>
                  </w:rPr>
                  <m:t xml:space="preserve">           =p∙</m:t>
                </m:r>
                <m:r>
                  <m:rPr>
                    <m:sty m:val="p"/>
                  </m:rPr>
                  <w:rPr>
                    <w:rFonts w:ascii="Cambria Math" w:hAnsi="Cambria Math"/>
                  </w:rPr>
                  <m:t>log</m:t>
                </m:r>
                <m:r>
                  <w:rPr>
                    <w:rFonts w:ascii="Cambria Math" w:hAnsi="Cambria Math"/>
                  </w:rPr>
                  <m:t>(2π)</m:t>
                </m:r>
              </m:oMath>
            </m:oMathPara>
          </w:p>
        </w:tc>
        <w:tc>
          <w:tcPr>
            <w:tcW w:w="807" w:type="dxa"/>
            <w:vAlign w:val="center"/>
          </w:tcPr>
          <w:p w14:paraId="40E878FC" w14:textId="0326D309" w:rsidR="00D47C3B" w:rsidRPr="006620E9" w:rsidRDefault="00D437E4" w:rsidP="00323BCF">
            <w:pPr>
              <w:pStyle w:val="MainText"/>
              <w:jc w:val="center"/>
              <w:rPr>
                <w:rFonts w:asciiTheme="majorHAnsi" w:hAnsiTheme="majorHAnsi"/>
                <w:i/>
              </w:rPr>
            </w:pPr>
            <w:r>
              <w:rPr>
                <w:rFonts w:asciiTheme="majorHAnsi" w:hAnsiTheme="majorHAnsi"/>
                <w:i/>
              </w:rPr>
              <w:t>Eq. 4</w:t>
            </w:r>
          </w:p>
        </w:tc>
      </w:tr>
    </w:tbl>
    <w:p w14:paraId="323F7C05" w14:textId="019F1C1D" w:rsidR="00CA1ECA" w:rsidRPr="002338B4" w:rsidRDefault="00897895" w:rsidP="002338B4">
      <w:pPr>
        <w:pStyle w:val="MainText"/>
      </w:pPr>
      <w:r w:rsidRPr="002338B4">
        <w:t>A</w:t>
      </w:r>
      <w:r w:rsidR="00F9655B" w:rsidRPr="002338B4">
        <w:t>s well as estimating the degree of mnemonic</w:t>
      </w:r>
      <w:r w:rsidR="003D45E7" w:rsidRPr="002338B4">
        <w:t xml:space="preserve"> information associated with </w:t>
      </w:r>
      <m:oMath>
        <m:r>
          <w:rPr>
            <w:rFonts w:ascii="Cambria Math" w:hAnsi="Cambria Math"/>
          </w:rPr>
          <m:t>p</m:t>
        </m:r>
      </m:oMath>
      <w:r w:rsidR="0009417E" w:rsidRPr="002338B4">
        <w:t xml:space="preserve"> and </w:t>
      </w:r>
      <m:oMath>
        <m:r>
          <w:rPr>
            <w:rFonts w:ascii="Cambria Math" w:hAnsi="Cambria Math"/>
          </w:rPr>
          <m:t>k</m:t>
        </m:r>
      </m:oMath>
      <w:r w:rsidR="0009417E" w:rsidRPr="002338B4">
        <w:t xml:space="preserve"> </w:t>
      </w:r>
      <w:r w:rsidR="00F9655B" w:rsidRPr="002338B4">
        <w:t xml:space="preserve">separately, we will also use a </w:t>
      </w:r>
      <w:r w:rsidR="00EE42AB" w:rsidRPr="002338B4">
        <w:t xml:space="preserve">combined measure of mnemonic information to assess overall </w:t>
      </w:r>
      <w:r w:rsidR="0009417E" w:rsidRPr="002338B4">
        <w:t>memory performance.</w:t>
      </w:r>
      <w:r w:rsidR="00EE42AB" w:rsidRPr="002338B4">
        <w:t xml:space="preserve"> </w:t>
      </w:r>
      <w:r w:rsidR="0009417E" w:rsidRPr="002338B4">
        <w:t xml:space="preserve">This measure, </w:t>
      </w:r>
      <w:r w:rsidR="00CA1ECA" w:rsidRPr="002338B4">
        <w:t>denoted</w:t>
      </w:r>
      <m:oMath>
        <m:r>
          <m:rPr>
            <m:sty m:val="p"/>
          </m:rPr>
          <w:rPr>
            <w:rFonts w:ascii="Cambria Math" w:hAnsi="Cambria Math"/>
          </w:rPr>
          <m:t xml:space="preserve"> </m:t>
        </m:r>
        <m:sSub>
          <m:sSubPr>
            <m:ctrlPr>
              <w:rPr>
                <w:rFonts w:ascii="Cambria Math" w:hAnsi="Cambria Math"/>
              </w:rPr>
            </m:ctrlPr>
          </m:sSubPr>
          <m:e>
            <m:r>
              <w:rPr>
                <w:rFonts w:ascii="Cambria Math" w:hAnsi="Cambria Math"/>
              </w:rPr>
              <m:t>I</m:t>
            </m:r>
          </m:e>
          <m:sub>
            <m:r>
              <w:rPr>
                <w:rFonts w:ascii="Cambria Math" w:hAnsi="Cambria Math"/>
              </w:rPr>
              <m:t>t</m:t>
            </m:r>
          </m:sub>
        </m:sSub>
      </m:oMath>
      <w:r w:rsidR="00CA1ECA" w:rsidRPr="002338B4">
        <w:t>,</w:t>
      </w:r>
      <w:r w:rsidR="0009417E" w:rsidRPr="002338B4">
        <w:t xml:space="preserve"> reflects</w:t>
      </w:r>
      <w:r w:rsidR="00EE42AB" w:rsidRPr="002338B4">
        <w:t xml:space="preserve"> the total amount of</w:t>
      </w:r>
      <w:r w:rsidR="0009417E" w:rsidRPr="002338B4">
        <w:t xml:space="preserve"> </w:t>
      </w:r>
      <w:r w:rsidR="00EE42AB" w:rsidRPr="002338B4">
        <w:t xml:space="preserve">information </w:t>
      </w:r>
      <w:r w:rsidR="0009417E" w:rsidRPr="002338B4">
        <w:t>retained</w:t>
      </w:r>
      <w:r w:rsidR="00CA1ECA" w:rsidRPr="002338B4">
        <w:t xml:space="preserve"> in memory given h</w:t>
      </w:r>
      <w:r w:rsidR="0024443F">
        <w:t>ow many word-location pairs are</w:t>
      </w:r>
      <w:r w:rsidR="00CA1ECA" w:rsidRPr="002338B4">
        <w:t xml:space="preserve"> </w:t>
      </w:r>
      <w:r w:rsidR="002A1C17" w:rsidRPr="002338B4">
        <w:t>retrieved</w:t>
      </w:r>
      <w:r w:rsidR="00CA1ECA" w:rsidRPr="002338B4">
        <w:t xml:space="preserve">, and the precision of the </w:t>
      </w:r>
      <w:r w:rsidR="002A1C17" w:rsidRPr="002338B4">
        <w:t xml:space="preserve">retrieved </w:t>
      </w:r>
      <w:r w:rsidR="00CA1ECA" w:rsidRPr="002338B4">
        <w:t>responses</w:t>
      </w:r>
      <w:r w:rsidR="0009417E" w:rsidRPr="002338B4">
        <w:t>.</w:t>
      </w:r>
      <w:r w:rsidR="00CA1ECA" w:rsidRPr="002338B4">
        <w:t xml:space="preserve"> It is computed by</w:t>
      </w:r>
      <w:r w:rsidR="00FD62E6" w:rsidRPr="002338B4">
        <w:t xml:space="preserve"> taking a</w:t>
      </w:r>
      <w:r w:rsidR="00CA1ECA" w:rsidRPr="002338B4">
        <w:t xml:space="preserve"> </w:t>
      </w:r>
      <w:r w:rsidR="00FD62E6" w:rsidRPr="002338B4">
        <w:t>sum of</w:t>
      </w:r>
      <w:r w:rsidR="00CA1ECA" w:rsidRPr="002338B4">
        <w:t xml:space="preserve"> the </w:t>
      </w:r>
      <w:r w:rsidR="00FD62E6" w:rsidRPr="002338B4">
        <w:t>entropies associated</w:t>
      </w:r>
      <w:r w:rsidR="00CA1ECA" w:rsidRPr="002338B4">
        <w:t xml:space="preserve"> </w:t>
      </w:r>
      <w:r w:rsidR="00FD62E6" w:rsidRPr="002338B4">
        <w:t>with</w:t>
      </w:r>
      <w:r w:rsidR="00CA1ECA" w:rsidRPr="002338B4">
        <w:t xml:space="preserve"> </w:t>
      </w:r>
      <w:r w:rsidR="00FD62E6" w:rsidRPr="002338B4">
        <w:t>memory recall and random guessing, weighted by retrieval probability, and</w:t>
      </w:r>
      <w:r w:rsidR="00CA1ECA" w:rsidRPr="002338B4">
        <w:t xml:space="preserve"> subtracting </w:t>
      </w:r>
      <w:r w:rsidR="00FD62E6" w:rsidRPr="002338B4">
        <w:t>the</w:t>
      </w:r>
      <w:r w:rsidR="00CA1ECA" w:rsidRPr="002338B4">
        <w:t xml:space="preserve"> result </w:t>
      </w:r>
      <w:r w:rsidR="00FD62E6" w:rsidRPr="002338B4">
        <w:t>from</w:t>
      </w:r>
      <m:oMath>
        <m:r>
          <m:rPr>
            <m:sty m:val="p"/>
          </m:rPr>
          <w:rPr>
            <w:rFonts w:ascii="Cambria Math" w:hAnsi="Cambria Math"/>
          </w:rPr>
          <m:t xml:space="preserve"> </m:t>
        </m:r>
        <m:sSub>
          <m:sSubPr>
            <m:ctrlPr>
              <w:rPr>
                <w:rFonts w:ascii="Cambria Math" w:hAnsi="Cambria Math"/>
              </w:rPr>
            </m:ctrlPr>
          </m:sSubPr>
          <m:e>
            <m:r>
              <w:rPr>
                <w:rFonts w:ascii="Cambria Math" w:hAnsi="Cambria Math"/>
              </w:rPr>
              <m:t>H</m:t>
            </m:r>
          </m:e>
          <m:sub>
            <m:r>
              <w:rPr>
                <w:rFonts w:ascii="Cambria Math" w:hAnsi="Cambria Math"/>
              </w:rPr>
              <m:t>max</m:t>
            </m:r>
          </m:sub>
        </m:sSub>
      </m:oMath>
      <w:r w:rsidR="00CA1ECA" w:rsidRPr="002338B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371"/>
        <w:gridCol w:w="807"/>
      </w:tblGrid>
      <w:tr w:rsidR="009A61B8" w:rsidRPr="006620E9" w14:paraId="293E6906" w14:textId="77777777" w:rsidTr="000B283F">
        <w:trPr>
          <w:jc w:val="center"/>
        </w:trPr>
        <w:tc>
          <w:tcPr>
            <w:tcW w:w="851" w:type="dxa"/>
            <w:vAlign w:val="center"/>
          </w:tcPr>
          <w:p w14:paraId="223E67C7" w14:textId="77777777" w:rsidR="009A61B8" w:rsidRPr="006620E9" w:rsidRDefault="009A61B8" w:rsidP="00323BCF">
            <w:pPr>
              <w:pStyle w:val="MainText"/>
              <w:ind w:firstLine="720"/>
              <w:jc w:val="center"/>
              <w:rPr>
                <w:rFonts w:asciiTheme="majorHAnsi" w:hAnsiTheme="majorHAnsi"/>
              </w:rPr>
            </w:pPr>
          </w:p>
        </w:tc>
        <w:tc>
          <w:tcPr>
            <w:tcW w:w="7371" w:type="dxa"/>
            <w:vAlign w:val="center"/>
          </w:tcPr>
          <w:p w14:paraId="4F2012B6" w14:textId="786D96B4" w:rsidR="009A61B8" w:rsidRPr="006620E9" w:rsidRDefault="00306BBE" w:rsidP="00323BCF">
            <w:pPr>
              <w:pStyle w:val="MainText"/>
              <w:ind w:firstLine="720"/>
              <w:jc w:val="center"/>
              <w:rPr>
                <w:rFonts w:asciiTheme="majorHAnsi" w:hAnsiTheme="majorHAnsi"/>
              </w:rPr>
            </w:pPr>
            <m:oMathPara>
              <m:oMath>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(p,k)=</m:t>
                </m:r>
                <m:r>
                  <m:rPr>
                    <m:sty m:val="p"/>
                  </m:rPr>
                  <w:rPr>
                    <w:rFonts w:ascii="Cambria Math" w:hAnsi="Cambria Math"/>
                  </w:rPr>
                  <m:t>log</m:t>
                </m:r>
                <m:d>
                  <m:dPr>
                    <m:ctrlPr>
                      <w:rPr>
                        <w:rFonts w:ascii="Cambria Math" w:hAnsi="Cambria Math"/>
                        <w:i/>
                      </w:rPr>
                    </m:ctrlPr>
                  </m:dPr>
                  <m:e>
                    <m:r>
                      <w:rPr>
                        <w:rFonts w:ascii="Cambria Math" w:hAnsi="Cambria Math"/>
                      </w:rPr>
                      <m:t>2π</m:t>
                    </m:r>
                  </m:e>
                </m:d>
                <m:r>
                  <w:rPr>
                    <w:rFonts w:ascii="Cambria Math" w:hAnsi="Cambria Math"/>
                  </w:rPr>
                  <m:t>-(p∙H</m:t>
                </m:r>
                <m:d>
                  <m:dPr>
                    <m:ctrlPr>
                      <w:rPr>
                        <w:rFonts w:ascii="Cambria Math" w:hAnsi="Cambria Math"/>
                        <w:i/>
                      </w:rPr>
                    </m:ctrlPr>
                  </m:dPr>
                  <m:e>
                    <m:r>
                      <w:rPr>
                        <w:rFonts w:ascii="Cambria Math" w:hAnsi="Cambria Math"/>
                      </w:rPr>
                      <m:t>k</m:t>
                    </m:r>
                  </m:e>
                </m:d>
                <m:r>
                  <w:rPr>
                    <w:rFonts w:ascii="Cambria Math" w:hAnsi="Cambria Math"/>
                  </w:rPr>
                  <m:t>+</m:t>
                </m:r>
                <m:d>
                  <m:dPr>
                    <m:ctrlPr>
                      <w:rPr>
                        <w:rFonts w:ascii="Cambria Math" w:hAnsi="Cambria Math"/>
                        <w:i/>
                      </w:rPr>
                    </m:ctrlPr>
                  </m:dPr>
                  <m:e>
                    <m:r>
                      <w:rPr>
                        <w:rFonts w:ascii="Cambria Math" w:hAnsi="Cambria Math"/>
                      </w:rPr>
                      <m:t>1-p</m:t>
                    </m:r>
                  </m:e>
                </m:d>
                <m:r>
                  <w:rPr>
                    <w:rFonts w:ascii="Cambria Math" w:hAnsi="Cambria Math"/>
                  </w:rPr>
                  <m:t>∙</m:t>
                </m:r>
                <m:r>
                  <m:rPr>
                    <m:sty m:val="p"/>
                  </m:rPr>
                  <w:rPr>
                    <w:rFonts w:ascii="Cambria Math" w:hAnsi="Cambria Math"/>
                  </w:rPr>
                  <m:t>log</m:t>
                </m:r>
                <m:d>
                  <m:dPr>
                    <m:ctrlPr>
                      <w:rPr>
                        <w:rFonts w:ascii="Cambria Math" w:hAnsi="Cambria Math"/>
                        <w:i/>
                      </w:rPr>
                    </m:ctrlPr>
                  </m:dPr>
                  <m:e>
                    <m:r>
                      <w:rPr>
                        <w:rFonts w:ascii="Cambria Math" w:hAnsi="Cambria Math"/>
                      </w:rPr>
                      <m:t>2π</m:t>
                    </m:r>
                  </m:e>
                </m:d>
                <m:r>
                  <w:rPr>
                    <w:rFonts w:ascii="Cambria Math" w:hAnsi="Cambria Math"/>
                  </w:rPr>
                  <m:t>)</m:t>
                </m:r>
              </m:oMath>
            </m:oMathPara>
          </w:p>
        </w:tc>
        <w:tc>
          <w:tcPr>
            <w:tcW w:w="807" w:type="dxa"/>
            <w:vAlign w:val="center"/>
          </w:tcPr>
          <w:p w14:paraId="1C7AACA8" w14:textId="2762BCC4" w:rsidR="009A61B8" w:rsidRPr="006620E9" w:rsidRDefault="009A61B8" w:rsidP="00323BCF">
            <w:pPr>
              <w:pStyle w:val="MainText"/>
              <w:jc w:val="center"/>
              <w:rPr>
                <w:rFonts w:asciiTheme="majorHAnsi" w:hAnsiTheme="majorHAnsi"/>
                <w:i/>
              </w:rPr>
            </w:pPr>
            <w:r w:rsidRPr="006620E9">
              <w:rPr>
                <w:rFonts w:asciiTheme="majorHAnsi" w:hAnsiTheme="majorHAnsi"/>
                <w:i/>
              </w:rPr>
              <w:t xml:space="preserve">Eq. </w:t>
            </w:r>
            <w:r w:rsidR="00D437E4">
              <w:rPr>
                <w:rFonts w:asciiTheme="majorHAnsi" w:hAnsiTheme="majorHAnsi"/>
                <w:i/>
              </w:rPr>
              <w:t>5</w:t>
            </w:r>
          </w:p>
        </w:tc>
      </w:tr>
    </w:tbl>
    <w:p w14:paraId="62B636DA" w14:textId="05253B49" w:rsidR="00994BEF" w:rsidRPr="002338B4" w:rsidRDefault="00CB499A" w:rsidP="002338B4">
      <w:pPr>
        <w:pStyle w:val="MainText"/>
      </w:pPr>
      <w:r w:rsidRPr="002338B4">
        <w:t xml:space="preserve">This measure also relates to </w:t>
      </w:r>
      <m:oMath>
        <m:sSub>
          <m:sSubPr>
            <m:ctrlPr>
              <w:rPr>
                <w:rFonts w:ascii="Cambria Math" w:hAnsi="Cambria Math"/>
              </w:rPr>
            </m:ctrlPr>
          </m:sSubPr>
          <m:e>
            <m:r>
              <w:rPr>
                <w:rFonts w:ascii="Cambria Math" w:hAnsi="Cambria Math"/>
              </w:rPr>
              <m:t>I</m:t>
            </m:r>
          </m:e>
          <m:sub>
            <m:r>
              <w:rPr>
                <w:rFonts w:ascii="Cambria Math" w:hAnsi="Cambria Math"/>
              </w:rPr>
              <m:t>p</m:t>
            </m:r>
          </m:sub>
        </m:sSub>
      </m:oMath>
      <w:r w:rsidRPr="002338B4">
        <w:t xml:space="preserve"> and </w:t>
      </w:r>
      <m:oMath>
        <m:sSub>
          <m:sSubPr>
            <m:ctrlPr>
              <w:rPr>
                <w:rFonts w:ascii="Cambria Math" w:hAnsi="Cambria Math"/>
              </w:rPr>
            </m:ctrlPr>
          </m:sSubPr>
          <m:e>
            <m:r>
              <w:rPr>
                <w:rFonts w:ascii="Cambria Math" w:hAnsi="Cambria Math"/>
              </w:rPr>
              <m:t>I</m:t>
            </m:r>
          </m:e>
          <m:sub>
            <m:r>
              <w:rPr>
                <w:rFonts w:ascii="Cambria Math" w:hAnsi="Cambria Math"/>
              </w:rPr>
              <m:t>k</m:t>
            </m:r>
          </m:sub>
        </m:sSub>
      </m:oMath>
      <w:r w:rsidRPr="002338B4">
        <w:t xml:space="preserve"> in the following </w:t>
      </w:r>
      <w:r w:rsidR="00BF21D1" w:rsidRPr="002338B4">
        <w:t>way</w:t>
      </w:r>
      <w:r w:rsidR="002338B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371"/>
        <w:gridCol w:w="807"/>
      </w:tblGrid>
      <w:tr w:rsidR="009A61B8" w:rsidRPr="006620E9" w14:paraId="39F4E915" w14:textId="77777777" w:rsidTr="00323BCF">
        <w:trPr>
          <w:jc w:val="center"/>
        </w:trPr>
        <w:tc>
          <w:tcPr>
            <w:tcW w:w="851" w:type="dxa"/>
            <w:vAlign w:val="center"/>
          </w:tcPr>
          <w:p w14:paraId="78F88A2B" w14:textId="77777777" w:rsidR="009A61B8" w:rsidRPr="006620E9" w:rsidRDefault="009A61B8" w:rsidP="00323BCF">
            <w:pPr>
              <w:pStyle w:val="MainText"/>
              <w:ind w:firstLine="720"/>
              <w:jc w:val="center"/>
              <w:rPr>
                <w:rFonts w:asciiTheme="majorHAnsi" w:hAnsiTheme="majorHAnsi"/>
              </w:rPr>
            </w:pPr>
          </w:p>
        </w:tc>
        <w:tc>
          <w:tcPr>
            <w:tcW w:w="7371" w:type="dxa"/>
            <w:vAlign w:val="center"/>
          </w:tcPr>
          <w:p w14:paraId="71D97EC4" w14:textId="40E24BDD" w:rsidR="009A61B8" w:rsidRPr="006620E9" w:rsidRDefault="00306BBE" w:rsidP="00323BCF">
            <w:pPr>
              <w:pStyle w:val="MainText"/>
              <w:ind w:firstLine="720"/>
              <w:jc w:val="center"/>
              <w:rPr>
                <w:rFonts w:asciiTheme="majorHAnsi" w:hAnsiTheme="majorHAnsi"/>
              </w:rPr>
            </w:pPr>
            <m:oMathPara>
              <m:oMath>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2π</m:t>
                            </m:r>
                          </m:e>
                        </m:d>
                      </m:e>
                    </m:func>
                  </m:den>
                </m:f>
              </m:oMath>
            </m:oMathPara>
          </w:p>
        </w:tc>
        <w:tc>
          <w:tcPr>
            <w:tcW w:w="807" w:type="dxa"/>
            <w:vAlign w:val="center"/>
          </w:tcPr>
          <w:p w14:paraId="3FE11BD1" w14:textId="5194DBCE" w:rsidR="009A61B8" w:rsidRPr="006620E9" w:rsidRDefault="00D437E4" w:rsidP="00323BCF">
            <w:pPr>
              <w:pStyle w:val="MainText"/>
              <w:jc w:val="center"/>
              <w:rPr>
                <w:rFonts w:asciiTheme="majorHAnsi" w:hAnsiTheme="majorHAnsi"/>
                <w:i/>
              </w:rPr>
            </w:pPr>
            <w:r>
              <w:rPr>
                <w:rFonts w:asciiTheme="majorHAnsi" w:hAnsiTheme="majorHAnsi"/>
                <w:i/>
              </w:rPr>
              <w:t>Eq. 6</w:t>
            </w:r>
          </w:p>
        </w:tc>
      </w:tr>
    </w:tbl>
    <w:p w14:paraId="44D3BCFA" w14:textId="77777777" w:rsidR="00D11E4E" w:rsidRPr="0003630B" w:rsidRDefault="00D11E4E" w:rsidP="000901E1">
      <w:pPr>
        <w:pStyle w:val="Heading30"/>
        <w:rPr>
          <w:i/>
        </w:rPr>
      </w:pPr>
      <w:r w:rsidRPr="0003630B">
        <w:t>Statistical modelling</w:t>
      </w:r>
    </w:p>
    <w:p w14:paraId="794F6FF1" w14:textId="1DDF1852" w:rsidR="00B016A8" w:rsidRPr="002338B4" w:rsidRDefault="00C56CD4" w:rsidP="002338B4">
      <w:pPr>
        <w:pStyle w:val="MainText"/>
      </w:pPr>
      <w:r w:rsidRPr="002338B4">
        <w:t>Data from each participant will be included in</w:t>
      </w:r>
      <w:r w:rsidR="00D1604D" w:rsidRPr="002338B4">
        <w:t xml:space="preserve"> the analyses</w:t>
      </w:r>
      <w:r w:rsidR="00024F78" w:rsidRPr="002338B4">
        <w:t xml:space="preserve"> provided </w:t>
      </w:r>
      <w:r w:rsidR="00E0278F" w:rsidRPr="002338B4">
        <w:t xml:space="preserve">five </w:t>
      </w:r>
      <w:r w:rsidR="00024F78" w:rsidRPr="002338B4">
        <w:t xml:space="preserve">criteria are met: </w:t>
      </w:r>
      <w:r w:rsidR="003F6DB0" w:rsidRPr="002338B4">
        <w:t>(</w:t>
      </w:r>
      <w:r w:rsidR="00024F78" w:rsidRPr="002338B4">
        <w:t>1) the participant successfully completed both stu</w:t>
      </w:r>
      <w:r w:rsidR="000F0237" w:rsidRPr="002338B4">
        <w:t xml:space="preserve">dy and </w:t>
      </w:r>
      <w:r w:rsidR="0024443F">
        <w:t>test</w:t>
      </w:r>
      <w:r w:rsidR="000F0237" w:rsidRPr="002338B4">
        <w:t xml:space="preserve"> phases,</w:t>
      </w:r>
      <w:r w:rsidR="00246A6C">
        <w:t xml:space="preserve"> (2) less than 20% of</w:t>
      </w:r>
      <w:r w:rsidR="003B47B2">
        <w:t xml:space="preserve"> study</w:t>
      </w:r>
      <w:r w:rsidR="00246A6C">
        <w:t xml:space="preserve"> trials </w:t>
      </w:r>
      <w:r w:rsidR="003B47B2">
        <w:t>were</w:t>
      </w:r>
      <w:r w:rsidR="00246A6C">
        <w:t xml:space="preserve"> repeated more than 5 times (due to missed responses or poor replacement accuracy),</w:t>
      </w:r>
      <w:r w:rsidR="000F0237" w:rsidRPr="002338B4">
        <w:t xml:space="preserve"> </w:t>
      </w:r>
      <w:r w:rsidR="003F6DB0" w:rsidRPr="002338B4">
        <w:t>(</w:t>
      </w:r>
      <w:r w:rsidR="00246A6C">
        <w:t>3</w:t>
      </w:r>
      <w:r w:rsidR="00D1604D" w:rsidRPr="002338B4">
        <w:t xml:space="preserve">) the </w:t>
      </w:r>
      <w:r w:rsidR="00462D9D" w:rsidRPr="002338B4">
        <w:t>number of</w:t>
      </w:r>
      <w:r w:rsidR="00AF6CB5" w:rsidRPr="002338B4">
        <w:t xml:space="preserve"> retrieval</w:t>
      </w:r>
      <w:r w:rsidR="00B21014" w:rsidRPr="002338B4">
        <w:t xml:space="preserve"> trials that timed</w:t>
      </w:r>
      <w:r w:rsidR="00462D9D" w:rsidRPr="002338B4">
        <w:t xml:space="preserve"> out did not exceed </w:t>
      </w:r>
      <w:r w:rsidR="00326288" w:rsidRPr="002338B4">
        <w:t xml:space="preserve">30 within each condition, </w:t>
      </w:r>
      <w:r w:rsidR="003F6DB0" w:rsidRPr="002338B4">
        <w:t>(</w:t>
      </w:r>
      <w:r w:rsidR="00246A6C">
        <w:t>4</w:t>
      </w:r>
      <w:r w:rsidR="00AF6CB5" w:rsidRPr="002338B4">
        <w:t>)</w:t>
      </w:r>
      <w:r w:rsidR="003D2A19" w:rsidRPr="002338B4">
        <w:t xml:space="preserve"> the strategy description provided by participants</w:t>
      </w:r>
      <w:r w:rsidR="00AF6CB5" w:rsidRPr="002338B4">
        <w:t xml:space="preserve"> at the end of testing</w:t>
      </w:r>
      <w:r w:rsidR="00B21014" w:rsidRPr="002338B4">
        <w:t xml:space="preserve"> does</w:t>
      </w:r>
      <w:r w:rsidR="00AF6CB5" w:rsidRPr="002338B4">
        <w:t xml:space="preserve"> not suggest </w:t>
      </w:r>
      <w:r w:rsidR="003D2A19" w:rsidRPr="002338B4">
        <w:t>cheating</w:t>
      </w:r>
      <w:r w:rsidR="00AF6CB5" w:rsidRPr="002338B4">
        <w:t xml:space="preserve"> or a lack of understanding regarding the task</w:t>
      </w:r>
      <w:r w:rsidR="00326288" w:rsidRPr="002338B4">
        <w:t xml:space="preserve">, </w:t>
      </w:r>
      <w:r w:rsidR="003F6DB0" w:rsidRPr="002338B4">
        <w:t>(</w:t>
      </w:r>
      <w:r w:rsidR="00246A6C">
        <w:t>5</w:t>
      </w:r>
      <w:r w:rsidR="00326288" w:rsidRPr="002338B4">
        <w:t>) the dataset is uncorrupted and free of technical errors</w:t>
      </w:r>
      <w:r w:rsidR="00E0278F" w:rsidRPr="002338B4">
        <w:t>, and (</w:t>
      </w:r>
      <w:r w:rsidR="00246A6C">
        <w:t>6</w:t>
      </w:r>
      <w:r w:rsidR="00E0278F" w:rsidRPr="002338B4">
        <w:t>) a mixture model can be satisfactorily fit to the participants data as discussed in the methods</w:t>
      </w:r>
      <w:r w:rsidR="007C4D5E">
        <w:t xml:space="preserve"> and </w:t>
      </w:r>
      <w:r w:rsidR="00306BBE">
        <w:t>s</w:t>
      </w:r>
      <w:r w:rsidR="00306BBE" w:rsidRPr="00306BBE">
        <w:t xml:space="preserve">upplementary </w:t>
      </w:r>
      <w:r w:rsidR="00306BBE">
        <w:rPr>
          <w:rFonts w:eastAsiaTheme="minorEastAsia"/>
        </w:rPr>
        <w:t>information</w:t>
      </w:r>
      <w:r w:rsidR="00D1604D" w:rsidRPr="002338B4">
        <w:t>.</w:t>
      </w:r>
      <w:r w:rsidR="00246A6C">
        <w:t xml:space="preserve"> With regards to </w:t>
      </w:r>
      <w:r w:rsidR="006537E5">
        <w:t>criterion</w:t>
      </w:r>
      <w:r w:rsidR="00246A6C">
        <w:t xml:space="preserve"> 4, </w:t>
      </w:r>
      <w:r w:rsidR="006537E5">
        <w:t xml:space="preserve">three </w:t>
      </w:r>
      <w:r w:rsidR="002F501B">
        <w:t>independent</w:t>
      </w:r>
      <w:r w:rsidR="00355490">
        <w:t xml:space="preserve"> </w:t>
      </w:r>
      <w:r w:rsidR="002F501B">
        <w:t>raters</w:t>
      </w:r>
      <w:r w:rsidR="00F42E32">
        <w:t xml:space="preserve"> (lab-members</w:t>
      </w:r>
      <w:r w:rsidR="007B0C83">
        <w:t>,</w:t>
      </w:r>
      <w:r w:rsidR="00F42E32">
        <w:t xml:space="preserve"> </w:t>
      </w:r>
      <w:r w:rsidR="007B0C83">
        <w:t>including the 1</w:t>
      </w:r>
      <w:r w:rsidR="007B0C83" w:rsidRPr="001678AD">
        <w:rPr>
          <w:vertAlign w:val="superscript"/>
        </w:rPr>
        <w:t>st</w:t>
      </w:r>
      <w:r w:rsidR="007B0C83">
        <w:t xml:space="preserve"> and 3</w:t>
      </w:r>
      <w:r w:rsidR="007B0C83" w:rsidRPr="001678AD">
        <w:rPr>
          <w:vertAlign w:val="superscript"/>
        </w:rPr>
        <w:t>rd</w:t>
      </w:r>
      <w:r w:rsidR="007B0C83">
        <w:t xml:space="preserve"> </w:t>
      </w:r>
      <w:r w:rsidR="00F42E32">
        <w:t>authors)</w:t>
      </w:r>
      <w:r w:rsidR="00875E8F">
        <w:t>,</w:t>
      </w:r>
      <w:r w:rsidR="003B47B2">
        <w:t xml:space="preserve"> blind to the experimental conditions</w:t>
      </w:r>
      <w:r w:rsidR="00875E8F">
        <w:t>,</w:t>
      </w:r>
      <w:r w:rsidR="00355490">
        <w:t xml:space="preserve"> will</w:t>
      </w:r>
      <w:r w:rsidR="003B47B2">
        <w:t xml:space="preserve"> review the strategy description</w:t>
      </w:r>
      <w:r w:rsidR="002F501B">
        <w:t>s</w:t>
      </w:r>
      <w:r w:rsidR="003B47B2">
        <w:t xml:space="preserve"> and</w:t>
      </w:r>
      <w:r w:rsidR="00355490">
        <w:t xml:space="preserve"> </w:t>
      </w:r>
      <w:r w:rsidR="003B47B2">
        <w:t xml:space="preserve">determine </w:t>
      </w:r>
      <w:r w:rsidR="00CC2772">
        <w:t>whether</w:t>
      </w:r>
      <w:r w:rsidR="002F501B">
        <w:t xml:space="preserve"> each</w:t>
      </w:r>
      <w:r w:rsidR="00CC2772">
        <w:t xml:space="preserve"> </w:t>
      </w:r>
      <w:r w:rsidR="003B47B2">
        <w:t>participant</w:t>
      </w:r>
      <w:r w:rsidR="002F501B">
        <w:t xml:space="preserve"> has</w:t>
      </w:r>
      <w:r w:rsidR="003B47B2">
        <w:t xml:space="preserve"> followed</w:t>
      </w:r>
      <w:r w:rsidR="00DF114C">
        <w:t xml:space="preserve"> the</w:t>
      </w:r>
      <w:r w:rsidR="003B47B2">
        <w:t xml:space="preserve"> task instructions appropriately. Individual participants will be excluded if at least 2 of the 3 review</w:t>
      </w:r>
      <w:r w:rsidR="00BB726E">
        <w:t>er</w:t>
      </w:r>
      <w:r w:rsidR="003B47B2">
        <w:t>s suspect</w:t>
      </w:r>
      <w:r w:rsidR="00875E8F">
        <w:t>s</w:t>
      </w:r>
      <w:r w:rsidR="003B47B2">
        <w:t xml:space="preserve"> </w:t>
      </w:r>
      <w:r w:rsidR="003B47B2" w:rsidRPr="002338B4">
        <w:t>cheating</w:t>
      </w:r>
      <w:r w:rsidR="003B47B2">
        <w:t xml:space="preserve"> or a misunderstanding of the </w:t>
      </w:r>
      <w:r w:rsidR="00CC2772">
        <w:t>task</w:t>
      </w:r>
      <w:r w:rsidR="003B47B2">
        <w:t>.</w:t>
      </w:r>
    </w:p>
    <w:p w14:paraId="33A6EB0E" w14:textId="23CEAF06" w:rsidR="00C56CD4" w:rsidRPr="0003630B" w:rsidRDefault="00E23CE8" w:rsidP="000901E1">
      <w:pPr>
        <w:pStyle w:val="Heading40"/>
        <w:rPr>
          <w:b w:val="0"/>
        </w:rPr>
      </w:pPr>
      <w:r w:rsidRPr="0003630B">
        <w:t xml:space="preserve">Total </w:t>
      </w:r>
      <w:r w:rsidR="00D356B0" w:rsidRPr="0003630B">
        <w:t>information content of memory (I</w:t>
      </w:r>
      <w:r w:rsidRPr="0003630B">
        <w:rPr>
          <w:vertAlign w:val="subscript"/>
        </w:rPr>
        <w:t>t</w:t>
      </w:r>
      <w:r w:rsidR="00D356B0" w:rsidRPr="0003630B">
        <w:t>)</w:t>
      </w:r>
    </w:p>
    <w:p w14:paraId="4D94FF3D" w14:textId="4C2C287A" w:rsidR="0038555D" w:rsidRDefault="00B41FED" w:rsidP="002338B4">
      <w:pPr>
        <w:pStyle w:val="MainText"/>
      </w:pPr>
      <w:r w:rsidRPr="002338B4">
        <w:t>Hypotheses 1 and 2</w:t>
      </w:r>
      <w:r w:rsidR="001626FD" w:rsidRPr="002338B4">
        <w:t xml:space="preserve"> </w:t>
      </w:r>
      <w:r w:rsidR="0038341D" w:rsidRPr="002338B4">
        <w:t>concern</w:t>
      </w:r>
      <w:r w:rsidR="001626FD" w:rsidRPr="002338B4">
        <w:t xml:space="preserve"> the overall rate of forgetting (</w:t>
      </w:r>
      <w:r w:rsidR="0076254B" w:rsidRPr="002338B4">
        <w:t>i.e.</w:t>
      </w:r>
      <w:r w:rsidR="00AC1DB0">
        <w:t>,</w:t>
      </w:r>
      <w:r w:rsidR="0076254B" w:rsidRPr="002338B4">
        <w:t xml:space="preserve"> the </w:t>
      </w:r>
      <w:r w:rsidR="0038341D" w:rsidRPr="002338B4">
        <w:t>loss</w:t>
      </w:r>
      <w:r w:rsidR="001626FD" w:rsidRPr="002338B4">
        <w:t xml:space="preserve"> mnemonic information</w:t>
      </w:r>
      <w:r w:rsidR="000A0B71" w:rsidRPr="002338B4">
        <w:t xml:space="preserve"> measured by</w:t>
      </w:r>
      <m:oMath>
        <m:r>
          <m:rPr>
            <m:sty m:val="p"/>
          </m:rPr>
          <w:rPr>
            <w:rFonts w:ascii="Cambria Math" w:hAnsi="Cambria Math"/>
          </w:rPr>
          <m:t xml:space="preserve"> </m:t>
        </m:r>
        <m:sSub>
          <m:sSubPr>
            <m:ctrlPr>
              <w:rPr>
                <w:rFonts w:ascii="Cambria Math" w:hAnsi="Cambria Math"/>
              </w:rPr>
            </m:ctrlPr>
          </m:sSubPr>
          <m:e>
            <m:r>
              <w:rPr>
                <w:rFonts w:ascii="Cambria Math" w:hAnsi="Cambria Math"/>
              </w:rPr>
              <m:t>I</m:t>
            </m:r>
          </m:e>
          <m:sub>
            <m:r>
              <w:rPr>
                <w:rFonts w:ascii="Cambria Math" w:hAnsi="Cambria Math"/>
              </w:rPr>
              <m:t>t</m:t>
            </m:r>
          </m:sub>
        </m:sSub>
      </m:oMath>
      <w:r w:rsidR="001626FD" w:rsidRPr="002338B4">
        <w:t>)</w:t>
      </w:r>
      <w:r w:rsidR="0027396A">
        <w:t>,</w:t>
      </w:r>
      <w:r w:rsidR="001626FD" w:rsidRPr="002338B4">
        <w:t xml:space="preserve"> and </w:t>
      </w:r>
      <w:r w:rsidR="0038341D" w:rsidRPr="002338B4">
        <w:t xml:space="preserve">whether </w:t>
      </w:r>
      <w:r w:rsidR="00432057">
        <w:t>clustering of locations for semantically-related words improves overall memory performance</w:t>
      </w:r>
      <w:r w:rsidR="0038341D" w:rsidRPr="002338B4">
        <w:t xml:space="preserve"> (</w:t>
      </w:r>
      <w:r w:rsidR="000A0B71" w:rsidRPr="002338B4">
        <w:t>i.e.</w:t>
      </w:r>
      <w:r w:rsidR="00AC1DB0">
        <w:t>,</w:t>
      </w:r>
      <w:r w:rsidR="000A0B71" w:rsidRPr="002338B4">
        <w:t xml:space="preserve"> clustered</w:t>
      </w:r>
      <w:r w:rsidR="0038341D" w:rsidRPr="002338B4">
        <w:t xml:space="preserve"> vs non-clustered </w:t>
      </w:r>
      <w:r w:rsidR="0035454B" w:rsidRPr="002338B4">
        <w:t>word-location pairs</w:t>
      </w:r>
      <w:r w:rsidR="0038341D" w:rsidRPr="002338B4">
        <w:t xml:space="preserve">). To test these hypotheses, </w:t>
      </w:r>
      <w:r w:rsidR="0038341D" w:rsidRPr="002338B4">
        <w:lastRenderedPageBreak/>
        <w:t xml:space="preserve">we will </w:t>
      </w:r>
      <w:r w:rsidR="000E1397" w:rsidRPr="002338B4">
        <w:t>specify</w:t>
      </w:r>
      <w:r w:rsidR="0038341D" w:rsidRPr="002338B4">
        <w:t xml:space="preserve"> a</w:t>
      </w:r>
      <w:r w:rsidR="000A0B71" w:rsidRPr="002338B4">
        <w:t xml:space="preserve"> generalised</w:t>
      </w:r>
      <w:r w:rsidR="0070110F" w:rsidRPr="002338B4">
        <w:t>-linear</w:t>
      </w:r>
      <w:r w:rsidR="0038341D" w:rsidRPr="002338B4">
        <w:t xml:space="preserve"> mixed-effects </w:t>
      </w:r>
      <w:r w:rsidR="000A0B71" w:rsidRPr="002338B4">
        <w:t>regression model</w:t>
      </w:r>
      <w:r w:rsidR="00AE1D3D" w:rsidRPr="002338B4">
        <w:t xml:space="preserve"> (GLMM)</w:t>
      </w:r>
      <w:r w:rsidR="0035454B" w:rsidRPr="002338B4">
        <w:t xml:space="preserve"> </w:t>
      </w:r>
      <w:r w:rsidR="00C9371B" w:rsidRPr="002338B4">
        <w:t>to</w:t>
      </w:r>
      <w:r w:rsidR="0035454B" w:rsidRPr="002338B4">
        <w:t xml:space="preserve"> predict </w:t>
      </w:r>
      <m:oMath>
        <m:sSub>
          <m:sSubPr>
            <m:ctrlPr>
              <w:rPr>
                <w:rFonts w:ascii="Cambria Math" w:hAnsi="Cambria Math"/>
              </w:rPr>
            </m:ctrlPr>
          </m:sSubPr>
          <m:e>
            <m:r>
              <w:rPr>
                <w:rFonts w:ascii="Cambria Math" w:hAnsi="Cambria Math"/>
              </w:rPr>
              <m:t>I</m:t>
            </m:r>
          </m:e>
          <m:sub>
            <m:r>
              <w:rPr>
                <w:rFonts w:ascii="Cambria Math" w:hAnsi="Cambria Math"/>
              </w:rPr>
              <m:t>t</m:t>
            </m:r>
          </m:sub>
        </m:sSub>
      </m:oMath>
      <w:r w:rsidR="000A0B71" w:rsidRPr="002338B4">
        <w:t xml:space="preserve"> </w:t>
      </w:r>
      <w:r w:rsidR="007410E3" w:rsidRPr="002338B4">
        <w:t xml:space="preserve">within </w:t>
      </w:r>
      <w:r w:rsidR="0076254B" w:rsidRPr="002338B4">
        <w:t>a</w:t>
      </w:r>
      <w:r w:rsidR="00171E69" w:rsidRPr="002338B4">
        <w:t xml:space="preserve"> 2x</w:t>
      </w:r>
      <w:r w:rsidR="006E1CA8" w:rsidRPr="002338B4">
        <w:t xml:space="preserve">7 </w:t>
      </w:r>
      <w:r w:rsidR="007410E3" w:rsidRPr="002338B4">
        <w:t xml:space="preserve">factorial </w:t>
      </w:r>
      <w:r w:rsidR="0076254B" w:rsidRPr="002338B4">
        <w:t>structure</w:t>
      </w:r>
      <w:r w:rsidR="002372C5" w:rsidRPr="002338B4">
        <w:t xml:space="preserve"> (factor 1: clustering; factor 2: retention interval)</w:t>
      </w:r>
      <w:r w:rsidR="000A0B71" w:rsidRPr="002338B4">
        <w:t>.</w:t>
      </w:r>
      <w:r w:rsidR="004A38D5">
        <w:t xml:space="preserve"> </w:t>
      </w:r>
      <w:r w:rsidR="008509F9" w:rsidRPr="002338B4">
        <w:t>Six binary coded predictors will model the effect of each delayed retention interval (3 hrs, 6 hrs, 12 hrs, 24 hrs, 48 hrs, or 96 hrs) by contrasting them to the intercept term (representing immediate retrieval). Another binary predictor will specify the effect of clustering by contrasting clustered vs non-clustered responses. Six further predictors will code the interaction between clustering and the delayed retention conditions.</w:t>
      </w:r>
    </w:p>
    <w:p w14:paraId="409245BE" w14:textId="43D15B6E" w:rsidR="0038555D" w:rsidRDefault="0038555D" w:rsidP="002338B4">
      <w:pPr>
        <w:pStyle w:val="MainText"/>
      </w:pPr>
      <w:r w:rsidRPr="007B2AFB">
        <w:t xml:space="preserve">In addition to the fixed effects predictors, a set of random effects </w:t>
      </w:r>
      <w:r>
        <w:t>parameters</w:t>
      </w:r>
      <w:r w:rsidRPr="007B2AFB">
        <w:t xml:space="preserve"> (</w:t>
      </w:r>
      <w:r>
        <w:t>2</w:t>
      </w:r>
      <w:r w:rsidRPr="007B2AFB">
        <w:t xml:space="preserve"> per participant) will be included to allow the intercept </w:t>
      </w:r>
      <w:r>
        <w:t>and clustering terms</w:t>
      </w:r>
      <w:r w:rsidRPr="007B2AFB">
        <w:t xml:space="preserve"> to freely vary across participants.</w:t>
      </w:r>
      <w:r>
        <w:t xml:space="preserve"> All </w:t>
      </w:r>
      <w:r w:rsidRPr="00754673">
        <w:t>elements of the</w:t>
      </w:r>
      <w:r>
        <w:t xml:space="preserve"> associated random effects</w:t>
      </w:r>
      <w:r w:rsidRPr="00754673">
        <w:t xml:space="preserve"> covariance matrix will be fully </w:t>
      </w:r>
      <w:r>
        <w:t>specified</w:t>
      </w:r>
      <w:r w:rsidRPr="00754673">
        <w:t xml:space="preserve"> from the data.</w:t>
      </w:r>
      <w:r w:rsidRPr="007B2AFB">
        <w:t xml:space="preserve"> The model itself will use a log</w:t>
      </w:r>
      <w:r>
        <w:t>-</w:t>
      </w:r>
      <w:r w:rsidRPr="007B2AFB">
        <w:t>link function and will be estimated via the maximum pseudolikelihood fitting method implemented in the MATLAB Statistics and Machine Learning Toolbox (MathWorks).</w:t>
      </w:r>
      <w:r>
        <w:t xml:space="preserve"> </w:t>
      </w:r>
      <w:r w:rsidRPr="007B2AFB">
        <w:t xml:space="preserve">Given that </w:t>
      </w:r>
      <m:oMath>
        <m:sSub>
          <m:sSubPr>
            <m:ctrlPr>
              <w:rPr>
                <w:rFonts w:ascii="Cambria Math" w:hAnsi="Cambria Math"/>
              </w:rPr>
            </m:ctrlPr>
          </m:sSubPr>
          <m:e>
            <m:r>
              <w:rPr>
                <w:rFonts w:ascii="Cambria Math" w:hAnsi="Cambria Math"/>
              </w:rPr>
              <m:t>I</m:t>
            </m:r>
          </m:e>
          <m:sub>
            <m:r>
              <w:rPr>
                <w:rFonts w:ascii="Cambria Math" w:hAnsi="Cambria Math"/>
              </w:rPr>
              <m:t>t</m:t>
            </m:r>
          </m:sub>
        </m:sSub>
      </m:oMath>
      <w:r w:rsidRPr="007B2AFB">
        <w:t xml:space="preserve"> is bounded by zero, the dispersion of responses will be parametrised within the model using the gamma distribution. Pilot data (</w:t>
      </w:r>
      <w:r>
        <w:t>see</w:t>
      </w:r>
      <w:r w:rsidRPr="007B2AFB">
        <w:t xml:space="preserve"> </w:t>
      </w:r>
      <w:r w:rsidR="009B427C">
        <w:t>supplementary information</w:t>
      </w:r>
      <w:r w:rsidRPr="007B2AFB">
        <w:t>) revealed that this distribution provides a reasonable fit to the da</w:t>
      </w:r>
      <w:r>
        <w:t>ta and is better than all other</w:t>
      </w:r>
      <w:r w:rsidRPr="007B2AFB">
        <w:t xml:space="preserve"> commonly used distributions within the exponential family.</w:t>
      </w:r>
    </w:p>
    <w:p w14:paraId="1F6D1098" w14:textId="59632847" w:rsidR="000C5D27" w:rsidRDefault="008509F9" w:rsidP="002338B4">
      <w:pPr>
        <w:pStyle w:val="MainText"/>
      </w:pPr>
      <w:r w:rsidRPr="002338B4">
        <w:t>Table 1 lists each</w:t>
      </w:r>
      <w:r w:rsidR="00B90DB9">
        <w:t xml:space="preserve"> fixed-effect</w:t>
      </w:r>
      <w:r w:rsidR="00E87DC6">
        <w:t>s</w:t>
      </w:r>
      <w:r w:rsidR="00B90DB9">
        <w:t xml:space="preserve"> </w:t>
      </w:r>
      <w:r w:rsidRPr="002338B4">
        <w:t>predictor and details the</w:t>
      </w:r>
      <w:r>
        <w:t xml:space="preserve"> parameter</w:t>
      </w:r>
      <w:r w:rsidRPr="002338B4">
        <w:t xml:space="preserve"> contrast matrices that will be used to test hypotheses 1 and 2. </w:t>
      </w:r>
      <w:r w:rsidR="009534D0">
        <w:t>Hypothesis 1 examines</w:t>
      </w:r>
      <w:r w:rsidR="007C1244">
        <w:t xml:space="preserve"> whether there is a monotonic change in the total information metric across the 7 non-clustered retention intervals. To implement this, we will run a linear contrast that compares estimates of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rsidR="007C1244">
        <w:t xml:space="preserve"> across the intervals</w:t>
      </w:r>
      <w:r w:rsidR="00E87DC6">
        <w:t>,</w:t>
      </w:r>
      <w:r w:rsidR="007C1244">
        <w:t xml:space="preserve"> weighted by the time difference </w:t>
      </w:r>
      <w:r w:rsidR="00EA5299">
        <w:t>between intervals. This requires</w:t>
      </w:r>
      <w:r w:rsidR="007C1244">
        <w:t xml:space="preserve"> a contrast vector that, when multiplied with the delayed retention parameters (D1-D6), yields an effect size representing linear changes in these estimates over time</w:t>
      </w:r>
      <w:r w:rsidR="00EA5299">
        <w:t xml:space="preserve"> (as in table 1)</w:t>
      </w:r>
      <w:r w:rsidR="007C1244">
        <w:t xml:space="preserve">. </w:t>
      </w:r>
      <w:r w:rsidR="006F0BED">
        <w:t xml:space="preserve">Notably </w:t>
      </w:r>
      <w:r w:rsidR="007C1244">
        <w:t>however,</w:t>
      </w:r>
      <w:r w:rsidR="0038555D">
        <w:t xml:space="preserve"> </w:t>
      </w:r>
      <w:r w:rsidR="007717FE">
        <w:t xml:space="preserve">given that the GLMM uses a log </w:t>
      </w:r>
      <w:r w:rsidR="0038555D" w:rsidRPr="0038555D">
        <w:t xml:space="preserve">link function, each parameter estimate reflects the log </w:t>
      </w:r>
      <w:proofErr w:type="gramStart"/>
      <w:r w:rsidR="0038555D" w:rsidRPr="0038555D">
        <w:t xml:space="preserve">of </w:t>
      </w:r>
      <w:proofErr w:type="gramEnd"/>
      <m:oMath>
        <m:sSub>
          <m:sSubPr>
            <m:ctrlPr>
              <w:rPr>
                <w:rFonts w:ascii="Cambria Math" w:hAnsi="Cambria Math"/>
                <w:i/>
              </w:rPr>
            </m:ctrlPr>
          </m:sSubPr>
          <m:e>
            <m:r>
              <w:rPr>
                <w:rFonts w:ascii="Cambria Math" w:hAnsi="Cambria Math"/>
              </w:rPr>
              <m:t>I</m:t>
            </m:r>
          </m:e>
          <m:sub>
            <m:r>
              <w:rPr>
                <w:rFonts w:ascii="Cambria Math" w:hAnsi="Cambria Math"/>
              </w:rPr>
              <m:t>t</m:t>
            </m:r>
          </m:sub>
        </m:sSub>
      </m:oMath>
      <w:r w:rsidR="0038555D" w:rsidRPr="0038555D">
        <w:t>. This</w:t>
      </w:r>
      <w:r w:rsidR="0038555D">
        <w:t xml:space="preserve"> means</w:t>
      </w:r>
      <w:r w:rsidR="007C1244">
        <w:t xml:space="preserve"> that </w:t>
      </w:r>
      <w:r w:rsidR="007C1244">
        <w:rPr>
          <w:rFonts w:eastAsiaTheme="minorEastAsia"/>
        </w:rPr>
        <w:t>the linear contrast actually tests for exponential changes</w:t>
      </w:r>
      <w:r w:rsidR="00EA5299">
        <w:rPr>
          <w:rFonts w:eastAsiaTheme="minorEastAsia"/>
        </w:rPr>
        <w:t xml:space="preserve"> in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oMath>
      <w:r w:rsidR="007C1244">
        <w:rPr>
          <w:rFonts w:eastAsiaTheme="minorEastAsia"/>
        </w:rPr>
        <w:t xml:space="preserve"> with respect to time. Exponential forgetting curves are known to </w:t>
      </w:r>
      <w:r w:rsidR="007C1244" w:rsidRPr="001479BE">
        <w:rPr>
          <w:rFonts w:eastAsiaTheme="minorEastAsia"/>
        </w:rPr>
        <w:t xml:space="preserve">provide a good fit to behaviour in both </w:t>
      </w:r>
      <w:r w:rsidR="007C1244">
        <w:rPr>
          <w:rFonts w:eastAsiaTheme="minorEastAsia"/>
        </w:rPr>
        <w:t xml:space="preserve">short-term and long-term memory </w:t>
      </w:r>
      <w:r w:rsidR="007C1244" w:rsidRPr="001479BE">
        <w:rPr>
          <w:rFonts w:eastAsiaTheme="minorEastAsia"/>
        </w:rPr>
        <w:t>e</w:t>
      </w:r>
      <w:r w:rsidR="00E509F4">
        <w:rPr>
          <w:rFonts w:eastAsiaTheme="minorEastAsia"/>
        </w:rPr>
        <w:t>xperiments</w:t>
      </w:r>
      <w:r w:rsidR="007C1244">
        <w:rPr>
          <w:rFonts w:eastAsiaTheme="minorEastAsia"/>
        </w:rPr>
        <w:fldChar w:fldCharType="begin" w:fldLock="1"/>
      </w:r>
      <w:r w:rsidR="00084902">
        <w:rPr>
          <w:rFonts w:eastAsiaTheme="minorEastAsia"/>
        </w:rPr>
        <w:instrText>ADDIN CSL_CITATION {"citationItems":[{"id":"ITEM-1","itemData":{"DOI":"10.1037/0033-295X.103.4.734","ISBN":"1939-1471","ISSN":"0033295X","abstract":"A sample of 210 published data sets were assembled that (a) plotted amount remembered versus time, (b) had 5 or more points, and (c) were smooth enough to fit at least 1 of the functions tested with a correlation coefficient of .90 or greater. Each was fit to 105 different 2-parameter functions. The best fits were to the logarithmic function, the power function, the exponential in the square root of time, and the hyperbola in the square root of time. It is difficult to distinguish among these 4 functions with the available data, but the same set of 4 functions fit most data sets, with autobio- graphical memory being the exception. Theoretical motivations for the best fitting functions are offered. The methodological problems of evaluating functions and the advantages of searching exist- ing data for regularities before formulating theories are considered","author":[{"dropping-particle":"","family":"Rubin","given":"David C.","non-dropping-particle":"","parse-names":false,"suffix":""},{"dropping-particle":"","family":"Wenzel","given":"Amy E.","non-dropping-particle":"","parse-names":false,"suffix":""}],"container-title":"Psychological Review","id":"ITEM-1","issue":"4","issued":{"date-parts":[["1996"]]},"page":"734-760","title":"One hundred years of forgetting: A quantitative description of retention","type":"article-journal","volume":"103"},"uris":["http://www.mendeley.com/documents/?uuid=74ced915-e1ac-4fa5-aca7-24b5d94209e6"]}],"mendeley":{"formattedCitation":"&lt;sup&gt;42&lt;/sup&gt;","plainTextFormattedCitation":"42","previouslyFormattedCitation":"&lt;sup&gt;42&lt;/sup&gt;"},"properties":{"noteIndex":0},"schema":"https://github.com/citation-style-language/schema/raw/master/csl-citation.json"}</w:instrText>
      </w:r>
      <w:r w:rsidR="007C1244">
        <w:rPr>
          <w:rFonts w:eastAsiaTheme="minorEastAsia"/>
        </w:rPr>
        <w:fldChar w:fldCharType="separate"/>
      </w:r>
      <w:r w:rsidR="008B3350" w:rsidRPr="008B3350">
        <w:rPr>
          <w:rFonts w:eastAsiaTheme="minorEastAsia"/>
          <w:noProof/>
          <w:vertAlign w:val="superscript"/>
        </w:rPr>
        <w:t>42</w:t>
      </w:r>
      <w:r w:rsidR="007C1244">
        <w:rPr>
          <w:rFonts w:eastAsiaTheme="minorEastAsia"/>
        </w:rPr>
        <w:fldChar w:fldCharType="end"/>
      </w:r>
      <w:r w:rsidR="007C1244">
        <w:rPr>
          <w:rFonts w:eastAsiaTheme="minorEastAsia"/>
        </w:rPr>
        <w:t xml:space="preserve">, as well as our pilot data (discussed </w:t>
      </w:r>
      <w:r w:rsidR="009B427C">
        <w:rPr>
          <w:rFonts w:eastAsiaTheme="minorEastAsia"/>
        </w:rPr>
        <w:t>in the supplementary information</w:t>
      </w:r>
      <w:r w:rsidR="007C1244">
        <w:rPr>
          <w:rFonts w:eastAsiaTheme="minorEastAsia"/>
        </w:rPr>
        <w:t>)</w:t>
      </w:r>
      <w:r w:rsidR="007C1244" w:rsidRPr="001479BE">
        <w:rPr>
          <w:rFonts w:eastAsiaTheme="minorEastAsia"/>
        </w:rPr>
        <w:t>.</w:t>
      </w:r>
      <w:r w:rsidR="007C1244" w:rsidRPr="00505F24">
        <w:t xml:space="preserve"> </w:t>
      </w:r>
      <w:r w:rsidR="007C1244" w:rsidRPr="00505F24">
        <w:rPr>
          <w:rFonts w:eastAsiaTheme="minorEastAsia"/>
        </w:rPr>
        <w:t>Hypothesis 2 tests the main effect of clustering; i.e.</w:t>
      </w:r>
      <w:r w:rsidR="00E87DC6">
        <w:rPr>
          <w:rFonts w:eastAsiaTheme="minorEastAsia"/>
        </w:rPr>
        <w:t>,</w:t>
      </w:r>
      <w:r w:rsidR="007C1244" w:rsidRPr="00505F24">
        <w:rPr>
          <w:rFonts w:eastAsiaTheme="minorEastAsia"/>
        </w:rPr>
        <w:t xml:space="preserve"> whether there are overall differences in the total information metric between the clustered and non-clustered conditions. As such, this involves</w:t>
      </w:r>
      <w:r w:rsidR="007C1244">
        <w:rPr>
          <w:rFonts w:eastAsiaTheme="minorEastAsia"/>
        </w:rPr>
        <w:t xml:space="preserve"> specifying a contrast vector that takes a</w:t>
      </w:r>
      <w:r w:rsidR="007C1244" w:rsidRPr="00505F24">
        <w:rPr>
          <w:rFonts w:eastAsiaTheme="minorEastAsia"/>
        </w:rPr>
        <w:t xml:space="preserve"> weighted average across the 7 clustering predictors. Further details of how these contrast </w:t>
      </w:r>
      <w:r w:rsidR="007C1244">
        <w:rPr>
          <w:rFonts w:eastAsiaTheme="minorEastAsia"/>
        </w:rPr>
        <w:t>vectors are computed and applied</w:t>
      </w:r>
      <w:r w:rsidR="007C1244" w:rsidRPr="00505F24">
        <w:rPr>
          <w:rFonts w:eastAsiaTheme="minorEastAsia"/>
        </w:rPr>
        <w:t xml:space="preserve"> to test our hypotheses are </w:t>
      </w:r>
      <w:r w:rsidR="007C1244">
        <w:rPr>
          <w:rFonts w:eastAsiaTheme="minorEastAsia"/>
        </w:rPr>
        <w:t xml:space="preserve">outlined </w:t>
      </w:r>
      <w:r w:rsidR="007C1244" w:rsidRPr="00505F24">
        <w:rPr>
          <w:rFonts w:eastAsiaTheme="minorEastAsia"/>
        </w:rPr>
        <w:t>in the</w:t>
      </w:r>
      <w:r w:rsidR="00B90DB9">
        <w:rPr>
          <w:rFonts w:eastAsiaTheme="minorEastAsia"/>
        </w:rPr>
        <w:t xml:space="preserve"> </w:t>
      </w:r>
      <w:r w:rsidR="00306BBE">
        <w:t>s</w:t>
      </w:r>
      <w:r w:rsidR="00306BBE" w:rsidRPr="00306BBE">
        <w:t xml:space="preserve">upplementary </w:t>
      </w:r>
      <w:r w:rsidR="00306BBE">
        <w:rPr>
          <w:rFonts w:eastAsiaTheme="minorEastAsia"/>
        </w:rPr>
        <w:t>methods</w:t>
      </w:r>
      <w:r w:rsidR="007C1244" w:rsidRPr="00505F24">
        <w:rPr>
          <w:rFonts w:eastAsiaTheme="minorEastAsia"/>
        </w:rPr>
        <w:t>.</w:t>
      </w:r>
    </w:p>
    <w:p w14:paraId="1191D27D" w14:textId="19FB0CA8" w:rsidR="007C7DA4" w:rsidRPr="002338B4" w:rsidRDefault="000C5D27" w:rsidP="00C67A04">
      <w:pPr>
        <w:pStyle w:val="TableHead01"/>
        <w:jc w:val="both"/>
        <w:rPr>
          <w:rStyle w:val="Strong"/>
          <w:b w:val="0"/>
          <w:bCs w:val="0"/>
          <w:sz w:val="20"/>
        </w:rPr>
      </w:pPr>
      <w:r>
        <w:rPr>
          <w:rStyle w:val="Strong"/>
          <w:bCs w:val="0"/>
          <w:sz w:val="20"/>
        </w:rPr>
        <w:lastRenderedPageBreak/>
        <w:br/>
      </w:r>
      <w:r w:rsidR="007C7DA4" w:rsidRPr="002338B4">
        <w:rPr>
          <w:rStyle w:val="Strong"/>
          <w:bCs w:val="0"/>
          <w:sz w:val="20"/>
        </w:rPr>
        <w:t>Table 1.</w:t>
      </w:r>
      <w:r w:rsidR="007C7DA4" w:rsidRPr="002338B4">
        <w:rPr>
          <w:rStyle w:val="Strong"/>
          <w:b w:val="0"/>
          <w:bCs w:val="0"/>
          <w:sz w:val="20"/>
        </w:rPr>
        <w:t xml:space="preserve"> Parameter contrast matrices for hypotheses 1 and 2 </w:t>
      </w:r>
      <w:r>
        <w:rPr>
          <w:rStyle w:val="Strong"/>
          <w:b w:val="0"/>
          <w:bCs w:val="0"/>
          <w:sz w:val="20"/>
        </w:rPr>
        <w:t>tested by</w:t>
      </w:r>
      <w:r w:rsidRPr="002338B4">
        <w:rPr>
          <w:rStyle w:val="Strong"/>
          <w:b w:val="0"/>
          <w:bCs w:val="0"/>
          <w:sz w:val="20"/>
        </w:rPr>
        <w:t xml:space="preserve"> </w:t>
      </w:r>
      <w:r w:rsidR="007C7DA4" w:rsidRPr="002338B4">
        <w:rPr>
          <w:rStyle w:val="Strong"/>
          <w:b w:val="0"/>
          <w:bCs w:val="0"/>
          <w:sz w:val="20"/>
        </w:rPr>
        <w:t xml:space="preserve">the GLMM of </w:t>
      </w:r>
      <w:r w:rsidR="007C7DA4">
        <w:rPr>
          <w:rStyle w:val="Strong"/>
          <w:b w:val="0"/>
          <w:bCs w:val="0"/>
          <w:sz w:val="20"/>
        </w:rPr>
        <w:t>total</w:t>
      </w:r>
      <w:r w:rsidR="007C7DA4" w:rsidRPr="002338B4">
        <w:rPr>
          <w:rStyle w:val="Strong"/>
          <w:b w:val="0"/>
          <w:bCs w:val="0"/>
          <w:sz w:val="20"/>
        </w:rPr>
        <w:t xml:space="preserve"> information (</w:t>
      </w:r>
      <m:oMath>
        <m:sSub>
          <m:sSubPr>
            <m:ctrlPr>
              <w:rPr>
                <w:rStyle w:val="Strong"/>
                <w:rFonts w:ascii="Cambria Math" w:hAnsi="Cambria Math"/>
                <w:b w:val="0"/>
                <w:bCs w:val="0"/>
                <w:sz w:val="20"/>
              </w:rPr>
            </m:ctrlPr>
          </m:sSubPr>
          <m:e>
            <m:r>
              <w:rPr>
                <w:rStyle w:val="Strong"/>
                <w:rFonts w:ascii="Cambria Math" w:hAnsi="Cambria Math"/>
                <w:sz w:val="20"/>
              </w:rPr>
              <m:t>I</m:t>
            </m:r>
          </m:e>
          <m:sub>
            <m:r>
              <w:rPr>
                <w:rStyle w:val="Strong"/>
                <w:rFonts w:ascii="Cambria Math" w:hAnsi="Cambria Math"/>
                <w:sz w:val="20"/>
              </w:rPr>
              <m:t>t</m:t>
            </m:r>
          </m:sub>
        </m:sSub>
      </m:oMath>
      <w:r w:rsidR="007C7DA4" w:rsidRPr="002338B4">
        <w:rPr>
          <w:rStyle w:val="Strong"/>
          <w:b w:val="0"/>
          <w:bCs w:val="0"/>
          <w:sz w:val="20"/>
        </w:rPr>
        <w:t>).</w:t>
      </w:r>
    </w:p>
    <w:tbl>
      <w:tblPr>
        <w:tblStyle w:val="TableGrid"/>
        <w:tblW w:w="8931" w:type="dxa"/>
        <w:jc w:val="center"/>
        <w:tblLayout w:type="fixed"/>
        <w:tblLook w:val="04A0" w:firstRow="1" w:lastRow="0" w:firstColumn="1" w:lastColumn="0" w:noHBand="0" w:noVBand="1"/>
      </w:tblPr>
      <w:tblGrid>
        <w:gridCol w:w="1985"/>
        <w:gridCol w:w="6946"/>
      </w:tblGrid>
      <w:tr w:rsidR="007C7DA4" w:rsidRPr="006620E9" w14:paraId="7A0D77FA" w14:textId="77777777" w:rsidTr="0017008F">
        <w:trPr>
          <w:cantSplit/>
          <w:trHeight w:val="268"/>
          <w:jc w:val="center"/>
        </w:trPr>
        <w:tc>
          <w:tcPr>
            <w:tcW w:w="1985" w:type="dxa"/>
            <w:vMerge w:val="restart"/>
            <w:tcBorders>
              <w:top w:val="single" w:sz="4" w:space="0" w:color="auto"/>
              <w:left w:val="nil"/>
              <w:bottom w:val="nil"/>
              <w:right w:val="nil"/>
            </w:tcBorders>
            <w:vAlign w:val="center"/>
          </w:tcPr>
          <w:p w14:paraId="2244BD16" w14:textId="77777777" w:rsidR="007C7DA4" w:rsidRPr="006620E9" w:rsidRDefault="007C7DA4" w:rsidP="007C7DA4">
            <w:pPr>
              <w:pStyle w:val="MainText"/>
              <w:keepNext/>
              <w:spacing w:before="120" w:after="120" w:line="240" w:lineRule="auto"/>
              <w:jc w:val="center"/>
              <w:rPr>
                <w:rFonts w:asciiTheme="majorHAnsi" w:hAnsiTheme="majorHAnsi"/>
              </w:rPr>
            </w:pPr>
          </w:p>
        </w:tc>
        <w:tc>
          <w:tcPr>
            <w:tcW w:w="6946" w:type="dxa"/>
            <w:tcBorders>
              <w:top w:val="single" w:sz="4" w:space="0" w:color="auto"/>
              <w:left w:val="nil"/>
              <w:bottom w:val="nil"/>
              <w:right w:val="nil"/>
            </w:tcBorders>
            <w:vAlign w:val="center"/>
          </w:tcPr>
          <w:p w14:paraId="4216A6E5" w14:textId="77777777" w:rsidR="007C7DA4" w:rsidRPr="00196968" w:rsidRDefault="007C7DA4" w:rsidP="007C7DA4">
            <w:pPr>
              <w:pStyle w:val="MainText"/>
              <w:keepNext/>
              <w:spacing w:after="0" w:line="240" w:lineRule="auto"/>
              <w:jc w:val="center"/>
              <w:rPr>
                <w:rFonts w:asciiTheme="majorHAnsi" w:hAnsiTheme="majorHAnsi"/>
                <w:b/>
                <w:sz w:val="20"/>
                <w:szCs w:val="20"/>
              </w:rPr>
            </w:pPr>
            <w:r w:rsidRPr="00196968">
              <w:rPr>
                <w:rFonts w:asciiTheme="majorHAnsi" w:hAnsiTheme="majorHAnsi"/>
                <w:b/>
                <w:sz w:val="20"/>
                <w:szCs w:val="20"/>
              </w:rPr>
              <w:t>Regressor name</w:t>
            </w:r>
          </w:p>
        </w:tc>
      </w:tr>
      <w:tr w:rsidR="007C7DA4" w:rsidRPr="006620E9" w14:paraId="0698BE00" w14:textId="77777777" w:rsidTr="0017008F">
        <w:trPr>
          <w:cantSplit/>
          <w:trHeight w:val="1239"/>
          <w:jc w:val="center"/>
        </w:trPr>
        <w:tc>
          <w:tcPr>
            <w:tcW w:w="1985" w:type="dxa"/>
            <w:vMerge/>
            <w:tcBorders>
              <w:left w:val="nil"/>
              <w:bottom w:val="nil"/>
              <w:right w:val="nil"/>
            </w:tcBorders>
            <w:vAlign w:val="center"/>
          </w:tcPr>
          <w:p w14:paraId="71C0BB63" w14:textId="77777777" w:rsidR="007C7DA4" w:rsidRPr="006620E9" w:rsidRDefault="007C7DA4" w:rsidP="007C7DA4">
            <w:pPr>
              <w:pStyle w:val="MainText"/>
              <w:keepNext/>
              <w:spacing w:before="120" w:after="120" w:line="240" w:lineRule="auto"/>
              <w:jc w:val="center"/>
              <w:rPr>
                <w:rFonts w:asciiTheme="majorHAnsi" w:hAnsiTheme="majorHAnsi"/>
              </w:rPr>
            </w:pPr>
          </w:p>
        </w:tc>
        <w:tc>
          <w:tcPr>
            <w:tcW w:w="6946" w:type="dxa"/>
            <w:tcBorders>
              <w:top w:val="nil"/>
              <w:left w:val="nil"/>
              <w:bottom w:val="single" w:sz="4" w:space="0" w:color="auto"/>
              <w:right w:val="nil"/>
            </w:tcBorders>
            <w:vAlign w:val="center"/>
          </w:tcPr>
          <w:tbl>
            <w:tblPr>
              <w:tblStyle w:val="TableGrid"/>
              <w:tblW w:w="6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893A2F" w:rsidRPr="006620E9" w14:paraId="0936E8EE" w14:textId="77777777" w:rsidTr="0017008F">
              <w:trPr>
                <w:cantSplit/>
                <w:trHeight w:val="1455"/>
              </w:trPr>
              <w:tc>
                <w:tcPr>
                  <w:tcW w:w="510" w:type="dxa"/>
                  <w:textDirection w:val="btLr"/>
                  <w:vAlign w:val="center"/>
                </w:tcPr>
                <w:p w14:paraId="09E1B1B0" w14:textId="77777777" w:rsidR="007C7DA4" w:rsidRPr="00052DF4" w:rsidRDefault="007C7DA4" w:rsidP="007C7DA4">
                  <w:pPr>
                    <w:pStyle w:val="MainText"/>
                    <w:keepNext/>
                    <w:spacing w:after="0" w:line="240" w:lineRule="auto"/>
                    <w:ind w:left="113" w:right="113"/>
                    <w:jc w:val="center"/>
                    <w:rPr>
                      <w:rFonts w:asciiTheme="majorHAnsi" w:hAnsiTheme="majorHAnsi"/>
                      <w:b/>
                      <w:sz w:val="20"/>
                    </w:rPr>
                  </w:pPr>
                  <w:r w:rsidRPr="00052DF4">
                    <w:rPr>
                      <w:rFonts w:asciiTheme="majorHAnsi" w:hAnsiTheme="majorHAnsi"/>
                      <w:b/>
                      <w:sz w:val="20"/>
                    </w:rPr>
                    <w:t>Clustered (C)</w:t>
                  </w:r>
                </w:p>
              </w:tc>
              <w:tc>
                <w:tcPr>
                  <w:tcW w:w="510" w:type="dxa"/>
                  <w:textDirection w:val="btLr"/>
                  <w:vAlign w:val="center"/>
                </w:tcPr>
                <w:p w14:paraId="326A75FE" w14:textId="77777777" w:rsidR="007C7DA4" w:rsidRPr="00052DF4" w:rsidRDefault="007C7DA4" w:rsidP="007C7DA4">
                  <w:pPr>
                    <w:pStyle w:val="MainText"/>
                    <w:keepNext/>
                    <w:spacing w:after="0" w:line="240" w:lineRule="auto"/>
                    <w:ind w:left="113" w:right="113"/>
                    <w:jc w:val="center"/>
                    <w:rPr>
                      <w:rFonts w:asciiTheme="majorHAnsi" w:hAnsiTheme="majorHAnsi"/>
                      <w:b/>
                      <w:sz w:val="20"/>
                    </w:rPr>
                  </w:pPr>
                  <w:r w:rsidRPr="00052DF4">
                    <w:rPr>
                      <w:rFonts w:asciiTheme="majorHAnsi" w:hAnsiTheme="majorHAnsi"/>
                      <w:b/>
                      <w:sz w:val="20"/>
                    </w:rPr>
                    <w:t>Delay 1 (D1)</w:t>
                  </w:r>
                </w:p>
              </w:tc>
              <w:tc>
                <w:tcPr>
                  <w:tcW w:w="510" w:type="dxa"/>
                  <w:textDirection w:val="btLr"/>
                  <w:vAlign w:val="center"/>
                </w:tcPr>
                <w:p w14:paraId="393D6EEF" w14:textId="77777777" w:rsidR="007C7DA4" w:rsidRPr="00052DF4" w:rsidRDefault="007C7DA4" w:rsidP="007C7DA4">
                  <w:pPr>
                    <w:pStyle w:val="MainText"/>
                    <w:keepNext/>
                    <w:spacing w:after="0" w:line="240" w:lineRule="auto"/>
                    <w:ind w:left="113" w:right="113"/>
                    <w:jc w:val="center"/>
                    <w:rPr>
                      <w:rFonts w:asciiTheme="majorHAnsi" w:hAnsiTheme="majorHAnsi"/>
                      <w:b/>
                      <w:sz w:val="20"/>
                    </w:rPr>
                  </w:pPr>
                  <w:r w:rsidRPr="00052DF4">
                    <w:rPr>
                      <w:rFonts w:asciiTheme="majorHAnsi" w:hAnsiTheme="majorHAnsi"/>
                      <w:b/>
                      <w:sz w:val="20"/>
                    </w:rPr>
                    <w:t>Delay 2 (D2)</w:t>
                  </w:r>
                </w:p>
              </w:tc>
              <w:tc>
                <w:tcPr>
                  <w:tcW w:w="510" w:type="dxa"/>
                  <w:textDirection w:val="btLr"/>
                  <w:vAlign w:val="center"/>
                </w:tcPr>
                <w:p w14:paraId="04D5A29E" w14:textId="77777777" w:rsidR="007C7DA4" w:rsidRPr="00052DF4" w:rsidRDefault="007C7DA4" w:rsidP="007C7DA4">
                  <w:pPr>
                    <w:pStyle w:val="MainText"/>
                    <w:keepNext/>
                    <w:spacing w:after="0" w:line="240" w:lineRule="auto"/>
                    <w:ind w:left="113" w:right="113"/>
                    <w:jc w:val="center"/>
                    <w:rPr>
                      <w:rFonts w:asciiTheme="majorHAnsi" w:hAnsiTheme="majorHAnsi"/>
                      <w:b/>
                      <w:sz w:val="20"/>
                    </w:rPr>
                  </w:pPr>
                  <w:r w:rsidRPr="00052DF4">
                    <w:rPr>
                      <w:rFonts w:asciiTheme="majorHAnsi" w:hAnsiTheme="majorHAnsi"/>
                      <w:b/>
                      <w:sz w:val="20"/>
                    </w:rPr>
                    <w:t>Delay 3 (D3)</w:t>
                  </w:r>
                </w:p>
              </w:tc>
              <w:tc>
                <w:tcPr>
                  <w:tcW w:w="510" w:type="dxa"/>
                  <w:textDirection w:val="btLr"/>
                  <w:vAlign w:val="center"/>
                </w:tcPr>
                <w:p w14:paraId="12CC2812" w14:textId="77777777" w:rsidR="007C7DA4" w:rsidRPr="00052DF4" w:rsidRDefault="007C7DA4" w:rsidP="007C7DA4">
                  <w:pPr>
                    <w:pStyle w:val="MainText"/>
                    <w:keepNext/>
                    <w:spacing w:after="0" w:line="240" w:lineRule="auto"/>
                    <w:ind w:left="113" w:right="113"/>
                    <w:jc w:val="center"/>
                    <w:rPr>
                      <w:rFonts w:asciiTheme="majorHAnsi" w:hAnsiTheme="majorHAnsi"/>
                      <w:b/>
                      <w:sz w:val="20"/>
                    </w:rPr>
                  </w:pPr>
                  <w:r w:rsidRPr="00052DF4">
                    <w:rPr>
                      <w:rFonts w:asciiTheme="majorHAnsi" w:hAnsiTheme="majorHAnsi"/>
                      <w:b/>
                      <w:sz w:val="20"/>
                    </w:rPr>
                    <w:t>Delay 4 (D4)</w:t>
                  </w:r>
                </w:p>
              </w:tc>
              <w:tc>
                <w:tcPr>
                  <w:tcW w:w="510" w:type="dxa"/>
                  <w:textDirection w:val="btLr"/>
                  <w:vAlign w:val="center"/>
                </w:tcPr>
                <w:p w14:paraId="3D29F582" w14:textId="77777777" w:rsidR="007C7DA4" w:rsidRPr="00052DF4" w:rsidRDefault="007C7DA4" w:rsidP="007C7DA4">
                  <w:pPr>
                    <w:pStyle w:val="MainText"/>
                    <w:keepNext/>
                    <w:spacing w:after="0" w:line="240" w:lineRule="auto"/>
                    <w:ind w:left="113" w:right="113"/>
                    <w:jc w:val="center"/>
                    <w:rPr>
                      <w:rFonts w:asciiTheme="majorHAnsi" w:hAnsiTheme="majorHAnsi"/>
                      <w:b/>
                      <w:sz w:val="20"/>
                    </w:rPr>
                  </w:pPr>
                  <w:r w:rsidRPr="00052DF4">
                    <w:rPr>
                      <w:rFonts w:asciiTheme="majorHAnsi" w:hAnsiTheme="majorHAnsi"/>
                      <w:b/>
                      <w:sz w:val="20"/>
                    </w:rPr>
                    <w:t>Delay 5 (D5)</w:t>
                  </w:r>
                </w:p>
              </w:tc>
              <w:tc>
                <w:tcPr>
                  <w:tcW w:w="510" w:type="dxa"/>
                  <w:textDirection w:val="btLr"/>
                  <w:vAlign w:val="center"/>
                </w:tcPr>
                <w:p w14:paraId="0DBC5432" w14:textId="2E3D8A30" w:rsidR="007C7DA4" w:rsidRPr="00052DF4" w:rsidRDefault="007C7DA4" w:rsidP="00893A2F">
                  <w:pPr>
                    <w:pStyle w:val="MainText"/>
                    <w:keepNext/>
                    <w:spacing w:after="0" w:line="240" w:lineRule="auto"/>
                    <w:ind w:left="113" w:right="113"/>
                    <w:jc w:val="center"/>
                    <w:rPr>
                      <w:rFonts w:asciiTheme="majorHAnsi" w:hAnsiTheme="majorHAnsi"/>
                      <w:b/>
                      <w:sz w:val="20"/>
                    </w:rPr>
                  </w:pPr>
                  <w:r w:rsidRPr="00052DF4">
                    <w:rPr>
                      <w:rFonts w:asciiTheme="majorHAnsi" w:hAnsiTheme="majorHAnsi"/>
                      <w:b/>
                      <w:sz w:val="20"/>
                    </w:rPr>
                    <w:t>Delay 6 (D6)</w:t>
                  </w:r>
                </w:p>
              </w:tc>
              <w:tc>
                <w:tcPr>
                  <w:tcW w:w="510" w:type="dxa"/>
                  <w:textDirection w:val="btLr"/>
                  <w:vAlign w:val="center"/>
                </w:tcPr>
                <w:p w14:paraId="0CF6BF16" w14:textId="77777777" w:rsidR="007C7DA4" w:rsidRPr="00052DF4" w:rsidRDefault="007C7DA4" w:rsidP="007C7DA4">
                  <w:pPr>
                    <w:pStyle w:val="MainText"/>
                    <w:keepNext/>
                    <w:spacing w:after="0" w:line="240" w:lineRule="auto"/>
                    <w:ind w:left="113" w:right="113"/>
                    <w:rPr>
                      <w:rFonts w:asciiTheme="majorHAnsi" w:hAnsiTheme="majorHAnsi"/>
                      <w:b/>
                      <w:sz w:val="20"/>
                    </w:rPr>
                  </w:pPr>
                  <w:r w:rsidRPr="00052DF4">
                    <w:rPr>
                      <w:rFonts w:asciiTheme="majorHAnsi" w:hAnsiTheme="majorHAnsi"/>
                      <w:b/>
                      <w:sz w:val="20"/>
                    </w:rPr>
                    <w:t xml:space="preserve">      C * D1</w:t>
                  </w:r>
                </w:p>
              </w:tc>
              <w:tc>
                <w:tcPr>
                  <w:tcW w:w="510" w:type="dxa"/>
                  <w:textDirection w:val="btLr"/>
                  <w:vAlign w:val="center"/>
                </w:tcPr>
                <w:p w14:paraId="710D55F4" w14:textId="77777777" w:rsidR="007C7DA4" w:rsidRPr="00052DF4" w:rsidRDefault="007C7DA4" w:rsidP="007C7DA4">
                  <w:pPr>
                    <w:pStyle w:val="MainText"/>
                    <w:keepNext/>
                    <w:spacing w:after="0" w:line="240" w:lineRule="auto"/>
                    <w:ind w:left="113" w:right="113"/>
                    <w:rPr>
                      <w:rFonts w:asciiTheme="majorHAnsi" w:hAnsiTheme="majorHAnsi"/>
                      <w:b/>
                      <w:sz w:val="20"/>
                    </w:rPr>
                  </w:pPr>
                  <w:r w:rsidRPr="00052DF4">
                    <w:rPr>
                      <w:rFonts w:asciiTheme="majorHAnsi" w:hAnsiTheme="majorHAnsi"/>
                      <w:b/>
                      <w:sz w:val="20"/>
                    </w:rPr>
                    <w:t xml:space="preserve">      C * D2</w:t>
                  </w:r>
                </w:p>
              </w:tc>
              <w:tc>
                <w:tcPr>
                  <w:tcW w:w="510" w:type="dxa"/>
                  <w:textDirection w:val="btLr"/>
                  <w:vAlign w:val="center"/>
                </w:tcPr>
                <w:p w14:paraId="27A75CDD" w14:textId="77777777" w:rsidR="007C7DA4" w:rsidRPr="00052DF4" w:rsidRDefault="007C7DA4" w:rsidP="007C7DA4">
                  <w:pPr>
                    <w:pStyle w:val="MainText"/>
                    <w:keepNext/>
                    <w:spacing w:after="0" w:line="240" w:lineRule="auto"/>
                    <w:ind w:left="113" w:right="113"/>
                    <w:rPr>
                      <w:rFonts w:asciiTheme="majorHAnsi" w:hAnsiTheme="majorHAnsi"/>
                      <w:b/>
                      <w:sz w:val="20"/>
                    </w:rPr>
                  </w:pPr>
                  <w:r w:rsidRPr="00052DF4">
                    <w:rPr>
                      <w:rFonts w:asciiTheme="majorHAnsi" w:hAnsiTheme="majorHAnsi"/>
                      <w:b/>
                      <w:sz w:val="20"/>
                    </w:rPr>
                    <w:t xml:space="preserve">      C * D3</w:t>
                  </w:r>
                </w:p>
              </w:tc>
              <w:tc>
                <w:tcPr>
                  <w:tcW w:w="510" w:type="dxa"/>
                  <w:textDirection w:val="btLr"/>
                  <w:vAlign w:val="center"/>
                </w:tcPr>
                <w:p w14:paraId="5AA2616D" w14:textId="77777777" w:rsidR="007C7DA4" w:rsidRPr="00052DF4" w:rsidRDefault="007C7DA4" w:rsidP="007C7DA4">
                  <w:pPr>
                    <w:pStyle w:val="MainText"/>
                    <w:keepNext/>
                    <w:spacing w:after="0" w:line="240" w:lineRule="auto"/>
                    <w:ind w:left="113" w:right="113"/>
                    <w:rPr>
                      <w:rFonts w:asciiTheme="majorHAnsi" w:hAnsiTheme="majorHAnsi"/>
                      <w:b/>
                      <w:sz w:val="20"/>
                    </w:rPr>
                  </w:pPr>
                  <w:r w:rsidRPr="00052DF4">
                    <w:rPr>
                      <w:rFonts w:asciiTheme="majorHAnsi" w:hAnsiTheme="majorHAnsi"/>
                      <w:b/>
                      <w:sz w:val="20"/>
                    </w:rPr>
                    <w:t xml:space="preserve">      C * D4</w:t>
                  </w:r>
                </w:p>
              </w:tc>
              <w:tc>
                <w:tcPr>
                  <w:tcW w:w="510" w:type="dxa"/>
                  <w:textDirection w:val="btLr"/>
                  <w:vAlign w:val="center"/>
                </w:tcPr>
                <w:p w14:paraId="228075F4" w14:textId="77777777" w:rsidR="007C7DA4" w:rsidRPr="00052DF4" w:rsidRDefault="007C7DA4" w:rsidP="007C7DA4">
                  <w:pPr>
                    <w:pStyle w:val="MainText"/>
                    <w:keepNext/>
                    <w:spacing w:after="0" w:line="240" w:lineRule="auto"/>
                    <w:ind w:left="113" w:right="113"/>
                    <w:rPr>
                      <w:rFonts w:asciiTheme="majorHAnsi" w:hAnsiTheme="majorHAnsi"/>
                      <w:b/>
                      <w:sz w:val="20"/>
                    </w:rPr>
                  </w:pPr>
                  <w:r w:rsidRPr="00052DF4">
                    <w:rPr>
                      <w:rFonts w:asciiTheme="majorHAnsi" w:hAnsiTheme="majorHAnsi"/>
                      <w:b/>
                      <w:sz w:val="20"/>
                    </w:rPr>
                    <w:t xml:space="preserve">      C * D5</w:t>
                  </w:r>
                </w:p>
              </w:tc>
              <w:tc>
                <w:tcPr>
                  <w:tcW w:w="510" w:type="dxa"/>
                  <w:textDirection w:val="btLr"/>
                  <w:vAlign w:val="center"/>
                </w:tcPr>
                <w:p w14:paraId="3539E5F0" w14:textId="77777777" w:rsidR="007C7DA4" w:rsidRPr="00052DF4" w:rsidRDefault="007C7DA4" w:rsidP="007C7DA4">
                  <w:pPr>
                    <w:pStyle w:val="MainText"/>
                    <w:keepNext/>
                    <w:spacing w:after="0" w:line="240" w:lineRule="auto"/>
                    <w:ind w:left="113" w:right="113"/>
                    <w:rPr>
                      <w:rFonts w:asciiTheme="majorHAnsi" w:hAnsiTheme="majorHAnsi"/>
                      <w:b/>
                      <w:sz w:val="20"/>
                    </w:rPr>
                  </w:pPr>
                  <w:r w:rsidRPr="00052DF4">
                    <w:rPr>
                      <w:rFonts w:asciiTheme="majorHAnsi" w:hAnsiTheme="majorHAnsi"/>
                      <w:b/>
                      <w:sz w:val="20"/>
                    </w:rPr>
                    <w:t xml:space="preserve">      C * D6</w:t>
                  </w:r>
                </w:p>
              </w:tc>
            </w:tr>
          </w:tbl>
          <w:p w14:paraId="1A92A38B" w14:textId="77777777" w:rsidR="007C7DA4" w:rsidRPr="006620E9" w:rsidRDefault="007C7DA4" w:rsidP="007C7DA4">
            <w:pPr>
              <w:pStyle w:val="MainText"/>
              <w:keepNext/>
              <w:spacing w:before="120" w:after="120" w:line="240" w:lineRule="auto"/>
              <w:jc w:val="center"/>
              <w:rPr>
                <w:rFonts w:asciiTheme="majorHAnsi" w:hAnsiTheme="majorHAnsi"/>
                <w:b/>
                <w:i/>
              </w:rPr>
            </w:pPr>
          </w:p>
        </w:tc>
      </w:tr>
      <w:tr w:rsidR="007C7DA4" w:rsidRPr="006620E9" w14:paraId="34B66BD4" w14:textId="77777777" w:rsidTr="0017008F">
        <w:trPr>
          <w:cantSplit/>
          <w:trHeight w:val="70"/>
          <w:jc w:val="center"/>
        </w:trPr>
        <w:tc>
          <w:tcPr>
            <w:tcW w:w="1985" w:type="dxa"/>
            <w:tcBorders>
              <w:top w:val="nil"/>
              <w:left w:val="nil"/>
              <w:bottom w:val="nil"/>
              <w:right w:val="nil"/>
            </w:tcBorders>
            <w:vAlign w:val="center"/>
          </w:tcPr>
          <w:p w14:paraId="2CBDC9D0" w14:textId="77777777" w:rsidR="007C7DA4" w:rsidRPr="00B70EEF" w:rsidRDefault="007C7DA4" w:rsidP="007C7DA4">
            <w:pPr>
              <w:pStyle w:val="MainText"/>
              <w:keepNext/>
              <w:spacing w:after="0" w:line="240" w:lineRule="auto"/>
              <w:jc w:val="left"/>
              <w:rPr>
                <w:rFonts w:asciiTheme="majorHAnsi" w:hAnsiTheme="majorHAnsi"/>
                <w:b/>
                <w:sz w:val="2"/>
                <w:szCs w:val="2"/>
              </w:rPr>
            </w:pPr>
          </w:p>
        </w:tc>
        <w:tc>
          <w:tcPr>
            <w:tcW w:w="6946" w:type="dxa"/>
            <w:tcBorders>
              <w:left w:val="nil"/>
              <w:bottom w:val="nil"/>
              <w:right w:val="nil"/>
            </w:tcBorders>
            <w:vAlign w:val="center"/>
          </w:tcPr>
          <w:p w14:paraId="07F3F2CE" w14:textId="77777777" w:rsidR="007C7DA4" w:rsidRPr="00B70EEF" w:rsidRDefault="007C7DA4" w:rsidP="007C7DA4">
            <w:pPr>
              <w:pStyle w:val="MainText"/>
              <w:keepNext/>
              <w:spacing w:after="0" w:line="240" w:lineRule="auto"/>
              <w:jc w:val="center"/>
              <w:rPr>
                <w:sz w:val="2"/>
                <w:szCs w:val="2"/>
              </w:rPr>
            </w:pPr>
          </w:p>
        </w:tc>
      </w:tr>
      <w:tr w:rsidR="007C7DA4" w:rsidRPr="006620E9" w14:paraId="151AE6D6" w14:textId="77777777" w:rsidTr="0017008F">
        <w:trPr>
          <w:cantSplit/>
          <w:trHeight w:val="1356"/>
          <w:jc w:val="center"/>
        </w:trPr>
        <w:tc>
          <w:tcPr>
            <w:tcW w:w="1985" w:type="dxa"/>
            <w:tcBorders>
              <w:top w:val="nil"/>
              <w:left w:val="nil"/>
              <w:bottom w:val="nil"/>
              <w:right w:val="nil"/>
            </w:tcBorders>
            <w:vAlign w:val="center"/>
          </w:tcPr>
          <w:p w14:paraId="5553772F" w14:textId="77777777" w:rsidR="007C7DA4" w:rsidRDefault="007C7DA4" w:rsidP="007C7DA4">
            <w:pPr>
              <w:pStyle w:val="MainText"/>
              <w:keepNext/>
              <w:spacing w:after="0" w:line="240" w:lineRule="auto"/>
              <w:jc w:val="left"/>
              <w:rPr>
                <w:rFonts w:asciiTheme="majorHAnsi" w:hAnsiTheme="majorHAnsi"/>
                <w:b/>
                <w:sz w:val="20"/>
                <w:szCs w:val="20"/>
              </w:rPr>
            </w:pPr>
            <w:r>
              <w:rPr>
                <w:rFonts w:asciiTheme="majorHAnsi" w:hAnsiTheme="majorHAnsi"/>
                <w:b/>
                <w:sz w:val="20"/>
                <w:szCs w:val="20"/>
              </w:rPr>
              <w:t>Hypothesis 1</w:t>
            </w:r>
          </w:p>
          <w:p w14:paraId="7E1037BD" w14:textId="3D86AC78" w:rsidR="007C7DA4" w:rsidRPr="00196968" w:rsidRDefault="000374AD" w:rsidP="007C7DA4">
            <w:pPr>
              <w:pStyle w:val="MainText"/>
              <w:keepNext/>
              <w:spacing w:after="0" w:line="240" w:lineRule="auto"/>
              <w:jc w:val="left"/>
              <w:rPr>
                <w:rFonts w:asciiTheme="majorHAnsi" w:hAnsiTheme="majorHAnsi"/>
                <w:b/>
                <w:sz w:val="20"/>
                <w:szCs w:val="20"/>
              </w:rPr>
            </w:pPr>
            <w:r>
              <w:rPr>
                <w:rFonts w:asciiTheme="majorHAnsi" w:hAnsiTheme="majorHAnsi"/>
                <w:sz w:val="20"/>
                <w:szCs w:val="20"/>
              </w:rPr>
              <w:t>Change in total information across delay in the non-clustered condition</w:t>
            </w:r>
          </w:p>
        </w:tc>
        <w:tc>
          <w:tcPr>
            <w:tcW w:w="6946" w:type="dxa"/>
            <w:tcBorders>
              <w:top w:val="nil"/>
              <w:left w:val="nil"/>
              <w:bottom w:val="nil"/>
              <w:right w:val="nil"/>
            </w:tcBorders>
            <w:vAlign w:val="center"/>
          </w:tcPr>
          <w:tbl>
            <w:tblPr>
              <w:tblStyle w:val="TableGrid"/>
              <w:tblW w:w="6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893A2F" w:rsidRPr="00893A2F" w14:paraId="22FA8400" w14:textId="77777777" w:rsidTr="0017008F">
              <w:trPr>
                <w:cantSplit/>
                <w:trHeight w:val="201"/>
              </w:trPr>
              <w:tc>
                <w:tcPr>
                  <w:tcW w:w="510" w:type="dxa"/>
                  <w:vAlign w:val="center"/>
                </w:tcPr>
                <w:p w14:paraId="4EDAFB86" w14:textId="4E9C3B34" w:rsidR="00893A2F" w:rsidRPr="00974F9E" w:rsidRDefault="00064F4D" w:rsidP="00893A2F">
                  <w:pPr>
                    <w:pStyle w:val="MainText"/>
                    <w:keepNext/>
                    <w:spacing w:after="0" w:line="240" w:lineRule="auto"/>
                    <w:jc w:val="center"/>
                    <w:rPr>
                      <w:rFonts w:cs="Calibri"/>
                      <w:b/>
                      <w:sz w:val="20"/>
                    </w:rPr>
                  </w:pPr>
                  <w:r w:rsidRPr="00974F9E">
                    <w:rPr>
                      <w:rFonts w:cs="Calibri"/>
                      <w:b/>
                      <w:sz w:val="20"/>
                    </w:rPr>
                    <w:t>0</w:t>
                  </w:r>
                </w:p>
              </w:tc>
              <w:tc>
                <w:tcPr>
                  <w:tcW w:w="510" w:type="dxa"/>
                  <w:vAlign w:val="center"/>
                </w:tcPr>
                <w:p w14:paraId="41F01E6B" w14:textId="29E2F12A" w:rsidR="00893A2F" w:rsidRPr="00974F9E" w:rsidRDefault="00064F4D" w:rsidP="00152413">
                  <w:pPr>
                    <w:pStyle w:val="MainText"/>
                    <w:keepNext/>
                    <w:spacing w:after="0" w:line="240" w:lineRule="auto"/>
                    <w:jc w:val="center"/>
                    <w:rPr>
                      <w:rFonts w:asciiTheme="majorHAnsi" w:hAnsiTheme="majorHAnsi"/>
                      <w:b/>
                      <w:sz w:val="20"/>
                    </w:rPr>
                  </w:pPr>
                  <w:r w:rsidRPr="00974F9E">
                    <w:rPr>
                      <w:rFonts w:cs="Calibri"/>
                      <w:b/>
                      <w:sz w:val="20"/>
                    </w:rPr>
                    <w:t>.</w:t>
                  </w:r>
                  <w:r w:rsidR="000352D3">
                    <w:rPr>
                      <w:rFonts w:cs="Calibri"/>
                      <w:b/>
                      <w:sz w:val="20"/>
                    </w:rPr>
                    <w:t>299</w:t>
                  </w:r>
                </w:p>
              </w:tc>
              <w:tc>
                <w:tcPr>
                  <w:tcW w:w="510" w:type="dxa"/>
                  <w:vAlign w:val="center"/>
                </w:tcPr>
                <w:p w14:paraId="33CBC770" w14:textId="17210BDA" w:rsidR="00893A2F" w:rsidRPr="00974F9E" w:rsidRDefault="00064F4D" w:rsidP="000352D3">
                  <w:pPr>
                    <w:pStyle w:val="MainText"/>
                    <w:keepNext/>
                    <w:spacing w:after="0" w:line="240" w:lineRule="auto"/>
                    <w:jc w:val="center"/>
                    <w:rPr>
                      <w:rFonts w:asciiTheme="majorHAnsi" w:hAnsiTheme="majorHAnsi"/>
                      <w:b/>
                      <w:sz w:val="20"/>
                    </w:rPr>
                  </w:pPr>
                  <w:r w:rsidRPr="00974F9E">
                    <w:rPr>
                      <w:rFonts w:cs="Calibri"/>
                      <w:b/>
                      <w:sz w:val="20"/>
                    </w:rPr>
                    <w:t>.</w:t>
                  </w:r>
                  <w:r w:rsidR="000352D3">
                    <w:rPr>
                      <w:rFonts w:cs="Calibri"/>
                      <w:b/>
                      <w:sz w:val="20"/>
                    </w:rPr>
                    <w:t>261</w:t>
                  </w:r>
                </w:p>
              </w:tc>
              <w:tc>
                <w:tcPr>
                  <w:tcW w:w="510" w:type="dxa"/>
                  <w:vAlign w:val="center"/>
                </w:tcPr>
                <w:p w14:paraId="2BAEE1FD" w14:textId="1BBCDC02" w:rsidR="00893A2F" w:rsidRPr="00974F9E" w:rsidRDefault="00064F4D" w:rsidP="000352D3">
                  <w:pPr>
                    <w:pStyle w:val="MainText"/>
                    <w:keepNext/>
                    <w:spacing w:after="0" w:line="240" w:lineRule="auto"/>
                    <w:jc w:val="center"/>
                    <w:rPr>
                      <w:rFonts w:asciiTheme="majorHAnsi" w:hAnsiTheme="majorHAnsi"/>
                      <w:b/>
                      <w:sz w:val="20"/>
                    </w:rPr>
                  </w:pPr>
                  <w:r w:rsidRPr="00974F9E">
                    <w:rPr>
                      <w:rFonts w:cs="Calibri"/>
                      <w:b/>
                      <w:sz w:val="20"/>
                    </w:rPr>
                    <w:t>.</w:t>
                  </w:r>
                  <w:r w:rsidR="000352D3">
                    <w:rPr>
                      <w:rFonts w:cs="Calibri"/>
                      <w:b/>
                      <w:sz w:val="20"/>
                    </w:rPr>
                    <w:t>187</w:t>
                  </w:r>
                </w:p>
              </w:tc>
              <w:tc>
                <w:tcPr>
                  <w:tcW w:w="510" w:type="dxa"/>
                  <w:vAlign w:val="center"/>
                </w:tcPr>
                <w:p w14:paraId="6F2079A1" w14:textId="5761A0AA" w:rsidR="00893A2F" w:rsidRPr="00974F9E" w:rsidRDefault="00064F4D" w:rsidP="000352D3">
                  <w:pPr>
                    <w:pStyle w:val="MainText"/>
                    <w:keepNext/>
                    <w:spacing w:after="0" w:line="240" w:lineRule="auto"/>
                    <w:jc w:val="center"/>
                    <w:rPr>
                      <w:rFonts w:asciiTheme="majorHAnsi" w:hAnsiTheme="majorHAnsi"/>
                      <w:b/>
                      <w:sz w:val="20"/>
                    </w:rPr>
                  </w:pPr>
                  <w:r w:rsidRPr="00974F9E">
                    <w:rPr>
                      <w:rFonts w:cs="Calibri"/>
                      <w:b/>
                      <w:sz w:val="20"/>
                    </w:rPr>
                    <w:t>.</w:t>
                  </w:r>
                  <w:r w:rsidR="000352D3">
                    <w:rPr>
                      <w:rFonts w:cs="Calibri"/>
                      <w:b/>
                      <w:sz w:val="20"/>
                    </w:rPr>
                    <w:t>037</w:t>
                  </w:r>
                </w:p>
              </w:tc>
              <w:tc>
                <w:tcPr>
                  <w:tcW w:w="510" w:type="dxa"/>
                  <w:vAlign w:val="center"/>
                </w:tcPr>
                <w:p w14:paraId="4BE703B5" w14:textId="1E3F8DC4" w:rsidR="00893A2F" w:rsidRPr="00974F9E" w:rsidRDefault="000352D3" w:rsidP="000352D3">
                  <w:pPr>
                    <w:pStyle w:val="MainText"/>
                    <w:keepNext/>
                    <w:spacing w:after="0" w:line="240" w:lineRule="auto"/>
                    <w:jc w:val="center"/>
                    <w:rPr>
                      <w:rFonts w:asciiTheme="majorHAnsi" w:hAnsiTheme="majorHAnsi"/>
                      <w:b/>
                      <w:sz w:val="20"/>
                    </w:rPr>
                  </w:pPr>
                  <w:r>
                    <w:rPr>
                      <w:rFonts w:cs="Calibri"/>
                      <w:b/>
                      <w:sz w:val="20"/>
                    </w:rPr>
                    <w:t>-</w:t>
                  </w:r>
                  <w:r w:rsidR="00064F4D" w:rsidRPr="00974F9E">
                    <w:rPr>
                      <w:rFonts w:cs="Calibri"/>
                      <w:b/>
                      <w:sz w:val="20"/>
                    </w:rPr>
                    <w:t>.</w:t>
                  </w:r>
                  <w:r>
                    <w:rPr>
                      <w:rFonts w:cs="Calibri"/>
                      <w:b/>
                      <w:sz w:val="20"/>
                    </w:rPr>
                    <w:t>261</w:t>
                  </w:r>
                </w:p>
              </w:tc>
              <w:tc>
                <w:tcPr>
                  <w:tcW w:w="510" w:type="dxa"/>
                  <w:vAlign w:val="center"/>
                </w:tcPr>
                <w:p w14:paraId="78861815" w14:textId="5C94A4B9" w:rsidR="00893A2F" w:rsidRPr="00974F9E" w:rsidRDefault="000352D3" w:rsidP="000352D3">
                  <w:pPr>
                    <w:pStyle w:val="MainText"/>
                    <w:keepNext/>
                    <w:spacing w:after="0" w:line="240" w:lineRule="auto"/>
                    <w:jc w:val="center"/>
                    <w:rPr>
                      <w:rFonts w:asciiTheme="majorHAnsi" w:hAnsiTheme="majorHAnsi"/>
                      <w:b/>
                      <w:sz w:val="20"/>
                    </w:rPr>
                  </w:pPr>
                  <w:r>
                    <w:rPr>
                      <w:rFonts w:cs="Calibri"/>
                      <w:b/>
                      <w:sz w:val="20"/>
                    </w:rPr>
                    <w:t>-</w:t>
                  </w:r>
                  <w:r w:rsidR="00064F4D" w:rsidRPr="00974F9E">
                    <w:rPr>
                      <w:rFonts w:cs="Calibri"/>
                      <w:b/>
                      <w:sz w:val="20"/>
                    </w:rPr>
                    <w:t>.</w:t>
                  </w:r>
                  <w:r>
                    <w:rPr>
                      <w:rFonts w:cs="Calibri"/>
                      <w:b/>
                      <w:sz w:val="20"/>
                    </w:rPr>
                    <w:t>859</w:t>
                  </w:r>
                </w:p>
              </w:tc>
              <w:tc>
                <w:tcPr>
                  <w:tcW w:w="510" w:type="dxa"/>
                  <w:vAlign w:val="center"/>
                </w:tcPr>
                <w:p w14:paraId="4B56DBF5" w14:textId="03387A0B" w:rsidR="00893A2F" w:rsidRPr="00974F9E" w:rsidRDefault="00064F4D"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5E41296F" w14:textId="28AEA315" w:rsidR="00893A2F" w:rsidRPr="00974F9E" w:rsidRDefault="00064F4D"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04DF6297" w14:textId="4EB3211D" w:rsidR="00893A2F" w:rsidRPr="00974F9E" w:rsidRDefault="00064F4D"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08D5F77A" w14:textId="490A4720" w:rsidR="00893A2F" w:rsidRPr="00974F9E" w:rsidRDefault="00064F4D"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1383B4C7" w14:textId="2A577E8D" w:rsidR="00893A2F" w:rsidRPr="00974F9E" w:rsidRDefault="00064F4D"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3EBAE546" w14:textId="799EBE96" w:rsidR="00893A2F" w:rsidRPr="00974F9E" w:rsidRDefault="00064F4D"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r>
          </w:tbl>
          <w:p w14:paraId="4F373C8E" w14:textId="7DFC306F" w:rsidR="007C7DA4" w:rsidRPr="00052DF4" w:rsidRDefault="007C7DA4" w:rsidP="007C7DA4">
            <w:pPr>
              <w:pStyle w:val="MainText"/>
              <w:keepNext/>
              <w:spacing w:after="0" w:line="240" w:lineRule="auto"/>
              <w:jc w:val="center"/>
              <w:rPr>
                <w:rFonts w:asciiTheme="majorHAnsi" w:hAnsiTheme="majorHAnsi"/>
              </w:rPr>
            </w:pPr>
          </w:p>
        </w:tc>
      </w:tr>
      <w:tr w:rsidR="007C7DA4" w:rsidRPr="006620E9" w14:paraId="05ACF738" w14:textId="77777777" w:rsidTr="0017008F">
        <w:trPr>
          <w:cantSplit/>
          <w:trHeight w:val="1289"/>
          <w:jc w:val="center"/>
        </w:trPr>
        <w:tc>
          <w:tcPr>
            <w:tcW w:w="1985" w:type="dxa"/>
            <w:tcBorders>
              <w:top w:val="nil"/>
              <w:left w:val="nil"/>
              <w:bottom w:val="single" w:sz="4" w:space="0" w:color="auto"/>
              <w:right w:val="nil"/>
            </w:tcBorders>
            <w:vAlign w:val="center"/>
          </w:tcPr>
          <w:p w14:paraId="44164BA6" w14:textId="77777777" w:rsidR="007C7DA4" w:rsidRDefault="007C7DA4" w:rsidP="007C7DA4">
            <w:pPr>
              <w:pStyle w:val="MainText"/>
              <w:keepNext/>
              <w:spacing w:after="0" w:line="240" w:lineRule="auto"/>
              <w:jc w:val="left"/>
              <w:rPr>
                <w:rFonts w:asciiTheme="majorHAnsi" w:hAnsiTheme="majorHAnsi"/>
                <w:b/>
                <w:sz w:val="20"/>
                <w:szCs w:val="20"/>
              </w:rPr>
            </w:pPr>
            <w:r>
              <w:rPr>
                <w:rFonts w:asciiTheme="majorHAnsi" w:hAnsiTheme="majorHAnsi"/>
                <w:b/>
                <w:sz w:val="20"/>
                <w:szCs w:val="20"/>
              </w:rPr>
              <w:t>Hypothesis 2</w:t>
            </w:r>
          </w:p>
          <w:p w14:paraId="26610A14" w14:textId="729356FA" w:rsidR="007C7DA4" w:rsidRPr="00196968" w:rsidRDefault="000374AD" w:rsidP="007C7DA4">
            <w:pPr>
              <w:pStyle w:val="MainText"/>
              <w:keepNext/>
              <w:spacing w:after="0" w:line="240" w:lineRule="auto"/>
              <w:jc w:val="left"/>
              <w:rPr>
                <w:rFonts w:asciiTheme="majorHAnsi" w:hAnsiTheme="majorHAnsi"/>
                <w:b/>
                <w:sz w:val="20"/>
                <w:szCs w:val="20"/>
              </w:rPr>
            </w:pPr>
            <w:r>
              <w:rPr>
                <w:rFonts w:asciiTheme="majorHAnsi" w:hAnsiTheme="majorHAnsi"/>
                <w:sz w:val="20"/>
                <w:szCs w:val="20"/>
              </w:rPr>
              <w:t>Difference in total information between clustered and non-clustered condition</w:t>
            </w:r>
          </w:p>
        </w:tc>
        <w:tc>
          <w:tcPr>
            <w:tcW w:w="6946" w:type="dxa"/>
            <w:tcBorders>
              <w:top w:val="nil"/>
              <w:left w:val="nil"/>
              <w:bottom w:val="single" w:sz="4" w:space="0" w:color="auto"/>
              <w:right w:val="nil"/>
            </w:tcBorders>
            <w:vAlign w:val="center"/>
          </w:tcPr>
          <w:tbl>
            <w:tblPr>
              <w:tblStyle w:val="TableGrid"/>
              <w:tblW w:w="6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974F9E" w:rsidRPr="006620E9" w14:paraId="51DBE092" w14:textId="77777777" w:rsidTr="0017008F">
              <w:trPr>
                <w:cantSplit/>
                <w:trHeight w:val="297"/>
              </w:trPr>
              <w:tc>
                <w:tcPr>
                  <w:tcW w:w="510" w:type="dxa"/>
                  <w:vAlign w:val="center"/>
                </w:tcPr>
                <w:p w14:paraId="7FDEFF99" w14:textId="0B41248A" w:rsidR="00893A2F" w:rsidRPr="00974F9E" w:rsidRDefault="00893A2F" w:rsidP="00152413">
                  <w:pPr>
                    <w:pStyle w:val="MainText"/>
                    <w:keepNext/>
                    <w:spacing w:after="0" w:line="240" w:lineRule="auto"/>
                    <w:jc w:val="center"/>
                    <w:rPr>
                      <w:rFonts w:cs="Calibri"/>
                      <w:b/>
                      <w:sz w:val="20"/>
                    </w:rPr>
                  </w:pPr>
                  <w:r w:rsidRPr="00974F9E">
                    <w:rPr>
                      <w:rFonts w:cs="Calibri"/>
                      <w:b/>
                      <w:sz w:val="20"/>
                    </w:rPr>
                    <w:t>.</w:t>
                  </w:r>
                  <w:r w:rsidR="00152413">
                    <w:rPr>
                      <w:rFonts w:cs="Calibri"/>
                      <w:b/>
                      <w:sz w:val="20"/>
                    </w:rPr>
                    <w:t>944</w:t>
                  </w:r>
                </w:p>
              </w:tc>
              <w:tc>
                <w:tcPr>
                  <w:tcW w:w="510" w:type="dxa"/>
                  <w:vAlign w:val="center"/>
                </w:tcPr>
                <w:p w14:paraId="29009F66" w14:textId="45F1D10A" w:rsidR="00893A2F" w:rsidRPr="00974F9E" w:rsidRDefault="00893A2F"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17EFC7A0" w14:textId="73EE8805" w:rsidR="00893A2F" w:rsidRPr="00974F9E" w:rsidRDefault="00893A2F"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64CA081C" w14:textId="109F2C30" w:rsidR="00893A2F" w:rsidRPr="00974F9E" w:rsidRDefault="00893A2F"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35A602D9" w14:textId="4D633864" w:rsidR="00893A2F" w:rsidRPr="00974F9E" w:rsidRDefault="00893A2F"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3CC80F28" w14:textId="660B2D79" w:rsidR="00893A2F" w:rsidRPr="00974F9E" w:rsidRDefault="00893A2F"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61FA4094" w14:textId="09EB28A2" w:rsidR="00893A2F" w:rsidRPr="00974F9E" w:rsidRDefault="00893A2F" w:rsidP="00893A2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588C5FCE" w14:textId="7D5369E9" w:rsidR="00893A2F" w:rsidRPr="00974F9E" w:rsidRDefault="00893A2F" w:rsidP="00152413">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sidR="00152413">
                    <w:rPr>
                      <w:rFonts w:asciiTheme="majorHAnsi" w:hAnsiTheme="majorHAnsi"/>
                      <w:b/>
                      <w:sz w:val="20"/>
                    </w:rPr>
                    <w:t>135</w:t>
                  </w:r>
                </w:p>
              </w:tc>
              <w:tc>
                <w:tcPr>
                  <w:tcW w:w="510" w:type="dxa"/>
                  <w:vAlign w:val="center"/>
                </w:tcPr>
                <w:p w14:paraId="1C444D36" w14:textId="104C25CE" w:rsidR="00893A2F" w:rsidRPr="00974F9E" w:rsidRDefault="00893A2F" w:rsidP="00152413">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sidR="00152413">
                    <w:rPr>
                      <w:rFonts w:asciiTheme="majorHAnsi" w:hAnsiTheme="majorHAnsi"/>
                      <w:b/>
                      <w:sz w:val="20"/>
                    </w:rPr>
                    <w:t>135</w:t>
                  </w:r>
                </w:p>
              </w:tc>
              <w:tc>
                <w:tcPr>
                  <w:tcW w:w="510" w:type="dxa"/>
                  <w:vAlign w:val="center"/>
                </w:tcPr>
                <w:p w14:paraId="0352CF43" w14:textId="064C0F1A" w:rsidR="00893A2F" w:rsidRPr="00974F9E" w:rsidRDefault="00893A2F" w:rsidP="00152413">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sidR="00152413">
                    <w:rPr>
                      <w:rFonts w:asciiTheme="majorHAnsi" w:hAnsiTheme="majorHAnsi"/>
                      <w:b/>
                      <w:sz w:val="20"/>
                    </w:rPr>
                    <w:t>135</w:t>
                  </w:r>
                </w:p>
              </w:tc>
              <w:tc>
                <w:tcPr>
                  <w:tcW w:w="510" w:type="dxa"/>
                  <w:vAlign w:val="center"/>
                </w:tcPr>
                <w:p w14:paraId="1AE5EB20" w14:textId="6F5C7A26" w:rsidR="00893A2F" w:rsidRPr="00974F9E" w:rsidRDefault="00893A2F" w:rsidP="00152413">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sidR="00152413">
                    <w:rPr>
                      <w:rFonts w:asciiTheme="majorHAnsi" w:hAnsiTheme="majorHAnsi"/>
                      <w:b/>
                      <w:sz w:val="20"/>
                    </w:rPr>
                    <w:t>135</w:t>
                  </w:r>
                </w:p>
              </w:tc>
              <w:tc>
                <w:tcPr>
                  <w:tcW w:w="510" w:type="dxa"/>
                  <w:vAlign w:val="center"/>
                </w:tcPr>
                <w:p w14:paraId="0179DD6F" w14:textId="6E55602D" w:rsidR="00893A2F" w:rsidRPr="00974F9E" w:rsidRDefault="00893A2F" w:rsidP="00152413">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sidR="00152413">
                    <w:rPr>
                      <w:rFonts w:asciiTheme="majorHAnsi" w:hAnsiTheme="majorHAnsi"/>
                      <w:b/>
                      <w:sz w:val="20"/>
                    </w:rPr>
                    <w:t>135</w:t>
                  </w:r>
                </w:p>
              </w:tc>
              <w:tc>
                <w:tcPr>
                  <w:tcW w:w="510" w:type="dxa"/>
                  <w:vAlign w:val="center"/>
                </w:tcPr>
                <w:p w14:paraId="3B309549" w14:textId="2D12F491" w:rsidR="00893A2F" w:rsidRPr="00974F9E" w:rsidRDefault="00893A2F" w:rsidP="00152413">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sidR="00152413">
                    <w:rPr>
                      <w:rFonts w:asciiTheme="majorHAnsi" w:hAnsiTheme="majorHAnsi"/>
                      <w:b/>
                      <w:sz w:val="20"/>
                    </w:rPr>
                    <w:t>135</w:t>
                  </w:r>
                </w:p>
              </w:tc>
            </w:tr>
          </w:tbl>
          <w:p w14:paraId="73CC74E2" w14:textId="0D6F3E98" w:rsidR="007C7DA4" w:rsidRPr="00052DF4" w:rsidRDefault="007C7DA4" w:rsidP="007C7DA4">
            <w:pPr>
              <w:pStyle w:val="MainText"/>
              <w:keepNext/>
              <w:spacing w:after="0" w:line="240" w:lineRule="auto"/>
              <w:jc w:val="center"/>
              <w:rPr>
                <w:rFonts w:asciiTheme="majorHAnsi" w:hAnsiTheme="majorHAnsi"/>
              </w:rPr>
            </w:pPr>
          </w:p>
        </w:tc>
      </w:tr>
    </w:tbl>
    <w:p w14:paraId="42C7A1D1" w14:textId="77777777" w:rsidR="00AA304A" w:rsidRDefault="00AA304A" w:rsidP="002338B4">
      <w:pPr>
        <w:pStyle w:val="MainText"/>
      </w:pPr>
    </w:p>
    <w:p w14:paraId="4FE33B7C" w14:textId="531E5DBD" w:rsidR="00B224B3" w:rsidRPr="00D17105" w:rsidRDefault="00B224B3" w:rsidP="000901E1">
      <w:pPr>
        <w:pStyle w:val="Heading40"/>
        <w:rPr>
          <w:b w:val="0"/>
        </w:rPr>
      </w:pPr>
      <w:r w:rsidRPr="00D17105">
        <w:t>Specific information content of memory (I</w:t>
      </w:r>
      <w:r w:rsidR="002B2006" w:rsidRPr="00D17105">
        <w:rPr>
          <w:vertAlign w:val="subscript"/>
        </w:rPr>
        <w:t>p</w:t>
      </w:r>
      <w:r w:rsidRPr="00D17105">
        <w:t xml:space="preserve"> and I</w:t>
      </w:r>
      <w:r w:rsidRPr="00D17105">
        <w:rPr>
          <w:vertAlign w:val="subscript"/>
        </w:rPr>
        <w:t>k</w:t>
      </w:r>
      <w:r w:rsidRPr="00D17105">
        <w:t>)</w:t>
      </w:r>
    </w:p>
    <w:p w14:paraId="46E9CB1B" w14:textId="62699E82" w:rsidR="00FB64E3" w:rsidRPr="007B2AFB" w:rsidRDefault="00FA445A" w:rsidP="007B2AFB">
      <w:pPr>
        <w:pStyle w:val="MainText"/>
      </w:pPr>
      <w:r w:rsidRPr="007B2AFB">
        <w:t>Hypotheses 3, 4 and 5</w:t>
      </w:r>
      <w:r w:rsidR="002D4A57" w:rsidRPr="007B2AFB">
        <w:t xml:space="preserve"> concern</w:t>
      </w:r>
      <w:r w:rsidR="00FB64E3" w:rsidRPr="007B2AFB">
        <w:t xml:space="preserve"> different</w:t>
      </w:r>
      <w:r w:rsidR="00D427B9">
        <w:t>ial</w:t>
      </w:r>
      <w:r w:rsidR="00B224B3" w:rsidRPr="007B2AFB">
        <w:t xml:space="preserve"> </w:t>
      </w:r>
      <w:r w:rsidR="002B2006" w:rsidRPr="007B2AFB">
        <w:t>rates of forgetting</w:t>
      </w:r>
      <w:r w:rsidR="00FB64E3" w:rsidRPr="007B2AFB">
        <w:t xml:space="preserve"> for clustered and non-clustered location</w:t>
      </w:r>
      <w:r w:rsidR="006250A4" w:rsidRPr="007B2AFB">
        <w:t>s</w:t>
      </w:r>
      <w:r w:rsidR="00FB64E3" w:rsidRPr="007B2AFB">
        <w:t xml:space="preserve"> as measured by the two specific types of mnemonic information; </w:t>
      </w:r>
      <m:oMath>
        <m:sSub>
          <m:sSubPr>
            <m:ctrlPr>
              <w:rPr>
                <w:rFonts w:ascii="Cambria Math" w:hAnsi="Cambria Math"/>
              </w:rPr>
            </m:ctrlPr>
          </m:sSubPr>
          <m:e>
            <m:r>
              <w:rPr>
                <w:rFonts w:ascii="Cambria Math" w:hAnsi="Cambria Math"/>
              </w:rPr>
              <m:t>I</m:t>
            </m:r>
          </m:e>
          <m:sub>
            <m:r>
              <w:rPr>
                <w:rFonts w:ascii="Cambria Math" w:hAnsi="Cambria Math"/>
              </w:rPr>
              <m:t>p</m:t>
            </m:r>
          </m:sub>
        </m:sSub>
      </m:oMath>
      <w:r w:rsidR="00FB64E3" w:rsidRPr="007B2AFB">
        <w:t xml:space="preserve"> (</w:t>
      </w:r>
      <w:r w:rsidR="00B25381">
        <w:t>accessibility</w:t>
      </w:r>
      <w:r w:rsidR="00FB64E3" w:rsidRPr="007B2AFB">
        <w:t>) 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I</m:t>
            </m:r>
          </m:e>
          <m:sub>
            <m:r>
              <w:rPr>
                <w:rFonts w:ascii="Cambria Math" w:hAnsi="Cambria Math"/>
              </w:rPr>
              <m:t>k</m:t>
            </m:r>
          </m:sub>
        </m:sSub>
      </m:oMath>
      <w:r w:rsidR="00FB64E3" w:rsidRPr="007B2AFB">
        <w:t xml:space="preserve"> (precision). </w:t>
      </w:r>
      <w:r w:rsidR="006250A4" w:rsidRPr="007B2AFB">
        <w:t>As</w:t>
      </w:r>
      <w:r w:rsidR="00FB64E3" w:rsidRPr="007B2AFB">
        <w:t xml:space="preserve"> above, we will test these hypotheses </w:t>
      </w:r>
      <w:r w:rsidR="00FF52B8" w:rsidRPr="007B2AFB">
        <w:t>using</w:t>
      </w:r>
      <w:r w:rsidR="00FB64E3" w:rsidRPr="007B2AFB">
        <w:t xml:space="preserve"> a generalised</w:t>
      </w:r>
      <w:r w:rsidR="0070110F" w:rsidRPr="007B2AFB">
        <w:t>-linear</w:t>
      </w:r>
      <w:r w:rsidR="00FB64E3" w:rsidRPr="007B2AFB">
        <w:t xml:space="preserve"> mixed-effects regression model</w:t>
      </w:r>
      <w:r w:rsidR="00AE1D3D" w:rsidRPr="007B2AFB">
        <w:t xml:space="preserve"> (GLMM)</w:t>
      </w:r>
      <w:r w:rsidR="00FB64E3" w:rsidRPr="007B2AFB">
        <w:t xml:space="preserve">. The measures of mnemonic information, </w:t>
      </w:r>
      <m:oMath>
        <m:sSub>
          <m:sSubPr>
            <m:ctrlPr>
              <w:rPr>
                <w:rFonts w:ascii="Cambria Math" w:hAnsi="Cambria Math"/>
              </w:rPr>
            </m:ctrlPr>
          </m:sSubPr>
          <m:e>
            <m:r>
              <w:rPr>
                <w:rFonts w:ascii="Cambria Math" w:hAnsi="Cambria Math"/>
              </w:rPr>
              <m:t>I</m:t>
            </m:r>
          </m:e>
          <m:sub>
            <m:r>
              <w:rPr>
                <w:rFonts w:ascii="Cambria Math" w:hAnsi="Cambria Math"/>
              </w:rPr>
              <m:t>p</m:t>
            </m:r>
          </m:sub>
        </m:sSub>
      </m:oMath>
      <w:r w:rsidR="00FB64E3" w:rsidRPr="007B2AFB">
        <w:t xml:space="preserve"> 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I</m:t>
            </m:r>
          </m:e>
          <m:sub>
            <m:r>
              <w:rPr>
                <w:rFonts w:ascii="Cambria Math" w:hAnsi="Cambria Math"/>
              </w:rPr>
              <m:t>k</m:t>
            </m:r>
          </m:sub>
        </m:sSub>
      </m:oMath>
      <w:r w:rsidR="00FB64E3" w:rsidRPr="007B2AFB">
        <w:t xml:space="preserve">, will serve as outcomes within this model, and the predictors </w:t>
      </w:r>
      <w:r w:rsidR="00171E69" w:rsidRPr="007B2AFB">
        <w:t>will constitute a 2x2x</w:t>
      </w:r>
      <w:r w:rsidR="00FB64E3" w:rsidRPr="007B2AFB">
        <w:t>7 factorial structure (factor 1: memory type; factor 2: clustering; factor 3: retention interval).</w:t>
      </w:r>
    </w:p>
    <w:p w14:paraId="6D25F477" w14:textId="3D0A4DF4" w:rsidR="003936FF" w:rsidRDefault="00FB64E3" w:rsidP="00D76922">
      <w:pPr>
        <w:pStyle w:val="MainText"/>
      </w:pPr>
      <w:r w:rsidRPr="007B2AFB">
        <w:t xml:space="preserve">As before, </w:t>
      </w:r>
      <w:r w:rsidR="009568F3" w:rsidRPr="007B2AFB">
        <w:t>one</w:t>
      </w:r>
      <w:r w:rsidRPr="007B2AFB">
        <w:t xml:space="preserve"> binary </w:t>
      </w:r>
      <w:r w:rsidR="009568F3" w:rsidRPr="007B2AFB">
        <w:t xml:space="preserve">predictor will model the effect of clustering while a set of 6 dummy coded predictors will specify the effect of </w:t>
      </w:r>
      <w:r w:rsidR="0086367A" w:rsidRPr="007B2AFB">
        <w:t>each</w:t>
      </w:r>
      <w:r w:rsidR="00236635" w:rsidRPr="007B2AFB">
        <w:t xml:space="preserve"> delayed</w:t>
      </w:r>
      <w:r w:rsidR="0086367A" w:rsidRPr="007B2AFB">
        <w:t xml:space="preserve"> </w:t>
      </w:r>
      <w:r w:rsidR="009568F3" w:rsidRPr="007B2AFB">
        <w:t>retention interval. A</w:t>
      </w:r>
      <w:r w:rsidR="00236635" w:rsidRPr="007B2AFB">
        <w:t>n additional</w:t>
      </w:r>
      <w:r w:rsidR="009568F3" w:rsidRPr="007B2AFB">
        <w:t xml:space="preserve"> binary predictor </w:t>
      </w:r>
      <w:r w:rsidR="00236635" w:rsidRPr="007B2AFB">
        <w:t>will represent</w:t>
      </w:r>
      <w:r w:rsidR="009568F3" w:rsidRPr="007B2AFB">
        <w:t xml:space="preserve"> the </w:t>
      </w:r>
      <w:r w:rsidR="00236635" w:rsidRPr="007B2AFB">
        <w:t>difference</w:t>
      </w:r>
      <w:r w:rsidR="009568F3" w:rsidRPr="007B2AFB">
        <w:t xml:space="preserve"> </w:t>
      </w:r>
      <w:r w:rsidR="00236635" w:rsidRPr="007B2AFB">
        <w:t>between</w:t>
      </w:r>
      <w:r w:rsidR="009568F3" w:rsidRPr="007B2AFB">
        <w:t xml:space="preserve"> </w:t>
      </w:r>
      <w:r w:rsidR="0086367A" w:rsidRPr="007B2AFB">
        <w:t>information</w:t>
      </w:r>
      <w:r w:rsidR="009568F3" w:rsidRPr="007B2AFB">
        <w:t xml:space="preserve"> type</w:t>
      </w:r>
      <w:r w:rsidR="00236635" w:rsidRPr="007B2AFB">
        <w:t>s</w:t>
      </w:r>
      <w:r w:rsidR="009568F3" w:rsidRPr="007B2AFB">
        <w:t xml:space="preserve"> (</w:t>
      </w:r>
      <m:oMath>
        <m:sSub>
          <m:sSubPr>
            <m:ctrlPr>
              <w:rPr>
                <w:rFonts w:ascii="Cambria Math" w:hAnsi="Cambria Math"/>
              </w:rPr>
            </m:ctrlPr>
          </m:sSubPr>
          <m:e>
            <m:r>
              <w:rPr>
                <w:rFonts w:ascii="Cambria Math" w:hAnsi="Cambria Math"/>
              </w:rPr>
              <m:t>I</m:t>
            </m:r>
          </m:e>
          <m:sub>
            <m:r>
              <w:rPr>
                <w:rFonts w:ascii="Cambria Math" w:hAnsi="Cambria Math"/>
              </w:rPr>
              <m:t>p</m:t>
            </m:r>
          </m:sub>
        </m:sSub>
      </m:oMath>
      <w:r w:rsidR="009568F3" w:rsidRPr="007B2AFB">
        <w:t xml:space="preserve"> vs</w:t>
      </w:r>
      <m:oMath>
        <m:r>
          <m:rPr>
            <m:sty m:val="p"/>
          </m:rPr>
          <w:rPr>
            <w:rFonts w:ascii="Cambria Math" w:hAnsi="Cambria Math"/>
          </w:rPr>
          <m:t xml:space="preserve"> </m:t>
        </m:r>
        <m:sSub>
          <m:sSubPr>
            <m:ctrlPr>
              <w:rPr>
                <w:rFonts w:ascii="Cambria Math" w:hAnsi="Cambria Math"/>
              </w:rPr>
            </m:ctrlPr>
          </m:sSubPr>
          <m:e>
            <m:r>
              <w:rPr>
                <w:rFonts w:ascii="Cambria Math" w:hAnsi="Cambria Math"/>
              </w:rPr>
              <m:t>I</m:t>
            </m:r>
          </m:e>
          <m:sub>
            <m:r>
              <w:rPr>
                <w:rFonts w:ascii="Cambria Math" w:hAnsi="Cambria Math"/>
              </w:rPr>
              <m:t>k</m:t>
            </m:r>
          </m:sub>
        </m:sSub>
      </m:oMath>
      <w:r w:rsidR="009568F3" w:rsidRPr="007B2AFB">
        <w:t xml:space="preserve">). Finally, a set of </w:t>
      </w:r>
      <w:r w:rsidR="00FF52B8" w:rsidRPr="007B2AFB">
        <w:t>19 predictor</w:t>
      </w:r>
      <w:r w:rsidR="00236635" w:rsidRPr="007B2AFB">
        <w:t>s</w:t>
      </w:r>
      <w:r w:rsidR="00FF52B8" w:rsidRPr="007B2AFB">
        <w:t xml:space="preserve"> will model all interactions in the 3 factor structure.</w:t>
      </w:r>
      <w:r w:rsidR="00FC325B" w:rsidRPr="00FC325B">
        <w:t xml:space="preserve"> The model will also include a set of random effects predictors (3 per participant) enabling the intercept, information type and clustering terms to freely vary across participants. All elements of the associated random effects covariance matrix will be fully specified from the data. The model itself will use a log link function, a gamma distribution to parameterise dispersion, and will be estimated via the maximum pseudolikelihood fitting method.</w:t>
      </w:r>
    </w:p>
    <w:p w14:paraId="52E7A9CB" w14:textId="7642CBFE" w:rsidR="00D76922" w:rsidRDefault="00FF52B8" w:rsidP="00D76922">
      <w:pPr>
        <w:pStyle w:val="MainText"/>
      </w:pPr>
      <w:r w:rsidRPr="007B2AFB">
        <w:t xml:space="preserve">Table 2 </w:t>
      </w:r>
      <w:r w:rsidR="0086367A" w:rsidRPr="007B2AFB">
        <w:t xml:space="preserve">details how </w:t>
      </w:r>
      <w:r w:rsidR="00236635" w:rsidRPr="007B2AFB">
        <w:t>the</w:t>
      </w:r>
      <w:r w:rsidRPr="007B2AFB">
        <w:t xml:space="preserve"> fixed effect</w:t>
      </w:r>
      <w:r w:rsidR="00236635" w:rsidRPr="007B2AFB">
        <w:t xml:space="preserve"> parameters</w:t>
      </w:r>
      <w:r w:rsidRPr="007B2AFB">
        <w:t xml:space="preserve"> </w:t>
      </w:r>
      <w:r w:rsidR="0086367A" w:rsidRPr="007B2AFB">
        <w:t>of interest will be</w:t>
      </w:r>
      <w:r w:rsidR="006250A4" w:rsidRPr="007B2AFB">
        <w:t xml:space="preserve"> </w:t>
      </w:r>
      <w:r w:rsidR="00236635" w:rsidRPr="007B2AFB">
        <w:t>contrasted</w:t>
      </w:r>
      <w:r w:rsidR="006250A4" w:rsidRPr="007B2AFB">
        <w:t xml:space="preserve"> in order to test </w:t>
      </w:r>
      <w:r w:rsidRPr="007B2AFB">
        <w:t xml:space="preserve">hypotheses </w:t>
      </w:r>
      <w:r w:rsidR="00397543" w:rsidRPr="007B2AFB">
        <w:t>3, 4, and 5</w:t>
      </w:r>
      <w:r w:rsidRPr="007B2AFB">
        <w:t>.</w:t>
      </w:r>
      <w:r w:rsidR="00FC325B">
        <w:t xml:space="preserve"> As in the previous GLMM,</w:t>
      </w:r>
      <w:r w:rsidR="00F177C2" w:rsidRPr="007B2AFB">
        <w:t xml:space="preserve"> </w:t>
      </w:r>
      <w:r w:rsidR="00FC325B">
        <w:t>two</w:t>
      </w:r>
      <w:r w:rsidR="00F177C2" w:rsidRPr="007B2AFB">
        <w:t xml:space="preserve"> of these involve testing </w:t>
      </w:r>
      <w:r w:rsidR="00B16E70">
        <w:t>for</w:t>
      </w:r>
      <w:r w:rsidR="00FC325B">
        <w:t xml:space="preserve"> log-linear</w:t>
      </w:r>
      <w:r w:rsidR="00B16E70">
        <w:t xml:space="preserve"> </w:t>
      </w:r>
      <w:r w:rsidR="00F177C2" w:rsidRPr="007B2AFB">
        <w:t xml:space="preserve">differences over </w:t>
      </w:r>
      <w:r w:rsidR="00FC325B">
        <w:t>time</w:t>
      </w:r>
      <w:r w:rsidR="00397543" w:rsidRPr="007B2AFB">
        <w:t>.</w:t>
      </w:r>
      <w:r w:rsidR="00B16E70">
        <w:t xml:space="preserve"> Specifically, hypothesis 3 examines whether there is a two-way interaction between delay and information type</w:t>
      </w:r>
      <w:r w:rsidR="00543821">
        <w:t xml:space="preserve"> (specifically in the non-clustered condition)</w:t>
      </w:r>
      <w:r w:rsidR="007807AE">
        <w:t>,</w:t>
      </w:r>
      <w:r w:rsidR="00B16E70">
        <w:t xml:space="preserve"> while hypothesis 5 </w:t>
      </w:r>
      <w:r w:rsidR="00A97990">
        <w:t>tests for</w:t>
      </w:r>
      <w:r w:rsidR="00B16E70">
        <w:t xml:space="preserve"> a three-</w:t>
      </w:r>
      <w:r w:rsidR="00B16E70">
        <w:lastRenderedPageBreak/>
        <w:t xml:space="preserve">way interaction between </w:t>
      </w:r>
      <w:r w:rsidR="007807AE">
        <w:t>delay, information type and clustering.</w:t>
      </w:r>
      <w:r w:rsidR="00FC325B">
        <w:t xml:space="preserve"> As above,</w:t>
      </w:r>
      <w:r w:rsidR="00397543" w:rsidRPr="007B2AFB">
        <w:t xml:space="preserve"> </w:t>
      </w:r>
      <w:r w:rsidR="00FC325B">
        <w:t>t</w:t>
      </w:r>
      <w:r w:rsidR="00B16E70">
        <w:t xml:space="preserve">he contrast </w:t>
      </w:r>
      <w:r w:rsidR="00DF60AE">
        <w:t xml:space="preserve">vectors </w:t>
      </w:r>
      <w:r w:rsidR="00A97990">
        <w:t xml:space="preserve">for these hypotheses </w:t>
      </w:r>
      <w:r w:rsidR="00FC325B">
        <w:t xml:space="preserve">are designed to </w:t>
      </w:r>
      <w:r w:rsidR="00DF60AE">
        <w:t>compare all</w:t>
      </w:r>
      <w:r w:rsidR="00FC325B">
        <w:t xml:space="preserve"> </w:t>
      </w:r>
      <w:r w:rsidR="00DF60AE">
        <w:t xml:space="preserve">parameter estimates of interest with each other, </w:t>
      </w:r>
      <w:r w:rsidR="00FC325B">
        <w:t>weighted by the time difference between</w:t>
      </w:r>
      <w:r w:rsidR="00DF60AE">
        <w:t xml:space="preserve"> retention</w:t>
      </w:r>
      <w:r w:rsidR="00FC325B">
        <w:t xml:space="preserve"> intervals.</w:t>
      </w:r>
      <w:r w:rsidR="00A97990">
        <w:t xml:space="preserve"> Hypothesis 4 </w:t>
      </w:r>
      <w:r w:rsidR="008913AD">
        <w:t>tests</w:t>
      </w:r>
      <w:r w:rsidR="00A97990">
        <w:t xml:space="preserve"> for an interaction between clustering and information type and therefore </w:t>
      </w:r>
      <w:r w:rsidR="008913AD">
        <w:t xml:space="preserve">constitutes </w:t>
      </w:r>
      <w:r w:rsidR="00A97990">
        <w:t>a simple weighted average across the parameters coding for this effect.</w:t>
      </w:r>
      <w:r w:rsidR="00DF6D4C" w:rsidRPr="00DF6D4C">
        <w:rPr>
          <w:rFonts w:eastAsiaTheme="minorEastAsia"/>
        </w:rPr>
        <w:t xml:space="preserve"> </w:t>
      </w:r>
      <w:r w:rsidR="00DF6D4C" w:rsidRPr="00505F24">
        <w:rPr>
          <w:rFonts w:eastAsiaTheme="minorEastAsia"/>
        </w:rPr>
        <w:t xml:space="preserve">Further details of how these contrast </w:t>
      </w:r>
      <w:r w:rsidR="00DF6D4C">
        <w:rPr>
          <w:rFonts w:eastAsiaTheme="minorEastAsia"/>
        </w:rPr>
        <w:t>vectors are computed and applied</w:t>
      </w:r>
      <w:r w:rsidR="00DF6D4C" w:rsidRPr="00505F24">
        <w:rPr>
          <w:rFonts w:eastAsiaTheme="minorEastAsia"/>
        </w:rPr>
        <w:t xml:space="preserve"> to test </w:t>
      </w:r>
      <w:r w:rsidR="00DF6D4C">
        <w:rPr>
          <w:rFonts w:eastAsiaTheme="minorEastAsia"/>
        </w:rPr>
        <w:t xml:space="preserve">our </w:t>
      </w:r>
      <w:r w:rsidR="00DF6D4C" w:rsidRPr="00505F24">
        <w:rPr>
          <w:rFonts w:eastAsiaTheme="minorEastAsia"/>
        </w:rPr>
        <w:t xml:space="preserve">hypotheses are </w:t>
      </w:r>
      <w:r w:rsidR="00DF6D4C">
        <w:rPr>
          <w:rFonts w:eastAsiaTheme="minorEastAsia"/>
        </w:rPr>
        <w:t xml:space="preserve">outlined in the </w:t>
      </w:r>
      <w:r w:rsidR="007B0C83">
        <w:rPr>
          <w:rFonts w:eastAsiaTheme="minorEastAsia"/>
        </w:rPr>
        <w:t>supplementary methods</w:t>
      </w:r>
      <w:r w:rsidR="00DF6D4C" w:rsidRPr="00505F24">
        <w:rPr>
          <w:rFonts w:eastAsiaTheme="minorEastAsia"/>
        </w:rPr>
        <w:t>.</w:t>
      </w:r>
    </w:p>
    <w:p w14:paraId="453F5C16" w14:textId="5925486E" w:rsidR="00D76922" w:rsidRPr="007B2AFB" w:rsidRDefault="00D76922" w:rsidP="00D76922">
      <w:pPr>
        <w:pStyle w:val="TableHead01"/>
        <w:keepLines/>
        <w:jc w:val="both"/>
      </w:pPr>
      <w:r w:rsidRPr="007B2AFB">
        <w:rPr>
          <w:rStyle w:val="Strong"/>
          <w:bCs w:val="0"/>
          <w:sz w:val="20"/>
        </w:rPr>
        <w:t>Table 2.</w:t>
      </w:r>
      <w:r w:rsidRPr="007B2AFB">
        <w:rPr>
          <w:rStyle w:val="Strong"/>
          <w:b w:val="0"/>
          <w:bCs w:val="0"/>
          <w:sz w:val="20"/>
        </w:rPr>
        <w:t xml:space="preserve"> Parameter contrast matrices for hypotheses 3-5 for the GLMM for specific information content (</w:t>
      </w:r>
      <m:oMath>
        <m:sSub>
          <m:sSubPr>
            <m:ctrlPr>
              <w:rPr>
                <w:rStyle w:val="Strong"/>
                <w:rFonts w:ascii="Cambria Math" w:hAnsi="Cambria Math"/>
                <w:b w:val="0"/>
                <w:bCs w:val="0"/>
                <w:sz w:val="20"/>
              </w:rPr>
            </m:ctrlPr>
          </m:sSubPr>
          <m:e>
            <m:r>
              <w:rPr>
                <w:rStyle w:val="Strong"/>
                <w:rFonts w:ascii="Cambria Math" w:hAnsi="Cambria Math"/>
                <w:sz w:val="20"/>
              </w:rPr>
              <m:t>I</m:t>
            </m:r>
          </m:e>
          <m:sub>
            <m:r>
              <w:rPr>
                <w:rStyle w:val="Strong"/>
                <w:rFonts w:ascii="Cambria Math" w:hAnsi="Cambria Math"/>
                <w:sz w:val="20"/>
              </w:rPr>
              <m:t>p</m:t>
            </m:r>
          </m:sub>
        </m:sSub>
      </m:oMath>
      <w:proofErr w:type="gramStart"/>
      <w:r w:rsidRPr="007B2AFB">
        <w:rPr>
          <w:rStyle w:val="Strong"/>
          <w:b w:val="0"/>
          <w:bCs w:val="0"/>
          <w:sz w:val="20"/>
        </w:rPr>
        <w:t xml:space="preserve">, </w:t>
      </w:r>
      <w:proofErr w:type="gramEnd"/>
      <m:oMath>
        <m:sSub>
          <m:sSubPr>
            <m:ctrlPr>
              <w:rPr>
                <w:rStyle w:val="Strong"/>
                <w:rFonts w:ascii="Cambria Math" w:hAnsi="Cambria Math"/>
                <w:b w:val="0"/>
                <w:bCs w:val="0"/>
                <w:sz w:val="20"/>
              </w:rPr>
            </m:ctrlPr>
          </m:sSubPr>
          <m:e>
            <m:r>
              <w:rPr>
                <w:rStyle w:val="Strong"/>
                <w:rFonts w:ascii="Cambria Math" w:hAnsi="Cambria Math"/>
                <w:sz w:val="20"/>
              </w:rPr>
              <m:t>I</m:t>
            </m:r>
          </m:e>
          <m:sub>
            <m:r>
              <w:rPr>
                <w:rStyle w:val="Strong"/>
                <w:rFonts w:ascii="Cambria Math" w:hAnsi="Cambria Math"/>
                <w:sz w:val="20"/>
              </w:rPr>
              <m:t>k</m:t>
            </m:r>
          </m:sub>
        </m:sSub>
      </m:oMath>
      <w:r w:rsidRPr="007B2AFB">
        <w:rPr>
          <w:rStyle w:val="Strong"/>
          <w:b w:val="0"/>
          <w:bCs w:val="0"/>
          <w:sz w:val="20"/>
        </w:rPr>
        <w:t xml:space="preserve">). </w:t>
      </w:r>
      <w:r w:rsidRPr="007B2AFB">
        <w:t>Note, not all model parameters are listed</w:t>
      </w:r>
      <w:r>
        <w:t xml:space="preserve">; the model additionally includes parameters accounting for the non-interacting effects of information-type, clustering and delay. </w:t>
      </w:r>
      <w:r w:rsidRPr="007B2AFB">
        <w:t>T = information type [</w:t>
      </w:r>
      <m:oMath>
        <m:sSub>
          <m:sSubPr>
            <m:ctrlPr>
              <w:rPr>
                <w:rFonts w:ascii="Cambria Math" w:hAnsi="Cambria Math"/>
              </w:rPr>
            </m:ctrlPr>
          </m:sSubPr>
          <m:e>
            <m:r>
              <w:rPr>
                <w:rFonts w:ascii="Cambria Math" w:hAnsi="Cambria Math"/>
              </w:rPr>
              <m:t>I</m:t>
            </m:r>
          </m:e>
          <m:sub>
            <m:r>
              <w:rPr>
                <w:rFonts w:ascii="Cambria Math" w:hAnsi="Cambria Math"/>
              </w:rPr>
              <m:t>p</m:t>
            </m:r>
          </m:sub>
        </m:sSub>
      </m:oMath>
      <w:r w:rsidRPr="007B2AFB">
        <w:t xml:space="preserve"> </w:t>
      </w:r>
      <w:proofErr w:type="gramStart"/>
      <w:r w:rsidRPr="007B2AFB">
        <w:t xml:space="preserve">vs </w:t>
      </w:r>
      <w:proofErr w:type="gramEnd"/>
      <m:oMath>
        <m:sSub>
          <m:sSubPr>
            <m:ctrlPr>
              <w:rPr>
                <w:rFonts w:ascii="Cambria Math" w:hAnsi="Cambria Math"/>
              </w:rPr>
            </m:ctrlPr>
          </m:sSubPr>
          <m:e>
            <m:r>
              <w:rPr>
                <w:rFonts w:ascii="Cambria Math" w:hAnsi="Cambria Math"/>
              </w:rPr>
              <m:t>I</m:t>
            </m:r>
          </m:e>
          <m:sub>
            <m:r>
              <w:rPr>
                <w:rFonts w:ascii="Cambria Math" w:hAnsi="Cambria Math"/>
              </w:rPr>
              <m:t>k</m:t>
            </m:r>
          </m:sub>
        </m:sSub>
      </m:oMath>
      <w:r>
        <w:t>]; C = clustering</w:t>
      </w:r>
      <w:r w:rsidRPr="007B2AFB">
        <w:t>; D = delay condition.</w:t>
      </w:r>
    </w:p>
    <w:tbl>
      <w:tblPr>
        <w:tblStyle w:val="TableGrid"/>
        <w:tblW w:w="8931" w:type="dxa"/>
        <w:jc w:val="center"/>
        <w:tblLayout w:type="fixed"/>
        <w:tblLook w:val="04A0" w:firstRow="1" w:lastRow="0" w:firstColumn="1" w:lastColumn="0" w:noHBand="0" w:noVBand="1"/>
      </w:tblPr>
      <w:tblGrid>
        <w:gridCol w:w="1984"/>
        <w:gridCol w:w="6947"/>
      </w:tblGrid>
      <w:tr w:rsidR="00D76922" w:rsidRPr="006620E9" w14:paraId="21EDA8D7" w14:textId="77777777" w:rsidTr="00020F32">
        <w:trPr>
          <w:cantSplit/>
          <w:trHeight w:val="268"/>
          <w:jc w:val="center"/>
        </w:trPr>
        <w:tc>
          <w:tcPr>
            <w:tcW w:w="1984" w:type="dxa"/>
            <w:vMerge w:val="restart"/>
            <w:tcBorders>
              <w:top w:val="single" w:sz="4" w:space="0" w:color="auto"/>
              <w:left w:val="nil"/>
              <w:bottom w:val="nil"/>
              <w:right w:val="nil"/>
            </w:tcBorders>
            <w:vAlign w:val="center"/>
          </w:tcPr>
          <w:p w14:paraId="2ABC9DAC" w14:textId="77777777" w:rsidR="00D76922" w:rsidRPr="006620E9" w:rsidRDefault="00D76922" w:rsidP="003936FF">
            <w:pPr>
              <w:pStyle w:val="MainText"/>
              <w:keepNext/>
              <w:spacing w:before="120" w:after="120" w:line="240" w:lineRule="auto"/>
              <w:jc w:val="center"/>
              <w:rPr>
                <w:rFonts w:asciiTheme="majorHAnsi" w:hAnsiTheme="majorHAnsi"/>
              </w:rPr>
            </w:pPr>
          </w:p>
        </w:tc>
        <w:tc>
          <w:tcPr>
            <w:tcW w:w="6947" w:type="dxa"/>
            <w:tcBorders>
              <w:top w:val="single" w:sz="4" w:space="0" w:color="auto"/>
              <w:left w:val="nil"/>
              <w:bottom w:val="nil"/>
              <w:right w:val="nil"/>
            </w:tcBorders>
            <w:vAlign w:val="center"/>
          </w:tcPr>
          <w:p w14:paraId="20F9959F" w14:textId="77777777" w:rsidR="00D76922" w:rsidRPr="00196968" w:rsidRDefault="00D76922" w:rsidP="003936FF">
            <w:pPr>
              <w:pStyle w:val="MainText"/>
              <w:keepNext/>
              <w:spacing w:after="0" w:line="240" w:lineRule="auto"/>
              <w:jc w:val="center"/>
              <w:rPr>
                <w:rFonts w:asciiTheme="majorHAnsi" w:hAnsiTheme="majorHAnsi"/>
                <w:b/>
                <w:sz w:val="20"/>
                <w:szCs w:val="20"/>
              </w:rPr>
            </w:pPr>
            <w:r w:rsidRPr="00196968">
              <w:rPr>
                <w:rFonts w:asciiTheme="majorHAnsi" w:hAnsiTheme="majorHAnsi"/>
                <w:b/>
                <w:sz w:val="20"/>
                <w:szCs w:val="20"/>
              </w:rPr>
              <w:t>Regressor name</w:t>
            </w:r>
          </w:p>
        </w:tc>
      </w:tr>
      <w:tr w:rsidR="00D76922" w:rsidRPr="006620E9" w14:paraId="726CEFCD" w14:textId="77777777" w:rsidTr="00020F32">
        <w:trPr>
          <w:cantSplit/>
          <w:trHeight w:val="1695"/>
          <w:jc w:val="center"/>
        </w:trPr>
        <w:tc>
          <w:tcPr>
            <w:tcW w:w="1984" w:type="dxa"/>
            <w:vMerge/>
            <w:tcBorders>
              <w:left w:val="nil"/>
              <w:bottom w:val="nil"/>
              <w:right w:val="nil"/>
            </w:tcBorders>
            <w:vAlign w:val="center"/>
          </w:tcPr>
          <w:p w14:paraId="3572FCCC" w14:textId="77777777" w:rsidR="00D76922" w:rsidRPr="006620E9" w:rsidRDefault="00D76922" w:rsidP="003936FF">
            <w:pPr>
              <w:pStyle w:val="MainText"/>
              <w:keepNext/>
              <w:spacing w:before="120" w:after="120" w:line="240" w:lineRule="auto"/>
              <w:jc w:val="center"/>
              <w:rPr>
                <w:rFonts w:asciiTheme="majorHAnsi" w:hAnsiTheme="majorHAnsi"/>
              </w:rPr>
            </w:pPr>
          </w:p>
        </w:tc>
        <w:tc>
          <w:tcPr>
            <w:tcW w:w="6947" w:type="dxa"/>
            <w:tcBorders>
              <w:top w:val="nil"/>
              <w:left w:val="nil"/>
              <w:bottom w:val="single" w:sz="4" w:space="0" w:color="auto"/>
              <w:right w:val="nil"/>
            </w:tcBorders>
            <w:vAlign w:val="center"/>
          </w:tcPr>
          <w:tbl>
            <w:tblPr>
              <w:tblStyle w:val="TableGrid"/>
              <w:tblW w:w="6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D76922" w:rsidRPr="006620E9" w14:paraId="07D7BDE7" w14:textId="77777777" w:rsidTr="0017008F">
              <w:trPr>
                <w:cantSplit/>
                <w:trHeight w:val="1637"/>
              </w:trPr>
              <w:tc>
                <w:tcPr>
                  <w:tcW w:w="510" w:type="dxa"/>
                  <w:textDirection w:val="btLr"/>
                  <w:vAlign w:val="center"/>
                </w:tcPr>
                <w:p w14:paraId="1758FCE5"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Info-type (T) * C</w:t>
                  </w:r>
                </w:p>
              </w:tc>
              <w:tc>
                <w:tcPr>
                  <w:tcW w:w="510" w:type="dxa"/>
                  <w:textDirection w:val="btLr"/>
                  <w:vAlign w:val="center"/>
                </w:tcPr>
                <w:p w14:paraId="4BEAAE6A"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T * D1</w:t>
                  </w:r>
                </w:p>
              </w:tc>
              <w:tc>
                <w:tcPr>
                  <w:tcW w:w="510" w:type="dxa"/>
                  <w:textDirection w:val="btLr"/>
                  <w:vAlign w:val="center"/>
                </w:tcPr>
                <w:p w14:paraId="0531EE74"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T * D2</w:t>
                  </w:r>
                </w:p>
              </w:tc>
              <w:tc>
                <w:tcPr>
                  <w:tcW w:w="510" w:type="dxa"/>
                  <w:textDirection w:val="btLr"/>
                  <w:vAlign w:val="center"/>
                </w:tcPr>
                <w:p w14:paraId="679598BA"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T * D3</w:t>
                  </w:r>
                </w:p>
              </w:tc>
              <w:tc>
                <w:tcPr>
                  <w:tcW w:w="510" w:type="dxa"/>
                  <w:textDirection w:val="btLr"/>
                  <w:vAlign w:val="center"/>
                </w:tcPr>
                <w:p w14:paraId="71110770"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T * D4</w:t>
                  </w:r>
                </w:p>
              </w:tc>
              <w:tc>
                <w:tcPr>
                  <w:tcW w:w="510" w:type="dxa"/>
                  <w:textDirection w:val="btLr"/>
                  <w:vAlign w:val="center"/>
                </w:tcPr>
                <w:p w14:paraId="355734CC"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T * D5</w:t>
                  </w:r>
                </w:p>
              </w:tc>
              <w:tc>
                <w:tcPr>
                  <w:tcW w:w="510" w:type="dxa"/>
                  <w:textDirection w:val="btLr"/>
                  <w:vAlign w:val="center"/>
                </w:tcPr>
                <w:p w14:paraId="6D91392B"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T * D6</w:t>
                  </w:r>
                </w:p>
              </w:tc>
              <w:tc>
                <w:tcPr>
                  <w:tcW w:w="510" w:type="dxa"/>
                  <w:textDirection w:val="btLr"/>
                  <w:vAlign w:val="center"/>
                </w:tcPr>
                <w:p w14:paraId="774B1643"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C * T * D1</w:t>
                  </w:r>
                </w:p>
              </w:tc>
              <w:tc>
                <w:tcPr>
                  <w:tcW w:w="510" w:type="dxa"/>
                  <w:textDirection w:val="btLr"/>
                  <w:vAlign w:val="center"/>
                </w:tcPr>
                <w:p w14:paraId="16A1FB0F"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C * T * D2</w:t>
                  </w:r>
                </w:p>
              </w:tc>
              <w:tc>
                <w:tcPr>
                  <w:tcW w:w="510" w:type="dxa"/>
                  <w:textDirection w:val="btLr"/>
                  <w:vAlign w:val="center"/>
                </w:tcPr>
                <w:p w14:paraId="5F292585"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C * T * D3</w:t>
                  </w:r>
                </w:p>
              </w:tc>
              <w:tc>
                <w:tcPr>
                  <w:tcW w:w="510" w:type="dxa"/>
                  <w:textDirection w:val="btLr"/>
                  <w:vAlign w:val="center"/>
                </w:tcPr>
                <w:p w14:paraId="48914C90"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C * T * D4</w:t>
                  </w:r>
                </w:p>
              </w:tc>
              <w:tc>
                <w:tcPr>
                  <w:tcW w:w="510" w:type="dxa"/>
                  <w:textDirection w:val="btLr"/>
                  <w:vAlign w:val="center"/>
                </w:tcPr>
                <w:p w14:paraId="093303B6"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C * T * D5</w:t>
                  </w:r>
                </w:p>
              </w:tc>
              <w:tc>
                <w:tcPr>
                  <w:tcW w:w="510" w:type="dxa"/>
                  <w:textDirection w:val="btLr"/>
                  <w:vAlign w:val="center"/>
                </w:tcPr>
                <w:p w14:paraId="052216F7" w14:textId="77777777" w:rsidR="00D76922" w:rsidRPr="00052DF4" w:rsidRDefault="00D76922" w:rsidP="003936FF">
                  <w:pPr>
                    <w:pStyle w:val="MainText"/>
                    <w:keepNext/>
                    <w:spacing w:after="0" w:line="240" w:lineRule="auto"/>
                    <w:ind w:left="113" w:right="113"/>
                    <w:jc w:val="center"/>
                    <w:rPr>
                      <w:rFonts w:asciiTheme="majorHAnsi" w:hAnsiTheme="majorHAnsi"/>
                      <w:b/>
                      <w:sz w:val="20"/>
                    </w:rPr>
                  </w:pPr>
                  <w:r w:rsidRPr="00196968">
                    <w:rPr>
                      <w:rFonts w:asciiTheme="majorHAnsi" w:hAnsiTheme="majorHAnsi"/>
                      <w:b/>
                      <w:sz w:val="20"/>
                      <w:szCs w:val="20"/>
                    </w:rPr>
                    <w:t>C * T * D6</w:t>
                  </w:r>
                </w:p>
              </w:tc>
            </w:tr>
          </w:tbl>
          <w:p w14:paraId="7A9CF4EC" w14:textId="77777777" w:rsidR="00D76922" w:rsidRPr="006620E9" w:rsidRDefault="00D76922" w:rsidP="003936FF">
            <w:pPr>
              <w:pStyle w:val="MainText"/>
              <w:keepNext/>
              <w:spacing w:before="120" w:after="120" w:line="240" w:lineRule="auto"/>
              <w:jc w:val="center"/>
              <w:rPr>
                <w:rFonts w:asciiTheme="majorHAnsi" w:hAnsiTheme="majorHAnsi"/>
                <w:b/>
                <w:i/>
              </w:rPr>
            </w:pPr>
          </w:p>
        </w:tc>
      </w:tr>
      <w:tr w:rsidR="00D76922" w:rsidRPr="006620E9" w14:paraId="64C73DFA" w14:textId="77777777" w:rsidTr="00020F32">
        <w:trPr>
          <w:cantSplit/>
          <w:trHeight w:val="70"/>
          <w:jc w:val="center"/>
        </w:trPr>
        <w:tc>
          <w:tcPr>
            <w:tcW w:w="1984" w:type="dxa"/>
            <w:tcBorders>
              <w:top w:val="nil"/>
              <w:left w:val="nil"/>
              <w:bottom w:val="nil"/>
              <w:right w:val="nil"/>
            </w:tcBorders>
            <w:vAlign w:val="center"/>
          </w:tcPr>
          <w:p w14:paraId="5838853B" w14:textId="77777777" w:rsidR="00D76922" w:rsidRPr="00B70EEF" w:rsidRDefault="00D76922" w:rsidP="003936FF">
            <w:pPr>
              <w:pStyle w:val="MainText"/>
              <w:keepNext/>
              <w:spacing w:after="0" w:line="240" w:lineRule="auto"/>
              <w:jc w:val="left"/>
              <w:rPr>
                <w:rFonts w:asciiTheme="majorHAnsi" w:hAnsiTheme="majorHAnsi"/>
                <w:b/>
                <w:sz w:val="2"/>
                <w:szCs w:val="2"/>
              </w:rPr>
            </w:pPr>
          </w:p>
        </w:tc>
        <w:tc>
          <w:tcPr>
            <w:tcW w:w="6947" w:type="dxa"/>
            <w:tcBorders>
              <w:left w:val="nil"/>
              <w:bottom w:val="nil"/>
              <w:right w:val="nil"/>
            </w:tcBorders>
            <w:vAlign w:val="center"/>
          </w:tcPr>
          <w:p w14:paraId="0B5C08B8" w14:textId="77777777" w:rsidR="00D76922" w:rsidRPr="00B70EEF" w:rsidRDefault="00D76922" w:rsidP="003936FF">
            <w:pPr>
              <w:pStyle w:val="MainText"/>
              <w:keepNext/>
              <w:spacing w:after="0" w:line="240" w:lineRule="auto"/>
              <w:jc w:val="center"/>
              <w:rPr>
                <w:sz w:val="2"/>
                <w:szCs w:val="2"/>
              </w:rPr>
            </w:pPr>
          </w:p>
        </w:tc>
      </w:tr>
      <w:tr w:rsidR="00D76922" w:rsidRPr="006620E9" w14:paraId="572CD024" w14:textId="77777777" w:rsidTr="00020F32">
        <w:trPr>
          <w:cantSplit/>
          <w:trHeight w:val="1602"/>
          <w:jc w:val="center"/>
        </w:trPr>
        <w:tc>
          <w:tcPr>
            <w:tcW w:w="1984" w:type="dxa"/>
            <w:tcBorders>
              <w:top w:val="nil"/>
              <w:left w:val="nil"/>
              <w:bottom w:val="nil"/>
              <w:right w:val="nil"/>
            </w:tcBorders>
            <w:vAlign w:val="center"/>
          </w:tcPr>
          <w:p w14:paraId="4AA1966E" w14:textId="77777777" w:rsidR="00D76922" w:rsidRDefault="00D76922" w:rsidP="003936FF">
            <w:pPr>
              <w:pStyle w:val="MainText"/>
              <w:keepNext/>
              <w:spacing w:after="0" w:line="240" w:lineRule="auto"/>
              <w:jc w:val="left"/>
              <w:rPr>
                <w:rFonts w:asciiTheme="majorHAnsi" w:hAnsiTheme="majorHAnsi"/>
                <w:b/>
                <w:sz w:val="20"/>
                <w:szCs w:val="20"/>
              </w:rPr>
            </w:pPr>
            <w:r>
              <w:rPr>
                <w:rFonts w:asciiTheme="majorHAnsi" w:hAnsiTheme="majorHAnsi"/>
                <w:b/>
                <w:sz w:val="20"/>
                <w:szCs w:val="20"/>
              </w:rPr>
              <w:t>Hypothesis 3</w:t>
            </w:r>
            <w:r w:rsidRPr="00196968">
              <w:rPr>
                <w:rFonts w:asciiTheme="majorHAnsi" w:hAnsiTheme="majorHAnsi"/>
                <w:b/>
                <w:sz w:val="20"/>
                <w:szCs w:val="20"/>
              </w:rPr>
              <w:t xml:space="preserve"> </w:t>
            </w:r>
          </w:p>
          <w:p w14:paraId="3414E868" w14:textId="77777777" w:rsidR="00D76922" w:rsidRPr="00196968" w:rsidRDefault="00D76922" w:rsidP="003936FF">
            <w:pPr>
              <w:pStyle w:val="MainText"/>
              <w:keepNext/>
              <w:spacing w:after="0" w:line="240" w:lineRule="auto"/>
              <w:jc w:val="left"/>
              <w:rPr>
                <w:rFonts w:asciiTheme="majorHAnsi" w:hAnsiTheme="majorHAnsi"/>
                <w:b/>
                <w:sz w:val="20"/>
                <w:szCs w:val="20"/>
              </w:rPr>
            </w:pPr>
            <w:r>
              <w:rPr>
                <w:rFonts w:asciiTheme="majorHAnsi" w:hAnsiTheme="majorHAnsi"/>
                <w:sz w:val="20"/>
                <w:szCs w:val="20"/>
              </w:rPr>
              <w:t>The effect of delay will differ between accessibility and precision in the non-clustered condition</w:t>
            </w:r>
          </w:p>
        </w:tc>
        <w:tc>
          <w:tcPr>
            <w:tcW w:w="6947" w:type="dxa"/>
            <w:tcBorders>
              <w:top w:val="nil"/>
              <w:left w:val="nil"/>
              <w:bottom w:val="nil"/>
              <w:right w:val="nil"/>
            </w:tcBorders>
            <w:vAlign w:val="center"/>
          </w:tcPr>
          <w:tbl>
            <w:tblPr>
              <w:tblStyle w:val="TableGrid"/>
              <w:tblW w:w="6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D76922" w:rsidRPr="00893A2F" w14:paraId="4CCBF36D" w14:textId="77777777" w:rsidTr="0017008F">
              <w:trPr>
                <w:cantSplit/>
                <w:trHeight w:val="201"/>
              </w:trPr>
              <w:tc>
                <w:tcPr>
                  <w:tcW w:w="510" w:type="dxa"/>
                  <w:vAlign w:val="center"/>
                </w:tcPr>
                <w:p w14:paraId="2124AD95" w14:textId="77777777" w:rsidR="00D76922" w:rsidRPr="00974F9E" w:rsidRDefault="00D76922" w:rsidP="00D76922">
                  <w:pPr>
                    <w:pStyle w:val="MainText"/>
                    <w:keepNext/>
                    <w:spacing w:after="0" w:line="240" w:lineRule="auto"/>
                    <w:jc w:val="center"/>
                    <w:rPr>
                      <w:rFonts w:cs="Calibri"/>
                      <w:b/>
                      <w:sz w:val="20"/>
                    </w:rPr>
                  </w:pPr>
                  <w:r w:rsidRPr="00974F9E">
                    <w:rPr>
                      <w:rFonts w:cs="Calibri"/>
                      <w:b/>
                      <w:sz w:val="20"/>
                    </w:rPr>
                    <w:t>0</w:t>
                  </w:r>
                </w:p>
              </w:tc>
              <w:tc>
                <w:tcPr>
                  <w:tcW w:w="510" w:type="dxa"/>
                  <w:vAlign w:val="center"/>
                </w:tcPr>
                <w:p w14:paraId="1723F1C4" w14:textId="1A9706AF" w:rsidR="00D76922" w:rsidRPr="00974F9E" w:rsidRDefault="00D76922" w:rsidP="00D76922">
                  <w:pPr>
                    <w:pStyle w:val="MainText"/>
                    <w:keepNext/>
                    <w:spacing w:after="0" w:line="240" w:lineRule="auto"/>
                    <w:jc w:val="center"/>
                    <w:rPr>
                      <w:rFonts w:asciiTheme="majorHAnsi" w:hAnsiTheme="majorHAnsi"/>
                      <w:b/>
                      <w:sz w:val="20"/>
                    </w:rPr>
                  </w:pPr>
                  <w:r w:rsidRPr="00974F9E">
                    <w:rPr>
                      <w:rFonts w:cs="Calibri"/>
                      <w:b/>
                      <w:sz w:val="20"/>
                    </w:rPr>
                    <w:t>.</w:t>
                  </w:r>
                  <w:r>
                    <w:rPr>
                      <w:rFonts w:cs="Calibri"/>
                      <w:b/>
                      <w:sz w:val="20"/>
                    </w:rPr>
                    <w:t>299</w:t>
                  </w:r>
                </w:p>
              </w:tc>
              <w:tc>
                <w:tcPr>
                  <w:tcW w:w="510" w:type="dxa"/>
                  <w:vAlign w:val="center"/>
                </w:tcPr>
                <w:p w14:paraId="58FEAE5D" w14:textId="18DE5959" w:rsidR="00D76922" w:rsidRPr="00974F9E" w:rsidRDefault="00D76922" w:rsidP="00D76922">
                  <w:pPr>
                    <w:pStyle w:val="MainText"/>
                    <w:keepNext/>
                    <w:spacing w:after="0" w:line="240" w:lineRule="auto"/>
                    <w:jc w:val="center"/>
                    <w:rPr>
                      <w:rFonts w:asciiTheme="majorHAnsi" w:hAnsiTheme="majorHAnsi"/>
                      <w:b/>
                      <w:sz w:val="20"/>
                    </w:rPr>
                  </w:pPr>
                  <w:r w:rsidRPr="00974F9E">
                    <w:rPr>
                      <w:rFonts w:cs="Calibri"/>
                      <w:b/>
                      <w:sz w:val="20"/>
                    </w:rPr>
                    <w:t>.</w:t>
                  </w:r>
                  <w:r>
                    <w:rPr>
                      <w:rFonts w:cs="Calibri"/>
                      <w:b/>
                      <w:sz w:val="20"/>
                    </w:rPr>
                    <w:t>261</w:t>
                  </w:r>
                </w:p>
              </w:tc>
              <w:tc>
                <w:tcPr>
                  <w:tcW w:w="510" w:type="dxa"/>
                  <w:vAlign w:val="center"/>
                </w:tcPr>
                <w:p w14:paraId="3D740E89" w14:textId="65D88186" w:rsidR="00D76922" w:rsidRPr="00974F9E" w:rsidRDefault="00D76922" w:rsidP="00D76922">
                  <w:pPr>
                    <w:pStyle w:val="MainText"/>
                    <w:keepNext/>
                    <w:spacing w:after="0" w:line="240" w:lineRule="auto"/>
                    <w:jc w:val="center"/>
                    <w:rPr>
                      <w:rFonts w:asciiTheme="majorHAnsi" w:hAnsiTheme="majorHAnsi"/>
                      <w:b/>
                      <w:sz w:val="20"/>
                    </w:rPr>
                  </w:pPr>
                  <w:r w:rsidRPr="00974F9E">
                    <w:rPr>
                      <w:rFonts w:cs="Calibri"/>
                      <w:b/>
                      <w:sz w:val="20"/>
                    </w:rPr>
                    <w:t>.</w:t>
                  </w:r>
                  <w:r>
                    <w:rPr>
                      <w:rFonts w:cs="Calibri"/>
                      <w:b/>
                      <w:sz w:val="20"/>
                    </w:rPr>
                    <w:t>187</w:t>
                  </w:r>
                </w:p>
              </w:tc>
              <w:tc>
                <w:tcPr>
                  <w:tcW w:w="510" w:type="dxa"/>
                  <w:vAlign w:val="center"/>
                </w:tcPr>
                <w:p w14:paraId="285E7510" w14:textId="6B908657" w:rsidR="00D76922" w:rsidRPr="00974F9E" w:rsidRDefault="00D76922" w:rsidP="00D76922">
                  <w:pPr>
                    <w:pStyle w:val="MainText"/>
                    <w:keepNext/>
                    <w:spacing w:after="0" w:line="240" w:lineRule="auto"/>
                    <w:jc w:val="center"/>
                    <w:rPr>
                      <w:rFonts w:asciiTheme="majorHAnsi" w:hAnsiTheme="majorHAnsi"/>
                      <w:b/>
                      <w:sz w:val="20"/>
                    </w:rPr>
                  </w:pPr>
                  <w:r w:rsidRPr="00974F9E">
                    <w:rPr>
                      <w:rFonts w:cs="Calibri"/>
                      <w:b/>
                      <w:sz w:val="20"/>
                    </w:rPr>
                    <w:t>.</w:t>
                  </w:r>
                  <w:r>
                    <w:rPr>
                      <w:rFonts w:cs="Calibri"/>
                      <w:b/>
                      <w:sz w:val="20"/>
                    </w:rPr>
                    <w:t>037</w:t>
                  </w:r>
                </w:p>
              </w:tc>
              <w:tc>
                <w:tcPr>
                  <w:tcW w:w="510" w:type="dxa"/>
                  <w:vAlign w:val="center"/>
                </w:tcPr>
                <w:p w14:paraId="4ABDB1BE" w14:textId="72025615"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w:t>
                  </w:r>
                  <w:r w:rsidRPr="00974F9E">
                    <w:rPr>
                      <w:rFonts w:cs="Calibri"/>
                      <w:b/>
                      <w:sz w:val="20"/>
                    </w:rPr>
                    <w:t>.</w:t>
                  </w:r>
                  <w:r>
                    <w:rPr>
                      <w:rFonts w:cs="Calibri"/>
                      <w:b/>
                      <w:sz w:val="20"/>
                    </w:rPr>
                    <w:t>261</w:t>
                  </w:r>
                </w:p>
              </w:tc>
              <w:tc>
                <w:tcPr>
                  <w:tcW w:w="510" w:type="dxa"/>
                  <w:vAlign w:val="center"/>
                </w:tcPr>
                <w:p w14:paraId="6A589213" w14:textId="3A99EE32"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w:t>
                  </w:r>
                  <w:r w:rsidRPr="00974F9E">
                    <w:rPr>
                      <w:rFonts w:cs="Calibri"/>
                      <w:b/>
                      <w:sz w:val="20"/>
                    </w:rPr>
                    <w:t>.</w:t>
                  </w:r>
                  <w:r>
                    <w:rPr>
                      <w:rFonts w:cs="Calibri"/>
                      <w:b/>
                      <w:sz w:val="20"/>
                    </w:rPr>
                    <w:t>859</w:t>
                  </w:r>
                </w:p>
              </w:tc>
              <w:tc>
                <w:tcPr>
                  <w:tcW w:w="510" w:type="dxa"/>
                  <w:vAlign w:val="center"/>
                </w:tcPr>
                <w:p w14:paraId="62E8CAC0" w14:textId="77777777" w:rsidR="00D76922" w:rsidRPr="00974F9E" w:rsidRDefault="00D76922" w:rsidP="00D76922">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17B71E84" w14:textId="77777777" w:rsidR="00D76922" w:rsidRPr="00974F9E" w:rsidRDefault="00D76922" w:rsidP="00D76922">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671A5D9B" w14:textId="77777777" w:rsidR="00D76922" w:rsidRPr="00974F9E" w:rsidRDefault="00D76922" w:rsidP="00D76922">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7985F13A" w14:textId="77777777" w:rsidR="00D76922" w:rsidRPr="00974F9E" w:rsidRDefault="00D76922" w:rsidP="00D76922">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228429D2" w14:textId="77777777" w:rsidR="00D76922" w:rsidRPr="00974F9E" w:rsidRDefault="00D76922" w:rsidP="00D76922">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4345188F" w14:textId="77777777" w:rsidR="00D76922" w:rsidRPr="00974F9E" w:rsidRDefault="00D76922" w:rsidP="00D76922">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r>
          </w:tbl>
          <w:p w14:paraId="5E8CB5F1" w14:textId="77777777" w:rsidR="00D76922" w:rsidRPr="00052DF4" w:rsidRDefault="00D76922" w:rsidP="003936FF">
            <w:pPr>
              <w:pStyle w:val="MainText"/>
              <w:keepNext/>
              <w:spacing w:after="0" w:line="240" w:lineRule="auto"/>
              <w:jc w:val="center"/>
              <w:rPr>
                <w:rFonts w:asciiTheme="majorHAnsi" w:hAnsiTheme="majorHAnsi"/>
              </w:rPr>
            </w:pPr>
          </w:p>
        </w:tc>
      </w:tr>
      <w:tr w:rsidR="00D76922" w:rsidRPr="006620E9" w14:paraId="1C50182B" w14:textId="77777777" w:rsidTr="00020F32">
        <w:trPr>
          <w:cantSplit/>
          <w:trHeight w:val="1427"/>
          <w:jc w:val="center"/>
        </w:trPr>
        <w:tc>
          <w:tcPr>
            <w:tcW w:w="1984" w:type="dxa"/>
            <w:tcBorders>
              <w:top w:val="nil"/>
              <w:left w:val="nil"/>
              <w:bottom w:val="nil"/>
              <w:right w:val="nil"/>
            </w:tcBorders>
            <w:vAlign w:val="center"/>
          </w:tcPr>
          <w:p w14:paraId="6D39DD00" w14:textId="77777777" w:rsidR="00D76922" w:rsidRDefault="00D76922" w:rsidP="003936FF">
            <w:pPr>
              <w:pStyle w:val="MainText"/>
              <w:keepNext/>
              <w:spacing w:after="0" w:line="240" w:lineRule="auto"/>
              <w:jc w:val="left"/>
              <w:rPr>
                <w:rFonts w:asciiTheme="majorHAnsi" w:hAnsiTheme="majorHAnsi"/>
                <w:b/>
                <w:sz w:val="20"/>
                <w:szCs w:val="20"/>
              </w:rPr>
            </w:pPr>
            <w:r>
              <w:rPr>
                <w:rFonts w:asciiTheme="majorHAnsi" w:hAnsiTheme="majorHAnsi"/>
                <w:b/>
                <w:sz w:val="20"/>
                <w:szCs w:val="20"/>
              </w:rPr>
              <w:t>Hypothesis 4</w:t>
            </w:r>
          </w:p>
          <w:p w14:paraId="5FE046BA" w14:textId="77777777" w:rsidR="00D76922" w:rsidRPr="00196968" w:rsidRDefault="00D76922" w:rsidP="003936FF">
            <w:pPr>
              <w:pStyle w:val="MainText"/>
              <w:keepNext/>
              <w:spacing w:after="0" w:line="240" w:lineRule="auto"/>
              <w:jc w:val="left"/>
              <w:rPr>
                <w:rFonts w:asciiTheme="majorHAnsi" w:hAnsiTheme="majorHAnsi"/>
                <w:b/>
                <w:sz w:val="20"/>
                <w:szCs w:val="20"/>
              </w:rPr>
            </w:pPr>
            <w:r w:rsidRPr="00196968">
              <w:rPr>
                <w:rFonts w:asciiTheme="majorHAnsi" w:hAnsiTheme="majorHAnsi"/>
                <w:sz w:val="20"/>
                <w:szCs w:val="20"/>
              </w:rPr>
              <w:t>Clustering differentially effects accessibility vs precision.</w:t>
            </w:r>
          </w:p>
        </w:tc>
        <w:tc>
          <w:tcPr>
            <w:tcW w:w="6947" w:type="dxa"/>
            <w:tcBorders>
              <w:top w:val="nil"/>
              <w:left w:val="nil"/>
              <w:bottom w:val="nil"/>
              <w:right w:val="nil"/>
            </w:tcBorders>
            <w:vAlign w:val="center"/>
          </w:tcPr>
          <w:tbl>
            <w:tblPr>
              <w:tblStyle w:val="TableGrid"/>
              <w:tblW w:w="6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D76922" w:rsidRPr="006620E9" w14:paraId="64F9F98C" w14:textId="77777777" w:rsidTr="0017008F">
              <w:trPr>
                <w:cantSplit/>
                <w:trHeight w:val="297"/>
              </w:trPr>
              <w:tc>
                <w:tcPr>
                  <w:tcW w:w="510" w:type="dxa"/>
                  <w:vAlign w:val="center"/>
                </w:tcPr>
                <w:p w14:paraId="3A0645FB" w14:textId="77777777" w:rsidR="00D76922" w:rsidRPr="00974F9E" w:rsidRDefault="00D76922" w:rsidP="003936FF">
                  <w:pPr>
                    <w:pStyle w:val="MainText"/>
                    <w:keepNext/>
                    <w:spacing w:after="0" w:line="240" w:lineRule="auto"/>
                    <w:jc w:val="center"/>
                    <w:rPr>
                      <w:rFonts w:cs="Calibri"/>
                      <w:b/>
                      <w:sz w:val="20"/>
                    </w:rPr>
                  </w:pPr>
                  <w:r w:rsidRPr="00974F9E">
                    <w:rPr>
                      <w:rFonts w:cs="Calibri"/>
                      <w:b/>
                      <w:sz w:val="20"/>
                    </w:rPr>
                    <w:t>.</w:t>
                  </w:r>
                  <w:r>
                    <w:rPr>
                      <w:rFonts w:cs="Calibri"/>
                      <w:b/>
                      <w:sz w:val="20"/>
                    </w:rPr>
                    <w:t>944</w:t>
                  </w:r>
                </w:p>
              </w:tc>
              <w:tc>
                <w:tcPr>
                  <w:tcW w:w="510" w:type="dxa"/>
                  <w:vAlign w:val="center"/>
                </w:tcPr>
                <w:p w14:paraId="1DB7840E"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2451C6B5"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7040DB61"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032CF8FA"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6F582F1D"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25145065"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0</w:t>
                  </w:r>
                </w:p>
              </w:tc>
              <w:tc>
                <w:tcPr>
                  <w:tcW w:w="510" w:type="dxa"/>
                  <w:vAlign w:val="center"/>
                </w:tcPr>
                <w:p w14:paraId="175CE99E"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Pr>
                      <w:rFonts w:asciiTheme="majorHAnsi" w:hAnsiTheme="majorHAnsi"/>
                      <w:b/>
                      <w:sz w:val="20"/>
                    </w:rPr>
                    <w:t>135</w:t>
                  </w:r>
                </w:p>
              </w:tc>
              <w:tc>
                <w:tcPr>
                  <w:tcW w:w="510" w:type="dxa"/>
                  <w:vAlign w:val="center"/>
                </w:tcPr>
                <w:p w14:paraId="627B0B58"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Pr>
                      <w:rFonts w:asciiTheme="majorHAnsi" w:hAnsiTheme="majorHAnsi"/>
                      <w:b/>
                      <w:sz w:val="20"/>
                    </w:rPr>
                    <w:t>135</w:t>
                  </w:r>
                </w:p>
              </w:tc>
              <w:tc>
                <w:tcPr>
                  <w:tcW w:w="510" w:type="dxa"/>
                  <w:vAlign w:val="center"/>
                </w:tcPr>
                <w:p w14:paraId="256F0A9C"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Pr>
                      <w:rFonts w:asciiTheme="majorHAnsi" w:hAnsiTheme="majorHAnsi"/>
                      <w:b/>
                      <w:sz w:val="20"/>
                    </w:rPr>
                    <w:t>135</w:t>
                  </w:r>
                </w:p>
              </w:tc>
              <w:tc>
                <w:tcPr>
                  <w:tcW w:w="510" w:type="dxa"/>
                  <w:vAlign w:val="center"/>
                </w:tcPr>
                <w:p w14:paraId="2FF6BBC5"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Pr>
                      <w:rFonts w:asciiTheme="majorHAnsi" w:hAnsiTheme="majorHAnsi"/>
                      <w:b/>
                      <w:sz w:val="20"/>
                    </w:rPr>
                    <w:t>135</w:t>
                  </w:r>
                </w:p>
              </w:tc>
              <w:tc>
                <w:tcPr>
                  <w:tcW w:w="510" w:type="dxa"/>
                  <w:vAlign w:val="center"/>
                </w:tcPr>
                <w:p w14:paraId="278E37C7"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Pr>
                      <w:rFonts w:asciiTheme="majorHAnsi" w:hAnsiTheme="majorHAnsi"/>
                      <w:b/>
                      <w:sz w:val="20"/>
                    </w:rPr>
                    <w:t>135</w:t>
                  </w:r>
                </w:p>
              </w:tc>
              <w:tc>
                <w:tcPr>
                  <w:tcW w:w="510" w:type="dxa"/>
                  <w:vAlign w:val="center"/>
                </w:tcPr>
                <w:p w14:paraId="15FEA483" w14:textId="77777777" w:rsidR="00D76922" w:rsidRPr="00974F9E" w:rsidRDefault="00D76922" w:rsidP="003936FF">
                  <w:pPr>
                    <w:pStyle w:val="MainText"/>
                    <w:keepNext/>
                    <w:spacing w:after="0" w:line="240" w:lineRule="auto"/>
                    <w:jc w:val="center"/>
                    <w:rPr>
                      <w:rFonts w:asciiTheme="majorHAnsi" w:hAnsiTheme="majorHAnsi"/>
                      <w:b/>
                      <w:sz w:val="20"/>
                    </w:rPr>
                  </w:pPr>
                  <w:r w:rsidRPr="00974F9E">
                    <w:rPr>
                      <w:rFonts w:asciiTheme="majorHAnsi" w:hAnsiTheme="majorHAnsi"/>
                      <w:b/>
                      <w:sz w:val="20"/>
                    </w:rPr>
                    <w:t>.</w:t>
                  </w:r>
                  <w:r>
                    <w:rPr>
                      <w:rFonts w:asciiTheme="majorHAnsi" w:hAnsiTheme="majorHAnsi"/>
                      <w:b/>
                      <w:sz w:val="20"/>
                    </w:rPr>
                    <w:t>135</w:t>
                  </w:r>
                </w:p>
              </w:tc>
            </w:tr>
          </w:tbl>
          <w:p w14:paraId="64E76665" w14:textId="77777777" w:rsidR="00D76922" w:rsidRPr="00052DF4" w:rsidRDefault="00D76922" w:rsidP="003936FF">
            <w:pPr>
              <w:pStyle w:val="MainText"/>
              <w:keepNext/>
              <w:spacing w:after="0" w:line="240" w:lineRule="auto"/>
              <w:jc w:val="center"/>
              <w:rPr>
                <w:rFonts w:asciiTheme="majorHAnsi" w:hAnsiTheme="majorHAnsi"/>
              </w:rPr>
            </w:pPr>
          </w:p>
        </w:tc>
      </w:tr>
      <w:tr w:rsidR="00D76922" w:rsidRPr="006620E9" w14:paraId="1F0C96F9" w14:textId="77777777" w:rsidTr="00020F32">
        <w:trPr>
          <w:cantSplit/>
          <w:trHeight w:val="1558"/>
          <w:jc w:val="center"/>
        </w:trPr>
        <w:tc>
          <w:tcPr>
            <w:tcW w:w="1984" w:type="dxa"/>
            <w:tcBorders>
              <w:top w:val="nil"/>
              <w:left w:val="nil"/>
              <w:bottom w:val="single" w:sz="4" w:space="0" w:color="auto"/>
              <w:right w:val="nil"/>
            </w:tcBorders>
            <w:vAlign w:val="center"/>
          </w:tcPr>
          <w:p w14:paraId="47BBFD8A" w14:textId="77777777" w:rsidR="00D76922" w:rsidRDefault="00D76922" w:rsidP="003936FF">
            <w:pPr>
              <w:pStyle w:val="MainText"/>
              <w:keepNext/>
              <w:spacing w:after="0" w:line="240" w:lineRule="auto"/>
              <w:jc w:val="left"/>
              <w:rPr>
                <w:rFonts w:asciiTheme="majorHAnsi" w:hAnsiTheme="majorHAnsi"/>
                <w:b/>
                <w:sz w:val="20"/>
                <w:szCs w:val="20"/>
              </w:rPr>
            </w:pPr>
            <w:r>
              <w:rPr>
                <w:rFonts w:asciiTheme="majorHAnsi" w:hAnsiTheme="majorHAnsi"/>
                <w:b/>
                <w:sz w:val="20"/>
                <w:szCs w:val="20"/>
              </w:rPr>
              <w:t>Hypothesis 5</w:t>
            </w:r>
          </w:p>
          <w:p w14:paraId="11FA81C2" w14:textId="77777777" w:rsidR="00D76922" w:rsidRDefault="00D76922" w:rsidP="003936FF">
            <w:pPr>
              <w:pStyle w:val="MainText"/>
              <w:keepNext/>
              <w:spacing w:after="0" w:line="240" w:lineRule="auto"/>
              <w:jc w:val="left"/>
              <w:rPr>
                <w:rFonts w:asciiTheme="majorHAnsi" w:hAnsiTheme="majorHAnsi"/>
                <w:sz w:val="20"/>
                <w:szCs w:val="20"/>
              </w:rPr>
            </w:pPr>
            <w:r w:rsidRPr="00196968">
              <w:rPr>
                <w:rFonts w:asciiTheme="majorHAnsi" w:hAnsiTheme="majorHAnsi"/>
                <w:sz w:val="20"/>
                <w:szCs w:val="20"/>
              </w:rPr>
              <w:t xml:space="preserve">Clustering </w:t>
            </w:r>
            <w:r>
              <w:rPr>
                <w:rFonts w:asciiTheme="majorHAnsi" w:hAnsiTheme="majorHAnsi"/>
                <w:sz w:val="20"/>
                <w:szCs w:val="20"/>
              </w:rPr>
              <w:t xml:space="preserve">changes the difference between accessibility and precision as a function of delay </w:t>
            </w:r>
          </w:p>
          <w:p w14:paraId="5250B529" w14:textId="77777777" w:rsidR="00D76922" w:rsidRDefault="00D76922" w:rsidP="003936FF">
            <w:pPr>
              <w:pStyle w:val="MainText"/>
              <w:keepNext/>
              <w:spacing w:after="0" w:line="240" w:lineRule="auto"/>
              <w:jc w:val="left"/>
              <w:rPr>
                <w:rFonts w:asciiTheme="majorHAnsi" w:hAnsiTheme="majorHAnsi"/>
                <w:b/>
                <w:sz w:val="20"/>
                <w:szCs w:val="20"/>
              </w:rPr>
            </w:pPr>
          </w:p>
        </w:tc>
        <w:tc>
          <w:tcPr>
            <w:tcW w:w="6947" w:type="dxa"/>
            <w:tcBorders>
              <w:top w:val="nil"/>
              <w:left w:val="nil"/>
              <w:bottom w:val="single" w:sz="4" w:space="0" w:color="auto"/>
              <w:right w:val="nil"/>
            </w:tcBorders>
            <w:vAlign w:val="center"/>
          </w:tcPr>
          <w:tbl>
            <w:tblPr>
              <w:tblStyle w:val="TableGrid"/>
              <w:tblW w:w="6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D76922" w:rsidRPr="00974F9E" w14:paraId="291D179C" w14:textId="77777777" w:rsidTr="0017008F">
              <w:trPr>
                <w:cantSplit/>
                <w:trHeight w:val="201"/>
              </w:trPr>
              <w:tc>
                <w:tcPr>
                  <w:tcW w:w="510" w:type="dxa"/>
                  <w:vAlign w:val="center"/>
                </w:tcPr>
                <w:p w14:paraId="7D42BCE2" w14:textId="77777777" w:rsidR="00D76922" w:rsidRPr="00974F9E" w:rsidRDefault="00D76922" w:rsidP="00D76922">
                  <w:pPr>
                    <w:pStyle w:val="MainText"/>
                    <w:keepNext/>
                    <w:spacing w:after="0" w:line="240" w:lineRule="auto"/>
                    <w:jc w:val="center"/>
                    <w:rPr>
                      <w:rFonts w:cs="Calibri"/>
                      <w:b/>
                      <w:sz w:val="20"/>
                    </w:rPr>
                  </w:pPr>
                  <w:r w:rsidRPr="00974F9E">
                    <w:rPr>
                      <w:rFonts w:cs="Calibri"/>
                      <w:b/>
                      <w:sz w:val="20"/>
                    </w:rPr>
                    <w:t>0</w:t>
                  </w:r>
                </w:p>
              </w:tc>
              <w:tc>
                <w:tcPr>
                  <w:tcW w:w="510" w:type="dxa"/>
                  <w:vAlign w:val="center"/>
                </w:tcPr>
                <w:p w14:paraId="045525E3" w14:textId="77777777"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0</w:t>
                  </w:r>
                </w:p>
              </w:tc>
              <w:tc>
                <w:tcPr>
                  <w:tcW w:w="510" w:type="dxa"/>
                  <w:vAlign w:val="center"/>
                </w:tcPr>
                <w:p w14:paraId="519B2BA3" w14:textId="77777777"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0</w:t>
                  </w:r>
                </w:p>
              </w:tc>
              <w:tc>
                <w:tcPr>
                  <w:tcW w:w="510" w:type="dxa"/>
                  <w:vAlign w:val="center"/>
                </w:tcPr>
                <w:p w14:paraId="48E5F291" w14:textId="77777777"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0</w:t>
                  </w:r>
                </w:p>
              </w:tc>
              <w:tc>
                <w:tcPr>
                  <w:tcW w:w="510" w:type="dxa"/>
                  <w:vAlign w:val="center"/>
                </w:tcPr>
                <w:p w14:paraId="38978329" w14:textId="77777777"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0</w:t>
                  </w:r>
                </w:p>
              </w:tc>
              <w:tc>
                <w:tcPr>
                  <w:tcW w:w="510" w:type="dxa"/>
                  <w:vAlign w:val="center"/>
                </w:tcPr>
                <w:p w14:paraId="278F979C" w14:textId="77777777"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0</w:t>
                  </w:r>
                </w:p>
              </w:tc>
              <w:tc>
                <w:tcPr>
                  <w:tcW w:w="510" w:type="dxa"/>
                  <w:vAlign w:val="center"/>
                </w:tcPr>
                <w:p w14:paraId="4AB7FBBC" w14:textId="77777777"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0</w:t>
                  </w:r>
                </w:p>
              </w:tc>
              <w:tc>
                <w:tcPr>
                  <w:tcW w:w="510" w:type="dxa"/>
                  <w:vAlign w:val="center"/>
                </w:tcPr>
                <w:p w14:paraId="0F4140C1" w14:textId="3CAE392F" w:rsidR="00D76922" w:rsidRPr="00974F9E" w:rsidRDefault="00D76922" w:rsidP="00D76922">
                  <w:pPr>
                    <w:pStyle w:val="MainText"/>
                    <w:keepNext/>
                    <w:spacing w:after="0" w:line="240" w:lineRule="auto"/>
                    <w:jc w:val="center"/>
                    <w:rPr>
                      <w:rFonts w:asciiTheme="majorHAnsi" w:hAnsiTheme="majorHAnsi"/>
                      <w:b/>
                      <w:sz w:val="20"/>
                    </w:rPr>
                  </w:pPr>
                  <w:r w:rsidRPr="00974F9E">
                    <w:rPr>
                      <w:rFonts w:cs="Calibri"/>
                      <w:b/>
                      <w:sz w:val="20"/>
                    </w:rPr>
                    <w:t>.</w:t>
                  </w:r>
                  <w:r>
                    <w:rPr>
                      <w:rFonts w:cs="Calibri"/>
                      <w:b/>
                      <w:sz w:val="20"/>
                    </w:rPr>
                    <w:t>299</w:t>
                  </w:r>
                </w:p>
              </w:tc>
              <w:tc>
                <w:tcPr>
                  <w:tcW w:w="510" w:type="dxa"/>
                  <w:vAlign w:val="center"/>
                </w:tcPr>
                <w:p w14:paraId="555DDD57" w14:textId="2F5B4C1D" w:rsidR="00D76922" w:rsidRPr="00974F9E" w:rsidRDefault="00D76922" w:rsidP="00D76922">
                  <w:pPr>
                    <w:pStyle w:val="MainText"/>
                    <w:keepNext/>
                    <w:spacing w:after="0" w:line="240" w:lineRule="auto"/>
                    <w:jc w:val="center"/>
                    <w:rPr>
                      <w:rFonts w:asciiTheme="majorHAnsi" w:hAnsiTheme="majorHAnsi"/>
                      <w:b/>
                      <w:sz w:val="20"/>
                    </w:rPr>
                  </w:pPr>
                  <w:r w:rsidRPr="00974F9E">
                    <w:rPr>
                      <w:rFonts w:cs="Calibri"/>
                      <w:b/>
                      <w:sz w:val="20"/>
                    </w:rPr>
                    <w:t>.</w:t>
                  </w:r>
                  <w:r>
                    <w:rPr>
                      <w:rFonts w:cs="Calibri"/>
                      <w:b/>
                      <w:sz w:val="20"/>
                    </w:rPr>
                    <w:t>261</w:t>
                  </w:r>
                </w:p>
              </w:tc>
              <w:tc>
                <w:tcPr>
                  <w:tcW w:w="510" w:type="dxa"/>
                  <w:vAlign w:val="center"/>
                </w:tcPr>
                <w:p w14:paraId="0D013969" w14:textId="4757A423" w:rsidR="00D76922" w:rsidRPr="00974F9E" w:rsidRDefault="00D76922" w:rsidP="00D76922">
                  <w:pPr>
                    <w:pStyle w:val="MainText"/>
                    <w:keepNext/>
                    <w:spacing w:after="0" w:line="240" w:lineRule="auto"/>
                    <w:jc w:val="center"/>
                    <w:rPr>
                      <w:rFonts w:asciiTheme="majorHAnsi" w:hAnsiTheme="majorHAnsi"/>
                      <w:b/>
                      <w:sz w:val="20"/>
                    </w:rPr>
                  </w:pPr>
                  <w:r w:rsidRPr="00974F9E">
                    <w:rPr>
                      <w:rFonts w:cs="Calibri"/>
                      <w:b/>
                      <w:sz w:val="20"/>
                    </w:rPr>
                    <w:t>.</w:t>
                  </w:r>
                  <w:r>
                    <w:rPr>
                      <w:rFonts w:cs="Calibri"/>
                      <w:b/>
                      <w:sz w:val="20"/>
                    </w:rPr>
                    <w:t>187</w:t>
                  </w:r>
                </w:p>
              </w:tc>
              <w:tc>
                <w:tcPr>
                  <w:tcW w:w="510" w:type="dxa"/>
                  <w:vAlign w:val="center"/>
                </w:tcPr>
                <w:p w14:paraId="03042CB7" w14:textId="3395FBDB" w:rsidR="00D76922" w:rsidRPr="00974F9E" w:rsidRDefault="00D76922" w:rsidP="00D76922">
                  <w:pPr>
                    <w:pStyle w:val="MainText"/>
                    <w:keepNext/>
                    <w:spacing w:after="0" w:line="240" w:lineRule="auto"/>
                    <w:jc w:val="center"/>
                    <w:rPr>
                      <w:rFonts w:asciiTheme="majorHAnsi" w:hAnsiTheme="majorHAnsi"/>
                      <w:b/>
                      <w:sz w:val="20"/>
                    </w:rPr>
                  </w:pPr>
                  <w:r w:rsidRPr="00974F9E">
                    <w:rPr>
                      <w:rFonts w:cs="Calibri"/>
                      <w:b/>
                      <w:sz w:val="20"/>
                    </w:rPr>
                    <w:t>.</w:t>
                  </w:r>
                  <w:r>
                    <w:rPr>
                      <w:rFonts w:cs="Calibri"/>
                      <w:b/>
                      <w:sz w:val="20"/>
                    </w:rPr>
                    <w:t>037</w:t>
                  </w:r>
                </w:p>
              </w:tc>
              <w:tc>
                <w:tcPr>
                  <w:tcW w:w="510" w:type="dxa"/>
                  <w:vAlign w:val="center"/>
                </w:tcPr>
                <w:p w14:paraId="52342B77" w14:textId="3F159008"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w:t>
                  </w:r>
                  <w:r w:rsidRPr="00974F9E">
                    <w:rPr>
                      <w:rFonts w:cs="Calibri"/>
                      <w:b/>
                      <w:sz w:val="20"/>
                    </w:rPr>
                    <w:t>.</w:t>
                  </w:r>
                  <w:r>
                    <w:rPr>
                      <w:rFonts w:cs="Calibri"/>
                      <w:b/>
                      <w:sz w:val="20"/>
                    </w:rPr>
                    <w:t>261</w:t>
                  </w:r>
                </w:p>
              </w:tc>
              <w:tc>
                <w:tcPr>
                  <w:tcW w:w="510" w:type="dxa"/>
                  <w:vAlign w:val="center"/>
                </w:tcPr>
                <w:p w14:paraId="36745CE9" w14:textId="6A18A83C" w:rsidR="00D76922" w:rsidRPr="00974F9E" w:rsidRDefault="00D76922" w:rsidP="00D76922">
                  <w:pPr>
                    <w:pStyle w:val="MainText"/>
                    <w:keepNext/>
                    <w:spacing w:after="0" w:line="240" w:lineRule="auto"/>
                    <w:jc w:val="center"/>
                    <w:rPr>
                      <w:rFonts w:asciiTheme="majorHAnsi" w:hAnsiTheme="majorHAnsi"/>
                      <w:b/>
                      <w:sz w:val="20"/>
                    </w:rPr>
                  </w:pPr>
                  <w:r>
                    <w:rPr>
                      <w:rFonts w:cs="Calibri"/>
                      <w:b/>
                      <w:sz w:val="20"/>
                    </w:rPr>
                    <w:t>-</w:t>
                  </w:r>
                  <w:r w:rsidRPr="00974F9E">
                    <w:rPr>
                      <w:rFonts w:cs="Calibri"/>
                      <w:b/>
                      <w:sz w:val="20"/>
                    </w:rPr>
                    <w:t>.</w:t>
                  </w:r>
                  <w:r>
                    <w:rPr>
                      <w:rFonts w:cs="Calibri"/>
                      <w:b/>
                      <w:sz w:val="20"/>
                    </w:rPr>
                    <w:t>859</w:t>
                  </w:r>
                </w:p>
              </w:tc>
            </w:tr>
          </w:tbl>
          <w:p w14:paraId="72DCE365" w14:textId="77777777" w:rsidR="00D76922" w:rsidRPr="00974F9E" w:rsidRDefault="00D76922" w:rsidP="003936FF">
            <w:pPr>
              <w:pStyle w:val="MainText"/>
              <w:keepNext/>
              <w:spacing w:after="0" w:line="240" w:lineRule="auto"/>
              <w:jc w:val="center"/>
              <w:rPr>
                <w:rFonts w:cs="Calibri"/>
                <w:b/>
                <w:sz w:val="20"/>
              </w:rPr>
            </w:pPr>
          </w:p>
        </w:tc>
      </w:tr>
    </w:tbl>
    <w:p w14:paraId="49B5BA06" w14:textId="32B4888F" w:rsidR="00B81073" w:rsidRDefault="00D76922" w:rsidP="00D76922">
      <w:pPr>
        <w:pStyle w:val="MainText"/>
      </w:pPr>
      <w:r>
        <w:t xml:space="preserve"> </w:t>
      </w:r>
    </w:p>
    <w:p w14:paraId="5BA81226" w14:textId="52E4D931" w:rsidR="00B224B3" w:rsidRPr="0003630B" w:rsidRDefault="001437FF" w:rsidP="00314C26">
      <w:pPr>
        <w:pStyle w:val="Heading30"/>
      </w:pPr>
      <w:r>
        <w:t>Bayesian inference</w:t>
      </w:r>
    </w:p>
    <w:p w14:paraId="1DC370F5" w14:textId="34B00804" w:rsidR="007D59F9" w:rsidRDefault="004A6C26" w:rsidP="007E716B">
      <w:pPr>
        <w:pStyle w:val="MainText"/>
      </w:pPr>
      <w:r>
        <w:t>Each of our 5</w:t>
      </w:r>
      <w:r w:rsidR="00C2652D">
        <w:t xml:space="preserve"> </w:t>
      </w:r>
      <w:r w:rsidR="00C2652D" w:rsidRPr="00C2652D">
        <w:rPr>
          <w:i/>
        </w:rPr>
        <w:t>a priori</w:t>
      </w:r>
      <w:r>
        <w:t xml:space="preserve"> hypotheses will be tested </w:t>
      </w:r>
      <w:r w:rsidR="00BB2B82">
        <w:t xml:space="preserve">by computing Bayes factors in favour of a meaningful effect (denoted </w:t>
      </w:r>
      <w:r w:rsidR="00BB2B82" w:rsidRPr="00C2652D">
        <w:rPr>
          <w:i/>
        </w:rPr>
        <w:t>BF</w:t>
      </w:r>
      <w:r w:rsidR="00BB2B82" w:rsidRPr="00C2652D">
        <w:rPr>
          <w:i/>
          <w:vertAlign w:val="subscript"/>
        </w:rPr>
        <w:t>10</w:t>
      </w:r>
      <w:r w:rsidR="00BB2B82">
        <w:t>). Bayes factors greater than 10 indicate that, according to the data,</w:t>
      </w:r>
      <w:r w:rsidR="00F928FE">
        <w:t xml:space="preserve"> there is at </w:t>
      </w:r>
      <w:r w:rsidR="00C2652D">
        <w:t>least</w:t>
      </w:r>
      <w:r w:rsidR="00BB2B82">
        <w:t xml:space="preserve"> 10 times more evidence in favour of </w:t>
      </w:r>
      <w:r w:rsidR="00BC7779">
        <w:t>the</w:t>
      </w:r>
      <w:r w:rsidR="00BB2B82">
        <w:t xml:space="preserve"> alternative hypothesis vs the null. Conversely, Bayes factors less than 0.1, indicate there is 10 times more evidence in favour of the null </w:t>
      </w:r>
      <w:r w:rsidR="007E716B">
        <w:t>hypothesis over an alternative.</w:t>
      </w:r>
      <w:r w:rsidR="000A123F">
        <w:t xml:space="preserve"> </w:t>
      </w:r>
      <w:r w:rsidR="00071CA8">
        <w:t>When</w:t>
      </w:r>
      <w:r w:rsidR="000A123F">
        <w:t xml:space="preserve"> comput</w:t>
      </w:r>
      <w:r w:rsidR="00071CA8">
        <w:t>ing</w:t>
      </w:r>
      <w:r w:rsidR="000A123F">
        <w:t xml:space="preserve"> these statistics</w:t>
      </w:r>
      <w:r w:rsidR="0063586E">
        <w:t>, we will us</w:t>
      </w:r>
      <w:r w:rsidR="00071CA8">
        <w:t>e</w:t>
      </w:r>
      <w:r w:rsidR="0063586E">
        <w:t xml:space="preserve"> a </w:t>
      </w:r>
      <w:r w:rsidR="0063586E" w:rsidRPr="0063586E">
        <w:t xml:space="preserve">Cauchy </w:t>
      </w:r>
      <w:r w:rsidR="0063586E">
        <w:t>distribution</w:t>
      </w:r>
      <w:r w:rsidR="006E0849">
        <w:t xml:space="preserve"> with a scale parameter of 0.555 </w:t>
      </w:r>
      <w:r w:rsidR="0063586E">
        <w:t>to represent our prior uncertainty of standardised effect sizes</w:t>
      </w:r>
      <w:r w:rsidR="000A123F">
        <w:t xml:space="preserve"> (see </w:t>
      </w:r>
      <w:r w:rsidR="00760DFD">
        <w:rPr>
          <w:i/>
        </w:rPr>
        <w:t>Eq. S</w:t>
      </w:r>
      <w:r w:rsidR="002C3C7B">
        <w:rPr>
          <w:i/>
        </w:rPr>
        <w:t>10</w:t>
      </w:r>
      <w:r w:rsidR="000A123F">
        <w:t>)</w:t>
      </w:r>
      <w:r w:rsidR="0063586E">
        <w:t>.</w:t>
      </w:r>
      <w:r w:rsidR="00FD4994">
        <w:t xml:space="preserve"> This scale factor </w:t>
      </w:r>
      <w:r w:rsidR="00FD4994">
        <w:lastRenderedPageBreak/>
        <w:t xml:space="preserve">is </w:t>
      </w:r>
      <w:r w:rsidR="007E019A">
        <w:t>approximately</w:t>
      </w:r>
      <w:r w:rsidR="00FD4994">
        <w:t xml:space="preserve"> </w:t>
      </w:r>
      <w:r w:rsidR="007E019A">
        <w:t xml:space="preserve">the </w:t>
      </w:r>
      <w:r w:rsidR="00E9137F">
        <w:t>median</w:t>
      </w:r>
      <w:r w:rsidR="007E019A">
        <w:t xml:space="preserve"> effect size </w:t>
      </w:r>
      <w:r w:rsidR="00E9137F">
        <w:t>observed in our pilot study</w:t>
      </w:r>
      <w:r w:rsidR="005E6B6C">
        <w:t xml:space="preserve"> (see </w:t>
      </w:r>
      <w:r w:rsidR="009B427C">
        <w:t>supplementary information</w:t>
      </w:r>
      <w:r w:rsidR="005E6B6C">
        <w:t>)</w:t>
      </w:r>
      <w:r w:rsidR="00E9137F">
        <w:t xml:space="preserve">. </w:t>
      </w:r>
      <w:r w:rsidR="0051764F" w:rsidRPr="0051764F">
        <w:t xml:space="preserve">It has been chosen such that the interval between the expected </w:t>
      </w:r>
      <w:r w:rsidR="0051764F">
        <w:t xml:space="preserve">effect size and zero </w:t>
      </w:r>
      <w:r w:rsidR="0051764F" w:rsidRPr="0051764F">
        <w:t>re</w:t>
      </w:r>
      <w:r w:rsidR="009F7800">
        <w:t>ceives a similar prior weight</w:t>
      </w:r>
      <w:r w:rsidR="0051764F" w:rsidRPr="0051764F">
        <w:t xml:space="preserve"> to the interval between the expected effec</w:t>
      </w:r>
      <w:r w:rsidR="0051764F">
        <w:t>t size and infinity</w:t>
      </w:r>
      <w:r w:rsidR="0051764F" w:rsidRPr="0051764F">
        <w:t>.</w:t>
      </w:r>
      <w:r w:rsidR="000A123F">
        <w:t xml:space="preserve"> Full details of how these Bayes factors are computed are provided in the</w:t>
      </w:r>
      <w:r w:rsidR="00314C26">
        <w:t xml:space="preserve"> Bayesian inference section </w:t>
      </w:r>
      <w:r w:rsidR="008923FA">
        <w:t>in</w:t>
      </w:r>
      <w:r w:rsidR="00314C26">
        <w:t xml:space="preserve"> the</w:t>
      </w:r>
      <w:r w:rsidR="000A123F">
        <w:t xml:space="preserve"> </w:t>
      </w:r>
      <w:r w:rsidR="008923FA">
        <w:t>supplementary information</w:t>
      </w:r>
      <w:r w:rsidR="000A123F">
        <w:t>.</w:t>
      </w:r>
      <w:r w:rsidR="00FA4C74">
        <w:t xml:space="preserve"> </w:t>
      </w:r>
      <w:r w:rsidR="000A123F">
        <w:t>To complement each Bayes factor, standardised effect sizes will</w:t>
      </w:r>
      <w:r w:rsidR="00FA4C74">
        <w:t xml:space="preserve"> also</w:t>
      </w:r>
      <w:r w:rsidR="000A123F">
        <w:t xml:space="preserve"> be reported.</w:t>
      </w:r>
      <w:r w:rsidR="00A112C8">
        <w:t xml:space="preserve"> For completeness, we will also report frequentist inferential </w:t>
      </w:r>
      <w:r w:rsidR="001678AD">
        <w:t>statistics</w:t>
      </w:r>
      <w:r w:rsidR="00A112C8">
        <w:t>, although these will not be used to make inferences.</w:t>
      </w:r>
    </w:p>
    <w:p w14:paraId="201F5153" w14:textId="7F6C49AA" w:rsidR="00EF5D6C" w:rsidRDefault="00EF5D6C" w:rsidP="00EF5D6C">
      <w:pPr>
        <w:pStyle w:val="Heading30"/>
      </w:pPr>
      <w:r>
        <w:t>Exploratory analyses</w:t>
      </w:r>
    </w:p>
    <w:p w14:paraId="6B5A40FF" w14:textId="2FA147C6" w:rsidR="00436B08" w:rsidRDefault="0051764F" w:rsidP="002B02DC">
      <w:pPr>
        <w:pStyle w:val="MainText"/>
      </w:pPr>
      <w:r>
        <w:t>As well as testing our</w:t>
      </w:r>
      <w:r w:rsidR="00FA4C74">
        <w:t xml:space="preserve"> </w:t>
      </w:r>
      <w:r w:rsidR="00E42012">
        <w:t>pre-registered</w:t>
      </w:r>
      <w:r w:rsidR="00C821B0">
        <w:t xml:space="preserve"> </w:t>
      </w:r>
      <w:r w:rsidR="00FA4C74">
        <w:t xml:space="preserve">hypotheses, we will run </w:t>
      </w:r>
      <w:r w:rsidR="00E42012">
        <w:t xml:space="preserve">two </w:t>
      </w:r>
      <w:r w:rsidR="00A75686">
        <w:t xml:space="preserve">additional </w:t>
      </w:r>
      <w:r w:rsidR="00E42012">
        <w:t xml:space="preserve">planned </w:t>
      </w:r>
      <w:r w:rsidR="00FA4C74">
        <w:t>exploratory analyse</w:t>
      </w:r>
      <w:r w:rsidR="00E42012">
        <w:t xml:space="preserve">s relating to the subjective memory judgements at the end of each retrieval trial. Given our lack of pilot data in relation to this </w:t>
      </w:r>
      <w:r w:rsidR="00C821B0">
        <w:t>aspect</w:t>
      </w:r>
      <w:r w:rsidR="00E42012">
        <w:t xml:space="preserve"> of the experiment, these are labelled as ‘exploratory’</w:t>
      </w:r>
      <w:r w:rsidR="008923FA">
        <w:t>. Continued</w:t>
      </w:r>
      <w:r w:rsidR="00E42012">
        <w:t xml:space="preserve"> data collection will not</w:t>
      </w:r>
      <w:r w:rsidR="008923FA">
        <w:t xml:space="preserve"> depend on</w:t>
      </w:r>
      <w:r w:rsidR="007C0EBA">
        <w:t xml:space="preserve"> the</w:t>
      </w:r>
      <w:r w:rsidR="008923FA">
        <w:t xml:space="preserve"> </w:t>
      </w:r>
      <w:r w:rsidR="00E42012">
        <w:t xml:space="preserve">Bayes </w:t>
      </w:r>
      <w:r w:rsidR="00A75686">
        <w:t>f</w:t>
      </w:r>
      <w:r w:rsidR="00E42012">
        <w:t>actor</w:t>
      </w:r>
      <w:r w:rsidR="007C0EBA">
        <w:t>s</w:t>
      </w:r>
      <w:r w:rsidR="00E42012">
        <w:t xml:space="preserve"> </w:t>
      </w:r>
      <w:r w:rsidR="007C0EBA">
        <w:t>from</w:t>
      </w:r>
      <w:r w:rsidR="008923FA">
        <w:t xml:space="preserve"> these analyses</w:t>
      </w:r>
      <w:r w:rsidR="00E42012">
        <w:t xml:space="preserve"> as we have no </w:t>
      </w:r>
      <w:r w:rsidR="00E42012" w:rsidRPr="00C87AD2">
        <w:rPr>
          <w:i/>
        </w:rPr>
        <w:t>a priori</w:t>
      </w:r>
      <w:r w:rsidR="00E42012">
        <w:t xml:space="preserve"> way of </w:t>
      </w:r>
      <w:r w:rsidR="00422F37">
        <w:t>estimating</w:t>
      </w:r>
      <w:r w:rsidR="00E42012">
        <w:t xml:space="preserve"> how many participants will be required to achieve</w:t>
      </w:r>
      <w:r w:rsidR="008923FA">
        <w:t xml:space="preserve"> sensitivity</w:t>
      </w:r>
      <w:r w:rsidR="00E42012">
        <w:t>.</w:t>
      </w:r>
      <w:r w:rsidR="008923FA">
        <w:t xml:space="preserve"> Nonetheless, </w:t>
      </w:r>
      <w:r w:rsidR="00A75686">
        <w:t>we will report all</w:t>
      </w:r>
      <w:r w:rsidR="00EA0B1C">
        <w:t xml:space="preserve"> BFs, standardised effect sizes, </w:t>
      </w:r>
      <w:r w:rsidR="001678AD">
        <w:t>and frequentist inferential statistics</w:t>
      </w:r>
      <w:r w:rsidR="00A75686">
        <w:t xml:space="preserve"> related to these exploratory analyses</w:t>
      </w:r>
      <w:r w:rsidR="00EA0B1C">
        <w:t>.</w:t>
      </w:r>
    </w:p>
    <w:p w14:paraId="7235D925" w14:textId="2C8A9450" w:rsidR="00EF5D6C" w:rsidRDefault="00C31912" w:rsidP="002B02DC">
      <w:pPr>
        <w:pStyle w:val="MainText"/>
      </w:pPr>
      <w:r>
        <w:t>First</w:t>
      </w:r>
      <w:r w:rsidR="00933006">
        <w:t xml:space="preserve">, we will </w:t>
      </w:r>
      <w:r w:rsidR="00FA4C74">
        <w:t>as</w:t>
      </w:r>
      <w:r w:rsidR="00933006">
        <w:t>sess whether</w:t>
      </w:r>
      <w:r w:rsidR="00FA1AFE">
        <w:t xml:space="preserve"> the subjective memory judgments provided </w:t>
      </w:r>
      <w:r w:rsidR="001A07E9">
        <w:t xml:space="preserve">at the </w:t>
      </w:r>
      <w:r>
        <w:t>end</w:t>
      </w:r>
      <w:r w:rsidR="001A07E9">
        <w:t xml:space="preserve"> of each test trial suggest</w:t>
      </w:r>
      <w:r w:rsidR="00FA1AFE">
        <w:t xml:space="preserve"> </w:t>
      </w:r>
      <w:r w:rsidR="00AD0C63">
        <w:t xml:space="preserve">differential </w:t>
      </w:r>
      <w:r>
        <w:t>rate</w:t>
      </w:r>
      <w:r w:rsidR="00AD0C63">
        <w:t>s</w:t>
      </w:r>
      <w:r>
        <w:t xml:space="preserve"> of forgetting for </w:t>
      </w:r>
      <w:r w:rsidR="00E42012">
        <w:t>individual words (i.e., item memory) versus forgetting of work-location associations (i.e., associative memory)</w:t>
      </w:r>
      <w:r w:rsidR="00FA4C74">
        <w:t>.</w:t>
      </w:r>
      <w:r w:rsidR="007443D6">
        <w:t xml:space="preserve"> </w:t>
      </w:r>
      <w:r w:rsidR="00E42012">
        <w:t>W</w:t>
      </w:r>
      <w:r w:rsidR="007443D6">
        <w:t xml:space="preserve">e will </w:t>
      </w:r>
      <w:r w:rsidR="0052059D">
        <w:t xml:space="preserve">specify a cumulative link </w:t>
      </w:r>
      <w:r w:rsidR="007443D6" w:rsidRPr="007B2AFB">
        <w:t>mixed-effects regression model</w:t>
      </w:r>
      <w:r w:rsidR="0052059D">
        <w:t xml:space="preserve"> using the ‘Ordinal’ package in</w:t>
      </w:r>
      <w:r w:rsidR="00887361">
        <w:t xml:space="preserve"> the</w:t>
      </w:r>
      <w:r w:rsidR="0052059D">
        <w:t xml:space="preserve"> </w:t>
      </w:r>
      <w:r w:rsidR="0052059D" w:rsidRPr="00B3323C">
        <w:rPr>
          <w:i/>
        </w:rPr>
        <w:t>R</w:t>
      </w:r>
      <w:r w:rsidR="0052059D">
        <w:t xml:space="preserve"> </w:t>
      </w:r>
      <w:r w:rsidR="00B3323C">
        <w:t>programing</w:t>
      </w:r>
      <w:r w:rsidR="0052059D">
        <w:t xml:space="preserve"> </w:t>
      </w:r>
      <w:r w:rsidR="006C5A0A">
        <w:t>language</w:t>
      </w:r>
      <w:r w:rsidR="0052059D">
        <w:t xml:space="preserve">. This </w:t>
      </w:r>
      <w:r w:rsidR="00B3323C">
        <w:t>will account for relative changes in</w:t>
      </w:r>
      <w:r w:rsidR="0052059D">
        <w:t xml:space="preserve"> the </w:t>
      </w:r>
      <w:r w:rsidR="007443D6">
        <w:t xml:space="preserve">proportion of </w:t>
      </w:r>
      <w:r w:rsidR="0052059D">
        <w:t>test trials</w:t>
      </w:r>
      <w:r w:rsidR="00B3323C">
        <w:t xml:space="preserve"> that </w:t>
      </w:r>
      <w:r w:rsidR="00C94469">
        <w:t>are</w:t>
      </w:r>
      <w:r w:rsidR="00B3323C">
        <w:t xml:space="preserve"> assigned either</w:t>
      </w:r>
      <w:r w:rsidR="0052059D">
        <w:t xml:space="preserve"> a </w:t>
      </w:r>
      <w:r w:rsidR="00B3323C">
        <w:t>‘Word + location’, ‘W</w:t>
      </w:r>
      <w:r w:rsidR="007443D6">
        <w:t>ord only’</w:t>
      </w:r>
      <w:r w:rsidR="00B3323C">
        <w:t>, or ‘Neither’</w:t>
      </w:r>
      <w:r w:rsidR="007443D6">
        <w:t xml:space="preserve"> response</w:t>
      </w:r>
      <w:r w:rsidR="0052059D">
        <w:t xml:space="preserve"> </w:t>
      </w:r>
      <w:r w:rsidR="00AD0C63">
        <w:t>as a function of clust</w:t>
      </w:r>
      <w:r w:rsidR="00495854">
        <w:t>ering and retention interval</w:t>
      </w:r>
      <w:r w:rsidR="00AD0C63">
        <w:t>.</w:t>
      </w:r>
      <w:r w:rsidR="00C94469">
        <w:t xml:space="preserve"> The analysis will therefore involve 2x7 factorial structure with 3 responses categories.</w:t>
      </w:r>
      <w:r w:rsidR="0051764F">
        <w:t xml:space="preserve"> </w:t>
      </w:r>
      <w:r w:rsidR="00DD7798">
        <w:t>R</w:t>
      </w:r>
      <w:r w:rsidR="0051764F">
        <w:t>andom effects</w:t>
      </w:r>
      <w:r w:rsidR="00DD7798">
        <w:t xml:space="preserve"> will be modelled in the same way</w:t>
      </w:r>
      <w:r w:rsidR="0090506E">
        <w:t xml:space="preserve"> as in </w:t>
      </w:r>
      <w:r w:rsidR="00DD7798">
        <w:t>the</w:t>
      </w:r>
      <w:r w:rsidR="0090506E">
        <w:t xml:space="preserve"> total information GLMM</w:t>
      </w:r>
      <w:r w:rsidR="00DD7798">
        <w:t xml:space="preserve"> discussed previously</w:t>
      </w:r>
      <w:r w:rsidR="002B02DC" w:rsidRPr="00FC325B">
        <w:t>. The model</w:t>
      </w:r>
      <w:r w:rsidR="00DD7798">
        <w:t xml:space="preserve"> </w:t>
      </w:r>
      <w:r w:rsidR="002B02DC" w:rsidRPr="00FC325B">
        <w:t xml:space="preserve">will use a </w:t>
      </w:r>
      <w:r w:rsidR="002B02DC">
        <w:t>logit</w:t>
      </w:r>
      <w:r w:rsidR="002B02DC" w:rsidRPr="00FC325B">
        <w:t xml:space="preserve"> link function, and will be estimated via the</w:t>
      </w:r>
      <w:r w:rsidR="002B02DC">
        <w:t xml:space="preserve"> Gauss-Hermite</w:t>
      </w:r>
      <w:r w:rsidR="002B02DC" w:rsidRPr="00FC325B">
        <w:t xml:space="preserve"> fitting method.</w:t>
      </w:r>
      <w:r w:rsidR="00DD7798">
        <w:t xml:space="preserve"> </w:t>
      </w:r>
      <w:r w:rsidR="00CB4FA6">
        <w:t>A</w:t>
      </w:r>
      <w:r w:rsidR="00DD7798">
        <w:t>s</w:t>
      </w:r>
      <w:r w:rsidR="00AD0C63">
        <w:t xml:space="preserve"> </w:t>
      </w:r>
      <w:r w:rsidR="00421059">
        <w:t>this analysis</w:t>
      </w:r>
      <w:r w:rsidR="00AD0C63">
        <w:t xml:space="preserve"> </w:t>
      </w:r>
      <w:r w:rsidR="00DD7798">
        <w:t xml:space="preserve">involves </w:t>
      </w:r>
      <w:r w:rsidR="00AD0C63">
        <w:t>subjective report data</w:t>
      </w:r>
      <w:r w:rsidR="00DD7798">
        <w:t>,</w:t>
      </w:r>
      <w:r w:rsidR="00AD0C63">
        <w:t xml:space="preserve"> it is not known</w:t>
      </w:r>
      <w:r w:rsidR="002B02DC">
        <w:t xml:space="preserve"> </w:t>
      </w:r>
      <w:r w:rsidR="002B02DC" w:rsidRPr="002B02DC">
        <w:rPr>
          <w:i/>
        </w:rPr>
        <w:t>a priori</w:t>
      </w:r>
      <w:r w:rsidR="00AD0C63">
        <w:t xml:space="preserve"> whether metacognitive response biases (</w:t>
      </w:r>
      <w:r w:rsidR="002B02DC">
        <w:t>e.g.</w:t>
      </w:r>
      <w:r w:rsidR="00F37C9B">
        <w:t>,</w:t>
      </w:r>
      <w:r w:rsidR="00AD0C63">
        <w:t xml:space="preserve"> a </w:t>
      </w:r>
      <w:r w:rsidR="00887361">
        <w:t xml:space="preserve">liberal </w:t>
      </w:r>
      <w:r w:rsidR="00AD0C63">
        <w:t xml:space="preserve">tendency to </w:t>
      </w:r>
      <w:r w:rsidR="00C04FD7">
        <w:t>respond ‘</w:t>
      </w:r>
      <w:r w:rsidR="002B02DC">
        <w:t>Word only’</w:t>
      </w:r>
      <w:r w:rsidR="00AD0C63">
        <w:t xml:space="preserve">) will limit </w:t>
      </w:r>
      <w:r w:rsidR="00887361">
        <w:t>data</w:t>
      </w:r>
      <w:r w:rsidR="00AD0C63">
        <w:t xml:space="preserve"> quality and the conclusions that can be drawn.</w:t>
      </w:r>
      <w:r w:rsidR="00EA0B1C">
        <w:t xml:space="preserve"> </w:t>
      </w:r>
      <w:r w:rsidR="00CB4FA6">
        <w:t>Nonetheless, the</w:t>
      </w:r>
      <w:r w:rsidR="00EA0B1C">
        <w:t xml:space="preserve"> </w:t>
      </w:r>
      <w:r w:rsidR="00CB4FA6">
        <w:t>model</w:t>
      </w:r>
      <w:r w:rsidR="00EA0B1C">
        <w:t xml:space="preserve"> </w:t>
      </w:r>
      <w:r w:rsidR="00CB4FA6">
        <w:t>may</w:t>
      </w:r>
      <w:r w:rsidR="00EA0B1C">
        <w:t xml:space="preserve"> allow us to assess whether changes in accessibility seen in the pre-registered analyses were primarily driven by forgetting of the individual word (item memory) versus remembering the word but forgetting its associated location (associative memory). </w:t>
      </w:r>
    </w:p>
    <w:p w14:paraId="090BAA14" w14:textId="12D6EA8B" w:rsidR="009337E7" w:rsidRPr="009E123E" w:rsidRDefault="00AB02E1" w:rsidP="009337E7">
      <w:pPr>
        <w:pStyle w:val="MainText"/>
      </w:pPr>
      <w:r>
        <w:t>Second</w:t>
      </w:r>
      <w:r w:rsidR="002B02DC">
        <w:t xml:space="preserve">, we will </w:t>
      </w:r>
      <w:r w:rsidR="009E3E33">
        <w:t xml:space="preserve">assess </w:t>
      </w:r>
      <w:r w:rsidR="000C4832">
        <w:t>the relationship between word recognition as measured by subjective report</w:t>
      </w:r>
      <w:r w:rsidR="00365C53">
        <w:t>,</w:t>
      </w:r>
      <w:r w:rsidR="000C4832">
        <w:t xml:space="preserve"> and</w:t>
      </w:r>
      <w:r w:rsidR="00F10A5D">
        <w:t xml:space="preserve"> mixture model</w:t>
      </w:r>
      <w:r w:rsidR="000963BF">
        <w:t xml:space="preserve"> estimates of accessibility and precision</w:t>
      </w:r>
      <w:r w:rsidR="00330AB7">
        <w:t>.</w:t>
      </w:r>
      <w:r w:rsidR="00D5543C">
        <w:t xml:space="preserve"> </w:t>
      </w:r>
      <w:r w:rsidR="000C4832">
        <w:t xml:space="preserve">Of </w:t>
      </w:r>
      <w:r w:rsidR="00365C53">
        <w:t>specific</w:t>
      </w:r>
      <w:r w:rsidR="000C4832">
        <w:t xml:space="preserve"> interest</w:t>
      </w:r>
      <w:r w:rsidR="00D5543C">
        <w:t xml:space="preserve"> is</w:t>
      </w:r>
      <w:r w:rsidR="00FF02C2">
        <w:t xml:space="preserve"> the</w:t>
      </w:r>
      <w:r w:rsidR="00D5543C">
        <w:t xml:space="preserve"> </w:t>
      </w:r>
      <w:r w:rsidR="000C4832">
        <w:t>extent to which</w:t>
      </w:r>
      <w:r w:rsidR="00330AB7">
        <w:t xml:space="preserve"> losses in memory accessibility</w:t>
      </w:r>
      <w:r w:rsidR="00330AB7" w:rsidRPr="00330AB7">
        <w:t xml:space="preserve"> </w:t>
      </w:r>
      <w:r w:rsidR="00330AB7">
        <w:t>reflect</w:t>
      </w:r>
      <w:r w:rsidR="00FF02C2">
        <w:t xml:space="preserve"> either</w:t>
      </w:r>
      <w:r w:rsidR="006A4582">
        <w:t>:</w:t>
      </w:r>
      <w:r>
        <w:t xml:space="preserve"> (1)</w:t>
      </w:r>
      <w:r w:rsidR="00330AB7">
        <w:t xml:space="preserve"> reduced accessibility for the cue word </w:t>
      </w:r>
      <w:r w:rsidR="00D5543C" w:rsidRPr="00D5543C">
        <w:rPr>
          <w:i/>
        </w:rPr>
        <w:t>per se</w:t>
      </w:r>
      <w:r w:rsidR="00330AB7">
        <w:t xml:space="preserve">, </w:t>
      </w:r>
      <w:r w:rsidR="00421059">
        <w:t>or</w:t>
      </w:r>
      <w:r>
        <w:rPr>
          <w:i/>
        </w:rPr>
        <w:t xml:space="preserve"> </w:t>
      </w:r>
      <w:r w:rsidRPr="00AB02E1">
        <w:t>(2)</w:t>
      </w:r>
      <w:r w:rsidR="00330AB7">
        <w:t xml:space="preserve"> failures to maintain the word-location association</w:t>
      </w:r>
      <w:r>
        <w:t xml:space="preserve"> (in the presence of item memory for the word)</w:t>
      </w:r>
      <w:r w:rsidR="00330AB7">
        <w:t>.</w:t>
      </w:r>
      <w:r w:rsidR="00D5543C">
        <w:t xml:space="preserve"> To </w:t>
      </w:r>
      <w:r w:rsidR="000C4832">
        <w:lastRenderedPageBreak/>
        <w:t>examine</w:t>
      </w:r>
      <w:r w:rsidR="00D5543C">
        <w:t xml:space="preserve"> this, we will re-run the mixture models and GLMMs described </w:t>
      </w:r>
      <w:r w:rsidR="00365C53">
        <w:t>above</w:t>
      </w:r>
      <w:r w:rsidR="00D5543C">
        <w:t>, but only includ</w:t>
      </w:r>
      <w:r w:rsidR="0006200F">
        <w:t>ing</w:t>
      </w:r>
      <w:r w:rsidR="00D5543C">
        <w:t xml:space="preserve"> test trails where participants provided either a ‘Word + location’ or ‘Word only’</w:t>
      </w:r>
      <w:r w:rsidR="00421059">
        <w:t xml:space="preserve"> response</w:t>
      </w:r>
      <w:r w:rsidR="00D5543C">
        <w:t xml:space="preserve">. Excluding ‘Neither’ </w:t>
      </w:r>
      <w:r w:rsidR="009337E7">
        <w:t>responses</w:t>
      </w:r>
      <w:r w:rsidR="00D5543C">
        <w:t xml:space="preserve"> will result in measures of memory accessibility (</w:t>
      </w:r>
      <m:oMath>
        <m:sSub>
          <m:sSubPr>
            <m:ctrlPr>
              <w:rPr>
                <w:rFonts w:ascii="Cambria Math" w:hAnsi="Cambria Math"/>
                <w:i/>
              </w:rPr>
            </m:ctrlPr>
          </m:sSubPr>
          <m:e>
            <m:r>
              <w:rPr>
                <w:rFonts w:ascii="Cambria Math" w:hAnsi="Cambria Math"/>
              </w:rPr>
              <m:t>I</m:t>
            </m:r>
          </m:e>
          <m:sub>
            <m:r>
              <w:rPr>
                <w:rFonts w:ascii="Cambria Math" w:hAnsi="Cambria Math"/>
              </w:rPr>
              <m:t>p</m:t>
            </m:r>
          </m:sub>
        </m:sSub>
      </m:oMath>
      <w:r w:rsidR="00D5543C">
        <w:t xml:space="preserve">) that reflect participants ability to remember the word-location association </w:t>
      </w:r>
      <w:r w:rsidR="00365C53">
        <w:t>when the word cue itself was subjectively recognised.</w:t>
      </w:r>
      <w:r w:rsidR="00306CDF">
        <w:t xml:space="preserve"> However,</w:t>
      </w:r>
      <w:r w:rsidR="009E3E33">
        <w:t xml:space="preserve"> </w:t>
      </w:r>
      <w:r w:rsidR="00421059">
        <w:t>as</w:t>
      </w:r>
      <w:r w:rsidR="00306CDF">
        <w:t xml:space="preserve"> </w:t>
      </w:r>
      <w:r w:rsidR="009E3E33">
        <w:t xml:space="preserve">this analysis will be contingent on the proportion of words </w:t>
      </w:r>
      <w:r w:rsidR="00306CDF">
        <w:t>that receive</w:t>
      </w:r>
      <w:r w:rsidR="00421059">
        <w:t xml:space="preserve"> either</w:t>
      </w:r>
      <w:r w:rsidR="00306CDF">
        <w:t xml:space="preserve"> a ‘Word + location’ or ‘Word only’ response</w:t>
      </w:r>
      <w:r w:rsidR="009E3E33">
        <w:t>, it is</w:t>
      </w:r>
      <w:r w:rsidR="00306CDF">
        <w:t xml:space="preserve"> again</w:t>
      </w:r>
      <w:r w:rsidR="009E3E33">
        <w:t xml:space="preserve"> possible that </w:t>
      </w:r>
      <w:r w:rsidR="00306CDF">
        <w:t xml:space="preserve">metacognitive response biases will </w:t>
      </w:r>
      <w:r w:rsidR="00421059">
        <w:t>limit data quality. For instance,</w:t>
      </w:r>
      <w:r w:rsidR="0006200F">
        <w:t xml:space="preserve"> if ‘Word + location’ or ‘Word only’</w:t>
      </w:r>
      <w:r w:rsidR="00421059">
        <w:t xml:space="preserve"> </w:t>
      </w:r>
      <w:r w:rsidR="000D19D9">
        <w:t xml:space="preserve">responses are only made when recognition strength is very high, </w:t>
      </w:r>
      <w:r w:rsidR="00421059">
        <w:t xml:space="preserve">only highly memorable trails </w:t>
      </w:r>
      <w:r w:rsidR="000D19D9">
        <w:t>will</w:t>
      </w:r>
      <w:r w:rsidR="00421059">
        <w:t xml:space="preserve"> be included in the mixture model thereby </w:t>
      </w:r>
      <w:r>
        <w:t xml:space="preserve">potentially </w:t>
      </w:r>
      <w:r w:rsidR="00421059">
        <w:t>biasing</w:t>
      </w:r>
      <w:r w:rsidR="000D19D9">
        <w:t xml:space="preserve"> </w:t>
      </w:r>
      <w:r w:rsidR="00421059">
        <w:t>estimates</w:t>
      </w:r>
      <w:r w:rsidR="000D19D9">
        <w:t xml:space="preserve"> of accessibility and precision</w:t>
      </w:r>
      <w:r w:rsidR="00421059">
        <w:t xml:space="preserve">. Additionally, limiting the number of trails </w:t>
      </w:r>
      <w:r w:rsidR="00932052">
        <w:t>in the</w:t>
      </w:r>
      <w:r w:rsidR="00B659D1">
        <w:t xml:space="preserve"> </w:t>
      </w:r>
      <w:r w:rsidR="001832F3">
        <w:t>analysis</w:t>
      </w:r>
      <w:r w:rsidR="00B659D1">
        <w:t xml:space="preserve"> is likely to reduce the reliability of mixture model estimates</w:t>
      </w:r>
      <w:r w:rsidR="001832F3">
        <w:t xml:space="preserve"> in a way that does not uniformly affect each experimental condition.</w:t>
      </w:r>
      <w:r w:rsidR="009337E7">
        <w:t xml:space="preserve"> </w:t>
      </w:r>
    </w:p>
    <w:p w14:paraId="0A5130E5" w14:textId="68BB7038" w:rsidR="00AC5FF6" w:rsidRPr="00196968" w:rsidRDefault="00AC5FF6" w:rsidP="000901E1">
      <w:pPr>
        <w:pStyle w:val="Heading20"/>
      </w:pPr>
      <w:r w:rsidRPr="00196968">
        <w:t>D</w:t>
      </w:r>
      <w:r w:rsidR="00CB4FA6">
        <w:t xml:space="preserve">ata </w:t>
      </w:r>
      <w:r w:rsidRPr="00196968">
        <w:t>availability</w:t>
      </w:r>
    </w:p>
    <w:p w14:paraId="52A9646B" w14:textId="6CB3099B" w:rsidR="00CB4FA6" w:rsidRDefault="006D2BD9" w:rsidP="00E3223B">
      <w:pPr>
        <w:pStyle w:val="MainText"/>
      </w:pPr>
      <w:r w:rsidRPr="00E3223B">
        <w:t xml:space="preserve">All anonymised behavioural data collected via the online task will be made freely available on the </w:t>
      </w:r>
      <w:r w:rsidR="00A41F9F" w:rsidRPr="00E3223B">
        <w:t>Open Science Framework (OSF)</w:t>
      </w:r>
      <w:r w:rsidRPr="00E3223B">
        <w:t xml:space="preserve"> </w:t>
      </w:r>
      <w:r w:rsidRPr="0003630B">
        <w:t>website (</w:t>
      </w:r>
      <w:hyperlink r:id="rId19" w:history="1">
        <w:r w:rsidR="003005C5" w:rsidRPr="000E5FEB">
          <w:rPr>
            <w:rStyle w:val="Hyperlink"/>
          </w:rPr>
          <w:t>http://osf.io/8mzyc/</w:t>
        </w:r>
      </w:hyperlink>
      <w:r w:rsidR="00F11670">
        <w:t>)</w:t>
      </w:r>
      <w:r w:rsidR="00CB4FA6">
        <w:t>.</w:t>
      </w:r>
    </w:p>
    <w:p w14:paraId="5F9DC823" w14:textId="489C6E92" w:rsidR="00CB4FA6" w:rsidRDefault="00CB4FA6" w:rsidP="00CB4FA6">
      <w:pPr>
        <w:pStyle w:val="Heading20"/>
      </w:pPr>
      <w:r>
        <w:t>Code availability</w:t>
      </w:r>
    </w:p>
    <w:p w14:paraId="0158D88D" w14:textId="11EA9772" w:rsidR="00171E69" w:rsidRDefault="001678AD" w:rsidP="00D85E2D">
      <w:pPr>
        <w:pStyle w:val="MainText"/>
      </w:pPr>
      <w:r>
        <w:t>A</w:t>
      </w:r>
      <w:r w:rsidR="006D2BD9" w:rsidRPr="00E3223B">
        <w:t>ll HTML, PHP, and MATLAB scripts used to run the experim</w:t>
      </w:r>
      <w:r w:rsidR="00A41F9F" w:rsidRPr="00E3223B">
        <w:t>ental task and analyse the data</w:t>
      </w:r>
      <w:r>
        <w:t xml:space="preserve">, will be made freely available on the OSF website </w:t>
      </w:r>
      <w:r w:rsidR="00305DC2" w:rsidRPr="0003630B">
        <w:t>(</w:t>
      </w:r>
      <w:hyperlink r:id="rId20" w:history="1">
        <w:r w:rsidR="00305DC2" w:rsidRPr="000E5FEB">
          <w:rPr>
            <w:rStyle w:val="Hyperlink"/>
          </w:rPr>
          <w:t>http://osf.io/8mzyc/</w:t>
        </w:r>
      </w:hyperlink>
      <w:r w:rsidR="00305DC2">
        <w:t>)</w:t>
      </w:r>
      <w:r w:rsidR="00A41F9F" w:rsidRPr="00E3223B">
        <w:t>.</w:t>
      </w:r>
    </w:p>
    <w:p w14:paraId="7B1CF9F6" w14:textId="77777777" w:rsidR="00936B90" w:rsidRPr="00D85E2D" w:rsidRDefault="00936B90" w:rsidP="00D85E2D">
      <w:pPr>
        <w:pStyle w:val="Heading20"/>
      </w:pPr>
      <w:r w:rsidRPr="00D85E2D">
        <w:t>Protocol registration</w:t>
      </w:r>
    </w:p>
    <w:p w14:paraId="528AC3B6" w14:textId="16ACC912" w:rsidR="00831EBB" w:rsidRDefault="00936B90" w:rsidP="00831EBB">
      <w:pPr>
        <w:pStyle w:val="MainText"/>
      </w:pPr>
      <w:r>
        <w:t xml:space="preserve">The Stage 1 protocol for this Registered Report was accepted in principle on </w:t>
      </w:r>
      <w:r w:rsidR="00D85E2D" w:rsidRPr="00D85E2D">
        <w:rPr>
          <w:b/>
        </w:rPr>
        <w:t>[TBC]</w:t>
      </w:r>
      <w:r>
        <w:t>.</w:t>
      </w:r>
      <w:r w:rsidR="00D85E2D">
        <w:t xml:space="preserve"> </w:t>
      </w:r>
      <w:r>
        <w:t xml:space="preserve">The protocol, as accepted </w:t>
      </w:r>
      <w:r w:rsidR="00D85E2D">
        <w:t xml:space="preserve">by the journal, can be found at </w:t>
      </w:r>
      <w:r w:rsidR="00D85E2D" w:rsidRPr="00D85E2D">
        <w:rPr>
          <w:b/>
        </w:rPr>
        <w:t>[TBC]</w:t>
      </w:r>
      <w:r>
        <w:t>.</w:t>
      </w:r>
    </w:p>
    <w:p w14:paraId="7BD16992" w14:textId="0F2AD8B5" w:rsidR="001E7812" w:rsidRPr="00831EBB" w:rsidRDefault="001E7812" w:rsidP="00831EBB">
      <w:pPr>
        <w:pStyle w:val="MainText"/>
        <w:rPr>
          <w:rFonts w:asciiTheme="majorHAnsi" w:eastAsia="Times New Roman" w:hAnsiTheme="majorHAnsi" w:cs="Times New Roman"/>
          <w:shd w:val="clear" w:color="auto" w:fill="FFFFFF"/>
        </w:rPr>
      </w:pPr>
      <w:r>
        <w:br w:type="page"/>
      </w:r>
    </w:p>
    <w:p w14:paraId="6E4303C3" w14:textId="77777777" w:rsidR="001E7812" w:rsidRPr="000901E1" w:rsidRDefault="001E7812" w:rsidP="000901E1">
      <w:pPr>
        <w:pStyle w:val="Heading10"/>
      </w:pPr>
      <w:r w:rsidRPr="000901E1">
        <w:lastRenderedPageBreak/>
        <w:t>References</w:t>
      </w:r>
    </w:p>
    <w:p w14:paraId="31716C43" w14:textId="0B450AF0" w:rsidR="00C16C56" w:rsidRPr="00C16C56" w:rsidRDefault="001E7812" w:rsidP="00C16C56">
      <w:pPr>
        <w:widowControl w:val="0"/>
        <w:autoSpaceDE w:val="0"/>
        <w:autoSpaceDN w:val="0"/>
        <w:adjustRightInd w:val="0"/>
        <w:spacing w:after="240"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C16C56" w:rsidRPr="00C16C56">
        <w:rPr>
          <w:rFonts w:ascii="Calibri" w:hAnsi="Calibri" w:cs="Calibri"/>
          <w:noProof/>
          <w:szCs w:val="24"/>
        </w:rPr>
        <w:t>1.</w:t>
      </w:r>
      <w:r w:rsidR="00C16C56" w:rsidRPr="00C16C56">
        <w:rPr>
          <w:rFonts w:ascii="Calibri" w:hAnsi="Calibri" w:cs="Calibri"/>
          <w:noProof/>
          <w:szCs w:val="24"/>
        </w:rPr>
        <w:tab/>
        <w:t xml:space="preserve">Wagenaar, W. A. My memory: A study of autobiographical memory over six years. </w:t>
      </w:r>
      <w:r w:rsidR="00C16C56" w:rsidRPr="00C16C56">
        <w:rPr>
          <w:rFonts w:ascii="Calibri" w:hAnsi="Calibri" w:cs="Calibri"/>
          <w:i/>
          <w:iCs/>
          <w:noProof/>
          <w:szCs w:val="24"/>
        </w:rPr>
        <w:t>Cogn. Psychol.</w:t>
      </w:r>
      <w:r w:rsidR="00C16C56" w:rsidRPr="00C16C56">
        <w:rPr>
          <w:rFonts w:ascii="Calibri" w:hAnsi="Calibri" w:cs="Calibri"/>
          <w:noProof/>
          <w:szCs w:val="24"/>
        </w:rPr>
        <w:t xml:space="preserve"> </w:t>
      </w:r>
      <w:r w:rsidR="00C16C56" w:rsidRPr="00C16C56">
        <w:rPr>
          <w:rFonts w:ascii="Calibri" w:hAnsi="Calibri" w:cs="Calibri"/>
          <w:b/>
          <w:bCs/>
          <w:noProof/>
          <w:szCs w:val="24"/>
        </w:rPr>
        <w:t>18</w:t>
      </w:r>
      <w:r w:rsidR="00C16C56" w:rsidRPr="00C16C56">
        <w:rPr>
          <w:rFonts w:ascii="Calibri" w:hAnsi="Calibri" w:cs="Calibri"/>
          <w:noProof/>
          <w:szCs w:val="24"/>
        </w:rPr>
        <w:t>, 225–252 (1986).</w:t>
      </w:r>
    </w:p>
    <w:p w14:paraId="67531DA1"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w:t>
      </w:r>
      <w:r w:rsidRPr="00C16C56">
        <w:rPr>
          <w:rFonts w:ascii="Calibri" w:hAnsi="Calibri" w:cs="Calibri"/>
          <w:noProof/>
          <w:szCs w:val="24"/>
        </w:rPr>
        <w:tab/>
        <w:t xml:space="preserve">Ebbinghaus, H. Memory: A Contribution to Experimental Psychology. </w:t>
      </w:r>
      <w:r w:rsidRPr="00C16C56">
        <w:rPr>
          <w:rFonts w:ascii="Calibri" w:hAnsi="Calibri" w:cs="Calibri"/>
          <w:i/>
          <w:iCs/>
          <w:noProof/>
          <w:szCs w:val="24"/>
        </w:rPr>
        <w:t>Ann. Neurosci.</w:t>
      </w:r>
      <w:r w:rsidRPr="00C16C56">
        <w:rPr>
          <w:rFonts w:ascii="Calibri" w:hAnsi="Calibri" w:cs="Calibri"/>
          <w:noProof/>
          <w:szCs w:val="24"/>
        </w:rPr>
        <w:t xml:space="preserve"> (1913). doi:10.5214/ans.0972.7531.200408</w:t>
      </w:r>
    </w:p>
    <w:p w14:paraId="7AA49AC7" w14:textId="41F29AC6"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w:t>
      </w:r>
      <w:r w:rsidRPr="00C16C56">
        <w:rPr>
          <w:rFonts w:ascii="Calibri" w:hAnsi="Calibri" w:cs="Calibri"/>
          <w:noProof/>
          <w:szCs w:val="24"/>
        </w:rPr>
        <w:tab/>
        <w:t xml:space="preserve">McGeoch, J. A. Forgetting and the law of disuse. </w:t>
      </w:r>
      <w:r w:rsidRPr="00C16C56">
        <w:rPr>
          <w:rFonts w:ascii="Calibri" w:hAnsi="Calibri" w:cs="Calibri"/>
          <w:i/>
          <w:iCs/>
          <w:noProof/>
          <w:szCs w:val="24"/>
        </w:rPr>
        <w:t>Psychol. Rev.</w:t>
      </w:r>
      <w:r>
        <w:rPr>
          <w:rFonts w:ascii="Calibri" w:hAnsi="Calibri" w:cs="Calibri"/>
          <w:noProof/>
          <w:szCs w:val="24"/>
        </w:rPr>
        <w:t xml:space="preserve"> (1932).</w:t>
      </w:r>
    </w:p>
    <w:p w14:paraId="17D2B6B6"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4.</w:t>
      </w:r>
      <w:r w:rsidRPr="00C16C56">
        <w:rPr>
          <w:rFonts w:ascii="Calibri" w:hAnsi="Calibri" w:cs="Calibri"/>
          <w:noProof/>
          <w:szCs w:val="24"/>
        </w:rPr>
        <w:tab/>
        <w:t xml:space="preserve">Postman, L. Transfer, interference and forgetting. </w:t>
      </w:r>
      <w:r w:rsidRPr="00C16C56">
        <w:rPr>
          <w:rFonts w:ascii="Calibri" w:hAnsi="Calibri" w:cs="Calibri"/>
          <w:i/>
          <w:iCs/>
          <w:noProof/>
          <w:szCs w:val="24"/>
        </w:rPr>
        <w:t>Exp. Psychol.</w:t>
      </w:r>
      <w:r w:rsidRPr="00C16C56">
        <w:rPr>
          <w:rFonts w:ascii="Calibri" w:hAnsi="Calibri" w:cs="Calibri"/>
          <w:noProof/>
          <w:szCs w:val="24"/>
        </w:rPr>
        <w:t xml:space="preserve"> 1019–1132 (1971).</w:t>
      </w:r>
    </w:p>
    <w:p w14:paraId="09B825AF"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5.</w:t>
      </w:r>
      <w:r w:rsidRPr="00C16C56">
        <w:rPr>
          <w:rFonts w:ascii="Calibri" w:hAnsi="Calibri" w:cs="Calibri"/>
          <w:noProof/>
          <w:szCs w:val="24"/>
        </w:rPr>
        <w:tab/>
        <w:t xml:space="preserve">Wixted, J. T. The Psychology and Neuroscience of Forgetting. </w:t>
      </w:r>
      <w:r w:rsidRPr="00C16C56">
        <w:rPr>
          <w:rFonts w:ascii="Calibri" w:hAnsi="Calibri" w:cs="Calibri"/>
          <w:i/>
          <w:iCs/>
          <w:noProof/>
          <w:szCs w:val="24"/>
        </w:rPr>
        <w:t>Annu. Rev. Psychol.</w:t>
      </w:r>
      <w:r w:rsidRPr="00C16C56">
        <w:rPr>
          <w:rFonts w:ascii="Calibri" w:hAnsi="Calibri" w:cs="Calibri"/>
          <w:noProof/>
          <w:szCs w:val="24"/>
        </w:rPr>
        <w:t xml:space="preserve"> </w:t>
      </w:r>
      <w:r w:rsidRPr="00C16C56">
        <w:rPr>
          <w:rFonts w:ascii="Calibri" w:hAnsi="Calibri" w:cs="Calibri"/>
          <w:b/>
          <w:bCs/>
          <w:noProof/>
          <w:szCs w:val="24"/>
        </w:rPr>
        <w:t>55</w:t>
      </w:r>
      <w:r w:rsidRPr="00C16C56">
        <w:rPr>
          <w:rFonts w:ascii="Calibri" w:hAnsi="Calibri" w:cs="Calibri"/>
          <w:noProof/>
          <w:szCs w:val="24"/>
        </w:rPr>
        <w:t>, 235–269 (2004).</w:t>
      </w:r>
    </w:p>
    <w:p w14:paraId="788A5B93"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6.</w:t>
      </w:r>
      <w:r w:rsidRPr="00C16C56">
        <w:rPr>
          <w:rFonts w:ascii="Calibri" w:hAnsi="Calibri" w:cs="Calibri"/>
          <w:noProof/>
          <w:szCs w:val="24"/>
        </w:rPr>
        <w:tab/>
        <w:t xml:space="preserve">Sadeh, T., Ozubko, J. D., Winocur, G. &amp; Moscovitch, M. How we forget may depend on how we remember. </w:t>
      </w:r>
      <w:r w:rsidRPr="00C16C56">
        <w:rPr>
          <w:rFonts w:ascii="Calibri" w:hAnsi="Calibri" w:cs="Calibri"/>
          <w:i/>
          <w:iCs/>
          <w:noProof/>
          <w:szCs w:val="24"/>
        </w:rPr>
        <w:t>Trends Cogn. Sci.</w:t>
      </w:r>
      <w:r w:rsidRPr="00C16C56">
        <w:rPr>
          <w:rFonts w:ascii="Calibri" w:hAnsi="Calibri" w:cs="Calibri"/>
          <w:noProof/>
          <w:szCs w:val="24"/>
        </w:rPr>
        <w:t xml:space="preserve"> </w:t>
      </w:r>
      <w:r w:rsidRPr="00C16C56">
        <w:rPr>
          <w:rFonts w:ascii="Calibri" w:hAnsi="Calibri" w:cs="Calibri"/>
          <w:b/>
          <w:bCs/>
          <w:noProof/>
          <w:szCs w:val="24"/>
        </w:rPr>
        <w:t>18</w:t>
      </w:r>
      <w:r w:rsidRPr="00C16C56">
        <w:rPr>
          <w:rFonts w:ascii="Calibri" w:hAnsi="Calibri" w:cs="Calibri"/>
          <w:noProof/>
          <w:szCs w:val="24"/>
        </w:rPr>
        <w:t>, 26–36 (2014).</w:t>
      </w:r>
    </w:p>
    <w:p w14:paraId="6EE80EA9"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7.</w:t>
      </w:r>
      <w:r w:rsidRPr="00C16C56">
        <w:rPr>
          <w:rFonts w:ascii="Calibri" w:hAnsi="Calibri" w:cs="Calibri"/>
          <w:noProof/>
          <w:szCs w:val="24"/>
        </w:rPr>
        <w:tab/>
        <w:t xml:space="preserve">Richards, B. A. &amp; Frankland, P. W. The Persistence and Transience of Memory. </w:t>
      </w:r>
      <w:r w:rsidRPr="00C16C56">
        <w:rPr>
          <w:rFonts w:ascii="Calibri" w:hAnsi="Calibri" w:cs="Calibri"/>
          <w:i/>
          <w:iCs/>
          <w:noProof/>
          <w:szCs w:val="24"/>
        </w:rPr>
        <w:t>Neuron</w:t>
      </w:r>
      <w:r w:rsidRPr="00C16C56">
        <w:rPr>
          <w:rFonts w:ascii="Calibri" w:hAnsi="Calibri" w:cs="Calibri"/>
          <w:noProof/>
          <w:szCs w:val="24"/>
        </w:rPr>
        <w:t xml:space="preserve"> </w:t>
      </w:r>
      <w:r w:rsidRPr="00C16C56">
        <w:rPr>
          <w:rFonts w:ascii="Calibri" w:hAnsi="Calibri" w:cs="Calibri"/>
          <w:b/>
          <w:bCs/>
          <w:noProof/>
          <w:szCs w:val="24"/>
        </w:rPr>
        <w:t>94</w:t>
      </w:r>
      <w:r w:rsidRPr="00C16C56">
        <w:rPr>
          <w:rFonts w:ascii="Calibri" w:hAnsi="Calibri" w:cs="Calibri"/>
          <w:noProof/>
          <w:szCs w:val="24"/>
        </w:rPr>
        <w:t>, 1071–1084 (2017).</w:t>
      </w:r>
    </w:p>
    <w:p w14:paraId="578757C3"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8.</w:t>
      </w:r>
      <w:r w:rsidRPr="00C16C56">
        <w:rPr>
          <w:rFonts w:ascii="Calibri" w:hAnsi="Calibri" w:cs="Calibri"/>
          <w:noProof/>
          <w:szCs w:val="24"/>
        </w:rPr>
        <w:tab/>
        <w:t xml:space="preserve">Hardt, O., Nader, K. &amp; Nadel, L. Decay happens: The role of active forgetting in memory. </w:t>
      </w:r>
      <w:r w:rsidRPr="00C16C56">
        <w:rPr>
          <w:rFonts w:ascii="Calibri" w:hAnsi="Calibri" w:cs="Calibri"/>
          <w:i/>
          <w:iCs/>
          <w:noProof/>
          <w:szCs w:val="24"/>
        </w:rPr>
        <w:t>Trends Cogn. Sci.</w:t>
      </w:r>
      <w:r w:rsidRPr="00C16C56">
        <w:rPr>
          <w:rFonts w:ascii="Calibri" w:hAnsi="Calibri" w:cs="Calibri"/>
          <w:noProof/>
          <w:szCs w:val="24"/>
        </w:rPr>
        <w:t xml:space="preserve"> </w:t>
      </w:r>
      <w:r w:rsidRPr="00C16C56">
        <w:rPr>
          <w:rFonts w:ascii="Calibri" w:hAnsi="Calibri" w:cs="Calibri"/>
          <w:b/>
          <w:bCs/>
          <w:noProof/>
          <w:szCs w:val="24"/>
        </w:rPr>
        <w:t>17</w:t>
      </w:r>
      <w:r w:rsidRPr="00C16C56">
        <w:rPr>
          <w:rFonts w:ascii="Calibri" w:hAnsi="Calibri" w:cs="Calibri"/>
          <w:noProof/>
          <w:szCs w:val="24"/>
        </w:rPr>
        <w:t>, 111–120 (2013).</w:t>
      </w:r>
    </w:p>
    <w:p w14:paraId="7E3EC31B"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9.</w:t>
      </w:r>
      <w:r w:rsidRPr="00C16C56">
        <w:rPr>
          <w:rFonts w:ascii="Calibri" w:hAnsi="Calibri" w:cs="Calibri"/>
          <w:noProof/>
          <w:szCs w:val="24"/>
        </w:rPr>
        <w:tab/>
        <w:t xml:space="preserve">Reyna, V. F. &amp; Brainerd, C. J. Fuzzy-Trace Theory: Interim Theory Synthesis. </w:t>
      </w:r>
      <w:r w:rsidRPr="00C16C56">
        <w:rPr>
          <w:rFonts w:ascii="Calibri" w:hAnsi="Calibri" w:cs="Calibri"/>
          <w:i/>
          <w:iCs/>
          <w:noProof/>
          <w:szCs w:val="24"/>
        </w:rPr>
        <w:t>Learn. Individ. Differ.</w:t>
      </w:r>
      <w:r w:rsidRPr="00C16C56">
        <w:rPr>
          <w:rFonts w:ascii="Calibri" w:hAnsi="Calibri" w:cs="Calibri"/>
          <w:noProof/>
          <w:szCs w:val="24"/>
        </w:rPr>
        <w:t xml:space="preserve"> </w:t>
      </w:r>
      <w:r w:rsidRPr="00C16C56">
        <w:rPr>
          <w:rFonts w:ascii="Calibri" w:hAnsi="Calibri" w:cs="Calibri"/>
          <w:b/>
          <w:bCs/>
          <w:noProof/>
          <w:szCs w:val="24"/>
        </w:rPr>
        <w:t>7</w:t>
      </w:r>
      <w:r w:rsidRPr="00C16C56">
        <w:rPr>
          <w:rFonts w:ascii="Calibri" w:hAnsi="Calibri" w:cs="Calibri"/>
          <w:noProof/>
          <w:szCs w:val="24"/>
        </w:rPr>
        <w:t>, 1–75 (1995).</w:t>
      </w:r>
    </w:p>
    <w:p w14:paraId="48CFD8E5"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10.</w:t>
      </w:r>
      <w:r w:rsidRPr="00C16C56">
        <w:rPr>
          <w:rFonts w:ascii="Calibri" w:hAnsi="Calibri" w:cs="Calibri"/>
          <w:noProof/>
          <w:szCs w:val="24"/>
        </w:rPr>
        <w:tab/>
        <w:t xml:space="preserve">Nadel, L. &amp; Moscovitch, M. Memory consolidation , retrograde amnesia and the hippocampal complex. </w:t>
      </w:r>
      <w:r w:rsidRPr="00C16C56">
        <w:rPr>
          <w:rFonts w:ascii="Calibri" w:hAnsi="Calibri" w:cs="Calibri"/>
          <w:i/>
          <w:iCs/>
          <w:noProof/>
          <w:szCs w:val="24"/>
        </w:rPr>
        <w:t>Curr. Opin. Neurobiol.</w:t>
      </w:r>
      <w:r w:rsidRPr="00C16C56">
        <w:rPr>
          <w:rFonts w:ascii="Calibri" w:hAnsi="Calibri" w:cs="Calibri"/>
          <w:noProof/>
          <w:szCs w:val="24"/>
        </w:rPr>
        <w:t xml:space="preserve"> </w:t>
      </w:r>
      <w:r w:rsidRPr="00C16C56">
        <w:rPr>
          <w:rFonts w:ascii="Calibri" w:hAnsi="Calibri" w:cs="Calibri"/>
          <w:b/>
          <w:bCs/>
          <w:noProof/>
          <w:szCs w:val="24"/>
        </w:rPr>
        <w:t>7</w:t>
      </w:r>
      <w:r w:rsidRPr="00C16C56">
        <w:rPr>
          <w:rFonts w:ascii="Calibri" w:hAnsi="Calibri" w:cs="Calibri"/>
          <w:noProof/>
          <w:szCs w:val="24"/>
        </w:rPr>
        <w:t>, 217–227 (1997).</w:t>
      </w:r>
    </w:p>
    <w:p w14:paraId="68C0AD38"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11.</w:t>
      </w:r>
      <w:r w:rsidRPr="00C16C56">
        <w:rPr>
          <w:rFonts w:ascii="Calibri" w:hAnsi="Calibri" w:cs="Calibri"/>
          <w:noProof/>
          <w:szCs w:val="24"/>
        </w:rPr>
        <w:tab/>
        <w:t xml:space="preserve">Winocur, G. &amp; Moscovitch, M. Memory transformation and systems consolidation. </w:t>
      </w:r>
      <w:r w:rsidRPr="00C16C56">
        <w:rPr>
          <w:rFonts w:ascii="Calibri" w:hAnsi="Calibri" w:cs="Calibri"/>
          <w:i/>
          <w:iCs/>
          <w:noProof/>
          <w:szCs w:val="24"/>
        </w:rPr>
        <w:t>J. Int. Neuropsychol. Soc.</w:t>
      </w:r>
      <w:r w:rsidRPr="00C16C56">
        <w:rPr>
          <w:rFonts w:ascii="Calibri" w:hAnsi="Calibri" w:cs="Calibri"/>
          <w:noProof/>
          <w:szCs w:val="24"/>
        </w:rPr>
        <w:t xml:space="preserve"> </w:t>
      </w:r>
      <w:r w:rsidRPr="00C16C56">
        <w:rPr>
          <w:rFonts w:ascii="Calibri" w:hAnsi="Calibri" w:cs="Calibri"/>
          <w:b/>
          <w:bCs/>
          <w:noProof/>
          <w:szCs w:val="24"/>
        </w:rPr>
        <w:t>17</w:t>
      </w:r>
      <w:r w:rsidRPr="00C16C56">
        <w:rPr>
          <w:rFonts w:ascii="Calibri" w:hAnsi="Calibri" w:cs="Calibri"/>
          <w:noProof/>
          <w:szCs w:val="24"/>
        </w:rPr>
        <w:t>, 766–780 (2011).</w:t>
      </w:r>
    </w:p>
    <w:p w14:paraId="42C229FD"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12.</w:t>
      </w:r>
      <w:r w:rsidRPr="00C16C56">
        <w:rPr>
          <w:rFonts w:ascii="Calibri" w:hAnsi="Calibri" w:cs="Calibri"/>
          <w:noProof/>
          <w:szCs w:val="24"/>
        </w:rPr>
        <w:tab/>
        <w:t xml:space="preserve">Sekeres, M. J., Winocur, G. &amp; Moscovitch, M. The hippocampus and related neocortical structures in memory transformation. </w:t>
      </w:r>
      <w:r w:rsidRPr="00C16C56">
        <w:rPr>
          <w:rFonts w:ascii="Calibri" w:hAnsi="Calibri" w:cs="Calibri"/>
          <w:i/>
          <w:iCs/>
          <w:noProof/>
          <w:szCs w:val="24"/>
        </w:rPr>
        <w:t>Neurosci. Lett.</w:t>
      </w:r>
      <w:r w:rsidRPr="00C16C56">
        <w:rPr>
          <w:rFonts w:ascii="Calibri" w:hAnsi="Calibri" w:cs="Calibri"/>
          <w:noProof/>
          <w:szCs w:val="24"/>
        </w:rPr>
        <w:t xml:space="preserve"> </w:t>
      </w:r>
      <w:r w:rsidRPr="00C16C56">
        <w:rPr>
          <w:rFonts w:ascii="Calibri" w:hAnsi="Calibri" w:cs="Calibri"/>
          <w:b/>
          <w:bCs/>
          <w:noProof/>
          <w:szCs w:val="24"/>
        </w:rPr>
        <w:t>680</w:t>
      </w:r>
      <w:r w:rsidRPr="00C16C56">
        <w:rPr>
          <w:rFonts w:ascii="Calibri" w:hAnsi="Calibri" w:cs="Calibri"/>
          <w:noProof/>
          <w:szCs w:val="24"/>
        </w:rPr>
        <w:t>, 39–53 (2018).</w:t>
      </w:r>
    </w:p>
    <w:p w14:paraId="2DD1B749"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13.</w:t>
      </w:r>
      <w:r w:rsidRPr="00C16C56">
        <w:rPr>
          <w:rFonts w:ascii="Calibri" w:hAnsi="Calibri" w:cs="Calibri"/>
          <w:noProof/>
          <w:szCs w:val="24"/>
        </w:rPr>
        <w:tab/>
        <w:t xml:space="preserve">Murphy, G. L. &amp; Shapiro, A. M. Forgetting of verbatim information in discourse. </w:t>
      </w:r>
      <w:r w:rsidRPr="00C16C56">
        <w:rPr>
          <w:rFonts w:ascii="Calibri" w:hAnsi="Calibri" w:cs="Calibri"/>
          <w:b/>
          <w:bCs/>
          <w:noProof/>
          <w:szCs w:val="24"/>
        </w:rPr>
        <w:t>22</w:t>
      </w:r>
      <w:r w:rsidRPr="00C16C56">
        <w:rPr>
          <w:rFonts w:ascii="Calibri" w:hAnsi="Calibri" w:cs="Calibri"/>
          <w:noProof/>
          <w:szCs w:val="24"/>
        </w:rPr>
        <w:t>, 84–94 (1994).</w:t>
      </w:r>
    </w:p>
    <w:p w14:paraId="61714655"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14.</w:t>
      </w:r>
      <w:r w:rsidRPr="00C16C56">
        <w:rPr>
          <w:rFonts w:ascii="Calibri" w:hAnsi="Calibri" w:cs="Calibri"/>
          <w:noProof/>
          <w:szCs w:val="24"/>
        </w:rPr>
        <w:tab/>
        <w:t xml:space="preserve">Kintsch, W., Welsch, D., Schmalhofer, F. &amp; Zimny, S. Sentence Memory: A Theoretical. </w:t>
      </w:r>
      <w:r w:rsidRPr="00C16C56">
        <w:rPr>
          <w:rFonts w:ascii="Calibri" w:hAnsi="Calibri" w:cs="Calibri"/>
          <w:b/>
          <w:bCs/>
          <w:noProof/>
          <w:szCs w:val="24"/>
        </w:rPr>
        <w:t>159</w:t>
      </w:r>
      <w:r w:rsidRPr="00C16C56">
        <w:rPr>
          <w:rFonts w:ascii="Calibri" w:hAnsi="Calibri" w:cs="Calibri"/>
          <w:noProof/>
          <w:szCs w:val="24"/>
        </w:rPr>
        <w:t>, 133–159 (1990).</w:t>
      </w:r>
    </w:p>
    <w:p w14:paraId="51A40A69"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15.</w:t>
      </w:r>
      <w:r w:rsidRPr="00C16C56">
        <w:rPr>
          <w:rFonts w:ascii="Calibri" w:hAnsi="Calibri" w:cs="Calibri"/>
          <w:noProof/>
          <w:szCs w:val="24"/>
        </w:rPr>
        <w:tab/>
        <w:t xml:space="preserve">Sekeres, M. J. </w:t>
      </w:r>
      <w:r w:rsidRPr="00C16C56">
        <w:rPr>
          <w:rFonts w:ascii="Calibri" w:hAnsi="Calibri" w:cs="Calibri"/>
          <w:i/>
          <w:iCs/>
          <w:noProof/>
          <w:szCs w:val="24"/>
        </w:rPr>
        <w:t>et al.</w:t>
      </w:r>
      <w:r w:rsidRPr="00C16C56">
        <w:rPr>
          <w:rFonts w:ascii="Calibri" w:hAnsi="Calibri" w:cs="Calibri"/>
          <w:noProof/>
          <w:szCs w:val="24"/>
        </w:rPr>
        <w:t xml:space="preserve"> Recovering and preventing loss of detailed memory: Differential rates of forgetting for detail types in episodic memory. </w:t>
      </w:r>
      <w:r w:rsidRPr="00C16C56">
        <w:rPr>
          <w:rFonts w:ascii="Calibri" w:hAnsi="Calibri" w:cs="Calibri"/>
          <w:i/>
          <w:iCs/>
          <w:noProof/>
          <w:szCs w:val="24"/>
        </w:rPr>
        <w:t>Learn. Mem.</w:t>
      </w:r>
      <w:r w:rsidRPr="00C16C56">
        <w:rPr>
          <w:rFonts w:ascii="Calibri" w:hAnsi="Calibri" w:cs="Calibri"/>
          <w:noProof/>
          <w:szCs w:val="24"/>
        </w:rPr>
        <w:t xml:space="preserve"> </w:t>
      </w:r>
      <w:r w:rsidRPr="00C16C56">
        <w:rPr>
          <w:rFonts w:ascii="Calibri" w:hAnsi="Calibri" w:cs="Calibri"/>
          <w:b/>
          <w:bCs/>
          <w:noProof/>
          <w:szCs w:val="24"/>
        </w:rPr>
        <w:t>23</w:t>
      </w:r>
      <w:r w:rsidRPr="00C16C56">
        <w:rPr>
          <w:rFonts w:ascii="Calibri" w:hAnsi="Calibri" w:cs="Calibri"/>
          <w:noProof/>
          <w:szCs w:val="24"/>
        </w:rPr>
        <w:t>, 72–82 (2016).</w:t>
      </w:r>
    </w:p>
    <w:p w14:paraId="1D304EB0"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16.</w:t>
      </w:r>
      <w:r w:rsidRPr="00C16C56">
        <w:rPr>
          <w:rFonts w:ascii="Calibri" w:hAnsi="Calibri" w:cs="Calibri"/>
          <w:noProof/>
          <w:szCs w:val="24"/>
        </w:rPr>
        <w:tab/>
        <w:t xml:space="preserve">Furman, O., Hasson, U., Davachi, L., Dorfman, N. &amp; Dudai, Y. They saw a movie: Long-term memory for an extended audiovisual narrative. </w:t>
      </w:r>
      <w:r w:rsidRPr="00C16C56">
        <w:rPr>
          <w:rFonts w:ascii="Calibri" w:hAnsi="Calibri" w:cs="Calibri"/>
          <w:i/>
          <w:iCs/>
          <w:noProof/>
          <w:szCs w:val="24"/>
        </w:rPr>
        <w:t>Learn. Mem.</w:t>
      </w:r>
      <w:r w:rsidRPr="00C16C56">
        <w:rPr>
          <w:rFonts w:ascii="Calibri" w:hAnsi="Calibri" w:cs="Calibri"/>
          <w:noProof/>
          <w:szCs w:val="24"/>
        </w:rPr>
        <w:t xml:space="preserve"> </w:t>
      </w:r>
      <w:r w:rsidRPr="00C16C56">
        <w:rPr>
          <w:rFonts w:ascii="Calibri" w:hAnsi="Calibri" w:cs="Calibri"/>
          <w:b/>
          <w:bCs/>
          <w:noProof/>
          <w:szCs w:val="24"/>
        </w:rPr>
        <w:t>14</w:t>
      </w:r>
      <w:r w:rsidRPr="00C16C56">
        <w:rPr>
          <w:rFonts w:ascii="Calibri" w:hAnsi="Calibri" w:cs="Calibri"/>
          <w:noProof/>
          <w:szCs w:val="24"/>
        </w:rPr>
        <w:t>, 457–467 (2007).</w:t>
      </w:r>
    </w:p>
    <w:p w14:paraId="61478908"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17.</w:t>
      </w:r>
      <w:r w:rsidRPr="00C16C56">
        <w:rPr>
          <w:rFonts w:ascii="Calibri" w:hAnsi="Calibri" w:cs="Calibri"/>
          <w:noProof/>
          <w:szCs w:val="24"/>
        </w:rPr>
        <w:tab/>
        <w:t xml:space="preserve">Harlow, I. M. &amp; Donaldson, D. I. Source accuracy data reveal the thresholded nature of human episodic memory. </w:t>
      </w:r>
      <w:r w:rsidRPr="00C16C56">
        <w:rPr>
          <w:rFonts w:ascii="Calibri" w:hAnsi="Calibri" w:cs="Calibri"/>
          <w:i/>
          <w:iCs/>
          <w:noProof/>
          <w:szCs w:val="24"/>
        </w:rPr>
        <w:t>Psychon. Bull. Rev.</w:t>
      </w:r>
      <w:r w:rsidRPr="00C16C56">
        <w:rPr>
          <w:rFonts w:ascii="Calibri" w:hAnsi="Calibri" w:cs="Calibri"/>
          <w:noProof/>
          <w:szCs w:val="24"/>
        </w:rPr>
        <w:t xml:space="preserve"> </w:t>
      </w:r>
      <w:r w:rsidRPr="00C16C56">
        <w:rPr>
          <w:rFonts w:ascii="Calibri" w:hAnsi="Calibri" w:cs="Calibri"/>
          <w:b/>
          <w:bCs/>
          <w:noProof/>
          <w:szCs w:val="24"/>
        </w:rPr>
        <w:t>20</w:t>
      </w:r>
      <w:r w:rsidRPr="00C16C56">
        <w:rPr>
          <w:rFonts w:ascii="Calibri" w:hAnsi="Calibri" w:cs="Calibri"/>
          <w:noProof/>
          <w:szCs w:val="24"/>
        </w:rPr>
        <w:t>, 318–325 (2013).</w:t>
      </w:r>
    </w:p>
    <w:p w14:paraId="1060E29B" w14:textId="0C70182D"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18.</w:t>
      </w:r>
      <w:r w:rsidRPr="00C16C56">
        <w:rPr>
          <w:rFonts w:ascii="Calibri" w:hAnsi="Calibri" w:cs="Calibri"/>
          <w:noProof/>
          <w:szCs w:val="24"/>
        </w:rPr>
        <w:tab/>
        <w:t xml:space="preserve">Harlow, I. M. &amp; Yonelinas, A. P. Distinguishing between the success and precision of recollection. </w:t>
      </w:r>
      <w:r w:rsidRPr="00C16C56">
        <w:rPr>
          <w:rFonts w:ascii="Calibri" w:hAnsi="Calibri" w:cs="Calibri"/>
          <w:i/>
          <w:iCs/>
          <w:noProof/>
          <w:szCs w:val="24"/>
        </w:rPr>
        <w:t>Memory</w:t>
      </w:r>
      <w:r>
        <w:rPr>
          <w:rFonts w:ascii="Calibri" w:hAnsi="Calibri" w:cs="Calibri"/>
          <w:noProof/>
          <w:szCs w:val="24"/>
        </w:rPr>
        <w:t xml:space="preserve"> (2016).</w:t>
      </w:r>
    </w:p>
    <w:p w14:paraId="6FE220F5"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lastRenderedPageBreak/>
        <w:t>19.</w:t>
      </w:r>
      <w:r w:rsidRPr="00C16C56">
        <w:rPr>
          <w:rFonts w:ascii="Calibri" w:hAnsi="Calibri" w:cs="Calibri"/>
          <w:noProof/>
          <w:szCs w:val="24"/>
        </w:rPr>
        <w:tab/>
        <w:t xml:space="preserve">Richter, F. R., Cooper, R. A., Bays, P. M. &amp; Simons, J. S. Distinct neural mechanisms underlie the success, precision, and vividness of episodic memory. </w:t>
      </w:r>
      <w:r w:rsidRPr="00C16C56">
        <w:rPr>
          <w:rFonts w:ascii="Calibri" w:hAnsi="Calibri" w:cs="Calibri"/>
          <w:i/>
          <w:iCs/>
          <w:noProof/>
          <w:szCs w:val="24"/>
        </w:rPr>
        <w:t>Elife</w:t>
      </w:r>
      <w:r w:rsidRPr="00C16C56">
        <w:rPr>
          <w:rFonts w:ascii="Calibri" w:hAnsi="Calibri" w:cs="Calibri"/>
          <w:noProof/>
          <w:szCs w:val="24"/>
        </w:rPr>
        <w:t xml:space="preserve"> </w:t>
      </w:r>
      <w:r w:rsidRPr="00C16C56">
        <w:rPr>
          <w:rFonts w:ascii="Calibri" w:hAnsi="Calibri" w:cs="Calibri"/>
          <w:b/>
          <w:bCs/>
          <w:noProof/>
          <w:szCs w:val="24"/>
        </w:rPr>
        <w:t>5</w:t>
      </w:r>
      <w:r w:rsidRPr="00C16C56">
        <w:rPr>
          <w:rFonts w:ascii="Calibri" w:hAnsi="Calibri" w:cs="Calibri"/>
          <w:noProof/>
          <w:szCs w:val="24"/>
        </w:rPr>
        <w:t>, 1–18 (2016).</w:t>
      </w:r>
    </w:p>
    <w:p w14:paraId="5117503D"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20.</w:t>
      </w:r>
      <w:r w:rsidRPr="00C16C56">
        <w:rPr>
          <w:rFonts w:ascii="Calibri" w:hAnsi="Calibri" w:cs="Calibri"/>
          <w:noProof/>
          <w:szCs w:val="24"/>
        </w:rPr>
        <w:tab/>
        <w:t xml:space="preserve">Nilakantan, A. S., Bridge, D. J., VanHaerents, S. &amp; Voss, J. L. Distinguishing the precision of spatial recollection from its success: Evidence from healthy aging and unilateral mesial temporal lobe resection. </w:t>
      </w:r>
      <w:r w:rsidRPr="00C16C56">
        <w:rPr>
          <w:rFonts w:ascii="Calibri" w:hAnsi="Calibri" w:cs="Calibri"/>
          <w:i/>
          <w:iCs/>
          <w:noProof/>
          <w:szCs w:val="24"/>
        </w:rPr>
        <w:t>Neuropsychologia</w:t>
      </w:r>
      <w:r w:rsidRPr="00C16C56">
        <w:rPr>
          <w:rFonts w:ascii="Calibri" w:hAnsi="Calibri" w:cs="Calibri"/>
          <w:noProof/>
          <w:szCs w:val="24"/>
        </w:rPr>
        <w:t xml:space="preserve"> </w:t>
      </w:r>
      <w:r w:rsidRPr="00C16C56">
        <w:rPr>
          <w:rFonts w:ascii="Calibri" w:hAnsi="Calibri" w:cs="Calibri"/>
          <w:b/>
          <w:bCs/>
          <w:noProof/>
          <w:szCs w:val="24"/>
        </w:rPr>
        <w:t>119</w:t>
      </w:r>
      <w:r w:rsidRPr="00C16C56">
        <w:rPr>
          <w:rFonts w:ascii="Calibri" w:hAnsi="Calibri" w:cs="Calibri"/>
          <w:noProof/>
          <w:szCs w:val="24"/>
        </w:rPr>
        <w:t>, 101–106 (2018).</w:t>
      </w:r>
    </w:p>
    <w:p w14:paraId="066E0A1B"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21.</w:t>
      </w:r>
      <w:r w:rsidRPr="00C16C56">
        <w:rPr>
          <w:rFonts w:ascii="Calibri" w:hAnsi="Calibri" w:cs="Calibri"/>
          <w:noProof/>
          <w:szCs w:val="24"/>
        </w:rPr>
        <w:tab/>
        <w:t xml:space="preserve">Nilakantan, A. S., Bridge, D. J., Gagnon, E. P., VanHaerents, S. A. &amp; Voss, J. L. Stimulation of the Posterior Cortical-Hippocampal Network Enhances Precision of Memory Recollection. </w:t>
      </w:r>
      <w:r w:rsidRPr="00C16C56">
        <w:rPr>
          <w:rFonts w:ascii="Calibri" w:hAnsi="Calibri" w:cs="Calibri"/>
          <w:i/>
          <w:iCs/>
          <w:noProof/>
          <w:szCs w:val="24"/>
        </w:rPr>
        <w:t>Curr. Biol.</w:t>
      </w:r>
      <w:r w:rsidRPr="00C16C56">
        <w:rPr>
          <w:rFonts w:ascii="Calibri" w:hAnsi="Calibri" w:cs="Calibri"/>
          <w:noProof/>
          <w:szCs w:val="24"/>
        </w:rPr>
        <w:t xml:space="preserve"> </w:t>
      </w:r>
      <w:r w:rsidRPr="00C16C56">
        <w:rPr>
          <w:rFonts w:ascii="Calibri" w:hAnsi="Calibri" w:cs="Calibri"/>
          <w:b/>
          <w:bCs/>
          <w:noProof/>
          <w:szCs w:val="24"/>
        </w:rPr>
        <w:t>27</w:t>
      </w:r>
      <w:r w:rsidRPr="00C16C56">
        <w:rPr>
          <w:rFonts w:ascii="Calibri" w:hAnsi="Calibri" w:cs="Calibri"/>
          <w:noProof/>
          <w:szCs w:val="24"/>
        </w:rPr>
        <w:t>, 465–470 (2017).</w:t>
      </w:r>
    </w:p>
    <w:p w14:paraId="46866E66"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22.</w:t>
      </w:r>
      <w:r w:rsidRPr="00C16C56">
        <w:rPr>
          <w:rFonts w:ascii="Calibri" w:hAnsi="Calibri" w:cs="Calibri"/>
          <w:noProof/>
          <w:szCs w:val="24"/>
        </w:rPr>
        <w:tab/>
        <w:t>Schurgin, M. W., Wixted, J. T. &amp; Brady, T. F. Psychophysical Scaling Reveals a Unified Theory of Visual Memory Strength. (2018).</w:t>
      </w:r>
    </w:p>
    <w:p w14:paraId="2E460890"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23.</w:t>
      </w:r>
      <w:r w:rsidRPr="00C16C56">
        <w:rPr>
          <w:rFonts w:ascii="Calibri" w:hAnsi="Calibri" w:cs="Calibri"/>
          <w:noProof/>
          <w:szCs w:val="24"/>
        </w:rPr>
        <w:tab/>
        <w:t xml:space="preserve">Sun, S. Z. </w:t>
      </w:r>
      <w:r w:rsidRPr="00C16C56">
        <w:rPr>
          <w:rFonts w:ascii="Calibri" w:hAnsi="Calibri" w:cs="Calibri"/>
          <w:i/>
          <w:iCs/>
          <w:noProof/>
          <w:szCs w:val="24"/>
        </w:rPr>
        <w:t>et al.</w:t>
      </w:r>
      <w:r w:rsidRPr="00C16C56">
        <w:rPr>
          <w:rFonts w:ascii="Calibri" w:hAnsi="Calibri" w:cs="Calibri"/>
          <w:noProof/>
          <w:szCs w:val="24"/>
        </w:rPr>
        <w:t xml:space="preserve"> Erasing and blurring memories: The differential impact of interference on separate aspects of forgetting. </w:t>
      </w:r>
      <w:r w:rsidRPr="00C16C56">
        <w:rPr>
          <w:rFonts w:ascii="Calibri" w:hAnsi="Calibri" w:cs="Calibri"/>
          <w:i/>
          <w:iCs/>
          <w:noProof/>
          <w:szCs w:val="24"/>
        </w:rPr>
        <w:t>J. Exp. Psychol. Gen.</w:t>
      </w:r>
      <w:r w:rsidRPr="00C16C56">
        <w:rPr>
          <w:rFonts w:ascii="Calibri" w:hAnsi="Calibri" w:cs="Calibri"/>
          <w:noProof/>
          <w:szCs w:val="24"/>
        </w:rPr>
        <w:t xml:space="preserve"> </w:t>
      </w:r>
      <w:r w:rsidRPr="00C16C56">
        <w:rPr>
          <w:rFonts w:ascii="Calibri" w:hAnsi="Calibri" w:cs="Calibri"/>
          <w:b/>
          <w:bCs/>
          <w:noProof/>
          <w:szCs w:val="24"/>
        </w:rPr>
        <w:t>146</w:t>
      </w:r>
      <w:r w:rsidRPr="00C16C56">
        <w:rPr>
          <w:rFonts w:ascii="Calibri" w:hAnsi="Calibri" w:cs="Calibri"/>
          <w:noProof/>
          <w:szCs w:val="24"/>
        </w:rPr>
        <w:t>, 1606–1630 (2017).</w:t>
      </w:r>
    </w:p>
    <w:p w14:paraId="4FC3370E"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24.</w:t>
      </w:r>
      <w:r w:rsidRPr="00C16C56">
        <w:rPr>
          <w:rFonts w:ascii="Calibri" w:hAnsi="Calibri" w:cs="Calibri"/>
          <w:noProof/>
          <w:szCs w:val="24"/>
        </w:rPr>
        <w:tab/>
        <w:t xml:space="preserve">Luck, S., Vogel, J. &amp; Edward, K. The Capacity of Visual Working Memory for Features and Conjuctions. </w:t>
      </w:r>
      <w:r w:rsidRPr="00C16C56">
        <w:rPr>
          <w:rFonts w:ascii="Calibri" w:hAnsi="Calibri" w:cs="Calibri"/>
          <w:i/>
          <w:iCs/>
          <w:noProof/>
          <w:szCs w:val="24"/>
        </w:rPr>
        <w:t>Nature</w:t>
      </w:r>
      <w:r w:rsidRPr="00C16C56">
        <w:rPr>
          <w:rFonts w:ascii="Calibri" w:hAnsi="Calibri" w:cs="Calibri"/>
          <w:noProof/>
          <w:szCs w:val="24"/>
        </w:rPr>
        <w:t xml:space="preserve"> </w:t>
      </w:r>
      <w:r w:rsidRPr="00C16C56">
        <w:rPr>
          <w:rFonts w:ascii="Calibri" w:hAnsi="Calibri" w:cs="Calibri"/>
          <w:b/>
          <w:bCs/>
          <w:noProof/>
          <w:szCs w:val="24"/>
        </w:rPr>
        <w:t>390</w:t>
      </w:r>
      <w:r w:rsidRPr="00C16C56">
        <w:rPr>
          <w:rFonts w:ascii="Calibri" w:hAnsi="Calibri" w:cs="Calibri"/>
          <w:noProof/>
          <w:szCs w:val="24"/>
        </w:rPr>
        <w:t>, 279–281 (1997).</w:t>
      </w:r>
    </w:p>
    <w:p w14:paraId="0F23FD83"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25.</w:t>
      </w:r>
      <w:r w:rsidRPr="00C16C56">
        <w:rPr>
          <w:rFonts w:ascii="Calibri" w:hAnsi="Calibri" w:cs="Calibri"/>
          <w:noProof/>
          <w:szCs w:val="24"/>
        </w:rPr>
        <w:tab/>
        <w:t xml:space="preserve">Bays, P. M., Catalao, R. F. G. &amp; Husain, M. The precision of visual working memory is set by allocation of a shared resource. </w:t>
      </w:r>
      <w:r w:rsidRPr="00C16C56">
        <w:rPr>
          <w:rFonts w:ascii="Calibri" w:hAnsi="Calibri" w:cs="Calibri"/>
          <w:i/>
          <w:iCs/>
          <w:noProof/>
          <w:szCs w:val="24"/>
        </w:rPr>
        <w:t>J. Vis.</w:t>
      </w:r>
      <w:r w:rsidRPr="00C16C56">
        <w:rPr>
          <w:rFonts w:ascii="Calibri" w:hAnsi="Calibri" w:cs="Calibri"/>
          <w:noProof/>
          <w:szCs w:val="24"/>
        </w:rPr>
        <w:t xml:space="preserve"> </w:t>
      </w:r>
      <w:r w:rsidRPr="00C16C56">
        <w:rPr>
          <w:rFonts w:ascii="Calibri" w:hAnsi="Calibri" w:cs="Calibri"/>
          <w:b/>
          <w:bCs/>
          <w:noProof/>
          <w:szCs w:val="24"/>
        </w:rPr>
        <w:t>9</w:t>
      </w:r>
      <w:r w:rsidRPr="00C16C56">
        <w:rPr>
          <w:rFonts w:ascii="Calibri" w:hAnsi="Calibri" w:cs="Calibri"/>
          <w:noProof/>
          <w:szCs w:val="24"/>
        </w:rPr>
        <w:t>, 7–7 (2009).</w:t>
      </w:r>
    </w:p>
    <w:p w14:paraId="72C153DE"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26.</w:t>
      </w:r>
      <w:r w:rsidRPr="00C16C56">
        <w:rPr>
          <w:rFonts w:ascii="Calibri" w:hAnsi="Calibri" w:cs="Calibri"/>
          <w:noProof/>
          <w:szCs w:val="24"/>
        </w:rPr>
        <w:tab/>
        <w:t xml:space="preserve">Murray, J. G., Howie, C. A. &amp; Donaldson, D. I. The neural mechanism underlying recollection is sensitive to the quality of episodic memory: Event related potentials reveal a some-or-none threshold. </w:t>
      </w:r>
      <w:r w:rsidRPr="00C16C56">
        <w:rPr>
          <w:rFonts w:ascii="Calibri" w:hAnsi="Calibri" w:cs="Calibri"/>
          <w:i/>
          <w:iCs/>
          <w:noProof/>
          <w:szCs w:val="24"/>
        </w:rPr>
        <w:t>Neuroimage</w:t>
      </w:r>
      <w:r w:rsidRPr="00C16C56">
        <w:rPr>
          <w:rFonts w:ascii="Calibri" w:hAnsi="Calibri" w:cs="Calibri"/>
          <w:noProof/>
          <w:szCs w:val="24"/>
        </w:rPr>
        <w:t xml:space="preserve"> </w:t>
      </w:r>
      <w:r w:rsidRPr="00C16C56">
        <w:rPr>
          <w:rFonts w:ascii="Calibri" w:hAnsi="Calibri" w:cs="Calibri"/>
          <w:b/>
          <w:bCs/>
          <w:noProof/>
          <w:szCs w:val="24"/>
        </w:rPr>
        <w:t>120</w:t>
      </w:r>
      <w:r w:rsidRPr="00C16C56">
        <w:rPr>
          <w:rFonts w:ascii="Calibri" w:hAnsi="Calibri" w:cs="Calibri"/>
          <w:noProof/>
          <w:szCs w:val="24"/>
        </w:rPr>
        <w:t>, 298–308 (2015).</w:t>
      </w:r>
    </w:p>
    <w:p w14:paraId="7DBB5E36"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27.</w:t>
      </w:r>
      <w:r w:rsidRPr="00C16C56">
        <w:rPr>
          <w:rFonts w:ascii="Calibri" w:hAnsi="Calibri" w:cs="Calibri"/>
          <w:noProof/>
          <w:szCs w:val="24"/>
        </w:rPr>
        <w:tab/>
        <w:t xml:space="preserve">Cai, D., Kleeman, R. &amp; Majda, A. A Mathematical Framework for Quantifying Predictability Through Relative Entropy. </w:t>
      </w:r>
      <w:r w:rsidRPr="00C16C56">
        <w:rPr>
          <w:rFonts w:ascii="Calibri" w:hAnsi="Calibri" w:cs="Calibri"/>
          <w:i/>
          <w:iCs/>
          <w:noProof/>
          <w:szCs w:val="24"/>
        </w:rPr>
        <w:t>Methods Appl. Anal.</w:t>
      </w:r>
      <w:r w:rsidRPr="00C16C56">
        <w:rPr>
          <w:rFonts w:ascii="Calibri" w:hAnsi="Calibri" w:cs="Calibri"/>
          <w:noProof/>
          <w:szCs w:val="24"/>
        </w:rPr>
        <w:t xml:space="preserve"> </w:t>
      </w:r>
      <w:r w:rsidRPr="00C16C56">
        <w:rPr>
          <w:rFonts w:ascii="Calibri" w:hAnsi="Calibri" w:cs="Calibri"/>
          <w:b/>
          <w:bCs/>
          <w:noProof/>
          <w:szCs w:val="24"/>
        </w:rPr>
        <w:t>9</w:t>
      </w:r>
      <w:r w:rsidRPr="00C16C56">
        <w:rPr>
          <w:rFonts w:ascii="Calibri" w:hAnsi="Calibri" w:cs="Calibri"/>
          <w:noProof/>
          <w:szCs w:val="24"/>
        </w:rPr>
        <w:t>, 425–444 (2002).</w:t>
      </w:r>
    </w:p>
    <w:p w14:paraId="181A337B"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28.</w:t>
      </w:r>
      <w:r w:rsidRPr="00C16C56">
        <w:rPr>
          <w:rFonts w:ascii="Calibri" w:hAnsi="Calibri" w:cs="Calibri"/>
          <w:noProof/>
          <w:szCs w:val="24"/>
        </w:rPr>
        <w:tab/>
        <w:t xml:space="preserve">Shannon, C. E. A mathematical theory of communication. </w:t>
      </w:r>
      <w:r w:rsidRPr="00C16C56">
        <w:rPr>
          <w:rFonts w:ascii="Calibri" w:hAnsi="Calibri" w:cs="Calibri"/>
          <w:i/>
          <w:iCs/>
          <w:noProof/>
          <w:szCs w:val="24"/>
        </w:rPr>
        <w:t>Bell Syst. Tech. J.</w:t>
      </w:r>
      <w:r w:rsidRPr="00C16C56">
        <w:rPr>
          <w:rFonts w:ascii="Calibri" w:hAnsi="Calibri" w:cs="Calibri"/>
          <w:noProof/>
          <w:szCs w:val="24"/>
        </w:rPr>
        <w:t xml:space="preserve"> </w:t>
      </w:r>
      <w:r w:rsidRPr="00C16C56">
        <w:rPr>
          <w:rFonts w:ascii="Calibri" w:hAnsi="Calibri" w:cs="Calibri"/>
          <w:b/>
          <w:bCs/>
          <w:noProof/>
          <w:szCs w:val="24"/>
        </w:rPr>
        <w:t>27</w:t>
      </w:r>
      <w:r w:rsidRPr="00C16C56">
        <w:rPr>
          <w:rFonts w:ascii="Calibri" w:hAnsi="Calibri" w:cs="Calibri"/>
          <w:noProof/>
          <w:szCs w:val="24"/>
        </w:rPr>
        <w:t>, 379–423 (1948).</w:t>
      </w:r>
    </w:p>
    <w:p w14:paraId="4035C4E2"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29.</w:t>
      </w:r>
      <w:r w:rsidRPr="00C16C56">
        <w:rPr>
          <w:rFonts w:ascii="Calibri" w:hAnsi="Calibri" w:cs="Calibri"/>
          <w:noProof/>
          <w:szCs w:val="24"/>
        </w:rPr>
        <w:tab/>
        <w:t xml:space="preserve">Verdugo Lazo, A. C. G. &amp; Rathie, P. N. On the Entropy of Continuous Probability Distributions. </w:t>
      </w:r>
      <w:r w:rsidRPr="00C16C56">
        <w:rPr>
          <w:rFonts w:ascii="Calibri" w:hAnsi="Calibri" w:cs="Calibri"/>
          <w:i/>
          <w:iCs/>
          <w:noProof/>
          <w:szCs w:val="24"/>
        </w:rPr>
        <w:t>IEEE Trans. Inf. Theory</w:t>
      </w:r>
      <w:r w:rsidRPr="00C16C56">
        <w:rPr>
          <w:rFonts w:ascii="Calibri" w:hAnsi="Calibri" w:cs="Calibri"/>
          <w:noProof/>
          <w:szCs w:val="24"/>
        </w:rPr>
        <w:t xml:space="preserve"> </w:t>
      </w:r>
      <w:r w:rsidRPr="00C16C56">
        <w:rPr>
          <w:rFonts w:ascii="Calibri" w:hAnsi="Calibri" w:cs="Calibri"/>
          <w:b/>
          <w:bCs/>
          <w:noProof/>
          <w:szCs w:val="24"/>
        </w:rPr>
        <w:t>24</w:t>
      </w:r>
      <w:r w:rsidRPr="00C16C56">
        <w:rPr>
          <w:rFonts w:ascii="Calibri" w:hAnsi="Calibri" w:cs="Calibri"/>
          <w:noProof/>
          <w:szCs w:val="24"/>
        </w:rPr>
        <w:t>, 120–122 (1978).</w:t>
      </w:r>
    </w:p>
    <w:p w14:paraId="69CEEBB7"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30.</w:t>
      </w:r>
      <w:r w:rsidRPr="00C16C56">
        <w:rPr>
          <w:rFonts w:ascii="Calibri" w:hAnsi="Calibri" w:cs="Calibri"/>
          <w:noProof/>
          <w:szCs w:val="24"/>
        </w:rPr>
        <w:tab/>
        <w:t xml:space="preserve">Bartlett, F. F. C. Remembering: An experimental and social study. </w:t>
      </w:r>
      <w:r w:rsidRPr="00C16C56">
        <w:rPr>
          <w:rFonts w:ascii="Calibri" w:hAnsi="Calibri" w:cs="Calibri"/>
          <w:i/>
          <w:iCs/>
          <w:noProof/>
          <w:szCs w:val="24"/>
        </w:rPr>
        <w:t>Cambridge: Cambridge University</w:t>
      </w:r>
      <w:r w:rsidRPr="00C16C56">
        <w:rPr>
          <w:rFonts w:ascii="Calibri" w:hAnsi="Calibri" w:cs="Calibri"/>
          <w:noProof/>
          <w:szCs w:val="24"/>
        </w:rPr>
        <w:t xml:space="preserve"> (1932).</w:t>
      </w:r>
    </w:p>
    <w:p w14:paraId="4235AE9C"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31.</w:t>
      </w:r>
      <w:r w:rsidRPr="00C16C56">
        <w:rPr>
          <w:rFonts w:ascii="Calibri" w:hAnsi="Calibri" w:cs="Calibri"/>
          <w:noProof/>
          <w:szCs w:val="24"/>
        </w:rPr>
        <w:tab/>
        <w:t xml:space="preserve">Ghosh, V. E. &amp; Gilboa, A. What is a memory schema? A historical perspective on current neuroscience literature. </w:t>
      </w:r>
      <w:r w:rsidRPr="00C16C56">
        <w:rPr>
          <w:rFonts w:ascii="Calibri" w:hAnsi="Calibri" w:cs="Calibri"/>
          <w:i/>
          <w:iCs/>
          <w:noProof/>
          <w:szCs w:val="24"/>
        </w:rPr>
        <w:t>Neuropsychologia</w:t>
      </w:r>
      <w:r w:rsidRPr="00C16C56">
        <w:rPr>
          <w:rFonts w:ascii="Calibri" w:hAnsi="Calibri" w:cs="Calibri"/>
          <w:noProof/>
          <w:szCs w:val="24"/>
        </w:rPr>
        <w:t xml:space="preserve"> </w:t>
      </w:r>
      <w:r w:rsidRPr="00C16C56">
        <w:rPr>
          <w:rFonts w:ascii="Calibri" w:hAnsi="Calibri" w:cs="Calibri"/>
          <w:b/>
          <w:bCs/>
          <w:noProof/>
          <w:szCs w:val="24"/>
        </w:rPr>
        <w:t>53</w:t>
      </w:r>
      <w:r w:rsidRPr="00C16C56">
        <w:rPr>
          <w:rFonts w:ascii="Calibri" w:hAnsi="Calibri" w:cs="Calibri"/>
          <w:noProof/>
          <w:szCs w:val="24"/>
        </w:rPr>
        <w:t>, 104–114 (2014).</w:t>
      </w:r>
    </w:p>
    <w:p w14:paraId="20787C6D"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32.</w:t>
      </w:r>
      <w:r w:rsidRPr="00C16C56">
        <w:rPr>
          <w:rFonts w:ascii="Calibri" w:hAnsi="Calibri" w:cs="Calibri"/>
          <w:noProof/>
          <w:szCs w:val="24"/>
        </w:rPr>
        <w:tab/>
        <w:t xml:space="preserve">Van Kesteren, M. T. R., Ruiter, D. J., Fernández, G. &amp; Henson, R. N. How schema and novelty augment memory formation. </w:t>
      </w:r>
      <w:r w:rsidRPr="00C16C56">
        <w:rPr>
          <w:rFonts w:ascii="Calibri" w:hAnsi="Calibri" w:cs="Calibri"/>
          <w:i/>
          <w:iCs/>
          <w:noProof/>
          <w:szCs w:val="24"/>
        </w:rPr>
        <w:t>Trends Neurosci.</w:t>
      </w:r>
      <w:r w:rsidRPr="00C16C56">
        <w:rPr>
          <w:rFonts w:ascii="Calibri" w:hAnsi="Calibri" w:cs="Calibri"/>
          <w:noProof/>
          <w:szCs w:val="24"/>
        </w:rPr>
        <w:t xml:space="preserve"> </w:t>
      </w:r>
      <w:r w:rsidRPr="00C16C56">
        <w:rPr>
          <w:rFonts w:ascii="Calibri" w:hAnsi="Calibri" w:cs="Calibri"/>
          <w:b/>
          <w:bCs/>
          <w:noProof/>
          <w:szCs w:val="24"/>
        </w:rPr>
        <w:t>35</w:t>
      </w:r>
      <w:r w:rsidRPr="00C16C56">
        <w:rPr>
          <w:rFonts w:ascii="Calibri" w:hAnsi="Calibri" w:cs="Calibri"/>
          <w:noProof/>
          <w:szCs w:val="24"/>
        </w:rPr>
        <w:t>, 211–219 (2012).</w:t>
      </w:r>
    </w:p>
    <w:p w14:paraId="494A2EB3"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33.</w:t>
      </w:r>
      <w:r w:rsidRPr="00C16C56">
        <w:rPr>
          <w:rFonts w:ascii="Calibri" w:hAnsi="Calibri" w:cs="Calibri"/>
          <w:noProof/>
          <w:szCs w:val="24"/>
        </w:rPr>
        <w:tab/>
        <w:t xml:space="preserve">Mcclelland, J. L., Mcnaughton, B. L. &amp; Reilly, R. C. O. McClelland PsycRev 1995 HPC-Neocortex.pdf. </w:t>
      </w:r>
      <w:r w:rsidRPr="00C16C56">
        <w:rPr>
          <w:rFonts w:ascii="Calibri" w:hAnsi="Calibri" w:cs="Calibri"/>
          <w:b/>
          <w:bCs/>
          <w:noProof/>
          <w:szCs w:val="24"/>
        </w:rPr>
        <w:t>102</w:t>
      </w:r>
      <w:r w:rsidRPr="00C16C56">
        <w:rPr>
          <w:rFonts w:ascii="Calibri" w:hAnsi="Calibri" w:cs="Calibri"/>
          <w:noProof/>
          <w:szCs w:val="24"/>
        </w:rPr>
        <w:t>, 419–457 (1995).</w:t>
      </w:r>
    </w:p>
    <w:p w14:paraId="3DEE5F58"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34.</w:t>
      </w:r>
      <w:r w:rsidRPr="00C16C56">
        <w:rPr>
          <w:rFonts w:ascii="Calibri" w:hAnsi="Calibri" w:cs="Calibri"/>
          <w:noProof/>
          <w:szCs w:val="24"/>
        </w:rPr>
        <w:tab/>
        <w:t xml:space="preserve">Kan, I. P., Alexander, M. P. &amp; Verfaellie, M. learning in amnesia. </w:t>
      </w:r>
      <w:r w:rsidRPr="00C16C56">
        <w:rPr>
          <w:rFonts w:ascii="Calibri" w:hAnsi="Calibri" w:cs="Calibri"/>
          <w:b/>
          <w:bCs/>
          <w:noProof/>
          <w:szCs w:val="24"/>
        </w:rPr>
        <w:t>21</w:t>
      </w:r>
      <w:r w:rsidRPr="00C16C56">
        <w:rPr>
          <w:rFonts w:ascii="Calibri" w:hAnsi="Calibri" w:cs="Calibri"/>
          <w:noProof/>
          <w:szCs w:val="24"/>
        </w:rPr>
        <w:t>, 938–944 (2009).</w:t>
      </w:r>
    </w:p>
    <w:p w14:paraId="7CCC9665"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35.</w:t>
      </w:r>
      <w:r w:rsidRPr="00C16C56">
        <w:rPr>
          <w:rFonts w:ascii="Calibri" w:hAnsi="Calibri" w:cs="Calibri"/>
          <w:noProof/>
          <w:szCs w:val="24"/>
        </w:rPr>
        <w:tab/>
        <w:t xml:space="preserve">Arpit, D. </w:t>
      </w:r>
      <w:r w:rsidRPr="00C16C56">
        <w:rPr>
          <w:rFonts w:ascii="Calibri" w:hAnsi="Calibri" w:cs="Calibri"/>
          <w:i/>
          <w:iCs/>
          <w:noProof/>
          <w:szCs w:val="24"/>
        </w:rPr>
        <w:t>et al.</w:t>
      </w:r>
      <w:r w:rsidRPr="00C16C56">
        <w:rPr>
          <w:rFonts w:ascii="Calibri" w:hAnsi="Calibri" w:cs="Calibri"/>
          <w:noProof/>
          <w:szCs w:val="24"/>
        </w:rPr>
        <w:t xml:space="preserve"> A Closer Look at Memorization in Deep Networks. (2017).</w:t>
      </w:r>
    </w:p>
    <w:p w14:paraId="4FB2A251"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36.</w:t>
      </w:r>
      <w:r w:rsidRPr="00C16C56">
        <w:rPr>
          <w:rFonts w:ascii="Calibri" w:hAnsi="Calibri" w:cs="Calibri"/>
          <w:noProof/>
          <w:szCs w:val="24"/>
        </w:rPr>
        <w:tab/>
        <w:t xml:space="preserve">Richter, F. R., Bays, P. M., Jeyarathnarajah, P. &amp; Simons, J. S. Flexible updating of dynamic </w:t>
      </w:r>
      <w:r w:rsidRPr="00C16C56">
        <w:rPr>
          <w:rFonts w:ascii="Calibri" w:hAnsi="Calibri" w:cs="Calibri"/>
          <w:noProof/>
          <w:szCs w:val="24"/>
        </w:rPr>
        <w:lastRenderedPageBreak/>
        <w:t xml:space="preserve">knowledge structures. </w:t>
      </w:r>
      <w:r w:rsidRPr="00C16C56">
        <w:rPr>
          <w:rFonts w:ascii="Calibri" w:hAnsi="Calibri" w:cs="Calibri"/>
          <w:i/>
          <w:iCs/>
          <w:noProof/>
          <w:szCs w:val="24"/>
        </w:rPr>
        <w:t>Sci. Rep.</w:t>
      </w:r>
      <w:r w:rsidRPr="00C16C56">
        <w:rPr>
          <w:rFonts w:ascii="Calibri" w:hAnsi="Calibri" w:cs="Calibri"/>
          <w:noProof/>
          <w:szCs w:val="24"/>
        </w:rPr>
        <w:t xml:space="preserve"> </w:t>
      </w:r>
      <w:r w:rsidRPr="00C16C56">
        <w:rPr>
          <w:rFonts w:ascii="Calibri" w:hAnsi="Calibri" w:cs="Calibri"/>
          <w:b/>
          <w:bCs/>
          <w:noProof/>
          <w:szCs w:val="24"/>
        </w:rPr>
        <w:t>9</w:t>
      </w:r>
      <w:r w:rsidRPr="00C16C56">
        <w:rPr>
          <w:rFonts w:ascii="Calibri" w:hAnsi="Calibri" w:cs="Calibri"/>
          <w:noProof/>
          <w:szCs w:val="24"/>
        </w:rPr>
        <w:t>, 2272 (2019).</w:t>
      </w:r>
    </w:p>
    <w:p w14:paraId="1309E08F" w14:textId="72DC6155"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37.</w:t>
      </w:r>
      <w:r w:rsidRPr="00C16C56">
        <w:rPr>
          <w:rFonts w:ascii="Calibri" w:hAnsi="Calibri" w:cs="Calibri"/>
          <w:noProof/>
          <w:szCs w:val="24"/>
        </w:rPr>
        <w:tab/>
        <w:t xml:space="preserve">Brady, T. F., Schacter, D. L. &amp; Alvarez, G. A. The Adaptive Nature of False Memories is Revealed by Gist-based Distortion of True Memories. </w:t>
      </w:r>
      <w:r w:rsidRPr="00C16C56">
        <w:rPr>
          <w:rFonts w:ascii="Calibri" w:hAnsi="Calibri" w:cs="Calibri"/>
          <w:i/>
          <w:iCs/>
          <w:noProof/>
          <w:szCs w:val="24"/>
        </w:rPr>
        <w:t>PsyArXiv</w:t>
      </w:r>
      <w:r w:rsidRPr="00C16C56">
        <w:rPr>
          <w:rFonts w:ascii="Calibri" w:hAnsi="Calibri" w:cs="Calibri"/>
          <w:noProof/>
          <w:szCs w:val="24"/>
        </w:rPr>
        <w:t xml:space="preserve"> (</w:t>
      </w:r>
      <w:r>
        <w:rPr>
          <w:rFonts w:ascii="Calibri" w:hAnsi="Calibri" w:cs="Calibri"/>
          <w:noProof/>
          <w:szCs w:val="24"/>
        </w:rPr>
        <w:t>2018).</w:t>
      </w:r>
    </w:p>
    <w:p w14:paraId="7CF88D56"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38.</w:t>
      </w:r>
      <w:r w:rsidRPr="00C16C56">
        <w:rPr>
          <w:rFonts w:ascii="Calibri" w:hAnsi="Calibri" w:cs="Calibri"/>
          <w:noProof/>
          <w:szCs w:val="24"/>
        </w:rPr>
        <w:tab/>
        <w:t xml:space="preserve">Richards, B. A. </w:t>
      </w:r>
      <w:r w:rsidRPr="00C16C56">
        <w:rPr>
          <w:rFonts w:ascii="Calibri" w:hAnsi="Calibri" w:cs="Calibri"/>
          <w:i/>
          <w:iCs/>
          <w:noProof/>
          <w:szCs w:val="24"/>
        </w:rPr>
        <w:t>et al.</w:t>
      </w:r>
      <w:r w:rsidRPr="00C16C56">
        <w:rPr>
          <w:rFonts w:ascii="Calibri" w:hAnsi="Calibri" w:cs="Calibri"/>
          <w:noProof/>
          <w:szCs w:val="24"/>
        </w:rPr>
        <w:t xml:space="preserve"> Patterns across multiple memories are identified over time. </w:t>
      </w:r>
      <w:r w:rsidRPr="00C16C56">
        <w:rPr>
          <w:rFonts w:ascii="Calibri" w:hAnsi="Calibri" w:cs="Calibri"/>
          <w:i/>
          <w:iCs/>
          <w:noProof/>
          <w:szCs w:val="24"/>
        </w:rPr>
        <w:t>Nat. Neurosci.</w:t>
      </w:r>
      <w:r w:rsidRPr="00C16C56">
        <w:rPr>
          <w:rFonts w:ascii="Calibri" w:hAnsi="Calibri" w:cs="Calibri"/>
          <w:noProof/>
          <w:szCs w:val="24"/>
        </w:rPr>
        <w:t xml:space="preserve"> </w:t>
      </w:r>
      <w:r w:rsidRPr="00C16C56">
        <w:rPr>
          <w:rFonts w:ascii="Calibri" w:hAnsi="Calibri" w:cs="Calibri"/>
          <w:b/>
          <w:bCs/>
          <w:noProof/>
          <w:szCs w:val="24"/>
        </w:rPr>
        <w:t>17</w:t>
      </w:r>
      <w:r w:rsidRPr="00C16C56">
        <w:rPr>
          <w:rFonts w:ascii="Calibri" w:hAnsi="Calibri" w:cs="Calibri"/>
          <w:noProof/>
          <w:szCs w:val="24"/>
        </w:rPr>
        <w:t>, 981–986 (2014).</w:t>
      </w:r>
    </w:p>
    <w:p w14:paraId="66530FB4"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39.</w:t>
      </w:r>
      <w:r w:rsidRPr="00C16C56">
        <w:rPr>
          <w:rFonts w:ascii="Calibri" w:hAnsi="Calibri" w:cs="Calibri"/>
          <w:noProof/>
          <w:szCs w:val="24"/>
        </w:rPr>
        <w:tab/>
        <w:t xml:space="preserve">Mack, M. L., Preston, A. R. &amp; Love, B. C. Decoding the brain’s algorithm for categorization from its neural implementation. </w:t>
      </w:r>
      <w:r w:rsidRPr="00C16C56">
        <w:rPr>
          <w:rFonts w:ascii="Calibri" w:hAnsi="Calibri" w:cs="Calibri"/>
          <w:i/>
          <w:iCs/>
          <w:noProof/>
          <w:szCs w:val="24"/>
        </w:rPr>
        <w:t>Curr. Biol.</w:t>
      </w:r>
      <w:r w:rsidRPr="00C16C56">
        <w:rPr>
          <w:rFonts w:ascii="Calibri" w:hAnsi="Calibri" w:cs="Calibri"/>
          <w:noProof/>
          <w:szCs w:val="24"/>
        </w:rPr>
        <w:t xml:space="preserve"> </w:t>
      </w:r>
      <w:r w:rsidRPr="00C16C56">
        <w:rPr>
          <w:rFonts w:ascii="Calibri" w:hAnsi="Calibri" w:cs="Calibri"/>
          <w:b/>
          <w:bCs/>
          <w:noProof/>
          <w:szCs w:val="24"/>
        </w:rPr>
        <w:t>23</w:t>
      </w:r>
      <w:r w:rsidRPr="00C16C56">
        <w:rPr>
          <w:rFonts w:ascii="Calibri" w:hAnsi="Calibri" w:cs="Calibri"/>
          <w:noProof/>
          <w:szCs w:val="24"/>
        </w:rPr>
        <w:t>, 2023–2027 (2013).</w:t>
      </w:r>
    </w:p>
    <w:p w14:paraId="1B8E6926"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40.</w:t>
      </w:r>
      <w:r w:rsidRPr="00C16C56">
        <w:rPr>
          <w:rFonts w:ascii="Calibri" w:hAnsi="Calibri" w:cs="Calibri"/>
          <w:noProof/>
          <w:szCs w:val="24"/>
        </w:rPr>
        <w:tab/>
        <w:t xml:space="preserve">van Heuven, W. J. B., Mandera, P., Keuleers, E. &amp; Brysbaert, M. SUBTLEX-UK: A new and improved word frequency database for British English. </w:t>
      </w:r>
      <w:r w:rsidRPr="00C16C56">
        <w:rPr>
          <w:rFonts w:ascii="Calibri" w:hAnsi="Calibri" w:cs="Calibri"/>
          <w:i/>
          <w:iCs/>
          <w:noProof/>
          <w:szCs w:val="24"/>
        </w:rPr>
        <w:t>Q. J. Exp. Psychol.</w:t>
      </w:r>
      <w:r w:rsidRPr="00C16C56">
        <w:rPr>
          <w:rFonts w:ascii="Calibri" w:hAnsi="Calibri" w:cs="Calibri"/>
          <w:noProof/>
          <w:szCs w:val="24"/>
        </w:rPr>
        <w:t xml:space="preserve"> </w:t>
      </w:r>
      <w:r w:rsidRPr="00C16C56">
        <w:rPr>
          <w:rFonts w:ascii="Calibri" w:hAnsi="Calibri" w:cs="Calibri"/>
          <w:b/>
          <w:bCs/>
          <w:noProof/>
          <w:szCs w:val="24"/>
        </w:rPr>
        <w:t>67</w:t>
      </w:r>
      <w:r w:rsidRPr="00C16C56">
        <w:rPr>
          <w:rFonts w:ascii="Calibri" w:hAnsi="Calibri" w:cs="Calibri"/>
          <w:noProof/>
          <w:szCs w:val="24"/>
        </w:rPr>
        <w:t>, 1176–1190 (2014).</w:t>
      </w:r>
    </w:p>
    <w:p w14:paraId="41649AD7" w14:textId="402360E8"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szCs w:val="24"/>
        </w:rPr>
      </w:pPr>
      <w:r w:rsidRPr="00C16C56">
        <w:rPr>
          <w:rFonts w:ascii="Calibri" w:hAnsi="Calibri" w:cs="Calibri"/>
          <w:noProof/>
          <w:szCs w:val="24"/>
        </w:rPr>
        <w:t>41.</w:t>
      </w:r>
      <w:r w:rsidRPr="00C16C56">
        <w:rPr>
          <w:rFonts w:ascii="Calibri" w:hAnsi="Calibri" w:cs="Calibri"/>
          <w:noProof/>
          <w:szCs w:val="24"/>
        </w:rPr>
        <w:tab/>
        <w:t>Mikolov, T., Chen, K., Corrado, G. &amp; Dean, J. Efficient Estimation of Word Representations in Vector Space. 1–12 (2013)</w:t>
      </w:r>
      <w:r>
        <w:rPr>
          <w:rFonts w:ascii="Calibri" w:hAnsi="Calibri" w:cs="Calibri"/>
          <w:noProof/>
          <w:szCs w:val="24"/>
        </w:rPr>
        <w:t>.</w:t>
      </w:r>
    </w:p>
    <w:p w14:paraId="4B95013F" w14:textId="77777777" w:rsidR="00C16C56" w:rsidRPr="00C16C56" w:rsidRDefault="00C16C56" w:rsidP="00C16C56">
      <w:pPr>
        <w:widowControl w:val="0"/>
        <w:autoSpaceDE w:val="0"/>
        <w:autoSpaceDN w:val="0"/>
        <w:adjustRightInd w:val="0"/>
        <w:spacing w:after="240" w:line="240" w:lineRule="auto"/>
        <w:ind w:left="640" w:hanging="640"/>
        <w:rPr>
          <w:rFonts w:ascii="Calibri" w:hAnsi="Calibri" w:cs="Calibri"/>
          <w:noProof/>
        </w:rPr>
      </w:pPr>
      <w:r w:rsidRPr="00C16C56">
        <w:rPr>
          <w:rFonts w:ascii="Calibri" w:hAnsi="Calibri" w:cs="Calibri"/>
          <w:noProof/>
          <w:szCs w:val="24"/>
        </w:rPr>
        <w:t>42.</w:t>
      </w:r>
      <w:r w:rsidRPr="00C16C56">
        <w:rPr>
          <w:rFonts w:ascii="Calibri" w:hAnsi="Calibri" w:cs="Calibri"/>
          <w:noProof/>
          <w:szCs w:val="24"/>
        </w:rPr>
        <w:tab/>
        <w:t xml:space="preserve">Rubin, D. C. &amp; Wenzel, A. E. One hundred years of forgetting: A quantitative description of retention. </w:t>
      </w:r>
      <w:r w:rsidRPr="00C16C56">
        <w:rPr>
          <w:rFonts w:ascii="Calibri" w:hAnsi="Calibri" w:cs="Calibri"/>
          <w:i/>
          <w:iCs/>
          <w:noProof/>
          <w:szCs w:val="24"/>
        </w:rPr>
        <w:t>Psychol. Rev.</w:t>
      </w:r>
      <w:r w:rsidRPr="00C16C56">
        <w:rPr>
          <w:rFonts w:ascii="Calibri" w:hAnsi="Calibri" w:cs="Calibri"/>
          <w:noProof/>
          <w:szCs w:val="24"/>
        </w:rPr>
        <w:t xml:space="preserve"> </w:t>
      </w:r>
      <w:r w:rsidRPr="00C16C56">
        <w:rPr>
          <w:rFonts w:ascii="Calibri" w:hAnsi="Calibri" w:cs="Calibri"/>
          <w:b/>
          <w:bCs/>
          <w:noProof/>
          <w:szCs w:val="24"/>
        </w:rPr>
        <w:t>103</w:t>
      </w:r>
      <w:r w:rsidRPr="00C16C56">
        <w:rPr>
          <w:rFonts w:ascii="Calibri" w:hAnsi="Calibri" w:cs="Calibri"/>
          <w:noProof/>
          <w:szCs w:val="24"/>
        </w:rPr>
        <w:t>, 734–760 (1996).</w:t>
      </w:r>
    </w:p>
    <w:p w14:paraId="08D06A25" w14:textId="5606721E" w:rsidR="00831EBB" w:rsidRDefault="001E7812" w:rsidP="007C0EBA">
      <w:pPr>
        <w:widowControl w:val="0"/>
        <w:autoSpaceDE w:val="0"/>
        <w:autoSpaceDN w:val="0"/>
        <w:adjustRightInd w:val="0"/>
        <w:spacing w:after="240" w:line="240" w:lineRule="auto"/>
        <w:ind w:left="480" w:hanging="480"/>
      </w:pPr>
      <w:r>
        <w:fldChar w:fldCharType="end"/>
      </w:r>
      <w:r w:rsidR="004863A6">
        <w:br w:type="page"/>
      </w:r>
    </w:p>
    <w:p w14:paraId="3E84B5AE" w14:textId="77777777" w:rsidR="00831EBB" w:rsidRDefault="00831EBB" w:rsidP="00831EBB">
      <w:pPr>
        <w:pStyle w:val="Heading10"/>
      </w:pPr>
      <w:r>
        <w:lastRenderedPageBreak/>
        <w:t>Acknowledgments</w:t>
      </w:r>
    </w:p>
    <w:p w14:paraId="53B8F966" w14:textId="164D5876" w:rsidR="00831EBB" w:rsidRDefault="00831EBB" w:rsidP="00831EBB">
      <w:pPr>
        <w:pStyle w:val="MainText"/>
        <w:rPr>
          <w:rFonts w:asciiTheme="majorHAnsi" w:eastAsia="Times New Roman" w:hAnsiTheme="majorHAnsi" w:cs="Times New Roman"/>
          <w:shd w:val="clear" w:color="auto" w:fill="FFFFFF"/>
        </w:rPr>
      </w:pPr>
      <w:r w:rsidRPr="009104FA">
        <w:t xml:space="preserve">We thank Sara Mod, </w:t>
      </w:r>
      <w:proofErr w:type="spellStart"/>
      <w:r w:rsidRPr="009104FA">
        <w:t>Lamia</w:t>
      </w:r>
      <w:proofErr w:type="spellEnd"/>
      <w:r w:rsidRPr="009104FA">
        <w:t xml:space="preserve"> </w:t>
      </w:r>
      <w:proofErr w:type="spellStart"/>
      <w:r w:rsidRPr="009104FA">
        <w:t>Begic</w:t>
      </w:r>
      <w:proofErr w:type="spellEnd"/>
      <w:r w:rsidRPr="009104FA">
        <w:t xml:space="preserve">, Tabitha </w:t>
      </w:r>
      <w:proofErr w:type="spellStart"/>
      <w:r w:rsidRPr="009104FA">
        <w:t>Houldridge</w:t>
      </w:r>
      <w:proofErr w:type="spellEnd"/>
      <w:r>
        <w:t>,</w:t>
      </w:r>
      <w:r w:rsidRPr="009104FA">
        <w:t xml:space="preserve"> and Thoma</w:t>
      </w:r>
      <w:r>
        <w:t xml:space="preserve">s </w:t>
      </w:r>
      <w:proofErr w:type="spellStart"/>
      <w:r>
        <w:t>Maltby</w:t>
      </w:r>
      <w:proofErr w:type="spellEnd"/>
      <w:r>
        <w:t xml:space="preserve"> for help with collecting</w:t>
      </w:r>
      <w:r w:rsidRPr="009104FA">
        <w:t xml:space="preserve"> the lab-based pilot data. AJH is funded by the </w:t>
      </w:r>
      <w:proofErr w:type="spellStart"/>
      <w:r w:rsidRPr="009104FA">
        <w:t>Wellcome</w:t>
      </w:r>
      <w:proofErr w:type="spellEnd"/>
      <w:r w:rsidRPr="009104FA">
        <w:t xml:space="preserve"> Trust </w:t>
      </w:r>
      <w:r w:rsidRPr="009104FA">
        <w:rPr>
          <w:rFonts w:asciiTheme="majorHAnsi" w:eastAsia="Times New Roman" w:hAnsiTheme="majorHAnsi" w:cs="Times New Roman"/>
          <w:shd w:val="clear" w:color="auto" w:fill="FFFFFF"/>
        </w:rPr>
        <w:t>(204277/Z/16/Z) and ESRC (ES/R007454/1)</w:t>
      </w:r>
      <w:r>
        <w:rPr>
          <w:rFonts w:asciiTheme="majorHAnsi" w:eastAsia="Times New Roman" w:hAnsiTheme="majorHAnsi" w:cs="Times New Roman"/>
          <w:shd w:val="clear" w:color="auto" w:fill="FFFFFF"/>
        </w:rPr>
        <w:t xml:space="preserve">. BR is funded by </w:t>
      </w:r>
      <w:r w:rsidRPr="00314C26">
        <w:rPr>
          <w:rFonts w:asciiTheme="majorHAnsi" w:eastAsia="Times New Roman" w:hAnsiTheme="majorHAnsi" w:cs="Times New Roman"/>
          <w:shd w:val="clear" w:color="auto" w:fill="FFFFFF"/>
        </w:rPr>
        <w:t xml:space="preserve">a Learning in Machines and Brains Fellowship </w:t>
      </w:r>
      <w:r>
        <w:rPr>
          <w:rFonts w:asciiTheme="majorHAnsi" w:eastAsia="Times New Roman" w:hAnsiTheme="majorHAnsi" w:cs="Times New Roman"/>
          <w:shd w:val="clear" w:color="auto" w:fill="FFFFFF"/>
        </w:rPr>
        <w:t xml:space="preserve">from the Canadian </w:t>
      </w:r>
      <w:r w:rsidRPr="00314C26">
        <w:rPr>
          <w:rFonts w:asciiTheme="majorHAnsi" w:eastAsia="Times New Roman" w:hAnsiTheme="majorHAnsi" w:cs="Times New Roman"/>
          <w:shd w:val="clear" w:color="auto" w:fill="FFFFFF"/>
        </w:rPr>
        <w:t>Institute for Advanced Research and a D</w:t>
      </w:r>
      <w:r>
        <w:rPr>
          <w:rFonts w:asciiTheme="majorHAnsi" w:eastAsia="Times New Roman" w:hAnsiTheme="majorHAnsi" w:cs="Times New Roman"/>
          <w:shd w:val="clear" w:color="auto" w:fill="FFFFFF"/>
        </w:rPr>
        <w:t xml:space="preserve">iscovery Grant from the Natural </w:t>
      </w:r>
      <w:r w:rsidRPr="00314C26">
        <w:rPr>
          <w:rFonts w:asciiTheme="majorHAnsi" w:eastAsia="Times New Roman" w:hAnsiTheme="majorHAnsi" w:cs="Times New Roman"/>
          <w:shd w:val="clear" w:color="auto" w:fill="FFFFFF"/>
        </w:rPr>
        <w:t>Sciences and Engineering Research Council of Canada (RGPIN-2014-04947).</w:t>
      </w:r>
      <w:r>
        <w:rPr>
          <w:rFonts w:asciiTheme="majorHAnsi" w:eastAsia="Times New Roman" w:hAnsiTheme="majorHAnsi" w:cs="Times New Roman"/>
          <w:shd w:val="clear" w:color="auto" w:fill="FFFFFF"/>
        </w:rPr>
        <w:t xml:space="preserve"> </w:t>
      </w:r>
      <w:r w:rsidRPr="00781DD0">
        <w:rPr>
          <w:rFonts w:asciiTheme="majorHAnsi" w:eastAsia="Times New Roman" w:hAnsiTheme="majorHAnsi" w:cs="Times New Roman"/>
          <w:shd w:val="clear" w:color="auto" w:fill="FFFFFF"/>
        </w:rPr>
        <w:t>The funders had no role in study design, data collection and analysis, decision to publish or preparation of the manuscript.</w:t>
      </w:r>
    </w:p>
    <w:p w14:paraId="30476296" w14:textId="45DBD044" w:rsidR="00831EBB" w:rsidRDefault="00831EBB" w:rsidP="00831EBB">
      <w:pPr>
        <w:pStyle w:val="Heading10"/>
        <w:rPr>
          <w:shd w:val="clear" w:color="auto" w:fill="FFFFFF"/>
        </w:rPr>
      </w:pPr>
      <w:r>
        <w:rPr>
          <w:shd w:val="clear" w:color="auto" w:fill="FFFFFF"/>
        </w:rPr>
        <w:t>Competing interests</w:t>
      </w:r>
    </w:p>
    <w:p w14:paraId="23CEAC2A" w14:textId="765F3C41" w:rsidR="00701C80" w:rsidRDefault="00701C80" w:rsidP="00701C80">
      <w:pPr>
        <w:pStyle w:val="MainText"/>
        <w:rPr>
          <w:rFonts w:asciiTheme="majorHAnsi" w:eastAsia="Times New Roman" w:hAnsiTheme="majorHAnsi" w:cs="Times New Roman"/>
          <w:shd w:val="clear" w:color="auto" w:fill="FFFFFF"/>
        </w:rPr>
      </w:pPr>
      <w:r w:rsidRPr="00701C80">
        <w:t>The authors declare no competing interests.</w:t>
      </w:r>
      <w:r w:rsidRPr="00701C80">
        <w:rPr>
          <w:rFonts w:asciiTheme="majorHAnsi" w:eastAsia="Times New Roman" w:hAnsiTheme="majorHAnsi" w:cs="Times New Roman"/>
          <w:shd w:val="clear" w:color="auto" w:fill="FFFFFF"/>
        </w:rPr>
        <w:t xml:space="preserve"> </w:t>
      </w:r>
    </w:p>
    <w:p w14:paraId="4AAF8898" w14:textId="788C2C7F" w:rsidR="00701C80" w:rsidRDefault="003A5BDF" w:rsidP="00701C80">
      <w:pPr>
        <w:pStyle w:val="Heading10"/>
        <w:rPr>
          <w:shd w:val="clear" w:color="auto" w:fill="FFFFFF"/>
        </w:rPr>
      </w:pPr>
      <w:r>
        <w:rPr>
          <w:shd w:val="clear" w:color="auto" w:fill="FFFFFF"/>
        </w:rPr>
        <w:t>Contributions</w:t>
      </w:r>
    </w:p>
    <w:p w14:paraId="1CD1A423" w14:textId="42D11B78" w:rsidR="00831EBB" w:rsidRPr="003C74D3" w:rsidRDefault="003A5BDF" w:rsidP="003C74D3">
      <w:pPr>
        <w:pStyle w:val="MainText"/>
      </w:pPr>
      <w:r>
        <w:t>All authors</w:t>
      </w:r>
      <w:r w:rsidR="00C858D4">
        <w:t xml:space="preserve"> contributed to research design and</w:t>
      </w:r>
      <w:r w:rsidR="007C0EBA">
        <w:t xml:space="preserve"> </w:t>
      </w:r>
      <w:r w:rsidR="00665301">
        <w:t>commentated on</w:t>
      </w:r>
      <w:r w:rsidR="00CC1DA9">
        <w:t xml:space="preserve"> </w:t>
      </w:r>
      <w:r w:rsidR="007C0EBA">
        <w:t>the</w:t>
      </w:r>
      <w:r w:rsidR="00C858D4">
        <w:t xml:space="preserve"> </w:t>
      </w:r>
      <w:r>
        <w:t>manuscript.</w:t>
      </w:r>
      <w:r w:rsidR="00C858D4">
        <w:t xml:space="preserve"> SCB</w:t>
      </w:r>
      <w:r w:rsidR="007C0EBA">
        <w:t xml:space="preserve"> and AJH</w:t>
      </w:r>
      <w:r w:rsidR="00E3050D">
        <w:t xml:space="preserve"> wrote the manuscript and </w:t>
      </w:r>
      <w:r w:rsidR="00665301">
        <w:t>developed the analysis pipeline</w:t>
      </w:r>
      <w:r w:rsidR="00CA37D2">
        <w:t>. SCB</w:t>
      </w:r>
      <w:r w:rsidR="00E3050D">
        <w:t xml:space="preserve"> </w:t>
      </w:r>
      <w:r w:rsidR="00C858D4">
        <w:t>coded the experimental tasks</w:t>
      </w:r>
      <w:r w:rsidR="00E3050D">
        <w:t>, derived the experimental metrics</w:t>
      </w:r>
      <w:r w:rsidR="005D6C9D">
        <w:t>,</w:t>
      </w:r>
      <w:r w:rsidR="00665301">
        <w:t xml:space="preserve"> </w:t>
      </w:r>
      <w:r w:rsidR="007C0EBA">
        <w:t>and implemented the</w:t>
      </w:r>
      <w:r w:rsidR="005D6C9D">
        <w:t xml:space="preserve"> statistical</w:t>
      </w:r>
      <w:r w:rsidR="007C0EBA">
        <w:t xml:space="preserve"> </w:t>
      </w:r>
      <w:r w:rsidR="00C858D4">
        <w:t>analyses.</w:t>
      </w:r>
    </w:p>
    <w:sectPr w:rsidR="00831EBB" w:rsidRPr="003C74D3">
      <w:footerReference w:type="default" r:id="rId21"/>
      <w:pgSz w:w="11909" w:h="16834"/>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3E612" w16cid:durableId="20865917"/>
  <w16cid:commentId w16cid:paraId="0CCADCCE" w16cid:durableId="208CF48F"/>
  <w16cid:commentId w16cid:paraId="5D0EF4B2" w16cid:durableId="20865918"/>
  <w16cid:commentId w16cid:paraId="630DC27D" w16cid:durableId="20865919"/>
  <w16cid:commentId w16cid:paraId="77A63D84" w16cid:durableId="2086591A"/>
  <w16cid:commentId w16cid:paraId="26E7EE89" w16cid:durableId="2086591B"/>
  <w16cid:commentId w16cid:paraId="004F3052" w16cid:durableId="2086591C"/>
  <w16cid:commentId w16cid:paraId="54E95A61" w16cid:durableId="2086591D"/>
  <w16cid:commentId w16cid:paraId="5A5FD192" w16cid:durableId="2086591E"/>
  <w16cid:commentId w16cid:paraId="574FD14B" w16cid:durableId="2086591F"/>
  <w16cid:commentId w16cid:paraId="79F817EA" w16cid:durableId="20865920"/>
  <w16cid:commentId w16cid:paraId="072C6053" w16cid:durableId="20865921"/>
  <w16cid:commentId w16cid:paraId="03615B5E" w16cid:durableId="20865922"/>
  <w16cid:commentId w16cid:paraId="14FDFC5C" w16cid:durableId="20865923"/>
  <w16cid:commentId w16cid:paraId="5A8DC152" w16cid:durableId="208CF622"/>
  <w16cid:commentId w16cid:paraId="44282B8B" w16cid:durableId="20865924"/>
  <w16cid:commentId w16cid:paraId="5DBABBD5" w16cid:durableId="20865925"/>
  <w16cid:commentId w16cid:paraId="5CE6F76A" w16cid:durableId="20865927"/>
  <w16cid:commentId w16cid:paraId="01923414" w16cid:durableId="20865928"/>
  <w16cid:commentId w16cid:paraId="17F6B3E7" w16cid:durableId="20865929"/>
  <w16cid:commentId w16cid:paraId="1EB094C6" w16cid:durableId="2086592A"/>
  <w16cid:commentId w16cid:paraId="455DD2F9" w16cid:durableId="2086592B"/>
  <w16cid:commentId w16cid:paraId="5DE4BC37" w16cid:durableId="2086592C"/>
  <w16cid:commentId w16cid:paraId="4698C5E2" w16cid:durableId="2086592D"/>
  <w16cid:commentId w16cid:paraId="12E90D98" w16cid:durableId="2086592E"/>
  <w16cid:commentId w16cid:paraId="105EA8D9" w16cid:durableId="2086592F"/>
  <w16cid:commentId w16cid:paraId="5497B5C2" w16cid:durableId="20865930"/>
  <w16cid:commentId w16cid:paraId="4F6C0683" w16cid:durableId="20865931"/>
  <w16cid:commentId w16cid:paraId="0694050A" w16cid:durableId="20865932"/>
  <w16cid:commentId w16cid:paraId="2CF9D992" w16cid:durableId="20865933"/>
  <w16cid:commentId w16cid:paraId="3F744174" w16cid:durableId="20865934"/>
  <w16cid:commentId w16cid:paraId="60A10763" w16cid:durableId="20865935"/>
  <w16cid:commentId w16cid:paraId="5AE07203" w16cid:durableId="20865936"/>
  <w16cid:commentId w16cid:paraId="58E095DA" w16cid:durableId="20865937"/>
  <w16cid:commentId w16cid:paraId="590319E4" w16cid:durableId="20865938"/>
  <w16cid:commentId w16cid:paraId="482DDA4F" w16cid:durableId="20865939"/>
  <w16cid:commentId w16cid:paraId="5A5448B0" w16cid:durableId="2086593A"/>
  <w16cid:commentId w16cid:paraId="0834CF79" w16cid:durableId="2086593B"/>
  <w16cid:commentId w16cid:paraId="09DE6D01" w16cid:durableId="2086593C"/>
  <w16cid:commentId w16cid:paraId="5F8A6F56" w16cid:durableId="2086593D"/>
  <w16cid:commentId w16cid:paraId="4BF46363" w16cid:durableId="2086593E"/>
  <w16cid:commentId w16cid:paraId="21E27E57" w16cid:durableId="2086593F"/>
  <w16cid:commentId w16cid:paraId="260B5AE2" w16cid:durableId="20865940"/>
  <w16cid:commentId w16cid:paraId="7F204371" w16cid:durableId="20865941"/>
  <w16cid:commentId w16cid:paraId="1DD3FB0C" w16cid:durableId="20865942"/>
  <w16cid:commentId w16cid:paraId="6CDA1262" w16cid:durableId="20865943"/>
  <w16cid:commentId w16cid:paraId="49CFFC1D" w16cid:durableId="20865944"/>
  <w16cid:commentId w16cid:paraId="7D08EB4A" w16cid:durableId="20865945"/>
  <w16cid:commentId w16cid:paraId="579078C9" w16cid:durableId="20865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E0AF4" w14:textId="77777777" w:rsidR="00306BBE" w:rsidRDefault="00306BBE" w:rsidP="007107B2">
      <w:pPr>
        <w:spacing w:line="240" w:lineRule="auto"/>
      </w:pPr>
      <w:r>
        <w:separator/>
      </w:r>
    </w:p>
  </w:endnote>
  <w:endnote w:type="continuationSeparator" w:id="0">
    <w:p w14:paraId="79F5C2CD" w14:textId="77777777" w:rsidR="00306BBE" w:rsidRDefault="00306BBE" w:rsidP="00710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7461"/>
      <w:docPartObj>
        <w:docPartGallery w:val="Page Numbers (Bottom of Page)"/>
        <w:docPartUnique/>
      </w:docPartObj>
    </w:sdtPr>
    <w:sdtEndPr>
      <w:rPr>
        <w:rFonts w:asciiTheme="majorHAnsi" w:hAnsiTheme="majorHAnsi"/>
        <w:noProof/>
      </w:rPr>
    </w:sdtEndPr>
    <w:sdtContent>
      <w:p w14:paraId="7381C196" w14:textId="48F042D7" w:rsidR="00306BBE" w:rsidRPr="00F2739E" w:rsidRDefault="00306BBE">
        <w:pPr>
          <w:pStyle w:val="Footer"/>
          <w:jc w:val="right"/>
          <w:rPr>
            <w:rFonts w:asciiTheme="majorHAnsi" w:hAnsiTheme="majorHAnsi"/>
          </w:rPr>
        </w:pPr>
        <w:r w:rsidRPr="00F2739E">
          <w:rPr>
            <w:rFonts w:asciiTheme="majorHAnsi" w:hAnsiTheme="majorHAnsi"/>
          </w:rPr>
          <w:fldChar w:fldCharType="begin"/>
        </w:r>
        <w:r w:rsidRPr="00F2739E">
          <w:rPr>
            <w:rFonts w:asciiTheme="majorHAnsi" w:hAnsiTheme="majorHAnsi"/>
          </w:rPr>
          <w:instrText xml:space="preserve"> PAGE   \* MERGEFORMAT </w:instrText>
        </w:r>
        <w:r w:rsidRPr="00F2739E">
          <w:rPr>
            <w:rFonts w:asciiTheme="majorHAnsi" w:hAnsiTheme="majorHAnsi"/>
          </w:rPr>
          <w:fldChar w:fldCharType="separate"/>
        </w:r>
        <w:r w:rsidR="008816FD">
          <w:rPr>
            <w:rFonts w:asciiTheme="majorHAnsi" w:hAnsiTheme="majorHAnsi"/>
            <w:noProof/>
          </w:rPr>
          <w:t>14</w:t>
        </w:r>
        <w:r w:rsidRPr="00F2739E">
          <w:rPr>
            <w:rFonts w:asciiTheme="majorHAnsi" w:hAnsiTheme="majorHAnsi"/>
            <w:noProof/>
          </w:rPr>
          <w:fldChar w:fldCharType="end"/>
        </w:r>
      </w:p>
    </w:sdtContent>
  </w:sdt>
  <w:p w14:paraId="7D4D43B5" w14:textId="77777777" w:rsidR="00306BBE" w:rsidRDefault="0030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BD68" w14:textId="77777777" w:rsidR="00306BBE" w:rsidRDefault="00306BBE" w:rsidP="007107B2">
      <w:pPr>
        <w:spacing w:line="240" w:lineRule="auto"/>
      </w:pPr>
      <w:r>
        <w:separator/>
      </w:r>
    </w:p>
  </w:footnote>
  <w:footnote w:type="continuationSeparator" w:id="0">
    <w:p w14:paraId="61829491" w14:textId="77777777" w:rsidR="00306BBE" w:rsidRDefault="00306BBE" w:rsidP="007107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1D2"/>
    <w:multiLevelType w:val="hybridMultilevel"/>
    <w:tmpl w:val="BE5A0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53D5D"/>
    <w:multiLevelType w:val="hybridMultilevel"/>
    <w:tmpl w:val="D974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22164"/>
    <w:multiLevelType w:val="hybridMultilevel"/>
    <w:tmpl w:val="99B4F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31827"/>
    <w:multiLevelType w:val="hybridMultilevel"/>
    <w:tmpl w:val="20FA8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E6D2B"/>
    <w:multiLevelType w:val="hybridMultilevel"/>
    <w:tmpl w:val="D6D8A2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125003"/>
    <w:multiLevelType w:val="hybridMultilevel"/>
    <w:tmpl w:val="CE0AD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937F9F"/>
    <w:multiLevelType w:val="hybridMultilevel"/>
    <w:tmpl w:val="CF4E9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5D"/>
    <w:rsid w:val="00000CDE"/>
    <w:rsid w:val="00004D7F"/>
    <w:rsid w:val="0000590D"/>
    <w:rsid w:val="000066C8"/>
    <w:rsid w:val="000114F9"/>
    <w:rsid w:val="0001153E"/>
    <w:rsid w:val="00011AA4"/>
    <w:rsid w:val="00011DF3"/>
    <w:rsid w:val="00011E46"/>
    <w:rsid w:val="00012BA4"/>
    <w:rsid w:val="00013744"/>
    <w:rsid w:val="0001416D"/>
    <w:rsid w:val="00014426"/>
    <w:rsid w:val="00015B7B"/>
    <w:rsid w:val="000160AE"/>
    <w:rsid w:val="000179CC"/>
    <w:rsid w:val="00020742"/>
    <w:rsid w:val="000207D0"/>
    <w:rsid w:val="00020F32"/>
    <w:rsid w:val="000227DB"/>
    <w:rsid w:val="00022C8D"/>
    <w:rsid w:val="000233EC"/>
    <w:rsid w:val="00023407"/>
    <w:rsid w:val="00024F78"/>
    <w:rsid w:val="00026180"/>
    <w:rsid w:val="00026795"/>
    <w:rsid w:val="00031507"/>
    <w:rsid w:val="00031FF9"/>
    <w:rsid w:val="00033A6F"/>
    <w:rsid w:val="000340F7"/>
    <w:rsid w:val="000342B2"/>
    <w:rsid w:val="000344E9"/>
    <w:rsid w:val="00034543"/>
    <w:rsid w:val="000351A3"/>
    <w:rsid w:val="000352D3"/>
    <w:rsid w:val="0003630B"/>
    <w:rsid w:val="0003649D"/>
    <w:rsid w:val="0003700D"/>
    <w:rsid w:val="000374AD"/>
    <w:rsid w:val="00037722"/>
    <w:rsid w:val="000414AE"/>
    <w:rsid w:val="00043A95"/>
    <w:rsid w:val="00044B4C"/>
    <w:rsid w:val="00046B44"/>
    <w:rsid w:val="00052DF4"/>
    <w:rsid w:val="00053022"/>
    <w:rsid w:val="00054708"/>
    <w:rsid w:val="00055B5D"/>
    <w:rsid w:val="00056294"/>
    <w:rsid w:val="000566EE"/>
    <w:rsid w:val="00057721"/>
    <w:rsid w:val="0006200F"/>
    <w:rsid w:val="00064F4D"/>
    <w:rsid w:val="00065628"/>
    <w:rsid w:val="00065D10"/>
    <w:rsid w:val="00065EBA"/>
    <w:rsid w:val="00066137"/>
    <w:rsid w:val="0007189C"/>
    <w:rsid w:val="00071CA8"/>
    <w:rsid w:val="00072045"/>
    <w:rsid w:val="000726A1"/>
    <w:rsid w:val="00072DC1"/>
    <w:rsid w:val="00076AD5"/>
    <w:rsid w:val="000777C3"/>
    <w:rsid w:val="00077FF9"/>
    <w:rsid w:val="00080180"/>
    <w:rsid w:val="000806BC"/>
    <w:rsid w:val="00082FC0"/>
    <w:rsid w:val="00083606"/>
    <w:rsid w:val="00083EED"/>
    <w:rsid w:val="00084902"/>
    <w:rsid w:val="00085BA3"/>
    <w:rsid w:val="00087A73"/>
    <w:rsid w:val="000901E1"/>
    <w:rsid w:val="000905C3"/>
    <w:rsid w:val="00090683"/>
    <w:rsid w:val="00090FF5"/>
    <w:rsid w:val="0009417E"/>
    <w:rsid w:val="000949FF"/>
    <w:rsid w:val="000963BF"/>
    <w:rsid w:val="00096725"/>
    <w:rsid w:val="000A0B71"/>
    <w:rsid w:val="000A0EC1"/>
    <w:rsid w:val="000A123F"/>
    <w:rsid w:val="000A5273"/>
    <w:rsid w:val="000A5A0D"/>
    <w:rsid w:val="000A5A31"/>
    <w:rsid w:val="000A718F"/>
    <w:rsid w:val="000A71FD"/>
    <w:rsid w:val="000A7475"/>
    <w:rsid w:val="000A7AF0"/>
    <w:rsid w:val="000B0F48"/>
    <w:rsid w:val="000B138B"/>
    <w:rsid w:val="000B2237"/>
    <w:rsid w:val="000B283F"/>
    <w:rsid w:val="000B2C70"/>
    <w:rsid w:val="000B4E99"/>
    <w:rsid w:val="000B7266"/>
    <w:rsid w:val="000C1D66"/>
    <w:rsid w:val="000C222C"/>
    <w:rsid w:val="000C2D70"/>
    <w:rsid w:val="000C4832"/>
    <w:rsid w:val="000C502E"/>
    <w:rsid w:val="000C530E"/>
    <w:rsid w:val="000C5D27"/>
    <w:rsid w:val="000D08A0"/>
    <w:rsid w:val="000D0A37"/>
    <w:rsid w:val="000D19D9"/>
    <w:rsid w:val="000D6D14"/>
    <w:rsid w:val="000D7E03"/>
    <w:rsid w:val="000E0744"/>
    <w:rsid w:val="000E1397"/>
    <w:rsid w:val="000E17AC"/>
    <w:rsid w:val="000E1BDB"/>
    <w:rsid w:val="000E23FB"/>
    <w:rsid w:val="000E340A"/>
    <w:rsid w:val="000E34B8"/>
    <w:rsid w:val="000E3C30"/>
    <w:rsid w:val="000E4F0F"/>
    <w:rsid w:val="000E5BF2"/>
    <w:rsid w:val="000E693B"/>
    <w:rsid w:val="000E6F39"/>
    <w:rsid w:val="000F0237"/>
    <w:rsid w:val="000F1910"/>
    <w:rsid w:val="000F3BCE"/>
    <w:rsid w:val="000F418C"/>
    <w:rsid w:val="000F4962"/>
    <w:rsid w:val="000F6C22"/>
    <w:rsid w:val="00101EB9"/>
    <w:rsid w:val="001037D6"/>
    <w:rsid w:val="00103A28"/>
    <w:rsid w:val="00104B94"/>
    <w:rsid w:val="001073F8"/>
    <w:rsid w:val="00107E31"/>
    <w:rsid w:val="00110EC7"/>
    <w:rsid w:val="00111B77"/>
    <w:rsid w:val="00113048"/>
    <w:rsid w:val="00113E64"/>
    <w:rsid w:val="00116527"/>
    <w:rsid w:val="0012373B"/>
    <w:rsid w:val="00127CA9"/>
    <w:rsid w:val="0013492B"/>
    <w:rsid w:val="00136EA6"/>
    <w:rsid w:val="001374B6"/>
    <w:rsid w:val="001418C9"/>
    <w:rsid w:val="0014228F"/>
    <w:rsid w:val="0014270F"/>
    <w:rsid w:val="00142AE0"/>
    <w:rsid w:val="001437FF"/>
    <w:rsid w:val="001452FD"/>
    <w:rsid w:val="00146648"/>
    <w:rsid w:val="001469F3"/>
    <w:rsid w:val="00151945"/>
    <w:rsid w:val="00151A31"/>
    <w:rsid w:val="00152413"/>
    <w:rsid w:val="0015279B"/>
    <w:rsid w:val="00152849"/>
    <w:rsid w:val="001531E2"/>
    <w:rsid w:val="0015322F"/>
    <w:rsid w:val="001539C1"/>
    <w:rsid w:val="001569BB"/>
    <w:rsid w:val="00156D26"/>
    <w:rsid w:val="001623AF"/>
    <w:rsid w:val="001626FD"/>
    <w:rsid w:val="00163E8D"/>
    <w:rsid w:val="00164FE4"/>
    <w:rsid w:val="001666B2"/>
    <w:rsid w:val="001678AD"/>
    <w:rsid w:val="0017008F"/>
    <w:rsid w:val="00170346"/>
    <w:rsid w:val="00170CED"/>
    <w:rsid w:val="00170F6A"/>
    <w:rsid w:val="00171E69"/>
    <w:rsid w:val="001733F3"/>
    <w:rsid w:val="00173A5E"/>
    <w:rsid w:val="001746ED"/>
    <w:rsid w:val="00175476"/>
    <w:rsid w:val="001773E5"/>
    <w:rsid w:val="00180EF4"/>
    <w:rsid w:val="00181174"/>
    <w:rsid w:val="001826CE"/>
    <w:rsid w:val="001830DF"/>
    <w:rsid w:val="001832F3"/>
    <w:rsid w:val="00190181"/>
    <w:rsid w:val="00190804"/>
    <w:rsid w:val="0019127D"/>
    <w:rsid w:val="00191356"/>
    <w:rsid w:val="00191B85"/>
    <w:rsid w:val="001935F5"/>
    <w:rsid w:val="0019470E"/>
    <w:rsid w:val="00196968"/>
    <w:rsid w:val="001A07E9"/>
    <w:rsid w:val="001A100E"/>
    <w:rsid w:val="001A12A0"/>
    <w:rsid w:val="001A27F1"/>
    <w:rsid w:val="001A34BE"/>
    <w:rsid w:val="001A5239"/>
    <w:rsid w:val="001A624C"/>
    <w:rsid w:val="001A6F76"/>
    <w:rsid w:val="001A77E3"/>
    <w:rsid w:val="001A7CEB"/>
    <w:rsid w:val="001B12D5"/>
    <w:rsid w:val="001B252E"/>
    <w:rsid w:val="001B2A3A"/>
    <w:rsid w:val="001B42C9"/>
    <w:rsid w:val="001B595D"/>
    <w:rsid w:val="001B5A07"/>
    <w:rsid w:val="001B5EA1"/>
    <w:rsid w:val="001B629B"/>
    <w:rsid w:val="001B69A1"/>
    <w:rsid w:val="001B7680"/>
    <w:rsid w:val="001C010A"/>
    <w:rsid w:val="001C12A8"/>
    <w:rsid w:val="001C280D"/>
    <w:rsid w:val="001C2EA4"/>
    <w:rsid w:val="001C4B13"/>
    <w:rsid w:val="001C4BD0"/>
    <w:rsid w:val="001C4DC7"/>
    <w:rsid w:val="001C6160"/>
    <w:rsid w:val="001C62D0"/>
    <w:rsid w:val="001C7539"/>
    <w:rsid w:val="001D70BE"/>
    <w:rsid w:val="001E0E13"/>
    <w:rsid w:val="001E207E"/>
    <w:rsid w:val="001E3345"/>
    <w:rsid w:val="001E5489"/>
    <w:rsid w:val="001E6A59"/>
    <w:rsid w:val="001E7812"/>
    <w:rsid w:val="001E7943"/>
    <w:rsid w:val="001F0E8B"/>
    <w:rsid w:val="001F0FA4"/>
    <w:rsid w:val="001F218A"/>
    <w:rsid w:val="001F6118"/>
    <w:rsid w:val="001F64AF"/>
    <w:rsid w:val="001F7304"/>
    <w:rsid w:val="001F7918"/>
    <w:rsid w:val="001F79AE"/>
    <w:rsid w:val="00200B08"/>
    <w:rsid w:val="002022B0"/>
    <w:rsid w:val="00202D54"/>
    <w:rsid w:val="0020450E"/>
    <w:rsid w:val="00204760"/>
    <w:rsid w:val="00204B9A"/>
    <w:rsid w:val="0020503E"/>
    <w:rsid w:val="002053F6"/>
    <w:rsid w:val="00206254"/>
    <w:rsid w:val="002069FE"/>
    <w:rsid w:val="00207A27"/>
    <w:rsid w:val="002111E8"/>
    <w:rsid w:val="00213774"/>
    <w:rsid w:val="002174C2"/>
    <w:rsid w:val="002176FF"/>
    <w:rsid w:val="0022006D"/>
    <w:rsid w:val="00220F74"/>
    <w:rsid w:val="002223C2"/>
    <w:rsid w:val="00222D10"/>
    <w:rsid w:val="0022327D"/>
    <w:rsid w:val="00223EA3"/>
    <w:rsid w:val="002274E3"/>
    <w:rsid w:val="00227E0A"/>
    <w:rsid w:val="00230818"/>
    <w:rsid w:val="00230824"/>
    <w:rsid w:val="00230E0D"/>
    <w:rsid w:val="0023288D"/>
    <w:rsid w:val="00232DCE"/>
    <w:rsid w:val="00233267"/>
    <w:rsid w:val="002332E7"/>
    <w:rsid w:val="002338B4"/>
    <w:rsid w:val="00235CEA"/>
    <w:rsid w:val="00235FB8"/>
    <w:rsid w:val="002364C4"/>
    <w:rsid w:val="00236635"/>
    <w:rsid w:val="002372C5"/>
    <w:rsid w:val="00237F5E"/>
    <w:rsid w:val="0024122E"/>
    <w:rsid w:val="00242413"/>
    <w:rsid w:val="00242D82"/>
    <w:rsid w:val="00243122"/>
    <w:rsid w:val="0024443F"/>
    <w:rsid w:val="002457B3"/>
    <w:rsid w:val="00246A6C"/>
    <w:rsid w:val="00246F42"/>
    <w:rsid w:val="002533EB"/>
    <w:rsid w:val="002543B1"/>
    <w:rsid w:val="00256A93"/>
    <w:rsid w:val="00256D22"/>
    <w:rsid w:val="002641F9"/>
    <w:rsid w:val="00265687"/>
    <w:rsid w:val="00265D15"/>
    <w:rsid w:val="00265EB5"/>
    <w:rsid w:val="002672F0"/>
    <w:rsid w:val="00270CD4"/>
    <w:rsid w:val="00271013"/>
    <w:rsid w:val="002716B1"/>
    <w:rsid w:val="0027215B"/>
    <w:rsid w:val="002734E0"/>
    <w:rsid w:val="0027396A"/>
    <w:rsid w:val="00273D12"/>
    <w:rsid w:val="00274D21"/>
    <w:rsid w:val="00274D8A"/>
    <w:rsid w:val="00275071"/>
    <w:rsid w:val="00276C1C"/>
    <w:rsid w:val="00277675"/>
    <w:rsid w:val="002801C1"/>
    <w:rsid w:val="002814E3"/>
    <w:rsid w:val="00283C33"/>
    <w:rsid w:val="00284CD4"/>
    <w:rsid w:val="002870A7"/>
    <w:rsid w:val="002872F2"/>
    <w:rsid w:val="00287918"/>
    <w:rsid w:val="00292B15"/>
    <w:rsid w:val="00292B3E"/>
    <w:rsid w:val="0029383A"/>
    <w:rsid w:val="00295530"/>
    <w:rsid w:val="0029608F"/>
    <w:rsid w:val="002968C3"/>
    <w:rsid w:val="00296C36"/>
    <w:rsid w:val="002A1C17"/>
    <w:rsid w:val="002A1FF8"/>
    <w:rsid w:val="002A3AEE"/>
    <w:rsid w:val="002A5A02"/>
    <w:rsid w:val="002A6EF9"/>
    <w:rsid w:val="002A719E"/>
    <w:rsid w:val="002B02DC"/>
    <w:rsid w:val="002B0F00"/>
    <w:rsid w:val="002B2006"/>
    <w:rsid w:val="002B2F40"/>
    <w:rsid w:val="002B3BCA"/>
    <w:rsid w:val="002C01BB"/>
    <w:rsid w:val="002C0CBB"/>
    <w:rsid w:val="002C3C7B"/>
    <w:rsid w:val="002C3C9C"/>
    <w:rsid w:val="002C3F92"/>
    <w:rsid w:val="002C49FA"/>
    <w:rsid w:val="002C4CDC"/>
    <w:rsid w:val="002C7291"/>
    <w:rsid w:val="002C7A29"/>
    <w:rsid w:val="002D068C"/>
    <w:rsid w:val="002D0782"/>
    <w:rsid w:val="002D2AE0"/>
    <w:rsid w:val="002D30B7"/>
    <w:rsid w:val="002D4A57"/>
    <w:rsid w:val="002D58EB"/>
    <w:rsid w:val="002D65A3"/>
    <w:rsid w:val="002E1618"/>
    <w:rsid w:val="002E61DA"/>
    <w:rsid w:val="002E62DA"/>
    <w:rsid w:val="002E6A67"/>
    <w:rsid w:val="002E73C1"/>
    <w:rsid w:val="002F023E"/>
    <w:rsid w:val="002F0B60"/>
    <w:rsid w:val="002F11A2"/>
    <w:rsid w:val="002F3599"/>
    <w:rsid w:val="002F3795"/>
    <w:rsid w:val="002F3D0B"/>
    <w:rsid w:val="002F4805"/>
    <w:rsid w:val="002F4C38"/>
    <w:rsid w:val="002F501B"/>
    <w:rsid w:val="002F5709"/>
    <w:rsid w:val="002F69E0"/>
    <w:rsid w:val="002F6C99"/>
    <w:rsid w:val="002F7DEA"/>
    <w:rsid w:val="00300029"/>
    <w:rsid w:val="003005C5"/>
    <w:rsid w:val="00305AD2"/>
    <w:rsid w:val="00305DC2"/>
    <w:rsid w:val="00305E5D"/>
    <w:rsid w:val="00306BBE"/>
    <w:rsid w:val="00306CDF"/>
    <w:rsid w:val="00312256"/>
    <w:rsid w:val="00313D6E"/>
    <w:rsid w:val="00314266"/>
    <w:rsid w:val="00314C26"/>
    <w:rsid w:val="00314FF1"/>
    <w:rsid w:val="003156A2"/>
    <w:rsid w:val="00315B3E"/>
    <w:rsid w:val="00315DB2"/>
    <w:rsid w:val="00316422"/>
    <w:rsid w:val="00317A85"/>
    <w:rsid w:val="00321231"/>
    <w:rsid w:val="0032200B"/>
    <w:rsid w:val="0032244E"/>
    <w:rsid w:val="003236BD"/>
    <w:rsid w:val="00323BCF"/>
    <w:rsid w:val="00326288"/>
    <w:rsid w:val="003278BB"/>
    <w:rsid w:val="003309A7"/>
    <w:rsid w:val="00330AB7"/>
    <w:rsid w:val="00330EE9"/>
    <w:rsid w:val="003319B0"/>
    <w:rsid w:val="00331CF0"/>
    <w:rsid w:val="00332072"/>
    <w:rsid w:val="00333DF2"/>
    <w:rsid w:val="00334C19"/>
    <w:rsid w:val="00336F00"/>
    <w:rsid w:val="003372CB"/>
    <w:rsid w:val="003404E4"/>
    <w:rsid w:val="00340E21"/>
    <w:rsid w:val="003442CD"/>
    <w:rsid w:val="0034576F"/>
    <w:rsid w:val="00346264"/>
    <w:rsid w:val="00346522"/>
    <w:rsid w:val="0035115F"/>
    <w:rsid w:val="00351480"/>
    <w:rsid w:val="00351B11"/>
    <w:rsid w:val="00354041"/>
    <w:rsid w:val="0035454B"/>
    <w:rsid w:val="00355490"/>
    <w:rsid w:val="00357565"/>
    <w:rsid w:val="00357692"/>
    <w:rsid w:val="003612C8"/>
    <w:rsid w:val="00362481"/>
    <w:rsid w:val="003629BF"/>
    <w:rsid w:val="00363CF8"/>
    <w:rsid w:val="00365C53"/>
    <w:rsid w:val="00366B94"/>
    <w:rsid w:val="003731CD"/>
    <w:rsid w:val="00376360"/>
    <w:rsid w:val="003763BC"/>
    <w:rsid w:val="00376569"/>
    <w:rsid w:val="00380742"/>
    <w:rsid w:val="0038268E"/>
    <w:rsid w:val="00382C40"/>
    <w:rsid w:val="0038341D"/>
    <w:rsid w:val="00384BDA"/>
    <w:rsid w:val="0038555D"/>
    <w:rsid w:val="003859AF"/>
    <w:rsid w:val="00385D11"/>
    <w:rsid w:val="00385E25"/>
    <w:rsid w:val="00387CCA"/>
    <w:rsid w:val="00391D66"/>
    <w:rsid w:val="003936FF"/>
    <w:rsid w:val="00393726"/>
    <w:rsid w:val="00394F57"/>
    <w:rsid w:val="0039521E"/>
    <w:rsid w:val="00396631"/>
    <w:rsid w:val="003966F5"/>
    <w:rsid w:val="00396AD3"/>
    <w:rsid w:val="00397543"/>
    <w:rsid w:val="003A0A91"/>
    <w:rsid w:val="003A189E"/>
    <w:rsid w:val="003A3651"/>
    <w:rsid w:val="003A3BE9"/>
    <w:rsid w:val="003A4A75"/>
    <w:rsid w:val="003A5BDF"/>
    <w:rsid w:val="003A6ECA"/>
    <w:rsid w:val="003A7E84"/>
    <w:rsid w:val="003B233E"/>
    <w:rsid w:val="003B2538"/>
    <w:rsid w:val="003B436D"/>
    <w:rsid w:val="003B47B2"/>
    <w:rsid w:val="003B4BAE"/>
    <w:rsid w:val="003B5249"/>
    <w:rsid w:val="003B5B5F"/>
    <w:rsid w:val="003B5F9E"/>
    <w:rsid w:val="003B7856"/>
    <w:rsid w:val="003C1044"/>
    <w:rsid w:val="003C17C7"/>
    <w:rsid w:val="003C21DB"/>
    <w:rsid w:val="003C468E"/>
    <w:rsid w:val="003C4ED3"/>
    <w:rsid w:val="003C4F87"/>
    <w:rsid w:val="003C74D3"/>
    <w:rsid w:val="003C7DF8"/>
    <w:rsid w:val="003D1831"/>
    <w:rsid w:val="003D2A19"/>
    <w:rsid w:val="003D45E7"/>
    <w:rsid w:val="003D48C6"/>
    <w:rsid w:val="003D4B79"/>
    <w:rsid w:val="003D5871"/>
    <w:rsid w:val="003D5F2F"/>
    <w:rsid w:val="003D7270"/>
    <w:rsid w:val="003E0B93"/>
    <w:rsid w:val="003E1B5B"/>
    <w:rsid w:val="003E1B97"/>
    <w:rsid w:val="003E2EF3"/>
    <w:rsid w:val="003E3003"/>
    <w:rsid w:val="003E49B8"/>
    <w:rsid w:val="003E5E29"/>
    <w:rsid w:val="003E6051"/>
    <w:rsid w:val="003F008E"/>
    <w:rsid w:val="003F1835"/>
    <w:rsid w:val="003F2472"/>
    <w:rsid w:val="003F5F15"/>
    <w:rsid w:val="003F69E4"/>
    <w:rsid w:val="003F6DB0"/>
    <w:rsid w:val="003F7AA7"/>
    <w:rsid w:val="00401847"/>
    <w:rsid w:val="00401BDD"/>
    <w:rsid w:val="00401DC0"/>
    <w:rsid w:val="004028AE"/>
    <w:rsid w:val="004033B6"/>
    <w:rsid w:val="0040562A"/>
    <w:rsid w:val="00407629"/>
    <w:rsid w:val="004111E3"/>
    <w:rsid w:val="00413FF1"/>
    <w:rsid w:val="00415AC8"/>
    <w:rsid w:val="004163DB"/>
    <w:rsid w:val="00421059"/>
    <w:rsid w:val="004212CF"/>
    <w:rsid w:val="004219F8"/>
    <w:rsid w:val="00421A5C"/>
    <w:rsid w:val="0042284C"/>
    <w:rsid w:val="00422F37"/>
    <w:rsid w:val="004252C9"/>
    <w:rsid w:val="00425C5D"/>
    <w:rsid w:val="00426F91"/>
    <w:rsid w:val="00427F0D"/>
    <w:rsid w:val="00430F2B"/>
    <w:rsid w:val="004315EF"/>
    <w:rsid w:val="00432057"/>
    <w:rsid w:val="00432516"/>
    <w:rsid w:val="00432CC6"/>
    <w:rsid w:val="00434E61"/>
    <w:rsid w:val="00434EED"/>
    <w:rsid w:val="0043510E"/>
    <w:rsid w:val="00435B1D"/>
    <w:rsid w:val="00436273"/>
    <w:rsid w:val="004369FC"/>
    <w:rsid w:val="00436B08"/>
    <w:rsid w:val="00436ECA"/>
    <w:rsid w:val="004402BE"/>
    <w:rsid w:val="004413D1"/>
    <w:rsid w:val="00443B4F"/>
    <w:rsid w:val="00443CDC"/>
    <w:rsid w:val="00445695"/>
    <w:rsid w:val="004459B2"/>
    <w:rsid w:val="00446090"/>
    <w:rsid w:val="00446C8C"/>
    <w:rsid w:val="00446ECE"/>
    <w:rsid w:val="00450622"/>
    <w:rsid w:val="004517A0"/>
    <w:rsid w:val="00452E2C"/>
    <w:rsid w:val="004533EB"/>
    <w:rsid w:val="00454F58"/>
    <w:rsid w:val="00457BAF"/>
    <w:rsid w:val="00457DE5"/>
    <w:rsid w:val="00457EF3"/>
    <w:rsid w:val="00460B18"/>
    <w:rsid w:val="00462A20"/>
    <w:rsid w:val="00462D9D"/>
    <w:rsid w:val="00462DBE"/>
    <w:rsid w:val="00463219"/>
    <w:rsid w:val="0046422A"/>
    <w:rsid w:val="00464633"/>
    <w:rsid w:val="00464F08"/>
    <w:rsid w:val="004660BE"/>
    <w:rsid w:val="00466B5E"/>
    <w:rsid w:val="004720EF"/>
    <w:rsid w:val="004722E5"/>
    <w:rsid w:val="004744C6"/>
    <w:rsid w:val="00475832"/>
    <w:rsid w:val="004763C3"/>
    <w:rsid w:val="00476D7F"/>
    <w:rsid w:val="00477842"/>
    <w:rsid w:val="004800EE"/>
    <w:rsid w:val="004805C1"/>
    <w:rsid w:val="00482E8B"/>
    <w:rsid w:val="00483CA9"/>
    <w:rsid w:val="004863A6"/>
    <w:rsid w:val="00487662"/>
    <w:rsid w:val="00487987"/>
    <w:rsid w:val="004901A1"/>
    <w:rsid w:val="00490FE8"/>
    <w:rsid w:val="00492372"/>
    <w:rsid w:val="00493835"/>
    <w:rsid w:val="00495137"/>
    <w:rsid w:val="00495854"/>
    <w:rsid w:val="0049701E"/>
    <w:rsid w:val="00497AB3"/>
    <w:rsid w:val="004A1D97"/>
    <w:rsid w:val="004A3009"/>
    <w:rsid w:val="004A324E"/>
    <w:rsid w:val="004A38D5"/>
    <w:rsid w:val="004A42B9"/>
    <w:rsid w:val="004A4EB9"/>
    <w:rsid w:val="004A614E"/>
    <w:rsid w:val="004A6C26"/>
    <w:rsid w:val="004A736B"/>
    <w:rsid w:val="004A7796"/>
    <w:rsid w:val="004B26C1"/>
    <w:rsid w:val="004B3038"/>
    <w:rsid w:val="004B318A"/>
    <w:rsid w:val="004B425D"/>
    <w:rsid w:val="004B57FC"/>
    <w:rsid w:val="004B6D56"/>
    <w:rsid w:val="004C051F"/>
    <w:rsid w:val="004C1971"/>
    <w:rsid w:val="004C2BAA"/>
    <w:rsid w:val="004C2D43"/>
    <w:rsid w:val="004C38AB"/>
    <w:rsid w:val="004C3DF4"/>
    <w:rsid w:val="004C49F2"/>
    <w:rsid w:val="004C58A4"/>
    <w:rsid w:val="004C6A73"/>
    <w:rsid w:val="004D00D9"/>
    <w:rsid w:val="004D11ED"/>
    <w:rsid w:val="004D123A"/>
    <w:rsid w:val="004D1577"/>
    <w:rsid w:val="004D1BEA"/>
    <w:rsid w:val="004D1C98"/>
    <w:rsid w:val="004D269C"/>
    <w:rsid w:val="004D3260"/>
    <w:rsid w:val="004D4AE9"/>
    <w:rsid w:val="004D58A1"/>
    <w:rsid w:val="004D6E4F"/>
    <w:rsid w:val="004D7ECA"/>
    <w:rsid w:val="004E01E1"/>
    <w:rsid w:val="004E0226"/>
    <w:rsid w:val="004E1702"/>
    <w:rsid w:val="004E2DB5"/>
    <w:rsid w:val="004E37FA"/>
    <w:rsid w:val="004E5714"/>
    <w:rsid w:val="004E6B61"/>
    <w:rsid w:val="004F1F82"/>
    <w:rsid w:val="004F24BE"/>
    <w:rsid w:val="004F2742"/>
    <w:rsid w:val="004F39CA"/>
    <w:rsid w:val="004F5033"/>
    <w:rsid w:val="004F5A1C"/>
    <w:rsid w:val="004F5E10"/>
    <w:rsid w:val="004F61C1"/>
    <w:rsid w:val="005001F9"/>
    <w:rsid w:val="00502FED"/>
    <w:rsid w:val="00503D17"/>
    <w:rsid w:val="00503E74"/>
    <w:rsid w:val="0050540F"/>
    <w:rsid w:val="0050745E"/>
    <w:rsid w:val="00507755"/>
    <w:rsid w:val="00507B34"/>
    <w:rsid w:val="00510D72"/>
    <w:rsid w:val="00512961"/>
    <w:rsid w:val="0051431A"/>
    <w:rsid w:val="0051478E"/>
    <w:rsid w:val="00514AEA"/>
    <w:rsid w:val="00515192"/>
    <w:rsid w:val="005160B4"/>
    <w:rsid w:val="005169DE"/>
    <w:rsid w:val="0051764F"/>
    <w:rsid w:val="00517DED"/>
    <w:rsid w:val="0052059D"/>
    <w:rsid w:val="00521618"/>
    <w:rsid w:val="0052592A"/>
    <w:rsid w:val="00525F2C"/>
    <w:rsid w:val="005274A0"/>
    <w:rsid w:val="00536375"/>
    <w:rsid w:val="0053794F"/>
    <w:rsid w:val="00537C05"/>
    <w:rsid w:val="00540E66"/>
    <w:rsid w:val="00543821"/>
    <w:rsid w:val="00544105"/>
    <w:rsid w:val="005467E8"/>
    <w:rsid w:val="00546809"/>
    <w:rsid w:val="005474EC"/>
    <w:rsid w:val="00547546"/>
    <w:rsid w:val="00547F18"/>
    <w:rsid w:val="005500D6"/>
    <w:rsid w:val="005527F8"/>
    <w:rsid w:val="0055388C"/>
    <w:rsid w:val="00554A91"/>
    <w:rsid w:val="0055509B"/>
    <w:rsid w:val="0055515B"/>
    <w:rsid w:val="00555596"/>
    <w:rsid w:val="00555D4E"/>
    <w:rsid w:val="00562862"/>
    <w:rsid w:val="005638D0"/>
    <w:rsid w:val="00564568"/>
    <w:rsid w:val="00564B15"/>
    <w:rsid w:val="005676D3"/>
    <w:rsid w:val="00567F99"/>
    <w:rsid w:val="00573259"/>
    <w:rsid w:val="00573A25"/>
    <w:rsid w:val="005757E8"/>
    <w:rsid w:val="00577D09"/>
    <w:rsid w:val="00580DEA"/>
    <w:rsid w:val="00581B13"/>
    <w:rsid w:val="00582BAA"/>
    <w:rsid w:val="00583286"/>
    <w:rsid w:val="00583644"/>
    <w:rsid w:val="00584EEB"/>
    <w:rsid w:val="00585743"/>
    <w:rsid w:val="00593986"/>
    <w:rsid w:val="00594FAE"/>
    <w:rsid w:val="00596285"/>
    <w:rsid w:val="00597BC0"/>
    <w:rsid w:val="005A2C65"/>
    <w:rsid w:val="005A7B8C"/>
    <w:rsid w:val="005A7EA9"/>
    <w:rsid w:val="005B339A"/>
    <w:rsid w:val="005B4552"/>
    <w:rsid w:val="005C04C5"/>
    <w:rsid w:val="005C1C5E"/>
    <w:rsid w:val="005C3CC5"/>
    <w:rsid w:val="005C4EA0"/>
    <w:rsid w:val="005C5496"/>
    <w:rsid w:val="005C6675"/>
    <w:rsid w:val="005C77DB"/>
    <w:rsid w:val="005C7E74"/>
    <w:rsid w:val="005D085B"/>
    <w:rsid w:val="005D1F1E"/>
    <w:rsid w:val="005D519B"/>
    <w:rsid w:val="005D5664"/>
    <w:rsid w:val="005D56F2"/>
    <w:rsid w:val="005D6C9D"/>
    <w:rsid w:val="005D76ED"/>
    <w:rsid w:val="005E27DB"/>
    <w:rsid w:val="005E692E"/>
    <w:rsid w:val="005E6B6C"/>
    <w:rsid w:val="005E76A5"/>
    <w:rsid w:val="005F0A90"/>
    <w:rsid w:val="005F45BB"/>
    <w:rsid w:val="005F4B76"/>
    <w:rsid w:val="005F67C9"/>
    <w:rsid w:val="005F69F3"/>
    <w:rsid w:val="005F75FA"/>
    <w:rsid w:val="006003AA"/>
    <w:rsid w:val="00601B5B"/>
    <w:rsid w:val="00603A25"/>
    <w:rsid w:val="00606656"/>
    <w:rsid w:val="006074DE"/>
    <w:rsid w:val="00607599"/>
    <w:rsid w:val="006102A5"/>
    <w:rsid w:val="00610FE2"/>
    <w:rsid w:val="006110D2"/>
    <w:rsid w:val="006112E6"/>
    <w:rsid w:val="00612B80"/>
    <w:rsid w:val="00616C0C"/>
    <w:rsid w:val="00617395"/>
    <w:rsid w:val="00621260"/>
    <w:rsid w:val="00622B88"/>
    <w:rsid w:val="006250A4"/>
    <w:rsid w:val="00625377"/>
    <w:rsid w:val="006272E6"/>
    <w:rsid w:val="00630829"/>
    <w:rsid w:val="006314F2"/>
    <w:rsid w:val="0063381F"/>
    <w:rsid w:val="0063586E"/>
    <w:rsid w:val="006402EB"/>
    <w:rsid w:val="00640B69"/>
    <w:rsid w:val="006419F4"/>
    <w:rsid w:val="00643EEA"/>
    <w:rsid w:val="0064411B"/>
    <w:rsid w:val="00644D02"/>
    <w:rsid w:val="00646A51"/>
    <w:rsid w:val="006472C6"/>
    <w:rsid w:val="00647ACA"/>
    <w:rsid w:val="0065154F"/>
    <w:rsid w:val="00651E6E"/>
    <w:rsid w:val="00651E74"/>
    <w:rsid w:val="00651FCD"/>
    <w:rsid w:val="00652235"/>
    <w:rsid w:val="00652E4F"/>
    <w:rsid w:val="006537E5"/>
    <w:rsid w:val="006609FB"/>
    <w:rsid w:val="00661B55"/>
    <w:rsid w:val="00661E79"/>
    <w:rsid w:val="006620E9"/>
    <w:rsid w:val="00662C33"/>
    <w:rsid w:val="006644DA"/>
    <w:rsid w:val="00664758"/>
    <w:rsid w:val="00665301"/>
    <w:rsid w:val="00665C3F"/>
    <w:rsid w:val="00670718"/>
    <w:rsid w:val="00671A44"/>
    <w:rsid w:val="00671BD0"/>
    <w:rsid w:val="0067243D"/>
    <w:rsid w:val="0067311E"/>
    <w:rsid w:val="00675AF5"/>
    <w:rsid w:val="00677B6E"/>
    <w:rsid w:val="006801C7"/>
    <w:rsid w:val="00682D7E"/>
    <w:rsid w:val="00683039"/>
    <w:rsid w:val="0069066F"/>
    <w:rsid w:val="00690DEC"/>
    <w:rsid w:val="0069191E"/>
    <w:rsid w:val="006921C5"/>
    <w:rsid w:val="00693E18"/>
    <w:rsid w:val="006942E5"/>
    <w:rsid w:val="00694A26"/>
    <w:rsid w:val="006959A2"/>
    <w:rsid w:val="006966C4"/>
    <w:rsid w:val="00696C9D"/>
    <w:rsid w:val="0069792F"/>
    <w:rsid w:val="006A02C8"/>
    <w:rsid w:val="006A0B7D"/>
    <w:rsid w:val="006A27FE"/>
    <w:rsid w:val="006A4047"/>
    <w:rsid w:val="006A4582"/>
    <w:rsid w:val="006A5CC8"/>
    <w:rsid w:val="006B3481"/>
    <w:rsid w:val="006B5598"/>
    <w:rsid w:val="006B7195"/>
    <w:rsid w:val="006B7E9B"/>
    <w:rsid w:val="006C0E9C"/>
    <w:rsid w:val="006C5A0A"/>
    <w:rsid w:val="006C657B"/>
    <w:rsid w:val="006C690A"/>
    <w:rsid w:val="006C6CA3"/>
    <w:rsid w:val="006C7551"/>
    <w:rsid w:val="006D2BD9"/>
    <w:rsid w:val="006D324C"/>
    <w:rsid w:val="006D342C"/>
    <w:rsid w:val="006D4D79"/>
    <w:rsid w:val="006D4E11"/>
    <w:rsid w:val="006D4E40"/>
    <w:rsid w:val="006D501D"/>
    <w:rsid w:val="006D5881"/>
    <w:rsid w:val="006D6384"/>
    <w:rsid w:val="006E0849"/>
    <w:rsid w:val="006E1CA8"/>
    <w:rsid w:val="006E2298"/>
    <w:rsid w:val="006E34F1"/>
    <w:rsid w:val="006E46A8"/>
    <w:rsid w:val="006E6A05"/>
    <w:rsid w:val="006E7F59"/>
    <w:rsid w:val="006F0242"/>
    <w:rsid w:val="006F0BED"/>
    <w:rsid w:val="006F0DCB"/>
    <w:rsid w:val="006F2320"/>
    <w:rsid w:val="006F364C"/>
    <w:rsid w:val="006F4AE4"/>
    <w:rsid w:val="006F5EDC"/>
    <w:rsid w:val="006F769A"/>
    <w:rsid w:val="006F7A00"/>
    <w:rsid w:val="007006EC"/>
    <w:rsid w:val="0070110F"/>
    <w:rsid w:val="007017F7"/>
    <w:rsid w:val="00701C80"/>
    <w:rsid w:val="00705889"/>
    <w:rsid w:val="0070655B"/>
    <w:rsid w:val="00707EFC"/>
    <w:rsid w:val="007107B2"/>
    <w:rsid w:val="00710E83"/>
    <w:rsid w:val="0071156A"/>
    <w:rsid w:val="00711835"/>
    <w:rsid w:val="007124D7"/>
    <w:rsid w:val="00713726"/>
    <w:rsid w:val="00720E81"/>
    <w:rsid w:val="0072115C"/>
    <w:rsid w:val="007228EA"/>
    <w:rsid w:val="00722965"/>
    <w:rsid w:val="0072565A"/>
    <w:rsid w:val="00732DA5"/>
    <w:rsid w:val="00732E01"/>
    <w:rsid w:val="007410E3"/>
    <w:rsid w:val="00742644"/>
    <w:rsid w:val="007438CB"/>
    <w:rsid w:val="007443D6"/>
    <w:rsid w:val="00747A48"/>
    <w:rsid w:val="00747E72"/>
    <w:rsid w:val="00747F9F"/>
    <w:rsid w:val="00752C93"/>
    <w:rsid w:val="0075304E"/>
    <w:rsid w:val="00754673"/>
    <w:rsid w:val="007554B4"/>
    <w:rsid w:val="00756DC6"/>
    <w:rsid w:val="007607D5"/>
    <w:rsid w:val="00760892"/>
    <w:rsid w:val="00760898"/>
    <w:rsid w:val="00760DFD"/>
    <w:rsid w:val="0076254B"/>
    <w:rsid w:val="00763B70"/>
    <w:rsid w:val="00764687"/>
    <w:rsid w:val="00764961"/>
    <w:rsid w:val="007654C6"/>
    <w:rsid w:val="00767DAA"/>
    <w:rsid w:val="007701B5"/>
    <w:rsid w:val="007713AC"/>
    <w:rsid w:val="007717FE"/>
    <w:rsid w:val="0077336C"/>
    <w:rsid w:val="00774526"/>
    <w:rsid w:val="00777529"/>
    <w:rsid w:val="007776EC"/>
    <w:rsid w:val="007807AE"/>
    <w:rsid w:val="007808DE"/>
    <w:rsid w:val="00781DD0"/>
    <w:rsid w:val="00784207"/>
    <w:rsid w:val="0078579C"/>
    <w:rsid w:val="007859DF"/>
    <w:rsid w:val="00787A05"/>
    <w:rsid w:val="00787E9F"/>
    <w:rsid w:val="00790872"/>
    <w:rsid w:val="007917D3"/>
    <w:rsid w:val="00791EC1"/>
    <w:rsid w:val="007A0643"/>
    <w:rsid w:val="007A0DA4"/>
    <w:rsid w:val="007A201D"/>
    <w:rsid w:val="007A2467"/>
    <w:rsid w:val="007A2D13"/>
    <w:rsid w:val="007A5462"/>
    <w:rsid w:val="007A5A59"/>
    <w:rsid w:val="007A7C94"/>
    <w:rsid w:val="007B03F7"/>
    <w:rsid w:val="007B07FA"/>
    <w:rsid w:val="007B0C83"/>
    <w:rsid w:val="007B1A92"/>
    <w:rsid w:val="007B1FD0"/>
    <w:rsid w:val="007B2A55"/>
    <w:rsid w:val="007B2AFB"/>
    <w:rsid w:val="007B342E"/>
    <w:rsid w:val="007B3760"/>
    <w:rsid w:val="007B4448"/>
    <w:rsid w:val="007B77CE"/>
    <w:rsid w:val="007C06C7"/>
    <w:rsid w:val="007C0EBA"/>
    <w:rsid w:val="007C1244"/>
    <w:rsid w:val="007C196A"/>
    <w:rsid w:val="007C2814"/>
    <w:rsid w:val="007C431B"/>
    <w:rsid w:val="007C4D5E"/>
    <w:rsid w:val="007C6814"/>
    <w:rsid w:val="007C7DA4"/>
    <w:rsid w:val="007D11D3"/>
    <w:rsid w:val="007D1B8E"/>
    <w:rsid w:val="007D38A1"/>
    <w:rsid w:val="007D59F9"/>
    <w:rsid w:val="007D6859"/>
    <w:rsid w:val="007D6F3C"/>
    <w:rsid w:val="007D70E9"/>
    <w:rsid w:val="007D77FA"/>
    <w:rsid w:val="007E019A"/>
    <w:rsid w:val="007E01A3"/>
    <w:rsid w:val="007E0694"/>
    <w:rsid w:val="007E121E"/>
    <w:rsid w:val="007E2CC3"/>
    <w:rsid w:val="007E333E"/>
    <w:rsid w:val="007E5318"/>
    <w:rsid w:val="007E716B"/>
    <w:rsid w:val="007E7620"/>
    <w:rsid w:val="007F2206"/>
    <w:rsid w:val="007F324B"/>
    <w:rsid w:val="007F43B0"/>
    <w:rsid w:val="007F7F0D"/>
    <w:rsid w:val="008001E3"/>
    <w:rsid w:val="008025D5"/>
    <w:rsid w:val="008045F1"/>
    <w:rsid w:val="00805874"/>
    <w:rsid w:val="00805898"/>
    <w:rsid w:val="00806DF9"/>
    <w:rsid w:val="0080734E"/>
    <w:rsid w:val="00807D53"/>
    <w:rsid w:val="008101F2"/>
    <w:rsid w:val="0081162A"/>
    <w:rsid w:val="008135D4"/>
    <w:rsid w:val="008158AF"/>
    <w:rsid w:val="00815E65"/>
    <w:rsid w:val="00816739"/>
    <w:rsid w:val="00816D83"/>
    <w:rsid w:val="00820E81"/>
    <w:rsid w:val="00824662"/>
    <w:rsid w:val="00824ED3"/>
    <w:rsid w:val="008256A5"/>
    <w:rsid w:val="00831EBB"/>
    <w:rsid w:val="008326A0"/>
    <w:rsid w:val="00832EBF"/>
    <w:rsid w:val="008341CA"/>
    <w:rsid w:val="00834687"/>
    <w:rsid w:val="008376DD"/>
    <w:rsid w:val="008445E2"/>
    <w:rsid w:val="00844AC3"/>
    <w:rsid w:val="00845E27"/>
    <w:rsid w:val="00847C51"/>
    <w:rsid w:val="008509F9"/>
    <w:rsid w:val="00851A6D"/>
    <w:rsid w:val="00851DFA"/>
    <w:rsid w:val="008521D5"/>
    <w:rsid w:val="0085264B"/>
    <w:rsid w:val="008528FD"/>
    <w:rsid w:val="008530D5"/>
    <w:rsid w:val="00854F3B"/>
    <w:rsid w:val="00855445"/>
    <w:rsid w:val="00855C56"/>
    <w:rsid w:val="008561C1"/>
    <w:rsid w:val="008572FE"/>
    <w:rsid w:val="00857319"/>
    <w:rsid w:val="00860ED5"/>
    <w:rsid w:val="00861918"/>
    <w:rsid w:val="00862959"/>
    <w:rsid w:val="0086367A"/>
    <w:rsid w:val="00863C7F"/>
    <w:rsid w:val="00864683"/>
    <w:rsid w:val="00867000"/>
    <w:rsid w:val="008674FF"/>
    <w:rsid w:val="00871738"/>
    <w:rsid w:val="00873CCB"/>
    <w:rsid w:val="00875E8F"/>
    <w:rsid w:val="00876649"/>
    <w:rsid w:val="00876D0D"/>
    <w:rsid w:val="00876EEF"/>
    <w:rsid w:val="008816FD"/>
    <w:rsid w:val="00881DD5"/>
    <w:rsid w:val="00883060"/>
    <w:rsid w:val="00887361"/>
    <w:rsid w:val="008874D3"/>
    <w:rsid w:val="00890BCA"/>
    <w:rsid w:val="008913AD"/>
    <w:rsid w:val="008923FA"/>
    <w:rsid w:val="008925F4"/>
    <w:rsid w:val="0089276E"/>
    <w:rsid w:val="00892C97"/>
    <w:rsid w:val="00893A2F"/>
    <w:rsid w:val="00894277"/>
    <w:rsid w:val="00895F4B"/>
    <w:rsid w:val="00897895"/>
    <w:rsid w:val="008A03AB"/>
    <w:rsid w:val="008A0725"/>
    <w:rsid w:val="008A0BED"/>
    <w:rsid w:val="008A0F0F"/>
    <w:rsid w:val="008A1D06"/>
    <w:rsid w:val="008A2813"/>
    <w:rsid w:val="008A68FC"/>
    <w:rsid w:val="008A7178"/>
    <w:rsid w:val="008A7C8A"/>
    <w:rsid w:val="008B1621"/>
    <w:rsid w:val="008B1AE6"/>
    <w:rsid w:val="008B1DFC"/>
    <w:rsid w:val="008B3350"/>
    <w:rsid w:val="008B4E9F"/>
    <w:rsid w:val="008C14F1"/>
    <w:rsid w:val="008C2013"/>
    <w:rsid w:val="008C223C"/>
    <w:rsid w:val="008C2953"/>
    <w:rsid w:val="008D0B5B"/>
    <w:rsid w:val="008D0E63"/>
    <w:rsid w:val="008D15E7"/>
    <w:rsid w:val="008D1BC4"/>
    <w:rsid w:val="008D2B1C"/>
    <w:rsid w:val="008D373E"/>
    <w:rsid w:val="008D43AD"/>
    <w:rsid w:val="008D47EE"/>
    <w:rsid w:val="008D4FDE"/>
    <w:rsid w:val="008D50A3"/>
    <w:rsid w:val="008D53A4"/>
    <w:rsid w:val="008D5D31"/>
    <w:rsid w:val="008D6494"/>
    <w:rsid w:val="008D7458"/>
    <w:rsid w:val="008E1C84"/>
    <w:rsid w:val="008E20E6"/>
    <w:rsid w:val="008E3669"/>
    <w:rsid w:val="008E3B61"/>
    <w:rsid w:val="008E4252"/>
    <w:rsid w:val="008E4447"/>
    <w:rsid w:val="008E5AD0"/>
    <w:rsid w:val="008E6C22"/>
    <w:rsid w:val="008F1DB7"/>
    <w:rsid w:val="008F2A9E"/>
    <w:rsid w:val="008F3C00"/>
    <w:rsid w:val="008F4599"/>
    <w:rsid w:val="008F4C08"/>
    <w:rsid w:val="008F5174"/>
    <w:rsid w:val="008F5201"/>
    <w:rsid w:val="008F58E1"/>
    <w:rsid w:val="008F60D4"/>
    <w:rsid w:val="008F79A9"/>
    <w:rsid w:val="0090123F"/>
    <w:rsid w:val="009031C2"/>
    <w:rsid w:val="0090506E"/>
    <w:rsid w:val="00905716"/>
    <w:rsid w:val="0090763B"/>
    <w:rsid w:val="009104FA"/>
    <w:rsid w:val="0091060A"/>
    <w:rsid w:val="00911B95"/>
    <w:rsid w:val="00911E9C"/>
    <w:rsid w:val="0091434B"/>
    <w:rsid w:val="009143A2"/>
    <w:rsid w:val="0091480F"/>
    <w:rsid w:val="009159EC"/>
    <w:rsid w:val="009173DA"/>
    <w:rsid w:val="00923535"/>
    <w:rsid w:val="00925FC8"/>
    <w:rsid w:val="009301B8"/>
    <w:rsid w:val="0093161E"/>
    <w:rsid w:val="00931E47"/>
    <w:rsid w:val="00932052"/>
    <w:rsid w:val="00932B24"/>
    <w:rsid w:val="00932EE1"/>
    <w:rsid w:val="00933006"/>
    <w:rsid w:val="009337E7"/>
    <w:rsid w:val="00934CE6"/>
    <w:rsid w:val="0093538C"/>
    <w:rsid w:val="0093559E"/>
    <w:rsid w:val="00935637"/>
    <w:rsid w:val="00935CE8"/>
    <w:rsid w:val="00936B90"/>
    <w:rsid w:val="00944484"/>
    <w:rsid w:val="00950113"/>
    <w:rsid w:val="009508A5"/>
    <w:rsid w:val="00951BA7"/>
    <w:rsid w:val="009534D0"/>
    <w:rsid w:val="00955543"/>
    <w:rsid w:val="009568F3"/>
    <w:rsid w:val="009601C0"/>
    <w:rsid w:val="00960C37"/>
    <w:rsid w:val="00961D14"/>
    <w:rsid w:val="00962A84"/>
    <w:rsid w:val="00962E1F"/>
    <w:rsid w:val="00963781"/>
    <w:rsid w:val="00964A7F"/>
    <w:rsid w:val="009676D7"/>
    <w:rsid w:val="00970821"/>
    <w:rsid w:val="00971BC1"/>
    <w:rsid w:val="00974ECD"/>
    <w:rsid w:val="00974F9E"/>
    <w:rsid w:val="009804F9"/>
    <w:rsid w:val="0098291E"/>
    <w:rsid w:val="00983832"/>
    <w:rsid w:val="00986D8D"/>
    <w:rsid w:val="0099062F"/>
    <w:rsid w:val="00992D52"/>
    <w:rsid w:val="0099341E"/>
    <w:rsid w:val="00994684"/>
    <w:rsid w:val="00994865"/>
    <w:rsid w:val="00994BEF"/>
    <w:rsid w:val="0099588F"/>
    <w:rsid w:val="00996062"/>
    <w:rsid w:val="00996841"/>
    <w:rsid w:val="00997F71"/>
    <w:rsid w:val="009A1220"/>
    <w:rsid w:val="009A155D"/>
    <w:rsid w:val="009A1CEB"/>
    <w:rsid w:val="009A2DF5"/>
    <w:rsid w:val="009A61B8"/>
    <w:rsid w:val="009A684B"/>
    <w:rsid w:val="009A7A13"/>
    <w:rsid w:val="009B15D0"/>
    <w:rsid w:val="009B357E"/>
    <w:rsid w:val="009B37AA"/>
    <w:rsid w:val="009B427C"/>
    <w:rsid w:val="009B4C41"/>
    <w:rsid w:val="009B78FE"/>
    <w:rsid w:val="009B7EAC"/>
    <w:rsid w:val="009C36A3"/>
    <w:rsid w:val="009C38DD"/>
    <w:rsid w:val="009C44CA"/>
    <w:rsid w:val="009C5799"/>
    <w:rsid w:val="009C58C7"/>
    <w:rsid w:val="009C599F"/>
    <w:rsid w:val="009C621C"/>
    <w:rsid w:val="009C64AB"/>
    <w:rsid w:val="009D0206"/>
    <w:rsid w:val="009D1676"/>
    <w:rsid w:val="009D294A"/>
    <w:rsid w:val="009D4232"/>
    <w:rsid w:val="009D5465"/>
    <w:rsid w:val="009E123E"/>
    <w:rsid w:val="009E3E33"/>
    <w:rsid w:val="009E60A9"/>
    <w:rsid w:val="009E7B20"/>
    <w:rsid w:val="009F0098"/>
    <w:rsid w:val="009F35B6"/>
    <w:rsid w:val="009F4865"/>
    <w:rsid w:val="009F5E88"/>
    <w:rsid w:val="009F6A69"/>
    <w:rsid w:val="009F7617"/>
    <w:rsid w:val="009F7800"/>
    <w:rsid w:val="00A02B5A"/>
    <w:rsid w:val="00A045EA"/>
    <w:rsid w:val="00A0500D"/>
    <w:rsid w:val="00A052CC"/>
    <w:rsid w:val="00A072BF"/>
    <w:rsid w:val="00A100F8"/>
    <w:rsid w:val="00A112C8"/>
    <w:rsid w:val="00A130EF"/>
    <w:rsid w:val="00A131B8"/>
    <w:rsid w:val="00A15A16"/>
    <w:rsid w:val="00A218C9"/>
    <w:rsid w:val="00A2211A"/>
    <w:rsid w:val="00A22FC7"/>
    <w:rsid w:val="00A31AA0"/>
    <w:rsid w:val="00A343C2"/>
    <w:rsid w:val="00A35A62"/>
    <w:rsid w:val="00A35CF6"/>
    <w:rsid w:val="00A400FD"/>
    <w:rsid w:val="00A410D3"/>
    <w:rsid w:val="00A411A0"/>
    <w:rsid w:val="00A413D1"/>
    <w:rsid w:val="00A41B4C"/>
    <w:rsid w:val="00A41F9F"/>
    <w:rsid w:val="00A421C8"/>
    <w:rsid w:val="00A444F0"/>
    <w:rsid w:val="00A46125"/>
    <w:rsid w:val="00A46B01"/>
    <w:rsid w:val="00A505FA"/>
    <w:rsid w:val="00A50630"/>
    <w:rsid w:val="00A51DC4"/>
    <w:rsid w:val="00A51F59"/>
    <w:rsid w:val="00A54BEB"/>
    <w:rsid w:val="00A55895"/>
    <w:rsid w:val="00A60754"/>
    <w:rsid w:val="00A639E6"/>
    <w:rsid w:val="00A639F3"/>
    <w:rsid w:val="00A663DF"/>
    <w:rsid w:val="00A67DD9"/>
    <w:rsid w:val="00A704E3"/>
    <w:rsid w:val="00A7086C"/>
    <w:rsid w:val="00A718D9"/>
    <w:rsid w:val="00A734CD"/>
    <w:rsid w:val="00A75354"/>
    <w:rsid w:val="00A75686"/>
    <w:rsid w:val="00A75975"/>
    <w:rsid w:val="00A772F2"/>
    <w:rsid w:val="00A77997"/>
    <w:rsid w:val="00A779B3"/>
    <w:rsid w:val="00A77EC2"/>
    <w:rsid w:val="00A80B14"/>
    <w:rsid w:val="00A80BB4"/>
    <w:rsid w:val="00A8296C"/>
    <w:rsid w:val="00A83014"/>
    <w:rsid w:val="00A83824"/>
    <w:rsid w:val="00A842BD"/>
    <w:rsid w:val="00A845B8"/>
    <w:rsid w:val="00A85CBA"/>
    <w:rsid w:val="00A867AA"/>
    <w:rsid w:val="00A913C7"/>
    <w:rsid w:val="00A91697"/>
    <w:rsid w:val="00A91A24"/>
    <w:rsid w:val="00A91DD8"/>
    <w:rsid w:val="00A9262E"/>
    <w:rsid w:val="00A96839"/>
    <w:rsid w:val="00A97990"/>
    <w:rsid w:val="00AA304A"/>
    <w:rsid w:val="00AA382C"/>
    <w:rsid w:val="00AA3B2A"/>
    <w:rsid w:val="00AA4657"/>
    <w:rsid w:val="00AA4BF4"/>
    <w:rsid w:val="00AA5CFC"/>
    <w:rsid w:val="00AA6039"/>
    <w:rsid w:val="00AA6330"/>
    <w:rsid w:val="00AB02E1"/>
    <w:rsid w:val="00AB25E7"/>
    <w:rsid w:val="00AB2A63"/>
    <w:rsid w:val="00AB47EC"/>
    <w:rsid w:val="00AB578E"/>
    <w:rsid w:val="00AB7F11"/>
    <w:rsid w:val="00AC0A59"/>
    <w:rsid w:val="00AC1CAA"/>
    <w:rsid w:val="00AC1DB0"/>
    <w:rsid w:val="00AC5FF6"/>
    <w:rsid w:val="00AC5FFD"/>
    <w:rsid w:val="00AC6FBB"/>
    <w:rsid w:val="00AC71F8"/>
    <w:rsid w:val="00AD0C63"/>
    <w:rsid w:val="00AD1F05"/>
    <w:rsid w:val="00AD22A3"/>
    <w:rsid w:val="00AD42EF"/>
    <w:rsid w:val="00AD51A1"/>
    <w:rsid w:val="00AE11F8"/>
    <w:rsid w:val="00AE173D"/>
    <w:rsid w:val="00AE1D3D"/>
    <w:rsid w:val="00AE27EB"/>
    <w:rsid w:val="00AE2805"/>
    <w:rsid w:val="00AE2B41"/>
    <w:rsid w:val="00AE3AFF"/>
    <w:rsid w:val="00AE3DA2"/>
    <w:rsid w:val="00AE55A2"/>
    <w:rsid w:val="00AE72BF"/>
    <w:rsid w:val="00AE7698"/>
    <w:rsid w:val="00AE778A"/>
    <w:rsid w:val="00AF0DBF"/>
    <w:rsid w:val="00AF2E11"/>
    <w:rsid w:val="00AF3336"/>
    <w:rsid w:val="00AF5C29"/>
    <w:rsid w:val="00AF632F"/>
    <w:rsid w:val="00AF6CB5"/>
    <w:rsid w:val="00B00AE6"/>
    <w:rsid w:val="00B016A8"/>
    <w:rsid w:val="00B027C8"/>
    <w:rsid w:val="00B02EB2"/>
    <w:rsid w:val="00B044A4"/>
    <w:rsid w:val="00B05E0B"/>
    <w:rsid w:val="00B0798F"/>
    <w:rsid w:val="00B113C4"/>
    <w:rsid w:val="00B117C8"/>
    <w:rsid w:val="00B11BAA"/>
    <w:rsid w:val="00B1465E"/>
    <w:rsid w:val="00B15405"/>
    <w:rsid w:val="00B155C6"/>
    <w:rsid w:val="00B1577E"/>
    <w:rsid w:val="00B16E70"/>
    <w:rsid w:val="00B20BF2"/>
    <w:rsid w:val="00B20FBE"/>
    <w:rsid w:val="00B21014"/>
    <w:rsid w:val="00B221D7"/>
    <w:rsid w:val="00B224B3"/>
    <w:rsid w:val="00B226FF"/>
    <w:rsid w:val="00B22A17"/>
    <w:rsid w:val="00B23BD0"/>
    <w:rsid w:val="00B2419F"/>
    <w:rsid w:val="00B25381"/>
    <w:rsid w:val="00B26BB6"/>
    <w:rsid w:val="00B26EC3"/>
    <w:rsid w:val="00B306BE"/>
    <w:rsid w:val="00B30978"/>
    <w:rsid w:val="00B3323C"/>
    <w:rsid w:val="00B40015"/>
    <w:rsid w:val="00B40B83"/>
    <w:rsid w:val="00B41789"/>
    <w:rsid w:val="00B41FED"/>
    <w:rsid w:val="00B42D1A"/>
    <w:rsid w:val="00B51155"/>
    <w:rsid w:val="00B51BE3"/>
    <w:rsid w:val="00B52C98"/>
    <w:rsid w:val="00B53743"/>
    <w:rsid w:val="00B542EE"/>
    <w:rsid w:val="00B544D9"/>
    <w:rsid w:val="00B5463D"/>
    <w:rsid w:val="00B54C01"/>
    <w:rsid w:val="00B56ACF"/>
    <w:rsid w:val="00B60519"/>
    <w:rsid w:val="00B61511"/>
    <w:rsid w:val="00B63EE7"/>
    <w:rsid w:val="00B653AC"/>
    <w:rsid w:val="00B659D1"/>
    <w:rsid w:val="00B65C6B"/>
    <w:rsid w:val="00B677AB"/>
    <w:rsid w:val="00B67CE6"/>
    <w:rsid w:val="00B707FD"/>
    <w:rsid w:val="00B70EEF"/>
    <w:rsid w:val="00B715DC"/>
    <w:rsid w:val="00B72314"/>
    <w:rsid w:val="00B7296C"/>
    <w:rsid w:val="00B733B1"/>
    <w:rsid w:val="00B74433"/>
    <w:rsid w:val="00B7501B"/>
    <w:rsid w:val="00B7605D"/>
    <w:rsid w:val="00B76905"/>
    <w:rsid w:val="00B80A4B"/>
    <w:rsid w:val="00B81073"/>
    <w:rsid w:val="00B8117A"/>
    <w:rsid w:val="00B81AF5"/>
    <w:rsid w:val="00B81E0C"/>
    <w:rsid w:val="00B8244E"/>
    <w:rsid w:val="00B826DD"/>
    <w:rsid w:val="00B84A6E"/>
    <w:rsid w:val="00B90062"/>
    <w:rsid w:val="00B90ACF"/>
    <w:rsid w:val="00B90DB9"/>
    <w:rsid w:val="00B94F6A"/>
    <w:rsid w:val="00B95927"/>
    <w:rsid w:val="00B9711E"/>
    <w:rsid w:val="00B974FA"/>
    <w:rsid w:val="00B97E19"/>
    <w:rsid w:val="00BA1E1A"/>
    <w:rsid w:val="00BA2289"/>
    <w:rsid w:val="00BA2AB7"/>
    <w:rsid w:val="00BA2E05"/>
    <w:rsid w:val="00BA40DF"/>
    <w:rsid w:val="00BA47DC"/>
    <w:rsid w:val="00BA6CDC"/>
    <w:rsid w:val="00BA75B4"/>
    <w:rsid w:val="00BA7EF3"/>
    <w:rsid w:val="00BB2B82"/>
    <w:rsid w:val="00BB3521"/>
    <w:rsid w:val="00BB35D0"/>
    <w:rsid w:val="00BB381C"/>
    <w:rsid w:val="00BB5D68"/>
    <w:rsid w:val="00BB726E"/>
    <w:rsid w:val="00BC1ABC"/>
    <w:rsid w:val="00BC53DA"/>
    <w:rsid w:val="00BC6AEC"/>
    <w:rsid w:val="00BC7779"/>
    <w:rsid w:val="00BD024D"/>
    <w:rsid w:val="00BD5223"/>
    <w:rsid w:val="00BE0D38"/>
    <w:rsid w:val="00BE4B68"/>
    <w:rsid w:val="00BE5ECE"/>
    <w:rsid w:val="00BE7285"/>
    <w:rsid w:val="00BF21D1"/>
    <w:rsid w:val="00BF3C3C"/>
    <w:rsid w:val="00BF41D5"/>
    <w:rsid w:val="00BF6593"/>
    <w:rsid w:val="00BF6871"/>
    <w:rsid w:val="00BF7A4C"/>
    <w:rsid w:val="00C01761"/>
    <w:rsid w:val="00C029D9"/>
    <w:rsid w:val="00C03666"/>
    <w:rsid w:val="00C04FD7"/>
    <w:rsid w:val="00C10D4F"/>
    <w:rsid w:val="00C11A10"/>
    <w:rsid w:val="00C11BCD"/>
    <w:rsid w:val="00C12084"/>
    <w:rsid w:val="00C1322E"/>
    <w:rsid w:val="00C157A1"/>
    <w:rsid w:val="00C16301"/>
    <w:rsid w:val="00C16C56"/>
    <w:rsid w:val="00C20266"/>
    <w:rsid w:val="00C20550"/>
    <w:rsid w:val="00C20667"/>
    <w:rsid w:val="00C213A3"/>
    <w:rsid w:val="00C22CA4"/>
    <w:rsid w:val="00C235BC"/>
    <w:rsid w:val="00C24E4D"/>
    <w:rsid w:val="00C24F9B"/>
    <w:rsid w:val="00C255E0"/>
    <w:rsid w:val="00C2652D"/>
    <w:rsid w:val="00C2745C"/>
    <w:rsid w:val="00C3027F"/>
    <w:rsid w:val="00C30696"/>
    <w:rsid w:val="00C31912"/>
    <w:rsid w:val="00C349D3"/>
    <w:rsid w:val="00C3506C"/>
    <w:rsid w:val="00C4136B"/>
    <w:rsid w:val="00C42B0A"/>
    <w:rsid w:val="00C42C5C"/>
    <w:rsid w:val="00C451A5"/>
    <w:rsid w:val="00C462BD"/>
    <w:rsid w:val="00C46519"/>
    <w:rsid w:val="00C52CD6"/>
    <w:rsid w:val="00C540BD"/>
    <w:rsid w:val="00C55F83"/>
    <w:rsid w:val="00C564CE"/>
    <w:rsid w:val="00C56CD4"/>
    <w:rsid w:val="00C6349E"/>
    <w:rsid w:val="00C6566B"/>
    <w:rsid w:val="00C65C14"/>
    <w:rsid w:val="00C66383"/>
    <w:rsid w:val="00C6740F"/>
    <w:rsid w:val="00C677F5"/>
    <w:rsid w:val="00C67A04"/>
    <w:rsid w:val="00C71A1E"/>
    <w:rsid w:val="00C72386"/>
    <w:rsid w:val="00C7284F"/>
    <w:rsid w:val="00C72B93"/>
    <w:rsid w:val="00C73277"/>
    <w:rsid w:val="00C74534"/>
    <w:rsid w:val="00C7617A"/>
    <w:rsid w:val="00C76925"/>
    <w:rsid w:val="00C76AF7"/>
    <w:rsid w:val="00C80068"/>
    <w:rsid w:val="00C80AD7"/>
    <w:rsid w:val="00C821B0"/>
    <w:rsid w:val="00C858D4"/>
    <w:rsid w:val="00C86C7E"/>
    <w:rsid w:val="00C86DA7"/>
    <w:rsid w:val="00C8718F"/>
    <w:rsid w:val="00C87AD2"/>
    <w:rsid w:val="00C87B27"/>
    <w:rsid w:val="00C922CB"/>
    <w:rsid w:val="00C9371B"/>
    <w:rsid w:val="00C94469"/>
    <w:rsid w:val="00C9640A"/>
    <w:rsid w:val="00C978C7"/>
    <w:rsid w:val="00CA07A1"/>
    <w:rsid w:val="00CA1ECA"/>
    <w:rsid w:val="00CA37D2"/>
    <w:rsid w:val="00CA442A"/>
    <w:rsid w:val="00CA5AA0"/>
    <w:rsid w:val="00CA5F5C"/>
    <w:rsid w:val="00CA78C9"/>
    <w:rsid w:val="00CB0CE3"/>
    <w:rsid w:val="00CB1B4A"/>
    <w:rsid w:val="00CB4722"/>
    <w:rsid w:val="00CB499A"/>
    <w:rsid w:val="00CB4FA6"/>
    <w:rsid w:val="00CB4FCC"/>
    <w:rsid w:val="00CB6B1F"/>
    <w:rsid w:val="00CC15EB"/>
    <w:rsid w:val="00CC1DA9"/>
    <w:rsid w:val="00CC2050"/>
    <w:rsid w:val="00CC2772"/>
    <w:rsid w:val="00CC2AC2"/>
    <w:rsid w:val="00CC40B6"/>
    <w:rsid w:val="00CC5786"/>
    <w:rsid w:val="00CC60B7"/>
    <w:rsid w:val="00CD2917"/>
    <w:rsid w:val="00CE21C9"/>
    <w:rsid w:val="00CE2F5F"/>
    <w:rsid w:val="00CE76E8"/>
    <w:rsid w:val="00CE79A5"/>
    <w:rsid w:val="00CF1465"/>
    <w:rsid w:val="00CF1E1C"/>
    <w:rsid w:val="00CF21AB"/>
    <w:rsid w:val="00CF45C4"/>
    <w:rsid w:val="00CF4912"/>
    <w:rsid w:val="00CF5089"/>
    <w:rsid w:val="00CF6543"/>
    <w:rsid w:val="00CF78A9"/>
    <w:rsid w:val="00D00B7D"/>
    <w:rsid w:val="00D029C0"/>
    <w:rsid w:val="00D03343"/>
    <w:rsid w:val="00D0413E"/>
    <w:rsid w:val="00D07774"/>
    <w:rsid w:val="00D11B61"/>
    <w:rsid w:val="00D11E4E"/>
    <w:rsid w:val="00D14769"/>
    <w:rsid w:val="00D1604D"/>
    <w:rsid w:val="00D1663F"/>
    <w:rsid w:val="00D17105"/>
    <w:rsid w:val="00D26117"/>
    <w:rsid w:val="00D306F2"/>
    <w:rsid w:val="00D33B53"/>
    <w:rsid w:val="00D356B0"/>
    <w:rsid w:val="00D35E63"/>
    <w:rsid w:val="00D36AF8"/>
    <w:rsid w:val="00D375F4"/>
    <w:rsid w:val="00D377A0"/>
    <w:rsid w:val="00D40454"/>
    <w:rsid w:val="00D405E0"/>
    <w:rsid w:val="00D427B9"/>
    <w:rsid w:val="00D435D8"/>
    <w:rsid w:val="00D437E4"/>
    <w:rsid w:val="00D43CF5"/>
    <w:rsid w:val="00D449A7"/>
    <w:rsid w:val="00D44B15"/>
    <w:rsid w:val="00D45117"/>
    <w:rsid w:val="00D45782"/>
    <w:rsid w:val="00D45FBD"/>
    <w:rsid w:val="00D46F0E"/>
    <w:rsid w:val="00D478DC"/>
    <w:rsid w:val="00D47C3B"/>
    <w:rsid w:val="00D50EE2"/>
    <w:rsid w:val="00D51BB5"/>
    <w:rsid w:val="00D5370A"/>
    <w:rsid w:val="00D5543C"/>
    <w:rsid w:val="00D55E67"/>
    <w:rsid w:val="00D568B6"/>
    <w:rsid w:val="00D60972"/>
    <w:rsid w:val="00D61EC4"/>
    <w:rsid w:val="00D64BB5"/>
    <w:rsid w:val="00D65589"/>
    <w:rsid w:val="00D67118"/>
    <w:rsid w:val="00D67629"/>
    <w:rsid w:val="00D67CAE"/>
    <w:rsid w:val="00D701E8"/>
    <w:rsid w:val="00D735ED"/>
    <w:rsid w:val="00D739F4"/>
    <w:rsid w:val="00D7408D"/>
    <w:rsid w:val="00D76922"/>
    <w:rsid w:val="00D8168D"/>
    <w:rsid w:val="00D81A43"/>
    <w:rsid w:val="00D848B2"/>
    <w:rsid w:val="00D85541"/>
    <w:rsid w:val="00D856F6"/>
    <w:rsid w:val="00D85E2D"/>
    <w:rsid w:val="00D86C26"/>
    <w:rsid w:val="00D906BC"/>
    <w:rsid w:val="00D91575"/>
    <w:rsid w:val="00D93771"/>
    <w:rsid w:val="00DA0DFA"/>
    <w:rsid w:val="00DA383D"/>
    <w:rsid w:val="00DA3EDD"/>
    <w:rsid w:val="00DA3FA2"/>
    <w:rsid w:val="00DA4205"/>
    <w:rsid w:val="00DA4446"/>
    <w:rsid w:val="00DA4592"/>
    <w:rsid w:val="00DA4D8B"/>
    <w:rsid w:val="00DA6D4C"/>
    <w:rsid w:val="00DA7537"/>
    <w:rsid w:val="00DB1B54"/>
    <w:rsid w:val="00DB2A8D"/>
    <w:rsid w:val="00DB54C2"/>
    <w:rsid w:val="00DC0EC6"/>
    <w:rsid w:val="00DC2BDE"/>
    <w:rsid w:val="00DC482C"/>
    <w:rsid w:val="00DC4D22"/>
    <w:rsid w:val="00DC56FF"/>
    <w:rsid w:val="00DC630D"/>
    <w:rsid w:val="00DC63D9"/>
    <w:rsid w:val="00DD021D"/>
    <w:rsid w:val="00DD2A78"/>
    <w:rsid w:val="00DD2D8C"/>
    <w:rsid w:val="00DD35C2"/>
    <w:rsid w:val="00DD66F4"/>
    <w:rsid w:val="00DD7798"/>
    <w:rsid w:val="00DE1003"/>
    <w:rsid w:val="00DE2891"/>
    <w:rsid w:val="00DE2A36"/>
    <w:rsid w:val="00DE4467"/>
    <w:rsid w:val="00DE67AA"/>
    <w:rsid w:val="00DE6C8C"/>
    <w:rsid w:val="00DE7F98"/>
    <w:rsid w:val="00DF01D5"/>
    <w:rsid w:val="00DF0C37"/>
    <w:rsid w:val="00DF0C52"/>
    <w:rsid w:val="00DF114C"/>
    <w:rsid w:val="00DF56FB"/>
    <w:rsid w:val="00DF60AE"/>
    <w:rsid w:val="00DF6D4C"/>
    <w:rsid w:val="00DF7033"/>
    <w:rsid w:val="00DF7DDA"/>
    <w:rsid w:val="00E005F8"/>
    <w:rsid w:val="00E009E4"/>
    <w:rsid w:val="00E018AE"/>
    <w:rsid w:val="00E0278F"/>
    <w:rsid w:val="00E02BD4"/>
    <w:rsid w:val="00E031BC"/>
    <w:rsid w:val="00E06A91"/>
    <w:rsid w:val="00E078CF"/>
    <w:rsid w:val="00E079BC"/>
    <w:rsid w:val="00E150CB"/>
    <w:rsid w:val="00E16B05"/>
    <w:rsid w:val="00E1729F"/>
    <w:rsid w:val="00E204DD"/>
    <w:rsid w:val="00E216E0"/>
    <w:rsid w:val="00E216E5"/>
    <w:rsid w:val="00E21B9C"/>
    <w:rsid w:val="00E23CE8"/>
    <w:rsid w:val="00E3050D"/>
    <w:rsid w:val="00E3223B"/>
    <w:rsid w:val="00E336F4"/>
    <w:rsid w:val="00E337AF"/>
    <w:rsid w:val="00E33EAE"/>
    <w:rsid w:val="00E34268"/>
    <w:rsid w:val="00E351B0"/>
    <w:rsid w:val="00E36AE5"/>
    <w:rsid w:val="00E42012"/>
    <w:rsid w:val="00E43098"/>
    <w:rsid w:val="00E4323C"/>
    <w:rsid w:val="00E44A2F"/>
    <w:rsid w:val="00E4531A"/>
    <w:rsid w:val="00E4592A"/>
    <w:rsid w:val="00E46451"/>
    <w:rsid w:val="00E46A82"/>
    <w:rsid w:val="00E4732E"/>
    <w:rsid w:val="00E475BC"/>
    <w:rsid w:val="00E509F4"/>
    <w:rsid w:val="00E51826"/>
    <w:rsid w:val="00E52DBD"/>
    <w:rsid w:val="00E52E32"/>
    <w:rsid w:val="00E644C0"/>
    <w:rsid w:val="00E64A1E"/>
    <w:rsid w:val="00E6563F"/>
    <w:rsid w:val="00E66F9D"/>
    <w:rsid w:val="00E734D2"/>
    <w:rsid w:val="00E803DA"/>
    <w:rsid w:val="00E87DC6"/>
    <w:rsid w:val="00E9137F"/>
    <w:rsid w:val="00E929FC"/>
    <w:rsid w:val="00E930B5"/>
    <w:rsid w:val="00E94EAA"/>
    <w:rsid w:val="00E959A2"/>
    <w:rsid w:val="00EA0B1C"/>
    <w:rsid w:val="00EA0D6C"/>
    <w:rsid w:val="00EA17DF"/>
    <w:rsid w:val="00EA3829"/>
    <w:rsid w:val="00EA46A0"/>
    <w:rsid w:val="00EA5299"/>
    <w:rsid w:val="00EA7583"/>
    <w:rsid w:val="00EA75E4"/>
    <w:rsid w:val="00EB0296"/>
    <w:rsid w:val="00EB0B25"/>
    <w:rsid w:val="00EB1FFC"/>
    <w:rsid w:val="00EB2086"/>
    <w:rsid w:val="00EB4621"/>
    <w:rsid w:val="00EB4876"/>
    <w:rsid w:val="00EB6349"/>
    <w:rsid w:val="00EC0A33"/>
    <w:rsid w:val="00EC16F4"/>
    <w:rsid w:val="00EC2582"/>
    <w:rsid w:val="00EC2D1A"/>
    <w:rsid w:val="00EC6639"/>
    <w:rsid w:val="00EC668F"/>
    <w:rsid w:val="00EC719A"/>
    <w:rsid w:val="00EC785D"/>
    <w:rsid w:val="00ED0971"/>
    <w:rsid w:val="00ED1468"/>
    <w:rsid w:val="00ED27CA"/>
    <w:rsid w:val="00ED4C16"/>
    <w:rsid w:val="00ED524E"/>
    <w:rsid w:val="00EE188B"/>
    <w:rsid w:val="00EE3F17"/>
    <w:rsid w:val="00EE42AB"/>
    <w:rsid w:val="00EE4526"/>
    <w:rsid w:val="00EE5D50"/>
    <w:rsid w:val="00EF01CA"/>
    <w:rsid w:val="00EF19F7"/>
    <w:rsid w:val="00EF1A3F"/>
    <w:rsid w:val="00EF4623"/>
    <w:rsid w:val="00EF4A50"/>
    <w:rsid w:val="00EF4D5A"/>
    <w:rsid w:val="00EF5D6C"/>
    <w:rsid w:val="00EF750E"/>
    <w:rsid w:val="00F00A7C"/>
    <w:rsid w:val="00F01334"/>
    <w:rsid w:val="00F02229"/>
    <w:rsid w:val="00F04081"/>
    <w:rsid w:val="00F04372"/>
    <w:rsid w:val="00F045B6"/>
    <w:rsid w:val="00F06C79"/>
    <w:rsid w:val="00F07C26"/>
    <w:rsid w:val="00F10A5D"/>
    <w:rsid w:val="00F11670"/>
    <w:rsid w:val="00F163E0"/>
    <w:rsid w:val="00F173C8"/>
    <w:rsid w:val="00F177C2"/>
    <w:rsid w:val="00F20FD8"/>
    <w:rsid w:val="00F25946"/>
    <w:rsid w:val="00F2739E"/>
    <w:rsid w:val="00F27FF2"/>
    <w:rsid w:val="00F30847"/>
    <w:rsid w:val="00F31DDF"/>
    <w:rsid w:val="00F34717"/>
    <w:rsid w:val="00F36290"/>
    <w:rsid w:val="00F363D3"/>
    <w:rsid w:val="00F369FE"/>
    <w:rsid w:val="00F36DEC"/>
    <w:rsid w:val="00F37C9B"/>
    <w:rsid w:val="00F4159C"/>
    <w:rsid w:val="00F42E32"/>
    <w:rsid w:val="00F43E4C"/>
    <w:rsid w:val="00F44025"/>
    <w:rsid w:val="00F45B03"/>
    <w:rsid w:val="00F45DCD"/>
    <w:rsid w:val="00F46C8D"/>
    <w:rsid w:val="00F511C5"/>
    <w:rsid w:val="00F52023"/>
    <w:rsid w:val="00F53677"/>
    <w:rsid w:val="00F53F61"/>
    <w:rsid w:val="00F56116"/>
    <w:rsid w:val="00F6466E"/>
    <w:rsid w:val="00F64ED9"/>
    <w:rsid w:val="00F6516F"/>
    <w:rsid w:val="00F65449"/>
    <w:rsid w:val="00F66467"/>
    <w:rsid w:val="00F71A38"/>
    <w:rsid w:val="00F7361B"/>
    <w:rsid w:val="00F81B56"/>
    <w:rsid w:val="00F863E2"/>
    <w:rsid w:val="00F904AD"/>
    <w:rsid w:val="00F90C27"/>
    <w:rsid w:val="00F928FE"/>
    <w:rsid w:val="00F93689"/>
    <w:rsid w:val="00F938B6"/>
    <w:rsid w:val="00F94EE1"/>
    <w:rsid w:val="00F95B42"/>
    <w:rsid w:val="00F9655B"/>
    <w:rsid w:val="00FA1AFE"/>
    <w:rsid w:val="00FA2633"/>
    <w:rsid w:val="00FA2BEC"/>
    <w:rsid w:val="00FA445A"/>
    <w:rsid w:val="00FA471F"/>
    <w:rsid w:val="00FA4C24"/>
    <w:rsid w:val="00FA4C74"/>
    <w:rsid w:val="00FA6664"/>
    <w:rsid w:val="00FA7790"/>
    <w:rsid w:val="00FB0396"/>
    <w:rsid w:val="00FB05CC"/>
    <w:rsid w:val="00FB0BE4"/>
    <w:rsid w:val="00FB12A0"/>
    <w:rsid w:val="00FB285B"/>
    <w:rsid w:val="00FB64E3"/>
    <w:rsid w:val="00FC05E8"/>
    <w:rsid w:val="00FC19E5"/>
    <w:rsid w:val="00FC1CF6"/>
    <w:rsid w:val="00FC1DE0"/>
    <w:rsid w:val="00FC2E7D"/>
    <w:rsid w:val="00FC325B"/>
    <w:rsid w:val="00FC4A2A"/>
    <w:rsid w:val="00FC52BC"/>
    <w:rsid w:val="00FC5C8C"/>
    <w:rsid w:val="00FD306A"/>
    <w:rsid w:val="00FD4994"/>
    <w:rsid w:val="00FD50C9"/>
    <w:rsid w:val="00FD62E6"/>
    <w:rsid w:val="00FD6855"/>
    <w:rsid w:val="00FD687C"/>
    <w:rsid w:val="00FD73B1"/>
    <w:rsid w:val="00FD7598"/>
    <w:rsid w:val="00FE0B18"/>
    <w:rsid w:val="00FE2302"/>
    <w:rsid w:val="00FE438B"/>
    <w:rsid w:val="00FE4B8C"/>
    <w:rsid w:val="00FE5650"/>
    <w:rsid w:val="00FE6618"/>
    <w:rsid w:val="00FF02C2"/>
    <w:rsid w:val="00FF216B"/>
    <w:rsid w:val="00FF361C"/>
    <w:rsid w:val="00FF3BB6"/>
    <w:rsid w:val="00FF52B8"/>
    <w:rsid w:val="00FF5481"/>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E2A08"/>
  <w15:docId w15:val="{1C091EDB-A8A6-4972-9B50-BEFEBAB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9701E"/>
    <w:rPr>
      <w:color w:val="0000FF" w:themeColor="hyperlink"/>
      <w:u w:val="single"/>
    </w:rPr>
  </w:style>
  <w:style w:type="paragraph" w:customStyle="1" w:styleId="MainText">
    <w:name w:val="MainText"/>
    <w:basedOn w:val="Normal"/>
    <w:link w:val="MainTextChar"/>
    <w:qFormat/>
    <w:rsid w:val="00171E69"/>
    <w:pPr>
      <w:spacing w:after="240" w:line="360" w:lineRule="auto"/>
      <w:jc w:val="both"/>
    </w:pPr>
    <w:rPr>
      <w:rFonts w:ascii="Calibri" w:hAnsi="Calibri"/>
    </w:rPr>
  </w:style>
  <w:style w:type="character" w:styleId="PlaceholderText">
    <w:name w:val="Placeholder Text"/>
    <w:basedOn w:val="DefaultParagraphFont"/>
    <w:uiPriority w:val="99"/>
    <w:semiHidden/>
    <w:rsid w:val="00382C40"/>
    <w:rPr>
      <w:color w:val="808080"/>
    </w:rPr>
  </w:style>
  <w:style w:type="character" w:customStyle="1" w:styleId="MainTextChar">
    <w:name w:val="MainText Char"/>
    <w:basedOn w:val="DefaultParagraphFont"/>
    <w:link w:val="MainText"/>
    <w:rsid w:val="00171E69"/>
    <w:rPr>
      <w:rFonts w:ascii="Calibri" w:hAnsi="Calibri"/>
    </w:rPr>
  </w:style>
  <w:style w:type="paragraph" w:customStyle="1" w:styleId="Heading10">
    <w:name w:val="Heading1"/>
    <w:basedOn w:val="Heading1"/>
    <w:link w:val="Heading1Char0"/>
    <w:qFormat/>
    <w:rsid w:val="00351480"/>
    <w:pPr>
      <w:spacing w:before="120" w:line="240" w:lineRule="auto"/>
    </w:pPr>
    <w:rPr>
      <w:rFonts w:asciiTheme="majorHAnsi" w:hAnsiTheme="majorHAnsi"/>
      <w:b/>
      <w:sz w:val="28"/>
    </w:rPr>
  </w:style>
  <w:style w:type="paragraph" w:customStyle="1" w:styleId="Heading20">
    <w:name w:val="Heading2"/>
    <w:basedOn w:val="Heading2"/>
    <w:link w:val="Heading2Char0"/>
    <w:qFormat/>
    <w:rsid w:val="00E94EAA"/>
    <w:pPr>
      <w:spacing w:before="120" w:line="240" w:lineRule="auto"/>
    </w:pPr>
    <w:rPr>
      <w:rFonts w:asciiTheme="majorHAnsi" w:hAnsiTheme="majorHAnsi"/>
      <w:b/>
      <w:sz w:val="24"/>
    </w:rPr>
  </w:style>
  <w:style w:type="character" w:customStyle="1" w:styleId="Heading1Char">
    <w:name w:val="Heading 1 Char"/>
    <w:basedOn w:val="DefaultParagraphFont"/>
    <w:link w:val="Heading1"/>
    <w:rsid w:val="00076AD5"/>
    <w:rPr>
      <w:sz w:val="40"/>
      <w:szCs w:val="40"/>
    </w:rPr>
  </w:style>
  <w:style w:type="character" w:customStyle="1" w:styleId="Heading1Char0">
    <w:name w:val="Heading1 Char"/>
    <w:basedOn w:val="Heading1Char"/>
    <w:link w:val="Heading10"/>
    <w:rsid w:val="00351480"/>
    <w:rPr>
      <w:rFonts w:asciiTheme="majorHAnsi" w:hAnsiTheme="majorHAnsi"/>
      <w:b/>
      <w:sz w:val="28"/>
      <w:szCs w:val="40"/>
    </w:rPr>
  </w:style>
  <w:style w:type="paragraph" w:customStyle="1" w:styleId="Heading30">
    <w:name w:val="Heading3"/>
    <w:basedOn w:val="Heading3"/>
    <w:link w:val="Heading3Char0"/>
    <w:qFormat/>
    <w:rsid w:val="000901E1"/>
    <w:pPr>
      <w:spacing w:before="120" w:line="240" w:lineRule="auto"/>
    </w:pPr>
    <w:rPr>
      <w:rFonts w:asciiTheme="majorHAnsi" w:hAnsiTheme="majorHAnsi"/>
      <w:b/>
      <w:color w:val="000000" w:themeColor="text1"/>
      <w:sz w:val="22"/>
    </w:rPr>
  </w:style>
  <w:style w:type="character" w:customStyle="1" w:styleId="Heading2Char">
    <w:name w:val="Heading 2 Char"/>
    <w:basedOn w:val="DefaultParagraphFont"/>
    <w:link w:val="Heading2"/>
    <w:rsid w:val="00076AD5"/>
    <w:rPr>
      <w:sz w:val="32"/>
      <w:szCs w:val="32"/>
    </w:rPr>
  </w:style>
  <w:style w:type="character" w:customStyle="1" w:styleId="Heading2Char0">
    <w:name w:val="Heading2 Char"/>
    <w:basedOn w:val="Heading2Char"/>
    <w:link w:val="Heading20"/>
    <w:rsid w:val="00E94EAA"/>
    <w:rPr>
      <w:rFonts w:asciiTheme="majorHAnsi" w:hAnsiTheme="majorHAnsi"/>
      <w:b/>
      <w:sz w:val="24"/>
      <w:szCs w:val="32"/>
    </w:rPr>
  </w:style>
  <w:style w:type="character" w:customStyle="1" w:styleId="Heading3Char">
    <w:name w:val="Heading 3 Char"/>
    <w:basedOn w:val="DefaultParagraphFont"/>
    <w:link w:val="Heading3"/>
    <w:rsid w:val="00076AD5"/>
    <w:rPr>
      <w:color w:val="434343"/>
      <w:sz w:val="28"/>
      <w:szCs w:val="28"/>
    </w:rPr>
  </w:style>
  <w:style w:type="character" w:customStyle="1" w:styleId="Heading3Char0">
    <w:name w:val="Heading3 Char"/>
    <w:basedOn w:val="Heading3Char"/>
    <w:link w:val="Heading30"/>
    <w:rsid w:val="000901E1"/>
    <w:rPr>
      <w:rFonts w:asciiTheme="majorHAnsi" w:hAnsiTheme="majorHAnsi"/>
      <w:b/>
      <w:color w:val="000000" w:themeColor="text1"/>
      <w:sz w:val="28"/>
      <w:szCs w:val="28"/>
    </w:rPr>
  </w:style>
  <w:style w:type="paragraph" w:customStyle="1" w:styleId="Heading40">
    <w:name w:val="Heading4"/>
    <w:basedOn w:val="Normal"/>
    <w:link w:val="Heading4Char"/>
    <w:qFormat/>
    <w:rsid w:val="000901E1"/>
    <w:pPr>
      <w:keepNext/>
      <w:spacing w:before="120" w:after="120" w:line="240" w:lineRule="auto"/>
      <w:outlineLvl w:val="3"/>
    </w:pPr>
    <w:rPr>
      <w:rFonts w:asciiTheme="majorHAnsi" w:eastAsia="Calibri" w:hAnsiTheme="majorHAnsi"/>
      <w:b/>
      <w:i/>
      <w:color w:val="000000" w:themeColor="text1"/>
      <w:lang w:eastAsia="en-US"/>
    </w:rPr>
  </w:style>
  <w:style w:type="character" w:customStyle="1" w:styleId="Heading4Char">
    <w:name w:val="Heading4 Char"/>
    <w:basedOn w:val="DefaultParagraphFont"/>
    <w:link w:val="Heading40"/>
    <w:rsid w:val="000901E1"/>
    <w:rPr>
      <w:rFonts w:asciiTheme="majorHAnsi" w:eastAsia="Calibri" w:hAnsiTheme="majorHAnsi"/>
      <w:b/>
      <w:i/>
      <w:color w:val="000000" w:themeColor="text1"/>
      <w:lang w:eastAsia="en-US"/>
    </w:rPr>
  </w:style>
  <w:style w:type="paragraph" w:styleId="Revision">
    <w:name w:val="Revision"/>
    <w:hidden/>
    <w:uiPriority w:val="99"/>
    <w:semiHidden/>
    <w:rsid w:val="000F0237"/>
    <w:pPr>
      <w:spacing w:line="240" w:lineRule="auto"/>
    </w:pPr>
  </w:style>
  <w:style w:type="paragraph" w:styleId="BalloonText">
    <w:name w:val="Balloon Text"/>
    <w:basedOn w:val="Normal"/>
    <w:link w:val="BalloonTextChar"/>
    <w:uiPriority w:val="99"/>
    <w:semiHidden/>
    <w:unhideWhenUsed/>
    <w:rsid w:val="000F02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37"/>
    <w:rPr>
      <w:rFonts w:ascii="Segoe UI" w:hAnsi="Segoe UI" w:cs="Segoe UI"/>
      <w:sz w:val="18"/>
      <w:szCs w:val="18"/>
    </w:rPr>
  </w:style>
  <w:style w:type="character" w:styleId="CommentReference">
    <w:name w:val="annotation reference"/>
    <w:basedOn w:val="DefaultParagraphFont"/>
    <w:uiPriority w:val="99"/>
    <w:semiHidden/>
    <w:unhideWhenUsed/>
    <w:rsid w:val="00D60972"/>
    <w:rPr>
      <w:sz w:val="16"/>
      <w:szCs w:val="16"/>
    </w:rPr>
  </w:style>
  <w:style w:type="paragraph" w:styleId="CommentText">
    <w:name w:val="annotation text"/>
    <w:basedOn w:val="Normal"/>
    <w:link w:val="CommentTextChar"/>
    <w:uiPriority w:val="99"/>
    <w:unhideWhenUsed/>
    <w:rsid w:val="00D60972"/>
    <w:pPr>
      <w:spacing w:line="240" w:lineRule="auto"/>
    </w:pPr>
    <w:rPr>
      <w:sz w:val="20"/>
      <w:szCs w:val="20"/>
    </w:rPr>
  </w:style>
  <w:style w:type="character" w:customStyle="1" w:styleId="CommentTextChar">
    <w:name w:val="Comment Text Char"/>
    <w:basedOn w:val="DefaultParagraphFont"/>
    <w:link w:val="CommentText"/>
    <w:uiPriority w:val="99"/>
    <w:rsid w:val="00D60972"/>
    <w:rPr>
      <w:sz w:val="20"/>
      <w:szCs w:val="20"/>
    </w:rPr>
  </w:style>
  <w:style w:type="paragraph" w:styleId="CommentSubject">
    <w:name w:val="annotation subject"/>
    <w:basedOn w:val="CommentText"/>
    <w:next w:val="CommentText"/>
    <w:link w:val="CommentSubjectChar"/>
    <w:uiPriority w:val="99"/>
    <w:semiHidden/>
    <w:unhideWhenUsed/>
    <w:rsid w:val="00D60972"/>
    <w:rPr>
      <w:b/>
      <w:bCs/>
    </w:rPr>
  </w:style>
  <w:style w:type="character" w:customStyle="1" w:styleId="CommentSubjectChar">
    <w:name w:val="Comment Subject Char"/>
    <w:basedOn w:val="CommentTextChar"/>
    <w:link w:val="CommentSubject"/>
    <w:uiPriority w:val="99"/>
    <w:semiHidden/>
    <w:rsid w:val="00D60972"/>
    <w:rPr>
      <w:b/>
      <w:bCs/>
      <w:sz w:val="20"/>
      <w:szCs w:val="20"/>
    </w:rPr>
  </w:style>
  <w:style w:type="paragraph" w:styleId="Header">
    <w:name w:val="header"/>
    <w:basedOn w:val="Normal"/>
    <w:link w:val="HeaderChar"/>
    <w:uiPriority w:val="99"/>
    <w:unhideWhenUsed/>
    <w:rsid w:val="007107B2"/>
    <w:pPr>
      <w:tabs>
        <w:tab w:val="center" w:pos="4513"/>
        <w:tab w:val="right" w:pos="9026"/>
      </w:tabs>
      <w:spacing w:line="240" w:lineRule="auto"/>
    </w:pPr>
  </w:style>
  <w:style w:type="character" w:customStyle="1" w:styleId="HeaderChar">
    <w:name w:val="Header Char"/>
    <w:basedOn w:val="DefaultParagraphFont"/>
    <w:link w:val="Header"/>
    <w:uiPriority w:val="99"/>
    <w:rsid w:val="007107B2"/>
  </w:style>
  <w:style w:type="paragraph" w:styleId="Footer">
    <w:name w:val="footer"/>
    <w:basedOn w:val="Normal"/>
    <w:link w:val="FooterChar"/>
    <w:uiPriority w:val="99"/>
    <w:unhideWhenUsed/>
    <w:rsid w:val="007107B2"/>
    <w:pPr>
      <w:tabs>
        <w:tab w:val="center" w:pos="4513"/>
        <w:tab w:val="right" w:pos="9026"/>
      </w:tabs>
      <w:spacing w:line="240" w:lineRule="auto"/>
    </w:pPr>
  </w:style>
  <w:style w:type="character" w:customStyle="1" w:styleId="FooterChar">
    <w:name w:val="Footer Char"/>
    <w:basedOn w:val="DefaultParagraphFont"/>
    <w:link w:val="Footer"/>
    <w:uiPriority w:val="99"/>
    <w:rsid w:val="007107B2"/>
  </w:style>
  <w:style w:type="table" w:styleId="TableGrid">
    <w:name w:val="Table Grid"/>
    <w:basedOn w:val="TableNormal"/>
    <w:uiPriority w:val="39"/>
    <w:rsid w:val="004C05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7CAE"/>
    <w:rPr>
      <w:rFonts w:asciiTheme="majorHAnsi" w:hAnsiTheme="majorHAnsi"/>
      <w:b/>
      <w:bCs/>
      <w:sz w:val="22"/>
    </w:rPr>
  </w:style>
  <w:style w:type="character" w:styleId="Emphasis">
    <w:name w:val="Emphasis"/>
    <w:basedOn w:val="DefaultParagraphFont"/>
    <w:uiPriority w:val="20"/>
    <w:qFormat/>
    <w:rsid w:val="00292B3E"/>
    <w:rPr>
      <w:i/>
      <w:iCs/>
    </w:rPr>
  </w:style>
  <w:style w:type="paragraph" w:styleId="Caption">
    <w:name w:val="caption"/>
    <w:basedOn w:val="Normal"/>
    <w:next w:val="Normal"/>
    <w:uiPriority w:val="35"/>
    <w:unhideWhenUsed/>
    <w:qFormat/>
    <w:rsid w:val="00FE438B"/>
    <w:pPr>
      <w:spacing w:after="200" w:line="240" w:lineRule="auto"/>
    </w:pPr>
    <w:rPr>
      <w:i/>
      <w:iCs/>
      <w:color w:val="1F497D" w:themeColor="text2"/>
      <w:sz w:val="18"/>
      <w:szCs w:val="18"/>
    </w:rPr>
  </w:style>
  <w:style w:type="paragraph" w:customStyle="1" w:styleId="TableHead01">
    <w:name w:val="TableHead01"/>
    <w:link w:val="TableHead01Char"/>
    <w:qFormat/>
    <w:rsid w:val="00080180"/>
    <w:pPr>
      <w:keepNext/>
      <w:spacing w:line="240" w:lineRule="auto"/>
    </w:pPr>
    <w:rPr>
      <w:rFonts w:asciiTheme="majorHAnsi" w:hAnsiTheme="majorHAnsi"/>
      <w:sz w:val="20"/>
    </w:rPr>
  </w:style>
  <w:style w:type="character" w:customStyle="1" w:styleId="TableHead01Char">
    <w:name w:val="TableHead01 Char"/>
    <w:basedOn w:val="MainTextChar"/>
    <w:link w:val="TableHead01"/>
    <w:rsid w:val="00080180"/>
    <w:rPr>
      <w:rFonts w:asciiTheme="majorHAnsi" w:hAnsiTheme="majorHAnsi"/>
      <w:sz w:val="20"/>
    </w:rPr>
  </w:style>
  <w:style w:type="paragraph" w:styleId="ListParagraph">
    <w:name w:val="List Paragraph"/>
    <w:basedOn w:val="Normal"/>
    <w:uiPriority w:val="34"/>
    <w:qFormat/>
    <w:rsid w:val="00FE4B8C"/>
    <w:pPr>
      <w:ind w:left="720"/>
      <w:contextualSpacing/>
    </w:pPr>
  </w:style>
  <w:style w:type="character" w:styleId="FollowedHyperlink">
    <w:name w:val="FollowedHyperlink"/>
    <w:basedOn w:val="DefaultParagraphFont"/>
    <w:uiPriority w:val="99"/>
    <w:semiHidden/>
    <w:unhideWhenUsed/>
    <w:rsid w:val="00196968"/>
    <w:rPr>
      <w:color w:val="800080" w:themeColor="followedHyperlink"/>
      <w:u w:val="single"/>
    </w:rPr>
  </w:style>
  <w:style w:type="paragraph" w:customStyle="1" w:styleId="TitleAH">
    <w:name w:val="Title_AH"/>
    <w:basedOn w:val="Heading10"/>
    <w:link w:val="TitleAHChar"/>
    <w:qFormat/>
    <w:rsid w:val="00892C97"/>
    <w:pPr>
      <w:spacing w:after="720"/>
      <w:jc w:val="center"/>
    </w:pPr>
    <w:rPr>
      <w:b w:val="0"/>
    </w:rPr>
  </w:style>
  <w:style w:type="paragraph" w:customStyle="1" w:styleId="TitlePage01AH">
    <w:name w:val="TitlePage01_AH"/>
    <w:link w:val="TitlePage01AHChar"/>
    <w:qFormat/>
    <w:rsid w:val="000E5BF2"/>
    <w:pPr>
      <w:spacing w:after="480"/>
      <w:jc w:val="center"/>
    </w:pPr>
    <w:rPr>
      <w:rFonts w:asciiTheme="majorHAnsi" w:hAnsiTheme="majorHAnsi"/>
      <w:sz w:val="24"/>
      <w:szCs w:val="24"/>
    </w:rPr>
  </w:style>
  <w:style w:type="character" w:customStyle="1" w:styleId="TitleAHChar">
    <w:name w:val="Title_AH Char"/>
    <w:basedOn w:val="Heading1Char0"/>
    <w:link w:val="TitleAH"/>
    <w:rsid w:val="00892C97"/>
    <w:rPr>
      <w:rFonts w:asciiTheme="majorHAnsi" w:hAnsiTheme="majorHAnsi"/>
      <w:b w:val="0"/>
      <w:sz w:val="40"/>
      <w:szCs w:val="40"/>
    </w:rPr>
  </w:style>
  <w:style w:type="paragraph" w:customStyle="1" w:styleId="TitlePage02AH">
    <w:name w:val="TitlePage02_AH"/>
    <w:link w:val="TitlePage02AHChar"/>
    <w:qFormat/>
    <w:rsid w:val="000E5BF2"/>
    <w:pPr>
      <w:spacing w:after="360"/>
      <w:ind w:left="1435" w:hanging="868"/>
      <w:contextualSpacing/>
    </w:pPr>
    <w:rPr>
      <w:rFonts w:asciiTheme="majorHAnsi" w:hAnsiTheme="majorHAnsi"/>
      <w:color w:val="434343"/>
      <w:sz w:val="24"/>
      <w:szCs w:val="24"/>
    </w:rPr>
  </w:style>
  <w:style w:type="character" w:customStyle="1" w:styleId="TitlePage01AHChar">
    <w:name w:val="TitlePage01_AH Char"/>
    <w:basedOn w:val="Heading3Char0"/>
    <w:link w:val="TitlePage01AH"/>
    <w:rsid w:val="000E5BF2"/>
    <w:rPr>
      <w:rFonts w:asciiTheme="majorHAnsi" w:hAnsiTheme="majorHAnsi"/>
      <w:b/>
      <w:i w:val="0"/>
      <w:color w:val="404040" w:themeColor="text1" w:themeTint="BF"/>
      <w:sz w:val="24"/>
      <w:szCs w:val="24"/>
      <w:u w:val="single"/>
    </w:rPr>
  </w:style>
  <w:style w:type="character" w:customStyle="1" w:styleId="TitlePage02AHChar">
    <w:name w:val="TitlePage02_AH Char"/>
    <w:basedOn w:val="Heading3Char0"/>
    <w:link w:val="TitlePage02AH"/>
    <w:rsid w:val="000E5BF2"/>
    <w:rPr>
      <w:rFonts w:asciiTheme="majorHAnsi" w:hAnsiTheme="majorHAnsi"/>
      <w:b/>
      <w:i w:val="0"/>
      <w:color w:val="404040" w:themeColor="text1" w:themeTint="BF"/>
      <w:sz w:val="24"/>
      <w:szCs w:val="24"/>
      <w:u w:val="single"/>
    </w:rPr>
  </w:style>
  <w:style w:type="paragraph" w:customStyle="1" w:styleId="FigLeg">
    <w:name w:val="FigLeg"/>
    <w:link w:val="FigLegChar"/>
    <w:qFormat/>
    <w:rsid w:val="00E3223B"/>
    <w:pPr>
      <w:spacing w:line="240" w:lineRule="auto"/>
    </w:pPr>
    <w:rPr>
      <w:rFonts w:ascii="Calibri" w:hAnsi="Calibri"/>
      <w:sz w:val="20"/>
      <w:szCs w:val="20"/>
    </w:rPr>
  </w:style>
  <w:style w:type="character" w:customStyle="1" w:styleId="FigLegChar">
    <w:name w:val="FigLeg Char"/>
    <w:basedOn w:val="TableHead01Char"/>
    <w:link w:val="FigLeg"/>
    <w:rsid w:val="00E3223B"/>
    <w:rPr>
      <w:rFonts w:ascii="Calibri" w:hAnsi="Calibri"/>
      <w:sz w:val="20"/>
      <w:szCs w:val="20"/>
    </w:rPr>
  </w:style>
  <w:style w:type="paragraph" w:customStyle="1" w:styleId="References">
    <w:name w:val="References"/>
    <w:basedOn w:val="MainText"/>
    <w:link w:val="ReferencesChar"/>
    <w:qFormat/>
    <w:rsid w:val="00B707FD"/>
    <w:pPr>
      <w:spacing w:line="240" w:lineRule="auto"/>
      <w:ind w:left="720" w:hanging="720"/>
      <w:jc w:val="left"/>
    </w:pPr>
    <w:rPr>
      <w:color w:val="222222"/>
      <w:szCs w:val="20"/>
      <w:shd w:val="clear" w:color="auto" w:fill="FFFFFF"/>
    </w:rPr>
  </w:style>
  <w:style w:type="character" w:customStyle="1" w:styleId="ReferencesChar">
    <w:name w:val="References Char"/>
    <w:basedOn w:val="MainTextChar"/>
    <w:link w:val="References"/>
    <w:rsid w:val="00B707FD"/>
    <w:rPr>
      <w:rFonts w:ascii="Calibri" w:hAnsi="Calibri"/>
      <w:color w:val="222222"/>
      <w:szCs w:val="20"/>
    </w:rPr>
  </w:style>
  <w:style w:type="paragraph" w:styleId="NormalWeb">
    <w:name w:val="Normal (Web)"/>
    <w:basedOn w:val="Normal"/>
    <w:uiPriority w:val="99"/>
    <w:semiHidden/>
    <w:unhideWhenUsed/>
    <w:rsid w:val="006D4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5456">
      <w:bodyDiv w:val="1"/>
      <w:marLeft w:val="0"/>
      <w:marRight w:val="0"/>
      <w:marTop w:val="0"/>
      <w:marBottom w:val="0"/>
      <w:divBdr>
        <w:top w:val="none" w:sz="0" w:space="0" w:color="auto"/>
        <w:left w:val="none" w:sz="0" w:space="0" w:color="auto"/>
        <w:bottom w:val="none" w:sz="0" w:space="0" w:color="auto"/>
        <w:right w:val="none" w:sz="0" w:space="0" w:color="auto"/>
      </w:divBdr>
    </w:div>
    <w:div w:id="489444965">
      <w:bodyDiv w:val="1"/>
      <w:marLeft w:val="0"/>
      <w:marRight w:val="0"/>
      <w:marTop w:val="0"/>
      <w:marBottom w:val="0"/>
      <w:divBdr>
        <w:top w:val="none" w:sz="0" w:space="0" w:color="auto"/>
        <w:left w:val="none" w:sz="0" w:space="0" w:color="auto"/>
        <w:bottom w:val="none" w:sz="0" w:space="0" w:color="auto"/>
        <w:right w:val="none" w:sz="0" w:space="0" w:color="auto"/>
      </w:divBdr>
    </w:div>
    <w:div w:id="849489554">
      <w:bodyDiv w:val="1"/>
      <w:marLeft w:val="0"/>
      <w:marRight w:val="0"/>
      <w:marTop w:val="0"/>
      <w:marBottom w:val="0"/>
      <w:divBdr>
        <w:top w:val="none" w:sz="0" w:space="0" w:color="auto"/>
        <w:left w:val="none" w:sz="0" w:space="0" w:color="auto"/>
        <w:bottom w:val="none" w:sz="0" w:space="0" w:color="auto"/>
        <w:right w:val="none" w:sz="0" w:space="0" w:color="auto"/>
      </w:divBdr>
      <w:divsChild>
        <w:div w:id="386615482">
          <w:marLeft w:val="0"/>
          <w:marRight w:val="0"/>
          <w:marTop w:val="0"/>
          <w:marBottom w:val="0"/>
          <w:divBdr>
            <w:top w:val="none" w:sz="0" w:space="0" w:color="auto"/>
            <w:left w:val="none" w:sz="0" w:space="0" w:color="auto"/>
            <w:bottom w:val="none" w:sz="0" w:space="0" w:color="auto"/>
            <w:right w:val="none" w:sz="0" w:space="0" w:color="auto"/>
          </w:divBdr>
          <w:divsChild>
            <w:div w:id="475687145">
              <w:marLeft w:val="0"/>
              <w:marRight w:val="0"/>
              <w:marTop w:val="0"/>
              <w:marBottom w:val="0"/>
              <w:divBdr>
                <w:top w:val="none" w:sz="0" w:space="0" w:color="auto"/>
                <w:left w:val="none" w:sz="0" w:space="0" w:color="auto"/>
                <w:bottom w:val="none" w:sz="0" w:space="0" w:color="auto"/>
                <w:right w:val="none" w:sz="0" w:space="0" w:color="auto"/>
              </w:divBdr>
            </w:div>
            <w:div w:id="1652293906">
              <w:marLeft w:val="0"/>
              <w:marRight w:val="0"/>
              <w:marTop w:val="0"/>
              <w:marBottom w:val="0"/>
              <w:divBdr>
                <w:top w:val="none" w:sz="0" w:space="0" w:color="auto"/>
                <w:left w:val="none" w:sz="0" w:space="0" w:color="auto"/>
                <w:bottom w:val="none" w:sz="0" w:space="0" w:color="auto"/>
                <w:right w:val="none" w:sz="0" w:space="0" w:color="auto"/>
              </w:divBdr>
            </w:div>
            <w:div w:id="323626629">
              <w:marLeft w:val="0"/>
              <w:marRight w:val="0"/>
              <w:marTop w:val="0"/>
              <w:marBottom w:val="0"/>
              <w:divBdr>
                <w:top w:val="none" w:sz="0" w:space="0" w:color="auto"/>
                <w:left w:val="none" w:sz="0" w:space="0" w:color="auto"/>
                <w:bottom w:val="none" w:sz="0" w:space="0" w:color="auto"/>
                <w:right w:val="none" w:sz="0" w:space="0" w:color="auto"/>
              </w:divBdr>
            </w:div>
            <w:div w:id="1024094701">
              <w:marLeft w:val="0"/>
              <w:marRight w:val="0"/>
              <w:marTop w:val="0"/>
              <w:marBottom w:val="0"/>
              <w:divBdr>
                <w:top w:val="none" w:sz="0" w:space="0" w:color="auto"/>
                <w:left w:val="none" w:sz="0" w:space="0" w:color="auto"/>
                <w:bottom w:val="none" w:sz="0" w:space="0" w:color="auto"/>
                <w:right w:val="none" w:sz="0" w:space="0" w:color="auto"/>
              </w:divBdr>
            </w:div>
            <w:div w:id="1096747068">
              <w:marLeft w:val="0"/>
              <w:marRight w:val="0"/>
              <w:marTop w:val="0"/>
              <w:marBottom w:val="0"/>
              <w:divBdr>
                <w:top w:val="none" w:sz="0" w:space="0" w:color="auto"/>
                <w:left w:val="none" w:sz="0" w:space="0" w:color="auto"/>
                <w:bottom w:val="none" w:sz="0" w:space="0" w:color="auto"/>
                <w:right w:val="none" w:sz="0" w:space="0" w:color="auto"/>
              </w:divBdr>
            </w:div>
            <w:div w:id="27612926">
              <w:marLeft w:val="0"/>
              <w:marRight w:val="0"/>
              <w:marTop w:val="0"/>
              <w:marBottom w:val="0"/>
              <w:divBdr>
                <w:top w:val="none" w:sz="0" w:space="0" w:color="auto"/>
                <w:left w:val="none" w:sz="0" w:space="0" w:color="auto"/>
                <w:bottom w:val="none" w:sz="0" w:space="0" w:color="auto"/>
                <w:right w:val="none" w:sz="0" w:space="0" w:color="auto"/>
              </w:divBdr>
            </w:div>
            <w:div w:id="1747800771">
              <w:marLeft w:val="0"/>
              <w:marRight w:val="0"/>
              <w:marTop w:val="0"/>
              <w:marBottom w:val="0"/>
              <w:divBdr>
                <w:top w:val="none" w:sz="0" w:space="0" w:color="auto"/>
                <w:left w:val="none" w:sz="0" w:space="0" w:color="auto"/>
                <w:bottom w:val="none" w:sz="0" w:space="0" w:color="auto"/>
                <w:right w:val="none" w:sz="0" w:space="0" w:color="auto"/>
              </w:divBdr>
            </w:div>
            <w:div w:id="343436842">
              <w:marLeft w:val="0"/>
              <w:marRight w:val="0"/>
              <w:marTop w:val="0"/>
              <w:marBottom w:val="0"/>
              <w:divBdr>
                <w:top w:val="none" w:sz="0" w:space="0" w:color="auto"/>
                <w:left w:val="none" w:sz="0" w:space="0" w:color="auto"/>
                <w:bottom w:val="none" w:sz="0" w:space="0" w:color="auto"/>
                <w:right w:val="none" w:sz="0" w:space="0" w:color="auto"/>
              </w:divBdr>
            </w:div>
            <w:div w:id="2086216616">
              <w:marLeft w:val="0"/>
              <w:marRight w:val="0"/>
              <w:marTop w:val="0"/>
              <w:marBottom w:val="0"/>
              <w:divBdr>
                <w:top w:val="none" w:sz="0" w:space="0" w:color="auto"/>
                <w:left w:val="none" w:sz="0" w:space="0" w:color="auto"/>
                <w:bottom w:val="none" w:sz="0" w:space="0" w:color="auto"/>
                <w:right w:val="none" w:sz="0" w:space="0" w:color="auto"/>
              </w:divBdr>
            </w:div>
            <w:div w:id="2364371">
              <w:marLeft w:val="0"/>
              <w:marRight w:val="0"/>
              <w:marTop w:val="0"/>
              <w:marBottom w:val="0"/>
              <w:divBdr>
                <w:top w:val="none" w:sz="0" w:space="0" w:color="auto"/>
                <w:left w:val="none" w:sz="0" w:space="0" w:color="auto"/>
                <w:bottom w:val="none" w:sz="0" w:space="0" w:color="auto"/>
                <w:right w:val="none" w:sz="0" w:space="0" w:color="auto"/>
              </w:divBdr>
            </w:div>
            <w:div w:id="376204788">
              <w:marLeft w:val="0"/>
              <w:marRight w:val="0"/>
              <w:marTop w:val="0"/>
              <w:marBottom w:val="0"/>
              <w:divBdr>
                <w:top w:val="none" w:sz="0" w:space="0" w:color="auto"/>
                <w:left w:val="none" w:sz="0" w:space="0" w:color="auto"/>
                <w:bottom w:val="none" w:sz="0" w:space="0" w:color="auto"/>
                <w:right w:val="none" w:sz="0" w:space="0" w:color="auto"/>
              </w:divBdr>
            </w:div>
            <w:div w:id="1341615649">
              <w:marLeft w:val="0"/>
              <w:marRight w:val="0"/>
              <w:marTop w:val="0"/>
              <w:marBottom w:val="0"/>
              <w:divBdr>
                <w:top w:val="none" w:sz="0" w:space="0" w:color="auto"/>
                <w:left w:val="none" w:sz="0" w:space="0" w:color="auto"/>
                <w:bottom w:val="none" w:sz="0" w:space="0" w:color="auto"/>
                <w:right w:val="none" w:sz="0" w:space="0" w:color="auto"/>
              </w:divBdr>
            </w:div>
          </w:divsChild>
        </w:div>
        <w:div w:id="842277441">
          <w:marLeft w:val="0"/>
          <w:marRight w:val="0"/>
          <w:marTop w:val="0"/>
          <w:marBottom w:val="0"/>
          <w:divBdr>
            <w:top w:val="none" w:sz="0" w:space="0" w:color="auto"/>
            <w:left w:val="none" w:sz="0" w:space="0" w:color="auto"/>
            <w:bottom w:val="none" w:sz="0" w:space="0" w:color="auto"/>
            <w:right w:val="none" w:sz="0" w:space="0" w:color="auto"/>
          </w:divBdr>
        </w:div>
        <w:div w:id="75368314">
          <w:marLeft w:val="0"/>
          <w:marRight w:val="0"/>
          <w:marTop w:val="0"/>
          <w:marBottom w:val="0"/>
          <w:divBdr>
            <w:top w:val="none" w:sz="0" w:space="0" w:color="auto"/>
            <w:left w:val="none" w:sz="0" w:space="0" w:color="auto"/>
            <w:bottom w:val="none" w:sz="0" w:space="0" w:color="auto"/>
            <w:right w:val="none" w:sz="0" w:space="0" w:color="auto"/>
          </w:divBdr>
          <w:divsChild>
            <w:div w:id="797644584">
              <w:marLeft w:val="0"/>
              <w:marRight w:val="0"/>
              <w:marTop w:val="0"/>
              <w:marBottom w:val="0"/>
              <w:divBdr>
                <w:top w:val="none" w:sz="0" w:space="0" w:color="auto"/>
                <w:left w:val="none" w:sz="0" w:space="0" w:color="auto"/>
                <w:bottom w:val="none" w:sz="0" w:space="0" w:color="auto"/>
                <w:right w:val="none" w:sz="0" w:space="0" w:color="auto"/>
              </w:divBdr>
            </w:div>
            <w:div w:id="1718385345">
              <w:marLeft w:val="0"/>
              <w:marRight w:val="0"/>
              <w:marTop w:val="0"/>
              <w:marBottom w:val="0"/>
              <w:divBdr>
                <w:top w:val="none" w:sz="0" w:space="0" w:color="auto"/>
                <w:left w:val="none" w:sz="0" w:space="0" w:color="auto"/>
                <w:bottom w:val="none" w:sz="0" w:space="0" w:color="auto"/>
                <w:right w:val="none" w:sz="0" w:space="0" w:color="auto"/>
              </w:divBdr>
            </w:div>
            <w:div w:id="1766225230">
              <w:marLeft w:val="0"/>
              <w:marRight w:val="0"/>
              <w:marTop w:val="0"/>
              <w:marBottom w:val="0"/>
              <w:divBdr>
                <w:top w:val="none" w:sz="0" w:space="0" w:color="auto"/>
                <w:left w:val="none" w:sz="0" w:space="0" w:color="auto"/>
                <w:bottom w:val="none" w:sz="0" w:space="0" w:color="auto"/>
                <w:right w:val="none" w:sz="0" w:space="0" w:color="auto"/>
              </w:divBdr>
            </w:div>
            <w:div w:id="1584991541">
              <w:marLeft w:val="0"/>
              <w:marRight w:val="0"/>
              <w:marTop w:val="0"/>
              <w:marBottom w:val="0"/>
              <w:divBdr>
                <w:top w:val="none" w:sz="0" w:space="0" w:color="auto"/>
                <w:left w:val="none" w:sz="0" w:space="0" w:color="auto"/>
                <w:bottom w:val="none" w:sz="0" w:space="0" w:color="auto"/>
                <w:right w:val="none" w:sz="0" w:space="0" w:color="auto"/>
              </w:divBdr>
            </w:div>
            <w:div w:id="829097774">
              <w:marLeft w:val="0"/>
              <w:marRight w:val="0"/>
              <w:marTop w:val="0"/>
              <w:marBottom w:val="0"/>
              <w:divBdr>
                <w:top w:val="none" w:sz="0" w:space="0" w:color="auto"/>
                <w:left w:val="none" w:sz="0" w:space="0" w:color="auto"/>
                <w:bottom w:val="none" w:sz="0" w:space="0" w:color="auto"/>
                <w:right w:val="none" w:sz="0" w:space="0" w:color="auto"/>
              </w:divBdr>
            </w:div>
            <w:div w:id="1863778922">
              <w:marLeft w:val="0"/>
              <w:marRight w:val="0"/>
              <w:marTop w:val="0"/>
              <w:marBottom w:val="0"/>
              <w:divBdr>
                <w:top w:val="none" w:sz="0" w:space="0" w:color="auto"/>
                <w:left w:val="none" w:sz="0" w:space="0" w:color="auto"/>
                <w:bottom w:val="none" w:sz="0" w:space="0" w:color="auto"/>
                <w:right w:val="none" w:sz="0" w:space="0" w:color="auto"/>
              </w:divBdr>
            </w:div>
            <w:div w:id="551576614">
              <w:marLeft w:val="0"/>
              <w:marRight w:val="0"/>
              <w:marTop w:val="0"/>
              <w:marBottom w:val="0"/>
              <w:divBdr>
                <w:top w:val="none" w:sz="0" w:space="0" w:color="auto"/>
                <w:left w:val="none" w:sz="0" w:space="0" w:color="auto"/>
                <w:bottom w:val="none" w:sz="0" w:space="0" w:color="auto"/>
                <w:right w:val="none" w:sz="0" w:space="0" w:color="auto"/>
              </w:divBdr>
            </w:div>
            <w:div w:id="808860740">
              <w:marLeft w:val="0"/>
              <w:marRight w:val="0"/>
              <w:marTop w:val="0"/>
              <w:marBottom w:val="0"/>
              <w:divBdr>
                <w:top w:val="none" w:sz="0" w:space="0" w:color="auto"/>
                <w:left w:val="none" w:sz="0" w:space="0" w:color="auto"/>
                <w:bottom w:val="none" w:sz="0" w:space="0" w:color="auto"/>
                <w:right w:val="none" w:sz="0" w:space="0" w:color="auto"/>
              </w:divBdr>
            </w:div>
            <w:div w:id="365449636">
              <w:marLeft w:val="0"/>
              <w:marRight w:val="0"/>
              <w:marTop w:val="0"/>
              <w:marBottom w:val="0"/>
              <w:divBdr>
                <w:top w:val="none" w:sz="0" w:space="0" w:color="auto"/>
                <w:left w:val="none" w:sz="0" w:space="0" w:color="auto"/>
                <w:bottom w:val="none" w:sz="0" w:space="0" w:color="auto"/>
                <w:right w:val="none" w:sz="0" w:space="0" w:color="auto"/>
              </w:divBdr>
            </w:div>
            <w:div w:id="504587692">
              <w:marLeft w:val="0"/>
              <w:marRight w:val="0"/>
              <w:marTop w:val="0"/>
              <w:marBottom w:val="0"/>
              <w:divBdr>
                <w:top w:val="none" w:sz="0" w:space="0" w:color="auto"/>
                <w:left w:val="none" w:sz="0" w:space="0" w:color="auto"/>
                <w:bottom w:val="none" w:sz="0" w:space="0" w:color="auto"/>
                <w:right w:val="none" w:sz="0" w:space="0" w:color="auto"/>
              </w:divBdr>
            </w:div>
            <w:div w:id="624699388">
              <w:marLeft w:val="0"/>
              <w:marRight w:val="0"/>
              <w:marTop w:val="0"/>
              <w:marBottom w:val="0"/>
              <w:divBdr>
                <w:top w:val="none" w:sz="0" w:space="0" w:color="auto"/>
                <w:left w:val="none" w:sz="0" w:space="0" w:color="auto"/>
                <w:bottom w:val="none" w:sz="0" w:space="0" w:color="auto"/>
                <w:right w:val="none" w:sz="0" w:space="0" w:color="auto"/>
              </w:divBdr>
            </w:div>
            <w:div w:id="2013987634">
              <w:marLeft w:val="0"/>
              <w:marRight w:val="0"/>
              <w:marTop w:val="0"/>
              <w:marBottom w:val="0"/>
              <w:divBdr>
                <w:top w:val="none" w:sz="0" w:space="0" w:color="auto"/>
                <w:left w:val="none" w:sz="0" w:space="0" w:color="auto"/>
                <w:bottom w:val="none" w:sz="0" w:space="0" w:color="auto"/>
                <w:right w:val="none" w:sz="0" w:space="0" w:color="auto"/>
              </w:divBdr>
            </w:div>
            <w:div w:id="625164599">
              <w:marLeft w:val="0"/>
              <w:marRight w:val="0"/>
              <w:marTop w:val="0"/>
              <w:marBottom w:val="0"/>
              <w:divBdr>
                <w:top w:val="none" w:sz="0" w:space="0" w:color="auto"/>
                <w:left w:val="none" w:sz="0" w:space="0" w:color="auto"/>
                <w:bottom w:val="none" w:sz="0" w:space="0" w:color="auto"/>
                <w:right w:val="none" w:sz="0" w:space="0" w:color="auto"/>
              </w:divBdr>
            </w:div>
          </w:divsChild>
        </w:div>
        <w:div w:id="1423141970">
          <w:marLeft w:val="0"/>
          <w:marRight w:val="0"/>
          <w:marTop w:val="0"/>
          <w:marBottom w:val="0"/>
          <w:divBdr>
            <w:top w:val="none" w:sz="0" w:space="0" w:color="auto"/>
            <w:left w:val="none" w:sz="0" w:space="0" w:color="auto"/>
            <w:bottom w:val="none" w:sz="0" w:space="0" w:color="auto"/>
            <w:right w:val="none" w:sz="0" w:space="0" w:color="auto"/>
          </w:divBdr>
        </w:div>
        <w:div w:id="1553811395">
          <w:marLeft w:val="0"/>
          <w:marRight w:val="0"/>
          <w:marTop w:val="0"/>
          <w:marBottom w:val="0"/>
          <w:divBdr>
            <w:top w:val="none" w:sz="0" w:space="0" w:color="auto"/>
            <w:left w:val="none" w:sz="0" w:space="0" w:color="auto"/>
            <w:bottom w:val="none" w:sz="0" w:space="0" w:color="auto"/>
            <w:right w:val="none" w:sz="0" w:space="0" w:color="auto"/>
          </w:divBdr>
          <w:divsChild>
            <w:div w:id="969165470">
              <w:marLeft w:val="0"/>
              <w:marRight w:val="0"/>
              <w:marTop w:val="0"/>
              <w:marBottom w:val="0"/>
              <w:divBdr>
                <w:top w:val="none" w:sz="0" w:space="0" w:color="auto"/>
                <w:left w:val="none" w:sz="0" w:space="0" w:color="auto"/>
                <w:bottom w:val="none" w:sz="0" w:space="0" w:color="auto"/>
                <w:right w:val="none" w:sz="0" w:space="0" w:color="auto"/>
              </w:divBdr>
            </w:div>
            <w:div w:id="506674002">
              <w:marLeft w:val="0"/>
              <w:marRight w:val="0"/>
              <w:marTop w:val="0"/>
              <w:marBottom w:val="0"/>
              <w:divBdr>
                <w:top w:val="none" w:sz="0" w:space="0" w:color="auto"/>
                <w:left w:val="none" w:sz="0" w:space="0" w:color="auto"/>
                <w:bottom w:val="none" w:sz="0" w:space="0" w:color="auto"/>
                <w:right w:val="none" w:sz="0" w:space="0" w:color="auto"/>
              </w:divBdr>
            </w:div>
            <w:div w:id="1394280352">
              <w:marLeft w:val="0"/>
              <w:marRight w:val="0"/>
              <w:marTop w:val="0"/>
              <w:marBottom w:val="0"/>
              <w:divBdr>
                <w:top w:val="none" w:sz="0" w:space="0" w:color="auto"/>
                <w:left w:val="none" w:sz="0" w:space="0" w:color="auto"/>
                <w:bottom w:val="none" w:sz="0" w:space="0" w:color="auto"/>
                <w:right w:val="none" w:sz="0" w:space="0" w:color="auto"/>
              </w:divBdr>
            </w:div>
            <w:div w:id="460072218">
              <w:marLeft w:val="0"/>
              <w:marRight w:val="0"/>
              <w:marTop w:val="0"/>
              <w:marBottom w:val="0"/>
              <w:divBdr>
                <w:top w:val="none" w:sz="0" w:space="0" w:color="auto"/>
                <w:left w:val="none" w:sz="0" w:space="0" w:color="auto"/>
                <w:bottom w:val="none" w:sz="0" w:space="0" w:color="auto"/>
                <w:right w:val="none" w:sz="0" w:space="0" w:color="auto"/>
              </w:divBdr>
            </w:div>
            <w:div w:id="1738432610">
              <w:marLeft w:val="0"/>
              <w:marRight w:val="0"/>
              <w:marTop w:val="0"/>
              <w:marBottom w:val="0"/>
              <w:divBdr>
                <w:top w:val="none" w:sz="0" w:space="0" w:color="auto"/>
                <w:left w:val="none" w:sz="0" w:space="0" w:color="auto"/>
                <w:bottom w:val="none" w:sz="0" w:space="0" w:color="auto"/>
                <w:right w:val="none" w:sz="0" w:space="0" w:color="auto"/>
              </w:divBdr>
            </w:div>
            <w:div w:id="1042747564">
              <w:marLeft w:val="0"/>
              <w:marRight w:val="0"/>
              <w:marTop w:val="0"/>
              <w:marBottom w:val="0"/>
              <w:divBdr>
                <w:top w:val="none" w:sz="0" w:space="0" w:color="auto"/>
                <w:left w:val="none" w:sz="0" w:space="0" w:color="auto"/>
                <w:bottom w:val="none" w:sz="0" w:space="0" w:color="auto"/>
                <w:right w:val="none" w:sz="0" w:space="0" w:color="auto"/>
              </w:divBdr>
            </w:div>
            <w:div w:id="840118196">
              <w:marLeft w:val="0"/>
              <w:marRight w:val="0"/>
              <w:marTop w:val="0"/>
              <w:marBottom w:val="0"/>
              <w:divBdr>
                <w:top w:val="none" w:sz="0" w:space="0" w:color="auto"/>
                <w:left w:val="none" w:sz="0" w:space="0" w:color="auto"/>
                <w:bottom w:val="none" w:sz="0" w:space="0" w:color="auto"/>
                <w:right w:val="none" w:sz="0" w:space="0" w:color="auto"/>
              </w:divBdr>
            </w:div>
            <w:div w:id="662902060">
              <w:marLeft w:val="0"/>
              <w:marRight w:val="0"/>
              <w:marTop w:val="0"/>
              <w:marBottom w:val="0"/>
              <w:divBdr>
                <w:top w:val="none" w:sz="0" w:space="0" w:color="auto"/>
                <w:left w:val="none" w:sz="0" w:space="0" w:color="auto"/>
                <w:bottom w:val="none" w:sz="0" w:space="0" w:color="auto"/>
                <w:right w:val="none" w:sz="0" w:space="0" w:color="auto"/>
              </w:divBdr>
            </w:div>
            <w:div w:id="1166213140">
              <w:marLeft w:val="0"/>
              <w:marRight w:val="0"/>
              <w:marTop w:val="0"/>
              <w:marBottom w:val="0"/>
              <w:divBdr>
                <w:top w:val="none" w:sz="0" w:space="0" w:color="auto"/>
                <w:left w:val="none" w:sz="0" w:space="0" w:color="auto"/>
                <w:bottom w:val="none" w:sz="0" w:space="0" w:color="auto"/>
                <w:right w:val="none" w:sz="0" w:space="0" w:color="auto"/>
              </w:divBdr>
            </w:div>
            <w:div w:id="99956061">
              <w:marLeft w:val="0"/>
              <w:marRight w:val="0"/>
              <w:marTop w:val="0"/>
              <w:marBottom w:val="0"/>
              <w:divBdr>
                <w:top w:val="none" w:sz="0" w:space="0" w:color="auto"/>
                <w:left w:val="none" w:sz="0" w:space="0" w:color="auto"/>
                <w:bottom w:val="none" w:sz="0" w:space="0" w:color="auto"/>
                <w:right w:val="none" w:sz="0" w:space="0" w:color="auto"/>
              </w:divBdr>
            </w:div>
            <w:div w:id="1466464296">
              <w:marLeft w:val="0"/>
              <w:marRight w:val="0"/>
              <w:marTop w:val="0"/>
              <w:marBottom w:val="0"/>
              <w:divBdr>
                <w:top w:val="none" w:sz="0" w:space="0" w:color="auto"/>
                <w:left w:val="none" w:sz="0" w:space="0" w:color="auto"/>
                <w:bottom w:val="none" w:sz="0" w:space="0" w:color="auto"/>
                <w:right w:val="none" w:sz="0" w:space="0" w:color="auto"/>
              </w:divBdr>
            </w:div>
            <w:div w:id="1194920324">
              <w:marLeft w:val="0"/>
              <w:marRight w:val="0"/>
              <w:marTop w:val="0"/>
              <w:marBottom w:val="0"/>
              <w:divBdr>
                <w:top w:val="none" w:sz="0" w:space="0" w:color="auto"/>
                <w:left w:val="none" w:sz="0" w:space="0" w:color="auto"/>
                <w:bottom w:val="none" w:sz="0" w:space="0" w:color="auto"/>
                <w:right w:val="none" w:sz="0" w:space="0" w:color="auto"/>
              </w:divBdr>
            </w:div>
            <w:div w:id="339893168">
              <w:marLeft w:val="0"/>
              <w:marRight w:val="0"/>
              <w:marTop w:val="0"/>
              <w:marBottom w:val="0"/>
              <w:divBdr>
                <w:top w:val="none" w:sz="0" w:space="0" w:color="auto"/>
                <w:left w:val="none" w:sz="0" w:space="0" w:color="auto"/>
                <w:bottom w:val="none" w:sz="0" w:space="0" w:color="auto"/>
                <w:right w:val="none" w:sz="0" w:space="0" w:color="auto"/>
              </w:divBdr>
            </w:div>
            <w:div w:id="511649090">
              <w:marLeft w:val="0"/>
              <w:marRight w:val="0"/>
              <w:marTop w:val="0"/>
              <w:marBottom w:val="0"/>
              <w:divBdr>
                <w:top w:val="none" w:sz="0" w:space="0" w:color="auto"/>
                <w:left w:val="none" w:sz="0" w:space="0" w:color="auto"/>
                <w:bottom w:val="none" w:sz="0" w:space="0" w:color="auto"/>
                <w:right w:val="none" w:sz="0" w:space="0" w:color="auto"/>
              </w:divBdr>
            </w:div>
            <w:div w:id="17183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4518">
      <w:bodyDiv w:val="1"/>
      <w:marLeft w:val="0"/>
      <w:marRight w:val="0"/>
      <w:marTop w:val="0"/>
      <w:marBottom w:val="0"/>
      <w:divBdr>
        <w:top w:val="none" w:sz="0" w:space="0" w:color="auto"/>
        <w:left w:val="none" w:sz="0" w:space="0" w:color="auto"/>
        <w:bottom w:val="none" w:sz="0" w:space="0" w:color="auto"/>
        <w:right w:val="none" w:sz="0" w:space="0" w:color="auto"/>
      </w:divBdr>
    </w:div>
    <w:div w:id="1178890568">
      <w:bodyDiv w:val="1"/>
      <w:marLeft w:val="0"/>
      <w:marRight w:val="0"/>
      <w:marTop w:val="0"/>
      <w:marBottom w:val="0"/>
      <w:divBdr>
        <w:top w:val="none" w:sz="0" w:space="0" w:color="auto"/>
        <w:left w:val="none" w:sz="0" w:space="0" w:color="auto"/>
        <w:bottom w:val="none" w:sz="0" w:space="0" w:color="auto"/>
        <w:right w:val="none" w:sz="0" w:space="0" w:color="auto"/>
      </w:divBdr>
    </w:div>
    <w:div w:id="1302422410">
      <w:bodyDiv w:val="1"/>
      <w:marLeft w:val="0"/>
      <w:marRight w:val="0"/>
      <w:marTop w:val="0"/>
      <w:marBottom w:val="0"/>
      <w:divBdr>
        <w:top w:val="none" w:sz="0" w:space="0" w:color="auto"/>
        <w:left w:val="none" w:sz="0" w:space="0" w:color="auto"/>
        <w:bottom w:val="none" w:sz="0" w:space="0" w:color="auto"/>
        <w:right w:val="none" w:sz="0" w:space="0" w:color="auto"/>
      </w:divBdr>
    </w:div>
    <w:div w:id="1465999934">
      <w:bodyDiv w:val="1"/>
      <w:marLeft w:val="0"/>
      <w:marRight w:val="0"/>
      <w:marTop w:val="0"/>
      <w:marBottom w:val="0"/>
      <w:divBdr>
        <w:top w:val="none" w:sz="0" w:space="0" w:color="auto"/>
        <w:left w:val="none" w:sz="0" w:space="0" w:color="auto"/>
        <w:bottom w:val="none" w:sz="0" w:space="0" w:color="auto"/>
        <w:right w:val="none" w:sz="0" w:space="0" w:color="auto"/>
      </w:divBdr>
    </w:div>
    <w:div w:id="1510870774">
      <w:bodyDiv w:val="1"/>
      <w:marLeft w:val="0"/>
      <w:marRight w:val="0"/>
      <w:marTop w:val="0"/>
      <w:marBottom w:val="0"/>
      <w:divBdr>
        <w:top w:val="none" w:sz="0" w:space="0" w:color="auto"/>
        <w:left w:val="none" w:sz="0" w:space="0" w:color="auto"/>
        <w:bottom w:val="none" w:sz="0" w:space="0" w:color="auto"/>
        <w:right w:val="none" w:sz="0" w:space="0" w:color="auto"/>
      </w:divBdr>
      <w:divsChild>
        <w:div w:id="786312914">
          <w:marLeft w:val="0"/>
          <w:marRight w:val="0"/>
          <w:marTop w:val="0"/>
          <w:marBottom w:val="0"/>
          <w:divBdr>
            <w:top w:val="none" w:sz="0" w:space="0" w:color="auto"/>
            <w:left w:val="none" w:sz="0" w:space="0" w:color="auto"/>
            <w:bottom w:val="none" w:sz="0" w:space="0" w:color="auto"/>
            <w:right w:val="none" w:sz="0" w:space="0" w:color="auto"/>
          </w:divBdr>
          <w:divsChild>
            <w:div w:id="593779110">
              <w:marLeft w:val="0"/>
              <w:marRight w:val="0"/>
              <w:marTop w:val="0"/>
              <w:marBottom w:val="0"/>
              <w:divBdr>
                <w:top w:val="none" w:sz="0" w:space="0" w:color="auto"/>
                <w:left w:val="none" w:sz="0" w:space="0" w:color="auto"/>
                <w:bottom w:val="none" w:sz="0" w:space="0" w:color="auto"/>
                <w:right w:val="none" w:sz="0" w:space="0" w:color="auto"/>
              </w:divBdr>
            </w:div>
            <w:div w:id="1631131348">
              <w:marLeft w:val="0"/>
              <w:marRight w:val="0"/>
              <w:marTop w:val="0"/>
              <w:marBottom w:val="0"/>
              <w:divBdr>
                <w:top w:val="none" w:sz="0" w:space="0" w:color="auto"/>
                <w:left w:val="none" w:sz="0" w:space="0" w:color="auto"/>
                <w:bottom w:val="none" w:sz="0" w:space="0" w:color="auto"/>
                <w:right w:val="none" w:sz="0" w:space="0" w:color="auto"/>
              </w:divBdr>
            </w:div>
            <w:div w:id="1608653169">
              <w:marLeft w:val="0"/>
              <w:marRight w:val="0"/>
              <w:marTop w:val="0"/>
              <w:marBottom w:val="0"/>
              <w:divBdr>
                <w:top w:val="none" w:sz="0" w:space="0" w:color="auto"/>
                <w:left w:val="none" w:sz="0" w:space="0" w:color="auto"/>
                <w:bottom w:val="none" w:sz="0" w:space="0" w:color="auto"/>
                <w:right w:val="none" w:sz="0" w:space="0" w:color="auto"/>
              </w:divBdr>
            </w:div>
            <w:div w:id="574778008">
              <w:marLeft w:val="0"/>
              <w:marRight w:val="0"/>
              <w:marTop w:val="0"/>
              <w:marBottom w:val="0"/>
              <w:divBdr>
                <w:top w:val="none" w:sz="0" w:space="0" w:color="auto"/>
                <w:left w:val="none" w:sz="0" w:space="0" w:color="auto"/>
                <w:bottom w:val="none" w:sz="0" w:space="0" w:color="auto"/>
                <w:right w:val="none" w:sz="0" w:space="0" w:color="auto"/>
              </w:divBdr>
            </w:div>
            <w:div w:id="1903100608">
              <w:marLeft w:val="0"/>
              <w:marRight w:val="0"/>
              <w:marTop w:val="0"/>
              <w:marBottom w:val="0"/>
              <w:divBdr>
                <w:top w:val="none" w:sz="0" w:space="0" w:color="auto"/>
                <w:left w:val="none" w:sz="0" w:space="0" w:color="auto"/>
                <w:bottom w:val="none" w:sz="0" w:space="0" w:color="auto"/>
                <w:right w:val="none" w:sz="0" w:space="0" w:color="auto"/>
              </w:divBdr>
            </w:div>
            <w:div w:id="29646328">
              <w:marLeft w:val="0"/>
              <w:marRight w:val="0"/>
              <w:marTop w:val="0"/>
              <w:marBottom w:val="0"/>
              <w:divBdr>
                <w:top w:val="none" w:sz="0" w:space="0" w:color="auto"/>
                <w:left w:val="none" w:sz="0" w:space="0" w:color="auto"/>
                <w:bottom w:val="none" w:sz="0" w:space="0" w:color="auto"/>
                <w:right w:val="none" w:sz="0" w:space="0" w:color="auto"/>
              </w:divBdr>
            </w:div>
            <w:div w:id="697238871">
              <w:marLeft w:val="0"/>
              <w:marRight w:val="0"/>
              <w:marTop w:val="0"/>
              <w:marBottom w:val="0"/>
              <w:divBdr>
                <w:top w:val="none" w:sz="0" w:space="0" w:color="auto"/>
                <w:left w:val="none" w:sz="0" w:space="0" w:color="auto"/>
                <w:bottom w:val="none" w:sz="0" w:space="0" w:color="auto"/>
                <w:right w:val="none" w:sz="0" w:space="0" w:color="auto"/>
              </w:divBdr>
            </w:div>
            <w:div w:id="1473862838">
              <w:marLeft w:val="0"/>
              <w:marRight w:val="0"/>
              <w:marTop w:val="0"/>
              <w:marBottom w:val="0"/>
              <w:divBdr>
                <w:top w:val="none" w:sz="0" w:space="0" w:color="auto"/>
                <w:left w:val="none" w:sz="0" w:space="0" w:color="auto"/>
                <w:bottom w:val="none" w:sz="0" w:space="0" w:color="auto"/>
                <w:right w:val="none" w:sz="0" w:space="0" w:color="auto"/>
              </w:divBdr>
            </w:div>
            <w:div w:id="1639646967">
              <w:marLeft w:val="0"/>
              <w:marRight w:val="0"/>
              <w:marTop w:val="0"/>
              <w:marBottom w:val="0"/>
              <w:divBdr>
                <w:top w:val="none" w:sz="0" w:space="0" w:color="auto"/>
                <w:left w:val="none" w:sz="0" w:space="0" w:color="auto"/>
                <w:bottom w:val="none" w:sz="0" w:space="0" w:color="auto"/>
                <w:right w:val="none" w:sz="0" w:space="0" w:color="auto"/>
              </w:divBdr>
            </w:div>
            <w:div w:id="808592716">
              <w:marLeft w:val="0"/>
              <w:marRight w:val="0"/>
              <w:marTop w:val="0"/>
              <w:marBottom w:val="0"/>
              <w:divBdr>
                <w:top w:val="none" w:sz="0" w:space="0" w:color="auto"/>
                <w:left w:val="none" w:sz="0" w:space="0" w:color="auto"/>
                <w:bottom w:val="none" w:sz="0" w:space="0" w:color="auto"/>
                <w:right w:val="none" w:sz="0" w:space="0" w:color="auto"/>
              </w:divBdr>
            </w:div>
            <w:div w:id="1910726559">
              <w:marLeft w:val="0"/>
              <w:marRight w:val="0"/>
              <w:marTop w:val="0"/>
              <w:marBottom w:val="0"/>
              <w:divBdr>
                <w:top w:val="none" w:sz="0" w:space="0" w:color="auto"/>
                <w:left w:val="none" w:sz="0" w:space="0" w:color="auto"/>
                <w:bottom w:val="none" w:sz="0" w:space="0" w:color="auto"/>
                <w:right w:val="none" w:sz="0" w:space="0" w:color="auto"/>
              </w:divBdr>
            </w:div>
            <w:div w:id="1987464355">
              <w:marLeft w:val="0"/>
              <w:marRight w:val="0"/>
              <w:marTop w:val="0"/>
              <w:marBottom w:val="0"/>
              <w:divBdr>
                <w:top w:val="none" w:sz="0" w:space="0" w:color="auto"/>
                <w:left w:val="none" w:sz="0" w:space="0" w:color="auto"/>
                <w:bottom w:val="none" w:sz="0" w:space="0" w:color="auto"/>
                <w:right w:val="none" w:sz="0" w:space="0" w:color="auto"/>
              </w:divBdr>
            </w:div>
          </w:divsChild>
        </w:div>
        <w:div w:id="1314946938">
          <w:marLeft w:val="0"/>
          <w:marRight w:val="0"/>
          <w:marTop w:val="0"/>
          <w:marBottom w:val="0"/>
          <w:divBdr>
            <w:top w:val="none" w:sz="0" w:space="0" w:color="auto"/>
            <w:left w:val="none" w:sz="0" w:space="0" w:color="auto"/>
            <w:bottom w:val="none" w:sz="0" w:space="0" w:color="auto"/>
            <w:right w:val="none" w:sz="0" w:space="0" w:color="auto"/>
          </w:divBdr>
        </w:div>
        <w:div w:id="443423263">
          <w:marLeft w:val="0"/>
          <w:marRight w:val="0"/>
          <w:marTop w:val="0"/>
          <w:marBottom w:val="0"/>
          <w:divBdr>
            <w:top w:val="none" w:sz="0" w:space="0" w:color="auto"/>
            <w:left w:val="none" w:sz="0" w:space="0" w:color="auto"/>
            <w:bottom w:val="none" w:sz="0" w:space="0" w:color="auto"/>
            <w:right w:val="none" w:sz="0" w:space="0" w:color="auto"/>
          </w:divBdr>
          <w:divsChild>
            <w:div w:id="490101717">
              <w:marLeft w:val="0"/>
              <w:marRight w:val="0"/>
              <w:marTop w:val="0"/>
              <w:marBottom w:val="0"/>
              <w:divBdr>
                <w:top w:val="none" w:sz="0" w:space="0" w:color="auto"/>
                <w:left w:val="none" w:sz="0" w:space="0" w:color="auto"/>
                <w:bottom w:val="none" w:sz="0" w:space="0" w:color="auto"/>
                <w:right w:val="none" w:sz="0" w:space="0" w:color="auto"/>
              </w:divBdr>
            </w:div>
            <w:div w:id="212498180">
              <w:marLeft w:val="0"/>
              <w:marRight w:val="0"/>
              <w:marTop w:val="0"/>
              <w:marBottom w:val="0"/>
              <w:divBdr>
                <w:top w:val="none" w:sz="0" w:space="0" w:color="auto"/>
                <w:left w:val="none" w:sz="0" w:space="0" w:color="auto"/>
                <w:bottom w:val="none" w:sz="0" w:space="0" w:color="auto"/>
                <w:right w:val="none" w:sz="0" w:space="0" w:color="auto"/>
              </w:divBdr>
            </w:div>
            <w:div w:id="1929925181">
              <w:marLeft w:val="0"/>
              <w:marRight w:val="0"/>
              <w:marTop w:val="0"/>
              <w:marBottom w:val="0"/>
              <w:divBdr>
                <w:top w:val="none" w:sz="0" w:space="0" w:color="auto"/>
                <w:left w:val="none" w:sz="0" w:space="0" w:color="auto"/>
                <w:bottom w:val="none" w:sz="0" w:space="0" w:color="auto"/>
                <w:right w:val="none" w:sz="0" w:space="0" w:color="auto"/>
              </w:divBdr>
            </w:div>
            <w:div w:id="2081246024">
              <w:marLeft w:val="0"/>
              <w:marRight w:val="0"/>
              <w:marTop w:val="0"/>
              <w:marBottom w:val="0"/>
              <w:divBdr>
                <w:top w:val="none" w:sz="0" w:space="0" w:color="auto"/>
                <w:left w:val="none" w:sz="0" w:space="0" w:color="auto"/>
                <w:bottom w:val="none" w:sz="0" w:space="0" w:color="auto"/>
                <w:right w:val="none" w:sz="0" w:space="0" w:color="auto"/>
              </w:divBdr>
            </w:div>
            <w:div w:id="777137854">
              <w:marLeft w:val="0"/>
              <w:marRight w:val="0"/>
              <w:marTop w:val="0"/>
              <w:marBottom w:val="0"/>
              <w:divBdr>
                <w:top w:val="none" w:sz="0" w:space="0" w:color="auto"/>
                <w:left w:val="none" w:sz="0" w:space="0" w:color="auto"/>
                <w:bottom w:val="none" w:sz="0" w:space="0" w:color="auto"/>
                <w:right w:val="none" w:sz="0" w:space="0" w:color="auto"/>
              </w:divBdr>
            </w:div>
            <w:div w:id="995308039">
              <w:marLeft w:val="0"/>
              <w:marRight w:val="0"/>
              <w:marTop w:val="0"/>
              <w:marBottom w:val="0"/>
              <w:divBdr>
                <w:top w:val="none" w:sz="0" w:space="0" w:color="auto"/>
                <w:left w:val="none" w:sz="0" w:space="0" w:color="auto"/>
                <w:bottom w:val="none" w:sz="0" w:space="0" w:color="auto"/>
                <w:right w:val="none" w:sz="0" w:space="0" w:color="auto"/>
              </w:divBdr>
            </w:div>
            <w:div w:id="1182009727">
              <w:marLeft w:val="0"/>
              <w:marRight w:val="0"/>
              <w:marTop w:val="0"/>
              <w:marBottom w:val="0"/>
              <w:divBdr>
                <w:top w:val="none" w:sz="0" w:space="0" w:color="auto"/>
                <w:left w:val="none" w:sz="0" w:space="0" w:color="auto"/>
                <w:bottom w:val="none" w:sz="0" w:space="0" w:color="auto"/>
                <w:right w:val="none" w:sz="0" w:space="0" w:color="auto"/>
              </w:divBdr>
            </w:div>
            <w:div w:id="1611548476">
              <w:marLeft w:val="0"/>
              <w:marRight w:val="0"/>
              <w:marTop w:val="0"/>
              <w:marBottom w:val="0"/>
              <w:divBdr>
                <w:top w:val="none" w:sz="0" w:space="0" w:color="auto"/>
                <w:left w:val="none" w:sz="0" w:space="0" w:color="auto"/>
                <w:bottom w:val="none" w:sz="0" w:space="0" w:color="auto"/>
                <w:right w:val="none" w:sz="0" w:space="0" w:color="auto"/>
              </w:divBdr>
            </w:div>
            <w:div w:id="1408841531">
              <w:marLeft w:val="0"/>
              <w:marRight w:val="0"/>
              <w:marTop w:val="0"/>
              <w:marBottom w:val="0"/>
              <w:divBdr>
                <w:top w:val="none" w:sz="0" w:space="0" w:color="auto"/>
                <w:left w:val="none" w:sz="0" w:space="0" w:color="auto"/>
                <w:bottom w:val="none" w:sz="0" w:space="0" w:color="auto"/>
                <w:right w:val="none" w:sz="0" w:space="0" w:color="auto"/>
              </w:divBdr>
            </w:div>
            <w:div w:id="1776057790">
              <w:marLeft w:val="0"/>
              <w:marRight w:val="0"/>
              <w:marTop w:val="0"/>
              <w:marBottom w:val="0"/>
              <w:divBdr>
                <w:top w:val="none" w:sz="0" w:space="0" w:color="auto"/>
                <w:left w:val="none" w:sz="0" w:space="0" w:color="auto"/>
                <w:bottom w:val="none" w:sz="0" w:space="0" w:color="auto"/>
                <w:right w:val="none" w:sz="0" w:space="0" w:color="auto"/>
              </w:divBdr>
            </w:div>
            <w:div w:id="238907538">
              <w:marLeft w:val="0"/>
              <w:marRight w:val="0"/>
              <w:marTop w:val="0"/>
              <w:marBottom w:val="0"/>
              <w:divBdr>
                <w:top w:val="none" w:sz="0" w:space="0" w:color="auto"/>
                <w:left w:val="none" w:sz="0" w:space="0" w:color="auto"/>
                <w:bottom w:val="none" w:sz="0" w:space="0" w:color="auto"/>
                <w:right w:val="none" w:sz="0" w:space="0" w:color="auto"/>
              </w:divBdr>
            </w:div>
            <w:div w:id="970593056">
              <w:marLeft w:val="0"/>
              <w:marRight w:val="0"/>
              <w:marTop w:val="0"/>
              <w:marBottom w:val="0"/>
              <w:divBdr>
                <w:top w:val="none" w:sz="0" w:space="0" w:color="auto"/>
                <w:left w:val="none" w:sz="0" w:space="0" w:color="auto"/>
                <w:bottom w:val="none" w:sz="0" w:space="0" w:color="auto"/>
                <w:right w:val="none" w:sz="0" w:space="0" w:color="auto"/>
              </w:divBdr>
            </w:div>
            <w:div w:id="1292007700">
              <w:marLeft w:val="0"/>
              <w:marRight w:val="0"/>
              <w:marTop w:val="0"/>
              <w:marBottom w:val="0"/>
              <w:divBdr>
                <w:top w:val="none" w:sz="0" w:space="0" w:color="auto"/>
                <w:left w:val="none" w:sz="0" w:space="0" w:color="auto"/>
                <w:bottom w:val="none" w:sz="0" w:space="0" w:color="auto"/>
                <w:right w:val="none" w:sz="0" w:space="0" w:color="auto"/>
              </w:divBdr>
            </w:div>
          </w:divsChild>
        </w:div>
        <w:div w:id="690568822">
          <w:marLeft w:val="0"/>
          <w:marRight w:val="0"/>
          <w:marTop w:val="0"/>
          <w:marBottom w:val="0"/>
          <w:divBdr>
            <w:top w:val="none" w:sz="0" w:space="0" w:color="auto"/>
            <w:left w:val="none" w:sz="0" w:space="0" w:color="auto"/>
            <w:bottom w:val="none" w:sz="0" w:space="0" w:color="auto"/>
            <w:right w:val="none" w:sz="0" w:space="0" w:color="auto"/>
          </w:divBdr>
        </w:div>
        <w:div w:id="488374348">
          <w:marLeft w:val="0"/>
          <w:marRight w:val="0"/>
          <w:marTop w:val="0"/>
          <w:marBottom w:val="0"/>
          <w:divBdr>
            <w:top w:val="none" w:sz="0" w:space="0" w:color="auto"/>
            <w:left w:val="none" w:sz="0" w:space="0" w:color="auto"/>
            <w:bottom w:val="none" w:sz="0" w:space="0" w:color="auto"/>
            <w:right w:val="none" w:sz="0" w:space="0" w:color="auto"/>
          </w:divBdr>
          <w:divsChild>
            <w:div w:id="1081372992">
              <w:marLeft w:val="0"/>
              <w:marRight w:val="0"/>
              <w:marTop w:val="0"/>
              <w:marBottom w:val="0"/>
              <w:divBdr>
                <w:top w:val="none" w:sz="0" w:space="0" w:color="auto"/>
                <w:left w:val="none" w:sz="0" w:space="0" w:color="auto"/>
                <w:bottom w:val="none" w:sz="0" w:space="0" w:color="auto"/>
                <w:right w:val="none" w:sz="0" w:space="0" w:color="auto"/>
              </w:divBdr>
            </w:div>
            <w:div w:id="1294402856">
              <w:marLeft w:val="0"/>
              <w:marRight w:val="0"/>
              <w:marTop w:val="0"/>
              <w:marBottom w:val="0"/>
              <w:divBdr>
                <w:top w:val="none" w:sz="0" w:space="0" w:color="auto"/>
                <w:left w:val="none" w:sz="0" w:space="0" w:color="auto"/>
                <w:bottom w:val="none" w:sz="0" w:space="0" w:color="auto"/>
                <w:right w:val="none" w:sz="0" w:space="0" w:color="auto"/>
              </w:divBdr>
            </w:div>
            <w:div w:id="1618944603">
              <w:marLeft w:val="0"/>
              <w:marRight w:val="0"/>
              <w:marTop w:val="0"/>
              <w:marBottom w:val="0"/>
              <w:divBdr>
                <w:top w:val="none" w:sz="0" w:space="0" w:color="auto"/>
                <w:left w:val="none" w:sz="0" w:space="0" w:color="auto"/>
                <w:bottom w:val="none" w:sz="0" w:space="0" w:color="auto"/>
                <w:right w:val="none" w:sz="0" w:space="0" w:color="auto"/>
              </w:divBdr>
            </w:div>
            <w:div w:id="311520999">
              <w:marLeft w:val="0"/>
              <w:marRight w:val="0"/>
              <w:marTop w:val="0"/>
              <w:marBottom w:val="0"/>
              <w:divBdr>
                <w:top w:val="none" w:sz="0" w:space="0" w:color="auto"/>
                <w:left w:val="none" w:sz="0" w:space="0" w:color="auto"/>
                <w:bottom w:val="none" w:sz="0" w:space="0" w:color="auto"/>
                <w:right w:val="none" w:sz="0" w:space="0" w:color="auto"/>
              </w:divBdr>
            </w:div>
            <w:div w:id="783116647">
              <w:marLeft w:val="0"/>
              <w:marRight w:val="0"/>
              <w:marTop w:val="0"/>
              <w:marBottom w:val="0"/>
              <w:divBdr>
                <w:top w:val="none" w:sz="0" w:space="0" w:color="auto"/>
                <w:left w:val="none" w:sz="0" w:space="0" w:color="auto"/>
                <w:bottom w:val="none" w:sz="0" w:space="0" w:color="auto"/>
                <w:right w:val="none" w:sz="0" w:space="0" w:color="auto"/>
              </w:divBdr>
            </w:div>
            <w:div w:id="1266620801">
              <w:marLeft w:val="0"/>
              <w:marRight w:val="0"/>
              <w:marTop w:val="0"/>
              <w:marBottom w:val="0"/>
              <w:divBdr>
                <w:top w:val="none" w:sz="0" w:space="0" w:color="auto"/>
                <w:left w:val="none" w:sz="0" w:space="0" w:color="auto"/>
                <w:bottom w:val="none" w:sz="0" w:space="0" w:color="auto"/>
                <w:right w:val="none" w:sz="0" w:space="0" w:color="auto"/>
              </w:divBdr>
            </w:div>
            <w:div w:id="1736124720">
              <w:marLeft w:val="0"/>
              <w:marRight w:val="0"/>
              <w:marTop w:val="0"/>
              <w:marBottom w:val="0"/>
              <w:divBdr>
                <w:top w:val="none" w:sz="0" w:space="0" w:color="auto"/>
                <w:left w:val="none" w:sz="0" w:space="0" w:color="auto"/>
                <w:bottom w:val="none" w:sz="0" w:space="0" w:color="auto"/>
                <w:right w:val="none" w:sz="0" w:space="0" w:color="auto"/>
              </w:divBdr>
            </w:div>
            <w:div w:id="510221341">
              <w:marLeft w:val="0"/>
              <w:marRight w:val="0"/>
              <w:marTop w:val="0"/>
              <w:marBottom w:val="0"/>
              <w:divBdr>
                <w:top w:val="none" w:sz="0" w:space="0" w:color="auto"/>
                <w:left w:val="none" w:sz="0" w:space="0" w:color="auto"/>
                <w:bottom w:val="none" w:sz="0" w:space="0" w:color="auto"/>
                <w:right w:val="none" w:sz="0" w:space="0" w:color="auto"/>
              </w:divBdr>
            </w:div>
            <w:div w:id="1994866602">
              <w:marLeft w:val="0"/>
              <w:marRight w:val="0"/>
              <w:marTop w:val="0"/>
              <w:marBottom w:val="0"/>
              <w:divBdr>
                <w:top w:val="none" w:sz="0" w:space="0" w:color="auto"/>
                <w:left w:val="none" w:sz="0" w:space="0" w:color="auto"/>
                <w:bottom w:val="none" w:sz="0" w:space="0" w:color="auto"/>
                <w:right w:val="none" w:sz="0" w:space="0" w:color="auto"/>
              </w:divBdr>
            </w:div>
            <w:div w:id="1811092330">
              <w:marLeft w:val="0"/>
              <w:marRight w:val="0"/>
              <w:marTop w:val="0"/>
              <w:marBottom w:val="0"/>
              <w:divBdr>
                <w:top w:val="none" w:sz="0" w:space="0" w:color="auto"/>
                <w:left w:val="none" w:sz="0" w:space="0" w:color="auto"/>
                <w:bottom w:val="none" w:sz="0" w:space="0" w:color="auto"/>
                <w:right w:val="none" w:sz="0" w:space="0" w:color="auto"/>
              </w:divBdr>
            </w:div>
            <w:div w:id="1440098992">
              <w:marLeft w:val="0"/>
              <w:marRight w:val="0"/>
              <w:marTop w:val="0"/>
              <w:marBottom w:val="0"/>
              <w:divBdr>
                <w:top w:val="none" w:sz="0" w:space="0" w:color="auto"/>
                <w:left w:val="none" w:sz="0" w:space="0" w:color="auto"/>
                <w:bottom w:val="none" w:sz="0" w:space="0" w:color="auto"/>
                <w:right w:val="none" w:sz="0" w:space="0" w:color="auto"/>
              </w:divBdr>
            </w:div>
            <w:div w:id="1080567400">
              <w:marLeft w:val="0"/>
              <w:marRight w:val="0"/>
              <w:marTop w:val="0"/>
              <w:marBottom w:val="0"/>
              <w:divBdr>
                <w:top w:val="none" w:sz="0" w:space="0" w:color="auto"/>
                <w:left w:val="none" w:sz="0" w:space="0" w:color="auto"/>
                <w:bottom w:val="none" w:sz="0" w:space="0" w:color="auto"/>
                <w:right w:val="none" w:sz="0" w:space="0" w:color="auto"/>
              </w:divBdr>
            </w:div>
            <w:div w:id="113401747">
              <w:marLeft w:val="0"/>
              <w:marRight w:val="0"/>
              <w:marTop w:val="0"/>
              <w:marBottom w:val="0"/>
              <w:divBdr>
                <w:top w:val="none" w:sz="0" w:space="0" w:color="auto"/>
                <w:left w:val="none" w:sz="0" w:space="0" w:color="auto"/>
                <w:bottom w:val="none" w:sz="0" w:space="0" w:color="auto"/>
                <w:right w:val="none" w:sz="0" w:space="0" w:color="auto"/>
              </w:divBdr>
            </w:div>
            <w:div w:id="876963584">
              <w:marLeft w:val="0"/>
              <w:marRight w:val="0"/>
              <w:marTop w:val="0"/>
              <w:marBottom w:val="0"/>
              <w:divBdr>
                <w:top w:val="none" w:sz="0" w:space="0" w:color="auto"/>
                <w:left w:val="none" w:sz="0" w:space="0" w:color="auto"/>
                <w:bottom w:val="none" w:sz="0" w:space="0" w:color="auto"/>
                <w:right w:val="none" w:sz="0" w:space="0" w:color="auto"/>
              </w:divBdr>
            </w:div>
            <w:div w:id="391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berens@york.ac.uk" TargetMode="External"/><Relationship Id="rId13" Type="http://schemas.openxmlformats.org/officeDocument/2006/relationships/hyperlink" Target="http://osf.io/8mzyc/" TargetMode="External"/><Relationship Id="rId18" Type="http://schemas.openxmlformats.org/officeDocument/2006/relationships/hyperlink" Target="http://osf.io/8mzy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olific.ac/" TargetMode="External"/><Relationship Id="rId17" Type="http://schemas.openxmlformats.org/officeDocument/2006/relationships/hyperlink" Target="http://osf.io/8mzy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osf.io/8mzy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882-9756"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osf.io/8mzyc/" TargetMode="External"/><Relationship Id="rId23" Type="http://schemas.openxmlformats.org/officeDocument/2006/relationships/theme" Target="theme/theme1.xml"/><Relationship Id="rId10" Type="http://schemas.openxmlformats.org/officeDocument/2006/relationships/hyperlink" Target="https://orcid.org/0000-0001-8197-8745" TargetMode="External"/><Relationship Id="rId19" Type="http://schemas.openxmlformats.org/officeDocument/2006/relationships/hyperlink" Target="http://osf.io/8mzyc/" TargetMode="External"/><Relationship Id="rId4" Type="http://schemas.openxmlformats.org/officeDocument/2006/relationships/settings" Target="settings.xml"/><Relationship Id="rId9" Type="http://schemas.openxmlformats.org/officeDocument/2006/relationships/hyperlink" Target="mailto:aidan.horner@york.ac.uk" TargetMode="External"/><Relationship Id="rId14" Type="http://schemas.openxmlformats.org/officeDocument/2006/relationships/hyperlink" Target="https://code.google.com/archive/p/word2ve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303B-D651-4ABD-BC11-872B64A4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26273</Words>
  <Characters>149757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175679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Berens</dc:creator>
  <cp:lastModifiedBy>Sam Berens</cp:lastModifiedBy>
  <cp:revision>9</cp:revision>
  <cp:lastPrinted>2018-08-29T11:05:00Z</cp:lastPrinted>
  <dcterms:created xsi:type="dcterms:W3CDTF">2019-05-31T08:30:00Z</dcterms:created>
  <dcterms:modified xsi:type="dcterms:W3CDTF">2019-06-04T11:43:00Z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7f485cf6-4ee1-3d63-9a28-0e5b8c5e9d86</vt:lpwstr>
  </property>
  <property fmtid="{D5CDD505-2E9C-101B-9397-08002B2CF9AE}" pid="24" name="Mendeley Citation Style_1">
    <vt:lpwstr>http://www.zotero.org/styles/nature</vt:lpwstr>
  </property>
</Properties>
</file>