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49" w:rsidRPr="00E15B20" w:rsidRDefault="001B2A49" w:rsidP="001B2A49">
      <w:pPr>
        <w:widowControl/>
        <w:autoSpaceDE w:val="0"/>
        <w:autoSpaceDN w:val="0"/>
        <w:adjustRightInd w:val="0"/>
        <w:spacing w:after="240"/>
        <w:jc w:val="left"/>
        <w:rPr>
          <w:rFonts w:ascii="Arial" w:hAnsi="Arial" w:cs="Arial"/>
          <w:color w:val="000000" w:themeColor="text1"/>
          <w:sz w:val="28"/>
          <w:szCs w:val="28"/>
        </w:rPr>
      </w:pPr>
      <w:r w:rsidRPr="00E15B20">
        <w:rPr>
          <w:rFonts w:ascii="Arial" w:hAnsi="Arial" w:cs="Arial"/>
          <w:color w:val="000000" w:themeColor="text1"/>
          <w:sz w:val="28"/>
          <w:szCs w:val="28"/>
        </w:rPr>
        <w:t>Additional file 1: Supplementary methods.</w:t>
      </w:r>
    </w:p>
    <w:p w:rsidR="00695B17" w:rsidRPr="00AD50DB" w:rsidRDefault="00695B17" w:rsidP="00695B17">
      <w:pPr>
        <w:jc w:val="left"/>
        <w:rPr>
          <w:rFonts w:ascii="Arial" w:eastAsia="宋体" w:hAnsi="Arial" w:cs="Arial"/>
          <w:b/>
          <w:color w:val="000000" w:themeColor="text1"/>
        </w:rPr>
      </w:pPr>
      <w:r w:rsidRPr="00AD50DB">
        <w:rPr>
          <w:rFonts w:ascii="Arial" w:hAnsi="Arial" w:cs="Arial"/>
          <w:b/>
          <w:color w:val="000000" w:themeColor="text1"/>
        </w:rPr>
        <w:t>Injection of b</w:t>
      </w:r>
      <w:r w:rsidRPr="00AD50DB">
        <w:rPr>
          <w:rFonts w:ascii="Arial" w:eastAsia="宋体" w:hAnsi="Arial" w:cs="Arial" w:hint="eastAsia"/>
          <w:b/>
          <w:color w:val="000000" w:themeColor="text1"/>
        </w:rPr>
        <w:t>ase editors</w:t>
      </w:r>
      <w:r w:rsidRPr="00AD50DB">
        <w:rPr>
          <w:rFonts w:ascii="Arial" w:hAnsi="Arial" w:cs="Arial"/>
          <w:b/>
          <w:color w:val="000000" w:themeColor="text1"/>
        </w:rPr>
        <w:t xml:space="preserve"> into </w:t>
      </w:r>
      <w:r w:rsidRPr="00AD50DB">
        <w:rPr>
          <w:rFonts w:ascii="Arial" w:eastAsia="宋体" w:hAnsi="Arial" w:cs="Arial" w:hint="eastAsia"/>
          <w:b/>
          <w:color w:val="000000" w:themeColor="text1"/>
        </w:rPr>
        <w:t>embryos</w:t>
      </w:r>
    </w:p>
    <w:p w:rsidR="00695B17" w:rsidRPr="00AD50DB" w:rsidRDefault="00695B17" w:rsidP="00695B17">
      <w:pPr>
        <w:jc w:val="left"/>
        <w:rPr>
          <w:rFonts w:ascii="Arial" w:hAnsi="Arial" w:cs="Arial"/>
          <w:color w:val="000000" w:themeColor="text1"/>
        </w:rPr>
      </w:pPr>
      <w:r w:rsidRPr="00AD50DB">
        <w:rPr>
          <w:rFonts w:ascii="Arial" w:hAnsi="Arial" w:cs="Arial"/>
          <w:color w:val="000000" w:themeColor="text1"/>
        </w:rPr>
        <w:t xml:space="preserve">For </w:t>
      </w:r>
      <w:r w:rsidRPr="00AD50DB">
        <w:rPr>
          <w:rFonts w:ascii="Arial" w:eastAsia="宋体" w:hAnsi="Arial" w:cs="Arial" w:hint="eastAsia"/>
          <w:color w:val="000000" w:themeColor="text1"/>
        </w:rPr>
        <w:t>1-cell injection,</w:t>
      </w:r>
      <w:r w:rsidRPr="00AD50DB">
        <w:rPr>
          <w:rFonts w:ascii="Arial" w:hAnsi="Arial" w:cs="Arial"/>
          <w:color w:val="000000" w:themeColor="text1"/>
        </w:rPr>
        <w:t xml:space="preserve"> </w:t>
      </w:r>
      <w:r w:rsidRPr="00AD50DB">
        <w:rPr>
          <w:rFonts w:ascii="Arial" w:eastAsia="宋体" w:hAnsi="Arial" w:cs="Arial" w:hint="eastAsia"/>
          <w:color w:val="000000" w:themeColor="text1"/>
        </w:rPr>
        <w:t xml:space="preserve">the mixture of </w:t>
      </w:r>
      <w:r w:rsidRPr="00AD50DB">
        <w:rPr>
          <w:rFonts w:ascii="Arial" w:hAnsi="Arial" w:cs="Arial"/>
          <w:color w:val="000000" w:themeColor="text1"/>
        </w:rPr>
        <w:t>BE3</w:t>
      </w:r>
      <w:r w:rsidRPr="00AD50DB">
        <w:rPr>
          <w:rFonts w:ascii="Arial" w:eastAsia="宋体" w:hAnsi="Arial" w:cs="Arial" w:hint="eastAsia"/>
          <w:color w:val="000000" w:themeColor="text1"/>
        </w:rPr>
        <w:t>/ABE</w:t>
      </w:r>
      <w:r w:rsidRPr="00AD50DB">
        <w:rPr>
          <w:rFonts w:ascii="Arial" w:hAnsi="Arial" w:cs="Arial"/>
          <w:color w:val="000000" w:themeColor="text1"/>
        </w:rPr>
        <w:t xml:space="preserve"> mRNA </w:t>
      </w:r>
      <w:r w:rsidRPr="00AD50DB">
        <w:rPr>
          <w:rFonts w:ascii="Arial" w:eastAsia="宋体" w:hAnsi="Arial" w:cs="Arial" w:hint="eastAsia"/>
          <w:color w:val="000000" w:themeColor="text1"/>
        </w:rPr>
        <w:t xml:space="preserve">(100 </w:t>
      </w:r>
      <w:r w:rsidRPr="00AD50DB">
        <w:rPr>
          <w:rFonts w:ascii="Arial" w:eastAsia="宋体" w:hAnsi="Arial" w:cs="Arial"/>
          <w:color w:val="000000" w:themeColor="text1"/>
        </w:rPr>
        <w:t>ng/</w:t>
      </w:r>
      <w:r w:rsidRPr="00AD50DB">
        <w:rPr>
          <w:rFonts w:ascii="Arial" w:eastAsia="宋体" w:hAnsi="Arial" w:cs="Arial" w:hint="cs"/>
          <w:color w:val="000000" w:themeColor="text1"/>
        </w:rPr>
        <w:t>μ</w:t>
      </w:r>
      <w:r w:rsidRPr="00AD50DB">
        <w:rPr>
          <w:rFonts w:ascii="Arial" w:eastAsia="宋体" w:hAnsi="Arial" w:cs="Arial"/>
          <w:color w:val="000000" w:themeColor="text1"/>
        </w:rPr>
        <w:t>l</w:t>
      </w:r>
      <w:r w:rsidRPr="00AD50DB">
        <w:rPr>
          <w:rFonts w:ascii="Arial" w:eastAsia="宋体" w:hAnsi="Arial" w:cs="Arial" w:hint="eastAsia"/>
          <w:color w:val="000000" w:themeColor="text1"/>
        </w:rPr>
        <w:t xml:space="preserve">) </w:t>
      </w:r>
      <w:r w:rsidRPr="00AD50DB">
        <w:rPr>
          <w:rFonts w:ascii="Arial" w:hAnsi="Arial" w:cs="Arial"/>
          <w:color w:val="000000" w:themeColor="text1"/>
        </w:rPr>
        <w:t xml:space="preserve">and sgRNA </w:t>
      </w:r>
      <w:r w:rsidRPr="00AD50DB">
        <w:rPr>
          <w:rFonts w:ascii="Arial" w:eastAsia="宋体" w:hAnsi="Arial" w:cs="Arial" w:hint="eastAsia"/>
          <w:color w:val="000000" w:themeColor="text1"/>
        </w:rPr>
        <w:t xml:space="preserve">(50 </w:t>
      </w:r>
      <w:r w:rsidRPr="00AD50DB">
        <w:rPr>
          <w:rFonts w:ascii="Arial" w:eastAsia="宋体" w:hAnsi="Arial" w:cs="Arial"/>
          <w:color w:val="000000" w:themeColor="text1"/>
        </w:rPr>
        <w:t>ng/</w:t>
      </w:r>
      <w:r w:rsidRPr="00AD50DB">
        <w:rPr>
          <w:rFonts w:ascii="Arial" w:eastAsia="宋体" w:hAnsi="Arial" w:cs="Arial" w:hint="cs"/>
          <w:color w:val="000000" w:themeColor="text1"/>
        </w:rPr>
        <w:t>μ</w:t>
      </w:r>
      <w:r w:rsidRPr="00AD50DB">
        <w:rPr>
          <w:rFonts w:ascii="Arial" w:eastAsia="宋体" w:hAnsi="Arial" w:cs="Arial"/>
          <w:color w:val="000000" w:themeColor="text1"/>
        </w:rPr>
        <w:t>l</w:t>
      </w:r>
      <w:r w:rsidRPr="00AD50DB">
        <w:rPr>
          <w:rFonts w:ascii="Arial" w:eastAsia="宋体" w:hAnsi="Arial" w:cs="Arial" w:hint="eastAsia"/>
          <w:color w:val="000000" w:themeColor="text1"/>
        </w:rPr>
        <w:t xml:space="preserve">) </w:t>
      </w:r>
      <w:r w:rsidRPr="00AD50DB">
        <w:rPr>
          <w:rFonts w:ascii="Arial" w:hAnsi="Arial" w:cs="Arial"/>
          <w:color w:val="000000" w:themeColor="text1"/>
        </w:rPr>
        <w:t>w</w:t>
      </w:r>
      <w:r w:rsidRPr="00AD50DB">
        <w:rPr>
          <w:rFonts w:ascii="Arial" w:eastAsia="宋体" w:hAnsi="Arial" w:cs="Arial" w:hint="eastAsia"/>
          <w:color w:val="000000" w:themeColor="text1"/>
        </w:rPr>
        <w:t>as</w:t>
      </w:r>
      <w:r w:rsidRPr="00AD50DB">
        <w:rPr>
          <w:rFonts w:ascii="Arial" w:hAnsi="Arial" w:cs="Arial"/>
          <w:color w:val="000000" w:themeColor="text1"/>
        </w:rPr>
        <w:t xml:space="preserve"> injected into the cytoplasm of zygotes</w:t>
      </w:r>
      <w:r w:rsidRPr="00AD50DB">
        <w:rPr>
          <w:rFonts w:ascii="Arial" w:eastAsia="宋体" w:hAnsi="Arial" w:cs="Arial" w:hint="eastAsia"/>
          <w:color w:val="000000" w:themeColor="text1"/>
        </w:rPr>
        <w:t xml:space="preserve"> </w:t>
      </w:r>
      <w:r w:rsidRPr="00AD50DB">
        <w:rPr>
          <w:rFonts w:ascii="Arial" w:hAnsi="Arial" w:cs="Arial"/>
          <w:color w:val="000000" w:themeColor="text1"/>
        </w:rPr>
        <w:t>24 h after fertilization</w:t>
      </w:r>
      <w:r w:rsidRPr="00AD50DB">
        <w:rPr>
          <w:rFonts w:ascii="Arial" w:eastAsia="宋体" w:hAnsi="Arial" w:cs="Arial" w:hint="eastAsia"/>
          <w:color w:val="000000" w:themeColor="text1"/>
        </w:rPr>
        <w:t xml:space="preserve"> </w:t>
      </w:r>
      <w:r w:rsidRPr="00AD50DB">
        <w:rPr>
          <w:rFonts w:ascii="Arial" w:eastAsia="宋体" w:hAnsi="Arial" w:cs="Arial"/>
          <w:color w:val="000000" w:themeColor="text1"/>
        </w:rPr>
        <w:t>using a FemtoJet microinjector (Eppendorf) with constant flow settings</w:t>
      </w:r>
      <w:r w:rsidRPr="00AD50DB">
        <w:rPr>
          <w:rFonts w:ascii="Arial" w:hAnsi="Arial" w:cs="Arial"/>
          <w:color w:val="000000" w:themeColor="text1"/>
        </w:rPr>
        <w:t xml:space="preserve">. For </w:t>
      </w:r>
      <w:r w:rsidRPr="00AD50DB">
        <w:rPr>
          <w:rFonts w:ascii="Arial" w:eastAsia="宋体" w:hAnsi="Arial" w:cs="Arial" w:hint="eastAsia"/>
          <w:color w:val="000000" w:themeColor="text1"/>
        </w:rPr>
        <w:t>2-cell or 4-cell injection,</w:t>
      </w:r>
      <w:r w:rsidRPr="00AD50DB">
        <w:rPr>
          <w:rFonts w:ascii="Arial" w:hAnsi="Arial" w:cs="Arial"/>
          <w:color w:val="000000" w:themeColor="text1"/>
        </w:rPr>
        <w:t xml:space="preserve"> </w:t>
      </w:r>
      <w:r w:rsidRPr="00AD50DB">
        <w:rPr>
          <w:rFonts w:ascii="Arial" w:eastAsia="宋体" w:hAnsi="Arial" w:cs="Arial" w:hint="eastAsia"/>
          <w:color w:val="000000" w:themeColor="text1"/>
        </w:rPr>
        <w:t xml:space="preserve">the mixture of </w:t>
      </w:r>
      <w:r w:rsidRPr="00AD50DB">
        <w:rPr>
          <w:rFonts w:ascii="Arial" w:hAnsi="Arial" w:cs="Arial"/>
          <w:color w:val="000000" w:themeColor="text1"/>
        </w:rPr>
        <w:t>BE3</w:t>
      </w:r>
      <w:r w:rsidRPr="00AD50DB">
        <w:rPr>
          <w:rFonts w:ascii="Arial" w:eastAsia="宋体" w:hAnsi="Arial" w:cs="Arial" w:hint="eastAsia"/>
          <w:color w:val="000000" w:themeColor="text1"/>
        </w:rPr>
        <w:t>/ABE</w:t>
      </w:r>
      <w:r w:rsidRPr="00AD50DB">
        <w:rPr>
          <w:rFonts w:ascii="Arial" w:hAnsi="Arial" w:cs="Arial"/>
          <w:color w:val="000000" w:themeColor="text1"/>
        </w:rPr>
        <w:t xml:space="preserve"> mRNA</w:t>
      </w:r>
      <w:r w:rsidRPr="00AD50DB">
        <w:rPr>
          <w:rFonts w:ascii="Arial" w:eastAsia="宋体" w:hAnsi="Arial" w:cs="Arial" w:hint="eastAsia"/>
          <w:color w:val="000000" w:themeColor="text1"/>
        </w:rPr>
        <w:t xml:space="preserve"> </w:t>
      </w:r>
      <w:r w:rsidRPr="00AD50DB">
        <w:rPr>
          <w:rFonts w:ascii="Arial" w:eastAsia="宋体" w:hAnsi="Arial" w:cs="Arial"/>
          <w:color w:val="000000" w:themeColor="text1"/>
        </w:rPr>
        <w:t>(100 ng/</w:t>
      </w:r>
      <w:r w:rsidRPr="00AD50DB">
        <w:rPr>
          <w:rFonts w:ascii="Arial" w:eastAsia="宋体" w:hAnsi="Arial" w:cs="Arial" w:hint="cs"/>
          <w:color w:val="000000" w:themeColor="text1"/>
        </w:rPr>
        <w:t>μ</w:t>
      </w:r>
      <w:r w:rsidRPr="00AD50DB">
        <w:rPr>
          <w:rFonts w:ascii="Arial" w:eastAsia="宋体" w:hAnsi="Arial" w:cs="Arial"/>
          <w:color w:val="000000" w:themeColor="text1"/>
        </w:rPr>
        <w:t>l)</w:t>
      </w:r>
      <w:r w:rsidRPr="00AD50DB">
        <w:rPr>
          <w:rFonts w:ascii="Arial" w:hAnsi="Arial" w:cs="Arial"/>
          <w:color w:val="000000" w:themeColor="text1"/>
        </w:rPr>
        <w:t xml:space="preserve"> and sgRNA (</w:t>
      </w:r>
      <w:r w:rsidRPr="00AD50DB">
        <w:rPr>
          <w:rFonts w:ascii="Arial" w:eastAsia="宋体" w:hAnsi="Arial" w:cs="Arial" w:hint="eastAsia"/>
          <w:color w:val="000000" w:themeColor="text1"/>
        </w:rPr>
        <w:t>5</w:t>
      </w:r>
      <w:r w:rsidRPr="00AD50DB">
        <w:rPr>
          <w:rFonts w:ascii="Arial" w:hAnsi="Arial" w:cs="Arial"/>
          <w:color w:val="000000" w:themeColor="text1"/>
        </w:rPr>
        <w:t>0 ng/</w:t>
      </w:r>
      <w:r w:rsidRPr="00AD50DB">
        <w:rPr>
          <w:rFonts w:ascii="Arial" w:hAnsi="Arial" w:cs="Arial" w:hint="cs"/>
          <w:color w:val="000000" w:themeColor="text1"/>
        </w:rPr>
        <w:t>μ</w:t>
      </w:r>
      <w:r w:rsidRPr="00AD50DB">
        <w:rPr>
          <w:rFonts w:ascii="Arial" w:hAnsi="Arial" w:cs="Arial"/>
          <w:color w:val="000000" w:themeColor="text1"/>
        </w:rPr>
        <w:t>l)</w:t>
      </w:r>
      <w:r w:rsidRPr="00AD50DB">
        <w:rPr>
          <w:rFonts w:ascii="Arial" w:eastAsia="宋体" w:hAnsi="Arial" w:cs="Arial" w:hint="eastAsia"/>
          <w:color w:val="000000" w:themeColor="text1"/>
        </w:rPr>
        <w:t xml:space="preserve"> was injected into </w:t>
      </w:r>
      <w:r w:rsidRPr="00AD50DB">
        <w:rPr>
          <w:rFonts w:ascii="Arial" w:hAnsi="Arial" w:cs="Arial"/>
          <w:color w:val="000000" w:themeColor="text1"/>
        </w:rPr>
        <w:t>every blastomere</w:t>
      </w:r>
      <w:r w:rsidRPr="00AD50DB">
        <w:rPr>
          <w:rFonts w:ascii="Arial" w:eastAsia="宋体" w:hAnsi="Arial" w:cs="Arial" w:hint="eastAsia"/>
          <w:color w:val="000000" w:themeColor="text1"/>
        </w:rPr>
        <w:t xml:space="preserve"> of 2-cell or 4-cell embryos</w:t>
      </w:r>
      <w:r w:rsidRPr="00AD50DB">
        <w:rPr>
          <w:rFonts w:ascii="Arial" w:hAnsi="Arial" w:cs="Arial"/>
          <w:color w:val="000000" w:themeColor="text1"/>
        </w:rPr>
        <w:t xml:space="preserve"> 36</w:t>
      </w:r>
      <w:r w:rsidRPr="00AD50DB">
        <w:rPr>
          <w:rFonts w:ascii="Arial" w:eastAsia="宋体" w:hAnsi="Arial" w:cs="Arial" w:hint="eastAsia"/>
          <w:color w:val="000000" w:themeColor="text1"/>
        </w:rPr>
        <w:t xml:space="preserve"> or 4</w:t>
      </w:r>
      <w:r w:rsidRPr="00AD50DB">
        <w:rPr>
          <w:rFonts w:ascii="Arial" w:eastAsia="宋体" w:hAnsi="Arial" w:cs="Arial"/>
          <w:color w:val="000000" w:themeColor="text1"/>
        </w:rPr>
        <w:t>4</w:t>
      </w:r>
      <w:r w:rsidRPr="00AD50DB">
        <w:rPr>
          <w:rFonts w:ascii="Arial" w:hAnsi="Arial" w:cs="Arial"/>
          <w:color w:val="000000" w:themeColor="text1"/>
        </w:rPr>
        <w:t xml:space="preserve"> h after fertilization</w:t>
      </w:r>
      <w:r w:rsidRPr="00AD50DB">
        <w:rPr>
          <w:rFonts w:ascii="Arial" w:eastAsia="宋体" w:hAnsi="Arial" w:cs="Arial" w:hint="eastAsia"/>
          <w:color w:val="000000" w:themeColor="text1"/>
        </w:rPr>
        <w:t xml:space="preserve"> respectively</w:t>
      </w:r>
      <w:r w:rsidRPr="00AD50DB">
        <w:rPr>
          <w:rFonts w:ascii="Arial" w:hAnsi="Arial" w:cs="Arial"/>
          <w:color w:val="000000" w:themeColor="text1"/>
        </w:rPr>
        <w:t>. The injected embryos were transferred into G1.5 media (Vitrolife, Sweden) until day 3 and transferred into G2 media (Vitrolife, Sweden) for later stage culture. All embryos were cultured in the condition of 37°C, 6% CO</w:t>
      </w:r>
      <w:r w:rsidRPr="00AD50DB">
        <w:rPr>
          <w:rFonts w:ascii="Arial" w:hAnsi="Arial" w:cs="Arial"/>
          <w:color w:val="000000" w:themeColor="text1"/>
          <w:vertAlign w:val="subscript"/>
        </w:rPr>
        <w:t>2</w:t>
      </w:r>
      <w:r w:rsidRPr="00AD50DB">
        <w:rPr>
          <w:rFonts w:ascii="Arial" w:hAnsi="Arial" w:cs="Arial"/>
          <w:color w:val="000000" w:themeColor="text1"/>
        </w:rPr>
        <w:t>, 5% O</w:t>
      </w:r>
      <w:r w:rsidRPr="00AD50DB">
        <w:rPr>
          <w:rFonts w:ascii="Arial" w:hAnsi="Arial" w:cs="Arial"/>
          <w:color w:val="000000" w:themeColor="text1"/>
          <w:vertAlign w:val="subscript"/>
        </w:rPr>
        <w:t>2</w:t>
      </w:r>
      <w:r w:rsidRPr="00AD50DB">
        <w:rPr>
          <w:rFonts w:ascii="Arial" w:hAnsi="Arial" w:cs="Arial"/>
          <w:color w:val="000000" w:themeColor="text1"/>
        </w:rPr>
        <w:t>, and 89% N</w:t>
      </w:r>
      <w:r w:rsidRPr="00AD50DB">
        <w:rPr>
          <w:rFonts w:ascii="Arial" w:hAnsi="Arial" w:cs="Arial"/>
          <w:color w:val="000000" w:themeColor="text1"/>
          <w:vertAlign w:val="subscript"/>
        </w:rPr>
        <w:t>2</w:t>
      </w:r>
      <w:r w:rsidRPr="00AD50DB">
        <w:rPr>
          <w:rFonts w:ascii="Arial" w:hAnsi="Arial" w:cs="Arial"/>
          <w:color w:val="000000" w:themeColor="text1"/>
        </w:rPr>
        <w:t>.</w:t>
      </w:r>
    </w:p>
    <w:p w:rsidR="00695B17" w:rsidRDefault="00695B17" w:rsidP="00695B17">
      <w:pPr>
        <w:jc w:val="left"/>
        <w:rPr>
          <w:rFonts w:ascii="Arial" w:hAnsi="Arial" w:cs="Arial"/>
          <w:color w:val="000000" w:themeColor="text1"/>
        </w:rPr>
      </w:pPr>
    </w:p>
    <w:p w:rsidR="00695B17" w:rsidRPr="00AD50DB" w:rsidRDefault="00695B17" w:rsidP="00695B17">
      <w:pPr>
        <w:ind w:left="420" w:hanging="420"/>
        <w:jc w:val="left"/>
        <w:rPr>
          <w:rFonts w:ascii="Arial" w:hAnsi="Arial" w:cs="Arial"/>
          <w:b/>
          <w:color w:val="000000" w:themeColor="text1"/>
        </w:rPr>
      </w:pPr>
      <w:r w:rsidRPr="00AD50DB">
        <w:rPr>
          <w:rFonts w:ascii="Arial" w:hAnsi="Arial" w:cs="Arial"/>
          <w:b/>
          <w:color w:val="000000" w:themeColor="text1"/>
        </w:rPr>
        <w:t xml:space="preserve">Targeted Deep Sequencing </w:t>
      </w:r>
    </w:p>
    <w:p w:rsidR="00695B17" w:rsidRPr="00AD50DB" w:rsidRDefault="00695B17" w:rsidP="00695B17">
      <w:pPr>
        <w:jc w:val="left"/>
        <w:rPr>
          <w:rFonts w:ascii="Arial" w:hAnsi="Arial" w:cs="Arial"/>
          <w:color w:val="000000" w:themeColor="text1"/>
        </w:rPr>
      </w:pPr>
      <w:r w:rsidRPr="00AD50DB">
        <w:rPr>
          <w:rFonts w:ascii="Arial" w:hAnsi="Arial" w:cs="Arial"/>
          <w:color w:val="000000" w:themeColor="text1"/>
        </w:rPr>
        <w:t>Target sites and all the identified off-target sites were amplified from genomic DNA using Phanta Max Super-Fidelity DNA Polymerase (Vazyme Biotech Co., Ltd). The paired-end sequencing of PCR amplicons was performed by CloudHealth Genomics Co., Ltd using an HiSeq X Ten. A list of primers used in this study is shown in (</w:t>
      </w:r>
      <w:r w:rsidRPr="00420975">
        <w:rPr>
          <w:rFonts w:ascii="Arial" w:hAnsi="Arial" w:cs="Arial"/>
          <w:color w:val="000000" w:themeColor="text1"/>
        </w:rPr>
        <w:t>Additional file 5: Table S3.</w:t>
      </w:r>
      <w:r w:rsidRPr="00AD50DB">
        <w:rPr>
          <w:rFonts w:ascii="Arial" w:hAnsi="Arial" w:cs="Arial"/>
          <w:color w:val="000000" w:themeColor="text1"/>
        </w:rPr>
        <w:t>). Quality control was performed on the raw sequencing data using fastQC (v0.11.3), qualified reads were subsequently demultiplexed using cutadapt with the PCR primers (v1.14). We next performed sequence alignment between the demultiplexed sequencing data with each of the on-target and off-target sites with blast (</w:t>
      </w:r>
      <w:r w:rsidRPr="00AD50DB">
        <w:rPr>
          <w:rFonts w:ascii="Arial" w:hAnsi="Arial" w:cs="Arial" w:hint="eastAsia"/>
          <w:color w:val="000000" w:themeColor="text1"/>
        </w:rPr>
        <w:t>v</w:t>
      </w:r>
      <w:r w:rsidRPr="00AD50DB">
        <w:rPr>
          <w:rFonts w:ascii="Arial" w:hAnsi="Arial" w:cs="Arial"/>
          <w:color w:val="000000" w:themeColor="text1"/>
        </w:rPr>
        <w:t>2.2.29+), and then make mapping statistics using in-house scripts with Perl (v5.20.2) and R (v3.2.5).</w:t>
      </w:r>
    </w:p>
    <w:p w:rsidR="00695B17" w:rsidRPr="00370D66" w:rsidRDefault="00695B17" w:rsidP="00695B17">
      <w:pPr>
        <w:jc w:val="left"/>
        <w:rPr>
          <w:rFonts w:ascii="Arial" w:hAnsi="Arial" w:cs="Arial"/>
          <w:color w:val="000000" w:themeColor="text1"/>
        </w:rPr>
      </w:pPr>
    </w:p>
    <w:p w:rsidR="00695B17" w:rsidRPr="00AD50DB" w:rsidRDefault="00695B17" w:rsidP="00695B17">
      <w:pPr>
        <w:jc w:val="left"/>
        <w:rPr>
          <w:rFonts w:ascii="Arial" w:hAnsi="Arial" w:cs="Arial"/>
          <w:b/>
          <w:color w:val="000000" w:themeColor="text1"/>
        </w:rPr>
      </w:pPr>
      <w:r w:rsidRPr="00AD50DB">
        <w:rPr>
          <w:rFonts w:ascii="Arial" w:hAnsi="Arial" w:cs="Arial"/>
          <w:b/>
          <w:color w:val="000000" w:themeColor="text1"/>
        </w:rPr>
        <w:t>Single blastomere sequencing analysis</w:t>
      </w:r>
    </w:p>
    <w:p w:rsidR="00695B17" w:rsidRPr="00AD50DB" w:rsidRDefault="00695B17" w:rsidP="00695B17">
      <w:pPr>
        <w:jc w:val="left"/>
        <w:rPr>
          <w:rFonts w:ascii="Arial" w:hAnsi="Arial" w:cs="Arial"/>
          <w:color w:val="000000" w:themeColor="text1"/>
        </w:rPr>
      </w:pPr>
      <w:r w:rsidRPr="00AD50DB">
        <w:rPr>
          <w:rFonts w:ascii="Arial" w:hAnsi="Arial" w:cs="Arial"/>
          <w:color w:val="000000" w:themeColor="text1"/>
        </w:rPr>
        <w:t>Zonae pellucidae of 8-16 cell embryos were removed by Tyrode’s Solution (Sigma). Zona-free embryos were digested into single cells by 0.05% Trypsin-EDTA solution (Gibco). Individual blastomeres were put into PCR tubes with 1.5 μl embryo lysis buffer (0.1% Tween-20, 0.1% Triton X-100 and 4 μg/m</w:t>
      </w:r>
      <w:r w:rsidRPr="00AD50DB">
        <w:rPr>
          <w:rFonts w:ascii="Arial" w:eastAsia="宋体" w:hAnsi="Arial" w:cs="Arial"/>
          <w:color w:val="000000" w:themeColor="text1"/>
        </w:rPr>
        <w:t>l</w:t>
      </w:r>
      <w:r w:rsidRPr="00AD50DB">
        <w:rPr>
          <w:rFonts w:ascii="Arial" w:hAnsi="Arial" w:cs="Arial"/>
          <w:color w:val="000000" w:themeColor="text1"/>
        </w:rPr>
        <w:t xml:space="preserve"> proteinase K) and incubated at 56°C for 30 min, heat inactivated at 95°C</w:t>
      </w:r>
      <w:r w:rsidRPr="00AD50DB" w:rsidDel="00C4671D">
        <w:rPr>
          <w:rFonts w:ascii="Arial" w:hAnsi="Arial" w:cs="Arial"/>
          <w:color w:val="000000" w:themeColor="text1"/>
        </w:rPr>
        <w:t xml:space="preserve"> </w:t>
      </w:r>
      <w:r w:rsidRPr="00AD50DB">
        <w:rPr>
          <w:rFonts w:ascii="Arial" w:hAnsi="Arial" w:cs="Arial"/>
          <w:color w:val="000000" w:themeColor="text1"/>
        </w:rPr>
        <w:t>for 10min. PCR amplification was performed using nested primer sets and ExTaq PCR kit (ExTaq). First-round PCR program used was as follow: 95°C for 30s, 62°C for 30s, and 72°C for 1min, with a final extension at 72°C for 5min. Secondary PCR was performed using 0.5</w:t>
      </w:r>
      <w:r w:rsidRPr="00AD50DB">
        <w:rPr>
          <w:rFonts w:ascii="Arial" w:eastAsia="宋体" w:hAnsi="Arial" w:cs="Arial" w:hint="eastAsia"/>
          <w:color w:val="000000" w:themeColor="text1"/>
        </w:rPr>
        <w:t xml:space="preserve"> </w:t>
      </w:r>
      <w:r w:rsidRPr="00AD50DB">
        <w:rPr>
          <w:rFonts w:ascii="Arial" w:hAnsi="Arial" w:cs="Arial"/>
          <w:color w:val="000000" w:themeColor="text1"/>
        </w:rPr>
        <w:t>μl PCR product and nested inner PCR primers</w:t>
      </w:r>
      <w:r w:rsidRPr="00AD50DB">
        <w:rPr>
          <w:rFonts w:ascii="Arial" w:eastAsia="宋体" w:hAnsi="Arial" w:cs="Arial" w:hint="eastAsia"/>
          <w:color w:val="000000" w:themeColor="text1"/>
        </w:rPr>
        <w:t>, and</w:t>
      </w:r>
      <w:r w:rsidRPr="00AD50DB">
        <w:rPr>
          <w:rFonts w:ascii="Arial" w:hAnsi="Arial" w:cs="Arial"/>
          <w:color w:val="000000" w:themeColor="text1"/>
        </w:rPr>
        <w:t xml:space="preserve"> carried out with the same program used in the first-round. The PCR product was </w:t>
      </w:r>
      <w:r w:rsidRPr="00AD50DB">
        <w:rPr>
          <w:rFonts w:ascii="Arial" w:eastAsia="宋体" w:hAnsi="Arial" w:cs="Arial"/>
          <w:color w:val="000000" w:themeColor="text1"/>
        </w:rPr>
        <w:t>analyzed</w:t>
      </w:r>
      <w:r w:rsidRPr="00AD50DB">
        <w:rPr>
          <w:rFonts w:ascii="Arial" w:eastAsia="宋体" w:hAnsi="Arial" w:cs="Arial" w:hint="eastAsia"/>
          <w:color w:val="000000" w:themeColor="text1"/>
        </w:rPr>
        <w:t xml:space="preserve"> by S</w:t>
      </w:r>
      <w:r w:rsidRPr="00AD50DB">
        <w:rPr>
          <w:rFonts w:ascii="Arial" w:hAnsi="Arial" w:cs="Arial"/>
          <w:color w:val="000000" w:themeColor="text1"/>
        </w:rPr>
        <w:t xml:space="preserve">anger </w:t>
      </w:r>
      <w:r w:rsidRPr="00AD50DB">
        <w:rPr>
          <w:rFonts w:ascii="Arial" w:eastAsia="宋体" w:hAnsi="Arial" w:cs="Arial" w:hint="eastAsia"/>
          <w:color w:val="000000" w:themeColor="text1"/>
        </w:rPr>
        <w:t>s</w:t>
      </w:r>
      <w:r w:rsidRPr="00AD50DB">
        <w:rPr>
          <w:rFonts w:ascii="Arial" w:hAnsi="Arial" w:cs="Arial"/>
          <w:color w:val="000000" w:themeColor="text1"/>
        </w:rPr>
        <w:t xml:space="preserve">equencing to detect efficiency of base editing. It was regarded as homozygous for wildtype or edited genotypes when sequencing results for each blastomere detected only one type of allele. In </w:t>
      </w:r>
      <w:r w:rsidRPr="00AD50DB">
        <w:rPr>
          <w:rFonts w:ascii="Arial" w:hAnsi="Arial" w:cs="Arial"/>
          <w:i/>
          <w:color w:val="000000" w:themeColor="text1"/>
        </w:rPr>
        <w:t>MUT</w:t>
      </w:r>
      <w:r w:rsidRPr="00AD50DB">
        <w:rPr>
          <w:rFonts w:ascii="Arial" w:hAnsi="Arial" w:cs="Arial"/>
          <w:color w:val="000000" w:themeColor="text1"/>
        </w:rPr>
        <w:t xml:space="preserve"> gene correction experiment, two neutral SNP were used to distinguish between wildtype and mutant sperm fertilized embryos and only embryos carrying mutant gene were used for editing efficiency analysis. Therefore, among injected embryos carrying mutant genes, it was regarded as corrected </w:t>
      </w:r>
      <w:r w:rsidRPr="00AD50DB">
        <w:rPr>
          <w:rFonts w:ascii="Arial" w:hAnsi="Arial" w:cs="Arial"/>
          <w:color w:val="000000" w:themeColor="text1"/>
        </w:rPr>
        <w:lastRenderedPageBreak/>
        <w:t>when sequencing results for single blastomere detected only WT allele.</w:t>
      </w:r>
    </w:p>
    <w:p w:rsidR="00695B17" w:rsidRPr="00AD50DB" w:rsidRDefault="00695B17" w:rsidP="00695B17">
      <w:pPr>
        <w:jc w:val="left"/>
        <w:rPr>
          <w:rFonts w:ascii="Arial" w:hAnsi="Arial" w:cs="Arial"/>
          <w:color w:val="000000" w:themeColor="text1"/>
        </w:rPr>
      </w:pPr>
    </w:p>
    <w:p w:rsidR="00695B17" w:rsidRPr="00AD50DB" w:rsidRDefault="00695B17" w:rsidP="00695B17">
      <w:pPr>
        <w:jc w:val="left"/>
        <w:rPr>
          <w:rFonts w:ascii="Arial" w:hAnsi="Arial" w:cs="Arial"/>
          <w:b/>
          <w:color w:val="000000" w:themeColor="text1"/>
        </w:rPr>
      </w:pPr>
      <w:r w:rsidRPr="00AD50DB">
        <w:rPr>
          <w:rFonts w:ascii="Arial" w:hAnsi="Arial" w:cs="Arial"/>
          <w:b/>
          <w:color w:val="000000" w:themeColor="text1"/>
        </w:rPr>
        <w:t>Whole Genome Sequencing and off-target analysis</w:t>
      </w:r>
    </w:p>
    <w:p w:rsidR="00695B17" w:rsidRPr="00AD50DB" w:rsidRDefault="00695B17" w:rsidP="00695B17">
      <w:pPr>
        <w:jc w:val="left"/>
        <w:rPr>
          <w:rFonts w:ascii="Arial" w:hAnsi="Arial" w:cs="Arial"/>
          <w:color w:val="000000" w:themeColor="text1"/>
        </w:rPr>
      </w:pPr>
      <w:r w:rsidRPr="00AD50DB">
        <w:rPr>
          <w:rFonts w:ascii="Arial" w:hAnsi="Arial" w:cs="Arial"/>
          <w:color w:val="000000" w:themeColor="text1"/>
        </w:rPr>
        <w:t>Whole genome amplification of the embryos was performed using the PEPLO-g midi kit (Qiagen). Briefly, embryos were digested with acid Tyrode solution to remove the zona pellucide and transferred into PCR tubes containing reconstituted buffer D2 (7μl), and then incubated at 65°C for 10min, before the addition of top solution (3.5</w:t>
      </w:r>
      <w:bookmarkStart w:id="0" w:name="OLE_LINK8"/>
      <w:bookmarkStart w:id="1" w:name="OLE_LINK9"/>
      <w:r w:rsidRPr="00AD50DB">
        <w:rPr>
          <w:rFonts w:ascii="Arial" w:hAnsi="Arial" w:cs="Arial"/>
          <w:color w:val="000000" w:themeColor="text1"/>
        </w:rPr>
        <w:t>μ</w:t>
      </w:r>
      <w:bookmarkEnd w:id="0"/>
      <w:bookmarkEnd w:id="1"/>
      <w:r w:rsidRPr="00AD50DB">
        <w:rPr>
          <w:rFonts w:ascii="Arial" w:hAnsi="Arial" w:cs="Arial"/>
          <w:color w:val="000000" w:themeColor="text1"/>
        </w:rPr>
        <w:t>l) and MDA master mix (40μl) and incubation at 30</w:t>
      </w:r>
      <w:r w:rsidRPr="00AD50DB">
        <w:rPr>
          <w:rFonts w:ascii="MS Mincho" w:eastAsia="MS Mincho" w:hAnsi="MS Mincho" w:cs="MS Mincho"/>
          <w:color w:val="000000" w:themeColor="text1"/>
        </w:rPr>
        <w:t>℃</w:t>
      </w:r>
      <w:r w:rsidRPr="00AD50DB">
        <w:rPr>
          <w:rFonts w:ascii="Arial" w:hAnsi="Arial" w:cs="Arial"/>
          <w:color w:val="000000" w:themeColor="text1"/>
        </w:rPr>
        <w:t xml:space="preserve"> for 8h. The DNA preparation was diluted with ddH</w:t>
      </w:r>
      <w:r w:rsidRPr="00AD50DB">
        <w:rPr>
          <w:rFonts w:ascii="Arial" w:hAnsi="Arial" w:cs="Arial"/>
          <w:color w:val="000000" w:themeColor="text1"/>
          <w:vertAlign w:val="subscript"/>
        </w:rPr>
        <w:t>2</w:t>
      </w:r>
      <w:r w:rsidRPr="00AD50DB">
        <w:rPr>
          <w:rFonts w:ascii="Arial" w:hAnsi="Arial" w:cs="Arial"/>
          <w:color w:val="000000" w:themeColor="text1"/>
        </w:rPr>
        <w:t xml:space="preserve">O (1:30), and 1μl of the diluted DNA was used for PCR analysis. Whole genome sequencing was carried out using Illumina HiSeq X Ten at mean coverages of 20X. Qualified reads were mapped to the </w:t>
      </w:r>
      <w:r w:rsidRPr="00AD50DB">
        <w:rPr>
          <w:rFonts w:ascii="Arial" w:hAnsi="Arial" w:cs="Arial"/>
          <w:color w:val="000000" w:themeColor="text1"/>
          <w:kern w:val="0"/>
        </w:rPr>
        <w:t>human reference genome (hg19)</w:t>
      </w:r>
      <w:r w:rsidRPr="00AD50DB">
        <w:rPr>
          <w:rFonts w:ascii="Arial" w:hAnsi="Arial" w:cs="Arial"/>
          <w:color w:val="000000" w:themeColor="text1"/>
        </w:rPr>
        <w:t xml:space="preserve"> by BWA</w:t>
      </w:r>
      <w:r w:rsidRPr="00AD50DB">
        <w:rPr>
          <w:rFonts w:ascii="Arial" w:hAnsi="Arial" w:cs="Arial"/>
          <w:color w:val="000000" w:themeColor="text1"/>
          <w:vertAlign w:val="superscript"/>
        </w:rPr>
        <w:t xml:space="preserve"> </w:t>
      </w:r>
      <w:r w:rsidRPr="00AD50DB">
        <w:rPr>
          <w:rFonts w:ascii="Arial" w:hAnsi="Arial" w:cs="Arial"/>
          <w:color w:val="000000" w:themeColor="text1"/>
        </w:rPr>
        <w:t xml:space="preserve">(v0.7.12) with default parameters. All of the mapped data is available from the SRA under accession SRP136376. The BAM files were then sorted and PCR duplicates were marked using Picard ‘MarkDuplicates’. Mutect, Lofreq, and Strelka were run separately on the aligned BAM file of GFP+ cells for </w:t>
      </w:r>
      <w:r w:rsidRPr="00AD50DB">
        <w:rPr>
          <w:rFonts w:ascii="Arial" w:hAnsi="Arial" w:cs="Arial"/>
          <w:i/>
          <w:color w:val="000000" w:themeColor="text1"/>
        </w:rPr>
        <w:t>de novo</w:t>
      </w:r>
      <w:r w:rsidRPr="00AD50DB">
        <w:rPr>
          <w:rFonts w:ascii="Arial" w:hAnsi="Arial" w:cs="Arial"/>
          <w:color w:val="000000" w:themeColor="text1"/>
        </w:rPr>
        <w:t xml:space="preserve"> SNV detection, with the GFP- sample in the same embryo as control. Whole genome </w:t>
      </w:r>
      <w:r w:rsidRPr="00AD50DB">
        <w:rPr>
          <w:rFonts w:ascii="Arial" w:hAnsi="Arial" w:cs="Arial"/>
          <w:i/>
          <w:color w:val="000000" w:themeColor="text1"/>
        </w:rPr>
        <w:t>de novo</w:t>
      </w:r>
      <w:r w:rsidRPr="00AD50DB">
        <w:rPr>
          <w:rFonts w:ascii="Arial" w:hAnsi="Arial" w:cs="Arial"/>
          <w:color w:val="000000" w:themeColor="text1"/>
        </w:rPr>
        <w:t xml:space="preserve"> indels were detected using Mutect2, Scalpel, and Strelka in the same way</w:t>
      </w:r>
      <w:r w:rsidRPr="00AD50DB">
        <w:rPr>
          <w:rFonts w:ascii="Arial" w:hAnsi="Arial" w:cs="Arial"/>
          <w:color w:val="000000" w:themeColor="text1"/>
        </w:rPr>
        <w:fldChar w:fldCharType="begin">
          <w:fldData xml:space="preserve">PEVuZE5vdGU+PENpdGU+PEF1dGhvcj5DaWJ1bHNraXM8L0F1dGhvcj48WWVhcj4yMDEzPC9ZZWFy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</w:fldData>
        </w:fldChar>
      </w:r>
      <w:r>
        <w:rPr>
          <w:rFonts w:ascii="Arial" w:hAnsi="Arial" w:cs="Arial"/>
          <w:color w:val="000000" w:themeColor="text1"/>
        </w:rPr>
        <w:instrText xml:space="preserve"> ADDIN EN.CITE </w:instrText>
      </w:r>
      <w:r>
        <w:rPr>
          <w:rFonts w:ascii="Arial" w:hAnsi="Arial" w:cs="Arial"/>
          <w:color w:val="000000" w:themeColor="text1"/>
        </w:rPr>
        <w:fldChar w:fldCharType="begin">
          <w:fldData xml:space="preserve">PEVuZE5vdGU+PENpdGU+PEF1dGhvcj5DaWJ1bHNraXM8L0F1dGhvcj48WWVhcj4yMDEzPC9ZZWFy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</w:fldData>
        </w:fldChar>
      </w:r>
      <w:r>
        <w:rPr>
          <w:rFonts w:ascii="Arial" w:hAnsi="Arial" w:cs="Arial"/>
          <w:color w:val="000000" w:themeColor="text1"/>
        </w:rPr>
        <w:instrText xml:space="preserve"> ADDIN EN.CITE.DATA </w:instrText>
      </w:r>
      <w:r>
        <w:rPr>
          <w:rFonts w:ascii="Arial" w:hAnsi="Arial" w:cs="Arial"/>
          <w:color w:val="000000" w:themeColor="text1"/>
        </w:rPr>
      </w:r>
      <w:r>
        <w:rPr>
          <w:rFonts w:ascii="Arial" w:hAnsi="Arial" w:cs="Arial"/>
          <w:color w:val="000000" w:themeColor="text1"/>
        </w:rPr>
        <w:fldChar w:fldCharType="end"/>
      </w:r>
      <w:r w:rsidRPr="00AD50DB">
        <w:rPr>
          <w:rFonts w:ascii="Arial" w:hAnsi="Arial" w:cs="Arial"/>
          <w:color w:val="000000" w:themeColor="text1"/>
        </w:rPr>
      </w:r>
      <w:r w:rsidRPr="00AD50DB">
        <w:rPr>
          <w:rFonts w:ascii="Arial" w:hAnsi="Arial" w:cs="Arial"/>
          <w:color w:val="000000" w:themeColor="text1"/>
        </w:rPr>
        <w:fldChar w:fldCharType="separate"/>
      </w:r>
      <w:r>
        <w:rPr>
          <w:rFonts w:ascii="Arial" w:hAnsi="Arial" w:cs="Arial"/>
          <w:noProof/>
          <w:color w:val="000000" w:themeColor="text1"/>
        </w:rPr>
        <w:t>[16-2</w:t>
      </w:r>
      <w:r w:rsidR="006F5495">
        <w:rPr>
          <w:rFonts w:ascii="Arial" w:hAnsi="Arial" w:cs="Arial"/>
          <w:noProof/>
          <w:color w:val="000000" w:themeColor="text1"/>
        </w:rPr>
        <w:t>3</w:t>
      </w:r>
      <w:r>
        <w:rPr>
          <w:rFonts w:ascii="Arial" w:hAnsi="Arial" w:cs="Arial"/>
          <w:noProof/>
          <w:color w:val="000000" w:themeColor="text1"/>
        </w:rPr>
        <w:t>]</w:t>
      </w:r>
      <w:r w:rsidRPr="00AD50DB">
        <w:rPr>
          <w:rFonts w:ascii="Arial" w:hAnsi="Arial" w:cs="Arial"/>
          <w:color w:val="000000" w:themeColor="text1"/>
        </w:rPr>
        <w:fldChar w:fldCharType="end"/>
      </w:r>
      <w:r w:rsidRPr="00AD50DB">
        <w:rPr>
          <w:rFonts w:ascii="Arial" w:hAnsi="Arial" w:cs="Arial"/>
          <w:color w:val="000000" w:themeColor="text1"/>
        </w:rPr>
        <w:t xml:space="preserve">. </w:t>
      </w:r>
      <w:r w:rsidRPr="00AD50DB">
        <w:rPr>
          <w:rFonts w:ascii="Arial" w:hAnsi="Arial" w:cs="Arial"/>
          <w:color w:val="000000" w:themeColor="text1"/>
          <w:kern w:val="0"/>
        </w:rPr>
        <w:t xml:space="preserve">For example, if the WT allele is G in a certain coordinate, the GFP+ cells carries A, and the GFP- cells carries G, then the mutant A will be called as a de novo mutation. While, if GFP- cells carries A, the mutant could not be identified. </w:t>
      </w:r>
      <w:r w:rsidRPr="00AD50DB">
        <w:rPr>
          <w:rFonts w:ascii="Arial" w:hAnsi="Arial" w:cs="Arial"/>
          <w:color w:val="000000" w:themeColor="text1"/>
        </w:rPr>
        <w:t xml:space="preserve">SNVs and indels supported by all the three algorithms were reserved for the following analysis, respectively. Besides, </w:t>
      </w:r>
      <w:r w:rsidRPr="00AD50DB">
        <w:rPr>
          <w:rFonts w:ascii="Arial" w:hAnsi="Arial" w:cs="Arial"/>
          <w:color w:val="000000" w:themeColor="text1"/>
          <w:kern w:val="0"/>
        </w:rPr>
        <w:t>variants that located in low complexity regions including UCSC repeat regions and microsatellite sequences were filtered and removed from the following analysis</w:t>
      </w:r>
      <w:r w:rsidR="0018579A">
        <w:rPr>
          <w:rFonts w:ascii="Arial" w:hAnsi="Arial" w:cs="Arial"/>
          <w:color w:val="000000" w:themeColor="text1"/>
          <w:kern w:val="0"/>
        </w:rPr>
        <w:t xml:space="preserve"> [21]</w:t>
      </w:r>
      <w:r w:rsidRPr="00AD50DB">
        <w:rPr>
          <w:rFonts w:ascii="Arial" w:hAnsi="Arial" w:cs="Arial"/>
          <w:color w:val="000000" w:themeColor="text1"/>
          <w:kern w:val="0"/>
        </w:rPr>
        <w:t>. To make functional annotations for the identified variants, we applied annovar (version 2016-02-01) on both the detected SNVs and indels using RefSeq database of mm10</w:t>
      </w:r>
      <w:r w:rsidR="0018579A">
        <w:rPr>
          <w:rFonts w:ascii="Arial" w:hAnsi="Arial" w:cs="Arial"/>
          <w:color w:val="000000" w:themeColor="text1"/>
          <w:kern w:val="0"/>
        </w:rPr>
        <w:t xml:space="preserve"> [22]</w:t>
      </w:r>
      <w:r w:rsidRPr="00AD50DB">
        <w:rPr>
          <w:rFonts w:ascii="Arial" w:hAnsi="Arial" w:cs="Arial"/>
          <w:color w:val="000000" w:themeColor="text1"/>
          <w:kern w:val="0"/>
        </w:rPr>
        <w:t xml:space="preserve">. </w:t>
      </w:r>
    </w:p>
    <w:p w:rsidR="00695B17" w:rsidRPr="00AD50DB" w:rsidRDefault="00695B17" w:rsidP="00695B17">
      <w:pPr>
        <w:ind w:firstLine="420"/>
        <w:jc w:val="left"/>
        <w:rPr>
          <w:rFonts w:ascii="Arial" w:hAnsi="Arial" w:cs="Arial"/>
          <w:color w:val="000000" w:themeColor="text1"/>
        </w:rPr>
      </w:pPr>
      <w:r w:rsidRPr="00AD50DB">
        <w:rPr>
          <w:rFonts w:ascii="Arial" w:hAnsi="Arial" w:cs="Arial"/>
          <w:color w:val="000000" w:themeColor="text1"/>
        </w:rPr>
        <w:t>Potential off-target sites of sgRNAs were predicted as previously reported (</w:t>
      </w:r>
      <w:hyperlink r:id="rId6" w:history="1">
        <w:r w:rsidRPr="00AD50DB">
          <w:rPr>
            <w:rStyle w:val="a5"/>
            <w:rFonts w:ascii="Arial" w:hAnsi="Arial" w:cs="Arial"/>
            <w:color w:val="000000" w:themeColor="text1"/>
          </w:rPr>
          <w:t>http://www.rgenome.net/cas-offinder/</w:t>
        </w:r>
      </w:hyperlink>
      <w:r w:rsidRPr="00AD50DB">
        <w:rPr>
          <w:rFonts w:ascii="Arial" w:hAnsi="Arial" w:cs="Arial"/>
          <w:color w:val="000000" w:themeColor="text1"/>
        </w:rPr>
        <w:t xml:space="preserve">) </w:t>
      </w:r>
      <w:r w:rsidR="0018579A">
        <w:rPr>
          <w:rFonts w:ascii="Arial" w:hAnsi="Arial" w:cs="Arial"/>
          <w:color w:val="000000" w:themeColor="text1"/>
        </w:rPr>
        <w:t>[23]</w:t>
      </w:r>
      <w:bookmarkStart w:id="2" w:name="_GoBack"/>
      <w:bookmarkEnd w:id="2"/>
      <w:r w:rsidRPr="00AD50DB">
        <w:rPr>
          <w:rFonts w:ascii="Arial" w:hAnsi="Arial" w:cs="Arial"/>
          <w:color w:val="000000" w:themeColor="text1"/>
        </w:rPr>
        <w:t>. We extracted all the off-target sites with no more than 8 mismatches and 2 DNA or RNA bulges for each sgRNA. We then mapped the non-synonymous SNVs and frameshift indels to the predicted off-targets by chromosome positions.</w:t>
      </w:r>
    </w:p>
    <w:p w:rsidR="00695B17" w:rsidRDefault="00695B17" w:rsidP="00C57DA6">
      <w:pPr>
        <w:rPr>
          <w:rFonts w:ascii="Arial" w:hAnsi="Arial" w:cs="Arial"/>
          <w:b/>
          <w:color w:val="000000" w:themeColor="text1"/>
        </w:rPr>
      </w:pPr>
    </w:p>
    <w:p w:rsidR="00C57DA6" w:rsidRPr="00AD50DB" w:rsidRDefault="00C57DA6" w:rsidP="00C57DA6">
      <w:pPr>
        <w:rPr>
          <w:rFonts w:ascii="Arial" w:hAnsi="Arial" w:cs="Arial"/>
          <w:b/>
          <w:color w:val="000000" w:themeColor="text1"/>
        </w:rPr>
      </w:pPr>
      <w:r w:rsidRPr="00AD50DB">
        <w:rPr>
          <w:rFonts w:ascii="Arial" w:hAnsi="Arial" w:cs="Arial"/>
          <w:b/>
          <w:color w:val="000000" w:themeColor="text1"/>
        </w:rPr>
        <w:t xml:space="preserve">Human </w:t>
      </w:r>
      <w:r w:rsidRPr="00AD50DB">
        <w:rPr>
          <w:rFonts w:ascii="Arial" w:hAnsi="Arial" w:cs="Arial" w:hint="eastAsia"/>
          <w:b/>
          <w:color w:val="000000" w:themeColor="text1"/>
        </w:rPr>
        <w:t>o</w:t>
      </w:r>
      <w:r w:rsidRPr="00AD50DB">
        <w:rPr>
          <w:rFonts w:ascii="Arial" w:hAnsi="Arial" w:cs="Arial"/>
          <w:b/>
          <w:color w:val="000000" w:themeColor="text1"/>
        </w:rPr>
        <w:t xml:space="preserve">ocyte </w:t>
      </w:r>
      <w:r w:rsidRPr="00AD50DB">
        <w:rPr>
          <w:rFonts w:ascii="Arial" w:hAnsi="Arial" w:cs="Arial" w:hint="eastAsia"/>
          <w:b/>
          <w:color w:val="000000" w:themeColor="text1"/>
        </w:rPr>
        <w:t>r</w:t>
      </w:r>
      <w:r w:rsidRPr="00AD50DB">
        <w:rPr>
          <w:rFonts w:ascii="Arial" w:hAnsi="Arial" w:cs="Arial"/>
          <w:b/>
          <w:color w:val="000000" w:themeColor="text1"/>
        </w:rPr>
        <w:t xml:space="preserve">etrieval and </w:t>
      </w:r>
      <w:r w:rsidRPr="00AD50DB">
        <w:rPr>
          <w:rFonts w:ascii="Arial" w:hAnsi="Arial" w:cs="Arial" w:hint="eastAsia"/>
          <w:b/>
          <w:color w:val="000000" w:themeColor="text1"/>
        </w:rPr>
        <w:t>s</w:t>
      </w:r>
      <w:r w:rsidRPr="00AD50DB">
        <w:rPr>
          <w:rFonts w:ascii="Arial" w:hAnsi="Arial" w:cs="Arial"/>
          <w:b/>
          <w:color w:val="000000" w:themeColor="text1"/>
        </w:rPr>
        <w:t xml:space="preserve">perm preparation  </w:t>
      </w:r>
    </w:p>
    <w:p w:rsidR="00C57DA6" w:rsidRPr="00AD50DB" w:rsidRDefault="00C57DA6" w:rsidP="00C57DA6">
      <w:pPr>
        <w:rPr>
          <w:rFonts w:ascii="Arial" w:hAnsi="Arial" w:cs="Arial"/>
          <w:color w:val="000000" w:themeColor="text1"/>
        </w:rPr>
      </w:pPr>
      <w:r w:rsidRPr="00AD50DB">
        <w:rPr>
          <w:rFonts w:ascii="Arial" w:hAnsi="Arial" w:cs="Arial"/>
          <w:color w:val="000000" w:themeColor="text1"/>
        </w:rPr>
        <w:t>Before oocyte retrieval, all donors or patients had signed the informed consent of remaining gamete donation for research.</w:t>
      </w:r>
      <w:r w:rsidRPr="00AD50DB">
        <w:rPr>
          <w:rFonts w:ascii="Arial" w:eastAsia="宋体" w:hAnsi="Arial" w:cs="Arial" w:hint="eastAsia"/>
          <w:color w:val="000000" w:themeColor="text1"/>
        </w:rPr>
        <w:t xml:space="preserve"> </w:t>
      </w:r>
      <w:r w:rsidRPr="00AD50DB">
        <w:rPr>
          <w:rFonts w:ascii="Arial" w:hAnsi="Arial" w:cs="Arial"/>
          <w:color w:val="000000" w:themeColor="text1"/>
        </w:rPr>
        <w:t xml:space="preserve">Cumulus-corona oocyte complexes (COCs) were isolated from the follicle fluid promptly and precisely, and then cultured in G-IVF (Vitrolife, Sweden) for three hours. Semen samples were collected on day of oocyte retrieval by masturbation after 3−5 days of abstinence. Semen was kept for 30 minutes at 37°C for liquefaction, followed by a conventional density-gradient separation method. Briefly, after the second centrifugation, the pellet was usually overlaid with 0.5 ml of G-IVF and incubated for swim-up for 30 min. The supernatant was used for insemination. </w:t>
      </w:r>
    </w:p>
    <w:p w:rsidR="00C57DA6" w:rsidRPr="00AD50DB" w:rsidRDefault="00C57DA6" w:rsidP="00C57DA6">
      <w:pPr>
        <w:rPr>
          <w:rFonts w:ascii="Arial" w:hAnsi="Arial" w:cs="Arial"/>
          <w:b/>
          <w:color w:val="000000" w:themeColor="text1"/>
        </w:rPr>
      </w:pPr>
    </w:p>
    <w:p w:rsidR="00C57DA6" w:rsidRPr="00AD50DB" w:rsidRDefault="00C57DA6" w:rsidP="00C57DA6">
      <w:pPr>
        <w:rPr>
          <w:rFonts w:ascii="Arial" w:hAnsi="Arial" w:cs="Arial"/>
          <w:b/>
          <w:color w:val="000000" w:themeColor="text1"/>
        </w:rPr>
      </w:pPr>
      <w:r w:rsidRPr="00AD50DB">
        <w:rPr>
          <w:rFonts w:ascii="Arial" w:hAnsi="Arial" w:cs="Arial" w:hint="eastAsia"/>
          <w:b/>
          <w:color w:val="000000" w:themeColor="text1"/>
        </w:rPr>
        <w:t>Retrieval of</w:t>
      </w:r>
      <w:r w:rsidRPr="00AD50DB">
        <w:rPr>
          <w:rFonts w:ascii="Arial" w:hAnsi="Arial" w:cs="Arial"/>
          <w:b/>
          <w:color w:val="000000" w:themeColor="text1"/>
        </w:rPr>
        <w:t xml:space="preserve"> </w:t>
      </w:r>
      <w:r w:rsidRPr="00AD50DB">
        <w:rPr>
          <w:rFonts w:ascii="Arial" w:hAnsi="Arial" w:cs="Arial" w:hint="eastAsia"/>
          <w:b/>
          <w:color w:val="000000" w:themeColor="text1"/>
        </w:rPr>
        <w:t xml:space="preserve">3PN embryos during </w:t>
      </w:r>
      <w:r w:rsidRPr="00AD50DB">
        <w:rPr>
          <w:rFonts w:ascii="Arial" w:hAnsi="Arial" w:cs="Arial" w:hint="eastAsia"/>
          <w:b/>
          <w:i/>
          <w:color w:val="000000" w:themeColor="text1"/>
        </w:rPr>
        <w:t>i</w:t>
      </w:r>
      <w:r w:rsidRPr="00AD50DB">
        <w:rPr>
          <w:rFonts w:ascii="Arial" w:hAnsi="Arial" w:cs="Arial"/>
          <w:b/>
          <w:i/>
          <w:color w:val="000000" w:themeColor="text1"/>
        </w:rPr>
        <w:t xml:space="preserve">n </w:t>
      </w:r>
      <w:r w:rsidRPr="00AD50DB">
        <w:rPr>
          <w:rFonts w:ascii="Arial" w:hAnsi="Arial" w:cs="Arial" w:hint="eastAsia"/>
          <w:b/>
          <w:i/>
          <w:color w:val="000000" w:themeColor="text1"/>
        </w:rPr>
        <w:t>v</w:t>
      </w:r>
      <w:r w:rsidRPr="00AD50DB">
        <w:rPr>
          <w:rFonts w:ascii="Arial" w:hAnsi="Arial" w:cs="Arial"/>
          <w:b/>
          <w:i/>
          <w:color w:val="000000" w:themeColor="text1"/>
        </w:rPr>
        <w:t>itro</w:t>
      </w:r>
      <w:r w:rsidRPr="00AD50DB">
        <w:rPr>
          <w:rFonts w:ascii="Arial" w:hAnsi="Arial" w:cs="Arial"/>
          <w:b/>
          <w:color w:val="000000" w:themeColor="text1"/>
        </w:rPr>
        <w:t xml:space="preserve"> </w:t>
      </w:r>
      <w:r w:rsidRPr="00AD50DB">
        <w:rPr>
          <w:rFonts w:ascii="Arial" w:hAnsi="Arial" w:cs="Arial" w:hint="eastAsia"/>
          <w:b/>
          <w:color w:val="000000" w:themeColor="text1"/>
        </w:rPr>
        <w:t>f</w:t>
      </w:r>
      <w:r w:rsidRPr="00AD50DB">
        <w:rPr>
          <w:rFonts w:ascii="Arial" w:hAnsi="Arial" w:cs="Arial"/>
          <w:b/>
          <w:color w:val="000000" w:themeColor="text1"/>
        </w:rPr>
        <w:t xml:space="preserve">ertilization (IVF)  </w:t>
      </w:r>
    </w:p>
    <w:p w:rsidR="00C57DA6" w:rsidRPr="00AD50DB" w:rsidRDefault="00C57DA6" w:rsidP="00C57DA6">
      <w:pPr>
        <w:rPr>
          <w:rFonts w:ascii="Arial" w:hAnsi="Arial" w:cs="Arial"/>
          <w:color w:val="000000" w:themeColor="text1"/>
        </w:rPr>
      </w:pPr>
      <w:r w:rsidRPr="00AD50DB">
        <w:rPr>
          <w:rFonts w:ascii="Arial" w:hAnsi="Arial" w:cs="Arial"/>
          <w:color w:val="000000" w:themeColor="text1"/>
        </w:rPr>
        <w:t>The COCs were inseminated in 4-well plates with approximately 100,000 motile spermatozoa for each oocyte.</w:t>
      </w:r>
      <w:r w:rsidRPr="00AD50DB">
        <w:rPr>
          <w:rFonts w:ascii="Arial" w:hAnsi="Arial" w:cs="Arial"/>
          <w:color w:val="000000" w:themeColor="text1"/>
          <w:kern w:val="0"/>
        </w:rPr>
        <w:t xml:space="preserve"> </w:t>
      </w:r>
      <w:r w:rsidRPr="00AD50DB">
        <w:rPr>
          <w:rFonts w:ascii="Arial" w:hAnsi="Arial" w:cs="Arial"/>
          <w:color w:val="000000" w:themeColor="text1"/>
        </w:rPr>
        <w:t>Approximately 18-20h after fertilization, collect 3PN embryos for experiment. Sequential culture media from Vitrolife (G-IVF, G1, and G2; Sweden) were applied in all steps.</w:t>
      </w:r>
    </w:p>
    <w:p w:rsidR="00C57DA6" w:rsidRPr="00AD50DB" w:rsidRDefault="00C57DA6" w:rsidP="00C57DA6">
      <w:pPr>
        <w:widowControl/>
        <w:autoSpaceDE w:val="0"/>
        <w:autoSpaceDN w:val="0"/>
        <w:adjustRightInd w:val="0"/>
        <w:spacing w:after="240"/>
        <w:rPr>
          <w:rFonts w:ascii="Arial" w:hAnsi="Arial" w:cs="Arial"/>
          <w:color w:val="000000" w:themeColor="text1"/>
        </w:rPr>
      </w:pPr>
    </w:p>
    <w:p w:rsidR="00C57DA6" w:rsidRPr="00AD50DB" w:rsidRDefault="00C57DA6" w:rsidP="00C57DA6">
      <w:pPr>
        <w:jc w:val="left"/>
        <w:rPr>
          <w:rFonts w:ascii="Arial" w:hAnsi="Arial" w:cs="Arial"/>
          <w:b/>
          <w:color w:val="000000" w:themeColor="text1"/>
        </w:rPr>
      </w:pPr>
      <w:r w:rsidRPr="00AD50DB">
        <w:rPr>
          <w:rFonts w:ascii="Arial" w:hAnsi="Arial" w:cs="Arial" w:hint="eastAsia"/>
          <w:b/>
          <w:color w:val="000000" w:themeColor="text1"/>
        </w:rPr>
        <w:t xml:space="preserve">Derivation of 2PN embryos by </w:t>
      </w:r>
      <w:r w:rsidRPr="00AD50DB">
        <w:rPr>
          <w:rFonts w:ascii="Arial" w:hAnsi="Arial" w:cs="Arial"/>
          <w:b/>
          <w:color w:val="000000" w:themeColor="text1"/>
        </w:rPr>
        <w:t>ICSI</w:t>
      </w:r>
    </w:p>
    <w:p w:rsidR="00C57DA6" w:rsidRPr="00AD50DB" w:rsidRDefault="00C57DA6" w:rsidP="00C57DA6">
      <w:pPr>
        <w:rPr>
          <w:rFonts w:ascii="Arial" w:hAnsi="Arial" w:cs="Arial"/>
          <w:color w:val="000000" w:themeColor="text1"/>
        </w:rPr>
      </w:pPr>
      <w:r w:rsidRPr="00AD50DB">
        <w:rPr>
          <w:rFonts w:ascii="Arial" w:hAnsi="Arial" w:cs="Arial"/>
          <w:color w:val="000000" w:themeColor="text1"/>
        </w:rPr>
        <w:t>Immature MI oocytes were collected from patients for IVF or ICSI treatment. All oocyte</w:t>
      </w:r>
      <w:r w:rsidRPr="00AD50DB">
        <w:rPr>
          <w:rFonts w:ascii="Arial" w:hAnsi="Arial" w:cs="Arial" w:hint="eastAsia"/>
          <w:color w:val="000000" w:themeColor="text1"/>
        </w:rPr>
        <w:t>s</w:t>
      </w:r>
      <w:r w:rsidRPr="00AD50DB">
        <w:rPr>
          <w:rFonts w:ascii="Arial" w:hAnsi="Arial" w:cs="Arial"/>
          <w:color w:val="000000" w:themeColor="text1"/>
        </w:rPr>
        <w:t xml:space="preserve"> were retrieved under informed consent from donor or patients. MI oocytes were cultured in IVM medium (TCM199 + 10%FBS + 10μg/ml Sodium pyruvate + 10μg/ml FSH + 5μg/ml LH + 1μg/ml E2+1nM melatonin</w:t>
      </w:r>
      <w:r w:rsidRPr="00AD50DB">
        <w:rPr>
          <w:rFonts w:ascii="Arial" w:hAnsi="Arial" w:cs="Arial" w:hint="eastAsia"/>
          <w:color w:val="000000" w:themeColor="text1"/>
        </w:rPr>
        <w:t>)</w:t>
      </w:r>
      <w:r w:rsidRPr="00AD50DB">
        <w:rPr>
          <w:rFonts w:ascii="Arial" w:hAnsi="Arial" w:cs="Arial"/>
          <w:color w:val="000000" w:themeColor="text1"/>
        </w:rPr>
        <w:t xml:space="preserve"> </w:t>
      </w:r>
      <w:r w:rsidRPr="00AD50DB">
        <w:rPr>
          <w:rFonts w:ascii="Arial" w:hAnsi="Arial" w:cs="Arial"/>
          <w:i/>
          <w:color w:val="000000" w:themeColor="text1"/>
        </w:rPr>
        <w:t>in vitro</w:t>
      </w:r>
      <w:r w:rsidRPr="00AD50DB">
        <w:rPr>
          <w:rFonts w:ascii="Arial" w:hAnsi="Arial" w:cs="Arial"/>
          <w:color w:val="000000" w:themeColor="text1"/>
        </w:rPr>
        <w:t xml:space="preserve"> for the first polar body extrusion by observation every 2</w:t>
      </w:r>
      <w:r w:rsidRPr="00AD50DB">
        <w:rPr>
          <w:rFonts w:ascii="Arial" w:eastAsia="宋体" w:hAnsi="Arial" w:cs="Arial" w:hint="eastAsia"/>
          <w:color w:val="000000" w:themeColor="text1"/>
        </w:rPr>
        <w:t xml:space="preserve"> hours</w:t>
      </w:r>
      <w:r w:rsidRPr="00AD50DB">
        <w:rPr>
          <w:rFonts w:ascii="Arial" w:hAnsi="Arial" w:cs="Arial"/>
          <w:color w:val="000000" w:themeColor="text1"/>
        </w:rPr>
        <w:t xml:space="preserve">. </w:t>
      </w:r>
      <w:r w:rsidRPr="00AD50DB">
        <w:rPr>
          <w:rFonts w:ascii="Arial" w:eastAsia="宋体" w:hAnsi="Arial" w:cs="Arial" w:hint="eastAsia"/>
          <w:color w:val="000000" w:themeColor="text1"/>
        </w:rPr>
        <w:t xml:space="preserve">Three </w:t>
      </w:r>
      <w:r w:rsidRPr="00AD50DB">
        <w:rPr>
          <w:rFonts w:ascii="Arial" w:hAnsi="Arial" w:cs="Arial"/>
          <w:color w:val="000000" w:themeColor="text1"/>
        </w:rPr>
        <w:t>h</w:t>
      </w:r>
      <w:r w:rsidRPr="00AD50DB">
        <w:rPr>
          <w:rFonts w:ascii="Arial" w:eastAsia="宋体" w:hAnsi="Arial" w:cs="Arial" w:hint="eastAsia"/>
          <w:color w:val="000000" w:themeColor="text1"/>
        </w:rPr>
        <w:t>ours</w:t>
      </w:r>
      <w:r w:rsidRPr="00AD50DB">
        <w:rPr>
          <w:rFonts w:ascii="Arial" w:hAnsi="Arial" w:cs="Arial"/>
          <w:color w:val="000000" w:themeColor="text1"/>
        </w:rPr>
        <w:t xml:space="preserve"> after polar body extrusion, ICSI was performed and embryos were cultured in time</w:t>
      </w:r>
      <w:r w:rsidRPr="00AD50DB">
        <w:rPr>
          <w:rFonts w:ascii="Arial" w:eastAsia="宋体" w:hAnsi="Arial" w:cs="Arial" w:hint="eastAsia"/>
          <w:color w:val="000000" w:themeColor="text1"/>
        </w:rPr>
        <w:t>-</w:t>
      </w:r>
      <w:r w:rsidRPr="00AD50DB">
        <w:rPr>
          <w:rFonts w:ascii="Arial" w:hAnsi="Arial" w:cs="Arial"/>
          <w:color w:val="000000" w:themeColor="text1"/>
        </w:rPr>
        <w:t>lapse incubator (</w:t>
      </w:r>
      <w:r w:rsidRPr="00AD50DB">
        <w:rPr>
          <w:rFonts w:ascii="Arial" w:eastAsia="宋体" w:hAnsi="Arial" w:cs="Arial" w:hint="eastAsia"/>
          <w:color w:val="000000" w:themeColor="text1"/>
        </w:rPr>
        <w:t>V</w:t>
      </w:r>
      <w:r w:rsidRPr="00AD50DB">
        <w:rPr>
          <w:rFonts w:ascii="Arial" w:hAnsi="Arial" w:cs="Arial"/>
          <w:color w:val="000000" w:themeColor="text1"/>
        </w:rPr>
        <w:t xml:space="preserve">itrolife </w:t>
      </w:r>
      <w:r w:rsidRPr="00AD50DB">
        <w:rPr>
          <w:rFonts w:ascii="Arial" w:eastAsia="宋体" w:hAnsi="Arial" w:cs="Arial" w:hint="eastAsia"/>
          <w:color w:val="000000" w:themeColor="text1"/>
        </w:rPr>
        <w:t>E</w:t>
      </w:r>
      <w:r w:rsidRPr="00AD50DB">
        <w:rPr>
          <w:rFonts w:ascii="Arial" w:hAnsi="Arial" w:cs="Arial"/>
          <w:color w:val="000000" w:themeColor="text1"/>
        </w:rPr>
        <w:t>mbryoscope) at 37°C in 6% CO</w:t>
      </w:r>
      <w:r w:rsidRPr="00AD50DB">
        <w:rPr>
          <w:rFonts w:ascii="Arial" w:hAnsi="Arial" w:cs="Arial"/>
          <w:color w:val="000000" w:themeColor="text1"/>
          <w:vertAlign w:val="subscript"/>
        </w:rPr>
        <w:t>2</w:t>
      </w:r>
      <w:r w:rsidRPr="00AD50DB">
        <w:rPr>
          <w:rFonts w:ascii="Arial" w:hAnsi="Arial" w:cs="Arial"/>
          <w:color w:val="000000" w:themeColor="text1"/>
        </w:rPr>
        <w:t>, 5% O</w:t>
      </w:r>
      <w:r w:rsidRPr="00AD50DB">
        <w:rPr>
          <w:rFonts w:ascii="Arial" w:hAnsi="Arial" w:cs="Arial"/>
          <w:color w:val="000000" w:themeColor="text1"/>
          <w:vertAlign w:val="subscript"/>
        </w:rPr>
        <w:t>2</w:t>
      </w:r>
      <w:r w:rsidRPr="00AD50DB">
        <w:rPr>
          <w:rFonts w:ascii="Arial" w:hAnsi="Arial" w:cs="Arial"/>
          <w:color w:val="000000" w:themeColor="text1"/>
        </w:rPr>
        <w:t>, and 89% N</w:t>
      </w:r>
      <w:r w:rsidRPr="00AD50DB">
        <w:rPr>
          <w:rFonts w:ascii="Arial" w:hAnsi="Arial" w:cs="Arial"/>
          <w:color w:val="000000" w:themeColor="text1"/>
          <w:vertAlign w:val="subscript"/>
        </w:rPr>
        <w:t>2</w:t>
      </w:r>
      <w:r w:rsidRPr="00AD50DB">
        <w:rPr>
          <w:rFonts w:ascii="Arial" w:hAnsi="Arial" w:cs="Arial"/>
          <w:color w:val="000000" w:themeColor="text1"/>
        </w:rPr>
        <w:t>. These embryos were then cultured in G1 media (</w:t>
      </w:r>
      <w:r w:rsidRPr="00AD50DB">
        <w:rPr>
          <w:rFonts w:ascii="Arial" w:eastAsia="宋体" w:hAnsi="Arial" w:cs="Arial"/>
          <w:color w:val="000000" w:themeColor="text1"/>
        </w:rPr>
        <w:t>Vitrolife, Sweden</w:t>
      </w:r>
      <w:r w:rsidRPr="00AD50DB">
        <w:rPr>
          <w:rFonts w:ascii="Arial" w:hAnsi="Arial" w:cs="Arial"/>
          <w:color w:val="000000" w:themeColor="text1"/>
        </w:rPr>
        <w:t>) and 74h after fertilization were transferred into G2 media (</w:t>
      </w:r>
      <w:r w:rsidRPr="00AD50DB">
        <w:rPr>
          <w:rFonts w:ascii="Arial" w:eastAsia="宋体" w:hAnsi="Arial" w:cs="Arial"/>
          <w:color w:val="000000" w:themeColor="text1"/>
        </w:rPr>
        <w:t>Vitrolife, Sweden</w:t>
      </w:r>
      <w:r w:rsidRPr="00AD50DB">
        <w:rPr>
          <w:rFonts w:ascii="Arial" w:hAnsi="Arial" w:cs="Arial"/>
          <w:color w:val="000000" w:themeColor="text1"/>
        </w:rPr>
        <w:t>) for further culturing.</w:t>
      </w:r>
    </w:p>
    <w:p w:rsidR="00C57DA6" w:rsidRPr="00C57DA6" w:rsidRDefault="00C57DA6" w:rsidP="00517701">
      <w:pPr>
        <w:rPr>
          <w:rFonts w:ascii="Arial" w:hAnsi="Arial" w:cs="Arial"/>
          <w:b/>
          <w:color w:val="000000" w:themeColor="text1"/>
        </w:rPr>
      </w:pPr>
    </w:p>
    <w:p w:rsidR="00517701" w:rsidRPr="00AD50DB" w:rsidRDefault="00517701" w:rsidP="00517701">
      <w:pPr>
        <w:rPr>
          <w:rFonts w:ascii="Arial" w:hAnsi="Arial" w:cs="Arial"/>
          <w:b/>
          <w:color w:val="000000" w:themeColor="text1"/>
        </w:rPr>
      </w:pPr>
      <w:r w:rsidRPr="00AD50DB">
        <w:rPr>
          <w:rFonts w:ascii="Arial" w:hAnsi="Arial" w:cs="Arial"/>
          <w:b/>
          <w:color w:val="000000" w:themeColor="text1"/>
        </w:rPr>
        <w:t xml:space="preserve">Sperm </w:t>
      </w:r>
      <w:r w:rsidRPr="00AD50DB">
        <w:rPr>
          <w:rFonts w:ascii="Arial" w:hAnsi="Arial" w:cs="Arial" w:hint="eastAsia"/>
          <w:b/>
          <w:color w:val="000000" w:themeColor="text1"/>
        </w:rPr>
        <w:t>c</w:t>
      </w:r>
      <w:r w:rsidRPr="00AD50DB">
        <w:rPr>
          <w:rFonts w:ascii="Arial" w:hAnsi="Arial" w:cs="Arial"/>
          <w:b/>
          <w:color w:val="000000" w:themeColor="text1"/>
        </w:rPr>
        <w:t xml:space="preserve">ryopreservation and </w:t>
      </w:r>
      <w:r w:rsidRPr="00AD50DB">
        <w:rPr>
          <w:rFonts w:ascii="Arial" w:hAnsi="Arial" w:cs="Arial" w:hint="eastAsia"/>
          <w:b/>
          <w:color w:val="000000" w:themeColor="text1"/>
        </w:rPr>
        <w:t>t</w:t>
      </w:r>
      <w:r w:rsidRPr="00AD50DB">
        <w:rPr>
          <w:rFonts w:ascii="Arial" w:hAnsi="Arial" w:cs="Arial"/>
          <w:b/>
          <w:color w:val="000000" w:themeColor="text1"/>
        </w:rPr>
        <w:t xml:space="preserve">hawing </w:t>
      </w:r>
    </w:p>
    <w:p w:rsidR="00517701" w:rsidRPr="00AD50DB" w:rsidRDefault="00517701" w:rsidP="00517701">
      <w:pPr>
        <w:rPr>
          <w:rFonts w:ascii="Arial" w:hAnsi="Arial" w:cs="Arial"/>
          <w:color w:val="000000" w:themeColor="text1"/>
        </w:rPr>
      </w:pPr>
      <w:r w:rsidRPr="00AD50DB">
        <w:rPr>
          <w:rFonts w:ascii="Arial" w:hAnsi="Arial" w:cs="Arial"/>
          <w:color w:val="000000" w:themeColor="text1"/>
        </w:rPr>
        <w:t>Semen samples were collected by masturbation into sterile containers after 3–5 days of sexual abstinence and left to liquefy at 37 °C. Each complete semen sample was placed in a 15-ml centrifuge tube (BD, Falcon, USA), diluted 1:1 with yolk buffer (Irvine Scientific, Ca, USA) in a slow drop-wise manner, gently mixing it to form a homogeneous solution. This solution was equally aliquoted into 0.25-ml straw (Nunc International, Denmark), previously labeled with the individual ID of each sample. The 200-µl mixture of semen and cryoprotectant was aspirated into a 0.25-ml straw; the straw was then covered with an obturation and identification rod, placed at 4 cm (-170 ºC to −180 ºC) above the surface of the nitrogen vapor for 15 min and then directly transferred into LN2 for preservation. The straw was warmed in a water bath at 37 °C for 1 min. Then, the obturation and identification rod was pulled out and the solution lightly aspirated into a 1.5-ml Safe-Lock microcentrifuge tube that contained 1 ml pre-warmed GOMPS medium at 37 °C. We washed the straw with 1 ml prewarmed GOMPS medium at least twice. The mixture was subsequently centrifuged at 360 g for about 5 min. The supernatants were discarded, and the pellets were resuspended in 100 μl of sperm medium and kept at 37 °C until used for sperm motility evaluations and ICSI.</w:t>
      </w:r>
    </w:p>
    <w:p w:rsidR="005E61A9" w:rsidRDefault="005E61A9"/>
    <w:p w:rsidR="00517701" w:rsidRPr="00AD50DB" w:rsidRDefault="00517701" w:rsidP="00517701">
      <w:pPr>
        <w:jc w:val="left"/>
        <w:rPr>
          <w:rFonts w:ascii="Arial" w:hAnsi="Arial" w:cs="Arial"/>
          <w:b/>
          <w:color w:val="000000" w:themeColor="text1"/>
        </w:rPr>
      </w:pPr>
      <w:r w:rsidRPr="00AD50DB">
        <w:rPr>
          <w:rFonts w:ascii="Arial" w:hAnsi="Arial" w:cs="Arial"/>
          <w:b/>
          <w:color w:val="000000" w:themeColor="text1"/>
        </w:rPr>
        <w:t>Production of mRNA and sgRNA</w:t>
      </w:r>
    </w:p>
    <w:p w:rsidR="00517701" w:rsidRPr="00AD50DB" w:rsidRDefault="00517701" w:rsidP="00517701">
      <w:pPr>
        <w:jc w:val="left"/>
        <w:rPr>
          <w:rFonts w:ascii="Arial" w:eastAsia="宋体" w:hAnsi="Arial" w:cs="Arial"/>
          <w:color w:val="000000" w:themeColor="text1"/>
        </w:rPr>
      </w:pPr>
      <w:r w:rsidRPr="00AD50DB">
        <w:rPr>
          <w:rFonts w:ascii="Arial" w:hAnsi="Arial" w:cs="Arial"/>
          <w:color w:val="000000" w:themeColor="text1"/>
        </w:rPr>
        <w:t xml:space="preserve">The </w:t>
      </w:r>
      <w:r w:rsidRPr="00AD50DB">
        <w:rPr>
          <w:rFonts w:ascii="Arial" w:eastAsia="宋体" w:hAnsi="Arial" w:cs="Arial" w:hint="eastAsia"/>
          <w:color w:val="000000" w:themeColor="text1"/>
        </w:rPr>
        <w:t xml:space="preserve">pX330, </w:t>
      </w:r>
      <w:r w:rsidRPr="00AD50DB">
        <w:rPr>
          <w:rFonts w:ascii="Arial" w:hAnsi="Arial" w:cs="Arial"/>
          <w:color w:val="000000" w:themeColor="text1"/>
        </w:rPr>
        <w:t xml:space="preserve">pCMV-BE3 </w:t>
      </w:r>
      <w:r w:rsidRPr="00AD50DB">
        <w:rPr>
          <w:rFonts w:ascii="Arial" w:eastAsia="宋体" w:hAnsi="Arial" w:cs="Arial" w:hint="eastAsia"/>
          <w:color w:val="000000" w:themeColor="text1"/>
        </w:rPr>
        <w:t xml:space="preserve">and pCMV-ABE </w:t>
      </w:r>
      <w:r w:rsidRPr="00AD50DB">
        <w:rPr>
          <w:rFonts w:ascii="Arial" w:hAnsi="Arial" w:cs="Arial"/>
          <w:color w:val="000000" w:themeColor="text1"/>
        </w:rPr>
        <w:t>w</w:t>
      </w:r>
      <w:r w:rsidRPr="00AD50DB">
        <w:rPr>
          <w:rFonts w:ascii="Arial" w:eastAsia="宋体" w:hAnsi="Arial" w:cs="Arial" w:hint="eastAsia"/>
          <w:color w:val="000000" w:themeColor="text1"/>
        </w:rPr>
        <w:t>ere</w:t>
      </w:r>
      <w:r w:rsidRPr="00AD50DB">
        <w:rPr>
          <w:rFonts w:ascii="Arial" w:hAnsi="Arial" w:cs="Arial"/>
          <w:color w:val="000000" w:themeColor="text1"/>
        </w:rPr>
        <w:t xml:space="preserve"> obtained from Addgene (</w:t>
      </w:r>
      <w:r w:rsidRPr="00AD50DB">
        <w:rPr>
          <w:rFonts w:ascii="Arial" w:eastAsia="宋体" w:hAnsi="Arial" w:cs="Arial" w:hint="eastAsia"/>
          <w:color w:val="000000" w:themeColor="text1"/>
        </w:rPr>
        <w:t>Cat. No. 42230,</w:t>
      </w:r>
      <w:r w:rsidRPr="00AD50DB">
        <w:rPr>
          <w:rFonts w:ascii="Arial" w:eastAsia="宋体" w:hAnsi="Arial" w:cs="Arial"/>
          <w:color w:val="000000" w:themeColor="text1"/>
        </w:rPr>
        <w:t xml:space="preserve"> </w:t>
      </w:r>
      <w:r w:rsidRPr="00AD50DB">
        <w:rPr>
          <w:rFonts w:ascii="Arial" w:hAnsi="Arial" w:cs="Arial"/>
          <w:color w:val="000000" w:themeColor="text1"/>
        </w:rPr>
        <w:t>Cat. No.73021</w:t>
      </w:r>
      <w:r w:rsidRPr="00AD50DB">
        <w:rPr>
          <w:rFonts w:ascii="Arial" w:eastAsia="宋体" w:hAnsi="Arial" w:cs="Arial" w:hint="eastAsia"/>
          <w:color w:val="000000" w:themeColor="text1"/>
        </w:rPr>
        <w:t>, Cat. No. 107723</w:t>
      </w:r>
      <w:r w:rsidRPr="00AD50DB">
        <w:rPr>
          <w:rFonts w:ascii="Arial" w:hAnsi="Arial" w:cs="Arial"/>
          <w:color w:val="000000" w:themeColor="text1"/>
        </w:rPr>
        <w:t>). The pCMV-BE3</w:t>
      </w:r>
      <w:r w:rsidRPr="00AD50DB">
        <w:rPr>
          <w:rFonts w:ascii="Arial" w:eastAsia="宋体" w:hAnsi="Arial" w:cs="Arial" w:hint="eastAsia"/>
          <w:color w:val="000000" w:themeColor="text1"/>
        </w:rPr>
        <w:t>/ABE</w:t>
      </w:r>
      <w:r w:rsidRPr="00AD50DB">
        <w:rPr>
          <w:rFonts w:ascii="Arial" w:hAnsi="Arial" w:cs="Arial"/>
          <w:color w:val="000000" w:themeColor="text1"/>
        </w:rPr>
        <w:t xml:space="preserve"> plasmid</w:t>
      </w:r>
      <w:r w:rsidRPr="00AD50DB">
        <w:rPr>
          <w:rFonts w:ascii="Arial" w:eastAsia="宋体" w:hAnsi="Arial" w:cs="Arial" w:hint="eastAsia"/>
          <w:color w:val="000000" w:themeColor="text1"/>
        </w:rPr>
        <w:t>s</w:t>
      </w:r>
      <w:r w:rsidRPr="00AD50DB">
        <w:rPr>
          <w:rFonts w:ascii="Arial" w:hAnsi="Arial" w:cs="Arial"/>
          <w:color w:val="000000" w:themeColor="text1"/>
        </w:rPr>
        <w:t xml:space="preserve"> w</w:t>
      </w:r>
      <w:r w:rsidRPr="00AD50DB">
        <w:rPr>
          <w:rFonts w:ascii="Arial" w:eastAsia="宋体" w:hAnsi="Arial" w:cs="Arial" w:hint="eastAsia"/>
          <w:color w:val="000000" w:themeColor="text1"/>
        </w:rPr>
        <w:t>ere</w:t>
      </w:r>
      <w:r w:rsidRPr="00AD50DB">
        <w:rPr>
          <w:rFonts w:ascii="Arial" w:hAnsi="Arial" w:cs="Arial"/>
          <w:color w:val="000000" w:themeColor="text1"/>
        </w:rPr>
        <w:t xml:space="preserve"> linearized with BbsI and used as the template for </w:t>
      </w:r>
      <w:r w:rsidRPr="00AD50DB">
        <w:rPr>
          <w:rFonts w:ascii="Arial" w:hAnsi="Arial" w:cs="Arial"/>
          <w:i/>
          <w:color w:val="000000" w:themeColor="text1"/>
        </w:rPr>
        <w:t>in vitro</w:t>
      </w:r>
      <w:r w:rsidRPr="00AD50DB">
        <w:rPr>
          <w:rFonts w:ascii="Arial" w:hAnsi="Arial" w:cs="Arial"/>
          <w:color w:val="000000" w:themeColor="text1"/>
        </w:rPr>
        <w:t xml:space="preserve"> transcription using the mMESSAGE mMACHINE T7 Ultra kit (Life Technologies). T7 </w:t>
      </w:r>
      <w:r w:rsidRPr="00AD50DB">
        <w:rPr>
          <w:rFonts w:ascii="Arial" w:hAnsi="Arial" w:cs="Arial"/>
          <w:color w:val="000000" w:themeColor="text1"/>
        </w:rPr>
        <w:lastRenderedPageBreak/>
        <w:t xml:space="preserve">promoter and sgRNA target sequence were added to sgRNA template by PCR amplification of </w:t>
      </w:r>
      <w:r w:rsidRPr="00AD50DB">
        <w:rPr>
          <w:rFonts w:ascii="Arial" w:eastAsia="宋体" w:hAnsi="Arial" w:cs="Arial" w:hint="eastAsia"/>
          <w:color w:val="000000" w:themeColor="text1"/>
        </w:rPr>
        <w:t>p</w:t>
      </w:r>
      <w:r w:rsidRPr="00AD50DB">
        <w:rPr>
          <w:rFonts w:ascii="Arial" w:hAnsi="Arial" w:cs="Arial"/>
          <w:color w:val="000000" w:themeColor="text1"/>
        </w:rPr>
        <w:t xml:space="preserve">X330, using primer listed in </w:t>
      </w:r>
      <w:r w:rsidRPr="00AD50DB">
        <w:rPr>
          <w:rFonts w:ascii="Arial" w:eastAsia="宋体" w:hAnsi="Arial" w:cs="Arial" w:hint="eastAsia"/>
          <w:color w:val="000000" w:themeColor="text1"/>
        </w:rPr>
        <w:t>T</w:t>
      </w:r>
      <w:r w:rsidRPr="00AD50DB">
        <w:rPr>
          <w:rFonts w:ascii="Arial" w:hAnsi="Arial" w:cs="Arial"/>
          <w:color w:val="000000" w:themeColor="text1"/>
        </w:rPr>
        <w:t>able S</w:t>
      </w:r>
      <w:r>
        <w:rPr>
          <w:rFonts w:ascii="Arial" w:hAnsi="Arial" w:cs="Arial"/>
          <w:color w:val="000000" w:themeColor="text1"/>
        </w:rPr>
        <w:t>3</w:t>
      </w:r>
      <w:r w:rsidRPr="00AD50DB">
        <w:rPr>
          <w:rFonts w:ascii="Arial" w:hAnsi="Arial" w:cs="Arial"/>
          <w:color w:val="000000" w:themeColor="text1"/>
        </w:rPr>
        <w:t xml:space="preserve">. The T7-sgRNA PCR product was purified and used as template for </w:t>
      </w:r>
      <w:r w:rsidRPr="00AD50DB">
        <w:rPr>
          <w:rFonts w:ascii="Arial" w:hAnsi="Arial" w:cs="Arial"/>
          <w:i/>
          <w:color w:val="000000" w:themeColor="text1"/>
        </w:rPr>
        <w:t>in vitro</w:t>
      </w:r>
      <w:r w:rsidRPr="00AD50DB">
        <w:rPr>
          <w:rFonts w:ascii="Arial" w:hAnsi="Arial" w:cs="Arial"/>
          <w:color w:val="000000" w:themeColor="text1"/>
        </w:rPr>
        <w:t xml:space="preserve"> transcription</w:t>
      </w:r>
      <w:r w:rsidRPr="00AD50DB">
        <w:rPr>
          <w:rFonts w:ascii="Arial" w:eastAsia="宋体" w:hAnsi="Arial" w:cs="Arial" w:hint="eastAsia"/>
          <w:color w:val="000000" w:themeColor="text1"/>
        </w:rPr>
        <w:t xml:space="preserve"> </w:t>
      </w:r>
      <w:r w:rsidRPr="00AD50DB">
        <w:rPr>
          <w:rFonts w:ascii="Arial" w:hAnsi="Arial" w:cs="Arial"/>
          <w:color w:val="000000" w:themeColor="text1"/>
        </w:rPr>
        <w:t xml:space="preserve">using MEGA shortscript T7 Kit (Life Technologies). The sgRNA and BE3 mRNA were purified using the MEGAclear kit (Life Technologies) and eluted in </w:t>
      </w:r>
      <w:r w:rsidRPr="00AD50DB">
        <w:rPr>
          <w:rFonts w:ascii="Arial" w:eastAsia="宋体" w:hAnsi="Arial" w:cs="Arial"/>
          <w:color w:val="000000" w:themeColor="text1"/>
        </w:rPr>
        <w:t xml:space="preserve">RNase-free water. </w:t>
      </w:r>
      <w:r w:rsidRPr="00AD50DB">
        <w:rPr>
          <w:rFonts w:ascii="Arial" w:eastAsia="宋体" w:hAnsi="Arial" w:cs="Arial" w:hint="eastAsia"/>
          <w:i/>
          <w:color w:val="000000" w:themeColor="text1"/>
        </w:rPr>
        <w:t>In vitro</w:t>
      </w:r>
      <w:r w:rsidRPr="00AD50DB">
        <w:rPr>
          <w:rFonts w:ascii="Arial" w:eastAsia="宋体" w:hAnsi="Arial" w:cs="Arial" w:hint="eastAsia"/>
          <w:color w:val="000000" w:themeColor="text1"/>
        </w:rPr>
        <w:t xml:space="preserve"> transcribed RNAs were a</w:t>
      </w:r>
      <w:r w:rsidRPr="00AD50DB">
        <w:rPr>
          <w:rFonts w:ascii="Arial" w:eastAsia="宋体" w:hAnsi="Arial" w:cs="Arial"/>
          <w:color w:val="000000" w:themeColor="text1"/>
        </w:rPr>
        <w:t>liquoted and stored at -80</w:t>
      </w:r>
      <w:r w:rsidRPr="00AD50DB">
        <w:rPr>
          <w:rFonts w:ascii="Arial" w:hAnsi="Arial" w:cs="Arial"/>
          <w:color w:val="000000" w:themeColor="text1"/>
        </w:rPr>
        <w:t>°C</w:t>
      </w:r>
      <w:r w:rsidRPr="00AD50DB">
        <w:rPr>
          <w:rFonts w:ascii="Arial" w:eastAsia="宋体" w:hAnsi="Arial" w:cs="Arial"/>
          <w:color w:val="000000" w:themeColor="text1"/>
        </w:rPr>
        <w:t xml:space="preserve"> until use.</w:t>
      </w:r>
      <w:r>
        <w:rPr>
          <w:rFonts w:ascii="Arial" w:eastAsia="宋体" w:hAnsi="Arial" w:cs="Arial"/>
          <w:color w:val="000000" w:themeColor="text1"/>
        </w:rPr>
        <w:t xml:space="preserve"> All sgRNA used in the study were designed with additional G on the 5’ end of gRNA sequence (Additional file</w:t>
      </w:r>
      <w:r w:rsidR="0096011B">
        <w:rPr>
          <w:rFonts w:ascii="Arial" w:eastAsia="宋体" w:hAnsi="Arial" w:cs="Arial"/>
          <w:color w:val="000000" w:themeColor="text1"/>
        </w:rPr>
        <w:t xml:space="preserve"> 5</w:t>
      </w:r>
      <w:r>
        <w:rPr>
          <w:rFonts w:ascii="Arial" w:eastAsia="宋体" w:hAnsi="Arial" w:cs="Arial"/>
          <w:color w:val="000000" w:themeColor="text1"/>
        </w:rPr>
        <w:t>: Table S3).</w:t>
      </w:r>
    </w:p>
    <w:p w:rsidR="00517701" w:rsidRDefault="00517701"/>
    <w:p w:rsidR="00517701" w:rsidRPr="00186063" w:rsidRDefault="00517701" w:rsidP="00517701">
      <w:pPr>
        <w:jc w:val="left"/>
        <w:rPr>
          <w:rFonts w:ascii="Arial" w:hAnsi="Arial" w:cs="Arial"/>
          <w:b/>
          <w:color w:val="000000" w:themeColor="text1"/>
        </w:rPr>
      </w:pPr>
      <w:bookmarkStart w:id="3" w:name="OLE_LINK5"/>
      <w:bookmarkStart w:id="4" w:name="OLE_LINK6"/>
      <w:r w:rsidRPr="00186063">
        <w:rPr>
          <w:rFonts w:ascii="Arial" w:hAnsi="Arial" w:cs="Arial"/>
          <w:b/>
          <w:color w:val="000000" w:themeColor="text1"/>
        </w:rPr>
        <w:t xml:space="preserve">Embryonic </w:t>
      </w:r>
      <w:r w:rsidRPr="00186063">
        <w:rPr>
          <w:rFonts w:ascii="Arial" w:hAnsi="Arial" w:cs="Arial" w:hint="eastAsia"/>
          <w:b/>
          <w:color w:val="000000" w:themeColor="text1"/>
        </w:rPr>
        <w:t>G</w:t>
      </w:r>
      <w:r w:rsidRPr="00186063">
        <w:rPr>
          <w:rFonts w:ascii="Arial" w:hAnsi="Arial" w:cs="Arial"/>
          <w:b/>
          <w:color w:val="000000" w:themeColor="text1"/>
        </w:rPr>
        <w:t>FP mRNA injection and fluorescence imaging analysis</w:t>
      </w:r>
    </w:p>
    <w:p w:rsidR="00517701" w:rsidRPr="005767BE" w:rsidRDefault="00517701" w:rsidP="00517701">
      <w:pPr>
        <w:jc w:val="left"/>
        <w:rPr>
          <w:rFonts w:ascii="Arial" w:hAnsi="Arial" w:cs="Arial"/>
          <w:color w:val="000000" w:themeColor="text1"/>
        </w:rPr>
      </w:pPr>
      <w:r w:rsidRPr="005767BE">
        <w:rPr>
          <w:rFonts w:ascii="Arial" w:hAnsi="Arial" w:cs="Arial"/>
          <w:color w:val="000000" w:themeColor="text1"/>
        </w:rPr>
        <w:t>G</w:t>
      </w:r>
      <w:r w:rsidRPr="00F70E9F">
        <w:rPr>
          <w:rFonts w:ascii="Arial" w:hAnsi="Arial" w:cs="Arial"/>
          <w:color w:val="000000" w:themeColor="text1"/>
        </w:rPr>
        <w:t xml:space="preserve">FP mRNA was </w:t>
      </w:r>
      <w:r w:rsidRPr="00A20941">
        <w:rPr>
          <w:rFonts w:ascii="Arial" w:hAnsi="Arial" w:cs="Arial"/>
          <w:i/>
          <w:color w:val="000000" w:themeColor="text1"/>
        </w:rPr>
        <w:t xml:space="preserve">in vitro </w:t>
      </w:r>
      <w:r w:rsidRPr="00F70E9F">
        <w:rPr>
          <w:rFonts w:ascii="Arial" w:hAnsi="Arial" w:cs="Arial"/>
          <w:color w:val="000000" w:themeColor="text1"/>
        </w:rPr>
        <w:t>transcribed with the mMESSAGE mMACHINE T7 Ultra kit (Life Technologies). The same amount of GFP mRNA (50 ng/</w:t>
      </w:r>
      <w:r w:rsidRPr="005767BE">
        <w:rPr>
          <w:rFonts w:ascii="Arial" w:hAnsi="Arial" w:cs="Arial"/>
          <w:color w:val="000000" w:themeColor="text1"/>
        </w:rPr>
        <w:t>μ</w:t>
      </w:r>
      <w:r w:rsidRPr="00F70E9F">
        <w:rPr>
          <w:rFonts w:ascii="Arial" w:hAnsi="Arial" w:cs="Arial"/>
          <w:color w:val="000000" w:themeColor="text1"/>
        </w:rPr>
        <w:t xml:space="preserve">l) was injected into 1-cell, 2-cell, and 4-cell human embryos </w:t>
      </w:r>
      <w:r>
        <w:rPr>
          <w:rFonts w:ascii="Arial" w:hAnsi="Arial" w:cs="Arial"/>
          <w:color w:val="000000" w:themeColor="text1"/>
        </w:rPr>
        <w:t xml:space="preserve">via </w:t>
      </w:r>
      <w:r w:rsidRPr="005767BE">
        <w:rPr>
          <w:rFonts w:ascii="Arial" w:hAnsi="Arial" w:cs="Arial"/>
          <w:color w:val="000000" w:themeColor="text1"/>
        </w:rPr>
        <w:t>a FemtoJet microinjector (Eppendorf) with constant flow settings. The GFP fluorescent images were acquired using Olympus FV10I and analyzed with ImageJ software.</w:t>
      </w:r>
    </w:p>
    <w:bookmarkEnd w:id="3"/>
    <w:bookmarkEnd w:id="4"/>
    <w:p w:rsidR="00517701" w:rsidRDefault="00517701"/>
    <w:p w:rsidR="00956A4D" w:rsidRPr="00956A4D" w:rsidRDefault="00956A4D" w:rsidP="00956A4D">
      <w:pPr>
        <w:jc w:val="left"/>
        <w:rPr>
          <w:rFonts w:ascii="Arial" w:hAnsi="Arial" w:cs="Arial"/>
          <w:b/>
          <w:color w:val="000000" w:themeColor="text1"/>
        </w:rPr>
      </w:pPr>
      <w:r w:rsidRPr="00956A4D">
        <w:rPr>
          <w:rFonts w:ascii="Arial" w:hAnsi="Arial" w:cs="Arial" w:hint="eastAsia"/>
          <w:b/>
          <w:color w:val="000000" w:themeColor="text1"/>
        </w:rPr>
        <w:t>Reference</w:t>
      </w:r>
    </w:p>
    <w:p w:rsidR="00956A4D" w:rsidRPr="00956A4D" w:rsidRDefault="00956A4D" w:rsidP="00956A4D">
      <w:pPr>
        <w:jc w:val="left"/>
        <w:rPr>
          <w:rFonts w:ascii="Arial" w:hAnsi="Arial" w:cs="Arial"/>
          <w:color w:val="000000" w:themeColor="text1"/>
        </w:rPr>
      </w:pPr>
      <w:r w:rsidRPr="00956A4D">
        <w:rPr>
          <w:rFonts w:ascii="Arial" w:hAnsi="Arial" w:cs="Arial"/>
          <w:color w:val="000000" w:themeColor="text1"/>
        </w:rPr>
        <w:t>16.</w:t>
      </w:r>
      <w:r w:rsidRPr="00956A4D">
        <w:rPr>
          <w:rFonts w:ascii="Arial" w:hAnsi="Arial" w:cs="Arial"/>
          <w:color w:val="000000" w:themeColor="text1"/>
        </w:rPr>
        <w:tab/>
        <w:t>Cibulskis K, Lawrence MS, Carter SL, Sivachenko A, Jaffe D, Sougnez C, Gabriel S, Meyerson M, Lander ES, Getz G: Sensitive detection of somatic point mutations in impure and heterogeneous cancer samples. Nat Biotechnol 2013, 31:213-219.</w:t>
      </w:r>
    </w:p>
    <w:p w:rsidR="00956A4D" w:rsidRPr="00956A4D" w:rsidRDefault="00956A4D" w:rsidP="00956A4D">
      <w:pPr>
        <w:jc w:val="left"/>
        <w:rPr>
          <w:rFonts w:ascii="Arial" w:hAnsi="Arial" w:cs="Arial"/>
          <w:color w:val="000000" w:themeColor="text1"/>
        </w:rPr>
      </w:pPr>
      <w:r w:rsidRPr="00956A4D">
        <w:rPr>
          <w:rFonts w:ascii="Arial" w:hAnsi="Arial" w:cs="Arial"/>
          <w:color w:val="000000" w:themeColor="text1"/>
        </w:rPr>
        <w:t>17.</w:t>
      </w:r>
      <w:r w:rsidRPr="00956A4D">
        <w:rPr>
          <w:rFonts w:ascii="Arial" w:hAnsi="Arial" w:cs="Arial"/>
          <w:color w:val="000000" w:themeColor="text1"/>
        </w:rPr>
        <w:tab/>
        <w:t>Wilm A, Aw PP, Bertrand D, Yeo GH, Ong SH, Wong CH, Khor CC, Petric R, Hibberd ML, Nagarajan N: LoFreq: a sequence-quality aware, ultra-sensitive variant caller for uncovering cell-population heterogeneity from high-throughput sequencing datasets. Nucleic Acids Res 2012, 40:11189-11201.</w:t>
      </w:r>
    </w:p>
    <w:p w:rsidR="00956A4D" w:rsidRPr="00956A4D" w:rsidRDefault="00956A4D" w:rsidP="00956A4D">
      <w:pPr>
        <w:jc w:val="left"/>
        <w:rPr>
          <w:rFonts w:ascii="Arial" w:hAnsi="Arial" w:cs="Arial"/>
          <w:color w:val="000000" w:themeColor="text1"/>
        </w:rPr>
      </w:pPr>
      <w:r w:rsidRPr="00956A4D">
        <w:rPr>
          <w:rFonts w:ascii="Arial" w:hAnsi="Arial" w:cs="Arial"/>
          <w:color w:val="000000" w:themeColor="text1"/>
        </w:rPr>
        <w:t>18.</w:t>
      </w:r>
      <w:r w:rsidRPr="00956A4D">
        <w:rPr>
          <w:rFonts w:ascii="Arial" w:hAnsi="Arial" w:cs="Arial"/>
          <w:color w:val="000000" w:themeColor="text1"/>
        </w:rPr>
        <w:tab/>
        <w:t>Saunders CT, Wong WS, Swamy S, Becq J, Murray LJ, Cheetham RK: Strelka: accurate somatic small-variant calling from sequenced tumor-normal sample pairs. Bioinformatics 2012, 28:1811-1817.</w:t>
      </w:r>
    </w:p>
    <w:p w:rsidR="00956A4D" w:rsidRPr="00956A4D" w:rsidRDefault="00956A4D" w:rsidP="00956A4D">
      <w:pPr>
        <w:jc w:val="left"/>
        <w:rPr>
          <w:rFonts w:ascii="Arial" w:hAnsi="Arial" w:cs="Arial"/>
          <w:color w:val="000000" w:themeColor="text1"/>
        </w:rPr>
      </w:pPr>
      <w:r w:rsidRPr="00956A4D">
        <w:rPr>
          <w:rFonts w:ascii="Arial" w:hAnsi="Arial" w:cs="Arial"/>
          <w:color w:val="000000" w:themeColor="text1"/>
        </w:rPr>
        <w:t>19.</w:t>
      </w:r>
      <w:r w:rsidRPr="00956A4D">
        <w:rPr>
          <w:rFonts w:ascii="Arial" w:hAnsi="Arial" w:cs="Arial"/>
          <w:color w:val="000000" w:themeColor="text1"/>
        </w:rPr>
        <w:tab/>
        <w:t>Ye K, Schulz MH, Long Q, Apweiler R, Ning Z: Pindel: a pattern growth approach to detect break points of large deletions and medium sized insertions from paired-end short reads. Bioinformatics 2009, 25:2865-2871.</w:t>
      </w:r>
    </w:p>
    <w:p w:rsidR="00956A4D" w:rsidRPr="00956A4D" w:rsidRDefault="00956A4D" w:rsidP="00956A4D">
      <w:pPr>
        <w:jc w:val="left"/>
        <w:rPr>
          <w:rFonts w:ascii="Arial" w:hAnsi="Arial" w:cs="Arial"/>
          <w:color w:val="000000" w:themeColor="text1"/>
        </w:rPr>
      </w:pPr>
      <w:r w:rsidRPr="00956A4D">
        <w:rPr>
          <w:rFonts w:ascii="Arial" w:hAnsi="Arial" w:cs="Arial"/>
          <w:color w:val="000000" w:themeColor="text1"/>
        </w:rPr>
        <w:t>20.</w:t>
      </w:r>
      <w:r w:rsidRPr="00956A4D">
        <w:rPr>
          <w:rFonts w:ascii="Arial" w:hAnsi="Arial" w:cs="Arial"/>
          <w:color w:val="000000" w:themeColor="text1"/>
        </w:rPr>
        <w:tab/>
        <w:t>Narzisi G, O'Rawe JA, Iossifov I, Fang H, Lee YH, Wang Z, Wu Y, Lyon GJ, Wigler M, Schatz MC: Accurate de novo and transmitted indel detection in exome-capture data using microassembly. Nat Methods 2014, 11:1033-1036.</w:t>
      </w:r>
    </w:p>
    <w:p w:rsidR="00956A4D" w:rsidRPr="00956A4D" w:rsidRDefault="00956A4D" w:rsidP="00956A4D">
      <w:pPr>
        <w:jc w:val="left"/>
        <w:rPr>
          <w:rFonts w:ascii="Arial" w:hAnsi="Arial" w:cs="Arial"/>
          <w:color w:val="000000" w:themeColor="text1"/>
        </w:rPr>
      </w:pPr>
      <w:r w:rsidRPr="00956A4D">
        <w:rPr>
          <w:rFonts w:ascii="Arial" w:hAnsi="Arial" w:cs="Arial"/>
          <w:color w:val="000000" w:themeColor="text1"/>
        </w:rPr>
        <w:t>21.</w:t>
      </w:r>
      <w:r w:rsidRPr="00956A4D">
        <w:rPr>
          <w:rFonts w:ascii="Arial" w:hAnsi="Arial" w:cs="Arial"/>
          <w:color w:val="000000" w:themeColor="text1"/>
        </w:rPr>
        <w:tab/>
        <w:t>Iyer V, Shen B, Zhang W, Hodgkins A, Keane T, Huang X, Skarnes WC: Off-target mutations are rare in Cas9-modified mice. Nat Methods 2015, 12:479.</w:t>
      </w:r>
    </w:p>
    <w:p w:rsidR="00956A4D" w:rsidRPr="00956A4D" w:rsidRDefault="00956A4D" w:rsidP="00956A4D">
      <w:pPr>
        <w:jc w:val="left"/>
        <w:rPr>
          <w:rFonts w:ascii="Arial" w:hAnsi="Arial" w:cs="Arial"/>
          <w:color w:val="000000" w:themeColor="text1"/>
        </w:rPr>
      </w:pPr>
      <w:r w:rsidRPr="00956A4D">
        <w:rPr>
          <w:rFonts w:ascii="Arial" w:hAnsi="Arial" w:cs="Arial"/>
          <w:color w:val="000000" w:themeColor="text1"/>
        </w:rPr>
        <w:t>22.</w:t>
      </w:r>
      <w:r w:rsidRPr="00956A4D">
        <w:rPr>
          <w:rFonts w:ascii="Arial" w:hAnsi="Arial" w:cs="Arial"/>
          <w:color w:val="000000" w:themeColor="text1"/>
        </w:rPr>
        <w:tab/>
        <w:t>Wang K, Li M, Hakonarson H: ANNOVAR: functional annotation of genetic variants from high-throughput sequencing data. Nucleic Acids Res 2010, 38:e164.</w:t>
      </w:r>
    </w:p>
    <w:p w:rsidR="00956A4D" w:rsidRPr="00956A4D" w:rsidRDefault="00956A4D" w:rsidP="00956A4D">
      <w:pPr>
        <w:jc w:val="left"/>
        <w:rPr>
          <w:rFonts w:ascii="Arial" w:hAnsi="Arial" w:cs="Arial"/>
          <w:color w:val="000000" w:themeColor="text1"/>
        </w:rPr>
      </w:pPr>
      <w:r w:rsidRPr="00956A4D">
        <w:rPr>
          <w:rFonts w:ascii="Arial" w:hAnsi="Arial" w:cs="Arial"/>
          <w:color w:val="000000" w:themeColor="text1"/>
        </w:rPr>
        <w:t>23.</w:t>
      </w:r>
      <w:r w:rsidRPr="00956A4D">
        <w:rPr>
          <w:rFonts w:ascii="Arial" w:hAnsi="Arial" w:cs="Arial"/>
          <w:color w:val="000000" w:themeColor="text1"/>
        </w:rPr>
        <w:tab/>
        <w:t>Bae S, Park J, Kim JS: Cas-OFFinder: a fast and versatile algorithm that searches for potential off-target sites of Cas9 RNA-guided endonucleases. Bioinformatics 2014, 30:1473-1475.</w:t>
      </w:r>
    </w:p>
    <w:p w:rsidR="00956A4D" w:rsidRPr="005B3FC3" w:rsidRDefault="005B3FC3" w:rsidP="005B3FC3">
      <w:pPr>
        <w:jc w:val="left"/>
        <w:rPr>
          <w:rFonts w:ascii="Arial" w:hAnsi="Arial" w:cs="Arial"/>
          <w:color w:val="000000" w:themeColor="text1"/>
        </w:rPr>
      </w:pPr>
      <w:r w:rsidRPr="005B3FC3">
        <w:rPr>
          <w:rFonts w:ascii="Arial" w:hAnsi="Arial" w:cs="Arial"/>
          <w:color w:val="000000" w:themeColor="text1"/>
        </w:rPr>
        <w:lastRenderedPageBreak/>
        <w:t>24.  Zhang M, Zhou C, Wei Y , Xu C , Pan H , Ying W, et al, Human cleaving embryos enable robust homozygotic nucleotide substitutions by base editors</w:t>
      </w:r>
      <w:r w:rsidR="00CB10AD">
        <w:rPr>
          <w:rFonts w:ascii="Arial" w:hAnsi="Arial" w:cs="Arial"/>
          <w:color w:val="000000" w:themeColor="text1"/>
        </w:rPr>
        <w:t>.</w:t>
      </w:r>
      <w:r w:rsidRPr="005B3FC3">
        <w:rPr>
          <w:rFonts w:ascii="Arial" w:hAnsi="Arial" w:cs="Arial"/>
          <w:color w:val="000000" w:themeColor="text1"/>
        </w:rPr>
        <w:t xml:space="preserve"> Data sets. SRA.  https://www.ncbi.nlm.nih.gov/sra/SRP136376 (2019)</w:t>
      </w:r>
      <w:r w:rsidR="00CB10AD">
        <w:rPr>
          <w:rFonts w:ascii="Arial" w:hAnsi="Arial" w:cs="Arial"/>
          <w:color w:val="000000" w:themeColor="text1"/>
        </w:rPr>
        <w:t>.</w:t>
      </w:r>
    </w:p>
    <w:sectPr w:rsidR="00956A4D" w:rsidRPr="005B3F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51" w:rsidRDefault="00526251" w:rsidP="001B2A49">
      <w:r>
        <w:separator/>
      </w:r>
    </w:p>
  </w:endnote>
  <w:endnote w:type="continuationSeparator" w:id="0">
    <w:p w:rsidR="00526251" w:rsidRDefault="00526251" w:rsidP="001B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51" w:rsidRDefault="00526251" w:rsidP="001B2A49">
      <w:r>
        <w:separator/>
      </w:r>
    </w:p>
  </w:footnote>
  <w:footnote w:type="continuationSeparator" w:id="0">
    <w:p w:rsidR="00526251" w:rsidRDefault="00526251" w:rsidP="001B2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76"/>
    <w:rsid w:val="0018579A"/>
    <w:rsid w:val="001B2A49"/>
    <w:rsid w:val="00211AE4"/>
    <w:rsid w:val="00402CC7"/>
    <w:rsid w:val="00517701"/>
    <w:rsid w:val="00526251"/>
    <w:rsid w:val="005B3FC3"/>
    <w:rsid w:val="005E61A9"/>
    <w:rsid w:val="00643A66"/>
    <w:rsid w:val="00695B17"/>
    <w:rsid w:val="006E5FBF"/>
    <w:rsid w:val="006F5495"/>
    <w:rsid w:val="007B11AE"/>
    <w:rsid w:val="00857776"/>
    <w:rsid w:val="00956A4D"/>
    <w:rsid w:val="0096011B"/>
    <w:rsid w:val="00C57DA6"/>
    <w:rsid w:val="00CB10AD"/>
    <w:rsid w:val="00EE6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00EBB6-C130-4B2D-937B-6FCE682A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A4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A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2A49"/>
    <w:rPr>
      <w:sz w:val="18"/>
      <w:szCs w:val="18"/>
    </w:rPr>
  </w:style>
  <w:style w:type="paragraph" w:styleId="a4">
    <w:name w:val="footer"/>
    <w:basedOn w:val="a"/>
    <w:link w:val="Char0"/>
    <w:uiPriority w:val="99"/>
    <w:unhideWhenUsed/>
    <w:rsid w:val="001B2A49"/>
    <w:pPr>
      <w:tabs>
        <w:tab w:val="center" w:pos="4153"/>
        <w:tab w:val="right" w:pos="8306"/>
      </w:tabs>
      <w:snapToGrid w:val="0"/>
      <w:jc w:val="left"/>
    </w:pPr>
    <w:rPr>
      <w:sz w:val="18"/>
      <w:szCs w:val="18"/>
    </w:rPr>
  </w:style>
  <w:style w:type="character" w:customStyle="1" w:styleId="Char0">
    <w:name w:val="页脚 Char"/>
    <w:basedOn w:val="a0"/>
    <w:link w:val="a4"/>
    <w:uiPriority w:val="99"/>
    <w:rsid w:val="001B2A49"/>
    <w:rPr>
      <w:sz w:val="18"/>
      <w:szCs w:val="18"/>
    </w:rPr>
  </w:style>
  <w:style w:type="character" w:styleId="a5">
    <w:name w:val="Hyperlink"/>
    <w:basedOn w:val="a0"/>
    <w:uiPriority w:val="99"/>
    <w:unhideWhenUsed/>
    <w:rsid w:val="00695B17"/>
    <w:rPr>
      <w:color w:val="0563C1" w:themeColor="hyperlink"/>
      <w:u w:val="single"/>
    </w:rPr>
  </w:style>
  <w:style w:type="paragraph" w:customStyle="1" w:styleId="EndNoteBibliography">
    <w:name w:val="EndNote Bibliography"/>
    <w:basedOn w:val="a"/>
    <w:rsid w:val="00956A4D"/>
    <w:rPr>
      <w:rFonts w:ascii="DengXian" w:eastAsia="DengXian" w:hAnsi="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enome.net/cas-offind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1733</Words>
  <Characters>9880</Characters>
  <Application>Microsoft Office Word</Application>
  <DocSecurity>0</DocSecurity>
  <Lines>82</Lines>
  <Paragraphs>23</Paragraphs>
  <ScaleCrop>false</ScaleCrop>
  <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2019-03-26T15:57:00Z</dcterms:created>
  <dcterms:modified xsi:type="dcterms:W3CDTF">2019-04-20T09:16:00Z</dcterms:modified>
</cp:coreProperties>
</file>