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A95" w:rsidRPr="00054A95" w:rsidRDefault="00054A95" w:rsidP="00054A95">
      <w:pPr>
        <w:spacing w:after="200" w:line="276" w:lineRule="auto"/>
        <w:jc w:val="both"/>
        <w:rPr>
          <w:rFonts w:ascii="Calibri" w:eastAsia="Calibri" w:hAnsi="Calibri" w:cs="Times New Roman"/>
          <w:i/>
          <w:sz w:val="24"/>
          <w:szCs w:val="24"/>
          <w:u w:val="single"/>
        </w:rPr>
      </w:pPr>
      <w:r w:rsidRPr="00054A95">
        <w:rPr>
          <w:rFonts w:ascii="Calibri" w:eastAsia="Calibri" w:hAnsi="Calibri" w:cs="Times New Roman"/>
          <w:i/>
          <w:noProof/>
          <w:sz w:val="24"/>
          <w:szCs w:val="24"/>
          <w:u w:val="single"/>
          <w:lang w:eastAsia="en-GB"/>
        </w:rPr>
        <mc:AlternateContent>
          <mc:Choice Requires="wps">
            <w:drawing>
              <wp:anchor distT="0" distB="0" distL="114300" distR="114300" simplePos="0" relativeHeight="251660288" behindDoc="0" locked="0" layoutInCell="1" allowOverlap="1" wp14:anchorId="24B297EC" wp14:editId="727AF9C5">
                <wp:simplePos x="0" y="0"/>
                <wp:positionH relativeFrom="margin">
                  <wp:align>center</wp:align>
                </wp:positionH>
                <wp:positionV relativeFrom="paragraph">
                  <wp:posOffset>341630</wp:posOffset>
                </wp:positionV>
                <wp:extent cx="6049010" cy="626110"/>
                <wp:effectExtent l="0" t="0" r="8890" b="25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01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A95" w:rsidRPr="00A900F1" w:rsidRDefault="00054A95" w:rsidP="00054A95">
                            <w:pPr>
                              <w:jc w:val="both"/>
                              <w:rPr>
                                <w:sz w:val="20"/>
                                <w:szCs w:val="20"/>
                              </w:rPr>
                            </w:pPr>
                            <w:r>
                              <w:rPr>
                                <w:b/>
                                <w:sz w:val="20"/>
                                <w:szCs w:val="20"/>
                              </w:rPr>
                              <w:t xml:space="preserve">Supplementary Table 1: </w:t>
                            </w:r>
                            <w:r>
                              <w:rPr>
                                <w:sz w:val="20"/>
                                <w:szCs w:val="20"/>
                              </w:rPr>
                              <w:t>Two-way ANOVA values comparing thickness loss measurements between the two pH treatments for each microstructure. P values that show significant difference between the treatments (at the 95% confidence interval) are in bold.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297EC" id="_x0000_t202" coordsize="21600,21600" o:spt="202" path="m,l,21600r21600,l21600,xe">
                <v:stroke joinstyle="miter"/>
                <v:path gradientshapeok="t" o:connecttype="rect"/>
              </v:shapetype>
              <v:shape id="Text Box 4" o:spid="_x0000_s1026" type="#_x0000_t202" style="position:absolute;left:0;text-align:left;margin-left:0;margin-top:26.9pt;width:476.3pt;height:49.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" stroked="f">
                <v:textbox>
                  <w:txbxContent>
                    <w:p w:rsidR="00054A95" w:rsidRPr="00A900F1" w:rsidRDefault="00054A95" w:rsidP="00054A95">
                      <w:pPr>
                        <w:jc w:val="both"/>
                        <w:rPr>
                          <w:sz w:val="20"/>
                          <w:szCs w:val="20"/>
                        </w:rPr>
                      </w:pPr>
                      <w:r>
                        <w:rPr>
                          <w:b/>
                          <w:sz w:val="20"/>
                          <w:szCs w:val="20"/>
                        </w:rPr>
                        <w:t xml:space="preserve">Supplementary Table 1: </w:t>
                      </w:r>
                      <w:r>
                        <w:rPr>
                          <w:sz w:val="20"/>
                          <w:szCs w:val="20"/>
                        </w:rPr>
                        <w:t>Two-way ANOVA values comparing thickness loss measurements between the two pH treatments for each microstructure. P values that show significant difference between the treatments (at the 95% confidence interval) are in bold.</w:t>
                      </w:r>
                    </w:p>
                  </w:txbxContent>
                </v:textbox>
                <w10:wrap anchorx="margin"/>
              </v:shape>
            </w:pict>
          </mc:Fallback>
        </mc:AlternateContent>
      </w:r>
      <w:r w:rsidRPr="00054A95">
        <w:rPr>
          <w:rFonts w:ascii="Calibri" w:eastAsia="Calibri" w:hAnsi="Calibri" w:cs="Times New Roman"/>
          <w:i/>
          <w:sz w:val="24"/>
          <w:szCs w:val="24"/>
          <w:u w:val="single"/>
        </w:rPr>
        <w:t>Supplementary B – Statistical Analysis</w:t>
      </w:r>
    </w:p>
    <w:p w:rsidR="00054A95" w:rsidRPr="00054A95" w:rsidRDefault="00054A95" w:rsidP="00054A95">
      <w:pPr>
        <w:spacing w:after="200" w:line="276" w:lineRule="auto"/>
        <w:jc w:val="both"/>
        <w:rPr>
          <w:rFonts w:ascii="Calibri" w:eastAsia="Calibri" w:hAnsi="Calibri" w:cs="Times New Roman"/>
          <w:u w:val="single"/>
        </w:rPr>
      </w:pPr>
    </w:p>
    <w:tbl>
      <w:tblPr>
        <w:tblStyle w:val="PlainTable21"/>
        <w:tblpPr w:leftFromText="180" w:rightFromText="180" w:vertAnchor="page" w:horzAnchor="margin" w:tblpY="3151"/>
        <w:tblW w:w="0" w:type="auto"/>
        <w:tblLook w:val="04A0" w:firstRow="1" w:lastRow="0" w:firstColumn="1" w:lastColumn="0" w:noHBand="0" w:noVBand="1"/>
      </w:tblPr>
      <w:tblGrid>
        <w:gridCol w:w="4508"/>
        <w:gridCol w:w="4508"/>
      </w:tblGrid>
      <w:tr w:rsidR="00054A95" w:rsidRPr="00054A95" w:rsidTr="005779A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508" w:type="dxa"/>
            <w:vAlign w:val="center"/>
          </w:tcPr>
          <w:p w:rsidR="00054A95" w:rsidRPr="00054A95" w:rsidRDefault="00054A95" w:rsidP="00054A95">
            <w:pPr>
              <w:jc w:val="center"/>
              <w:rPr>
                <w:rFonts w:ascii="Calibri" w:eastAsia="Calibri" w:hAnsi="Calibri" w:cs="Times New Roman"/>
                <w:sz w:val="28"/>
                <w:szCs w:val="28"/>
              </w:rPr>
            </w:pPr>
          </w:p>
        </w:tc>
        <w:tc>
          <w:tcPr>
            <w:tcW w:w="4508" w:type="dxa"/>
            <w:vAlign w:val="center"/>
          </w:tcPr>
          <w:p w:rsidR="00054A95" w:rsidRPr="00054A95" w:rsidRDefault="00054A95" w:rsidP="00054A95">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8"/>
                <w:szCs w:val="28"/>
              </w:rPr>
            </w:pPr>
            <w:r w:rsidRPr="00054A95">
              <w:rPr>
                <w:rFonts w:ascii="Calibri" w:eastAsia="Calibri" w:hAnsi="Calibri" w:cs="Times New Roman"/>
                <w:sz w:val="28"/>
                <w:szCs w:val="28"/>
              </w:rPr>
              <w:t>ANOVA values</w:t>
            </w:r>
          </w:p>
        </w:tc>
      </w:tr>
      <w:tr w:rsidR="00054A95" w:rsidRPr="00054A95" w:rsidTr="00577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vAlign w:val="center"/>
          </w:tcPr>
          <w:p w:rsidR="00054A95" w:rsidRPr="00054A95" w:rsidRDefault="00054A95" w:rsidP="00054A95">
            <w:pPr>
              <w:jc w:val="center"/>
              <w:rPr>
                <w:rFonts w:ascii="Calibri" w:eastAsia="Calibri" w:hAnsi="Calibri" w:cs="Times New Roman"/>
                <w:sz w:val="28"/>
                <w:szCs w:val="28"/>
              </w:rPr>
            </w:pPr>
            <w:r w:rsidRPr="00054A95">
              <w:rPr>
                <w:rFonts w:ascii="Calibri" w:eastAsia="Calibri" w:hAnsi="Calibri" w:cs="Times New Roman"/>
                <w:sz w:val="28"/>
                <w:szCs w:val="28"/>
              </w:rPr>
              <w:t>Nacre (Aragonite)</w:t>
            </w:r>
          </w:p>
        </w:tc>
        <w:tc>
          <w:tcPr>
            <w:tcW w:w="4508" w:type="dxa"/>
            <w:vAlign w:val="center"/>
          </w:tcPr>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054A95">
              <w:rPr>
                <w:rFonts w:ascii="Calibri" w:eastAsia="Calibri" w:hAnsi="Calibri" w:cs="Times New Roman"/>
                <w:sz w:val="24"/>
                <w:szCs w:val="24"/>
              </w:rPr>
              <w:t>F = 34.23</w:t>
            </w:r>
          </w:p>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r w:rsidRPr="00054A95">
              <w:rPr>
                <w:rFonts w:ascii="Calibri" w:eastAsia="Calibri" w:hAnsi="Calibri" w:cs="Times New Roman"/>
                <w:b/>
                <w:sz w:val="24"/>
                <w:szCs w:val="24"/>
              </w:rPr>
              <w:t>p = 1.61e-7</w:t>
            </w:r>
          </w:p>
        </w:tc>
      </w:tr>
      <w:tr w:rsidR="00054A95" w:rsidRPr="00054A95" w:rsidTr="005779AF">
        <w:tc>
          <w:tcPr>
            <w:cnfStyle w:val="001000000000" w:firstRow="0" w:lastRow="0" w:firstColumn="1" w:lastColumn="0" w:oddVBand="0" w:evenVBand="0" w:oddHBand="0" w:evenHBand="0" w:firstRowFirstColumn="0" w:firstRowLastColumn="0" w:lastRowFirstColumn="0" w:lastRowLastColumn="0"/>
            <w:tcW w:w="4508" w:type="dxa"/>
            <w:vAlign w:val="center"/>
          </w:tcPr>
          <w:p w:rsidR="00054A95" w:rsidRPr="00054A95" w:rsidRDefault="00054A95" w:rsidP="00054A95">
            <w:pPr>
              <w:jc w:val="center"/>
              <w:rPr>
                <w:rFonts w:ascii="Calibri" w:eastAsia="Calibri" w:hAnsi="Calibri" w:cs="Times New Roman"/>
                <w:sz w:val="28"/>
                <w:szCs w:val="28"/>
              </w:rPr>
            </w:pPr>
            <w:r w:rsidRPr="00054A95">
              <w:rPr>
                <w:rFonts w:ascii="Calibri" w:eastAsia="Calibri" w:hAnsi="Calibri" w:cs="Times New Roman"/>
                <w:sz w:val="28"/>
                <w:szCs w:val="28"/>
              </w:rPr>
              <w:t>Composite prisms (Aragonite)</w:t>
            </w:r>
          </w:p>
        </w:tc>
        <w:tc>
          <w:tcPr>
            <w:tcW w:w="4508" w:type="dxa"/>
            <w:vAlign w:val="center"/>
          </w:tcPr>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054A95">
              <w:rPr>
                <w:rFonts w:ascii="Calibri" w:eastAsia="Calibri" w:hAnsi="Calibri" w:cs="Times New Roman"/>
                <w:sz w:val="24"/>
                <w:szCs w:val="24"/>
              </w:rPr>
              <w:t>F = 1084.31</w:t>
            </w:r>
          </w:p>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r w:rsidRPr="00054A95">
              <w:rPr>
                <w:rFonts w:ascii="Calibri" w:eastAsia="Calibri" w:hAnsi="Calibri" w:cs="Times New Roman"/>
                <w:b/>
                <w:sz w:val="24"/>
                <w:szCs w:val="24"/>
              </w:rPr>
              <w:t>p = 1.51e-45</w:t>
            </w:r>
          </w:p>
        </w:tc>
      </w:tr>
      <w:tr w:rsidR="00054A95" w:rsidRPr="00054A95" w:rsidTr="00577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vAlign w:val="center"/>
          </w:tcPr>
          <w:p w:rsidR="00054A95" w:rsidRPr="00054A95" w:rsidRDefault="00054A95" w:rsidP="00054A95">
            <w:pPr>
              <w:jc w:val="center"/>
              <w:rPr>
                <w:rFonts w:ascii="Calibri" w:eastAsia="Calibri" w:hAnsi="Calibri" w:cs="Times New Roman"/>
                <w:sz w:val="28"/>
                <w:szCs w:val="28"/>
              </w:rPr>
            </w:pPr>
            <w:r w:rsidRPr="00054A95">
              <w:rPr>
                <w:rFonts w:ascii="Calibri" w:eastAsia="Calibri" w:hAnsi="Calibri" w:cs="Times New Roman"/>
                <w:sz w:val="28"/>
                <w:szCs w:val="28"/>
              </w:rPr>
              <w:t>Crossed-lamellar (Aragonite)</w:t>
            </w:r>
          </w:p>
        </w:tc>
        <w:tc>
          <w:tcPr>
            <w:tcW w:w="4508" w:type="dxa"/>
            <w:vAlign w:val="center"/>
          </w:tcPr>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054A95">
              <w:rPr>
                <w:rFonts w:ascii="Calibri" w:eastAsia="Calibri" w:hAnsi="Calibri" w:cs="Times New Roman"/>
                <w:sz w:val="24"/>
                <w:szCs w:val="24"/>
              </w:rPr>
              <w:t>F = 62.93</w:t>
            </w:r>
          </w:p>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r w:rsidRPr="00054A95">
              <w:rPr>
                <w:rFonts w:ascii="Calibri" w:eastAsia="Calibri" w:hAnsi="Calibri" w:cs="Times New Roman"/>
                <w:b/>
                <w:sz w:val="24"/>
                <w:szCs w:val="24"/>
              </w:rPr>
              <w:t>p = 1.18e-11</w:t>
            </w:r>
          </w:p>
        </w:tc>
      </w:tr>
      <w:tr w:rsidR="00054A95" w:rsidRPr="00054A95" w:rsidTr="005779AF">
        <w:tc>
          <w:tcPr>
            <w:cnfStyle w:val="001000000000" w:firstRow="0" w:lastRow="0" w:firstColumn="1" w:lastColumn="0" w:oddVBand="0" w:evenVBand="0" w:oddHBand="0" w:evenHBand="0" w:firstRowFirstColumn="0" w:firstRowLastColumn="0" w:lastRowFirstColumn="0" w:lastRowLastColumn="0"/>
            <w:tcW w:w="4508" w:type="dxa"/>
            <w:vAlign w:val="center"/>
          </w:tcPr>
          <w:p w:rsidR="00054A95" w:rsidRPr="00054A95" w:rsidRDefault="00054A95" w:rsidP="00054A95">
            <w:pPr>
              <w:jc w:val="center"/>
              <w:rPr>
                <w:rFonts w:ascii="Calibri" w:eastAsia="Calibri" w:hAnsi="Calibri" w:cs="Times New Roman"/>
                <w:sz w:val="28"/>
                <w:szCs w:val="28"/>
              </w:rPr>
            </w:pPr>
            <w:r w:rsidRPr="00054A95">
              <w:rPr>
                <w:rFonts w:ascii="Calibri" w:eastAsia="Calibri" w:hAnsi="Calibri" w:cs="Times New Roman"/>
                <w:sz w:val="28"/>
                <w:szCs w:val="28"/>
              </w:rPr>
              <w:t>‘Homogeneous’ (Aragonite)</w:t>
            </w:r>
          </w:p>
        </w:tc>
        <w:tc>
          <w:tcPr>
            <w:tcW w:w="4508" w:type="dxa"/>
            <w:vAlign w:val="center"/>
          </w:tcPr>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054A95">
              <w:rPr>
                <w:rFonts w:ascii="Calibri" w:eastAsia="Calibri" w:hAnsi="Calibri" w:cs="Times New Roman"/>
                <w:sz w:val="24"/>
                <w:szCs w:val="24"/>
              </w:rPr>
              <w:t>F = 40.40</w:t>
            </w:r>
          </w:p>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r w:rsidRPr="00054A95">
              <w:rPr>
                <w:rFonts w:ascii="Calibri" w:eastAsia="Calibri" w:hAnsi="Calibri" w:cs="Times New Roman"/>
                <w:b/>
                <w:sz w:val="24"/>
                <w:szCs w:val="24"/>
              </w:rPr>
              <w:t>p = 2.92e-8</w:t>
            </w:r>
          </w:p>
        </w:tc>
      </w:tr>
      <w:tr w:rsidR="00054A95" w:rsidRPr="00054A95" w:rsidTr="00577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vAlign w:val="center"/>
          </w:tcPr>
          <w:p w:rsidR="00054A95" w:rsidRPr="00054A95" w:rsidRDefault="00054A95" w:rsidP="00054A95">
            <w:pPr>
              <w:jc w:val="center"/>
              <w:rPr>
                <w:rFonts w:ascii="Calibri" w:eastAsia="Calibri" w:hAnsi="Calibri" w:cs="Times New Roman"/>
                <w:sz w:val="28"/>
                <w:szCs w:val="28"/>
              </w:rPr>
            </w:pPr>
            <w:r w:rsidRPr="00054A95">
              <w:rPr>
                <w:rFonts w:ascii="Calibri" w:eastAsia="Calibri" w:hAnsi="Calibri" w:cs="Times New Roman"/>
                <w:sz w:val="28"/>
                <w:szCs w:val="28"/>
              </w:rPr>
              <w:t>Columnar prisms (Calcite)</w:t>
            </w:r>
          </w:p>
        </w:tc>
        <w:tc>
          <w:tcPr>
            <w:tcW w:w="4508" w:type="dxa"/>
            <w:vAlign w:val="center"/>
          </w:tcPr>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054A95">
              <w:rPr>
                <w:rFonts w:ascii="Calibri" w:eastAsia="Calibri" w:hAnsi="Calibri" w:cs="Times New Roman"/>
                <w:sz w:val="24"/>
                <w:szCs w:val="24"/>
              </w:rPr>
              <w:t>F = 72.52</w:t>
            </w:r>
          </w:p>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r w:rsidRPr="00054A95">
              <w:rPr>
                <w:rFonts w:ascii="Calibri" w:eastAsia="Calibri" w:hAnsi="Calibri" w:cs="Times New Roman"/>
                <w:b/>
                <w:sz w:val="24"/>
                <w:szCs w:val="24"/>
              </w:rPr>
              <w:t>p = 7.21e-13</w:t>
            </w:r>
          </w:p>
        </w:tc>
      </w:tr>
      <w:tr w:rsidR="00054A95" w:rsidRPr="00054A95" w:rsidTr="005779AF">
        <w:tc>
          <w:tcPr>
            <w:cnfStyle w:val="001000000000" w:firstRow="0" w:lastRow="0" w:firstColumn="1" w:lastColumn="0" w:oddVBand="0" w:evenVBand="0" w:oddHBand="0" w:evenHBand="0" w:firstRowFirstColumn="0" w:firstRowLastColumn="0" w:lastRowFirstColumn="0" w:lastRowLastColumn="0"/>
            <w:tcW w:w="4508" w:type="dxa"/>
            <w:vAlign w:val="center"/>
          </w:tcPr>
          <w:p w:rsidR="00054A95" w:rsidRPr="00054A95" w:rsidRDefault="00054A95" w:rsidP="00054A95">
            <w:pPr>
              <w:jc w:val="center"/>
              <w:rPr>
                <w:rFonts w:ascii="Calibri" w:eastAsia="Calibri" w:hAnsi="Calibri" w:cs="Times New Roman"/>
                <w:sz w:val="28"/>
                <w:szCs w:val="28"/>
              </w:rPr>
            </w:pPr>
            <w:r w:rsidRPr="00054A95">
              <w:rPr>
                <w:rFonts w:ascii="Calibri" w:eastAsia="Calibri" w:hAnsi="Calibri" w:cs="Times New Roman"/>
                <w:sz w:val="28"/>
                <w:szCs w:val="28"/>
              </w:rPr>
              <w:t>Fibrous prisms (Calcite)</w:t>
            </w:r>
          </w:p>
        </w:tc>
        <w:tc>
          <w:tcPr>
            <w:tcW w:w="4508" w:type="dxa"/>
            <w:vAlign w:val="center"/>
          </w:tcPr>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054A95">
              <w:rPr>
                <w:rFonts w:ascii="Calibri" w:eastAsia="Calibri" w:hAnsi="Calibri" w:cs="Times New Roman"/>
                <w:sz w:val="24"/>
                <w:szCs w:val="24"/>
              </w:rPr>
              <w:t>F = 71.03</w:t>
            </w:r>
          </w:p>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r w:rsidRPr="00054A95">
              <w:rPr>
                <w:rFonts w:ascii="Calibri" w:eastAsia="Calibri" w:hAnsi="Calibri" w:cs="Times New Roman"/>
                <w:b/>
                <w:sz w:val="24"/>
                <w:szCs w:val="24"/>
              </w:rPr>
              <w:t>p = 2.21e-12</w:t>
            </w:r>
          </w:p>
        </w:tc>
      </w:tr>
      <w:tr w:rsidR="00054A95" w:rsidRPr="00054A95" w:rsidTr="00577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vAlign w:val="center"/>
          </w:tcPr>
          <w:p w:rsidR="00054A95" w:rsidRPr="00054A95" w:rsidRDefault="00054A95" w:rsidP="00054A95">
            <w:pPr>
              <w:jc w:val="center"/>
              <w:rPr>
                <w:rFonts w:ascii="Calibri" w:eastAsia="Calibri" w:hAnsi="Calibri" w:cs="Times New Roman"/>
                <w:sz w:val="28"/>
                <w:szCs w:val="28"/>
              </w:rPr>
            </w:pPr>
            <w:r w:rsidRPr="00054A95">
              <w:rPr>
                <w:rFonts w:ascii="Calibri" w:eastAsia="Calibri" w:hAnsi="Calibri" w:cs="Times New Roman"/>
                <w:sz w:val="28"/>
                <w:szCs w:val="28"/>
              </w:rPr>
              <w:t>Foliae (Calcite)</w:t>
            </w:r>
          </w:p>
        </w:tc>
        <w:tc>
          <w:tcPr>
            <w:tcW w:w="4508" w:type="dxa"/>
            <w:vAlign w:val="center"/>
          </w:tcPr>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054A95">
              <w:rPr>
                <w:rFonts w:ascii="Calibri" w:eastAsia="Calibri" w:hAnsi="Calibri" w:cs="Times New Roman"/>
                <w:sz w:val="24"/>
                <w:szCs w:val="24"/>
              </w:rPr>
              <w:t>F = 46.62</w:t>
            </w:r>
          </w:p>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r w:rsidRPr="00054A95">
              <w:rPr>
                <w:rFonts w:ascii="Calibri" w:eastAsia="Calibri" w:hAnsi="Calibri" w:cs="Times New Roman"/>
                <w:b/>
                <w:sz w:val="24"/>
                <w:szCs w:val="24"/>
              </w:rPr>
              <w:t>p = 6.15e-9</w:t>
            </w:r>
          </w:p>
        </w:tc>
      </w:tr>
      <w:tr w:rsidR="00054A95" w:rsidRPr="00054A95" w:rsidTr="005779AF">
        <w:tc>
          <w:tcPr>
            <w:cnfStyle w:val="001000000000" w:firstRow="0" w:lastRow="0" w:firstColumn="1" w:lastColumn="0" w:oddVBand="0" w:evenVBand="0" w:oddHBand="0" w:evenHBand="0" w:firstRowFirstColumn="0" w:firstRowLastColumn="0" w:lastRowFirstColumn="0" w:lastRowLastColumn="0"/>
            <w:tcW w:w="4508" w:type="dxa"/>
            <w:vAlign w:val="center"/>
          </w:tcPr>
          <w:p w:rsidR="00054A95" w:rsidRPr="00054A95" w:rsidRDefault="00054A95" w:rsidP="00054A95">
            <w:pPr>
              <w:jc w:val="center"/>
              <w:rPr>
                <w:rFonts w:ascii="Calibri" w:eastAsia="Calibri" w:hAnsi="Calibri" w:cs="Times New Roman"/>
                <w:sz w:val="28"/>
                <w:szCs w:val="28"/>
              </w:rPr>
            </w:pPr>
            <w:r w:rsidRPr="00054A95">
              <w:rPr>
                <w:rFonts w:ascii="Calibri" w:eastAsia="Calibri" w:hAnsi="Calibri" w:cs="Times New Roman"/>
                <w:sz w:val="28"/>
                <w:szCs w:val="28"/>
              </w:rPr>
              <w:t xml:space="preserve">Lobster cuticle (Calcite and </w:t>
            </w:r>
            <w:r w:rsidRPr="00054A95">
              <w:rPr>
                <w:rFonts w:ascii="Calibri" w:eastAsia="Calibri" w:hAnsi="Calibri" w:cs="Calibri"/>
                <w:sz w:val="28"/>
                <w:szCs w:val="28"/>
              </w:rPr>
              <w:t>α</w:t>
            </w:r>
            <w:r w:rsidRPr="00054A95">
              <w:rPr>
                <w:rFonts w:ascii="Calibri" w:eastAsia="Calibri" w:hAnsi="Calibri" w:cs="Times New Roman"/>
                <w:sz w:val="28"/>
                <w:szCs w:val="28"/>
              </w:rPr>
              <w:t>-chitin)</w:t>
            </w:r>
          </w:p>
        </w:tc>
        <w:tc>
          <w:tcPr>
            <w:tcW w:w="4508" w:type="dxa"/>
            <w:vAlign w:val="center"/>
          </w:tcPr>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054A95">
              <w:rPr>
                <w:rFonts w:ascii="Calibri" w:eastAsia="Calibri" w:hAnsi="Calibri" w:cs="Times New Roman"/>
                <w:sz w:val="24"/>
                <w:szCs w:val="24"/>
              </w:rPr>
              <w:t>F = 1.30</w:t>
            </w:r>
          </w:p>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054A95">
              <w:rPr>
                <w:rFonts w:ascii="Calibri" w:eastAsia="Calibri" w:hAnsi="Calibri" w:cs="Times New Roman"/>
                <w:sz w:val="24"/>
                <w:szCs w:val="24"/>
              </w:rPr>
              <w:t>p = 0.26</w:t>
            </w:r>
          </w:p>
        </w:tc>
      </w:tr>
    </w:tbl>
    <w:p w:rsidR="00054A95" w:rsidRPr="00054A95" w:rsidRDefault="00054A95" w:rsidP="00054A95">
      <w:pPr>
        <w:spacing w:after="200" w:line="276" w:lineRule="auto"/>
        <w:jc w:val="both"/>
        <w:rPr>
          <w:rFonts w:ascii="Calibri" w:eastAsia="Calibri" w:hAnsi="Calibri" w:cs="Times New Roman"/>
          <w:u w:val="single"/>
        </w:rPr>
      </w:pPr>
    </w:p>
    <w:p w:rsidR="00054A95" w:rsidRPr="00054A95" w:rsidRDefault="00054A95" w:rsidP="00054A95">
      <w:pPr>
        <w:spacing w:after="200" w:line="276" w:lineRule="auto"/>
        <w:jc w:val="both"/>
        <w:rPr>
          <w:rFonts w:ascii="Calibri" w:eastAsia="Calibri" w:hAnsi="Calibri" w:cs="Times New Roman"/>
          <w:u w:val="single"/>
        </w:rPr>
      </w:pPr>
    </w:p>
    <w:p w:rsidR="00054A95" w:rsidRPr="00054A95" w:rsidRDefault="00054A95" w:rsidP="00054A95">
      <w:pPr>
        <w:spacing w:after="200" w:line="276" w:lineRule="auto"/>
        <w:jc w:val="both"/>
        <w:rPr>
          <w:rFonts w:ascii="Calibri" w:eastAsia="Calibri" w:hAnsi="Calibri" w:cs="Times New Roman"/>
          <w:u w:val="single"/>
        </w:rPr>
      </w:pPr>
    </w:p>
    <w:p w:rsidR="00054A95" w:rsidRPr="00054A95" w:rsidRDefault="00054A95" w:rsidP="00054A95">
      <w:pPr>
        <w:spacing w:after="200" w:line="276" w:lineRule="auto"/>
        <w:jc w:val="both"/>
        <w:rPr>
          <w:rFonts w:ascii="Calibri" w:eastAsia="Calibri" w:hAnsi="Calibri" w:cs="Times New Roman"/>
          <w:u w:val="single"/>
        </w:rPr>
      </w:pPr>
    </w:p>
    <w:p w:rsidR="00054A95" w:rsidRPr="00054A95" w:rsidRDefault="00054A95" w:rsidP="00054A95">
      <w:pPr>
        <w:spacing w:after="200" w:line="276" w:lineRule="auto"/>
        <w:jc w:val="both"/>
        <w:rPr>
          <w:rFonts w:ascii="Calibri" w:eastAsia="Calibri" w:hAnsi="Calibri" w:cs="Times New Roman"/>
          <w:u w:val="single"/>
        </w:rPr>
      </w:pPr>
    </w:p>
    <w:p w:rsidR="00054A95" w:rsidRPr="00054A95" w:rsidRDefault="00054A95" w:rsidP="00054A95">
      <w:pPr>
        <w:spacing w:after="200" w:line="276" w:lineRule="auto"/>
        <w:jc w:val="both"/>
        <w:rPr>
          <w:rFonts w:ascii="Calibri" w:eastAsia="Calibri" w:hAnsi="Calibri" w:cs="Times New Roman"/>
          <w:u w:val="single"/>
        </w:rPr>
      </w:pPr>
    </w:p>
    <w:tbl>
      <w:tblPr>
        <w:tblStyle w:val="PlainTable21"/>
        <w:tblpPr w:leftFromText="180" w:rightFromText="180" w:vertAnchor="page" w:horzAnchor="margin" w:tblpY="3066"/>
        <w:tblW w:w="0" w:type="auto"/>
        <w:tblLook w:val="04A0" w:firstRow="1" w:lastRow="0" w:firstColumn="1" w:lastColumn="0" w:noHBand="0" w:noVBand="1"/>
      </w:tblPr>
      <w:tblGrid>
        <w:gridCol w:w="1816"/>
        <w:gridCol w:w="1802"/>
        <w:gridCol w:w="1802"/>
        <w:gridCol w:w="1803"/>
        <w:gridCol w:w="1803"/>
      </w:tblGrid>
      <w:tr w:rsidR="00054A95" w:rsidRPr="00054A95" w:rsidTr="005779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vAlign w:val="center"/>
          </w:tcPr>
          <w:p w:rsidR="00054A95" w:rsidRPr="00054A95" w:rsidRDefault="00054A95" w:rsidP="00054A95">
            <w:pPr>
              <w:jc w:val="center"/>
              <w:rPr>
                <w:rFonts w:ascii="Calibri" w:eastAsia="Calibri" w:hAnsi="Calibri" w:cs="Times New Roman"/>
              </w:rPr>
            </w:pPr>
          </w:p>
        </w:tc>
        <w:tc>
          <w:tcPr>
            <w:tcW w:w="1802" w:type="dxa"/>
            <w:vAlign w:val="center"/>
            <w:hideMark/>
          </w:tcPr>
          <w:p w:rsidR="00054A95" w:rsidRPr="00054A95" w:rsidRDefault="00054A95" w:rsidP="00054A95">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Ambient</w:t>
            </w:r>
          </w:p>
          <w:p w:rsidR="00054A95" w:rsidRPr="00054A95" w:rsidRDefault="00054A95" w:rsidP="00054A95">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All Samples</w:t>
            </w:r>
          </w:p>
        </w:tc>
        <w:tc>
          <w:tcPr>
            <w:tcW w:w="1802" w:type="dxa"/>
            <w:vAlign w:val="center"/>
            <w:hideMark/>
          </w:tcPr>
          <w:p w:rsidR="00054A95" w:rsidRPr="00054A95" w:rsidRDefault="00054A95" w:rsidP="00054A95">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Ambient</w:t>
            </w:r>
          </w:p>
          <w:p w:rsidR="00054A95" w:rsidRPr="00054A95" w:rsidRDefault="00054A95" w:rsidP="00054A95">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Bivalves Only</w:t>
            </w:r>
          </w:p>
        </w:tc>
        <w:tc>
          <w:tcPr>
            <w:tcW w:w="1803" w:type="dxa"/>
            <w:vAlign w:val="center"/>
            <w:hideMark/>
          </w:tcPr>
          <w:p w:rsidR="00054A95" w:rsidRPr="00054A95" w:rsidRDefault="00054A95" w:rsidP="00054A95">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Reduced</w:t>
            </w:r>
          </w:p>
          <w:p w:rsidR="00054A95" w:rsidRPr="00054A95" w:rsidRDefault="00054A95" w:rsidP="00054A95">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All Samples</w:t>
            </w:r>
          </w:p>
        </w:tc>
        <w:tc>
          <w:tcPr>
            <w:tcW w:w="1803" w:type="dxa"/>
            <w:vAlign w:val="center"/>
            <w:hideMark/>
          </w:tcPr>
          <w:p w:rsidR="00054A95" w:rsidRPr="00054A95" w:rsidRDefault="00054A95" w:rsidP="00054A95">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Reduced</w:t>
            </w:r>
          </w:p>
          <w:p w:rsidR="00054A95" w:rsidRPr="00054A95" w:rsidRDefault="00054A95" w:rsidP="00054A95">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Bivalves Only</w:t>
            </w:r>
          </w:p>
        </w:tc>
      </w:tr>
      <w:tr w:rsidR="00054A95" w:rsidRPr="00054A95" w:rsidTr="00577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vAlign w:val="center"/>
            <w:hideMark/>
          </w:tcPr>
          <w:p w:rsidR="00054A95" w:rsidRPr="00054A95" w:rsidRDefault="00054A95" w:rsidP="00054A95">
            <w:pPr>
              <w:jc w:val="center"/>
              <w:rPr>
                <w:rFonts w:ascii="Calibri" w:eastAsia="Calibri" w:hAnsi="Calibri" w:cs="Times New Roman"/>
              </w:rPr>
            </w:pPr>
            <w:r w:rsidRPr="00054A95">
              <w:rPr>
                <w:rFonts w:ascii="Calibri" w:eastAsia="Calibri" w:hAnsi="Calibri" w:cs="Times New Roman"/>
              </w:rPr>
              <w:t>Organic Content</w:t>
            </w:r>
          </w:p>
        </w:tc>
        <w:tc>
          <w:tcPr>
            <w:tcW w:w="1802" w:type="dxa"/>
            <w:vAlign w:val="center"/>
            <w:hideMark/>
          </w:tcPr>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=0.839</w:t>
            </w:r>
          </w:p>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5.3e-112</w:t>
            </w:r>
          </w:p>
        </w:tc>
        <w:tc>
          <w:tcPr>
            <w:tcW w:w="1802" w:type="dxa"/>
            <w:vAlign w:val="center"/>
            <w:hideMark/>
          </w:tcPr>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=0.087</w:t>
            </w:r>
          </w:p>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3.2e-6</w:t>
            </w:r>
          </w:p>
        </w:tc>
        <w:tc>
          <w:tcPr>
            <w:tcW w:w="1803" w:type="dxa"/>
            <w:vAlign w:val="center"/>
            <w:hideMark/>
          </w:tcPr>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=0.881</w:t>
            </w:r>
          </w:p>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7.1e-142</w:t>
            </w:r>
          </w:p>
        </w:tc>
        <w:tc>
          <w:tcPr>
            <w:tcW w:w="1803" w:type="dxa"/>
            <w:vAlign w:val="center"/>
            <w:hideMark/>
          </w:tcPr>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=0.016</w:t>
            </w:r>
          </w:p>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0.041</w:t>
            </w:r>
          </w:p>
        </w:tc>
      </w:tr>
      <w:tr w:rsidR="00054A95" w:rsidRPr="00054A95" w:rsidTr="005779AF">
        <w:tc>
          <w:tcPr>
            <w:cnfStyle w:val="001000000000" w:firstRow="0" w:lastRow="0" w:firstColumn="1" w:lastColumn="0" w:oddVBand="0" w:evenVBand="0" w:oddHBand="0" w:evenHBand="0" w:firstRowFirstColumn="0" w:firstRowLastColumn="0" w:lastRowFirstColumn="0" w:lastRowLastColumn="0"/>
            <w:tcW w:w="1816" w:type="dxa"/>
            <w:vAlign w:val="center"/>
            <w:hideMark/>
          </w:tcPr>
          <w:p w:rsidR="00054A95" w:rsidRPr="00054A95" w:rsidRDefault="00054A95" w:rsidP="00054A95">
            <w:pPr>
              <w:jc w:val="center"/>
              <w:rPr>
                <w:rFonts w:ascii="Calibri" w:eastAsia="Calibri" w:hAnsi="Calibri" w:cs="Times New Roman"/>
              </w:rPr>
            </w:pPr>
            <w:r w:rsidRPr="00054A95">
              <w:rPr>
                <w:rFonts w:ascii="Calibri" w:eastAsia="Calibri" w:hAnsi="Calibri" w:cs="Times New Roman"/>
              </w:rPr>
              <w:t>Mg/Ca</w:t>
            </w:r>
          </w:p>
        </w:tc>
        <w:tc>
          <w:tcPr>
            <w:tcW w:w="1802" w:type="dxa"/>
            <w:vAlign w:val="center"/>
            <w:hideMark/>
          </w:tcPr>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=0.805</w:t>
            </w:r>
          </w:p>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2.1e-100</w:t>
            </w:r>
          </w:p>
        </w:tc>
        <w:tc>
          <w:tcPr>
            <w:tcW w:w="1802" w:type="dxa"/>
            <w:vAlign w:val="center"/>
            <w:hideMark/>
          </w:tcPr>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=0.415</w:t>
            </w:r>
          </w:p>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1.6e-29</w:t>
            </w:r>
          </w:p>
        </w:tc>
        <w:tc>
          <w:tcPr>
            <w:tcW w:w="1803" w:type="dxa"/>
            <w:vAlign w:val="center"/>
            <w:hideMark/>
          </w:tcPr>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=0.846</w:t>
            </w:r>
          </w:p>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1.7e-124</w:t>
            </w:r>
          </w:p>
        </w:tc>
        <w:tc>
          <w:tcPr>
            <w:tcW w:w="1803" w:type="dxa"/>
            <w:vAlign w:val="center"/>
            <w:hideMark/>
          </w:tcPr>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=0.144</w:t>
            </w:r>
          </w:p>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1.8e-10</w:t>
            </w:r>
          </w:p>
        </w:tc>
      </w:tr>
      <w:tr w:rsidR="00054A95" w:rsidRPr="00054A95" w:rsidTr="00577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vAlign w:val="center"/>
            <w:hideMark/>
          </w:tcPr>
          <w:p w:rsidR="00054A95" w:rsidRPr="00054A95" w:rsidRDefault="00054A95" w:rsidP="00054A95">
            <w:pPr>
              <w:jc w:val="center"/>
              <w:rPr>
                <w:rFonts w:ascii="Calibri" w:eastAsia="Calibri" w:hAnsi="Calibri" w:cs="Times New Roman"/>
              </w:rPr>
            </w:pPr>
            <w:r w:rsidRPr="00054A95">
              <w:rPr>
                <w:rFonts w:ascii="Calibri" w:eastAsia="Calibri" w:hAnsi="Calibri" w:cs="Times New Roman"/>
              </w:rPr>
              <w:t>Crystal Density</w:t>
            </w:r>
          </w:p>
        </w:tc>
        <w:tc>
          <w:tcPr>
            <w:tcW w:w="1802" w:type="dxa"/>
            <w:vAlign w:val="center"/>
            <w:hideMark/>
          </w:tcPr>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=0.017</w:t>
            </w:r>
          </w:p>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0.031</w:t>
            </w:r>
          </w:p>
        </w:tc>
        <w:tc>
          <w:tcPr>
            <w:tcW w:w="1802" w:type="dxa"/>
            <w:vAlign w:val="center"/>
            <w:hideMark/>
          </w:tcPr>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=0.130</w:t>
            </w:r>
          </w:p>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9.0e-9</w:t>
            </w:r>
          </w:p>
        </w:tc>
        <w:tc>
          <w:tcPr>
            <w:tcW w:w="1803" w:type="dxa"/>
            <w:vAlign w:val="center"/>
            <w:hideMark/>
          </w:tcPr>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=0.030</w:t>
            </w:r>
          </w:p>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0.002</w:t>
            </w:r>
          </w:p>
        </w:tc>
        <w:tc>
          <w:tcPr>
            <w:tcW w:w="1803" w:type="dxa"/>
            <w:vAlign w:val="center"/>
            <w:hideMark/>
          </w:tcPr>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=0.236</w:t>
            </w:r>
          </w:p>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4.6e-17</w:t>
            </w:r>
          </w:p>
        </w:tc>
      </w:tr>
      <w:tr w:rsidR="00054A95" w:rsidRPr="00054A95" w:rsidTr="005779AF">
        <w:tc>
          <w:tcPr>
            <w:cnfStyle w:val="001000000000" w:firstRow="0" w:lastRow="0" w:firstColumn="1" w:lastColumn="0" w:oddVBand="0" w:evenVBand="0" w:oddHBand="0" w:evenHBand="0" w:firstRowFirstColumn="0" w:firstRowLastColumn="0" w:lastRowFirstColumn="0" w:lastRowLastColumn="0"/>
            <w:tcW w:w="1816" w:type="dxa"/>
            <w:vAlign w:val="center"/>
            <w:hideMark/>
          </w:tcPr>
          <w:p w:rsidR="00054A95" w:rsidRPr="00054A95" w:rsidRDefault="00054A95" w:rsidP="00054A95">
            <w:pPr>
              <w:jc w:val="center"/>
              <w:rPr>
                <w:rFonts w:ascii="Calibri" w:eastAsia="Calibri" w:hAnsi="Calibri" w:cs="Times New Roman"/>
              </w:rPr>
            </w:pPr>
            <w:r w:rsidRPr="00054A95">
              <w:rPr>
                <w:rFonts w:ascii="Calibri" w:eastAsia="Calibri" w:hAnsi="Calibri" w:cs="Times New Roman"/>
              </w:rPr>
              <w:t>Mineralogy</w:t>
            </w:r>
          </w:p>
        </w:tc>
        <w:tc>
          <w:tcPr>
            <w:tcW w:w="1802" w:type="dxa"/>
            <w:vAlign w:val="center"/>
            <w:hideMark/>
          </w:tcPr>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=0.122</w:t>
            </w:r>
          </w:p>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1.9e-9</w:t>
            </w:r>
          </w:p>
        </w:tc>
        <w:tc>
          <w:tcPr>
            <w:tcW w:w="1802" w:type="dxa"/>
            <w:vAlign w:val="center"/>
            <w:hideMark/>
          </w:tcPr>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=0.439</w:t>
            </w:r>
          </w:p>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1.0e-31</w:t>
            </w:r>
          </w:p>
        </w:tc>
        <w:tc>
          <w:tcPr>
            <w:tcW w:w="1803" w:type="dxa"/>
            <w:vAlign w:val="center"/>
            <w:hideMark/>
          </w:tcPr>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=0.107</w:t>
            </w:r>
          </w:p>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5.6e-9</w:t>
            </w:r>
          </w:p>
        </w:tc>
        <w:tc>
          <w:tcPr>
            <w:tcW w:w="1803" w:type="dxa"/>
            <w:vAlign w:val="center"/>
            <w:hideMark/>
          </w:tcPr>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=0.268</w:t>
            </w:r>
          </w:p>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1.4e-19</w:t>
            </w:r>
          </w:p>
        </w:tc>
      </w:tr>
      <w:tr w:rsidR="00054A95" w:rsidRPr="00054A95" w:rsidTr="00577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vAlign w:val="center"/>
            <w:hideMark/>
          </w:tcPr>
          <w:p w:rsidR="00054A95" w:rsidRPr="00054A95" w:rsidRDefault="00054A95" w:rsidP="00054A95">
            <w:pPr>
              <w:jc w:val="center"/>
              <w:rPr>
                <w:rFonts w:ascii="Calibri" w:eastAsia="Calibri" w:hAnsi="Calibri" w:cs="Times New Roman"/>
              </w:rPr>
            </w:pPr>
            <w:r w:rsidRPr="00054A95">
              <w:rPr>
                <w:rFonts w:ascii="Calibri" w:eastAsia="Calibri" w:hAnsi="Calibri" w:cs="Times New Roman"/>
              </w:rPr>
              <w:t>Organic Content + Mg/Ca</w:t>
            </w:r>
          </w:p>
        </w:tc>
        <w:tc>
          <w:tcPr>
            <w:tcW w:w="1802" w:type="dxa"/>
            <w:vAlign w:val="center"/>
            <w:hideMark/>
          </w:tcPr>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highlight w:val="yellow"/>
              </w:rPr>
            </w:pPr>
            <w:r w:rsidRPr="00054A95">
              <w:rPr>
                <w:rFonts w:ascii="Calibri" w:eastAsia="Calibri" w:hAnsi="Calibri" w:cs="Times New Roman"/>
                <w:highlight w:val="yellow"/>
              </w:rPr>
              <w:t>R</w:t>
            </w:r>
            <w:r w:rsidRPr="00054A95">
              <w:rPr>
                <w:rFonts w:ascii="Calibri" w:eastAsia="Calibri" w:hAnsi="Calibri" w:cs="Times New Roman"/>
                <w:highlight w:val="yellow"/>
                <w:vertAlign w:val="superscript"/>
              </w:rPr>
              <w:t>2</w:t>
            </w:r>
            <w:r w:rsidRPr="00054A95">
              <w:rPr>
                <w:rFonts w:ascii="Calibri" w:eastAsia="Calibri" w:hAnsi="Calibri" w:cs="Times New Roman"/>
                <w:highlight w:val="yellow"/>
              </w:rPr>
              <w:t>=0.844</w:t>
            </w:r>
          </w:p>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highlight w:val="yellow"/>
              </w:rPr>
            </w:pPr>
            <w:r w:rsidRPr="00054A95">
              <w:rPr>
                <w:rFonts w:ascii="Calibri" w:eastAsia="Calibri" w:hAnsi="Calibri" w:cs="Times New Roman"/>
                <w:highlight w:val="yellow"/>
              </w:rPr>
              <w:t>Sig. F = 4.3e-112</w:t>
            </w:r>
          </w:p>
        </w:tc>
        <w:tc>
          <w:tcPr>
            <w:tcW w:w="1802" w:type="dxa"/>
            <w:vAlign w:val="center"/>
            <w:hideMark/>
          </w:tcPr>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=0.417</w:t>
            </w:r>
          </w:p>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1.8e-28</w:t>
            </w:r>
          </w:p>
        </w:tc>
        <w:tc>
          <w:tcPr>
            <w:tcW w:w="1803" w:type="dxa"/>
            <w:vAlign w:val="center"/>
            <w:hideMark/>
          </w:tcPr>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highlight w:val="yellow"/>
              </w:rPr>
            </w:pPr>
            <w:r w:rsidRPr="00054A95">
              <w:rPr>
                <w:rFonts w:ascii="Calibri" w:eastAsia="Calibri" w:hAnsi="Calibri" w:cs="Times New Roman"/>
                <w:highlight w:val="yellow"/>
              </w:rPr>
              <w:t>R</w:t>
            </w:r>
            <w:r w:rsidRPr="00054A95">
              <w:rPr>
                <w:rFonts w:ascii="Calibri" w:eastAsia="Calibri" w:hAnsi="Calibri" w:cs="Times New Roman"/>
                <w:highlight w:val="yellow"/>
                <w:vertAlign w:val="superscript"/>
              </w:rPr>
              <w:t>2</w:t>
            </w:r>
            <w:r w:rsidRPr="00054A95">
              <w:rPr>
                <w:rFonts w:ascii="Calibri" w:eastAsia="Calibri" w:hAnsi="Calibri" w:cs="Times New Roman"/>
                <w:highlight w:val="yellow"/>
              </w:rPr>
              <w:t>=0.888</w:t>
            </w:r>
          </w:p>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highlight w:val="yellow"/>
              </w:rPr>
            </w:pPr>
            <w:r w:rsidRPr="00054A95">
              <w:rPr>
                <w:rFonts w:ascii="Calibri" w:eastAsia="Calibri" w:hAnsi="Calibri" w:cs="Times New Roman"/>
                <w:highlight w:val="yellow"/>
              </w:rPr>
              <w:t>Sig. F = 1.1e-143</w:t>
            </w:r>
          </w:p>
        </w:tc>
        <w:tc>
          <w:tcPr>
            <w:tcW w:w="1803" w:type="dxa"/>
            <w:vAlign w:val="center"/>
            <w:hideMark/>
          </w:tcPr>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=0.151</w:t>
            </w:r>
          </w:p>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4.8e-10</w:t>
            </w:r>
          </w:p>
        </w:tc>
      </w:tr>
      <w:tr w:rsidR="00054A95" w:rsidRPr="00054A95" w:rsidTr="005779AF">
        <w:tc>
          <w:tcPr>
            <w:cnfStyle w:val="001000000000" w:firstRow="0" w:lastRow="0" w:firstColumn="1" w:lastColumn="0" w:oddVBand="0" w:evenVBand="0" w:oddHBand="0" w:evenHBand="0" w:firstRowFirstColumn="0" w:firstRowLastColumn="0" w:lastRowFirstColumn="0" w:lastRowLastColumn="0"/>
            <w:tcW w:w="1816" w:type="dxa"/>
            <w:vAlign w:val="center"/>
            <w:hideMark/>
          </w:tcPr>
          <w:p w:rsidR="00054A95" w:rsidRPr="00054A95" w:rsidRDefault="00054A95" w:rsidP="00054A95">
            <w:pPr>
              <w:jc w:val="center"/>
              <w:rPr>
                <w:rFonts w:ascii="Calibri" w:eastAsia="Calibri" w:hAnsi="Calibri" w:cs="Times New Roman"/>
              </w:rPr>
            </w:pPr>
            <w:r w:rsidRPr="00054A95">
              <w:rPr>
                <w:rFonts w:ascii="Calibri" w:eastAsia="Calibri" w:hAnsi="Calibri" w:cs="Times New Roman"/>
              </w:rPr>
              <w:t>Organic Content + Crystal Density</w:t>
            </w:r>
          </w:p>
        </w:tc>
        <w:tc>
          <w:tcPr>
            <w:tcW w:w="1802" w:type="dxa"/>
            <w:vAlign w:val="center"/>
            <w:hideMark/>
          </w:tcPr>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=0.841</w:t>
            </w:r>
          </w:p>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6.4e-111</w:t>
            </w:r>
          </w:p>
        </w:tc>
        <w:tc>
          <w:tcPr>
            <w:tcW w:w="1802" w:type="dxa"/>
            <w:vAlign w:val="center"/>
            <w:hideMark/>
          </w:tcPr>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=0.150</w:t>
            </w:r>
          </w:p>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4.4e-9</w:t>
            </w:r>
          </w:p>
        </w:tc>
        <w:tc>
          <w:tcPr>
            <w:tcW w:w="1803" w:type="dxa"/>
            <w:vAlign w:val="center"/>
            <w:hideMark/>
          </w:tcPr>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=0.882</w:t>
            </w:r>
          </w:p>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1.3e-140</w:t>
            </w:r>
          </w:p>
        </w:tc>
        <w:tc>
          <w:tcPr>
            <w:tcW w:w="1803" w:type="dxa"/>
            <w:vAlign w:val="center"/>
            <w:hideMark/>
          </w:tcPr>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=0.257</w:t>
            </w:r>
          </w:p>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1.4e-17</w:t>
            </w:r>
          </w:p>
        </w:tc>
      </w:tr>
      <w:tr w:rsidR="00054A95" w:rsidRPr="00054A95" w:rsidTr="00577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vAlign w:val="center"/>
            <w:hideMark/>
          </w:tcPr>
          <w:p w:rsidR="00054A95" w:rsidRPr="00054A95" w:rsidRDefault="00054A95" w:rsidP="00054A95">
            <w:pPr>
              <w:jc w:val="center"/>
              <w:rPr>
                <w:rFonts w:ascii="Calibri" w:eastAsia="Calibri" w:hAnsi="Calibri" w:cs="Times New Roman"/>
              </w:rPr>
            </w:pPr>
            <w:r w:rsidRPr="00054A95">
              <w:rPr>
                <w:rFonts w:ascii="Calibri" w:eastAsia="Calibri" w:hAnsi="Calibri" w:cs="Times New Roman"/>
              </w:rPr>
              <w:t>Organic Content + Mineralogy</w:t>
            </w:r>
          </w:p>
        </w:tc>
        <w:tc>
          <w:tcPr>
            <w:tcW w:w="1802" w:type="dxa"/>
            <w:vAlign w:val="center"/>
            <w:hideMark/>
          </w:tcPr>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=0.843</w:t>
            </w:r>
          </w:p>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1.6e-111</w:t>
            </w:r>
          </w:p>
        </w:tc>
        <w:tc>
          <w:tcPr>
            <w:tcW w:w="1802" w:type="dxa"/>
            <w:vAlign w:val="center"/>
            <w:hideMark/>
          </w:tcPr>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=0.477</w:t>
            </w:r>
          </w:p>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4.3e-34</w:t>
            </w:r>
          </w:p>
        </w:tc>
        <w:tc>
          <w:tcPr>
            <w:tcW w:w="1803" w:type="dxa"/>
            <w:vAlign w:val="center"/>
            <w:hideMark/>
          </w:tcPr>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=0.884</w:t>
            </w:r>
          </w:p>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9.1e-142</w:t>
            </w:r>
          </w:p>
        </w:tc>
        <w:tc>
          <w:tcPr>
            <w:tcW w:w="1803" w:type="dxa"/>
            <w:vAlign w:val="center"/>
            <w:hideMark/>
          </w:tcPr>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=0.361</w:t>
            </w:r>
          </w:p>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3.4e-26</w:t>
            </w:r>
          </w:p>
        </w:tc>
      </w:tr>
      <w:tr w:rsidR="00054A95" w:rsidRPr="00054A95" w:rsidTr="005779AF">
        <w:tc>
          <w:tcPr>
            <w:cnfStyle w:val="001000000000" w:firstRow="0" w:lastRow="0" w:firstColumn="1" w:lastColumn="0" w:oddVBand="0" w:evenVBand="0" w:oddHBand="0" w:evenHBand="0" w:firstRowFirstColumn="0" w:firstRowLastColumn="0" w:lastRowFirstColumn="0" w:lastRowLastColumn="0"/>
            <w:tcW w:w="1816" w:type="dxa"/>
            <w:vAlign w:val="center"/>
            <w:hideMark/>
          </w:tcPr>
          <w:p w:rsidR="00054A95" w:rsidRPr="00054A95" w:rsidRDefault="00054A95" w:rsidP="00054A95">
            <w:pPr>
              <w:jc w:val="center"/>
              <w:rPr>
                <w:rFonts w:ascii="Calibri" w:eastAsia="Calibri" w:hAnsi="Calibri" w:cs="Times New Roman"/>
              </w:rPr>
            </w:pPr>
            <w:r w:rsidRPr="00054A95">
              <w:rPr>
                <w:rFonts w:ascii="Calibri" w:eastAsia="Calibri" w:hAnsi="Calibri" w:cs="Times New Roman"/>
              </w:rPr>
              <w:t>Mg/Ca + Crystal Density</w:t>
            </w:r>
          </w:p>
        </w:tc>
        <w:tc>
          <w:tcPr>
            <w:tcW w:w="1802" w:type="dxa"/>
            <w:vAlign w:val="center"/>
            <w:hideMark/>
          </w:tcPr>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=0.806</w:t>
            </w:r>
          </w:p>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6.4e-99</w:t>
            </w:r>
          </w:p>
        </w:tc>
        <w:tc>
          <w:tcPr>
            <w:tcW w:w="1802" w:type="dxa"/>
            <w:vAlign w:val="center"/>
            <w:hideMark/>
          </w:tcPr>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=0.531</w:t>
            </w:r>
          </w:p>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1.2e-39</w:t>
            </w:r>
          </w:p>
        </w:tc>
        <w:tc>
          <w:tcPr>
            <w:tcW w:w="1803" w:type="dxa"/>
            <w:vAlign w:val="center"/>
            <w:hideMark/>
          </w:tcPr>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=0.849</w:t>
            </w:r>
          </w:p>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2.4e-124</w:t>
            </w:r>
          </w:p>
        </w:tc>
        <w:tc>
          <w:tcPr>
            <w:tcW w:w="1803" w:type="dxa"/>
            <w:vAlign w:val="center"/>
            <w:hideMark/>
          </w:tcPr>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=0.343</w:t>
            </w:r>
          </w:p>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1.2e-24</w:t>
            </w:r>
          </w:p>
        </w:tc>
      </w:tr>
      <w:tr w:rsidR="00054A95" w:rsidRPr="00054A95" w:rsidTr="00577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vAlign w:val="center"/>
            <w:hideMark/>
          </w:tcPr>
          <w:p w:rsidR="00054A95" w:rsidRPr="00054A95" w:rsidRDefault="00054A95" w:rsidP="00054A95">
            <w:pPr>
              <w:jc w:val="center"/>
              <w:rPr>
                <w:rFonts w:ascii="Calibri" w:eastAsia="Calibri" w:hAnsi="Calibri" w:cs="Times New Roman"/>
              </w:rPr>
            </w:pPr>
            <w:r w:rsidRPr="00054A95">
              <w:rPr>
                <w:rFonts w:ascii="Calibri" w:eastAsia="Calibri" w:hAnsi="Calibri" w:cs="Times New Roman"/>
              </w:rPr>
              <w:t>Mg/Ca + Mineralogy</w:t>
            </w:r>
          </w:p>
        </w:tc>
        <w:tc>
          <w:tcPr>
            <w:tcW w:w="1802" w:type="dxa"/>
            <w:vAlign w:val="center"/>
            <w:hideMark/>
          </w:tcPr>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=0.832</w:t>
            </w:r>
          </w:p>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9.8e-108</w:t>
            </w:r>
          </w:p>
        </w:tc>
        <w:tc>
          <w:tcPr>
            <w:tcW w:w="1802" w:type="dxa"/>
            <w:vAlign w:val="center"/>
            <w:hideMark/>
          </w:tcPr>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=0.475</w:t>
            </w:r>
          </w:p>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7.0e-34</w:t>
            </w:r>
          </w:p>
        </w:tc>
        <w:tc>
          <w:tcPr>
            <w:tcW w:w="1803" w:type="dxa"/>
            <w:vAlign w:val="center"/>
            <w:hideMark/>
          </w:tcPr>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=0.880</w:t>
            </w:r>
          </w:p>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2.4e-139</w:t>
            </w:r>
          </w:p>
        </w:tc>
        <w:tc>
          <w:tcPr>
            <w:tcW w:w="1803" w:type="dxa"/>
            <w:vAlign w:val="center"/>
            <w:hideMark/>
          </w:tcPr>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=0.272</w:t>
            </w:r>
          </w:p>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9.1e-19</w:t>
            </w:r>
          </w:p>
        </w:tc>
      </w:tr>
      <w:tr w:rsidR="00054A95" w:rsidRPr="00054A95" w:rsidTr="005779AF">
        <w:tc>
          <w:tcPr>
            <w:cnfStyle w:val="001000000000" w:firstRow="0" w:lastRow="0" w:firstColumn="1" w:lastColumn="0" w:oddVBand="0" w:evenVBand="0" w:oddHBand="0" w:evenHBand="0" w:firstRowFirstColumn="0" w:firstRowLastColumn="0" w:lastRowFirstColumn="0" w:lastRowLastColumn="0"/>
            <w:tcW w:w="1816" w:type="dxa"/>
            <w:vAlign w:val="center"/>
            <w:hideMark/>
          </w:tcPr>
          <w:p w:rsidR="00054A95" w:rsidRPr="00054A95" w:rsidRDefault="00054A95" w:rsidP="00054A95">
            <w:pPr>
              <w:jc w:val="center"/>
              <w:rPr>
                <w:rFonts w:ascii="Calibri" w:eastAsia="Calibri" w:hAnsi="Calibri" w:cs="Times New Roman"/>
              </w:rPr>
            </w:pPr>
            <w:r w:rsidRPr="00054A95">
              <w:rPr>
                <w:rFonts w:ascii="Calibri" w:eastAsia="Calibri" w:hAnsi="Calibri" w:cs="Times New Roman"/>
              </w:rPr>
              <w:t>Crystal Density + Mineralogy</w:t>
            </w:r>
          </w:p>
        </w:tc>
        <w:tc>
          <w:tcPr>
            <w:tcW w:w="1802" w:type="dxa"/>
            <w:vAlign w:val="center"/>
            <w:hideMark/>
          </w:tcPr>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=0.191</w:t>
            </w:r>
          </w:p>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1.9e-13</w:t>
            </w:r>
          </w:p>
        </w:tc>
        <w:tc>
          <w:tcPr>
            <w:tcW w:w="1802" w:type="dxa"/>
            <w:vAlign w:val="center"/>
            <w:hideMark/>
          </w:tcPr>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=0.447</w:t>
            </w:r>
          </w:p>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3.6e-31</w:t>
            </w:r>
          </w:p>
        </w:tc>
        <w:tc>
          <w:tcPr>
            <w:tcW w:w="1803" w:type="dxa"/>
            <w:vAlign w:val="center"/>
            <w:hideMark/>
          </w:tcPr>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=0.212</w:t>
            </w:r>
          </w:p>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2.7e-16</w:t>
            </w:r>
          </w:p>
        </w:tc>
        <w:tc>
          <w:tcPr>
            <w:tcW w:w="1803" w:type="dxa"/>
            <w:vAlign w:val="center"/>
            <w:hideMark/>
          </w:tcPr>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=0.340</w:t>
            </w:r>
          </w:p>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2.4e-24</w:t>
            </w:r>
          </w:p>
        </w:tc>
      </w:tr>
      <w:tr w:rsidR="00054A95" w:rsidRPr="00054A95" w:rsidTr="00577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vAlign w:val="center"/>
            <w:hideMark/>
          </w:tcPr>
          <w:p w:rsidR="00054A95" w:rsidRPr="00054A95" w:rsidRDefault="00054A95" w:rsidP="00054A95">
            <w:pPr>
              <w:jc w:val="center"/>
              <w:rPr>
                <w:rFonts w:ascii="Calibri" w:eastAsia="Calibri" w:hAnsi="Calibri" w:cs="Times New Roman"/>
              </w:rPr>
            </w:pPr>
            <w:r w:rsidRPr="00054A95">
              <w:rPr>
                <w:rFonts w:ascii="Calibri" w:eastAsia="Calibri" w:hAnsi="Calibri" w:cs="Times New Roman"/>
              </w:rPr>
              <w:t>Organic Content + Mg/Ca + Crystal Density</w:t>
            </w:r>
          </w:p>
        </w:tc>
        <w:tc>
          <w:tcPr>
            <w:tcW w:w="1802" w:type="dxa"/>
            <w:vAlign w:val="center"/>
            <w:hideMark/>
          </w:tcPr>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=0.845</w:t>
            </w:r>
          </w:p>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7.1e-111</w:t>
            </w:r>
          </w:p>
        </w:tc>
        <w:tc>
          <w:tcPr>
            <w:tcW w:w="1802" w:type="dxa"/>
            <w:vAlign w:val="center"/>
            <w:hideMark/>
          </w:tcPr>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highlight w:val="yellow"/>
              </w:rPr>
            </w:pPr>
            <w:r w:rsidRPr="00054A95">
              <w:rPr>
                <w:rFonts w:ascii="Calibri" w:eastAsia="Calibri" w:hAnsi="Calibri" w:cs="Times New Roman"/>
                <w:highlight w:val="yellow"/>
              </w:rPr>
              <w:t>R</w:t>
            </w:r>
            <w:r w:rsidRPr="00054A95">
              <w:rPr>
                <w:rFonts w:ascii="Calibri" w:eastAsia="Calibri" w:hAnsi="Calibri" w:cs="Times New Roman"/>
                <w:highlight w:val="yellow"/>
                <w:vertAlign w:val="superscript"/>
              </w:rPr>
              <w:t>2</w:t>
            </w:r>
            <w:r w:rsidRPr="00054A95">
              <w:rPr>
                <w:rFonts w:ascii="Calibri" w:eastAsia="Calibri" w:hAnsi="Calibri" w:cs="Times New Roman"/>
                <w:highlight w:val="yellow"/>
              </w:rPr>
              <w:t>=0.602</w:t>
            </w:r>
          </w:p>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highlight w:val="yellow"/>
              </w:rPr>
              <w:t>Sig. F = 5.7e-47</w:t>
            </w:r>
          </w:p>
        </w:tc>
        <w:tc>
          <w:tcPr>
            <w:tcW w:w="1803" w:type="dxa"/>
            <w:vAlign w:val="center"/>
            <w:hideMark/>
          </w:tcPr>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=0.888</w:t>
            </w:r>
          </w:p>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3.9e-142</w:t>
            </w:r>
          </w:p>
        </w:tc>
        <w:tc>
          <w:tcPr>
            <w:tcW w:w="1803" w:type="dxa"/>
            <w:vAlign w:val="center"/>
            <w:hideMark/>
          </w:tcPr>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=0.497</w:t>
            </w:r>
          </w:p>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1.1e-38</w:t>
            </w:r>
          </w:p>
        </w:tc>
      </w:tr>
      <w:tr w:rsidR="00054A95" w:rsidRPr="00054A95" w:rsidTr="005779AF">
        <w:tc>
          <w:tcPr>
            <w:cnfStyle w:val="001000000000" w:firstRow="0" w:lastRow="0" w:firstColumn="1" w:lastColumn="0" w:oddVBand="0" w:evenVBand="0" w:oddHBand="0" w:evenHBand="0" w:firstRowFirstColumn="0" w:firstRowLastColumn="0" w:lastRowFirstColumn="0" w:lastRowLastColumn="0"/>
            <w:tcW w:w="1816" w:type="dxa"/>
            <w:vAlign w:val="center"/>
            <w:hideMark/>
          </w:tcPr>
          <w:p w:rsidR="00054A95" w:rsidRPr="00054A95" w:rsidRDefault="00054A95" w:rsidP="00054A95">
            <w:pPr>
              <w:jc w:val="center"/>
              <w:rPr>
                <w:rFonts w:ascii="Calibri" w:eastAsia="Calibri" w:hAnsi="Calibri" w:cs="Times New Roman"/>
              </w:rPr>
            </w:pPr>
            <w:r w:rsidRPr="00054A95">
              <w:rPr>
                <w:rFonts w:ascii="Calibri" w:eastAsia="Calibri" w:hAnsi="Calibri" w:cs="Times New Roman"/>
              </w:rPr>
              <w:t>Organic Content + Mg/Ca + Mineralogy</w:t>
            </w:r>
          </w:p>
        </w:tc>
        <w:tc>
          <w:tcPr>
            <w:tcW w:w="1802" w:type="dxa"/>
            <w:vAlign w:val="center"/>
            <w:hideMark/>
          </w:tcPr>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=0.844</w:t>
            </w:r>
          </w:p>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1.3e-110</w:t>
            </w:r>
          </w:p>
        </w:tc>
        <w:tc>
          <w:tcPr>
            <w:tcW w:w="1802" w:type="dxa"/>
            <w:vAlign w:val="center"/>
            <w:hideMark/>
          </w:tcPr>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=0.510</w:t>
            </w:r>
          </w:p>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2.4e-36</w:t>
            </w:r>
          </w:p>
        </w:tc>
        <w:tc>
          <w:tcPr>
            <w:tcW w:w="1803" w:type="dxa"/>
            <w:vAlign w:val="center"/>
            <w:hideMark/>
          </w:tcPr>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=0.889</w:t>
            </w:r>
          </w:p>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1.4e-142</w:t>
            </w:r>
          </w:p>
        </w:tc>
        <w:tc>
          <w:tcPr>
            <w:tcW w:w="1803" w:type="dxa"/>
            <w:vAlign w:val="center"/>
            <w:hideMark/>
          </w:tcPr>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=0.366</w:t>
            </w:r>
          </w:p>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1.2e-25</w:t>
            </w:r>
          </w:p>
        </w:tc>
      </w:tr>
      <w:tr w:rsidR="00054A95" w:rsidRPr="00054A95" w:rsidTr="00577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vAlign w:val="center"/>
            <w:hideMark/>
          </w:tcPr>
          <w:p w:rsidR="00054A95" w:rsidRPr="00054A95" w:rsidRDefault="00054A95" w:rsidP="00054A95">
            <w:pPr>
              <w:jc w:val="center"/>
              <w:rPr>
                <w:rFonts w:ascii="Calibri" w:eastAsia="Calibri" w:hAnsi="Calibri" w:cs="Times New Roman"/>
              </w:rPr>
            </w:pPr>
            <w:r w:rsidRPr="00054A95">
              <w:rPr>
                <w:rFonts w:ascii="Calibri" w:eastAsia="Calibri" w:hAnsi="Calibri" w:cs="Times New Roman"/>
              </w:rPr>
              <w:t>Organic Content + Crystal Density + Mineralogy</w:t>
            </w:r>
          </w:p>
        </w:tc>
        <w:tc>
          <w:tcPr>
            <w:tcW w:w="1802" w:type="dxa"/>
            <w:vAlign w:val="center"/>
            <w:hideMark/>
          </w:tcPr>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=0.843</w:t>
            </w:r>
          </w:p>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3.7e-110</w:t>
            </w:r>
          </w:p>
        </w:tc>
        <w:tc>
          <w:tcPr>
            <w:tcW w:w="1802" w:type="dxa"/>
            <w:vAlign w:val="center"/>
            <w:hideMark/>
          </w:tcPr>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=0.499</w:t>
            </w:r>
          </w:p>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3.5e-35</w:t>
            </w:r>
          </w:p>
        </w:tc>
        <w:tc>
          <w:tcPr>
            <w:tcW w:w="1803" w:type="dxa"/>
            <w:vAlign w:val="center"/>
            <w:hideMark/>
          </w:tcPr>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=0.884</w:t>
            </w:r>
          </w:p>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3.4e-140</w:t>
            </w:r>
          </w:p>
        </w:tc>
        <w:tc>
          <w:tcPr>
            <w:tcW w:w="1803" w:type="dxa"/>
            <w:vAlign w:val="center"/>
            <w:hideMark/>
          </w:tcPr>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=0.500</w:t>
            </w:r>
          </w:p>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5.0e-39</w:t>
            </w:r>
          </w:p>
        </w:tc>
      </w:tr>
      <w:tr w:rsidR="00054A95" w:rsidRPr="00054A95" w:rsidTr="005779AF">
        <w:tc>
          <w:tcPr>
            <w:cnfStyle w:val="001000000000" w:firstRow="0" w:lastRow="0" w:firstColumn="1" w:lastColumn="0" w:oddVBand="0" w:evenVBand="0" w:oddHBand="0" w:evenHBand="0" w:firstRowFirstColumn="0" w:firstRowLastColumn="0" w:lastRowFirstColumn="0" w:lastRowLastColumn="0"/>
            <w:tcW w:w="1816" w:type="dxa"/>
            <w:vAlign w:val="center"/>
            <w:hideMark/>
          </w:tcPr>
          <w:p w:rsidR="00054A95" w:rsidRPr="00054A95" w:rsidRDefault="00054A95" w:rsidP="00054A95">
            <w:pPr>
              <w:jc w:val="center"/>
              <w:rPr>
                <w:rFonts w:ascii="Calibri" w:eastAsia="Calibri" w:hAnsi="Calibri" w:cs="Times New Roman"/>
              </w:rPr>
            </w:pPr>
            <w:r w:rsidRPr="00054A95">
              <w:rPr>
                <w:rFonts w:ascii="Calibri" w:eastAsia="Calibri" w:hAnsi="Calibri" w:cs="Times New Roman"/>
              </w:rPr>
              <w:t>Mg/Ca + Crystal Density + Mineralogy</w:t>
            </w:r>
          </w:p>
        </w:tc>
        <w:tc>
          <w:tcPr>
            <w:tcW w:w="1802" w:type="dxa"/>
            <w:vAlign w:val="center"/>
            <w:hideMark/>
          </w:tcPr>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=0.837</w:t>
            </w:r>
          </w:p>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8.5e-108</w:t>
            </w:r>
          </w:p>
        </w:tc>
        <w:tc>
          <w:tcPr>
            <w:tcW w:w="1802" w:type="dxa"/>
            <w:vAlign w:val="center"/>
            <w:hideMark/>
          </w:tcPr>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=0.531</w:t>
            </w:r>
          </w:p>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1.3e-38</w:t>
            </w:r>
          </w:p>
        </w:tc>
        <w:tc>
          <w:tcPr>
            <w:tcW w:w="1803" w:type="dxa"/>
            <w:vAlign w:val="center"/>
            <w:hideMark/>
          </w:tcPr>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=0.882</w:t>
            </w:r>
          </w:p>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5.8e-139</w:t>
            </w:r>
          </w:p>
        </w:tc>
        <w:tc>
          <w:tcPr>
            <w:tcW w:w="1803" w:type="dxa"/>
            <w:vAlign w:val="center"/>
            <w:hideMark/>
          </w:tcPr>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=0.349</w:t>
            </w:r>
          </w:p>
          <w:p w:rsidR="00054A95" w:rsidRPr="00054A95" w:rsidRDefault="00054A95" w:rsidP="00054A9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3.3e-24</w:t>
            </w:r>
          </w:p>
        </w:tc>
      </w:tr>
      <w:tr w:rsidR="00054A95" w:rsidRPr="00054A95" w:rsidTr="005779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6" w:type="dxa"/>
            <w:vAlign w:val="center"/>
            <w:hideMark/>
          </w:tcPr>
          <w:p w:rsidR="00054A95" w:rsidRPr="00054A95" w:rsidRDefault="00054A95" w:rsidP="00054A95">
            <w:pPr>
              <w:jc w:val="center"/>
              <w:rPr>
                <w:rFonts w:ascii="Calibri" w:eastAsia="Calibri" w:hAnsi="Calibri" w:cs="Times New Roman"/>
              </w:rPr>
            </w:pPr>
            <w:r w:rsidRPr="00054A95">
              <w:rPr>
                <w:rFonts w:ascii="Calibri" w:eastAsia="Calibri" w:hAnsi="Calibri" w:cs="Times New Roman"/>
              </w:rPr>
              <w:t>Organic Content + Mg/Ca + Crystal Density + Mineralogy</w:t>
            </w:r>
          </w:p>
        </w:tc>
        <w:tc>
          <w:tcPr>
            <w:tcW w:w="1802" w:type="dxa"/>
            <w:vAlign w:val="center"/>
            <w:hideMark/>
          </w:tcPr>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=0.845</w:t>
            </w:r>
          </w:p>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1.2e-109</w:t>
            </w:r>
          </w:p>
        </w:tc>
        <w:tc>
          <w:tcPr>
            <w:tcW w:w="1802" w:type="dxa"/>
            <w:vAlign w:val="center"/>
            <w:hideMark/>
          </w:tcPr>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=0.609</w:t>
            </w:r>
          </w:p>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1.0e-46</w:t>
            </w:r>
          </w:p>
        </w:tc>
        <w:tc>
          <w:tcPr>
            <w:tcW w:w="1803" w:type="dxa"/>
            <w:vAlign w:val="center"/>
            <w:hideMark/>
          </w:tcPr>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R</w:t>
            </w:r>
            <w:r w:rsidRPr="00054A95">
              <w:rPr>
                <w:rFonts w:ascii="Calibri" w:eastAsia="Calibri" w:hAnsi="Calibri" w:cs="Times New Roman"/>
                <w:vertAlign w:val="superscript"/>
              </w:rPr>
              <w:t>2</w:t>
            </w:r>
            <w:r w:rsidRPr="00054A95">
              <w:rPr>
                <w:rFonts w:ascii="Calibri" w:eastAsia="Calibri" w:hAnsi="Calibri" w:cs="Times New Roman"/>
              </w:rPr>
              <w:t>=0.889</w:t>
            </w:r>
          </w:p>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054A95">
              <w:rPr>
                <w:rFonts w:ascii="Calibri" w:eastAsia="Calibri" w:hAnsi="Calibri" w:cs="Times New Roman"/>
              </w:rPr>
              <w:t>Sig. F = 1.8e-141</w:t>
            </w:r>
          </w:p>
        </w:tc>
        <w:tc>
          <w:tcPr>
            <w:tcW w:w="1803" w:type="dxa"/>
            <w:vAlign w:val="center"/>
            <w:hideMark/>
          </w:tcPr>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highlight w:val="yellow"/>
              </w:rPr>
            </w:pPr>
            <w:r w:rsidRPr="00054A95">
              <w:rPr>
                <w:rFonts w:ascii="Calibri" w:eastAsia="Calibri" w:hAnsi="Calibri" w:cs="Times New Roman"/>
                <w:highlight w:val="yellow"/>
              </w:rPr>
              <w:t>R</w:t>
            </w:r>
            <w:r w:rsidRPr="00054A95">
              <w:rPr>
                <w:rFonts w:ascii="Calibri" w:eastAsia="Calibri" w:hAnsi="Calibri" w:cs="Times New Roman"/>
                <w:highlight w:val="yellow"/>
                <w:vertAlign w:val="superscript"/>
              </w:rPr>
              <w:t>2</w:t>
            </w:r>
            <w:r w:rsidRPr="00054A95">
              <w:rPr>
                <w:rFonts w:ascii="Calibri" w:eastAsia="Calibri" w:hAnsi="Calibri" w:cs="Times New Roman"/>
                <w:highlight w:val="yellow"/>
              </w:rPr>
              <w:t>=0.525</w:t>
            </w:r>
          </w:p>
          <w:p w:rsidR="00054A95" w:rsidRPr="00054A95" w:rsidRDefault="00054A95" w:rsidP="00054A95">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highlight w:val="yellow"/>
              </w:rPr>
            </w:pPr>
            <w:r w:rsidRPr="00054A95">
              <w:rPr>
                <w:rFonts w:ascii="Calibri" w:eastAsia="Calibri" w:hAnsi="Calibri" w:cs="Times New Roman"/>
                <w:highlight w:val="yellow"/>
              </w:rPr>
              <w:t>Sig. F = 5.9e-41</w:t>
            </w:r>
          </w:p>
        </w:tc>
      </w:tr>
    </w:tbl>
    <w:p w:rsidR="00054A95" w:rsidRPr="00054A95" w:rsidRDefault="00054A95" w:rsidP="00054A95">
      <w:pPr>
        <w:spacing w:after="200" w:line="276" w:lineRule="auto"/>
        <w:jc w:val="both"/>
        <w:rPr>
          <w:rFonts w:ascii="Calibri" w:eastAsia="Calibri" w:hAnsi="Calibri" w:cs="Times New Roman"/>
          <w:u w:val="single"/>
        </w:rPr>
      </w:pPr>
      <w:r w:rsidRPr="00054A95">
        <w:rPr>
          <w:rFonts w:ascii="Calibri" w:eastAsia="Calibri" w:hAnsi="Calibri" w:cs="Times New Roman"/>
          <w:noProof/>
          <w:u w:val="single"/>
          <w:lang w:eastAsia="en-GB"/>
        </w:rPr>
        <mc:AlternateContent>
          <mc:Choice Requires="wps">
            <w:drawing>
              <wp:anchor distT="0" distB="0" distL="114300" distR="114300" simplePos="0" relativeHeight="251659264" behindDoc="0" locked="0" layoutInCell="1" allowOverlap="1" wp14:anchorId="72CCEDE1" wp14:editId="3ACEBF8F">
                <wp:simplePos x="0" y="0"/>
                <wp:positionH relativeFrom="margin">
                  <wp:align>center</wp:align>
                </wp:positionH>
                <wp:positionV relativeFrom="paragraph">
                  <wp:posOffset>50165</wp:posOffset>
                </wp:positionV>
                <wp:extent cx="6049010" cy="626110"/>
                <wp:effectExtent l="0" t="0" r="889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01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A95" w:rsidRPr="00A900F1" w:rsidRDefault="00054A95" w:rsidP="00054A95">
                            <w:pPr>
                              <w:jc w:val="both"/>
                              <w:rPr>
                                <w:sz w:val="20"/>
                                <w:szCs w:val="20"/>
                              </w:rPr>
                            </w:pPr>
                            <w:bookmarkStart w:id="0" w:name="_GoBack"/>
                            <w:r>
                              <w:rPr>
                                <w:b/>
                                <w:sz w:val="20"/>
                                <w:szCs w:val="20"/>
                              </w:rPr>
                              <w:t xml:space="preserve">Supplementary Table 2: </w:t>
                            </w:r>
                            <w:r>
                              <w:rPr>
                                <w:sz w:val="20"/>
                                <w:szCs w:val="20"/>
                              </w:rPr>
                              <w:t>Multiple regression analysis values for the two pH treatments both with and without the inclusion of lobster cuticle. Every combination of the measured microstructural characteristics is considered with the strongest predictor combination highlighted in yellow.</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CEDE1" id="_x0000_t202" coordsize="21600,21600" o:spt="202" path="m,l,21600r21600,l21600,xe">
                <v:stroke joinstyle="miter"/>
                <v:path gradientshapeok="t" o:connecttype="rect"/>
              </v:shapetype>
              <v:shape id="_x0000_s1027" type="#_x0000_t202" style="position:absolute;left:0;text-align:left;margin-left:0;margin-top:3.95pt;width:476.3pt;height:49.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P+gQIAABY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" stroked="f">
                <v:textbox>
                  <w:txbxContent>
                    <w:p w:rsidR="00054A95" w:rsidRPr="00A900F1" w:rsidRDefault="00054A95" w:rsidP="00054A95">
                      <w:pPr>
                        <w:jc w:val="both"/>
                        <w:rPr>
                          <w:sz w:val="20"/>
                          <w:szCs w:val="20"/>
                        </w:rPr>
                      </w:pPr>
                      <w:bookmarkStart w:id="1" w:name="_GoBack"/>
                      <w:r>
                        <w:rPr>
                          <w:b/>
                          <w:sz w:val="20"/>
                          <w:szCs w:val="20"/>
                        </w:rPr>
                        <w:t xml:space="preserve">Supplementary Table 2: </w:t>
                      </w:r>
                      <w:r>
                        <w:rPr>
                          <w:sz w:val="20"/>
                          <w:szCs w:val="20"/>
                        </w:rPr>
                        <w:t>Multiple regression analysis values for the two pH treatments both with and without the inclusion of lobster cuticle. Every combination of the measured microstructural characteristics is considered with the strongest predictor combination highlighted in yellow.</w:t>
                      </w:r>
                      <w:bookmarkEnd w:id="1"/>
                    </w:p>
                  </w:txbxContent>
                </v:textbox>
                <w10:wrap anchorx="margin"/>
              </v:shape>
            </w:pict>
          </mc:Fallback>
        </mc:AlternateContent>
      </w:r>
    </w:p>
    <w:p w:rsidR="00DA58C4" w:rsidRDefault="000136B7"/>
    <w:sectPr w:rsidR="00DA58C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6B7" w:rsidRDefault="000136B7">
      <w:pPr>
        <w:spacing w:after="0" w:line="240" w:lineRule="auto"/>
      </w:pPr>
      <w:r>
        <w:separator/>
      </w:r>
    </w:p>
  </w:endnote>
  <w:endnote w:type="continuationSeparator" w:id="0">
    <w:p w:rsidR="000136B7" w:rsidRDefault="00013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6B7" w:rsidRDefault="000136B7">
      <w:pPr>
        <w:spacing w:after="0" w:line="240" w:lineRule="auto"/>
      </w:pPr>
      <w:r>
        <w:separator/>
      </w:r>
    </w:p>
  </w:footnote>
  <w:footnote w:type="continuationSeparator" w:id="0">
    <w:p w:rsidR="000136B7" w:rsidRDefault="00013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A3F" w:rsidRPr="00777A3F" w:rsidRDefault="00054A95">
    <w:pPr>
      <w:pStyle w:val="Header1"/>
      <w:rPr>
        <w:b/>
      </w:rPr>
    </w:pPr>
    <w:r w:rsidRPr="00777A3F">
      <w:rPr>
        <w:b/>
      </w:rPr>
      <w:t>Quantifying Susceptibility of Marine Invertebrate Biocomposites to Dissolution in Reduced pH</w:t>
    </w:r>
  </w:p>
  <w:p w:rsidR="00777A3F" w:rsidRDefault="00054A95">
    <w:pPr>
      <w:pStyle w:val="Header1"/>
      <w:rPr>
        <w:sz w:val="20"/>
        <w:szCs w:val="20"/>
      </w:rPr>
    </w:pPr>
    <w:r w:rsidRPr="005838C3">
      <w:rPr>
        <w:sz w:val="20"/>
        <w:szCs w:val="20"/>
      </w:rPr>
      <w:t>Matthew Chadwick</w:t>
    </w:r>
    <w:r>
      <w:rPr>
        <w:sz w:val="20"/>
        <w:szCs w:val="20"/>
      </w:rPr>
      <w:t xml:space="preserve">, </w:t>
    </w:r>
    <w:r w:rsidRPr="005838C3">
      <w:rPr>
        <w:sz w:val="20"/>
        <w:szCs w:val="20"/>
      </w:rPr>
      <w:t xml:space="preserve">  </w:t>
    </w:r>
    <w:r>
      <w:rPr>
        <w:sz w:val="20"/>
        <w:szCs w:val="20"/>
      </w:rPr>
      <w:t xml:space="preserve">Elizabeth M. </w:t>
    </w:r>
    <w:r w:rsidRPr="005838C3">
      <w:rPr>
        <w:sz w:val="20"/>
        <w:szCs w:val="20"/>
      </w:rPr>
      <w:t xml:space="preserve"> Harper</w:t>
    </w:r>
    <w:r w:rsidRPr="00AA69DC">
      <w:rPr>
        <w:sz w:val="28"/>
        <w:szCs w:val="28"/>
      </w:rPr>
      <w:t>,</w:t>
    </w:r>
    <w:r w:rsidRPr="00AA69DC">
      <w:rPr>
        <w:sz w:val="20"/>
        <w:szCs w:val="20"/>
      </w:rPr>
      <w:t xml:space="preserve"> </w:t>
    </w:r>
    <w:proofErr w:type="spellStart"/>
    <w:r>
      <w:rPr>
        <w:sz w:val="20"/>
        <w:szCs w:val="20"/>
      </w:rPr>
      <w:t>Ana</w:t>
    </w:r>
    <w:r w:rsidRPr="00054A95">
      <w:rPr>
        <w:rFonts w:cs="Calibri"/>
        <w:sz w:val="20"/>
        <w:szCs w:val="20"/>
      </w:rPr>
      <w:t>ë</w:t>
    </w:r>
    <w:r>
      <w:rPr>
        <w:sz w:val="20"/>
        <w:szCs w:val="20"/>
      </w:rPr>
      <w:t>lle</w:t>
    </w:r>
    <w:proofErr w:type="spellEnd"/>
    <w:r>
      <w:rPr>
        <w:sz w:val="20"/>
        <w:szCs w:val="20"/>
      </w:rPr>
      <w:t xml:space="preserve"> </w:t>
    </w:r>
    <w:proofErr w:type="spellStart"/>
    <w:r>
      <w:rPr>
        <w:sz w:val="20"/>
        <w:szCs w:val="20"/>
      </w:rPr>
      <w:t>Lemasson</w:t>
    </w:r>
    <w:proofErr w:type="spellEnd"/>
    <w:r w:rsidRPr="00606D5C">
      <w:rPr>
        <w:sz w:val="28"/>
        <w:szCs w:val="28"/>
      </w:rPr>
      <w:t>,</w:t>
    </w:r>
    <w:r>
      <w:rPr>
        <w:b/>
        <w:sz w:val="28"/>
        <w:szCs w:val="28"/>
      </w:rPr>
      <w:t xml:space="preserve"> </w:t>
    </w:r>
    <w:r>
      <w:rPr>
        <w:sz w:val="20"/>
        <w:szCs w:val="20"/>
      </w:rPr>
      <w:t>John I. Spicer</w:t>
    </w:r>
    <w:r>
      <w:rPr>
        <w:b/>
        <w:sz w:val="28"/>
        <w:szCs w:val="28"/>
      </w:rPr>
      <w:t xml:space="preserve"> </w:t>
    </w:r>
    <w:r w:rsidRPr="00AA69DC">
      <w:rPr>
        <w:sz w:val="20"/>
        <w:szCs w:val="20"/>
      </w:rPr>
      <w:t>&amp;</w:t>
    </w:r>
    <w:r>
      <w:rPr>
        <w:b/>
        <w:sz w:val="28"/>
        <w:szCs w:val="28"/>
      </w:rPr>
      <w:t xml:space="preserve"> </w:t>
    </w:r>
    <w:r>
      <w:rPr>
        <w:sz w:val="20"/>
        <w:szCs w:val="20"/>
      </w:rPr>
      <w:t>Lloyd S.</w:t>
    </w:r>
    <w:r w:rsidRPr="005838C3">
      <w:rPr>
        <w:sz w:val="20"/>
        <w:szCs w:val="20"/>
      </w:rPr>
      <w:t xml:space="preserve"> Peck</w:t>
    </w:r>
  </w:p>
  <w:p w:rsidR="00503422" w:rsidRPr="00503422" w:rsidRDefault="00503422" w:rsidP="00503422">
    <w:pPr>
      <w:pStyle w:val="Header"/>
      <w:rPr>
        <w:b/>
        <w:sz w:val="20"/>
        <w:szCs w:val="20"/>
      </w:rPr>
    </w:pPr>
    <w:r w:rsidRPr="00503422">
      <w:rPr>
        <w:b/>
        <w:sz w:val="20"/>
        <w:szCs w:val="20"/>
      </w:rPr>
      <w:t>Royal Society Open Science</w:t>
    </w:r>
  </w:p>
  <w:p w:rsidR="00777A3F" w:rsidRDefault="000136B7">
    <w:pPr>
      <w:pStyle w:val="Header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95"/>
    <w:rsid w:val="000136B7"/>
    <w:rsid w:val="00054A95"/>
    <w:rsid w:val="003941E3"/>
    <w:rsid w:val="00503422"/>
    <w:rsid w:val="0062370A"/>
    <w:rsid w:val="008D2F55"/>
    <w:rsid w:val="00FC6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0F5C0-A37B-49CF-A3B7-77EFF363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21">
    <w:name w:val="Plain Table 21"/>
    <w:basedOn w:val="TableNormal"/>
    <w:next w:val="PlainTable2"/>
    <w:uiPriority w:val="42"/>
    <w:rsid w:val="00054A95"/>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Header1">
    <w:name w:val="Header1"/>
    <w:basedOn w:val="Normal"/>
    <w:next w:val="Header"/>
    <w:link w:val="HeaderChar"/>
    <w:uiPriority w:val="99"/>
    <w:unhideWhenUsed/>
    <w:rsid w:val="00054A95"/>
    <w:pPr>
      <w:tabs>
        <w:tab w:val="center" w:pos="4513"/>
        <w:tab w:val="right" w:pos="9026"/>
      </w:tabs>
      <w:spacing w:after="0" w:line="240" w:lineRule="auto"/>
    </w:pPr>
  </w:style>
  <w:style w:type="character" w:customStyle="1" w:styleId="HeaderChar">
    <w:name w:val="Header Char"/>
    <w:basedOn w:val="DefaultParagraphFont"/>
    <w:link w:val="Header1"/>
    <w:uiPriority w:val="99"/>
    <w:rsid w:val="00054A95"/>
  </w:style>
  <w:style w:type="table" w:styleId="PlainTable2">
    <w:name w:val="Plain Table 2"/>
    <w:basedOn w:val="TableNormal"/>
    <w:uiPriority w:val="42"/>
    <w:rsid w:val="00054A9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1"/>
    <w:uiPriority w:val="99"/>
    <w:unhideWhenUsed/>
    <w:rsid w:val="00054A95"/>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054A95"/>
  </w:style>
  <w:style w:type="paragraph" w:styleId="Footer">
    <w:name w:val="footer"/>
    <w:basedOn w:val="Normal"/>
    <w:link w:val="FooterChar"/>
    <w:uiPriority w:val="99"/>
    <w:unhideWhenUsed/>
    <w:rsid w:val="00503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Natural Environment Research Council</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Chadwick, Matthew</dc:creator>
  <cp:keywords/>
  <dc:description/>
  <cp:lastModifiedBy>Chadwick, Matthew</cp:lastModifiedBy>
  <cp:revision>3</cp:revision>
  <dcterms:created xsi:type="dcterms:W3CDTF">2018-12-20T16:38:00Z</dcterms:created>
  <dcterms:modified xsi:type="dcterms:W3CDTF">2019-05-01T10:57:00Z</dcterms:modified>
</cp:coreProperties>
</file>