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D652CD" w14:textId="77777777" w:rsidR="00BE4953" w:rsidRPr="00BE4953" w:rsidRDefault="00BE4953" w:rsidP="00BE4953">
      <w:pPr>
        <w:keepNext/>
        <w:rPr>
          <w:rFonts w:ascii="Times New Roman" w:hAnsi="Times New Roman" w:cs="Times New Roman"/>
          <w:iCs/>
        </w:rPr>
      </w:pPr>
      <w:r w:rsidRPr="00BE4953">
        <w:rPr>
          <w:rFonts w:ascii="Times New Roman" w:hAnsi="Times New Roman" w:cs="Times New Roman"/>
          <w:iCs/>
          <w:noProof/>
          <w:lang w:eastAsia="en-AU"/>
        </w:rPr>
        <w:drawing>
          <wp:inline distT="0" distB="0" distL="0" distR="0" wp14:anchorId="00BC4BF5" wp14:editId="52BA97F2">
            <wp:extent cx="5098873" cy="4200592"/>
            <wp:effectExtent l="0" t="0" r="6985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98873" cy="420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3392B" w14:textId="432E6743" w:rsidR="00BE4953" w:rsidRDefault="00C770DD" w:rsidP="00BE4953">
      <w:pPr>
        <w:pStyle w:val="Caption"/>
        <w:jc w:val="both"/>
        <w:rPr>
          <w:rFonts w:ascii="Times New Roman" w:hAnsi="Times New Roman" w:cs="Times New Roman"/>
          <w:i w:val="0"/>
          <w:color w:val="auto"/>
          <w:sz w:val="22"/>
          <w:szCs w:val="22"/>
        </w:rPr>
      </w:pPr>
      <w:r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>Supplementary</w:t>
      </w:r>
      <w:r w:rsidR="00BE4953" w:rsidRPr="00BE4953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 xml:space="preserve"> Figure </w:t>
      </w:r>
      <w:r w:rsidR="00726E6D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>1</w:t>
      </w:r>
      <w:r w:rsidR="00BE4953">
        <w:rPr>
          <w:rFonts w:ascii="Times New Roman" w:hAnsi="Times New Roman" w:cs="Times New Roman"/>
          <w:i w:val="0"/>
          <w:color w:val="auto"/>
          <w:sz w:val="22"/>
          <w:szCs w:val="22"/>
        </w:rPr>
        <w:t>.</w:t>
      </w:r>
      <w:r w:rsidR="00BE4953" w:rsidRPr="00BE4953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 A scanned random region of a tissue section by an </w:t>
      </w:r>
      <w:proofErr w:type="spellStart"/>
      <w:r w:rsidR="00BE4953" w:rsidRPr="00BE4953">
        <w:rPr>
          <w:rFonts w:ascii="Times New Roman" w:hAnsi="Times New Roman" w:cs="Times New Roman"/>
          <w:i w:val="0"/>
          <w:color w:val="auto"/>
          <w:sz w:val="22"/>
          <w:szCs w:val="22"/>
        </w:rPr>
        <w:t>iCyte</w:t>
      </w:r>
      <w:proofErr w:type="spellEnd"/>
      <w:r w:rsidR="00BE4953" w:rsidRPr="00BE4953">
        <w:rPr>
          <w:rFonts w:ascii="Times New Roman" w:hAnsi="Times New Roman" w:cs="Times New Roman"/>
          <w:i w:val="0"/>
          <w:color w:val="auto"/>
          <w:sz w:val="22"/>
          <w:szCs w:val="22"/>
        </w:rPr>
        <w:t>® Automated Imaging Cytometer. A</w:t>
      </w:r>
      <w:r w:rsidR="002673F2">
        <w:rPr>
          <w:rFonts w:ascii="Times New Roman" w:hAnsi="Times New Roman" w:cs="Times New Roman"/>
          <w:i w:val="0"/>
          <w:color w:val="auto"/>
          <w:sz w:val="22"/>
          <w:szCs w:val="22"/>
        </w:rPr>
        <w:t>n</w:t>
      </w:r>
      <w:r w:rsidR="00BE4953" w:rsidRPr="00BE4953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 image generated by laser scanning cytometry for simultaneous detection of DAPI (blue), 5</w:t>
      </w:r>
      <w:r w:rsidR="002673F2">
        <w:rPr>
          <w:rFonts w:ascii="Times New Roman" w:hAnsi="Times New Roman" w:cs="Times New Roman"/>
          <w:i w:val="0"/>
          <w:color w:val="auto"/>
          <w:sz w:val="22"/>
          <w:szCs w:val="22"/>
        </w:rPr>
        <w:t>-</w:t>
      </w:r>
      <w:r w:rsidR="00BE4953" w:rsidRPr="00BE4953">
        <w:rPr>
          <w:rFonts w:ascii="Times New Roman" w:hAnsi="Times New Roman" w:cs="Times New Roman"/>
          <w:i w:val="0"/>
          <w:color w:val="auto"/>
          <w:sz w:val="22"/>
          <w:szCs w:val="22"/>
        </w:rPr>
        <w:t>hmC (red) and PSG-1 (green).</w:t>
      </w:r>
    </w:p>
    <w:p w14:paraId="399E17FE" w14:textId="77777777" w:rsidR="00C54CD2" w:rsidRDefault="00C54CD2" w:rsidP="00C54CD2">
      <w:pPr>
        <w:keepNext/>
      </w:pPr>
      <w:r>
        <w:rPr>
          <w:noProof/>
          <w:lang w:eastAsia="en-AU"/>
        </w:rPr>
        <w:lastRenderedPageBreak/>
        <w:drawing>
          <wp:inline distT="0" distB="0" distL="0" distR="0" wp14:anchorId="19C5C66E" wp14:editId="4AC4A481">
            <wp:extent cx="5731510" cy="4047490"/>
            <wp:effectExtent l="19050" t="19050" r="2159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c first vs ter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7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EE80E6" w14:textId="63A420C0" w:rsidR="00C54CD2" w:rsidRDefault="00C770DD" w:rsidP="00C54CD2">
      <w:pPr>
        <w:pStyle w:val="Caption"/>
        <w:jc w:val="both"/>
        <w:rPr>
          <w:rFonts w:ascii="Times New Roman" w:hAnsi="Times New Roman" w:cs="Times New Roman"/>
          <w:i w:val="0"/>
          <w:color w:val="auto"/>
          <w:sz w:val="22"/>
          <w:szCs w:val="22"/>
        </w:rPr>
      </w:pPr>
      <w:r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>Supplementary</w:t>
      </w:r>
      <w:r w:rsidR="00C54CD2" w:rsidRPr="00BE4953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 xml:space="preserve"> Figure </w:t>
      </w:r>
      <w:r w:rsidR="00C54CD2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>2</w:t>
      </w:r>
      <w:r w:rsidR="00C54CD2">
        <w:rPr>
          <w:rFonts w:ascii="Times New Roman" w:hAnsi="Times New Roman" w:cs="Times New Roman"/>
          <w:i w:val="0"/>
          <w:color w:val="auto"/>
          <w:sz w:val="22"/>
          <w:szCs w:val="22"/>
        </w:rPr>
        <w:t>.</w:t>
      </w:r>
      <w:r w:rsidR="00C54CD2" w:rsidRPr="00BE4953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 </w:t>
      </w:r>
      <w:r w:rsidR="00C54CD2">
        <w:rPr>
          <w:rFonts w:ascii="Times New Roman" w:hAnsi="Times New Roman" w:cs="Times New Roman"/>
          <w:i w:val="0"/>
          <w:color w:val="auto"/>
          <w:sz w:val="22"/>
          <w:szCs w:val="22"/>
        </w:rPr>
        <w:t>Representative images of 5-methylcytosine (5-mC) staining in first trimester (rows 1 and 3; 6 different tissues) and term (rows 2 and 4; 6 different tissues) placenta sections</w:t>
      </w:r>
      <w:r w:rsidR="00C54CD2" w:rsidRPr="00BE4953">
        <w:rPr>
          <w:rFonts w:ascii="Times New Roman" w:hAnsi="Times New Roman" w:cs="Times New Roman"/>
          <w:i w:val="0"/>
          <w:color w:val="auto"/>
          <w:sz w:val="22"/>
          <w:szCs w:val="22"/>
        </w:rPr>
        <w:t>.</w:t>
      </w:r>
      <w:r w:rsidR="00C54CD2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 Localisation of 5-mC was predominantly in the CTB nuclei but stromal cells and STBs stained positively.</w:t>
      </w:r>
    </w:p>
    <w:p w14:paraId="1E0115B8" w14:textId="77777777" w:rsidR="00C54CD2" w:rsidRDefault="00C54CD2" w:rsidP="00C54CD2">
      <w:pPr>
        <w:keepNext/>
      </w:pPr>
      <w:r>
        <w:rPr>
          <w:noProof/>
          <w:lang w:eastAsia="en-AU"/>
        </w:rPr>
        <w:lastRenderedPageBreak/>
        <w:drawing>
          <wp:inline distT="0" distB="0" distL="0" distR="0" wp14:anchorId="1BDDAFAD" wp14:editId="1088D61C">
            <wp:extent cx="5731510" cy="4050665"/>
            <wp:effectExtent l="19050" t="19050" r="21590" b="260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mc first vs ter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06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1EAD40" w14:textId="720D62B4" w:rsidR="00C54CD2" w:rsidRDefault="00C770DD" w:rsidP="00C54CD2">
      <w:pPr>
        <w:pStyle w:val="Caption"/>
        <w:jc w:val="both"/>
        <w:rPr>
          <w:rFonts w:ascii="Times New Roman" w:hAnsi="Times New Roman" w:cs="Times New Roman"/>
          <w:i w:val="0"/>
          <w:color w:val="auto"/>
          <w:sz w:val="22"/>
          <w:szCs w:val="22"/>
        </w:rPr>
      </w:pPr>
      <w:r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>Supplementary</w:t>
      </w:r>
      <w:r w:rsidR="00C54CD2" w:rsidRPr="00BE4953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 xml:space="preserve"> Figure </w:t>
      </w:r>
      <w:r w:rsidR="00C54CD2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>3</w:t>
      </w:r>
      <w:r w:rsidR="00C54CD2">
        <w:rPr>
          <w:rFonts w:ascii="Times New Roman" w:hAnsi="Times New Roman" w:cs="Times New Roman"/>
          <w:i w:val="0"/>
          <w:color w:val="auto"/>
          <w:sz w:val="22"/>
          <w:szCs w:val="22"/>
        </w:rPr>
        <w:t>.</w:t>
      </w:r>
      <w:r w:rsidR="00C54CD2" w:rsidRPr="00BE4953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 </w:t>
      </w:r>
      <w:r w:rsidR="00C54CD2">
        <w:rPr>
          <w:rFonts w:ascii="Times New Roman" w:hAnsi="Times New Roman" w:cs="Times New Roman"/>
          <w:i w:val="0"/>
          <w:color w:val="auto"/>
          <w:sz w:val="22"/>
          <w:szCs w:val="22"/>
        </w:rPr>
        <w:t>Representative images of 5-hydroxymethylcytosine (5-hmC) staining in first trimester (rows 1 and 3; 6 different tissues) and term (rows 2 and 4; 6 different tissues) placenta sections</w:t>
      </w:r>
      <w:r w:rsidR="00C54CD2" w:rsidRPr="00BE4953">
        <w:rPr>
          <w:rFonts w:ascii="Times New Roman" w:hAnsi="Times New Roman" w:cs="Times New Roman"/>
          <w:i w:val="0"/>
          <w:color w:val="auto"/>
          <w:sz w:val="22"/>
          <w:szCs w:val="22"/>
        </w:rPr>
        <w:t>.</w:t>
      </w:r>
      <w:r w:rsidR="00C54CD2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 Localisation of 5-hmC was found throughout the CTB, STB and stromal cells.</w:t>
      </w:r>
    </w:p>
    <w:p w14:paraId="7B251763" w14:textId="533756C0" w:rsidR="006A1FAF" w:rsidRDefault="006A1FAF">
      <w:r>
        <w:br w:type="page"/>
      </w:r>
    </w:p>
    <w:p w14:paraId="0D07D5BA" w14:textId="77777777" w:rsidR="00BE4953" w:rsidRDefault="00BE4953" w:rsidP="00BE4953"/>
    <w:p w14:paraId="58FF18F7" w14:textId="77777777" w:rsidR="00BE4953" w:rsidRDefault="006A1FAF" w:rsidP="00BE4953">
      <w:pPr>
        <w:keepNext/>
      </w:pPr>
      <w:r>
        <w:pict w14:anchorId="5B64039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3pt;height:181.9pt" o:bordertopcolor="this" o:borderleftcolor="this" o:borderbottomcolor="this" o:borderrightcolor="this">
            <v:imagedata r:id="rId7" o:title="SupplementalFigure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4D6D9A11" w14:textId="382EFCCD" w:rsidR="00E62015" w:rsidRPr="00BE4953" w:rsidRDefault="00C770DD" w:rsidP="00BE4953">
      <w:pPr>
        <w:pStyle w:val="Caption"/>
        <w:jc w:val="both"/>
        <w:rPr>
          <w:rFonts w:ascii="Times New Roman" w:hAnsi="Times New Roman" w:cs="Times New Roman"/>
          <w:i w:val="0"/>
          <w:color w:val="auto"/>
          <w:sz w:val="22"/>
          <w:szCs w:val="22"/>
        </w:rPr>
      </w:pPr>
      <w:r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>Supplementary</w:t>
      </w:r>
      <w:bookmarkStart w:id="0" w:name="_GoBack"/>
      <w:bookmarkEnd w:id="0"/>
      <w:r w:rsidR="00BE4953" w:rsidRPr="00E1172C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 xml:space="preserve"> Figure </w:t>
      </w:r>
      <w:r w:rsidR="00C54CD2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>4</w:t>
      </w:r>
      <w:r w:rsidR="00E1172C">
        <w:rPr>
          <w:rFonts w:ascii="Times New Roman" w:hAnsi="Times New Roman" w:cs="Times New Roman"/>
          <w:i w:val="0"/>
          <w:color w:val="auto"/>
          <w:sz w:val="22"/>
          <w:szCs w:val="22"/>
        </w:rPr>
        <w:t>.</w:t>
      </w:r>
      <w:r w:rsidR="00BE4953" w:rsidRPr="00BE4953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 Immunofluorescent labelling of 5-hydroxymethylcytosine (5-hmC) in cytotrophoblast (CTB) and syncytiotrophoblast (STB) cells isolated from first (6-12 weeks’ gestation) and second trimester (13-22 weeks’ gestation) tissue. </w:t>
      </w:r>
      <w:r w:rsidR="00BE4953" w:rsidRPr="00BE4953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>A</w:t>
      </w:r>
      <w:r w:rsidR="00BE4953" w:rsidRPr="00BE4953">
        <w:rPr>
          <w:rFonts w:ascii="Times New Roman" w:hAnsi="Times New Roman" w:cs="Times New Roman"/>
          <w:i w:val="0"/>
          <w:color w:val="auto"/>
          <w:sz w:val="22"/>
          <w:szCs w:val="22"/>
        </w:rPr>
        <w:t xml:space="preserve">. Quantification of staining intensity using ImageJ image analysis software comparing 5-hmC in CTBs and STBs from first trimester tissue. </w:t>
      </w:r>
      <w:r w:rsidR="00BE4953" w:rsidRPr="00BE4953">
        <w:rPr>
          <w:rFonts w:ascii="Times New Roman" w:hAnsi="Times New Roman" w:cs="Times New Roman"/>
          <w:b/>
          <w:i w:val="0"/>
          <w:color w:val="auto"/>
          <w:sz w:val="22"/>
          <w:szCs w:val="22"/>
        </w:rPr>
        <w:t>B</w:t>
      </w:r>
      <w:r w:rsidR="00BE4953" w:rsidRPr="00BE4953">
        <w:rPr>
          <w:rFonts w:ascii="Times New Roman" w:hAnsi="Times New Roman" w:cs="Times New Roman"/>
          <w:i w:val="0"/>
          <w:color w:val="auto"/>
          <w:sz w:val="22"/>
          <w:szCs w:val="22"/>
        </w:rPr>
        <w:t>. Comparison of 5-hmC staining intensity between second trimester CTBs and STBs showed a significant increase in STBs. Significance was determined using a Mann-Whitney test.</w:t>
      </w:r>
    </w:p>
    <w:sectPr w:rsidR="00E62015" w:rsidRPr="00BE49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953"/>
    <w:rsid w:val="001E070A"/>
    <w:rsid w:val="002673F2"/>
    <w:rsid w:val="00294CCA"/>
    <w:rsid w:val="006169CD"/>
    <w:rsid w:val="006A1FAF"/>
    <w:rsid w:val="00726E6D"/>
    <w:rsid w:val="00734422"/>
    <w:rsid w:val="00BE4953"/>
    <w:rsid w:val="00C54CD2"/>
    <w:rsid w:val="00C770DD"/>
    <w:rsid w:val="00CB282B"/>
    <w:rsid w:val="00E1172C"/>
    <w:rsid w:val="00F45832"/>
    <w:rsid w:val="00F73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FD19891"/>
  <w15:chartTrackingRefBased/>
  <w15:docId w15:val="{816A0B99-E6E6-42C7-AA5A-503FA0540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BE495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BE4953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673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73F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673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73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73F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73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3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9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CA66F790</Template>
  <TotalTime>162</TotalTime>
  <Pages>4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</dc:creator>
  <cp:keywords/>
  <dc:description/>
  <cp:lastModifiedBy>Tina Bianco-Miotto</cp:lastModifiedBy>
  <cp:revision>3</cp:revision>
  <dcterms:created xsi:type="dcterms:W3CDTF">2019-03-20T20:55:00Z</dcterms:created>
  <dcterms:modified xsi:type="dcterms:W3CDTF">2019-04-07T03:10:00Z</dcterms:modified>
</cp:coreProperties>
</file>