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CC0B61" w:rsidRDefault="00654E8F" w:rsidP="00575597">
      <w:pPr>
        <w:pStyle w:val="SupplementaryMaterial"/>
        <w:jc w:val="left"/>
        <w:rPr>
          <w:b w:val="0"/>
          <w:lang w:val="pt-BR"/>
        </w:rPr>
      </w:pPr>
      <w:r w:rsidRPr="00CC0B61">
        <w:rPr>
          <w:lang w:val="pt-BR"/>
        </w:rPr>
        <w:t>Supplementary Material</w:t>
      </w:r>
    </w:p>
    <w:p w14:paraId="1104D196" w14:textId="77777777" w:rsidR="00817DD6" w:rsidRPr="00CC0B61" w:rsidRDefault="002868E2" w:rsidP="0001436A">
      <w:pPr>
        <w:pStyle w:val="Title"/>
        <w:rPr>
          <w:lang w:val="pt-BR"/>
        </w:rPr>
      </w:pPr>
      <w:r w:rsidRPr="00CC0B61">
        <w:rPr>
          <w:lang w:val="pt-BR"/>
        </w:rPr>
        <w:t>Article Title</w:t>
      </w:r>
    </w:p>
    <w:p w14:paraId="00E92DC7" w14:textId="1B2BBFA6" w:rsidR="002868E2" w:rsidRPr="00CC0B61" w:rsidRDefault="001A43D2" w:rsidP="0001436A">
      <w:pPr>
        <w:pStyle w:val="AuthorList"/>
        <w:rPr>
          <w:lang w:val="pt-BR"/>
        </w:rPr>
      </w:pPr>
      <w:r w:rsidRPr="00CC0B61">
        <w:rPr>
          <w:lang w:val="pt-BR"/>
        </w:rPr>
        <w:t>Juliana de Souza Apostólico, Victória Alves Santos Lunardelli, Marcio Massao Yamamoto, Edecio Cunha-Neto,</w:t>
      </w:r>
      <w:r w:rsidRPr="00CC0B61">
        <w:rPr>
          <w:vertAlign w:val="superscript"/>
          <w:lang w:val="pt-BR"/>
        </w:rPr>
        <w:t xml:space="preserve"> </w:t>
      </w:r>
      <w:r w:rsidRPr="00CC0B61">
        <w:rPr>
          <w:lang w:val="pt-BR"/>
        </w:rPr>
        <w:t xml:space="preserve">Silvia Beatriz Boscardin, Daniela Santoro Rosa </w:t>
      </w:r>
    </w:p>
    <w:p w14:paraId="0C8DED4F" w14:textId="0C30740B" w:rsidR="002868E2" w:rsidRPr="00CC0B61" w:rsidRDefault="002868E2" w:rsidP="00994A3D">
      <w:pPr>
        <w:spacing w:before="240" w:after="0"/>
        <w:rPr>
          <w:rFonts w:cs="Times New Roman"/>
          <w:lang w:val="pt-BR"/>
        </w:rPr>
      </w:pPr>
      <w:r w:rsidRPr="00CC0B61">
        <w:rPr>
          <w:rFonts w:cs="Times New Roman"/>
          <w:b/>
          <w:lang w:val="pt-BR"/>
        </w:rPr>
        <w:t xml:space="preserve">* Correspondence: </w:t>
      </w:r>
      <w:r w:rsidR="001A43D2" w:rsidRPr="00CC0B61">
        <w:rPr>
          <w:rFonts w:cs="Times New Roman"/>
          <w:lang w:val="pt-BR"/>
        </w:rPr>
        <w:t>Daniela Santoro Rosa</w:t>
      </w:r>
      <w:r w:rsidR="00994A3D" w:rsidRPr="00CC0B61">
        <w:rPr>
          <w:rFonts w:cs="Times New Roman"/>
          <w:lang w:val="pt-BR"/>
        </w:rPr>
        <w:t xml:space="preserve">: </w:t>
      </w:r>
      <w:r w:rsidR="001A43D2" w:rsidRPr="00CC0B61">
        <w:rPr>
          <w:rFonts w:cs="Times New Roman"/>
          <w:lang w:val="pt-BR"/>
        </w:rPr>
        <w:t>dsantororosa@gmail.com</w:t>
      </w:r>
    </w:p>
    <w:p w14:paraId="78640D2E" w14:textId="77777777" w:rsidR="001A43D2" w:rsidRPr="00CC0B61" w:rsidRDefault="001A43D2" w:rsidP="00994A3D">
      <w:pPr>
        <w:spacing w:before="240" w:after="0"/>
        <w:rPr>
          <w:rFonts w:cs="Times New Roman"/>
          <w:lang w:val="pt-BR"/>
        </w:rPr>
      </w:pPr>
    </w:p>
    <w:p w14:paraId="215A5C17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228BB054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63F8556A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48F1A79D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79B7FF48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22C977C7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2604C245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1F9D94A7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7B5C9E5C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2B342B81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0B75C5EA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40365183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7EE1EE92" w14:textId="77777777" w:rsidR="004D3886" w:rsidRPr="00CC0B61" w:rsidRDefault="004D3886" w:rsidP="00994A3D">
      <w:pPr>
        <w:spacing w:before="240" w:after="0"/>
        <w:rPr>
          <w:rFonts w:cs="Times New Roman"/>
          <w:lang w:val="pt-BR"/>
        </w:rPr>
      </w:pPr>
    </w:p>
    <w:p w14:paraId="0033A468" w14:textId="75D22E29" w:rsidR="00D2419E" w:rsidRDefault="00187107" w:rsidP="00994A3D">
      <w:pPr>
        <w:spacing w:before="240" w:after="0"/>
        <w:rPr>
          <w:rFonts w:cs="Times New Roman"/>
          <w:lang w:val="pt-BR"/>
        </w:rPr>
      </w:pPr>
      <w:r w:rsidRPr="00C30D46">
        <w:rPr>
          <w:rFonts w:cs="Times New Roman"/>
          <w:noProof/>
        </w:rPr>
        <w:lastRenderedPageBreak/>
        <w:drawing>
          <wp:inline distT="0" distB="0" distL="0" distR="0" wp14:anchorId="6C2E6D8B" wp14:editId="0D93A1FE">
            <wp:extent cx="6208395" cy="7454900"/>
            <wp:effectExtent l="0" t="0" r="190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l1Nov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D3D5" w14:textId="77777777" w:rsidR="00B4159D" w:rsidRPr="00B603AC" w:rsidRDefault="00B4159D" w:rsidP="00994A3D">
      <w:pPr>
        <w:spacing w:before="240" w:after="0"/>
        <w:rPr>
          <w:rFonts w:cs="Times New Roman"/>
          <w:lang w:val="pt-BR"/>
        </w:rPr>
      </w:pPr>
    </w:p>
    <w:p w14:paraId="5836E81F" w14:textId="77777777" w:rsidR="00D2419E" w:rsidRPr="00B603AC" w:rsidRDefault="00D2419E" w:rsidP="00994A3D">
      <w:pPr>
        <w:spacing w:before="240" w:after="0"/>
        <w:rPr>
          <w:rFonts w:cs="Times New Roman"/>
          <w:lang w:val="pt-BR"/>
        </w:rPr>
      </w:pPr>
    </w:p>
    <w:p w14:paraId="659E54A3" w14:textId="30D1A8A4" w:rsidR="00956A98" w:rsidRPr="00956A98" w:rsidRDefault="0054013D" w:rsidP="00956A98">
      <w:pPr>
        <w:pStyle w:val="mb15"/>
        <w:shd w:val="clear" w:color="auto" w:fill="FFFFFF"/>
        <w:spacing w:before="0" w:beforeAutospacing="0" w:after="150" w:afterAutospacing="0"/>
        <w:rPr>
          <w:color w:val="3E3D40"/>
          <w:lang w:val="en-US"/>
        </w:rPr>
      </w:pPr>
      <w:bookmarkStart w:id="0" w:name="_GoBack"/>
      <w:bookmarkEnd w:id="0"/>
      <w:r w:rsidRPr="00967FCD">
        <w:rPr>
          <w:b/>
        </w:rPr>
        <w:lastRenderedPageBreak/>
        <w:t>Supplementary Figure 1.</w:t>
      </w:r>
      <w:r w:rsidRPr="00967FCD">
        <w:rPr>
          <w:rStyle w:val="Strong"/>
          <w:rFonts w:eastAsia="Cambria"/>
          <w:color w:val="3E3D40"/>
        </w:rPr>
        <w:t xml:space="preserve"> Flow cytometer analysis of cellular proliferation and intracellular cytokine production</w:t>
      </w:r>
      <w:r w:rsidRPr="00967FCD">
        <w:rPr>
          <w:color w:val="3E3D40"/>
        </w:rPr>
        <w:t>.</w:t>
      </w:r>
      <w:r w:rsidRPr="00967FCD">
        <w:rPr>
          <w:color w:val="3E3D40"/>
          <w:lang w:val="en-US"/>
        </w:rPr>
        <w:t xml:space="preserve"> Representative dot plots of multiparame</w:t>
      </w:r>
      <w:r w:rsidR="003844F4" w:rsidRPr="00967FCD">
        <w:rPr>
          <w:color w:val="3E3D40"/>
          <w:lang w:val="en-US"/>
        </w:rPr>
        <w:t xml:space="preserve">ter </w:t>
      </w:r>
      <w:r w:rsidRPr="00967FCD">
        <w:rPr>
          <w:color w:val="3E3D40"/>
          <w:lang w:val="en-US"/>
        </w:rPr>
        <w:t>flow cytometry after </w:t>
      </w:r>
      <w:r w:rsidRPr="00967FCD">
        <w:rPr>
          <w:i/>
          <w:iCs/>
          <w:color w:val="3E3D40"/>
          <w:lang w:val="en-US"/>
        </w:rPr>
        <w:t>in vitro</w:t>
      </w:r>
      <w:r w:rsidRPr="00967FCD">
        <w:rPr>
          <w:color w:val="3E3D40"/>
          <w:lang w:val="en-US"/>
        </w:rPr>
        <w:t xml:space="preserve"> stimulation with pooled HIV peptides. </w:t>
      </w:r>
      <w:r w:rsidRPr="00967FCD">
        <w:rPr>
          <w:b/>
          <w:color w:val="3E3D40"/>
          <w:lang w:val="en-US"/>
        </w:rPr>
        <w:t>(A)</w:t>
      </w:r>
      <w:r w:rsidRPr="00967FCD">
        <w:rPr>
          <w:color w:val="3E3D40"/>
          <w:lang w:val="en-US"/>
        </w:rPr>
        <w:t xml:space="preserve"> Gating strategy w</w:t>
      </w:r>
      <w:r w:rsidR="003844F4" w:rsidRPr="00967FCD">
        <w:rPr>
          <w:color w:val="3E3D40"/>
          <w:lang w:val="en-US"/>
        </w:rPr>
        <w:t xml:space="preserve">as </w:t>
      </w:r>
      <w:r w:rsidRPr="00967FCD">
        <w:rPr>
          <w:color w:val="3E3D40"/>
          <w:lang w:val="en-US"/>
        </w:rPr>
        <w:t xml:space="preserve">first based on </w:t>
      </w:r>
      <w:r w:rsidR="003844F4" w:rsidRPr="00967FCD">
        <w:rPr>
          <w:color w:val="3E3D40"/>
          <w:lang w:val="en-US"/>
        </w:rPr>
        <w:t>singlets, followed by</w:t>
      </w:r>
      <w:r w:rsidRPr="00967FCD">
        <w:rPr>
          <w:color w:val="3E3D40"/>
          <w:lang w:val="en-US"/>
        </w:rPr>
        <w:t xml:space="preserve"> lymphocytes </w:t>
      </w:r>
      <w:r w:rsidR="003844F4" w:rsidRPr="00967FCD">
        <w:rPr>
          <w:color w:val="3E3D40"/>
          <w:lang w:val="en-US"/>
        </w:rPr>
        <w:t>(FSC v</w:t>
      </w:r>
      <w:r w:rsidR="00EB3F00" w:rsidRPr="00967FCD">
        <w:rPr>
          <w:color w:val="3E3D40"/>
          <w:lang w:val="en-US"/>
        </w:rPr>
        <w:t>s</w:t>
      </w:r>
      <w:r w:rsidR="003844F4" w:rsidRPr="00967FCD">
        <w:rPr>
          <w:color w:val="3E3D40"/>
          <w:lang w:val="en-US"/>
        </w:rPr>
        <w:t xml:space="preserve"> SSC)</w:t>
      </w:r>
      <w:r w:rsidR="00EB3F00" w:rsidRPr="00967FCD">
        <w:rPr>
          <w:color w:val="3E3D40"/>
          <w:lang w:val="en-US"/>
        </w:rPr>
        <w:t xml:space="preserve">, </w:t>
      </w:r>
      <w:r w:rsidRPr="00967FCD">
        <w:rPr>
          <w:color w:val="3E3D40"/>
          <w:lang w:val="en-US"/>
        </w:rPr>
        <w:t>CD3</w:t>
      </w:r>
      <w:r w:rsidRPr="00967FCD">
        <w:rPr>
          <w:color w:val="3E3D40"/>
          <w:vertAlign w:val="superscript"/>
          <w:lang w:val="en-US"/>
        </w:rPr>
        <w:t>+</w:t>
      </w:r>
      <w:r w:rsidR="00EB3F00" w:rsidRPr="00967FCD">
        <w:rPr>
          <w:color w:val="3E3D40"/>
          <w:lang w:val="en-US"/>
        </w:rPr>
        <w:t xml:space="preserve"> positive cells and </w:t>
      </w:r>
      <w:r w:rsidRPr="00967FCD">
        <w:rPr>
          <w:color w:val="3E3D40"/>
          <w:lang w:val="en-US"/>
        </w:rPr>
        <w:t>CD4</w:t>
      </w:r>
      <w:r w:rsidRPr="00967FCD">
        <w:rPr>
          <w:color w:val="3E3D40"/>
          <w:vertAlign w:val="superscript"/>
          <w:lang w:val="en-US"/>
        </w:rPr>
        <w:t>+</w:t>
      </w:r>
      <w:r w:rsidRPr="00967FCD">
        <w:rPr>
          <w:color w:val="3E3D40"/>
          <w:lang w:val="en-US"/>
        </w:rPr>
        <w:t xml:space="preserve"> </w:t>
      </w:r>
      <w:r w:rsidR="00EB3F00" w:rsidRPr="00967FCD">
        <w:rPr>
          <w:color w:val="3E3D40"/>
          <w:lang w:val="en-US"/>
        </w:rPr>
        <w:t>/</w:t>
      </w:r>
      <w:r w:rsidRPr="00967FCD">
        <w:rPr>
          <w:color w:val="3E3D40"/>
          <w:lang w:val="en-US"/>
        </w:rPr>
        <w:t xml:space="preserve"> CD8</w:t>
      </w:r>
      <w:r w:rsidRPr="00967FCD">
        <w:rPr>
          <w:color w:val="3E3D40"/>
          <w:vertAlign w:val="superscript"/>
          <w:lang w:val="en-US"/>
        </w:rPr>
        <w:t>+</w:t>
      </w:r>
      <w:r w:rsidRPr="00967FCD">
        <w:rPr>
          <w:color w:val="3E3D40"/>
          <w:lang w:val="en-US"/>
        </w:rPr>
        <w:t xml:space="preserve"> </w:t>
      </w:r>
      <w:r w:rsidR="003844F4" w:rsidRPr="00967FCD">
        <w:rPr>
          <w:color w:val="3E3D40"/>
          <w:lang w:val="en-US"/>
        </w:rPr>
        <w:t>selection</w:t>
      </w:r>
      <w:r w:rsidRPr="00967FCD">
        <w:rPr>
          <w:color w:val="3E3D40"/>
          <w:lang w:val="en-US"/>
        </w:rPr>
        <w:t xml:space="preserve">. </w:t>
      </w:r>
      <w:r w:rsidR="00956A98" w:rsidRPr="00967FCD">
        <w:rPr>
          <w:color w:val="3E3D40"/>
          <w:lang w:val="en-US"/>
        </w:rPr>
        <w:t xml:space="preserve">Then, the frequency </w:t>
      </w:r>
      <w:r w:rsidR="003844F4" w:rsidRPr="00967FCD">
        <w:rPr>
          <w:color w:val="3E3D40"/>
          <w:lang w:val="en-US"/>
        </w:rPr>
        <w:t>of p</w:t>
      </w:r>
      <w:r w:rsidRPr="00967FCD">
        <w:rPr>
          <w:color w:val="3E3D40"/>
          <w:lang w:val="en-US"/>
        </w:rPr>
        <w:t>roliferating (CFSE</w:t>
      </w:r>
      <w:r w:rsidRPr="00967FCD">
        <w:rPr>
          <w:color w:val="3E3D40"/>
          <w:vertAlign w:val="superscript"/>
          <w:lang w:val="en-US"/>
        </w:rPr>
        <w:t>low</w:t>
      </w:r>
      <w:r w:rsidRPr="00967FCD">
        <w:rPr>
          <w:color w:val="3E3D40"/>
          <w:lang w:val="en-US"/>
        </w:rPr>
        <w:t>) and</w:t>
      </w:r>
      <w:r w:rsidR="00956A98" w:rsidRPr="00967FCD">
        <w:rPr>
          <w:color w:val="3E3D40"/>
          <w:lang w:val="en-US"/>
        </w:rPr>
        <w:t xml:space="preserve"> </w:t>
      </w:r>
      <w:r w:rsidRPr="00967FCD">
        <w:rPr>
          <w:color w:val="3E3D40"/>
          <w:lang w:val="en-US"/>
        </w:rPr>
        <w:t>cytokin</w:t>
      </w:r>
      <w:r w:rsidR="003844F4" w:rsidRPr="00967FCD">
        <w:rPr>
          <w:color w:val="3E3D40"/>
          <w:lang w:val="en-US"/>
        </w:rPr>
        <w:t xml:space="preserve">e-producing </w:t>
      </w:r>
      <w:r w:rsidR="006C233D" w:rsidRPr="00967FCD">
        <w:rPr>
          <w:color w:val="3E3D40"/>
          <w:lang w:val="en-US"/>
        </w:rPr>
        <w:t>CD4</w:t>
      </w:r>
      <w:r w:rsidR="006C233D" w:rsidRPr="00967FCD">
        <w:rPr>
          <w:color w:val="3E3D40"/>
          <w:vertAlign w:val="superscript"/>
          <w:lang w:val="en-US"/>
        </w:rPr>
        <w:t>+</w:t>
      </w:r>
      <w:r w:rsidR="006C233D" w:rsidRPr="00967FCD">
        <w:rPr>
          <w:color w:val="3E3D40"/>
          <w:lang w:val="en-US"/>
        </w:rPr>
        <w:t xml:space="preserve"> and CD8</w:t>
      </w:r>
      <w:r w:rsidR="006C233D" w:rsidRPr="00967FCD">
        <w:rPr>
          <w:color w:val="3E3D40"/>
          <w:vertAlign w:val="superscript"/>
          <w:lang w:val="en-US"/>
        </w:rPr>
        <w:t>+</w:t>
      </w:r>
      <w:r w:rsidR="006C233D" w:rsidRPr="00967FCD">
        <w:rPr>
          <w:color w:val="3E3D40"/>
          <w:lang w:val="en-US"/>
        </w:rPr>
        <w:t xml:space="preserve"> T </w:t>
      </w:r>
      <w:r w:rsidR="003844F4" w:rsidRPr="00967FCD">
        <w:rPr>
          <w:color w:val="3E3D40"/>
          <w:lang w:val="en-US"/>
        </w:rPr>
        <w:t>cells</w:t>
      </w:r>
      <w:r w:rsidR="00956A98" w:rsidRPr="00967FCD">
        <w:rPr>
          <w:color w:val="3E3D40"/>
          <w:lang w:val="en-US"/>
        </w:rPr>
        <w:t xml:space="preserve"> </w:t>
      </w:r>
      <w:r w:rsidR="00956A98" w:rsidRPr="00967FCD">
        <w:rPr>
          <w:b/>
          <w:color w:val="3E3D40"/>
          <w:lang w:val="en-US"/>
        </w:rPr>
        <w:t>(B)</w:t>
      </w:r>
      <w:r w:rsidR="003844F4" w:rsidRPr="00967FCD">
        <w:rPr>
          <w:color w:val="3E3D40"/>
          <w:lang w:val="en-US"/>
        </w:rPr>
        <w:t xml:space="preserve"> was </w:t>
      </w:r>
      <w:r w:rsidR="006C233D" w:rsidRPr="00967FCD">
        <w:rPr>
          <w:color w:val="3E3D40"/>
          <w:lang w:val="en-US"/>
        </w:rPr>
        <w:t>analyzed</w:t>
      </w:r>
      <w:r w:rsidR="003844F4" w:rsidRPr="00967FCD">
        <w:rPr>
          <w:color w:val="3E3D40"/>
          <w:lang w:val="en-US"/>
        </w:rPr>
        <w:t>.</w:t>
      </w:r>
      <w:r w:rsidRPr="00967FCD">
        <w:rPr>
          <w:color w:val="3E3D40"/>
          <w:lang w:val="en-US"/>
        </w:rPr>
        <w:t xml:space="preserve"> </w:t>
      </w:r>
      <w:r w:rsidR="00956A98" w:rsidRPr="00967FCD">
        <w:rPr>
          <w:color w:val="3E3D40"/>
          <w:lang w:val="en-US"/>
        </w:rPr>
        <w:t xml:space="preserve">Representative dot plots of PBS and </w:t>
      </w:r>
      <w:r w:rsidR="00956A98" w:rsidRPr="00967FCD">
        <w:rPr>
          <w:color w:val="3E3D40"/>
          <w:lang w:val="en-US"/>
        </w:rPr>
        <w:sym w:font="Symbol" w:char="F061"/>
      </w:r>
      <w:r w:rsidR="00956A98" w:rsidRPr="00967FCD">
        <w:rPr>
          <w:color w:val="3E3D40"/>
          <w:lang w:val="en-US"/>
        </w:rPr>
        <w:t>DEC205HIVBr8 + poly</w:t>
      </w:r>
      <w:r w:rsidR="006C233D" w:rsidRPr="00967FCD">
        <w:rPr>
          <w:color w:val="3E3D40"/>
          <w:lang w:val="en-US"/>
        </w:rPr>
        <w:t>(</w:t>
      </w:r>
      <w:r w:rsidR="00956A98" w:rsidRPr="00967FCD">
        <w:rPr>
          <w:color w:val="3E3D40"/>
          <w:lang w:val="en-US"/>
        </w:rPr>
        <w:t>I:C</w:t>
      </w:r>
      <w:r w:rsidR="006C233D" w:rsidRPr="00967FCD">
        <w:rPr>
          <w:color w:val="3E3D40"/>
          <w:lang w:val="en-US"/>
        </w:rPr>
        <w:t>)</w:t>
      </w:r>
      <w:r w:rsidR="00956A98" w:rsidRPr="00967FCD">
        <w:rPr>
          <w:color w:val="3E3D40"/>
          <w:lang w:val="en-US"/>
        </w:rPr>
        <w:t xml:space="preserve"> immunized group are displayed.</w:t>
      </w:r>
      <w:r w:rsidR="00956A98">
        <w:rPr>
          <w:color w:val="3E3D40"/>
          <w:lang w:val="en-US"/>
        </w:rPr>
        <w:t xml:space="preserve"> </w:t>
      </w:r>
    </w:p>
    <w:p w14:paraId="2260DCEF" w14:textId="7032852D" w:rsidR="00956A98" w:rsidRPr="0054013D" w:rsidRDefault="00956A98" w:rsidP="00956A98">
      <w:pPr>
        <w:pStyle w:val="mb15"/>
        <w:shd w:val="clear" w:color="auto" w:fill="FFFFFF"/>
        <w:spacing w:before="0" w:beforeAutospacing="0" w:after="150" w:afterAutospacing="0"/>
        <w:rPr>
          <w:color w:val="3E3D40"/>
          <w:lang w:val="en-US"/>
        </w:rPr>
      </w:pPr>
    </w:p>
    <w:p w14:paraId="7AB7CDC8" w14:textId="77777777" w:rsidR="005A2704" w:rsidRDefault="005A2704" w:rsidP="005A2704">
      <w:pPr>
        <w:autoSpaceDE w:val="0"/>
        <w:autoSpaceDN w:val="0"/>
        <w:adjustRightInd w:val="0"/>
        <w:rPr>
          <w:rFonts w:ascii="Lucida Grande" w:hAnsi="Lucida Grande" w:cs="Lucida Grande"/>
          <w:color w:val="FF0000"/>
          <w:sz w:val="18"/>
          <w:szCs w:val="18"/>
        </w:rPr>
      </w:pPr>
    </w:p>
    <w:p w14:paraId="5C5D3FA7" w14:textId="2F3FBD38" w:rsidR="005A2704" w:rsidRDefault="005A2704" w:rsidP="00B603AC">
      <w:pPr>
        <w:spacing w:after="200"/>
        <w:jc w:val="center"/>
        <w:rPr>
          <w:rFonts w:cs="Times New Roman"/>
          <w:b/>
          <w:szCs w:val="24"/>
          <w:highlight w:val="green"/>
        </w:rPr>
      </w:pPr>
    </w:p>
    <w:p w14:paraId="796B2F64" w14:textId="77777777" w:rsidR="005A2704" w:rsidRDefault="005A2704" w:rsidP="005A2704">
      <w:pPr>
        <w:spacing w:after="200"/>
        <w:rPr>
          <w:rFonts w:cs="Times New Roman"/>
          <w:b/>
          <w:szCs w:val="24"/>
          <w:highlight w:val="green"/>
        </w:rPr>
      </w:pPr>
    </w:p>
    <w:p w14:paraId="1FF6DDED" w14:textId="77777777" w:rsidR="005A2704" w:rsidRDefault="005A2704" w:rsidP="005A2704">
      <w:pPr>
        <w:spacing w:after="200"/>
        <w:rPr>
          <w:rFonts w:cs="Times New Roman"/>
          <w:b/>
          <w:szCs w:val="24"/>
          <w:highlight w:val="green"/>
        </w:rPr>
      </w:pPr>
    </w:p>
    <w:p w14:paraId="63375D44" w14:textId="77777777" w:rsidR="005A2704" w:rsidRDefault="005A2704" w:rsidP="005A2704">
      <w:pPr>
        <w:spacing w:after="200"/>
        <w:rPr>
          <w:rFonts w:cs="Times New Roman"/>
          <w:b/>
          <w:szCs w:val="24"/>
          <w:highlight w:val="green"/>
        </w:rPr>
      </w:pPr>
    </w:p>
    <w:p w14:paraId="0C3EF212" w14:textId="1679ACD7" w:rsidR="005A2704" w:rsidRDefault="005E73F6" w:rsidP="00B603AC">
      <w:pPr>
        <w:spacing w:after="200"/>
        <w:jc w:val="center"/>
        <w:rPr>
          <w:rFonts w:cs="Times New Roman"/>
          <w:b/>
          <w:szCs w:val="24"/>
          <w:highlight w:val="green"/>
        </w:rPr>
      </w:pPr>
      <w:r>
        <w:rPr>
          <w:noProof/>
        </w:rPr>
        <w:lastRenderedPageBreak/>
        <w:drawing>
          <wp:inline distT="0" distB="0" distL="0" distR="0" wp14:anchorId="54E86302" wp14:editId="722B38B0">
            <wp:extent cx="4953000" cy="8877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x60dias_peptideo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7D8B" w14:textId="2B006A88" w:rsidR="005A2704" w:rsidRPr="00967FCD" w:rsidRDefault="005A2704" w:rsidP="005A2704">
      <w:pPr>
        <w:spacing w:after="200"/>
        <w:rPr>
          <w:bCs/>
        </w:rPr>
      </w:pPr>
      <w:r w:rsidRPr="00967FCD">
        <w:rPr>
          <w:rFonts w:cs="Times New Roman"/>
          <w:b/>
          <w:szCs w:val="24"/>
        </w:rPr>
        <w:lastRenderedPageBreak/>
        <w:t xml:space="preserve">Supplementary Figure </w:t>
      </w:r>
      <w:r w:rsidR="006C68EA" w:rsidRPr="00967FCD">
        <w:rPr>
          <w:rFonts w:cs="Times New Roman"/>
          <w:b/>
          <w:szCs w:val="24"/>
        </w:rPr>
        <w:t>2</w:t>
      </w:r>
      <w:r w:rsidRPr="00967FCD">
        <w:rPr>
          <w:bCs/>
        </w:rPr>
        <w:t xml:space="preserve">. </w:t>
      </w:r>
      <w:r w:rsidRPr="00967FCD">
        <w:rPr>
          <w:b/>
          <w:bCs/>
        </w:rPr>
        <w:t>Multiepitope DC targeting in the presence poly(I:C) sustained broad and high magnitude of T cell responses.</w:t>
      </w:r>
      <w:r w:rsidRPr="00967FCD">
        <w:rPr>
          <w:bCs/>
        </w:rPr>
        <w:t xml:space="preserve"> BALB/c mice (n=6) were immunized with two doses of 4μg of αDECHIVBr8 along with (A) poly(I:C), (B) MPL or (C) CpG ODN 1826. Fifteen (white bars) and 60 days (black bars) after the boost the splenocytes were cultured with single HIV-1 peptides (5μM) for 18 hours to evaluate the number of IFN-γ producing cells by ELISpot assay. SFU: spot forming units. Cutoff = 15 SFU/10</w:t>
      </w:r>
      <w:r w:rsidRPr="00967FCD">
        <w:rPr>
          <w:bCs/>
          <w:vertAlign w:val="superscript"/>
        </w:rPr>
        <w:t>6</w:t>
      </w:r>
      <w:r w:rsidRPr="00967FCD">
        <w:rPr>
          <w:bCs/>
        </w:rPr>
        <w:t xml:space="preserve"> cells and is represented by the dotted line. </w:t>
      </w:r>
      <w:r w:rsidR="00C30D46" w:rsidRPr="00967FCD">
        <w:t xml:space="preserve">Data were analyzed by two-way ANOVA followed by Bonferroni post hoc </w:t>
      </w:r>
      <w:proofErr w:type="gramStart"/>
      <w:r w:rsidR="00C30D46" w:rsidRPr="00967FCD">
        <w:t>test</w:t>
      </w:r>
      <w:r w:rsidRPr="00967FCD">
        <w:rPr>
          <w:bCs/>
        </w:rPr>
        <w:t>.*</w:t>
      </w:r>
      <w:proofErr w:type="gramEnd"/>
      <w:r w:rsidRPr="00967FCD">
        <w:rPr>
          <w:bCs/>
        </w:rPr>
        <w:t>*p&lt;0.01; ***p&lt;0.001. Data represent mean ± SD and are representative of 4 independent experiments.</w:t>
      </w:r>
    </w:p>
    <w:p w14:paraId="3230066C" w14:textId="17B17851" w:rsidR="006C68EA" w:rsidRDefault="006C68EA" w:rsidP="005A2704">
      <w:pPr>
        <w:spacing w:after="200"/>
        <w:rPr>
          <w:bCs/>
        </w:rPr>
      </w:pPr>
    </w:p>
    <w:p w14:paraId="0E6170EE" w14:textId="77777777" w:rsidR="006C68EA" w:rsidRPr="00B603AC" w:rsidRDefault="006C68EA" w:rsidP="005A2704">
      <w:pPr>
        <w:spacing w:after="200"/>
        <w:rPr>
          <w:bCs/>
        </w:rPr>
      </w:pPr>
    </w:p>
    <w:p w14:paraId="3BDC8974" w14:textId="391B6AE9" w:rsidR="006C68EA" w:rsidRDefault="006C68EA" w:rsidP="006C68EA">
      <w:pPr>
        <w:keepNext/>
        <w:rPr>
          <w:bCs/>
        </w:rPr>
      </w:pPr>
      <w:r w:rsidRPr="00B603AC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691EDBA" wp14:editId="7759B0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02045" cy="6438900"/>
            <wp:effectExtent l="0" t="0" r="0" b="12700"/>
            <wp:wrapThrough wrapText="bothSides">
              <wp:wrapPolygon edited="0">
                <wp:start x="0" y="0"/>
                <wp:lineTo x="0" y="21557"/>
                <wp:lineTo x="21496" y="21557"/>
                <wp:lineTo x="21496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36A">
        <w:rPr>
          <w:rFonts w:cs="Times New Roman"/>
          <w:b/>
          <w:szCs w:val="24"/>
        </w:rPr>
        <w:t>S</w:t>
      </w:r>
      <w:r w:rsidRPr="00967FCD">
        <w:rPr>
          <w:rFonts w:cs="Times New Roman"/>
          <w:b/>
          <w:szCs w:val="24"/>
        </w:rPr>
        <w:t>upplementary Figure 3.</w:t>
      </w:r>
      <w:r w:rsidRPr="00967FCD">
        <w:rPr>
          <w:rFonts w:cs="Times New Roman"/>
          <w:szCs w:val="24"/>
        </w:rPr>
        <w:t xml:space="preserve"> </w:t>
      </w:r>
      <w:r w:rsidRPr="00967FCD">
        <w:rPr>
          <w:b/>
        </w:rPr>
        <w:t xml:space="preserve">Gating strategy to analyze dendritic cell maturation. </w:t>
      </w:r>
      <w:r w:rsidRPr="00967FCD">
        <w:t xml:space="preserve">BALB/c mice (n=5) were injected with 4μg of αDECHIVBr8 in the presence of poly (I:C), MPL or CpG ODN 1826. Control groups received αDECHIVBr8 only or PBS. After 12 hours the splenocytes were labeled </w:t>
      </w:r>
      <w:r w:rsidRPr="00967FCD">
        <w:rPr>
          <w:bCs/>
        </w:rPr>
        <w:t>with fluorescent antibodies and three million events were acquired</w:t>
      </w:r>
      <w:r w:rsidRPr="00967FCD">
        <w:t xml:space="preserve">. </w:t>
      </w:r>
      <w:r w:rsidRPr="00967FCD">
        <w:rPr>
          <w:bCs/>
        </w:rPr>
        <w:t>Initial gating included a single cell gate (based on height (FSC-H) and area (FSC-A)) followed by selection of CD3</w:t>
      </w:r>
      <w:r w:rsidRPr="00967FCD">
        <w:rPr>
          <w:bCs/>
          <w:vertAlign w:val="superscript"/>
        </w:rPr>
        <w:t>-</w:t>
      </w:r>
      <w:r w:rsidRPr="00967FCD">
        <w:rPr>
          <w:bCs/>
        </w:rPr>
        <w:t>CD19</w:t>
      </w:r>
      <w:r w:rsidRPr="00967FCD">
        <w:rPr>
          <w:bCs/>
          <w:vertAlign w:val="superscript"/>
        </w:rPr>
        <w:t>-</w:t>
      </w:r>
      <w:r w:rsidRPr="00967FCD">
        <w:rPr>
          <w:bCs/>
        </w:rPr>
        <w:t>CD49b</w:t>
      </w:r>
      <w:r w:rsidRPr="00967FCD">
        <w:rPr>
          <w:bCs/>
          <w:vertAlign w:val="superscript"/>
        </w:rPr>
        <w:t xml:space="preserve">- </w:t>
      </w:r>
      <w:r w:rsidRPr="00967FCD">
        <w:rPr>
          <w:bCs/>
        </w:rPr>
        <w:t>population. DCs were identified as CD11c</w:t>
      </w:r>
      <w:r w:rsidRPr="00967FCD">
        <w:rPr>
          <w:bCs/>
          <w:vertAlign w:val="superscript"/>
        </w:rPr>
        <w:t>+</w:t>
      </w:r>
      <w:r w:rsidRPr="00967FCD">
        <w:t xml:space="preserve"> IAIE</w:t>
      </w:r>
      <w:r w:rsidRPr="00967FCD">
        <w:rPr>
          <w:bCs/>
          <w:vertAlign w:val="superscript"/>
        </w:rPr>
        <w:t xml:space="preserve"> +</w:t>
      </w:r>
      <w:r w:rsidRPr="00967FCD">
        <w:rPr>
          <w:bCs/>
        </w:rPr>
        <w:t xml:space="preserve"> and subsequently gated on </w:t>
      </w:r>
      <w:r w:rsidRPr="00967FCD">
        <w:t>CD8</w:t>
      </w:r>
      <w:r w:rsidRPr="00967FCD">
        <w:sym w:font="Symbol" w:char="0061"/>
      </w:r>
      <w:r w:rsidRPr="00967FCD">
        <w:rPr>
          <w:vertAlign w:val="superscript"/>
        </w:rPr>
        <w:t>+</w:t>
      </w:r>
      <w:r w:rsidRPr="00967FCD">
        <w:t xml:space="preserve"> </w:t>
      </w:r>
      <w:r w:rsidR="00EB3F00" w:rsidRPr="00967FCD">
        <w:t xml:space="preserve">(cDC1) </w:t>
      </w:r>
      <w:r w:rsidRPr="00967FCD">
        <w:t>and CD8</w:t>
      </w:r>
      <w:r w:rsidRPr="00967FCD">
        <w:sym w:font="Symbol" w:char="0061"/>
      </w:r>
      <w:r w:rsidRPr="00967FCD">
        <w:rPr>
          <w:vertAlign w:val="superscript"/>
        </w:rPr>
        <w:t>-</w:t>
      </w:r>
      <w:r w:rsidR="00EB3F00" w:rsidRPr="00967FCD">
        <w:rPr>
          <w:vertAlign w:val="superscript"/>
        </w:rPr>
        <w:t xml:space="preserve"> </w:t>
      </w:r>
      <w:r w:rsidR="00EB3F00" w:rsidRPr="00967FCD">
        <w:t>(cDC2)</w:t>
      </w:r>
      <w:r w:rsidRPr="00967FCD">
        <w:t>. The</w:t>
      </w:r>
      <w:r w:rsidRPr="00967FCD">
        <w:rPr>
          <w:bCs/>
        </w:rPr>
        <w:t xml:space="preserve"> median fluorescence intensity (MFI) of CD80, CD86 and CD40 was determined in each DC subset. Data </w:t>
      </w:r>
      <w:r w:rsidRPr="00967FCD">
        <w:t>are representative of 3 independent experiments.</w:t>
      </w:r>
      <w:r w:rsidRPr="00FB668D">
        <w:rPr>
          <w:bCs/>
        </w:rPr>
        <w:t xml:space="preserve"> </w:t>
      </w:r>
    </w:p>
    <w:p w14:paraId="674FC7FB" w14:textId="77777777" w:rsidR="005A2704" w:rsidRPr="0009708D" w:rsidRDefault="005A2704" w:rsidP="003844F4">
      <w:pPr>
        <w:keepNext/>
        <w:rPr>
          <w:b/>
        </w:rPr>
      </w:pPr>
    </w:p>
    <w:p w14:paraId="47D3E256" w14:textId="3D4E8284" w:rsidR="0009708D" w:rsidRDefault="006C68EA" w:rsidP="00B603AC">
      <w:pPr>
        <w:keepNext/>
        <w:jc w:val="center"/>
        <w:rPr>
          <w:rFonts w:cs="Times New Roman"/>
          <w:b/>
          <w:szCs w:val="24"/>
        </w:rPr>
      </w:pPr>
      <w:r w:rsidRPr="00B603AC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7F1D8B9" wp14:editId="285E3993">
            <wp:extent cx="5330474" cy="8345170"/>
            <wp:effectExtent l="0" t="0" r="3810" b="1143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4 supl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0474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2E83" w14:textId="1CB7B02A" w:rsidR="005F2316" w:rsidRPr="00FB668D" w:rsidRDefault="005F2316" w:rsidP="005F2316">
      <w:pPr>
        <w:rPr>
          <w:sz w:val="52"/>
        </w:rPr>
      </w:pPr>
      <w:r w:rsidRPr="00967FCD">
        <w:rPr>
          <w:rFonts w:cs="Times New Roman"/>
          <w:b/>
          <w:szCs w:val="24"/>
        </w:rPr>
        <w:lastRenderedPageBreak/>
        <w:t xml:space="preserve">Supplementary Figure </w:t>
      </w:r>
      <w:r w:rsidR="005A2704" w:rsidRPr="00967FCD">
        <w:rPr>
          <w:rFonts w:cs="Times New Roman"/>
          <w:b/>
          <w:szCs w:val="24"/>
        </w:rPr>
        <w:t>4</w:t>
      </w:r>
      <w:r w:rsidRPr="00967FCD">
        <w:rPr>
          <w:rFonts w:cs="Times New Roman"/>
          <w:b/>
          <w:szCs w:val="24"/>
        </w:rPr>
        <w:t>.</w:t>
      </w:r>
      <w:r w:rsidRPr="00967FCD">
        <w:rPr>
          <w:b/>
          <w:bCs/>
        </w:rPr>
        <w:t xml:space="preserve"> DC targeting using different adjuvants induces early activation in splenic DCs subsets.  </w:t>
      </w:r>
      <w:r w:rsidR="008639BC" w:rsidRPr="00967FCD">
        <w:t>BALB/c mice (n=5</w:t>
      </w:r>
      <w:r w:rsidRPr="00967FCD">
        <w:t>) were injected with 4μg of αDECHIVBr8 combined with poly (I:C), MPL or CpG ODN 1826. Control groups received αDECHI</w:t>
      </w:r>
      <w:r w:rsidR="008639BC" w:rsidRPr="00967FCD">
        <w:t>VBr8 only or PBS. After 6 hours</w:t>
      </w:r>
      <w:r w:rsidRPr="00967FCD">
        <w:t xml:space="preserve"> the splenocytes were labeled </w:t>
      </w:r>
      <w:r w:rsidRPr="00967FCD">
        <w:rPr>
          <w:bCs/>
        </w:rPr>
        <w:t xml:space="preserve">with fluorescent antibodies and gated as </w:t>
      </w:r>
      <w:r w:rsidR="008639BC" w:rsidRPr="00967FCD">
        <w:rPr>
          <w:bCs/>
        </w:rPr>
        <w:t xml:space="preserve">described in Sup Fig </w:t>
      </w:r>
      <w:r w:rsidR="006C68EA" w:rsidRPr="00967FCD">
        <w:rPr>
          <w:bCs/>
        </w:rPr>
        <w:t>3</w:t>
      </w:r>
      <w:r w:rsidR="008639BC" w:rsidRPr="00967FCD">
        <w:rPr>
          <w:bCs/>
        </w:rPr>
        <w:t xml:space="preserve">. The </w:t>
      </w:r>
      <w:r w:rsidRPr="00967FCD">
        <w:rPr>
          <w:bCs/>
        </w:rPr>
        <w:t>median fluorescence intensity (MFI)</w:t>
      </w:r>
      <w:r w:rsidRPr="00967FCD">
        <w:t xml:space="preserve"> of CD80 </w:t>
      </w:r>
      <w:r w:rsidRPr="00967FCD">
        <w:rPr>
          <w:b/>
        </w:rPr>
        <w:t>(A)</w:t>
      </w:r>
      <w:r w:rsidRPr="00967FCD">
        <w:t xml:space="preserve">, CD86 </w:t>
      </w:r>
      <w:r w:rsidRPr="00967FCD">
        <w:rPr>
          <w:b/>
        </w:rPr>
        <w:t>(B)</w:t>
      </w:r>
      <w:r w:rsidRPr="00967FCD">
        <w:t xml:space="preserve"> and CD40 </w:t>
      </w:r>
      <w:r w:rsidRPr="00967FCD">
        <w:rPr>
          <w:b/>
        </w:rPr>
        <w:t>(C)</w:t>
      </w:r>
      <w:r w:rsidRPr="00967FCD">
        <w:t xml:space="preserve"> was determined in each DC subset.</w:t>
      </w:r>
      <w:r w:rsidR="00CC0B61" w:rsidRPr="00967FCD">
        <w:t xml:space="preserve"> </w:t>
      </w:r>
      <w:r w:rsidR="00C30D46" w:rsidRPr="00967FCD">
        <w:t xml:space="preserve">Data </w:t>
      </w:r>
      <w:r w:rsidR="00CC0B61" w:rsidRPr="00967FCD">
        <w:t>were analyzed by two-way ANOVA followed by Bonferroni</w:t>
      </w:r>
      <w:r w:rsidR="00C30D46" w:rsidRPr="00967FCD">
        <w:t xml:space="preserve"> post hoc test</w:t>
      </w:r>
      <w:r w:rsidR="00C30D46" w:rsidRPr="00967FCD">
        <w:rPr>
          <w:i/>
        </w:rPr>
        <w:t>.</w:t>
      </w:r>
      <w:r w:rsidRPr="00967FCD">
        <w:t xml:space="preserve"> *p&lt; 0.05, **p&lt;0.01; ***p&lt;0.001. Data represent mean ± SD and are representative of 3 independent experiments.</w:t>
      </w:r>
    </w:p>
    <w:p w14:paraId="0FA0296A" w14:textId="77777777" w:rsidR="005F2316" w:rsidRDefault="005F2316" w:rsidP="005F2316">
      <w:pPr>
        <w:spacing w:line="480" w:lineRule="auto"/>
      </w:pPr>
    </w:p>
    <w:p w14:paraId="0DDAC54B" w14:textId="1CCF8087" w:rsidR="005F2316" w:rsidRPr="002B4A57" w:rsidRDefault="005F2316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1545E" w14:textId="77777777" w:rsidR="002F623B" w:rsidRDefault="002F623B" w:rsidP="00117666">
      <w:pPr>
        <w:spacing w:after="0"/>
      </w:pPr>
      <w:r>
        <w:separator/>
      </w:r>
    </w:p>
  </w:endnote>
  <w:endnote w:type="continuationSeparator" w:id="0">
    <w:p w14:paraId="3E490D81" w14:textId="77777777" w:rsidR="002F623B" w:rsidRDefault="002F62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56A98" w:rsidRPr="00577C4C" w:rsidRDefault="00956A98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56A98" w:rsidRPr="00577C4C" w:rsidRDefault="00956A9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C23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56A98" w:rsidRPr="00577C4C" w:rsidRDefault="00956A9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C233D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56A98" w:rsidRPr="00577C4C" w:rsidRDefault="00956A98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56A98" w:rsidRPr="00577C4C" w:rsidRDefault="00956A9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C23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56A98" w:rsidRPr="00577C4C" w:rsidRDefault="00956A9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C23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A71EA" w14:textId="77777777" w:rsidR="002F623B" w:rsidRDefault="002F623B" w:rsidP="00117666">
      <w:pPr>
        <w:spacing w:after="0"/>
      </w:pPr>
      <w:r>
        <w:separator/>
      </w:r>
    </w:p>
  </w:footnote>
  <w:footnote w:type="continuationSeparator" w:id="0">
    <w:p w14:paraId="75782B6C" w14:textId="77777777" w:rsidR="002F623B" w:rsidRDefault="002F62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56A98" w:rsidRPr="009151AA" w:rsidRDefault="00956A9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56A98" w:rsidRDefault="00956A98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3243"/>
    <w:rsid w:val="00052A14"/>
    <w:rsid w:val="00077D53"/>
    <w:rsid w:val="0009708D"/>
    <w:rsid w:val="000E1CBD"/>
    <w:rsid w:val="00105FD9"/>
    <w:rsid w:val="00117666"/>
    <w:rsid w:val="001549D3"/>
    <w:rsid w:val="00160065"/>
    <w:rsid w:val="00177D84"/>
    <w:rsid w:val="00187107"/>
    <w:rsid w:val="001A43D2"/>
    <w:rsid w:val="00267D18"/>
    <w:rsid w:val="002868E2"/>
    <w:rsid w:val="002869C3"/>
    <w:rsid w:val="002936E4"/>
    <w:rsid w:val="002B4A57"/>
    <w:rsid w:val="002C74CA"/>
    <w:rsid w:val="002F623B"/>
    <w:rsid w:val="003544FB"/>
    <w:rsid w:val="003844F4"/>
    <w:rsid w:val="003D2F2D"/>
    <w:rsid w:val="00401590"/>
    <w:rsid w:val="00406266"/>
    <w:rsid w:val="00447801"/>
    <w:rsid w:val="00452E9C"/>
    <w:rsid w:val="004735C8"/>
    <w:rsid w:val="00481C07"/>
    <w:rsid w:val="004947A6"/>
    <w:rsid w:val="004961FF"/>
    <w:rsid w:val="004D3886"/>
    <w:rsid w:val="00517A89"/>
    <w:rsid w:val="005250F2"/>
    <w:rsid w:val="0054013D"/>
    <w:rsid w:val="00575597"/>
    <w:rsid w:val="00593EEA"/>
    <w:rsid w:val="005A2704"/>
    <w:rsid w:val="005A5EEE"/>
    <w:rsid w:val="005E3529"/>
    <w:rsid w:val="005E73F6"/>
    <w:rsid w:val="005F2316"/>
    <w:rsid w:val="006375C7"/>
    <w:rsid w:val="00654E8F"/>
    <w:rsid w:val="00656E3E"/>
    <w:rsid w:val="00660D05"/>
    <w:rsid w:val="006820B1"/>
    <w:rsid w:val="006B7D14"/>
    <w:rsid w:val="006C233D"/>
    <w:rsid w:val="006C68E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39BC"/>
    <w:rsid w:val="00885156"/>
    <w:rsid w:val="009151AA"/>
    <w:rsid w:val="0093429D"/>
    <w:rsid w:val="00943573"/>
    <w:rsid w:val="00956A98"/>
    <w:rsid w:val="00967FCD"/>
    <w:rsid w:val="00970F7D"/>
    <w:rsid w:val="00994A3D"/>
    <w:rsid w:val="009C2B12"/>
    <w:rsid w:val="00A11643"/>
    <w:rsid w:val="00A174D9"/>
    <w:rsid w:val="00A24CA3"/>
    <w:rsid w:val="00A25FA8"/>
    <w:rsid w:val="00AA4D24"/>
    <w:rsid w:val="00AB6715"/>
    <w:rsid w:val="00B1671E"/>
    <w:rsid w:val="00B25EB8"/>
    <w:rsid w:val="00B37F4D"/>
    <w:rsid w:val="00B4159D"/>
    <w:rsid w:val="00B603AC"/>
    <w:rsid w:val="00C30D46"/>
    <w:rsid w:val="00C52A7B"/>
    <w:rsid w:val="00C56BAF"/>
    <w:rsid w:val="00C6069F"/>
    <w:rsid w:val="00C679AA"/>
    <w:rsid w:val="00C75972"/>
    <w:rsid w:val="00CC0B61"/>
    <w:rsid w:val="00CD066B"/>
    <w:rsid w:val="00CE4FEE"/>
    <w:rsid w:val="00D2419E"/>
    <w:rsid w:val="00DB59C3"/>
    <w:rsid w:val="00DC0120"/>
    <w:rsid w:val="00DC09C1"/>
    <w:rsid w:val="00DC259A"/>
    <w:rsid w:val="00DE23E8"/>
    <w:rsid w:val="00E52377"/>
    <w:rsid w:val="00E64E17"/>
    <w:rsid w:val="00E866C9"/>
    <w:rsid w:val="00EA3D3C"/>
    <w:rsid w:val="00EB3F00"/>
    <w:rsid w:val="00EC090A"/>
    <w:rsid w:val="00ED20B5"/>
    <w:rsid w:val="00ED574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44722ABA-88F9-4B6E-9DE0-E428EB90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b15">
    <w:name w:val="mb15"/>
    <w:basedOn w:val="Normal"/>
    <w:rsid w:val="0054013D"/>
    <w:pPr>
      <w:spacing w:before="100" w:beforeAutospacing="1" w:after="100" w:afterAutospacing="1"/>
    </w:pPr>
    <w:rPr>
      <w:rFonts w:eastAsia="Times New Roman" w:cs="Times New Roman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CE70EE9-D81B-4FD8-9827-1B824FF1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29</TotalTime>
  <Pages>8</Pages>
  <Words>442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Michael Handschin</cp:lastModifiedBy>
  <cp:revision>6</cp:revision>
  <cp:lastPrinted>2013-10-03T12:51:00Z</cp:lastPrinted>
  <dcterms:created xsi:type="dcterms:W3CDTF">2019-03-16T21:14:00Z</dcterms:created>
  <dcterms:modified xsi:type="dcterms:W3CDTF">2019-04-10T14:18:00Z</dcterms:modified>
</cp:coreProperties>
</file>