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64" w:rsidRDefault="00567B2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"/>
        <w:jc w:val="both"/>
        <w:rPr>
          <w:rFonts w:ascii="Times New Roman" w:eastAsiaTheme="minorEastAsia" w:hAnsi="Times New Roman"/>
          <w:color w:val="131413"/>
          <w:sz w:val="20"/>
          <w:szCs w:val="20"/>
          <w:lang w:eastAsia="zh-CN"/>
        </w:rPr>
      </w:pPr>
      <w:r>
        <w:rPr>
          <w:rFonts w:ascii="Times New Roman" w:eastAsia="Microsoft YaHei UI" w:hAnsi="Times New Roman" w:hint="eastAsia"/>
          <w:b/>
          <w:color w:val="212121"/>
          <w:sz w:val="20"/>
          <w:szCs w:val="20"/>
          <w:shd w:val="clear" w:color="auto" w:fill="FFFFFF"/>
          <w:lang w:eastAsia="zh-CN"/>
        </w:rPr>
        <w:t xml:space="preserve">Supplementary </w:t>
      </w:r>
      <w:r>
        <w:rPr>
          <w:rFonts w:ascii="Times New Roman" w:eastAsia="Microsoft YaHei UI" w:hAnsi="Times New Roman"/>
          <w:b/>
          <w:color w:val="212121"/>
          <w:sz w:val="20"/>
          <w:szCs w:val="20"/>
          <w:shd w:val="clear" w:color="auto" w:fill="FFFFFF"/>
        </w:rPr>
        <w:t xml:space="preserve">Table </w:t>
      </w:r>
      <w:r>
        <w:rPr>
          <w:rFonts w:ascii="Times New Roman" w:eastAsia="Microsoft YaHei UI" w:hAnsi="Times New Roman"/>
          <w:b/>
          <w:color w:val="212121"/>
          <w:sz w:val="20"/>
          <w:szCs w:val="20"/>
          <w:shd w:val="clear" w:color="auto" w:fill="FFFFFF"/>
          <w:lang w:eastAsia="zh-CN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  <w:lang w:eastAsia="zh-CN"/>
        </w:rPr>
        <w:t xml:space="preserve">. </w:t>
      </w:r>
      <w:r>
        <w:rPr>
          <w:rFonts w:ascii="Times New Roman" w:eastAsiaTheme="minorEastAsia" w:hAnsi="Times New Roman"/>
          <w:color w:val="131413"/>
          <w:sz w:val="20"/>
          <w:szCs w:val="20"/>
          <w:lang w:eastAsia="zh-CN"/>
        </w:rPr>
        <w:t xml:space="preserve">Comparison of the levels of urinary biomarkers between critically ill neonates with and without </w:t>
      </w:r>
      <w:r>
        <w:rPr>
          <w:rFonts w:ascii="Times New Roman" w:eastAsiaTheme="minorEastAsia" w:hAnsi="Times New Roman" w:hint="eastAsia"/>
          <w:color w:val="131413"/>
          <w:sz w:val="20"/>
          <w:szCs w:val="20"/>
          <w:lang w:eastAsia="zh-CN"/>
        </w:rPr>
        <w:t>acute kidney injury</w:t>
      </w:r>
    </w:p>
    <w:tbl>
      <w:tblPr>
        <w:tblpPr w:leftFromText="180" w:rightFromText="180" w:vertAnchor="text" w:horzAnchor="margin" w:tblpY="2"/>
        <w:tblW w:w="829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007"/>
        <w:gridCol w:w="2008"/>
        <w:gridCol w:w="1053"/>
      </w:tblGrid>
      <w:tr w:rsidR="003E6E64">
        <w:trPr>
          <w:trHeight w:val="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Non-AKI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n=208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AKI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n=26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3E6E64">
        <w:trPr>
          <w:trHeight w:val="267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rinary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albumin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g/g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0.11-0.28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pStyle w:val="1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0.17-0.65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02</w:t>
            </w:r>
          </w:p>
        </w:tc>
      </w:tr>
      <w:tr w:rsidR="003E6E64">
        <w:trPr>
          <w:trHeight w:val="26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ystatin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0.52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0.17-1.31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pStyle w:val="1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0.56-9.56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01</w:t>
            </w:r>
          </w:p>
        </w:tc>
      </w:tr>
      <w:tr w:rsidR="003E6E64">
        <w:trPr>
          <w:trHeight w:val="174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proofErr w:type="spellStart"/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ephrin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0.07-0.36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pStyle w:val="1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0.21-0.99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3E6E64">
        <w:trPr>
          <w:trHeight w:val="179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rinary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albumin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g/g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0.14-0.38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pStyle w:val="1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0.24-0.91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0.004</w:t>
            </w:r>
          </w:p>
        </w:tc>
      </w:tr>
      <w:tr w:rsidR="003E6E64">
        <w:trPr>
          <w:trHeight w:val="179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ystatin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0.84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0.34-2.48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pStyle w:val="1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2.81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0.67-38.56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3E6E64">
        <w:trPr>
          <w:trHeight w:val="179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proofErr w:type="spellStart"/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ephrin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0.11-0.60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pStyle w:val="1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0.26-1.41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:rsidR="003E6E64" w:rsidRDefault="00567B20">
      <w:pPr>
        <w:pStyle w:val="1"/>
        <w:adjustRightInd w:val="0"/>
        <w:snapToGrid w:val="0"/>
        <w:spacing w:before="0" w:beforeAutospacing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Values are median [interquartile range]. </w:t>
      </w:r>
      <w:r>
        <w:rPr>
          <w:rFonts w:ascii="Times New Roman" w:eastAsiaTheme="minorEastAsia" w:hAnsi="Times New Roman" w:cs="Times New Roman"/>
          <w:color w:val="131413"/>
          <w:sz w:val="20"/>
          <w:szCs w:val="20"/>
        </w:rPr>
        <w:t xml:space="preserve">Probability values: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The Mann-Whitney U test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6E64" w:rsidRDefault="00567B20">
      <w:pPr>
        <w:pStyle w:val="1"/>
        <w:adjustRightInd w:val="0"/>
        <w:snapToGrid w:val="0"/>
        <w:spacing w:before="0" w:beforeAutospacing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0"/>
          <w:szCs w:val="20"/>
        </w:rPr>
        <w:t xml:space="preserve">initial </w:t>
      </w:r>
      <w:r>
        <w:rPr>
          <w:rFonts w:ascii="Times New Roman" w:hAnsi="Times New Roman"/>
          <w:color w:val="000000"/>
          <w:sz w:val="20"/>
          <w:szCs w:val="20"/>
        </w:rPr>
        <w:t>values of urinary biomarkers</w:t>
      </w:r>
      <w:r>
        <w:rPr>
          <w:rFonts w:ascii="Times New Roman" w:eastAsiaTheme="minorEastAsia" w:hAnsi="Times New Roman" w:hint="eastAsia"/>
          <w:color w:val="000000"/>
          <w:sz w:val="20"/>
          <w:szCs w:val="20"/>
        </w:rPr>
        <w:t xml:space="preserve"> from the samples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collected on the first 24 hours admitted to NICU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peak values of urinary biomarkers</w:t>
      </w:r>
      <w:r>
        <w:rPr>
          <w:rFonts w:ascii="Times New Roman" w:hAnsi="Times New Roman" w:hint="eastAsia"/>
          <w:color w:val="000000"/>
          <w:sz w:val="20"/>
          <w:szCs w:val="20"/>
        </w:rPr>
        <w:t>.</w:t>
      </w:r>
    </w:p>
    <w:p w:rsidR="003E6E64" w:rsidRDefault="00567B20">
      <w:pPr>
        <w:pStyle w:val="1"/>
        <w:adjustRightInd w:val="0"/>
        <w:snapToGrid w:val="0"/>
        <w:spacing w:before="0" w:beforeAutospacing="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</w:rPr>
        <w:br w:type="page"/>
      </w:r>
    </w:p>
    <w:p w:rsidR="003E6E64" w:rsidRDefault="00567B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Microsoft YaHei UI" w:hAnsi="Times New Roman" w:hint="eastAsia"/>
          <w:b/>
          <w:color w:val="212121"/>
          <w:sz w:val="20"/>
          <w:szCs w:val="20"/>
          <w:shd w:val="clear" w:color="auto" w:fill="FFFFFF"/>
          <w:lang w:eastAsia="zh-CN"/>
        </w:rPr>
        <w:lastRenderedPageBreak/>
        <w:t xml:space="preserve">Supplementary </w:t>
      </w:r>
      <w:r>
        <w:rPr>
          <w:rFonts w:ascii="Times New Roman" w:eastAsia="Microsoft YaHei UI" w:hAnsi="Times New Roman"/>
          <w:b/>
          <w:color w:val="212121"/>
          <w:sz w:val="20"/>
          <w:szCs w:val="20"/>
          <w:shd w:val="clear" w:color="auto" w:fill="FFFFFF"/>
        </w:rPr>
        <w:t xml:space="preserve">Table </w:t>
      </w:r>
      <w:r>
        <w:rPr>
          <w:rFonts w:ascii="Times New Roman" w:eastAsia="Microsoft YaHei UI" w:hAnsi="Times New Roman" w:hint="eastAsia"/>
          <w:b/>
          <w:color w:val="212121"/>
          <w:sz w:val="20"/>
          <w:szCs w:val="20"/>
          <w:shd w:val="clear" w:color="auto" w:fill="FFFFFF"/>
          <w:lang w:eastAsia="zh-CN"/>
        </w:rPr>
        <w:t>2</w:t>
      </w:r>
      <w:r>
        <w:rPr>
          <w:rFonts w:ascii="Times New Roman" w:eastAsia="Microsoft YaHei UI" w:hAnsi="Times New Roman" w:hint="eastAsia"/>
          <w:color w:val="212121"/>
          <w:sz w:val="20"/>
          <w:szCs w:val="20"/>
          <w:shd w:val="clear" w:color="auto" w:fill="FFFFFF"/>
          <w:lang w:eastAsia="zh-CN"/>
        </w:rPr>
        <w:t xml:space="preserve">. </w:t>
      </w:r>
      <w:r>
        <w:rPr>
          <w:rFonts w:ascii="Times New Roman" w:eastAsia="AdvOTf3919c9c.B" w:hAnsi="Times New Roman"/>
          <w:bCs/>
          <w:color w:val="000000"/>
          <w:sz w:val="20"/>
          <w:szCs w:val="20"/>
        </w:rPr>
        <w:t xml:space="preserve">Comparison of demographic and clinical characteristics </w:t>
      </w:r>
      <w:r>
        <w:rPr>
          <w:rFonts w:ascii="Times New Roman" w:eastAsiaTheme="minorEastAsia" w:hAnsi="Times New Roman"/>
          <w:color w:val="131413"/>
          <w:sz w:val="20"/>
          <w:szCs w:val="20"/>
          <w:lang w:eastAsia="zh-CN"/>
        </w:rPr>
        <w:t xml:space="preserve">between 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 xml:space="preserve">survivors and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zh-CN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on-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survivors</w:t>
      </w:r>
    </w:p>
    <w:tbl>
      <w:tblPr>
        <w:tblpPr w:leftFromText="180" w:rightFromText="180" w:vertAnchor="page" w:horzAnchor="margin" w:tblpY="1949"/>
        <w:tblW w:w="81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944"/>
      </w:tblGrid>
      <w:tr w:rsidR="003E6E64">
        <w:trPr>
          <w:trHeight w:val="27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Characteristic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Survivors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210)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survivors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24)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AdvP4DF614" w:hAnsi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dvP4DF614" w:hAnsi="Times New Roman"/>
                <w:i/>
                <w:color w:val="000000"/>
                <w:sz w:val="20"/>
                <w:szCs w:val="20"/>
                <w:lang w:eastAsia="zh-CN"/>
              </w:rPr>
              <w:t>P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Gestational age at birth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 weeks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35.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[32.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-38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.3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1.6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[30.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-3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5.8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001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Birth weight, 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50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 [1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790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-3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212.5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15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[1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110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1900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&lt;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0.0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01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Male,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(5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5.7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13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54.2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885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SNAP, score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7 [5-9]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[6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.25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0.00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eGFR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mL/min/1.73m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5.9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[19.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-39.5]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9.5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[1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7.1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-2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6.5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0.0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23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CPAP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39.0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(5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4.2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89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MV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16.2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45.8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0.00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MV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length, hours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 [0-0]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 [0-78.5]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0.001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Apnea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48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(2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2.9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66.7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&lt;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0.00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AKI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21 (10.0)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5 (20.8)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0.159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stage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firstLineChars="142" w:firstLine="284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tage 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8 (3.8)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 (8.3)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0.196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firstLineChars="142" w:firstLine="284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tage 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7 (3.3)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 (8.3)</w:t>
            </w:r>
          </w:p>
        </w:tc>
        <w:tc>
          <w:tcPr>
            <w:tcW w:w="944" w:type="dxa"/>
            <w:vMerge/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firstLineChars="142" w:firstLine="284"/>
              <w:rPr>
                <w:rFonts w:eastAsia="SimSun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tage 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6 (2.9)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 (4.2)</w:t>
            </w: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RDS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36 (1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7.1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8 (3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3.3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092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HIE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(4.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4.2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72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Sepsis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17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.1)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33.3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001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Surfactant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9.5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12.5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Inotrope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18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8.6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20.8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069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Furosemide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4.8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12.5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Steroid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(1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1.0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 xml:space="preserve"> (1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5)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737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Aminophylline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13 (6.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2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8.3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0.6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85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Antibiotic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203 (9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6.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24 (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100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618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Vancomycin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  <w:t>, 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14 (6.7)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1 (4.2)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 w:themeColor="text1"/>
                <w:sz w:val="20"/>
                <w:szCs w:val="20"/>
                <w:lang w:eastAsia="zh-CN"/>
              </w:rPr>
              <w:t>0.719</w:t>
            </w:r>
          </w:p>
        </w:tc>
      </w:tr>
    </w:tbl>
    <w:p w:rsidR="003E6E64" w:rsidRDefault="00567B2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</w:rPr>
        <w:t>Values are median [interquartile range]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 xml:space="preserve"> or n</w:t>
      </w:r>
      <w:r>
        <w:rPr>
          <w:rFonts w:ascii="Times New Roman" w:hAnsi="Times New Roman"/>
          <w:color w:val="000000"/>
          <w:sz w:val="20"/>
          <w:szCs w:val="20"/>
        </w:rPr>
        <w:t>umber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percentage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).</w:t>
      </w:r>
    </w:p>
    <w:p w:rsidR="003E6E64" w:rsidRDefault="00567B2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</w:rPr>
        <w:t>AKI, acute kidney injury; CPAP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continuous positive airway pressure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; </w:t>
      </w:r>
      <w:r>
        <w:rPr>
          <w:rFonts w:ascii="Times New Roman" w:hAnsi="Times New Roman"/>
          <w:color w:val="000000"/>
          <w:sz w:val="20"/>
          <w:szCs w:val="20"/>
        </w:rPr>
        <w:t>eGFR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estimated </w:t>
      </w:r>
      <w:r>
        <w:rPr>
          <w:rFonts w:ascii="Times New Roman" w:hAnsi="Times New Roman"/>
          <w:bCs/>
          <w:color w:val="000000"/>
          <w:sz w:val="20"/>
          <w:szCs w:val="20"/>
        </w:rPr>
        <w:t>glomerular filtration rat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; HIE, hypoxic ischemic encephalopathy; </w:t>
      </w:r>
      <w:r>
        <w:rPr>
          <w:rFonts w:ascii="Times New Roman" w:hAnsi="Times New Roman"/>
          <w:color w:val="000000"/>
          <w:sz w:val="20"/>
          <w:szCs w:val="20"/>
        </w:rPr>
        <w:t>MV, mechanical ventilation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; </w:t>
      </w:r>
      <w:r>
        <w:rPr>
          <w:rFonts w:ascii="Times New Roman" w:eastAsia="AdvTT3713a231" w:hAnsi="Times New Roman"/>
          <w:color w:val="000000"/>
          <w:sz w:val="20"/>
          <w:szCs w:val="20"/>
        </w:rPr>
        <w:t>NICU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, </w:t>
      </w:r>
      <w:r>
        <w:rPr>
          <w:rFonts w:ascii="Times New Roman" w:eastAsia="AdvTT3713a231" w:hAnsi="Times New Roman"/>
          <w:color w:val="000000"/>
          <w:sz w:val="20"/>
          <w:szCs w:val="20"/>
        </w:rPr>
        <w:t>neonatal intensive care unit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; RDS, respiratory distress syndrome; SNAP, </w:t>
      </w:r>
      <w:r>
        <w:rPr>
          <w:rFonts w:ascii="Times New Roman" w:hAnsi="Times New Roman"/>
          <w:color w:val="000000"/>
          <w:sz w:val="20"/>
          <w:szCs w:val="20"/>
        </w:rPr>
        <w:t>the score for neonatal acute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physiology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.</w:t>
      </w:r>
    </w:p>
    <w:p w:rsidR="003E6E64" w:rsidRDefault="00567B2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CN"/>
        </w:rPr>
      </w:pPr>
      <w:proofErr w:type="spellStart"/>
      <w:r w:rsidRPr="00CA654A">
        <w:rPr>
          <w:rFonts w:ascii="Times New Roman" w:eastAsia="SimSun" w:hAnsi="Times New Roman" w:hint="eastAsia"/>
          <w:sz w:val="20"/>
          <w:szCs w:val="20"/>
          <w:u w:val="single"/>
          <w:vertAlign w:val="superscript"/>
          <w:lang w:eastAsia="zh-CN"/>
        </w:rPr>
        <w:t>a</w:t>
      </w:r>
      <w:r w:rsidRPr="00CA654A">
        <w:rPr>
          <w:rFonts w:ascii="Times New Roman" w:eastAsia="SimSun" w:hAnsi="Times New Roman" w:hint="eastAsia"/>
          <w:sz w:val="20"/>
          <w:szCs w:val="20"/>
          <w:u w:val="single"/>
          <w:lang w:eastAsia="zh-CN"/>
        </w:rPr>
        <w:t>Based</w:t>
      </w:r>
      <w:proofErr w:type="spellEnd"/>
      <w:r w:rsidRPr="00CA654A">
        <w:rPr>
          <w:rFonts w:ascii="Times New Roman" w:eastAsia="SimSun" w:hAnsi="Times New Roman" w:hint="eastAsia"/>
          <w:sz w:val="20"/>
          <w:szCs w:val="20"/>
          <w:u w:val="single"/>
          <w:lang w:eastAsia="zh-CN"/>
        </w:rPr>
        <w:t xml:space="preserve"> on </w:t>
      </w:r>
      <w:r w:rsidRPr="00CA654A">
        <w:rPr>
          <w:rFonts w:ascii="Times New Roman" w:hAnsi="Times New Roman"/>
          <w:sz w:val="20"/>
          <w:szCs w:val="20"/>
          <w:u w:val="single"/>
        </w:rPr>
        <w:t>Schwartz formula</w:t>
      </w:r>
      <w:r w:rsidRPr="00CA654A">
        <w:rPr>
          <w:rFonts w:ascii="Times New Roman" w:eastAsia="SimSun" w:hAnsi="Times New Roman" w:hint="eastAsia"/>
          <w:sz w:val="20"/>
          <w:szCs w:val="20"/>
          <w:u w:val="single"/>
          <w:lang w:eastAsia="zh-CN"/>
        </w:rPr>
        <w:t xml:space="preserve"> for term or preterm infants. </w:t>
      </w:r>
      <w:r w:rsidRPr="00CA654A">
        <w:rPr>
          <w:rFonts w:ascii="Times New Roman" w:eastAsia="SimSun" w:hAnsi="Times New Roman" w:hint="eastAsia"/>
          <w:sz w:val="21"/>
          <w:szCs w:val="21"/>
          <w:u w:val="single"/>
        </w:rPr>
        <w:t xml:space="preserve">The </w:t>
      </w:r>
      <w:r w:rsidRPr="00CA654A">
        <w:rPr>
          <w:rFonts w:ascii="Times New Roman" w:eastAsia="SimSun" w:hAnsi="Times New Roman"/>
          <w:sz w:val="21"/>
          <w:szCs w:val="21"/>
          <w:u w:val="single"/>
        </w:rPr>
        <w:t>s</w:t>
      </w:r>
      <w:r w:rsidRPr="00CA654A">
        <w:rPr>
          <w:rFonts w:ascii="Times New Roman" w:eastAsia="SimSun" w:hAnsi="Times New Roman" w:hint="eastAsia"/>
          <w:sz w:val="21"/>
          <w:szCs w:val="21"/>
          <w:u w:val="single"/>
          <w:lang w:eastAsia="zh-CN"/>
        </w:rPr>
        <w:t>erum creatinine</w:t>
      </w:r>
      <w:r w:rsidRPr="00CA654A">
        <w:rPr>
          <w:rFonts w:ascii="Times New Roman" w:eastAsia="SimSun" w:hAnsi="Times New Roman"/>
          <w:sz w:val="21"/>
          <w:szCs w:val="21"/>
          <w:u w:val="single"/>
        </w:rPr>
        <w:t xml:space="preserve"> </w:t>
      </w:r>
      <w:r w:rsidRPr="00CA654A">
        <w:rPr>
          <w:rFonts w:ascii="Times New Roman" w:eastAsia="SimSun" w:hAnsi="Times New Roman" w:hint="eastAsia"/>
          <w:sz w:val="21"/>
          <w:szCs w:val="21"/>
          <w:u w:val="single"/>
        </w:rPr>
        <w:t xml:space="preserve">was </w:t>
      </w:r>
      <w:r w:rsidRPr="00CA654A">
        <w:rPr>
          <w:rFonts w:ascii="Times New Roman" w:eastAsia="SimSun" w:hAnsi="Times New Roman"/>
          <w:sz w:val="21"/>
          <w:szCs w:val="21"/>
          <w:u w:val="single"/>
        </w:rPr>
        <w:t>taken</w:t>
      </w:r>
      <w:r w:rsidRPr="00CA654A">
        <w:rPr>
          <w:rFonts w:ascii="Times New Roman" w:eastAsia="SimSun" w:hAnsi="Times New Roman" w:hint="eastAsia"/>
          <w:sz w:val="21"/>
          <w:szCs w:val="21"/>
          <w:u w:val="single"/>
        </w:rPr>
        <w:t xml:space="preserve"> </w:t>
      </w:r>
      <w:r w:rsidRPr="00CA654A">
        <w:rPr>
          <w:rFonts w:ascii="Times New Roman" w:hAnsi="Times New Roman"/>
          <w:sz w:val="21"/>
          <w:szCs w:val="21"/>
          <w:u w:val="single"/>
        </w:rPr>
        <w:t xml:space="preserve">on the first </w:t>
      </w:r>
      <w:r w:rsidRPr="00CA654A">
        <w:rPr>
          <w:rFonts w:ascii="Times New Roman" w:hAnsi="Times New Roman" w:hint="eastAsia"/>
          <w:sz w:val="21"/>
          <w:szCs w:val="21"/>
          <w:u w:val="single"/>
        </w:rPr>
        <w:t xml:space="preserve">day of NICU admission </w:t>
      </w:r>
      <w:r w:rsidRPr="00CA654A">
        <w:rPr>
          <w:rFonts w:ascii="Times New Roman" w:eastAsia="AdvTT3713a231" w:hAnsi="Times New Roman"/>
          <w:sz w:val="21"/>
          <w:szCs w:val="21"/>
          <w:u w:val="single"/>
        </w:rPr>
        <w:t xml:space="preserve">in </w:t>
      </w:r>
      <w:r w:rsidRPr="00CA654A">
        <w:rPr>
          <w:rFonts w:ascii="Times New Roman" w:hAnsi="Times New Roman"/>
          <w:sz w:val="21"/>
          <w:szCs w:val="21"/>
          <w:u w:val="single"/>
        </w:rPr>
        <w:t>neonates with p</w:t>
      </w:r>
      <w:r w:rsidRPr="00CA654A">
        <w:rPr>
          <w:rFonts w:ascii="Times New Roman" w:eastAsia="SimSun" w:hAnsi="Times New Roman"/>
          <w:sz w:val="21"/>
          <w:szCs w:val="21"/>
          <w:u w:val="single"/>
        </w:rPr>
        <w:t>ostnatal age at admission &gt;48h</w:t>
      </w:r>
      <w:r w:rsidRPr="00CA654A">
        <w:rPr>
          <w:rFonts w:ascii="Times New Roman" w:eastAsia="SimSun" w:hAnsi="Times New Roman" w:hint="eastAsia"/>
          <w:sz w:val="21"/>
          <w:szCs w:val="21"/>
          <w:u w:val="single"/>
        </w:rPr>
        <w:t xml:space="preserve">, and </w:t>
      </w:r>
      <w:r w:rsidRPr="00CA654A">
        <w:rPr>
          <w:rFonts w:ascii="Times New Roman" w:hAnsi="Times New Roman"/>
          <w:sz w:val="21"/>
          <w:szCs w:val="21"/>
          <w:u w:val="single"/>
        </w:rPr>
        <w:t>on the 3</w:t>
      </w:r>
      <w:r w:rsidRPr="00CA654A">
        <w:rPr>
          <w:rFonts w:ascii="Times New Roman" w:hAnsi="Times New Roman"/>
          <w:sz w:val="21"/>
          <w:szCs w:val="21"/>
          <w:u w:val="single"/>
          <w:vertAlign w:val="superscript"/>
        </w:rPr>
        <w:t>th</w:t>
      </w:r>
      <w:r w:rsidRPr="00CA654A">
        <w:rPr>
          <w:rFonts w:ascii="Times New Roman" w:hAnsi="Times New Roman"/>
          <w:sz w:val="21"/>
          <w:szCs w:val="21"/>
          <w:u w:val="single"/>
        </w:rPr>
        <w:t>-5</w:t>
      </w:r>
      <w:r w:rsidRPr="00CA654A">
        <w:rPr>
          <w:rFonts w:ascii="Times New Roman" w:hAnsi="Times New Roman"/>
          <w:sz w:val="21"/>
          <w:szCs w:val="21"/>
          <w:u w:val="single"/>
          <w:vertAlign w:val="superscript"/>
        </w:rPr>
        <w:t>th</w:t>
      </w:r>
      <w:r w:rsidRPr="00CA654A">
        <w:rPr>
          <w:rFonts w:ascii="Times New Roman" w:hAnsi="Times New Roman"/>
          <w:sz w:val="21"/>
          <w:szCs w:val="21"/>
          <w:u w:val="single"/>
        </w:rPr>
        <w:t xml:space="preserve"> day</w:t>
      </w:r>
      <w:r w:rsidRPr="00CA654A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Pr="00CA654A">
        <w:rPr>
          <w:rFonts w:ascii="Times New Roman" w:hAnsi="Times New Roman"/>
          <w:sz w:val="21"/>
          <w:szCs w:val="21"/>
          <w:u w:val="single"/>
        </w:rPr>
        <w:t>in neonates with p</w:t>
      </w:r>
      <w:r w:rsidRPr="00CA654A">
        <w:rPr>
          <w:rFonts w:ascii="Times New Roman" w:eastAsia="SimSun" w:hAnsi="Times New Roman"/>
          <w:sz w:val="21"/>
          <w:szCs w:val="21"/>
          <w:u w:val="single"/>
        </w:rPr>
        <w:t>ostnatal age at admission ≤48h</w:t>
      </w:r>
      <w:r w:rsidRPr="00CA654A">
        <w:rPr>
          <w:rFonts w:ascii="Times New Roman" w:eastAsia="SimSun" w:hAnsi="Times New Roman" w:hint="eastAsia"/>
          <w:sz w:val="20"/>
          <w:szCs w:val="20"/>
          <w:u w:val="single"/>
          <w:lang w:eastAsia="zh-CN"/>
        </w:rPr>
        <w:t>.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Administered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or d</w:t>
      </w:r>
      <w:r>
        <w:rPr>
          <w:rFonts w:ascii="Times New Roman" w:eastAsia="Times New Roman" w:hAnsi="Times New Roman"/>
          <w:color w:val="000000"/>
          <w:sz w:val="20"/>
          <w:szCs w:val="20"/>
        </w:rPr>
        <w:t>eveloped</w:t>
      </w:r>
      <w:r>
        <w:rPr>
          <w:rFonts w:ascii="Times New Roman" w:hAnsi="Times New Roman"/>
          <w:color w:val="000000"/>
          <w:sz w:val="20"/>
          <w:szCs w:val="20"/>
        </w:rPr>
        <w:t xml:space="preserve"> during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ICU stay</w:t>
      </w:r>
      <w:r>
        <w:rPr>
          <w:rFonts w:ascii="Times New Roman" w:eastAsiaTheme="minorEastAsia" w:hAnsi="Times New Roman"/>
          <w:color w:val="000000"/>
          <w:sz w:val="20"/>
          <w:szCs w:val="20"/>
          <w:lang w:eastAsia="zh-CN"/>
        </w:rPr>
        <w:t>.</w:t>
      </w:r>
    </w:p>
    <w:p w:rsidR="003E6E64" w:rsidRDefault="00567B20">
      <w:pPr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3E6E64" w:rsidRDefault="00567B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EastAsia"/>
          <w:lang w:eastAsia="zh-CN"/>
        </w:rPr>
      </w:pPr>
      <w:r>
        <w:rPr>
          <w:rFonts w:ascii="Times New Roman" w:eastAsia="Microsoft YaHei UI" w:hAnsi="Times New Roman" w:hint="eastAsia"/>
          <w:b/>
          <w:color w:val="212121"/>
          <w:sz w:val="20"/>
          <w:szCs w:val="20"/>
          <w:shd w:val="clear" w:color="auto" w:fill="FFFFFF"/>
          <w:lang w:eastAsia="zh-CN"/>
        </w:rPr>
        <w:lastRenderedPageBreak/>
        <w:t xml:space="preserve">Supplementary </w:t>
      </w:r>
      <w:r>
        <w:rPr>
          <w:rFonts w:ascii="Times New Roman" w:eastAsia="Microsoft YaHei UI" w:hAnsi="Times New Roman"/>
          <w:b/>
          <w:color w:val="212121"/>
          <w:sz w:val="20"/>
          <w:szCs w:val="20"/>
          <w:shd w:val="clear" w:color="auto" w:fill="FFFFFF"/>
        </w:rPr>
        <w:t xml:space="preserve">Table </w:t>
      </w:r>
      <w:r>
        <w:rPr>
          <w:rFonts w:ascii="Times New Roman" w:eastAsia="Microsoft YaHei UI" w:hAnsi="Times New Roman" w:hint="eastAsia"/>
          <w:b/>
          <w:color w:val="212121"/>
          <w:sz w:val="20"/>
          <w:szCs w:val="20"/>
          <w:shd w:val="clear" w:color="auto" w:fill="FFFFFF"/>
          <w:lang w:eastAsia="zh-CN"/>
        </w:rPr>
        <w:t>3</w:t>
      </w:r>
      <w:r>
        <w:rPr>
          <w:rFonts w:ascii="Times New Roman" w:eastAsia="Microsoft YaHei UI" w:hAnsi="Times New Roman" w:hint="eastAsia"/>
          <w:color w:val="212121"/>
          <w:sz w:val="20"/>
          <w:szCs w:val="20"/>
          <w:shd w:val="clear" w:color="auto" w:fill="FFFFFF"/>
          <w:lang w:eastAsia="zh-CN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color w:val="131413"/>
          <w:sz w:val="20"/>
          <w:szCs w:val="20"/>
          <w:lang w:eastAsia="zh-CN"/>
        </w:rPr>
        <w:t xml:space="preserve">Comparison of the levels of urinary biomarkers between 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 xml:space="preserve">survivors and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zh-CN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on-</w:t>
      </w:r>
      <w:r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survivors</w:t>
      </w:r>
    </w:p>
    <w:tbl>
      <w:tblPr>
        <w:tblpPr w:leftFromText="180" w:rightFromText="180" w:vertAnchor="text" w:horzAnchor="margin" w:tblpY="4"/>
        <w:tblW w:w="829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12"/>
        <w:gridCol w:w="2199"/>
        <w:gridCol w:w="1103"/>
      </w:tblGrid>
      <w:tr w:rsidR="003E6E64">
        <w:trPr>
          <w:trHeight w:val="20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3E6E6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Survivors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210)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survivors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24)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rinary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albumin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g/g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0.11-0.28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 xml:space="preserve">0.43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0.25-0.71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3E6E64">
        <w:trPr>
          <w:trHeight w:val="23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cystatin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1912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0.17-1.15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 xml:space="preserve">2.70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1.34-20.47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3E6E64">
        <w:trPr>
          <w:trHeight w:val="254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proofErr w:type="spellStart"/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ephrin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0.07-0.33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 xml:space="preserve">0.76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0.39-1.35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3E6E64">
        <w:trPr>
          <w:trHeight w:val="254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rinary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albumin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g/g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0.11-0.28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0.45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0.28-0.89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&lt;0.001</w:t>
            </w:r>
          </w:p>
        </w:tc>
      </w:tr>
      <w:tr w:rsidR="003E6E64">
        <w:trPr>
          <w:trHeight w:val="254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cystatin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dvTT3713a231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1912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0.18-1.21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5.23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1.34-22.43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&lt;0.001</w:t>
            </w:r>
          </w:p>
        </w:tc>
      </w:tr>
      <w:tr w:rsidR="003E6E64">
        <w:trPr>
          <w:trHeight w:val="254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ind w:left="284" w:hangingChars="142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Urinary </w:t>
            </w:r>
            <w:proofErr w:type="spellStart"/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ephrin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/mg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uCr</w:t>
            </w:r>
            <w:proofErr w:type="spellEnd"/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0.07-0.33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0.83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0.39-1.43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  <w:vAlign w:val="center"/>
          </w:tcPr>
          <w:p w:rsidR="003E6E64" w:rsidRDefault="00567B20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&lt;0.001</w:t>
            </w:r>
          </w:p>
        </w:tc>
      </w:tr>
    </w:tbl>
    <w:p w:rsidR="003E6E64" w:rsidRDefault="00567B20">
      <w:pPr>
        <w:pStyle w:val="1"/>
        <w:adjustRightInd w:val="0"/>
        <w:snapToGrid w:val="0"/>
        <w:spacing w:before="0" w:beforeAutospacing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Values are median [interquartile range]. </w:t>
      </w:r>
      <w:r>
        <w:rPr>
          <w:rFonts w:ascii="Times New Roman" w:eastAsiaTheme="minorEastAsia" w:hAnsi="Times New Roman" w:cs="Times New Roman"/>
          <w:color w:val="131413"/>
          <w:sz w:val="20"/>
          <w:szCs w:val="20"/>
        </w:rPr>
        <w:t xml:space="preserve">Probability values: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The Mann-Whitney U test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</w:p>
    <w:p w:rsidR="003E6E64" w:rsidRDefault="00567B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color w:val="000000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zh-CN"/>
        </w:rPr>
        <w:t xml:space="preserve">initial </w:t>
      </w:r>
      <w:r>
        <w:rPr>
          <w:rFonts w:ascii="Times New Roman" w:hAnsi="Times New Roman"/>
          <w:color w:val="000000"/>
          <w:sz w:val="20"/>
          <w:szCs w:val="20"/>
        </w:rPr>
        <w:t>values of urinary biomarkers.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peak values of urinary biomarkers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zh-CN"/>
        </w:rPr>
        <w:t>.</w:t>
      </w:r>
    </w:p>
    <w:p w:rsidR="00773A6B" w:rsidRDefault="00773A6B">
      <w:pPr>
        <w:spacing w:after="0" w:line="240" w:lineRule="auto"/>
        <w:rPr>
          <w:rFonts w:ascii="Times New Roman" w:eastAsiaTheme="minorEastAsia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Theme="minorEastAsia" w:hAnsi="Times New Roman"/>
          <w:color w:val="000000"/>
          <w:sz w:val="20"/>
          <w:szCs w:val="20"/>
          <w:lang w:eastAsia="zh-CN"/>
        </w:rPr>
        <w:br w:type="page"/>
      </w:r>
    </w:p>
    <w:p w:rsidR="0056364D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9331A39" wp14:editId="7881DC2A">
            <wp:extent cx="5257800" cy="62855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38" cy="63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6B" w:rsidRDefault="00773A6B" w:rsidP="00AC078D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Supplementary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Fig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1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Correlation analysis of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data from non-AKI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neonates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(</w:t>
      </w:r>
      <w:r w:rsidRPr="00773A6B">
        <w:rPr>
          <w:rFonts w:ascii="Times New Roman" w:eastAsia="AdvTT50a2f13e.I" w:hAnsi="Times New Roman"/>
          <w:color w:val="000000" w:themeColor="text1"/>
          <w:sz w:val="24"/>
          <w:szCs w:val="24"/>
        </w:rPr>
        <w:t>n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=208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). There was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a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significant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567B20">
        <w:rPr>
          <w:rFonts w:ascii="Times New Roman" w:eastAsia="AdvTT3713a231" w:hAnsi="Times New Roman"/>
          <w:color w:val="000000" w:themeColor="text1"/>
          <w:sz w:val="24"/>
          <w:szCs w:val="24"/>
        </w:rPr>
        <w:t>correlation between</w:t>
      </w:r>
      <w:r w:rsidR="00567B20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567B20"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gestational age </w:t>
      </w:r>
      <w:r w:rsidR="00567B20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>at birth and the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initial (</w:t>
      </w:r>
      <w:r w:rsidR="004D343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</w:t>
      </w:r>
      <w:r w:rsidR="004D343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 xml:space="preserve">: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R</w:t>
      </w:r>
      <w:r w:rsidRPr="00773A6B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zh-CN"/>
        </w:rPr>
        <w:t>2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=0.23, </w:t>
      </w:r>
      <w:r w:rsidRPr="00773A6B">
        <w:rPr>
          <w:rFonts w:ascii="Times New Roman" w:hAnsi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&lt;0.001) </w:t>
      </w:r>
      <w:r w:rsidR="00567B20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>or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peak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(</w:t>
      </w:r>
      <w:r w:rsidR="004D343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B</w:t>
      </w:r>
      <w:r w:rsidR="004D3431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 xml:space="preserve">: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R</w:t>
      </w:r>
      <w:r w:rsidRPr="00773A6B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zh-CN"/>
        </w:rPr>
        <w:t>2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=0.47, </w:t>
      </w:r>
      <w:r w:rsidRPr="00773A6B">
        <w:rPr>
          <w:rFonts w:ascii="Times New Roman" w:hAnsi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&lt;0.001)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urinary </w:t>
      </w:r>
      <w:proofErr w:type="spellStart"/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nephrin</w:t>
      </w:r>
      <w:proofErr w:type="spellEnd"/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 level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s.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Statistical analysis: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Spearman’s </w:t>
      </w:r>
      <w:r w:rsidR="00567B20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>test</w:t>
      </w:r>
      <w:r w:rsidR="00567B2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56364D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</w:pPr>
    </w:p>
    <w:p w:rsidR="0056364D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56364D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56364D" w:rsidRPr="00567B20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467100" cy="315190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87" cy="31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492500" cy="3098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6B" w:rsidRPr="00773A6B" w:rsidRDefault="00773A6B" w:rsidP="00AC078D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Supplementary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Fig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2.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Comparison of the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initial (A) and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peak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(B)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urinary </w:t>
      </w:r>
      <w:proofErr w:type="spellStart"/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nephrin</w:t>
      </w:r>
      <w:proofErr w:type="spellEnd"/>
      <w:r w:rsidRPr="00773A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level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by </w:t>
      </w:r>
      <w:r w:rsidRPr="00773A6B">
        <w:rPr>
          <w:rFonts w:ascii="Times New Roman" w:eastAsia="Microsoft YaHei UI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weeks of </w:t>
      </w:r>
      <w:r w:rsidRPr="00773A6B">
        <w:rPr>
          <w:rFonts w:ascii="Times New Roman" w:eastAsia="Microsoft YaHei UI" w:hAnsi="Times New Roman"/>
          <w:color w:val="000000" w:themeColor="text1"/>
          <w:sz w:val="24"/>
          <w:szCs w:val="24"/>
          <w:shd w:val="clear" w:color="auto" w:fill="FFFFFF"/>
        </w:rPr>
        <w:t xml:space="preserve">gestational age in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non-AKI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neonates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(</w:t>
      </w:r>
      <w:r w:rsidRPr="00773A6B">
        <w:rPr>
          <w:rFonts w:ascii="Times New Roman" w:eastAsia="AdvTT50a2f13e.I" w:hAnsi="Times New Roman"/>
          <w:color w:val="000000" w:themeColor="text1"/>
          <w:sz w:val="24"/>
          <w:szCs w:val="24"/>
        </w:rPr>
        <w:t>n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=208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).</w:t>
      </w:r>
      <w:r w:rsidRPr="00773A6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773A6B">
        <w:rPr>
          <w:rFonts w:ascii="Times New Roman" w:eastAsia="AdvFORMATA-L" w:hAnsi="Times New Roman"/>
          <w:color w:val="000000" w:themeColor="text1"/>
          <w:sz w:val="24"/>
          <w:szCs w:val="24"/>
        </w:rPr>
        <w:t>Values are medians, boxes represent interquartile ranges and whiskers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FORMATA-L" w:hAnsi="Times New Roman"/>
          <w:color w:val="000000" w:themeColor="text1"/>
          <w:sz w:val="24"/>
          <w:szCs w:val="24"/>
        </w:rPr>
        <w:t>represent minimums and maximums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Pr="00773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Black d</w:t>
      </w:r>
      <w:r w:rsidRPr="00773A6B">
        <w:rPr>
          <w:rFonts w:ascii="Times New Roman" w:eastAsia="SimSun" w:hAnsi="Times New Roman"/>
          <w:color w:val="000000" w:themeColor="text1"/>
          <w:sz w:val="24"/>
          <w:szCs w:val="24"/>
          <w:shd w:val="clear" w:color="auto" w:fill="FFFFFF"/>
        </w:rPr>
        <w:t>ots</w:t>
      </w:r>
      <w:r w:rsidRPr="00773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773A6B">
        <w:rPr>
          <w:rFonts w:ascii="Times New Roman" w:eastAsia="AdvFORMATA-L" w:hAnsi="Times New Roman"/>
          <w:color w:val="000000" w:themeColor="text1"/>
          <w:sz w:val="24"/>
          <w:szCs w:val="24"/>
        </w:rPr>
        <w:t>represent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SimSun" w:hAnsi="Times New Roman"/>
          <w:color w:val="000000" w:themeColor="text1"/>
          <w:sz w:val="24"/>
          <w:szCs w:val="24"/>
          <w:shd w:val="clear" w:color="auto" w:fill="FFFFFF"/>
        </w:rPr>
        <w:t>outliers</w:t>
      </w:r>
      <w:r w:rsidRPr="00773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.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Probability values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: </w:t>
      </w:r>
      <w:r w:rsidRPr="00773A6B">
        <w:rPr>
          <w:rFonts w:ascii="Times New Roman" w:hAnsi="Times New Roman"/>
          <w:color w:val="000000" w:themeColor="text1"/>
          <w:sz w:val="24"/>
          <w:szCs w:val="24"/>
        </w:rPr>
        <w:t xml:space="preserve">Kruskal-Wallis H </w:t>
      </w:r>
      <w:r w:rsidR="000824F2">
        <w:rPr>
          <w:rFonts w:ascii="Times New Roman" w:hAnsi="Times New Roman"/>
          <w:color w:val="000000" w:themeColor="text1"/>
          <w:sz w:val="24"/>
          <w:szCs w:val="24"/>
        </w:rPr>
        <w:t>test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  <w:r w:rsidR="007E3CC7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Microsoft YaHei UI" w:hAnsi="Times New Roman"/>
          <w:color w:val="000000" w:themeColor="text1"/>
          <w:sz w:val="24"/>
          <w:szCs w:val="24"/>
          <w:shd w:val="clear" w:color="auto" w:fill="FFFFFF"/>
        </w:rPr>
        <w:t xml:space="preserve">Gestational age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≤29w (n=14), 30w (n=15), 31w (n=15), 32w (n=20), 33w (n=19), 34w (n=11), 35w (n=17), 36w (n=18), </w:t>
      </w:r>
      <w:r w:rsidR="000824F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37w (n=13),</w:t>
      </w:r>
      <w:r w:rsidR="000824F2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38w (n=23),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  <w:t>39w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  <w:t xml:space="preserve"> </w:t>
      </w:r>
      <w:r w:rsidR="000824F2">
        <w:rPr>
          <w:rFonts w:ascii="Times New Roman" w:hAnsi="Times New Roman"/>
          <w:color w:val="000000" w:themeColor="text1"/>
          <w:sz w:val="24"/>
          <w:szCs w:val="24"/>
        </w:rPr>
        <w:t>(n=17),</w:t>
      </w:r>
      <w:r w:rsidR="000824F2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hAnsi="Times New Roman"/>
          <w:color w:val="000000" w:themeColor="text1"/>
          <w:sz w:val="24"/>
          <w:szCs w:val="24"/>
        </w:rPr>
        <w:t xml:space="preserve">≥40w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(n=26). </w:t>
      </w:r>
    </w:p>
    <w:p w:rsidR="0056364D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</w:pPr>
    </w:p>
    <w:p w:rsidR="0056364D" w:rsidRDefault="0056364D" w:rsidP="00AC078D">
      <w:pPr>
        <w:adjustRightInd w:val="0"/>
        <w:snapToGrid w:val="0"/>
        <w:spacing w:after="0" w:line="480" w:lineRule="auto"/>
        <w:jc w:val="both"/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dvTTb8864ccf.B" w:hAnsi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533900" cy="325356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98" cy="33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dvTTb8864ccf.B" w:hAnsi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508500" cy="340009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44" cy="34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26" w:rsidRPr="00367726" w:rsidRDefault="00773A6B" w:rsidP="00AC078D">
      <w:pPr>
        <w:adjustRightInd w:val="0"/>
        <w:snapToGrid w:val="0"/>
        <w:spacing w:after="0" w:line="48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zh-CN"/>
        </w:rPr>
      </w:pP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Supplementary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b8864ccf.B" w:hAnsi="Times New Roman"/>
          <w:b/>
          <w:bCs/>
          <w:color w:val="000000" w:themeColor="text1"/>
          <w:sz w:val="24"/>
          <w:szCs w:val="24"/>
        </w:rPr>
        <w:t>Fig</w:t>
      </w:r>
      <w:r w:rsidRPr="00773A6B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3.</w:t>
      </w:r>
      <w:r w:rsidR="00567B20"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Comparison of the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initial (A)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peak 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(B)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level of urinary </w:t>
      </w:r>
      <w:proofErr w:type="spellStart"/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nephrin</w:t>
      </w:r>
      <w:proofErr w:type="spellEnd"/>
      <w:r w:rsidR="007E3CC7"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between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non-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AKI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 neonates with (</w:t>
      </w:r>
      <w:r w:rsidRPr="00773A6B">
        <w:rPr>
          <w:rFonts w:ascii="Times New Roman" w:eastAsia="AdvTT50a2f13e.I" w:hAnsi="Times New Roman"/>
          <w:color w:val="000000" w:themeColor="text1"/>
          <w:sz w:val="24"/>
          <w:szCs w:val="24"/>
        </w:rPr>
        <w:t>n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=</w:t>
      </w:r>
      <w:r w:rsidRPr="00773A6B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)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and without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(</w:t>
      </w:r>
      <w:r w:rsidRPr="00773A6B">
        <w:rPr>
          <w:rFonts w:ascii="Times New Roman" w:eastAsia="AdvTT50a2f13e.I" w:hAnsi="Times New Roman"/>
          <w:color w:val="000000" w:themeColor="text1"/>
          <w:sz w:val="24"/>
          <w:szCs w:val="24"/>
        </w:rPr>
        <w:t>n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=</w:t>
      </w:r>
      <w:r w:rsidRPr="00773A6B">
        <w:rPr>
          <w:rFonts w:ascii="Times New Roman" w:hAnsi="Times New Roman"/>
          <w:color w:val="000000" w:themeColor="text1"/>
          <w:sz w:val="24"/>
          <w:szCs w:val="24"/>
        </w:rPr>
        <w:t>176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>)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Microsoft YaHei UI" w:hAnsi="Times New Roman"/>
          <w:color w:val="000000" w:themeColor="text1"/>
          <w:sz w:val="24"/>
          <w:szCs w:val="24"/>
          <w:shd w:val="clear" w:color="auto" w:fill="FFFFFF"/>
        </w:rPr>
        <w:t>antenatal steroids</w:t>
      </w:r>
      <w:r w:rsidRPr="00773A6B">
        <w:rPr>
          <w:rFonts w:ascii="Times New Roman" w:eastAsia="Microsoft YaHei UI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. </w:t>
      </w:r>
      <w:r w:rsidRPr="00773A6B">
        <w:rPr>
          <w:rFonts w:ascii="Times New Roman" w:eastAsia="AdvFORMATA-L" w:hAnsi="Times New Roman"/>
          <w:color w:val="000000" w:themeColor="text1"/>
          <w:sz w:val="24"/>
          <w:szCs w:val="24"/>
        </w:rPr>
        <w:t>Values are medians, boxes represent interquartile ranges and whiskers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AdvFORMATA-L" w:hAnsi="Times New Roman"/>
          <w:color w:val="000000" w:themeColor="text1"/>
          <w:sz w:val="24"/>
          <w:szCs w:val="24"/>
        </w:rPr>
        <w:t>represent minimums and maximums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Pr="00773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Black d</w:t>
      </w:r>
      <w:r w:rsidRPr="00773A6B">
        <w:rPr>
          <w:rFonts w:ascii="Times New Roman" w:eastAsia="SimSun" w:hAnsi="Times New Roman"/>
          <w:color w:val="000000" w:themeColor="text1"/>
          <w:sz w:val="24"/>
          <w:szCs w:val="24"/>
          <w:shd w:val="clear" w:color="auto" w:fill="FFFFFF"/>
        </w:rPr>
        <w:t>ots</w:t>
      </w:r>
      <w:r w:rsidRPr="00773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773A6B">
        <w:rPr>
          <w:rFonts w:ascii="Times New Roman" w:eastAsia="AdvFORMATA-L" w:hAnsi="Times New Roman"/>
          <w:color w:val="000000" w:themeColor="text1"/>
          <w:sz w:val="24"/>
          <w:szCs w:val="24"/>
        </w:rPr>
        <w:t>represent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73A6B">
        <w:rPr>
          <w:rFonts w:ascii="Times New Roman" w:eastAsia="SimSun" w:hAnsi="Times New Roman"/>
          <w:color w:val="000000" w:themeColor="text1"/>
          <w:sz w:val="24"/>
          <w:szCs w:val="24"/>
          <w:shd w:val="clear" w:color="auto" w:fill="FFFFFF"/>
        </w:rPr>
        <w:t>outliers</w:t>
      </w:r>
      <w:r w:rsidRPr="00773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. </w:t>
      </w:r>
      <w:r w:rsidRPr="00773A6B">
        <w:rPr>
          <w:rFonts w:ascii="Times New Roman" w:eastAsia="AdvTT3713a231" w:hAnsi="Times New Roman"/>
          <w:color w:val="000000" w:themeColor="text1"/>
          <w:sz w:val="24"/>
          <w:szCs w:val="24"/>
        </w:rPr>
        <w:t xml:space="preserve">Probability values: </w:t>
      </w:r>
      <w:r w:rsidRPr="00773A6B">
        <w:rPr>
          <w:rFonts w:ascii="Times New Roman" w:hAnsi="Times New Roman"/>
          <w:color w:val="000000" w:themeColor="text1"/>
          <w:sz w:val="24"/>
          <w:szCs w:val="24"/>
        </w:rPr>
        <w:t>Mann-Whitney U test</w:t>
      </w:r>
      <w:r w:rsidRPr="00773A6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sectPr w:rsidR="00367726" w:rsidRPr="00367726" w:rsidSect="003E6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dvTT3713a231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dvOTf3919c9c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P4DF614">
    <w:altName w:val="SimHei"/>
    <w:charset w:val="86"/>
    <w:family w:val="auto"/>
    <w:pitch w:val="default"/>
    <w:sig w:usb0="00000000" w:usb1="00000000" w:usb2="00000010" w:usb3="00000000" w:csb0="00040000" w:csb1="00000000"/>
  </w:font>
  <w:font w:name="AdvTTb8864ccf.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dvTT50a2f13e.I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MinionPro-Regular">
    <w:altName w:val="SimHei"/>
    <w:panose1 w:val="02040503050201020203"/>
    <w:charset w:val="86"/>
    <w:family w:val="auto"/>
    <w:pitch w:val="default"/>
    <w:sig w:usb0="00000000" w:usb1="00000000" w:usb2="00000010" w:usb3="00000000" w:csb0="00040008" w:csb1="00000000"/>
  </w:font>
  <w:font w:name="AdvFORMATA-L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DA1"/>
    <w:multiLevelType w:val="hybridMultilevel"/>
    <w:tmpl w:val="4FDAC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1C1"/>
    <w:rsid w:val="00036979"/>
    <w:rsid w:val="00061BB2"/>
    <w:rsid w:val="000656D4"/>
    <w:rsid w:val="000824F2"/>
    <w:rsid w:val="00085FDC"/>
    <w:rsid w:val="000E146C"/>
    <w:rsid w:val="0010655F"/>
    <w:rsid w:val="0013533F"/>
    <w:rsid w:val="0018089F"/>
    <w:rsid w:val="00184CCE"/>
    <w:rsid w:val="00197C59"/>
    <w:rsid w:val="001A4035"/>
    <w:rsid w:val="001B45F0"/>
    <w:rsid w:val="001F140B"/>
    <w:rsid w:val="00207208"/>
    <w:rsid w:val="00246ABD"/>
    <w:rsid w:val="002A5681"/>
    <w:rsid w:val="003038BD"/>
    <w:rsid w:val="00312662"/>
    <w:rsid w:val="00367726"/>
    <w:rsid w:val="003E6E64"/>
    <w:rsid w:val="003F7A46"/>
    <w:rsid w:val="004119AB"/>
    <w:rsid w:val="004257BB"/>
    <w:rsid w:val="00432882"/>
    <w:rsid w:val="00457A02"/>
    <w:rsid w:val="00467195"/>
    <w:rsid w:val="004A17FE"/>
    <w:rsid w:val="004D3431"/>
    <w:rsid w:val="00500F08"/>
    <w:rsid w:val="0056364D"/>
    <w:rsid w:val="00567B20"/>
    <w:rsid w:val="005A2633"/>
    <w:rsid w:val="005D5515"/>
    <w:rsid w:val="00680F3C"/>
    <w:rsid w:val="007064CD"/>
    <w:rsid w:val="00764ECB"/>
    <w:rsid w:val="00772A66"/>
    <w:rsid w:val="0077326D"/>
    <w:rsid w:val="00773A6B"/>
    <w:rsid w:val="007976AA"/>
    <w:rsid w:val="007E3CC7"/>
    <w:rsid w:val="00861758"/>
    <w:rsid w:val="00890C82"/>
    <w:rsid w:val="008C4CA6"/>
    <w:rsid w:val="008C73E4"/>
    <w:rsid w:val="00923A35"/>
    <w:rsid w:val="00A5421D"/>
    <w:rsid w:val="00A64668"/>
    <w:rsid w:val="00A70EB2"/>
    <w:rsid w:val="00AC078D"/>
    <w:rsid w:val="00AD4047"/>
    <w:rsid w:val="00B05BA6"/>
    <w:rsid w:val="00B276A2"/>
    <w:rsid w:val="00BB377B"/>
    <w:rsid w:val="00BB5C18"/>
    <w:rsid w:val="00C43F28"/>
    <w:rsid w:val="00CA654A"/>
    <w:rsid w:val="00CC7610"/>
    <w:rsid w:val="00CE76F1"/>
    <w:rsid w:val="00D208DA"/>
    <w:rsid w:val="00D51C4E"/>
    <w:rsid w:val="00DD7A26"/>
    <w:rsid w:val="00E520D5"/>
    <w:rsid w:val="00E5518F"/>
    <w:rsid w:val="00E641BE"/>
    <w:rsid w:val="00E66FFA"/>
    <w:rsid w:val="00E85BE2"/>
    <w:rsid w:val="00ED3A0D"/>
    <w:rsid w:val="00F16E5B"/>
    <w:rsid w:val="00F66F0E"/>
    <w:rsid w:val="00F67517"/>
    <w:rsid w:val="00F911C1"/>
    <w:rsid w:val="00FA72BD"/>
    <w:rsid w:val="42A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A5109B-9EFD-448B-B219-1CF0FC1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6E6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正文1"/>
    <w:rsid w:val="003E6E64"/>
    <w:pPr>
      <w:spacing w:before="100" w:beforeAutospacing="1" w:after="200" w:line="273" w:lineRule="auto"/>
    </w:pPr>
    <w:rPr>
      <w:rFonts w:cs="SimSun"/>
      <w:sz w:val="22"/>
      <w:szCs w:val="22"/>
    </w:rPr>
  </w:style>
  <w:style w:type="paragraph" w:styleId="Listenabsatz">
    <w:name w:val="List Paragraph"/>
    <w:basedOn w:val="Standard"/>
    <w:uiPriority w:val="99"/>
    <w:unhideWhenUsed/>
    <w:rsid w:val="003677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iff"/><Relationship Id="rId5" Type="http://schemas.openxmlformats.org/officeDocument/2006/relationships/settings" Target="settings.xml"/><Relationship Id="rId10" Type="http://schemas.openxmlformats.org/officeDocument/2006/relationships/image" Target="media/image4.tiff"/><Relationship Id="rId4" Type="http://schemas.openxmlformats.org/officeDocument/2006/relationships/styles" Target="styl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A49FA-DD4E-440C-B5BE-B201DC7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Patrick Näf</cp:lastModifiedBy>
  <cp:revision>39</cp:revision>
  <dcterms:created xsi:type="dcterms:W3CDTF">2018-09-13T02:39:00Z</dcterms:created>
  <dcterms:modified xsi:type="dcterms:W3CDTF">2019-02-28T10:32:00Z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