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0702" w14:textId="77777777" w:rsidR="00DE76F0" w:rsidRPr="00DE76F0" w:rsidRDefault="00DE76F0" w:rsidP="00DE76F0">
      <w:pPr>
        <w:pStyle w:val="EndnoteText"/>
        <w:rPr>
          <w:rFonts w:ascii="Times New Roman" w:eastAsia="MS Mincho" w:hAnsi="Times New Roman"/>
          <w:b/>
          <w:sz w:val="24"/>
          <w:szCs w:val="24"/>
        </w:rPr>
      </w:pPr>
      <w:bookmarkStart w:id="0" w:name="_GoBack"/>
      <w:r w:rsidRPr="00DE76F0">
        <w:rPr>
          <w:rFonts w:ascii="Times New Roman" w:eastAsia="MS Mincho" w:hAnsi="Times New Roman"/>
          <w:b/>
          <w:sz w:val="24"/>
          <w:szCs w:val="24"/>
        </w:rPr>
        <w:t>Appendix 1: Computation of variables used in analysis</w:t>
      </w:r>
    </w:p>
    <w:bookmarkEnd w:id="0"/>
    <w:p w14:paraId="1DB6A3A2" w14:textId="77777777" w:rsidR="00DE76F0" w:rsidRDefault="00DE76F0" w:rsidP="00DE76F0">
      <w:pPr>
        <w:pStyle w:val="EndnoteText"/>
        <w:rPr>
          <w:rFonts w:ascii="Times New Roman" w:eastAsia="MS Mincho" w:hAnsi="Times New Roman"/>
          <w:sz w:val="24"/>
          <w:szCs w:val="24"/>
        </w:rPr>
      </w:pPr>
    </w:p>
    <w:p w14:paraId="02B03168" w14:textId="77777777" w:rsidR="00DE76F0" w:rsidRPr="00816748" w:rsidRDefault="00DE76F0" w:rsidP="00DE76F0">
      <w:pPr>
        <w:pStyle w:val="EndnoteText"/>
        <w:spacing w:line="480" w:lineRule="auto"/>
        <w:rPr>
          <w:rFonts w:ascii="Times New Roman" w:eastAsia="MS Mincho" w:hAnsi="Times New Roman"/>
          <w:sz w:val="24"/>
          <w:szCs w:val="24"/>
        </w:rPr>
      </w:pPr>
      <w:r>
        <w:rPr>
          <w:rFonts w:ascii="Times New Roman" w:eastAsia="MS Mincho" w:hAnsi="Times New Roman"/>
          <w:sz w:val="24"/>
          <w:szCs w:val="24"/>
        </w:rPr>
        <w:t>The following variables, including the details of their computation, were used for analysis in this study.</w:t>
      </w:r>
    </w:p>
    <w:p w14:paraId="3C64150F" w14:textId="77777777" w:rsidR="00DE76F0" w:rsidRPr="00663C9C" w:rsidRDefault="00DE76F0" w:rsidP="00DE76F0">
      <w:pPr>
        <w:numPr>
          <w:ilvl w:val="0"/>
          <w:numId w:val="1"/>
        </w:numPr>
        <w:tabs>
          <w:tab w:val="left" w:pos="-1440"/>
          <w:tab w:val="left" w:pos="-720"/>
          <w:tab w:val="left" w:pos="1080"/>
        </w:tabs>
        <w:suppressAutoHyphens/>
        <w:spacing w:before="0" w:after="0" w:line="480" w:lineRule="auto"/>
        <w:ind w:firstLine="720"/>
        <w:contextualSpacing/>
        <w:rPr>
          <w:rFonts w:ascii="Times New Roman" w:eastAsia="MS Mincho" w:hAnsi="Times New Roman"/>
          <w:sz w:val="24"/>
          <w:szCs w:val="24"/>
        </w:rPr>
      </w:pPr>
      <w:r w:rsidRPr="00663C9C">
        <w:rPr>
          <w:rFonts w:ascii="Times New Roman" w:eastAsia="MS Mincho" w:hAnsi="Times New Roman"/>
          <w:i/>
          <w:sz w:val="24"/>
          <w:szCs w:val="24"/>
        </w:rPr>
        <w:t>Knowledge of danger signs in pregnancy.</w:t>
      </w:r>
      <w:r w:rsidRPr="00663C9C">
        <w:rPr>
          <w:rFonts w:ascii="Times New Roman" w:eastAsia="MS Mincho" w:hAnsi="Times New Roman"/>
          <w:sz w:val="24"/>
          <w:szCs w:val="24"/>
        </w:rPr>
        <w:t xml:space="preserve"> We asked respondents what are some serious problems that can occur during pregnancy and probed to obtain a full list of danger signs the respondent </w:t>
      </w:r>
      <w:r>
        <w:rPr>
          <w:rFonts w:ascii="Times New Roman" w:eastAsia="MS Mincho" w:hAnsi="Times New Roman"/>
          <w:sz w:val="24"/>
          <w:szCs w:val="24"/>
        </w:rPr>
        <w:t>knew</w:t>
      </w:r>
      <w:r w:rsidRPr="00663C9C">
        <w:rPr>
          <w:rFonts w:ascii="Times New Roman" w:eastAsia="MS Mincho" w:hAnsi="Times New Roman"/>
          <w:sz w:val="24"/>
          <w:szCs w:val="24"/>
        </w:rPr>
        <w:t xml:space="preserve"> of. </w:t>
      </w:r>
      <w:r>
        <w:rPr>
          <w:rFonts w:ascii="Times New Roman" w:eastAsia="MS Mincho" w:hAnsi="Times New Roman"/>
          <w:sz w:val="24"/>
          <w:szCs w:val="24"/>
        </w:rPr>
        <w:t>Responses were coded</w:t>
      </w:r>
      <w:r w:rsidRPr="00663C9C">
        <w:rPr>
          <w:rFonts w:ascii="Times New Roman" w:eastAsia="MS Mincho" w:hAnsi="Times New Roman"/>
          <w:sz w:val="24"/>
          <w:szCs w:val="24"/>
        </w:rPr>
        <w:t xml:space="preserve"> into the following danger signs: bleeding, severe headache, blurred vision, convulsion, swollen hands or face, high fever, loss of consciousness, difficulty breathing, severe weakness, severe abdominal pain, accelerated or reduced foetal movement, and water breaks without labour. Our knowledge variable is coded 1 if the respondent listed two or more of the</w:t>
      </w:r>
      <w:r>
        <w:rPr>
          <w:rFonts w:ascii="Times New Roman" w:eastAsia="MS Mincho" w:hAnsi="Times New Roman"/>
          <w:sz w:val="24"/>
          <w:szCs w:val="24"/>
        </w:rPr>
        <w:t>se</w:t>
      </w:r>
      <w:r w:rsidRPr="00663C9C">
        <w:rPr>
          <w:rFonts w:ascii="Times New Roman" w:eastAsia="MS Mincho" w:hAnsi="Times New Roman"/>
          <w:sz w:val="24"/>
          <w:szCs w:val="24"/>
        </w:rPr>
        <w:t xml:space="preserve"> danger signs, 0 if he only mentioned one or none.</w:t>
      </w:r>
    </w:p>
    <w:p w14:paraId="6688B5B8" w14:textId="77777777" w:rsidR="00DE76F0" w:rsidRPr="00663C9C" w:rsidRDefault="00DE76F0" w:rsidP="00DE76F0">
      <w:pPr>
        <w:numPr>
          <w:ilvl w:val="0"/>
          <w:numId w:val="1"/>
        </w:numPr>
        <w:tabs>
          <w:tab w:val="left" w:pos="-1440"/>
          <w:tab w:val="left" w:pos="-720"/>
          <w:tab w:val="left" w:pos="1080"/>
        </w:tabs>
        <w:suppressAutoHyphens/>
        <w:spacing w:before="0" w:after="0" w:line="480" w:lineRule="auto"/>
        <w:ind w:firstLine="720"/>
        <w:contextualSpacing/>
        <w:rPr>
          <w:rFonts w:ascii="Times New Roman" w:eastAsia="MS Mincho" w:hAnsi="Times New Roman"/>
          <w:sz w:val="24"/>
          <w:szCs w:val="24"/>
        </w:rPr>
      </w:pPr>
      <w:r w:rsidRPr="00663C9C">
        <w:rPr>
          <w:rFonts w:ascii="Times New Roman" w:eastAsia="MS Mincho" w:hAnsi="Times New Roman"/>
          <w:i/>
          <w:sz w:val="24"/>
          <w:szCs w:val="24"/>
        </w:rPr>
        <w:t>Knowledge of danger signs in delivery</w:t>
      </w:r>
      <w:r w:rsidRPr="00663C9C">
        <w:rPr>
          <w:rFonts w:ascii="Times New Roman" w:eastAsia="MS Mincho" w:hAnsi="Times New Roman"/>
          <w:sz w:val="24"/>
          <w:szCs w:val="24"/>
        </w:rPr>
        <w:t xml:space="preserve">. We asked respondents what are some serious problems that can occur during labour and childbirth and probed to obtain a full list of danger signs the respondent </w:t>
      </w:r>
      <w:r>
        <w:rPr>
          <w:rFonts w:ascii="Times New Roman" w:eastAsia="MS Mincho" w:hAnsi="Times New Roman"/>
          <w:sz w:val="24"/>
          <w:szCs w:val="24"/>
        </w:rPr>
        <w:t>knew</w:t>
      </w:r>
      <w:r w:rsidRPr="00663C9C">
        <w:rPr>
          <w:rFonts w:ascii="Times New Roman" w:eastAsia="MS Mincho" w:hAnsi="Times New Roman"/>
          <w:sz w:val="24"/>
          <w:szCs w:val="24"/>
        </w:rPr>
        <w:t xml:space="preserve"> of. </w:t>
      </w:r>
      <w:r>
        <w:rPr>
          <w:rFonts w:ascii="Times New Roman" w:eastAsia="MS Mincho" w:hAnsi="Times New Roman"/>
          <w:sz w:val="24"/>
          <w:szCs w:val="24"/>
        </w:rPr>
        <w:t>Responses were coded</w:t>
      </w:r>
      <w:r w:rsidRPr="00663C9C">
        <w:rPr>
          <w:rFonts w:ascii="Times New Roman" w:eastAsia="MS Mincho" w:hAnsi="Times New Roman"/>
          <w:sz w:val="24"/>
          <w:szCs w:val="24"/>
        </w:rPr>
        <w:t xml:space="preserve"> into the following danger signs: severe bleeding, severe headache, convulsions, high fever, loss of consciousness, labour lasting more than 12 hours, and placenta not delivered soon after birth.  Our knowledge variable is coded 1 if the respondent listed two or more of the danger signs, 0 if he only mentioned one or none.</w:t>
      </w:r>
    </w:p>
    <w:p w14:paraId="25B03973" w14:textId="77777777" w:rsidR="00DE76F0" w:rsidRPr="00663C9C" w:rsidRDefault="00DE76F0" w:rsidP="00DE76F0">
      <w:pPr>
        <w:numPr>
          <w:ilvl w:val="0"/>
          <w:numId w:val="1"/>
        </w:numPr>
        <w:tabs>
          <w:tab w:val="left" w:pos="-1440"/>
          <w:tab w:val="left" w:pos="-720"/>
          <w:tab w:val="left" w:pos="1080"/>
        </w:tabs>
        <w:suppressAutoHyphens/>
        <w:spacing w:before="0" w:after="0" w:line="480" w:lineRule="auto"/>
        <w:ind w:firstLine="720"/>
        <w:contextualSpacing/>
        <w:rPr>
          <w:rFonts w:ascii="Times New Roman" w:eastAsia="MS Mincho" w:hAnsi="Times New Roman"/>
          <w:sz w:val="24"/>
          <w:szCs w:val="24"/>
        </w:rPr>
      </w:pPr>
      <w:r w:rsidRPr="00663C9C">
        <w:rPr>
          <w:rFonts w:ascii="Times New Roman" w:eastAsia="MS Mincho" w:hAnsi="Times New Roman"/>
          <w:i/>
          <w:sz w:val="24"/>
          <w:szCs w:val="24"/>
        </w:rPr>
        <w:t>Knowledge of danger signs in the first two days postpartum.</w:t>
      </w:r>
      <w:r w:rsidRPr="00663C9C">
        <w:rPr>
          <w:rFonts w:ascii="Times New Roman" w:eastAsia="MS Mincho" w:hAnsi="Times New Roman"/>
          <w:sz w:val="24"/>
          <w:szCs w:val="24"/>
        </w:rPr>
        <w:t xml:space="preserve">  We asked respondents what </w:t>
      </w:r>
      <w:proofErr w:type="gramStart"/>
      <w:r>
        <w:rPr>
          <w:rFonts w:ascii="Times New Roman" w:eastAsia="MS Mincho" w:hAnsi="Times New Roman"/>
          <w:sz w:val="24"/>
          <w:szCs w:val="24"/>
        </w:rPr>
        <w:t xml:space="preserve">are </w:t>
      </w:r>
      <w:r w:rsidRPr="00663C9C">
        <w:rPr>
          <w:rFonts w:ascii="Times New Roman" w:eastAsia="MS Mincho" w:hAnsi="Times New Roman"/>
          <w:sz w:val="24"/>
          <w:szCs w:val="24"/>
        </w:rPr>
        <w:t>some serious health problems</w:t>
      </w:r>
      <w:proofErr w:type="gramEnd"/>
      <w:r w:rsidRPr="00663C9C">
        <w:rPr>
          <w:rFonts w:ascii="Times New Roman" w:eastAsia="MS Mincho" w:hAnsi="Times New Roman"/>
          <w:sz w:val="24"/>
          <w:szCs w:val="24"/>
        </w:rPr>
        <w:t xml:space="preserve"> that </w:t>
      </w:r>
      <w:r>
        <w:rPr>
          <w:rFonts w:ascii="Times New Roman" w:eastAsia="MS Mincho" w:hAnsi="Times New Roman"/>
          <w:sz w:val="24"/>
          <w:szCs w:val="24"/>
        </w:rPr>
        <w:t>women can experience</w:t>
      </w:r>
      <w:r w:rsidRPr="00663C9C">
        <w:rPr>
          <w:rFonts w:ascii="Times New Roman" w:eastAsia="MS Mincho" w:hAnsi="Times New Roman"/>
          <w:sz w:val="24"/>
          <w:szCs w:val="24"/>
        </w:rPr>
        <w:t xml:space="preserve"> in the first two days after giving birth and probed to obtain a full list of danger signs the respondent </w:t>
      </w:r>
      <w:r>
        <w:rPr>
          <w:rFonts w:ascii="Times New Roman" w:eastAsia="MS Mincho" w:hAnsi="Times New Roman"/>
          <w:sz w:val="24"/>
          <w:szCs w:val="24"/>
        </w:rPr>
        <w:t>knew</w:t>
      </w:r>
      <w:r w:rsidRPr="00663C9C">
        <w:rPr>
          <w:rFonts w:ascii="Times New Roman" w:eastAsia="MS Mincho" w:hAnsi="Times New Roman"/>
          <w:sz w:val="24"/>
          <w:szCs w:val="24"/>
        </w:rPr>
        <w:t xml:space="preserve"> of. </w:t>
      </w:r>
      <w:r>
        <w:rPr>
          <w:rFonts w:ascii="Times New Roman" w:eastAsia="MS Mincho" w:hAnsi="Times New Roman"/>
          <w:sz w:val="24"/>
          <w:szCs w:val="24"/>
        </w:rPr>
        <w:t>Responses were coded</w:t>
      </w:r>
      <w:r w:rsidRPr="00663C9C">
        <w:rPr>
          <w:rFonts w:ascii="Times New Roman" w:eastAsia="MS Mincho" w:hAnsi="Times New Roman"/>
          <w:sz w:val="24"/>
          <w:szCs w:val="24"/>
        </w:rPr>
        <w:t xml:space="preserve"> into the following danger signs: sever</w:t>
      </w:r>
      <w:r>
        <w:rPr>
          <w:rFonts w:ascii="Times New Roman" w:eastAsia="MS Mincho" w:hAnsi="Times New Roman"/>
          <w:sz w:val="24"/>
          <w:szCs w:val="24"/>
        </w:rPr>
        <w:t>e</w:t>
      </w:r>
      <w:r w:rsidRPr="00663C9C">
        <w:rPr>
          <w:rFonts w:ascii="Times New Roman" w:eastAsia="MS Mincho" w:hAnsi="Times New Roman"/>
          <w:sz w:val="24"/>
          <w:szCs w:val="24"/>
        </w:rPr>
        <w:t xml:space="preserve"> bleeding, severe headache, blurred vision, convulsions, swollen hand or face, high fever, vaginal secretions that smell bad, loss of consciousness, difficulty breathing, and sever</w:t>
      </w:r>
      <w:r>
        <w:rPr>
          <w:rFonts w:ascii="Times New Roman" w:eastAsia="MS Mincho" w:hAnsi="Times New Roman"/>
          <w:sz w:val="24"/>
          <w:szCs w:val="24"/>
        </w:rPr>
        <w:t>e</w:t>
      </w:r>
      <w:r w:rsidRPr="00663C9C">
        <w:rPr>
          <w:rFonts w:ascii="Times New Roman" w:eastAsia="MS Mincho" w:hAnsi="Times New Roman"/>
          <w:sz w:val="24"/>
          <w:szCs w:val="24"/>
        </w:rPr>
        <w:t xml:space="preserve"> weakness.  This </w:t>
      </w:r>
      <w:r w:rsidRPr="00663C9C">
        <w:rPr>
          <w:rFonts w:ascii="Times New Roman" w:eastAsia="MS Mincho" w:hAnsi="Times New Roman"/>
          <w:sz w:val="24"/>
          <w:szCs w:val="24"/>
        </w:rPr>
        <w:lastRenderedPageBreak/>
        <w:t>variable is also coded 1 if the respondent listed two or more of the danger signs, 0 if he only mentioned one</w:t>
      </w:r>
      <w:r>
        <w:rPr>
          <w:rFonts w:ascii="Times New Roman" w:eastAsia="MS Mincho" w:hAnsi="Times New Roman"/>
          <w:sz w:val="24"/>
          <w:szCs w:val="24"/>
        </w:rPr>
        <w:t xml:space="preserve"> or</w:t>
      </w:r>
      <w:r w:rsidRPr="00663C9C">
        <w:rPr>
          <w:rFonts w:ascii="Times New Roman" w:eastAsia="MS Mincho" w:hAnsi="Times New Roman"/>
          <w:sz w:val="24"/>
          <w:szCs w:val="24"/>
        </w:rPr>
        <w:t xml:space="preserve"> none.</w:t>
      </w:r>
    </w:p>
    <w:p w14:paraId="7498AFF0" w14:textId="77777777" w:rsidR="00DE76F0" w:rsidRPr="00663C9C" w:rsidRDefault="00DE76F0" w:rsidP="00DE76F0">
      <w:pPr>
        <w:numPr>
          <w:ilvl w:val="0"/>
          <w:numId w:val="1"/>
        </w:numPr>
        <w:tabs>
          <w:tab w:val="left" w:pos="-1440"/>
          <w:tab w:val="left" w:pos="-720"/>
          <w:tab w:val="left" w:pos="1080"/>
        </w:tabs>
        <w:suppressAutoHyphens/>
        <w:spacing w:before="0" w:after="0" w:line="480" w:lineRule="auto"/>
        <w:ind w:firstLine="720"/>
        <w:contextualSpacing/>
        <w:rPr>
          <w:rFonts w:ascii="Times New Roman" w:eastAsia="MS Mincho" w:hAnsi="Times New Roman"/>
          <w:sz w:val="24"/>
          <w:szCs w:val="24"/>
        </w:rPr>
      </w:pPr>
      <w:r w:rsidRPr="00663C9C">
        <w:rPr>
          <w:rFonts w:ascii="Times New Roman" w:eastAsia="MS Mincho" w:hAnsi="Times New Roman"/>
          <w:i/>
          <w:sz w:val="24"/>
          <w:szCs w:val="24"/>
        </w:rPr>
        <w:t xml:space="preserve">Perception that antenatal care can reduce the risk of complications. </w:t>
      </w:r>
      <w:r w:rsidRPr="00663C9C">
        <w:rPr>
          <w:rFonts w:ascii="Times New Roman" w:eastAsia="MS Mincho" w:hAnsi="Times New Roman"/>
          <w:sz w:val="24"/>
          <w:szCs w:val="24"/>
        </w:rPr>
        <w:t xml:space="preserve">We asked respondents what are some things that a woman can do to reduce the risk of complications in pregnancy and childbirth. This variable is coded 1 if </w:t>
      </w:r>
      <w:r>
        <w:rPr>
          <w:rFonts w:ascii="Times New Roman" w:eastAsia="MS Mincho" w:hAnsi="Times New Roman"/>
          <w:sz w:val="24"/>
          <w:szCs w:val="24"/>
        </w:rPr>
        <w:t>the responded</w:t>
      </w:r>
      <w:r w:rsidRPr="00663C9C">
        <w:rPr>
          <w:rFonts w:ascii="Times New Roman" w:eastAsia="MS Mincho" w:hAnsi="Times New Roman"/>
          <w:sz w:val="24"/>
          <w:szCs w:val="24"/>
        </w:rPr>
        <w:t xml:space="preserve"> mentioned antenatal care, 0 otherwise.</w:t>
      </w:r>
    </w:p>
    <w:p w14:paraId="20A28F1D" w14:textId="77777777" w:rsidR="00DE76F0" w:rsidRDefault="00DE76F0" w:rsidP="00DE76F0">
      <w:pPr>
        <w:numPr>
          <w:ilvl w:val="0"/>
          <w:numId w:val="1"/>
        </w:numPr>
        <w:tabs>
          <w:tab w:val="left" w:pos="-1440"/>
          <w:tab w:val="left" w:pos="-720"/>
          <w:tab w:val="left" w:pos="1080"/>
        </w:tabs>
        <w:suppressAutoHyphens/>
        <w:spacing w:before="0" w:after="0" w:line="480" w:lineRule="auto"/>
        <w:ind w:firstLine="720"/>
        <w:contextualSpacing/>
        <w:rPr>
          <w:rFonts w:ascii="Times New Roman" w:eastAsia="MS Mincho" w:hAnsi="Times New Roman"/>
          <w:sz w:val="24"/>
          <w:szCs w:val="24"/>
        </w:rPr>
      </w:pPr>
      <w:r w:rsidRPr="00663C9C">
        <w:rPr>
          <w:rFonts w:ascii="Times New Roman" w:eastAsia="MS Mincho" w:hAnsi="Times New Roman"/>
          <w:i/>
          <w:sz w:val="24"/>
          <w:szCs w:val="24"/>
        </w:rPr>
        <w:t xml:space="preserve">Perception that women should deliver in a health facility or hospital. </w:t>
      </w:r>
      <w:r w:rsidRPr="00663C9C">
        <w:rPr>
          <w:rFonts w:ascii="Times New Roman" w:eastAsia="MS Mincho" w:hAnsi="Times New Roman"/>
          <w:sz w:val="24"/>
          <w:szCs w:val="24"/>
        </w:rPr>
        <w:t xml:space="preserve"> We asked respondents where, in their opinion, is the best place </w:t>
      </w:r>
      <w:r>
        <w:rPr>
          <w:rFonts w:ascii="Times New Roman" w:eastAsia="MS Mincho" w:hAnsi="Times New Roman"/>
          <w:sz w:val="24"/>
          <w:szCs w:val="24"/>
        </w:rPr>
        <w:t xml:space="preserve">for women </w:t>
      </w:r>
      <w:r w:rsidRPr="00663C9C">
        <w:rPr>
          <w:rFonts w:ascii="Times New Roman" w:eastAsia="MS Mincho" w:hAnsi="Times New Roman"/>
          <w:sz w:val="24"/>
          <w:szCs w:val="24"/>
        </w:rPr>
        <w:t>to deliver their babies.  Our dependent variable is coded 1 if they answered</w:t>
      </w:r>
      <w:r>
        <w:rPr>
          <w:rFonts w:ascii="Times New Roman" w:eastAsia="MS Mincho" w:hAnsi="Times New Roman"/>
          <w:sz w:val="24"/>
          <w:szCs w:val="24"/>
        </w:rPr>
        <w:t>:</w:t>
      </w:r>
      <w:r w:rsidRPr="00663C9C">
        <w:rPr>
          <w:rFonts w:ascii="Times New Roman" w:eastAsia="MS Mincho" w:hAnsi="Times New Roman"/>
          <w:sz w:val="24"/>
          <w:szCs w:val="24"/>
        </w:rPr>
        <w:t xml:space="preserve"> ‘in a health facility or hospital’, 0 otherwise. </w:t>
      </w:r>
    </w:p>
    <w:p w14:paraId="17590801" w14:textId="77777777" w:rsidR="00DE76F0" w:rsidRPr="00663C9C" w:rsidRDefault="00DE76F0" w:rsidP="00DE76F0">
      <w:pPr>
        <w:tabs>
          <w:tab w:val="left" w:pos="-1440"/>
          <w:tab w:val="left" w:pos="-720"/>
          <w:tab w:val="left" w:pos="1080"/>
        </w:tabs>
        <w:suppressAutoHyphens/>
        <w:spacing w:before="0" w:after="0" w:line="480" w:lineRule="auto"/>
        <w:contextualSpacing/>
        <w:rPr>
          <w:rFonts w:ascii="Times New Roman" w:eastAsia="MS Mincho" w:hAnsi="Times New Roman"/>
          <w:sz w:val="24"/>
          <w:szCs w:val="24"/>
        </w:rPr>
      </w:pPr>
      <w:r>
        <w:rPr>
          <w:rFonts w:ascii="Times New Roman" w:eastAsia="MS Mincho" w:hAnsi="Times New Roman"/>
          <w:sz w:val="24"/>
          <w:szCs w:val="24"/>
        </w:rPr>
        <w:t>The literature suggests a number of factors that can influence, or enable, better health knowledge and perceptions [</w:t>
      </w:r>
      <w:r w:rsidRPr="00C005BC">
        <w:rPr>
          <w:rStyle w:val="EndnoteReference"/>
          <w:rFonts w:ascii="Times New Roman" w:eastAsia="MS Mincho" w:hAnsi="Times New Roman"/>
          <w:sz w:val="24"/>
          <w:szCs w:val="24"/>
        </w:rPr>
        <w:footnoteRef/>
      </w:r>
      <w:r>
        <w:rPr>
          <w:rFonts w:ascii="Times New Roman" w:eastAsia="MS Mincho" w:hAnsi="Times New Roman"/>
          <w:sz w:val="24"/>
          <w:szCs w:val="24"/>
        </w:rPr>
        <w:t>]. We operationalize these factors using the following variables:</w:t>
      </w:r>
    </w:p>
    <w:p w14:paraId="4D94D83E" w14:textId="77777777" w:rsidR="00DE76F0" w:rsidRPr="00663C9C" w:rsidRDefault="00DE76F0" w:rsidP="00DE76F0">
      <w:pPr>
        <w:tabs>
          <w:tab w:val="left" w:pos="-1440"/>
          <w:tab w:val="left" w:pos="-720"/>
        </w:tabs>
        <w:suppressAutoHyphens/>
        <w:spacing w:before="0" w:after="0" w:line="480" w:lineRule="auto"/>
        <w:rPr>
          <w:rFonts w:ascii="Times New Roman" w:eastAsia="MS Mincho" w:hAnsi="Times New Roman"/>
          <w:sz w:val="24"/>
          <w:szCs w:val="24"/>
        </w:rPr>
      </w:pPr>
      <w:r w:rsidRPr="00663C9C">
        <w:rPr>
          <w:rFonts w:ascii="Times New Roman" w:eastAsia="MS Mincho" w:hAnsi="Times New Roman"/>
          <w:sz w:val="24"/>
          <w:szCs w:val="24"/>
        </w:rPr>
        <w:tab/>
      </w:r>
      <w:r w:rsidRPr="00663C9C">
        <w:rPr>
          <w:rFonts w:ascii="Times New Roman" w:eastAsia="MS Mincho" w:hAnsi="Times New Roman"/>
          <w:i/>
          <w:sz w:val="24"/>
          <w:szCs w:val="24"/>
        </w:rPr>
        <w:t>Age</w:t>
      </w:r>
      <w:r w:rsidRPr="00663C9C">
        <w:rPr>
          <w:rFonts w:ascii="Times New Roman" w:eastAsia="MS Mincho" w:hAnsi="Times New Roman"/>
          <w:sz w:val="24"/>
          <w:szCs w:val="24"/>
        </w:rPr>
        <w:t>. This is a continuous variable, ranging 18-80.</w:t>
      </w:r>
    </w:p>
    <w:p w14:paraId="6238A01B" w14:textId="77777777" w:rsidR="00DE76F0" w:rsidRPr="00663C9C" w:rsidRDefault="00DE76F0" w:rsidP="00DE76F0">
      <w:pPr>
        <w:tabs>
          <w:tab w:val="left" w:pos="-1440"/>
          <w:tab w:val="left" w:pos="-720"/>
        </w:tabs>
        <w:suppressAutoHyphens/>
        <w:spacing w:before="0" w:after="0" w:line="480" w:lineRule="auto"/>
        <w:rPr>
          <w:rFonts w:ascii="Times New Roman" w:eastAsia="MS Mincho" w:hAnsi="Times New Roman"/>
          <w:sz w:val="24"/>
          <w:szCs w:val="24"/>
        </w:rPr>
      </w:pPr>
      <w:r w:rsidRPr="00663C9C">
        <w:rPr>
          <w:rFonts w:ascii="Times New Roman" w:eastAsia="MS Mincho" w:hAnsi="Times New Roman"/>
          <w:sz w:val="24"/>
          <w:szCs w:val="24"/>
        </w:rPr>
        <w:tab/>
      </w:r>
      <w:r w:rsidRPr="00663C9C">
        <w:rPr>
          <w:rFonts w:ascii="Times New Roman" w:eastAsia="MS Mincho" w:hAnsi="Times New Roman"/>
          <w:i/>
          <w:sz w:val="24"/>
          <w:szCs w:val="24"/>
        </w:rPr>
        <w:t>Literacy</w:t>
      </w:r>
      <w:r w:rsidRPr="00663C9C">
        <w:rPr>
          <w:rFonts w:ascii="Times New Roman" w:eastAsia="MS Mincho" w:hAnsi="Times New Roman"/>
          <w:sz w:val="24"/>
          <w:szCs w:val="24"/>
        </w:rPr>
        <w:t xml:space="preserve"> is used to measure education. This is a dichotomous variable, coded 1 if the respondent could read a simple sentence he was shown, 0 otherwise.</w:t>
      </w:r>
    </w:p>
    <w:p w14:paraId="316326FE" w14:textId="77777777" w:rsidR="00DE76F0" w:rsidRPr="00663C9C" w:rsidRDefault="00DE76F0" w:rsidP="00DE76F0">
      <w:pPr>
        <w:tabs>
          <w:tab w:val="left" w:pos="-1440"/>
          <w:tab w:val="left" w:pos="-720"/>
        </w:tabs>
        <w:suppressAutoHyphens/>
        <w:spacing w:before="0" w:after="0" w:line="480" w:lineRule="auto"/>
        <w:rPr>
          <w:rFonts w:ascii="Times New Roman" w:eastAsia="MS Mincho" w:hAnsi="Times New Roman"/>
          <w:sz w:val="24"/>
          <w:szCs w:val="24"/>
        </w:rPr>
      </w:pPr>
      <w:r w:rsidRPr="00663C9C">
        <w:rPr>
          <w:rFonts w:ascii="Times New Roman" w:eastAsia="MS Mincho" w:hAnsi="Times New Roman"/>
          <w:i/>
          <w:sz w:val="24"/>
          <w:szCs w:val="24"/>
        </w:rPr>
        <w:tab/>
        <w:t>Polygamy</w:t>
      </w:r>
      <w:r w:rsidRPr="00663C9C">
        <w:rPr>
          <w:rFonts w:ascii="Times New Roman" w:eastAsia="MS Mincho" w:hAnsi="Times New Roman"/>
          <w:sz w:val="24"/>
          <w:szCs w:val="24"/>
        </w:rPr>
        <w:t xml:space="preserve">. </w:t>
      </w:r>
      <w:r>
        <w:rPr>
          <w:rFonts w:ascii="Times New Roman" w:eastAsia="MS Mincho" w:hAnsi="Times New Roman"/>
          <w:sz w:val="24"/>
          <w:szCs w:val="24"/>
        </w:rPr>
        <w:t>This</w:t>
      </w:r>
      <w:r w:rsidRPr="00663C9C">
        <w:rPr>
          <w:rFonts w:ascii="Times New Roman" w:eastAsia="MS Mincho" w:hAnsi="Times New Roman"/>
          <w:sz w:val="24"/>
          <w:szCs w:val="24"/>
        </w:rPr>
        <w:t xml:space="preserve"> is a dichotomous variable, coded 1 if the respondent </w:t>
      </w:r>
      <w:r>
        <w:rPr>
          <w:rFonts w:ascii="Times New Roman" w:eastAsia="MS Mincho" w:hAnsi="Times New Roman"/>
          <w:sz w:val="24"/>
          <w:szCs w:val="24"/>
        </w:rPr>
        <w:t>had more than one wife</w:t>
      </w:r>
      <w:r w:rsidRPr="00663C9C">
        <w:rPr>
          <w:rFonts w:ascii="Times New Roman" w:eastAsia="MS Mincho" w:hAnsi="Times New Roman"/>
          <w:sz w:val="24"/>
          <w:szCs w:val="24"/>
        </w:rPr>
        <w:t>, 0 otherwise. Respondent</w:t>
      </w:r>
      <w:r>
        <w:rPr>
          <w:rFonts w:ascii="Times New Roman" w:eastAsia="MS Mincho" w:hAnsi="Times New Roman"/>
          <w:sz w:val="24"/>
          <w:szCs w:val="24"/>
        </w:rPr>
        <w:t>s</w:t>
      </w:r>
      <w:r w:rsidRPr="00663C9C">
        <w:rPr>
          <w:rFonts w:ascii="Times New Roman" w:eastAsia="MS Mincho" w:hAnsi="Times New Roman"/>
          <w:sz w:val="24"/>
          <w:szCs w:val="24"/>
        </w:rPr>
        <w:t xml:space="preserve"> had between one and four wives, </w:t>
      </w:r>
      <w:r>
        <w:rPr>
          <w:rFonts w:ascii="Times New Roman" w:eastAsia="MS Mincho" w:hAnsi="Times New Roman"/>
          <w:sz w:val="24"/>
          <w:szCs w:val="24"/>
        </w:rPr>
        <w:t>such that</w:t>
      </w:r>
      <w:r w:rsidRPr="00663C9C">
        <w:rPr>
          <w:rFonts w:ascii="Times New Roman" w:eastAsia="MS Mincho" w:hAnsi="Times New Roman"/>
          <w:sz w:val="24"/>
          <w:szCs w:val="24"/>
        </w:rPr>
        <w:t xml:space="preserve"> at least one was younger than 25</w:t>
      </w:r>
      <w:r>
        <w:rPr>
          <w:rFonts w:ascii="Times New Roman" w:eastAsia="MS Mincho" w:hAnsi="Times New Roman"/>
          <w:sz w:val="24"/>
          <w:szCs w:val="24"/>
        </w:rPr>
        <w:t xml:space="preserve"> years</w:t>
      </w:r>
      <w:r w:rsidRPr="00663C9C">
        <w:rPr>
          <w:rFonts w:ascii="Times New Roman" w:eastAsia="MS Mincho" w:hAnsi="Times New Roman"/>
          <w:sz w:val="24"/>
          <w:szCs w:val="24"/>
        </w:rPr>
        <w:t>.</w:t>
      </w:r>
    </w:p>
    <w:p w14:paraId="43DBA96D" w14:textId="77777777" w:rsidR="00DE76F0" w:rsidRPr="00663C9C" w:rsidRDefault="00DE76F0" w:rsidP="00DE76F0">
      <w:pPr>
        <w:tabs>
          <w:tab w:val="left" w:pos="-1440"/>
          <w:tab w:val="left" w:pos="-720"/>
        </w:tabs>
        <w:suppressAutoHyphens/>
        <w:spacing w:before="0" w:after="0" w:line="480" w:lineRule="auto"/>
        <w:rPr>
          <w:rFonts w:ascii="Times New Roman" w:eastAsia="MS Mincho" w:hAnsi="Times New Roman"/>
          <w:sz w:val="24"/>
          <w:szCs w:val="24"/>
        </w:rPr>
      </w:pPr>
      <w:r w:rsidRPr="00663C9C">
        <w:rPr>
          <w:rFonts w:ascii="Times New Roman" w:eastAsia="MS Mincho" w:hAnsi="Times New Roman"/>
          <w:i/>
          <w:sz w:val="24"/>
          <w:szCs w:val="24"/>
        </w:rPr>
        <w:tab/>
        <w:t>Number of children</w:t>
      </w:r>
      <w:r w:rsidRPr="00663C9C">
        <w:rPr>
          <w:rFonts w:ascii="Times New Roman" w:eastAsia="MS Mincho" w:hAnsi="Times New Roman"/>
          <w:sz w:val="24"/>
          <w:szCs w:val="24"/>
        </w:rPr>
        <w:t>. This is a continuous variable, ranging 0-38. It includes</w:t>
      </w:r>
      <w:r>
        <w:rPr>
          <w:rFonts w:ascii="Times New Roman" w:eastAsia="MS Mincho" w:hAnsi="Times New Roman"/>
          <w:sz w:val="24"/>
          <w:szCs w:val="24"/>
        </w:rPr>
        <w:t xml:space="preserve"> living</w:t>
      </w:r>
      <w:r w:rsidRPr="00663C9C">
        <w:rPr>
          <w:rFonts w:ascii="Times New Roman" w:eastAsia="MS Mincho" w:hAnsi="Times New Roman"/>
          <w:sz w:val="24"/>
          <w:szCs w:val="24"/>
        </w:rPr>
        <w:t xml:space="preserve"> children from all the man’s wives combined. </w:t>
      </w:r>
    </w:p>
    <w:p w14:paraId="5CFF9B8E" w14:textId="77777777" w:rsidR="00DE76F0" w:rsidRPr="00663C9C" w:rsidRDefault="00DE76F0" w:rsidP="00DE76F0">
      <w:pPr>
        <w:tabs>
          <w:tab w:val="left" w:pos="-1440"/>
          <w:tab w:val="left" w:pos="-720"/>
        </w:tabs>
        <w:suppressAutoHyphens/>
        <w:spacing w:before="0" w:after="0" w:line="480" w:lineRule="auto"/>
        <w:rPr>
          <w:rFonts w:ascii="Times New Roman" w:eastAsia="MS Mincho" w:hAnsi="Times New Roman"/>
          <w:sz w:val="24"/>
          <w:szCs w:val="24"/>
        </w:rPr>
      </w:pPr>
      <w:r w:rsidRPr="00663C9C">
        <w:rPr>
          <w:rFonts w:ascii="Times New Roman" w:eastAsia="MS Mincho" w:hAnsi="Times New Roman"/>
          <w:sz w:val="24"/>
          <w:szCs w:val="24"/>
        </w:rPr>
        <w:tab/>
      </w:r>
      <w:r w:rsidRPr="00663C9C">
        <w:rPr>
          <w:rFonts w:ascii="Times New Roman" w:eastAsia="MS Mincho" w:hAnsi="Times New Roman"/>
          <w:i/>
          <w:sz w:val="24"/>
          <w:szCs w:val="24"/>
        </w:rPr>
        <w:t>Household wealth</w:t>
      </w:r>
      <w:r w:rsidRPr="00663C9C">
        <w:rPr>
          <w:rFonts w:ascii="Times New Roman" w:eastAsia="MS Mincho" w:hAnsi="Times New Roman"/>
          <w:sz w:val="24"/>
          <w:szCs w:val="24"/>
        </w:rPr>
        <w:t>. We created an index of household wealth</w:t>
      </w:r>
      <w:r>
        <w:rPr>
          <w:rFonts w:ascii="Times New Roman" w:eastAsia="MS Mincho" w:hAnsi="Times New Roman"/>
          <w:sz w:val="24"/>
          <w:szCs w:val="24"/>
        </w:rPr>
        <w:t>, which</w:t>
      </w:r>
      <w:r w:rsidRPr="00663C9C">
        <w:rPr>
          <w:rFonts w:ascii="Times New Roman" w:eastAsia="MS Mincho" w:hAnsi="Times New Roman"/>
          <w:sz w:val="24"/>
          <w:szCs w:val="24"/>
        </w:rPr>
        <w:t xml:space="preserve"> was constructed by collecting information about whether respondent’s household owned, at the time of the survey, each of the following six items: wall clock, mobile phone, fan, radio, television, and refrigerator. </w:t>
      </w:r>
      <w:r>
        <w:rPr>
          <w:rFonts w:ascii="Times New Roman" w:eastAsia="MS Mincho" w:hAnsi="Times New Roman"/>
          <w:sz w:val="24"/>
          <w:szCs w:val="24"/>
        </w:rPr>
        <w:t>W</w:t>
      </w:r>
      <w:r w:rsidRPr="00663C9C">
        <w:rPr>
          <w:rFonts w:ascii="Times New Roman" w:eastAsia="MS Mincho" w:hAnsi="Times New Roman"/>
          <w:sz w:val="24"/>
          <w:szCs w:val="24"/>
        </w:rPr>
        <w:t>e estimated the cost range in the study states at the time of the survey</w:t>
      </w:r>
      <w:r>
        <w:rPr>
          <w:rFonts w:ascii="Times New Roman" w:eastAsia="MS Mincho" w:hAnsi="Times New Roman"/>
          <w:sz w:val="24"/>
          <w:szCs w:val="24"/>
        </w:rPr>
        <w:t xml:space="preserve"> for each of these items</w:t>
      </w:r>
      <w:r w:rsidRPr="00663C9C">
        <w:rPr>
          <w:rFonts w:ascii="Times New Roman" w:eastAsia="MS Mincho" w:hAnsi="Times New Roman"/>
          <w:sz w:val="24"/>
          <w:szCs w:val="24"/>
        </w:rPr>
        <w:t>. For example, the cost of the cheapest, used black-and-white television, and the cost of the most expensive new colour television.  We then calculated a relative price index</w:t>
      </w:r>
      <w:r>
        <w:rPr>
          <w:rFonts w:ascii="Times New Roman" w:eastAsia="MS Mincho" w:hAnsi="Times New Roman"/>
          <w:sz w:val="24"/>
          <w:szCs w:val="24"/>
        </w:rPr>
        <w:t xml:space="preserve"> </w:t>
      </w:r>
      <w:r>
        <w:rPr>
          <w:rFonts w:ascii="Times New Roman" w:eastAsia="MS Mincho" w:hAnsi="Times New Roman"/>
          <w:sz w:val="24"/>
          <w:szCs w:val="24"/>
        </w:rPr>
        <w:lastRenderedPageBreak/>
        <w:t>for each item</w:t>
      </w:r>
      <w:r w:rsidRPr="00663C9C">
        <w:rPr>
          <w:rFonts w:ascii="Times New Roman" w:eastAsia="MS Mincho" w:hAnsi="Times New Roman"/>
          <w:sz w:val="24"/>
          <w:szCs w:val="24"/>
        </w:rPr>
        <w:t>, by: (1) dividing the lowest cost of the item by the lowest cost of the cheapest item (wall clock), (2) dividing the highest cost of the item by the highest cost of the cheapest item, and (3) averaging the two.  Finally, we used the following formula to calculate the value of the wealth index for each respondent.</w:t>
      </w:r>
    </w:p>
    <w:p w14:paraId="54FF7213" w14:textId="77777777" w:rsidR="00DE76F0" w:rsidRPr="00663C9C" w:rsidRDefault="00DE76F0" w:rsidP="00DE76F0">
      <w:pPr>
        <w:keepNext/>
        <w:tabs>
          <w:tab w:val="left" w:pos="6570"/>
        </w:tabs>
        <w:spacing w:before="0" w:after="0" w:line="480" w:lineRule="auto"/>
        <w:rPr>
          <w:rFonts w:ascii="Times New Roman" w:hAnsi="Times New Roman"/>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Index</m:t>
              </m:r>
            </m:e>
            <m:sub>
              <m:r>
                <w:rPr>
                  <w:rFonts w:ascii="Cambria Math" w:hAnsi="Cambria Math"/>
                  <w:sz w:val="24"/>
                  <w:szCs w:val="24"/>
                  <w:lang w:val="en-US"/>
                </w:rPr>
                <m:t>i</m:t>
              </m:r>
            </m:sub>
          </m:sSub>
          <m:r>
            <w:rPr>
              <w:rFonts w:ascii="Cambria Math" w:hAnsi="Cambria Math"/>
              <w:sz w:val="24"/>
              <w:szCs w:val="24"/>
              <w:lang w:val="en-US"/>
            </w:rPr>
            <m:t xml:space="preserve">= </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i</m:t>
              </m:r>
            </m:sub>
            <m:sup/>
            <m:e>
              <m:sSub>
                <m:sSubPr>
                  <m:ctrlPr>
                    <w:rPr>
                      <w:rFonts w:ascii="Cambria Math" w:hAnsi="Cambria Math"/>
                      <w:i/>
                      <w:sz w:val="24"/>
                      <w:szCs w:val="24"/>
                      <w:lang w:val="en-US"/>
                    </w:rPr>
                  </m:ctrlPr>
                </m:sSubPr>
                <m:e>
                  <m:r>
                    <w:rPr>
                      <w:rFonts w:ascii="Cambria Math" w:hAnsi="Cambria Math"/>
                      <w:sz w:val="24"/>
                      <w:szCs w:val="24"/>
                      <w:lang w:val="en-US"/>
                    </w:rPr>
                    <m:t>OWN</m:t>
                  </m:r>
                </m:e>
                <m:sub>
                  <m:r>
                    <w:rPr>
                      <w:rFonts w:ascii="Cambria Math" w:hAnsi="Cambria Math"/>
                      <w:sz w:val="24"/>
                      <w:szCs w:val="24"/>
                      <w:lang w:val="en-US"/>
                    </w:rPr>
                    <m:t xml:space="preserve">ij </m:t>
                  </m:r>
                </m:sub>
              </m:sSub>
            </m:e>
          </m:nary>
          <m:d>
            <m:dPr>
              <m:ctrlPr>
                <w:rPr>
                  <w:rFonts w:ascii="Cambria Math" w:hAnsi="Cambria Math"/>
                  <w:i/>
                  <w:sz w:val="24"/>
                  <w:szCs w:val="24"/>
                  <w:lang w:val="en-US"/>
                </w:rPr>
              </m:ctrlPr>
            </m:dPr>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RPI</m:t>
                      </m:r>
                    </m:e>
                    <m:sub>
                      <m:r>
                        <w:rPr>
                          <w:rFonts w:ascii="Cambria Math" w:hAnsi="Cambria Math"/>
                          <w:sz w:val="24"/>
                          <w:szCs w:val="24"/>
                          <w:lang w:val="en-US"/>
                        </w:rPr>
                        <m:t>j</m:t>
                      </m:r>
                    </m:sub>
                  </m:sSub>
                </m:num>
                <m:den>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j</m:t>
                      </m:r>
                    </m:sub>
                    <m:sup/>
                    <m:e>
                      <m:sSub>
                        <m:sSubPr>
                          <m:ctrlPr>
                            <w:rPr>
                              <w:rFonts w:ascii="Cambria Math" w:hAnsi="Cambria Math"/>
                              <w:i/>
                              <w:sz w:val="24"/>
                              <w:szCs w:val="24"/>
                              <w:lang w:val="en-US"/>
                            </w:rPr>
                          </m:ctrlPr>
                        </m:sSubPr>
                        <m:e>
                          <m:r>
                            <w:rPr>
                              <w:rFonts w:ascii="Cambria Math" w:hAnsi="Cambria Math"/>
                              <w:sz w:val="24"/>
                              <w:szCs w:val="24"/>
                              <w:lang w:val="en-US"/>
                            </w:rPr>
                            <m:t>RPI</m:t>
                          </m:r>
                        </m:e>
                        <m:sub>
                          <m:r>
                            <w:rPr>
                              <w:rFonts w:ascii="Cambria Math" w:hAnsi="Cambria Math"/>
                              <w:sz w:val="24"/>
                              <w:szCs w:val="24"/>
                              <w:lang w:val="en-US"/>
                            </w:rPr>
                            <m:t>j</m:t>
                          </m:r>
                        </m:sub>
                      </m:sSub>
                    </m:e>
                  </m:nary>
                </m:den>
              </m:f>
            </m:e>
          </m:d>
        </m:oMath>
      </m:oMathPara>
    </w:p>
    <w:p w14:paraId="66C8146C" w14:textId="77777777" w:rsidR="00DE76F0" w:rsidRPr="00663C9C" w:rsidRDefault="00DE76F0" w:rsidP="00DE76F0">
      <w:pPr>
        <w:keepNext/>
        <w:tabs>
          <w:tab w:val="left" w:pos="6570"/>
        </w:tabs>
        <w:spacing w:before="0" w:after="0" w:line="480" w:lineRule="auto"/>
        <w:ind w:left="720"/>
        <w:rPr>
          <w:rFonts w:ascii="Times New Roman" w:hAnsi="Times New Roman"/>
          <w:sz w:val="24"/>
          <w:szCs w:val="24"/>
          <w:lang w:val="en-US"/>
        </w:rPr>
      </w:pPr>
      <w:r w:rsidRPr="00663C9C">
        <w:rPr>
          <w:rFonts w:ascii="Times New Roman" w:hAnsi="Times New Roman"/>
          <w:sz w:val="24"/>
          <w:szCs w:val="24"/>
          <w:lang w:val="en-US"/>
        </w:rPr>
        <w:t>Where:</w:t>
      </w:r>
    </w:p>
    <w:p w14:paraId="24C4650D" w14:textId="77777777" w:rsidR="00DE76F0" w:rsidRPr="00663C9C" w:rsidRDefault="00DE76F0" w:rsidP="00DE76F0">
      <w:pPr>
        <w:tabs>
          <w:tab w:val="left" w:pos="6570"/>
        </w:tabs>
        <w:spacing w:before="0" w:after="0" w:line="480" w:lineRule="auto"/>
        <w:ind w:left="720"/>
        <w:rPr>
          <w:rFonts w:ascii="Times New Roman" w:hAnsi="Times New Roman"/>
          <w:sz w:val="24"/>
          <w:szCs w:val="24"/>
          <w:lang w:val="en-US"/>
        </w:rPr>
      </w:pPr>
      <w:proofErr w:type="spellStart"/>
      <w:r w:rsidRPr="00663C9C">
        <w:rPr>
          <w:rFonts w:ascii="Times New Roman" w:hAnsi="Times New Roman"/>
          <w:sz w:val="24"/>
          <w:szCs w:val="24"/>
          <w:lang w:val="en-US"/>
        </w:rPr>
        <w:t>OWN</w:t>
      </w:r>
      <w:r w:rsidRPr="00663C9C">
        <w:rPr>
          <w:rFonts w:ascii="Times New Roman" w:hAnsi="Times New Roman"/>
          <w:sz w:val="24"/>
          <w:szCs w:val="24"/>
          <w:vertAlign w:val="subscript"/>
          <w:lang w:val="en-US"/>
        </w:rPr>
        <w:t>ij</w:t>
      </w:r>
      <w:proofErr w:type="spellEnd"/>
      <w:r w:rsidRPr="00663C9C">
        <w:rPr>
          <w:rFonts w:ascii="Times New Roman" w:hAnsi="Times New Roman"/>
          <w:sz w:val="24"/>
          <w:szCs w:val="24"/>
          <w:vertAlign w:val="subscript"/>
          <w:lang w:val="en-US"/>
        </w:rPr>
        <w:t xml:space="preserve"> </w:t>
      </w:r>
      <w:r w:rsidRPr="00663C9C">
        <w:rPr>
          <w:rFonts w:ascii="Times New Roman" w:hAnsi="Times New Roman"/>
          <w:sz w:val="24"/>
          <w:szCs w:val="24"/>
          <w:lang w:val="en-US"/>
        </w:rPr>
        <w:t>is a dichotomous variable taking the value of 1 if household owned the good j, and zero otherwise;</w:t>
      </w:r>
    </w:p>
    <w:p w14:paraId="1D657A31" w14:textId="77777777" w:rsidR="00DE76F0" w:rsidRPr="00663C9C" w:rsidRDefault="00DE76F0" w:rsidP="00DE76F0">
      <w:pPr>
        <w:tabs>
          <w:tab w:val="left" w:pos="6570"/>
        </w:tabs>
        <w:spacing w:before="0" w:after="0" w:line="480" w:lineRule="auto"/>
        <w:ind w:left="720"/>
        <w:rPr>
          <w:rFonts w:ascii="Times New Roman" w:hAnsi="Times New Roman"/>
          <w:sz w:val="24"/>
          <w:szCs w:val="24"/>
          <w:lang w:val="en-US"/>
        </w:rPr>
      </w:pPr>
      <w:proofErr w:type="spellStart"/>
      <w:r w:rsidRPr="00663C9C">
        <w:rPr>
          <w:rFonts w:ascii="Times New Roman" w:hAnsi="Times New Roman"/>
          <w:sz w:val="24"/>
          <w:szCs w:val="24"/>
          <w:lang w:val="en-US"/>
        </w:rPr>
        <w:t>RPI</w:t>
      </w:r>
      <w:r w:rsidRPr="00663C9C">
        <w:rPr>
          <w:rFonts w:ascii="Times New Roman" w:hAnsi="Times New Roman"/>
          <w:sz w:val="24"/>
          <w:szCs w:val="24"/>
          <w:vertAlign w:val="subscript"/>
          <w:lang w:val="en-US"/>
        </w:rPr>
        <w:t>j</w:t>
      </w:r>
      <w:proofErr w:type="spellEnd"/>
      <w:r w:rsidRPr="00663C9C">
        <w:rPr>
          <w:rFonts w:ascii="Times New Roman" w:hAnsi="Times New Roman"/>
          <w:sz w:val="24"/>
          <w:szCs w:val="24"/>
          <w:lang w:val="en-US"/>
        </w:rPr>
        <w:t xml:space="preserve"> is the relative price index of good j.</w:t>
      </w:r>
    </w:p>
    <w:p w14:paraId="590D74CE" w14:textId="77777777" w:rsidR="00DE76F0" w:rsidRPr="00663C9C" w:rsidRDefault="00DE76F0" w:rsidP="00DE76F0">
      <w:pPr>
        <w:tabs>
          <w:tab w:val="left" w:pos="-1440"/>
          <w:tab w:val="left" w:pos="-720"/>
        </w:tabs>
        <w:suppressAutoHyphens/>
        <w:spacing w:before="0" w:after="0" w:line="480" w:lineRule="auto"/>
        <w:rPr>
          <w:rFonts w:ascii="Times New Roman" w:eastAsia="MS Mincho" w:hAnsi="Times New Roman"/>
          <w:sz w:val="24"/>
          <w:szCs w:val="24"/>
        </w:rPr>
      </w:pPr>
      <w:r w:rsidRPr="00663C9C">
        <w:rPr>
          <w:rFonts w:ascii="Times New Roman" w:hAnsi="Times New Roman"/>
          <w:sz w:val="24"/>
          <w:szCs w:val="24"/>
          <w:lang w:val="en-US"/>
        </w:rPr>
        <w:tab/>
        <w:t xml:space="preserve">This resulted in an index ranging 0 – 100, where 100 means the household owned all five items, with a mean of 28.5 and median of 14.7. Because the distribution of this continuous variable is very far from normal, as indicated by the difference between the mean and median, </w:t>
      </w:r>
      <w:r>
        <w:rPr>
          <w:rFonts w:ascii="Times New Roman" w:hAnsi="Times New Roman"/>
          <w:sz w:val="24"/>
          <w:szCs w:val="24"/>
          <w:lang w:val="en-US"/>
        </w:rPr>
        <w:t xml:space="preserve">and how far they both are form 50, </w:t>
      </w:r>
      <w:r w:rsidRPr="00663C9C">
        <w:rPr>
          <w:rFonts w:ascii="Times New Roman" w:hAnsi="Times New Roman"/>
          <w:sz w:val="24"/>
          <w:szCs w:val="24"/>
          <w:lang w:val="en-US"/>
        </w:rPr>
        <w:t xml:space="preserve">we constructed a series of dummy </w:t>
      </w:r>
      <w:r>
        <w:rPr>
          <w:rFonts w:ascii="Times New Roman" w:hAnsi="Times New Roman"/>
          <w:sz w:val="24"/>
          <w:szCs w:val="24"/>
          <w:lang w:val="en-US"/>
        </w:rPr>
        <w:t>variables</w:t>
      </w:r>
      <w:r w:rsidRPr="00663C9C">
        <w:rPr>
          <w:rFonts w:ascii="Times New Roman" w:hAnsi="Times New Roman"/>
          <w:sz w:val="24"/>
          <w:szCs w:val="24"/>
          <w:lang w:val="en-US"/>
        </w:rPr>
        <w:t>, based on index quartile, to control for household wealth in the multivariate analysis. The base category is the lowest quartile.</w:t>
      </w:r>
    </w:p>
    <w:p w14:paraId="7446D5DB" w14:textId="77777777" w:rsidR="00DE76F0" w:rsidRPr="00663C9C" w:rsidRDefault="00DE76F0" w:rsidP="00DE76F0">
      <w:pPr>
        <w:tabs>
          <w:tab w:val="left" w:pos="-1440"/>
          <w:tab w:val="left" w:pos="-720"/>
        </w:tabs>
        <w:suppressAutoHyphens/>
        <w:spacing w:before="0" w:after="0" w:line="480" w:lineRule="auto"/>
        <w:rPr>
          <w:rFonts w:ascii="Times New Roman" w:eastAsia="MS Mincho" w:hAnsi="Times New Roman"/>
          <w:sz w:val="24"/>
          <w:szCs w:val="24"/>
        </w:rPr>
      </w:pPr>
      <w:r w:rsidRPr="00663C9C">
        <w:rPr>
          <w:rFonts w:ascii="Times New Roman" w:eastAsia="MS Mincho" w:hAnsi="Times New Roman"/>
          <w:sz w:val="24"/>
          <w:szCs w:val="24"/>
        </w:rPr>
        <w:tab/>
      </w:r>
      <w:r w:rsidRPr="00663C9C">
        <w:rPr>
          <w:rFonts w:ascii="Times New Roman" w:eastAsia="MS Mincho" w:hAnsi="Times New Roman"/>
          <w:i/>
          <w:sz w:val="24"/>
          <w:szCs w:val="24"/>
        </w:rPr>
        <w:t>Electricity</w:t>
      </w:r>
      <w:r w:rsidRPr="00663C9C">
        <w:rPr>
          <w:rFonts w:ascii="Times New Roman" w:eastAsia="MS Mincho" w:hAnsi="Times New Roman"/>
          <w:sz w:val="24"/>
          <w:szCs w:val="24"/>
        </w:rPr>
        <w:t>. This is another measure of household wealth, coded 1 if the respondent’s home was connected to electricity, 0 otherwise.</w:t>
      </w:r>
    </w:p>
    <w:p w14:paraId="5C871649" w14:textId="77777777" w:rsidR="00DE76F0" w:rsidRPr="00A24053" w:rsidRDefault="00DE76F0" w:rsidP="00DE76F0">
      <w:pPr>
        <w:tabs>
          <w:tab w:val="left" w:pos="-1440"/>
          <w:tab w:val="left" w:pos="-720"/>
        </w:tabs>
        <w:suppressAutoHyphens/>
        <w:spacing w:before="0" w:after="0" w:line="480" w:lineRule="auto"/>
        <w:rPr>
          <w:rFonts w:ascii="Times New Roman" w:eastAsia="MS Mincho" w:hAnsi="Times New Roman"/>
          <w:sz w:val="24"/>
          <w:szCs w:val="24"/>
        </w:rPr>
      </w:pPr>
      <w:r w:rsidRPr="00663C9C">
        <w:rPr>
          <w:rFonts w:ascii="Times New Roman" w:eastAsia="MS Mincho" w:hAnsi="Times New Roman"/>
          <w:sz w:val="24"/>
          <w:szCs w:val="24"/>
        </w:rPr>
        <w:tab/>
        <w:t xml:space="preserve">Wife </w:t>
      </w:r>
      <w:r w:rsidRPr="00663C9C">
        <w:rPr>
          <w:rFonts w:ascii="Times New Roman" w:eastAsia="MS Mincho" w:hAnsi="Times New Roman"/>
          <w:i/>
          <w:sz w:val="24"/>
          <w:szCs w:val="24"/>
        </w:rPr>
        <w:t>experience of complications in</w:t>
      </w:r>
      <w:r>
        <w:rPr>
          <w:rFonts w:ascii="Times New Roman" w:eastAsia="MS Mincho" w:hAnsi="Times New Roman"/>
          <w:i/>
          <w:sz w:val="24"/>
          <w:szCs w:val="24"/>
        </w:rPr>
        <w:t>: (1)</w:t>
      </w:r>
      <w:r w:rsidRPr="00663C9C">
        <w:rPr>
          <w:rFonts w:ascii="Times New Roman" w:eastAsia="MS Mincho" w:hAnsi="Times New Roman"/>
          <w:i/>
          <w:sz w:val="24"/>
          <w:szCs w:val="24"/>
        </w:rPr>
        <w:t xml:space="preserve"> </w:t>
      </w:r>
      <w:r>
        <w:rPr>
          <w:rFonts w:ascii="Times New Roman" w:eastAsia="MS Mincho" w:hAnsi="Times New Roman"/>
          <w:i/>
          <w:sz w:val="24"/>
          <w:szCs w:val="24"/>
        </w:rPr>
        <w:t>pregnancy, (2) labour and delivery, and (3) the first two days postpartum</w:t>
      </w:r>
      <w:r w:rsidRPr="00663C9C">
        <w:rPr>
          <w:rFonts w:ascii="Times New Roman" w:eastAsia="MS Mincho" w:hAnsi="Times New Roman"/>
          <w:i/>
          <w:sz w:val="24"/>
          <w:szCs w:val="24"/>
        </w:rPr>
        <w:t xml:space="preserve">. </w:t>
      </w:r>
      <w:r>
        <w:rPr>
          <w:rFonts w:ascii="Times New Roman" w:eastAsia="MS Mincho" w:hAnsi="Times New Roman"/>
          <w:sz w:val="24"/>
          <w:szCs w:val="24"/>
        </w:rPr>
        <w:t>Each of these three variables was coded 1 if the respondent said that any of his wives had ever experienced any of the complications included in the corresponding knowledge variable, 0 otherwise.</w:t>
      </w:r>
    </w:p>
    <w:p w14:paraId="456EE5BB" w14:textId="77777777" w:rsidR="00DE76F0" w:rsidRPr="00663C9C" w:rsidRDefault="00DE76F0" w:rsidP="00DE76F0">
      <w:pPr>
        <w:tabs>
          <w:tab w:val="left" w:pos="-1440"/>
          <w:tab w:val="left" w:pos="-720"/>
        </w:tabs>
        <w:suppressAutoHyphens/>
        <w:spacing w:before="0" w:after="0" w:line="480" w:lineRule="auto"/>
        <w:rPr>
          <w:rFonts w:ascii="Times New Roman" w:eastAsia="MS Mincho" w:hAnsi="Times New Roman"/>
          <w:sz w:val="24"/>
          <w:szCs w:val="24"/>
        </w:rPr>
      </w:pPr>
      <w:r w:rsidRPr="00663C9C">
        <w:rPr>
          <w:rFonts w:ascii="Times New Roman" w:eastAsia="MS Mincho" w:hAnsi="Times New Roman"/>
          <w:i/>
          <w:sz w:val="24"/>
          <w:szCs w:val="24"/>
        </w:rPr>
        <w:tab/>
        <w:t>State</w:t>
      </w:r>
      <w:r w:rsidRPr="00663C9C">
        <w:rPr>
          <w:rFonts w:ascii="Times New Roman" w:eastAsia="MS Mincho" w:hAnsi="Times New Roman"/>
          <w:sz w:val="24"/>
          <w:szCs w:val="24"/>
        </w:rPr>
        <w:t>. This variable controls for the state the respondent lives in, coded 1 if Kaduna, 0 if Katsina.</w:t>
      </w:r>
    </w:p>
    <w:p w14:paraId="4A701066" w14:textId="77777777" w:rsidR="00DE76F0" w:rsidRPr="002530EA" w:rsidRDefault="00DE76F0" w:rsidP="00DE76F0">
      <w:pPr>
        <w:pStyle w:val="EndnoteText"/>
        <w:ind w:left="720" w:hanging="720"/>
        <w:rPr>
          <w:rFonts w:ascii="Calibri" w:hAnsi="Calibri" w:cs="Calibri"/>
          <w:sz w:val="24"/>
          <w:szCs w:val="24"/>
          <w:lang w:val="en-US"/>
        </w:rPr>
      </w:pPr>
    </w:p>
    <w:p w14:paraId="4831EE3F" w14:textId="77777777" w:rsidR="00727CF6" w:rsidRDefault="00DE76F0"/>
    <w:sectPr w:rsidR="00727CF6" w:rsidSect="007F7C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10BE2"/>
    <w:multiLevelType w:val="hybridMultilevel"/>
    <w:tmpl w:val="FCFCDDC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F0"/>
    <w:rsid w:val="000828D7"/>
    <w:rsid w:val="001B5206"/>
    <w:rsid w:val="00224EE9"/>
    <w:rsid w:val="0025622B"/>
    <w:rsid w:val="003175F1"/>
    <w:rsid w:val="003632E2"/>
    <w:rsid w:val="003C7A0A"/>
    <w:rsid w:val="004039C8"/>
    <w:rsid w:val="00475CCF"/>
    <w:rsid w:val="00477D61"/>
    <w:rsid w:val="005046D3"/>
    <w:rsid w:val="00546B88"/>
    <w:rsid w:val="00666E96"/>
    <w:rsid w:val="00683B4C"/>
    <w:rsid w:val="007F24F7"/>
    <w:rsid w:val="007F7C64"/>
    <w:rsid w:val="00901452"/>
    <w:rsid w:val="00987C10"/>
    <w:rsid w:val="0099316B"/>
    <w:rsid w:val="009A3D90"/>
    <w:rsid w:val="00A664EF"/>
    <w:rsid w:val="00AB308E"/>
    <w:rsid w:val="00B23F3E"/>
    <w:rsid w:val="00B92904"/>
    <w:rsid w:val="00C66D8F"/>
    <w:rsid w:val="00DE44E2"/>
    <w:rsid w:val="00DE76F0"/>
    <w:rsid w:val="00E15713"/>
    <w:rsid w:val="00EB4C93"/>
    <w:rsid w:val="00F25BD3"/>
    <w:rsid w:val="00F419B4"/>
    <w:rsid w:val="00F44738"/>
    <w:rsid w:val="00F4668A"/>
    <w:rsid w:val="00F51044"/>
    <w:rsid w:val="00FD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6DA97B"/>
  <w15:chartTrackingRefBased/>
  <w15:docId w15:val="{F2416F8D-3597-4743-B30E-7F974D1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qFormat/>
    <w:rsid w:val="00DE76F0"/>
    <w:pPr>
      <w:spacing w:before="200" w:after="200" w:line="264" w:lineRule="auto"/>
    </w:pPr>
    <w:rPr>
      <w:rFonts w:ascii="Arial" w:eastAsia="Arial" w:hAnsi="Arial"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76F0"/>
    <w:pPr>
      <w:spacing w:before="0" w:after="0" w:line="240" w:lineRule="auto"/>
    </w:pPr>
    <w:rPr>
      <w:szCs w:val="20"/>
    </w:rPr>
  </w:style>
  <w:style w:type="character" w:customStyle="1" w:styleId="EndnoteTextChar">
    <w:name w:val="Endnote Text Char"/>
    <w:basedOn w:val="DefaultParagraphFont"/>
    <w:link w:val="EndnoteText"/>
    <w:uiPriority w:val="99"/>
    <w:semiHidden/>
    <w:rsid w:val="00DE76F0"/>
    <w:rPr>
      <w:rFonts w:ascii="Arial" w:eastAsia="Arial" w:hAnsi="Arial" w:cs="Times New Roman"/>
      <w:sz w:val="20"/>
      <w:szCs w:val="20"/>
    </w:rPr>
  </w:style>
  <w:style w:type="character" w:styleId="EndnoteReference">
    <w:name w:val="endnote reference"/>
    <w:basedOn w:val="DefaultParagraphFont"/>
    <w:uiPriority w:val="99"/>
    <w:semiHidden/>
    <w:unhideWhenUsed/>
    <w:rsid w:val="00DE7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2019-01-09T14:27:00Z</dcterms:created>
  <dcterms:modified xsi:type="dcterms:W3CDTF">2019-01-09T14:28:00Z</dcterms:modified>
</cp:coreProperties>
</file>