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82" w:rsidRDefault="00981349" w:rsidP="00592F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Nested RT-PCR oligonucleotide sequences used for amplifying nucleoprotein gene fragments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Lloviu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virus Hungarian isolate</w:t>
      </w:r>
      <w:r w:rsidR="00D168A6">
        <w:rPr>
          <w:rFonts w:ascii="Times New Roman" w:hAnsi="Times New Roman" w:cs="Times New Roman"/>
          <w:sz w:val="24"/>
          <w:szCs w:val="24"/>
          <w:lang w:val="en-US"/>
        </w:rPr>
        <w:t xml:space="preserve"> are listed as </w:t>
      </w:r>
      <w:r w:rsidR="00D168A6" w:rsidRPr="00D168A6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68A6">
        <w:rPr>
          <w:rFonts w:ascii="Times New Roman" w:hAnsi="Times New Roman" w:cs="Times New Roman"/>
          <w:sz w:val="24"/>
          <w:szCs w:val="24"/>
          <w:lang w:val="en-US"/>
        </w:rPr>
        <w:t xml:space="preserve"> A1 and B1 indicates first round of nested RT-</w:t>
      </w:r>
      <w:r w:rsidR="00F23F82">
        <w:rPr>
          <w:rFonts w:ascii="Times New Roman" w:hAnsi="Times New Roman" w:cs="Times New Roman"/>
          <w:sz w:val="24"/>
          <w:szCs w:val="24"/>
          <w:lang w:val="en-US"/>
        </w:rPr>
        <w:t>PCR reaction primers</w:t>
      </w:r>
      <w:r w:rsidR="00D168A6">
        <w:rPr>
          <w:rFonts w:ascii="Times New Roman" w:hAnsi="Times New Roman" w:cs="Times New Roman"/>
          <w:sz w:val="24"/>
          <w:szCs w:val="24"/>
          <w:lang w:val="en-US"/>
        </w:rPr>
        <w:t xml:space="preserve">, whilst A2 and B2 indicates the second round </w:t>
      </w:r>
      <w:r w:rsidR="00F23F82">
        <w:rPr>
          <w:rFonts w:ascii="Times New Roman" w:hAnsi="Times New Roman" w:cs="Times New Roman"/>
          <w:sz w:val="24"/>
          <w:szCs w:val="24"/>
          <w:lang w:val="en-US"/>
        </w:rPr>
        <w:t>primers</w:t>
      </w:r>
      <w:r w:rsidR="00D168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68A6" w:rsidRPr="00D168A6">
        <w:rPr>
          <w:rFonts w:ascii="Times New Roman" w:hAnsi="Times New Roman" w:cs="Times New Roman"/>
          <w:sz w:val="24"/>
          <w:szCs w:val="24"/>
          <w:lang w:val="en-US"/>
        </w:rPr>
        <w:t xml:space="preserve">QIAGEN </w:t>
      </w:r>
      <w:proofErr w:type="spellStart"/>
      <w:r w:rsidR="00D168A6" w:rsidRPr="00D168A6">
        <w:rPr>
          <w:rFonts w:ascii="Times New Roman" w:hAnsi="Times New Roman" w:cs="Times New Roman"/>
          <w:sz w:val="24"/>
          <w:szCs w:val="24"/>
          <w:lang w:val="en-US"/>
        </w:rPr>
        <w:t>OneStep</w:t>
      </w:r>
      <w:proofErr w:type="spellEnd"/>
      <w:r w:rsidR="00D168A6" w:rsidRPr="00D168A6">
        <w:rPr>
          <w:rFonts w:ascii="Times New Roman" w:hAnsi="Times New Roman" w:cs="Times New Roman"/>
          <w:sz w:val="24"/>
          <w:szCs w:val="24"/>
          <w:lang w:val="en-US"/>
        </w:rPr>
        <w:t xml:space="preserve"> RT-PCR Kit</w:t>
      </w:r>
      <w:r w:rsidR="00D168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168A6">
        <w:rPr>
          <w:rFonts w:ascii="Times New Roman" w:hAnsi="Times New Roman" w:cs="Times New Roman"/>
          <w:sz w:val="24"/>
          <w:szCs w:val="24"/>
          <w:lang w:val="en-US"/>
        </w:rPr>
        <w:t>Qiagen</w:t>
      </w:r>
      <w:proofErr w:type="spellEnd"/>
      <w:r w:rsidR="00D168A6">
        <w:rPr>
          <w:rFonts w:ascii="Times New Roman" w:hAnsi="Times New Roman" w:cs="Times New Roman"/>
          <w:sz w:val="24"/>
          <w:szCs w:val="24"/>
          <w:lang w:val="en-US"/>
        </w:rPr>
        <w:t xml:space="preserve">, Germany) was used for first round of reactions and </w:t>
      </w:r>
      <w:r w:rsidR="00D168A6" w:rsidRPr="00D168A6">
        <w:rPr>
          <w:rFonts w:ascii="Times New Roman" w:hAnsi="Times New Roman" w:cs="Times New Roman"/>
          <w:sz w:val="24"/>
          <w:szCs w:val="24"/>
          <w:lang w:val="en-US"/>
        </w:rPr>
        <w:t>GoTaq® G2 DNA Polymerase</w:t>
      </w:r>
      <w:r w:rsidR="00D168A6">
        <w:rPr>
          <w:rFonts w:ascii="Times New Roman" w:hAnsi="Times New Roman" w:cs="Times New Roman"/>
          <w:sz w:val="24"/>
          <w:szCs w:val="24"/>
          <w:lang w:val="en-US"/>
        </w:rPr>
        <w:t xml:space="preserve"> Kit (Promega, USA) was used for second round of reactions. Reaction conditions were as follows for the first round of nested RT-PCR</w:t>
      </w:r>
      <w:r w:rsidR="00083B0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68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83B0D">
        <w:rPr>
          <w:rFonts w:ascii="Times New Roman" w:hAnsi="Times New Roman" w:cs="Times New Roman"/>
          <w:sz w:val="24"/>
          <w:szCs w:val="24"/>
          <w:lang w:val="en-US"/>
        </w:rPr>
        <w:t>50 °C 30 min, 95 °C 15 min; 40 cycles of 94 °C 30 sec, 48 °C 30 sec, 72 °C 45 sec. Conditions for second round of PCRs were: 95 °C 2 min; 40 cycles of 94 °C 30 sec, 48 °C 30 sec, 72 °C 45 sec.</w:t>
      </w:r>
      <w:bookmarkStart w:id="0" w:name="_GoBack"/>
      <w:bookmarkEnd w:id="0"/>
    </w:p>
    <w:tbl>
      <w:tblPr>
        <w:tblStyle w:val="Rcsostblzat"/>
        <w:tblW w:w="0" w:type="auto"/>
        <w:tblLook w:val="04A0"/>
      </w:tblPr>
      <w:tblGrid>
        <w:gridCol w:w="2173"/>
        <w:gridCol w:w="3776"/>
        <w:gridCol w:w="1276"/>
        <w:gridCol w:w="1701"/>
      </w:tblGrid>
      <w:tr w:rsidR="00D168A6" w:rsidTr="00083B0D">
        <w:tc>
          <w:tcPr>
            <w:tcW w:w="2173" w:type="dxa"/>
            <w:shd w:val="clear" w:color="auto" w:fill="D0CECE" w:themeFill="background2" w:themeFillShade="E6"/>
          </w:tcPr>
          <w:p w:rsidR="00981349" w:rsidRPr="00083B0D" w:rsidRDefault="00981349" w:rsidP="00592F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Oligonucleotide</w:t>
            </w:r>
          </w:p>
        </w:tc>
        <w:tc>
          <w:tcPr>
            <w:tcW w:w="3776" w:type="dxa"/>
            <w:shd w:val="clear" w:color="auto" w:fill="D0CECE" w:themeFill="background2" w:themeFillShade="E6"/>
          </w:tcPr>
          <w:p w:rsidR="00981349" w:rsidRPr="00083B0D" w:rsidRDefault="00981349" w:rsidP="00592F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Sequence (5’-&gt;3’)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81349" w:rsidRPr="00083B0D" w:rsidRDefault="00981349" w:rsidP="00592F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Polarity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981349" w:rsidRPr="00083B0D" w:rsidRDefault="00981349" w:rsidP="00592F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B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Expected size</w:t>
            </w:r>
          </w:p>
        </w:tc>
      </w:tr>
      <w:tr w:rsidR="00D168A6" w:rsidTr="00083B0D">
        <w:tc>
          <w:tcPr>
            <w:tcW w:w="2173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LLOVNP_A1_367_F</w:t>
            </w:r>
          </w:p>
        </w:tc>
        <w:tc>
          <w:tcPr>
            <w:tcW w:w="37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GTA GGG AGT CGA GAC AAA TC</w:t>
            </w:r>
          </w:p>
        </w:tc>
        <w:tc>
          <w:tcPr>
            <w:tcW w:w="12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Merge w:val="restart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944 bp</w:t>
            </w:r>
          </w:p>
        </w:tc>
      </w:tr>
      <w:tr w:rsidR="00D168A6" w:rsidTr="00083B0D">
        <w:tc>
          <w:tcPr>
            <w:tcW w:w="2173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LLOVNP_A1_1311_R</w:t>
            </w:r>
          </w:p>
        </w:tc>
        <w:tc>
          <w:tcPr>
            <w:tcW w:w="37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CCG TAT CCC CCT ATT TTC TG</w:t>
            </w:r>
          </w:p>
        </w:tc>
        <w:tc>
          <w:tcPr>
            <w:tcW w:w="12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68A6" w:rsidTr="00083B0D">
        <w:tc>
          <w:tcPr>
            <w:tcW w:w="2173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LLOVNP_A2_374_F</w:t>
            </w:r>
          </w:p>
        </w:tc>
        <w:tc>
          <w:tcPr>
            <w:tcW w:w="37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GTC GAG ACA AAT CAC TCA GA</w:t>
            </w:r>
          </w:p>
        </w:tc>
        <w:tc>
          <w:tcPr>
            <w:tcW w:w="12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Merge w:val="restart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815 bp</w:t>
            </w:r>
          </w:p>
        </w:tc>
      </w:tr>
      <w:tr w:rsidR="00D168A6" w:rsidTr="00083B0D">
        <w:tc>
          <w:tcPr>
            <w:tcW w:w="2173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LLOVNP_A2_1189_R</w:t>
            </w:r>
          </w:p>
        </w:tc>
        <w:tc>
          <w:tcPr>
            <w:tcW w:w="37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TTG CTA ATA TCG AGC TGG TC</w:t>
            </w:r>
          </w:p>
        </w:tc>
        <w:tc>
          <w:tcPr>
            <w:tcW w:w="12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68A6" w:rsidTr="00083B0D">
        <w:tc>
          <w:tcPr>
            <w:tcW w:w="2173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LLOVNP_B1_1291_F</w:t>
            </w:r>
          </w:p>
        </w:tc>
        <w:tc>
          <w:tcPr>
            <w:tcW w:w="37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CCA GAA AAT AGG GGG ATA CG</w:t>
            </w:r>
          </w:p>
        </w:tc>
        <w:tc>
          <w:tcPr>
            <w:tcW w:w="12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Merge w:val="restart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795 bp</w:t>
            </w:r>
          </w:p>
        </w:tc>
      </w:tr>
      <w:tr w:rsidR="00D168A6" w:rsidTr="00083B0D">
        <w:tc>
          <w:tcPr>
            <w:tcW w:w="2173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LLOVNP_B1_2086_R</w:t>
            </w:r>
          </w:p>
        </w:tc>
        <w:tc>
          <w:tcPr>
            <w:tcW w:w="37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GGT TGT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TGT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TTG AGG TGA AG</w:t>
            </w:r>
          </w:p>
        </w:tc>
        <w:tc>
          <w:tcPr>
            <w:tcW w:w="12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68A6" w:rsidTr="00083B0D">
        <w:tc>
          <w:tcPr>
            <w:tcW w:w="2173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LLOVNP_B2_1320_F</w:t>
            </w:r>
          </w:p>
        </w:tc>
        <w:tc>
          <w:tcPr>
            <w:tcW w:w="37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GGG ATC AAC CAA AGA GTC AT</w:t>
            </w:r>
          </w:p>
        </w:tc>
        <w:tc>
          <w:tcPr>
            <w:tcW w:w="12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  <w:vMerge w:val="restart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 bp</w:t>
            </w:r>
          </w:p>
        </w:tc>
      </w:tr>
      <w:tr w:rsidR="00D168A6" w:rsidTr="00083B0D">
        <w:tc>
          <w:tcPr>
            <w:tcW w:w="2173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LLOVNP_B2_1725_R</w:t>
            </w:r>
          </w:p>
        </w:tc>
        <w:tc>
          <w:tcPr>
            <w:tcW w:w="37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AAA GCT GAT TAA TGG GAG GG</w:t>
            </w:r>
          </w:p>
        </w:tc>
        <w:tc>
          <w:tcPr>
            <w:tcW w:w="1276" w:type="dxa"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/>
          </w:tcPr>
          <w:p w:rsidR="00D168A6" w:rsidRDefault="00D168A6" w:rsidP="00592F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3F82" w:rsidRDefault="00F23F82" w:rsidP="00592F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3F82" w:rsidRDefault="00F23F8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81349" w:rsidRPr="00981349" w:rsidRDefault="00592F2F" w:rsidP="00592F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ECD">
        <w:rPr>
          <w:rFonts w:ascii="Times New Roman" w:hAnsi="Times New Roman" w:cs="Times New Roman"/>
          <w:sz w:val="24"/>
          <w:szCs w:val="24"/>
          <w:lang w:val="en-US"/>
        </w:rPr>
        <w:lastRenderedPageBreak/>
        <w:t>Photo of bat carcas</w:t>
      </w:r>
      <w:r>
        <w:rPr>
          <w:rFonts w:ascii="Times New Roman" w:hAnsi="Times New Roman" w:cs="Times New Roman"/>
          <w:sz w:val="24"/>
          <w:szCs w:val="24"/>
          <w:lang w:val="en-US"/>
        </w:rPr>
        <w:t>ses at the sampling site on 11</w:t>
      </w:r>
      <w:r w:rsidRPr="008E2ECD">
        <w:rPr>
          <w:rFonts w:ascii="Times New Roman" w:hAnsi="Times New Roman" w:cs="Times New Roman"/>
          <w:sz w:val="24"/>
          <w:szCs w:val="24"/>
          <w:lang w:val="en-US"/>
        </w:rPr>
        <w:t xml:space="preserve"> February 2016 taken by S. </w:t>
      </w:r>
      <w:proofErr w:type="spellStart"/>
      <w:r w:rsidRPr="008E2ECD">
        <w:rPr>
          <w:rFonts w:ascii="Times New Roman" w:hAnsi="Times New Roman" w:cs="Times New Roman"/>
          <w:sz w:val="24"/>
          <w:szCs w:val="24"/>
          <w:lang w:val="en-US"/>
        </w:rPr>
        <w:t>Boldogh</w:t>
      </w:r>
      <w:proofErr w:type="spellEnd"/>
      <w:r w:rsidRPr="008E2ECD">
        <w:rPr>
          <w:rFonts w:ascii="Times New Roman" w:hAnsi="Times New Roman" w:cs="Times New Roman"/>
          <w:sz w:val="24"/>
          <w:szCs w:val="24"/>
          <w:lang w:val="en-US"/>
        </w:rPr>
        <w:t>. Hemorrhagic symptoms are visually detectable on all specimens. LLOV RNA was detected in the lung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spleen</w:t>
      </w:r>
      <w:r w:rsidRPr="008E2ECD">
        <w:rPr>
          <w:rFonts w:ascii="Times New Roman" w:hAnsi="Times New Roman" w:cs="Times New Roman"/>
          <w:sz w:val="24"/>
          <w:szCs w:val="24"/>
          <w:lang w:val="en-US"/>
        </w:rPr>
        <w:t xml:space="preserve"> sample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E2ECD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>least degraded individual</w:t>
      </w:r>
      <w:r w:rsidRPr="008E2ECD">
        <w:rPr>
          <w:rFonts w:ascii="Times New Roman" w:hAnsi="Times New Roman" w:cs="Times New Roman"/>
          <w:sz w:val="24"/>
          <w:szCs w:val="24"/>
          <w:lang w:val="en-US"/>
        </w:rPr>
        <w:t xml:space="preserve"> (first from the left).</w:t>
      </w:r>
    </w:p>
    <w:p w:rsidR="00481A2D" w:rsidRDefault="00592F2F">
      <w:r w:rsidRPr="0049254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53819" cy="4313208"/>
            <wp:effectExtent l="0" t="0" r="0" b="0"/>
            <wp:wrapNone/>
            <wp:docPr id="1" name="Kép 1" descr="C:\Users\KUKIAAT.PTE\Downloads\IMG_0718_Bomboly_20160218_Boldogh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IAAT.PTE\Downloads\IMG_0718_Bomboly_20160218_Boldogh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1A2D" w:rsidSect="00B5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zQ3NzM2MDS2sDAwNjdU0lEKTi0uzszPAykwrAUAHN6iDiwAAAA="/>
  </w:docVars>
  <w:rsids>
    <w:rsidRoot w:val="00B60B74"/>
    <w:rsid w:val="00083B0D"/>
    <w:rsid w:val="00592F2F"/>
    <w:rsid w:val="00596AAC"/>
    <w:rsid w:val="00932D71"/>
    <w:rsid w:val="00981349"/>
    <w:rsid w:val="00A527A7"/>
    <w:rsid w:val="00B53CB9"/>
    <w:rsid w:val="00B60B74"/>
    <w:rsid w:val="00D168A6"/>
    <w:rsid w:val="00D61CB1"/>
    <w:rsid w:val="00F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F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KUKIAAT.PTE</dc:creator>
  <cp:lastModifiedBy>B009</cp:lastModifiedBy>
  <cp:revision>2</cp:revision>
  <dcterms:created xsi:type="dcterms:W3CDTF">2018-02-06T07:58:00Z</dcterms:created>
  <dcterms:modified xsi:type="dcterms:W3CDTF">2018-02-06T07:58:00Z</dcterms:modified>
</cp:coreProperties>
</file>