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B2" w:rsidRPr="00C07DEA" w:rsidRDefault="00EE4A78" w:rsidP="00C07DEA">
      <w:pPr>
        <w:spacing w:after="0"/>
        <w:jc w:val="center"/>
        <w:rPr>
          <w:b/>
          <w:sz w:val="24"/>
          <w:szCs w:val="24"/>
          <w:lang w:val="en-US"/>
        </w:rPr>
      </w:pPr>
      <w:r w:rsidRPr="00C07DEA">
        <w:rPr>
          <w:b/>
          <w:sz w:val="24"/>
          <w:szCs w:val="24"/>
          <w:lang w:val="en-US"/>
        </w:rPr>
        <w:t>S</w:t>
      </w:r>
      <w:r w:rsidR="006D3B34">
        <w:rPr>
          <w:b/>
          <w:sz w:val="24"/>
          <w:szCs w:val="24"/>
          <w:lang w:val="en-US"/>
        </w:rPr>
        <w:t>tatistical A</w:t>
      </w:r>
      <w:r w:rsidR="00B11403" w:rsidRPr="00C07DEA">
        <w:rPr>
          <w:b/>
          <w:sz w:val="24"/>
          <w:szCs w:val="24"/>
          <w:lang w:val="en-US"/>
        </w:rPr>
        <w:t>ppendix</w:t>
      </w:r>
    </w:p>
    <w:p w:rsidR="00B11403" w:rsidRDefault="00B11403">
      <w:pPr>
        <w:spacing w:after="0"/>
        <w:rPr>
          <w:b/>
          <w:lang w:val="en-US"/>
        </w:rPr>
      </w:pPr>
    </w:p>
    <w:p w:rsidR="00C07DEA" w:rsidRDefault="00C07DEA" w:rsidP="00B11403">
      <w:pPr>
        <w:spacing w:after="60" w:line="480" w:lineRule="auto"/>
        <w:jc w:val="both"/>
        <w:rPr>
          <w:lang w:val="en-GB"/>
        </w:rPr>
      </w:pPr>
    </w:p>
    <w:p w:rsidR="00C07DEA" w:rsidRPr="0036740F" w:rsidRDefault="0036740F" w:rsidP="0036740F">
      <w:pPr>
        <w:spacing w:after="60" w:line="480" w:lineRule="auto"/>
        <w:jc w:val="both"/>
        <w:rPr>
          <w:b/>
          <w:lang w:val="en-GB"/>
        </w:rPr>
      </w:pPr>
      <w:r>
        <w:rPr>
          <w:b/>
          <w:lang w:val="en-GB"/>
        </w:rPr>
        <w:t xml:space="preserve">1.          </w:t>
      </w:r>
      <w:r w:rsidR="00C07DEA" w:rsidRPr="0036740F">
        <w:rPr>
          <w:b/>
          <w:lang w:val="en-GB"/>
        </w:rPr>
        <w:t>Model specification</w:t>
      </w:r>
    </w:p>
    <w:p w:rsidR="00B11403" w:rsidRPr="00B11403" w:rsidRDefault="00B11403" w:rsidP="00B11403">
      <w:pPr>
        <w:spacing w:after="60" w:line="480" w:lineRule="auto"/>
        <w:jc w:val="both"/>
        <w:rPr>
          <w:lang w:val="en-GB"/>
        </w:rPr>
      </w:pPr>
      <w:r w:rsidRPr="00B11403">
        <w:rPr>
          <w:lang w:val="en-GB"/>
        </w:rPr>
        <w:t>Relative survival at time t since diagnosis S</w:t>
      </w:r>
      <w:r w:rsidRPr="00B11403">
        <w:rPr>
          <w:vertAlign w:val="superscript"/>
          <w:lang w:val="en-GB"/>
        </w:rPr>
        <w:t>R</w:t>
      </w:r>
      <w:r w:rsidRPr="00B11403">
        <w:rPr>
          <w:lang w:val="en-GB"/>
        </w:rPr>
        <w:t>(t) is defined as the ratio of the survival observed in the patients’ group S</w:t>
      </w:r>
      <w:r w:rsidRPr="00B11403">
        <w:rPr>
          <w:vertAlign w:val="superscript"/>
          <w:lang w:val="en-GB"/>
        </w:rPr>
        <w:t>O</w:t>
      </w:r>
      <w:r w:rsidRPr="00B11403">
        <w:rPr>
          <w:lang w:val="en-GB"/>
        </w:rPr>
        <w:t>(t) to that expected in the absence of cancer S</w:t>
      </w:r>
      <w:r w:rsidRPr="00B11403">
        <w:rPr>
          <w:vertAlign w:val="superscript"/>
          <w:lang w:val="en-GB"/>
        </w:rPr>
        <w:t>E</w:t>
      </w:r>
      <w:r w:rsidR="00CB65EC">
        <w:rPr>
          <w:lang w:val="en-GB"/>
        </w:rPr>
        <w:t>(t)</w:t>
      </w:r>
      <w:r w:rsidRPr="00B11403">
        <w:rPr>
          <w:lang w:val="en-GB"/>
        </w:rPr>
        <w:t>. The relative survival approach further assumes S</w:t>
      </w:r>
      <w:r w:rsidRPr="00B11403">
        <w:rPr>
          <w:vertAlign w:val="superscript"/>
          <w:lang w:val="en-GB"/>
        </w:rPr>
        <w:t>E</w:t>
      </w:r>
      <w:r w:rsidRPr="00B11403">
        <w:rPr>
          <w:lang w:val="en-GB"/>
        </w:rPr>
        <w:t xml:space="preserve">(t)=S*(t), where the latter is the observed survival in a general population group comparable for age and </w:t>
      </w:r>
      <w:r w:rsidR="006D3B34">
        <w:rPr>
          <w:lang w:val="en-GB"/>
        </w:rPr>
        <w:t>sex. The standard mixture cure model</w:t>
      </w:r>
      <w:r w:rsidRPr="00B11403">
        <w:rPr>
          <w:lang w:val="en-GB"/>
        </w:rPr>
        <w:t xml:space="preserve"> divides patients into two subgroups: those cured, who will not die of the diagnosed cancer, and the uncured, who risk dying from their cancers and/or other causes. The cumulative relative survival of the whole group of patients is then expressed as:</w:t>
      </w:r>
    </w:p>
    <w:p w:rsidR="00B11403" w:rsidRPr="00B11403" w:rsidRDefault="00B11403" w:rsidP="00B11403">
      <w:pPr>
        <w:tabs>
          <w:tab w:val="right" w:pos="5387"/>
          <w:tab w:val="right" w:pos="8789"/>
        </w:tabs>
        <w:spacing w:after="60" w:line="480" w:lineRule="auto"/>
        <w:jc w:val="both"/>
        <w:rPr>
          <w:lang w:val="en-GB"/>
        </w:rPr>
      </w:pPr>
      <w:r w:rsidRPr="00B11403">
        <w:rPr>
          <w:lang w:val="en-GB"/>
        </w:rPr>
        <w:tab/>
        <w:t>S</w:t>
      </w:r>
      <w:r w:rsidRPr="00B11403">
        <w:rPr>
          <w:vertAlign w:val="superscript"/>
          <w:lang w:val="en-GB"/>
        </w:rPr>
        <w:t>O</w:t>
      </w:r>
      <w:r w:rsidRPr="00B11403">
        <w:rPr>
          <w:lang w:val="en-GB"/>
        </w:rPr>
        <w:t>(t)/S*(t) = S</w:t>
      </w:r>
      <w:r w:rsidRPr="00B11403">
        <w:rPr>
          <w:vertAlign w:val="superscript"/>
          <w:lang w:val="en-GB"/>
        </w:rPr>
        <w:t>R</w:t>
      </w:r>
      <w:r w:rsidRPr="00B11403">
        <w:rPr>
          <w:lang w:val="en-GB"/>
        </w:rPr>
        <w:t xml:space="preserve">(t) = </w:t>
      </w:r>
      <w:r w:rsidRPr="00B11403">
        <w:rPr>
          <w:rFonts w:ascii="Symbol" w:hAnsi="Symbol"/>
        </w:rPr>
        <w:t></w:t>
      </w:r>
      <w:r w:rsidRPr="00B11403">
        <w:rPr>
          <w:lang w:val="en-GB"/>
        </w:rPr>
        <w:t xml:space="preserve"> + (1-</w:t>
      </w:r>
      <w:r w:rsidRPr="00B11403">
        <w:rPr>
          <w:rFonts w:ascii="Symbol" w:hAnsi="Symbol"/>
        </w:rPr>
        <w:t></w:t>
      </w:r>
      <w:r w:rsidRPr="00B11403">
        <w:rPr>
          <w:rFonts w:ascii="Symbol" w:hAnsi="Symbol"/>
        </w:rPr>
        <w:t></w:t>
      </w:r>
      <w:r w:rsidRPr="00B11403">
        <w:rPr>
          <w:lang w:val="en-GB"/>
        </w:rPr>
        <w:t xml:space="preserve">) </w:t>
      </w:r>
      <w:proofErr w:type="spellStart"/>
      <w:r w:rsidRPr="00B11403">
        <w:rPr>
          <w:lang w:val="en-GB"/>
        </w:rPr>
        <w:t>S</w:t>
      </w:r>
      <w:r w:rsidRPr="00B11403">
        <w:rPr>
          <w:vertAlign w:val="superscript"/>
          <w:lang w:val="en-GB"/>
        </w:rPr>
        <w:t>R</w:t>
      </w:r>
      <w:r w:rsidRPr="00B11403">
        <w:rPr>
          <w:vertAlign w:val="subscript"/>
          <w:lang w:val="en-GB"/>
        </w:rPr>
        <w:t>c</w:t>
      </w:r>
      <w:proofErr w:type="spellEnd"/>
      <w:r w:rsidRPr="00B11403">
        <w:rPr>
          <w:lang w:val="en-GB"/>
        </w:rPr>
        <w:t>(t)</w:t>
      </w:r>
      <w:r w:rsidRPr="00B11403">
        <w:rPr>
          <w:lang w:val="en-GB"/>
        </w:rPr>
        <w:tab/>
        <w:t>(Model-1)</w:t>
      </w:r>
    </w:p>
    <w:p w:rsidR="00B11403" w:rsidRPr="00B11403" w:rsidRDefault="00B11403" w:rsidP="00B11403">
      <w:pPr>
        <w:spacing w:after="60" w:line="480" w:lineRule="auto"/>
        <w:jc w:val="both"/>
        <w:rPr>
          <w:lang w:val="en-GB"/>
        </w:rPr>
      </w:pPr>
      <w:r w:rsidRPr="00B11403">
        <w:rPr>
          <w:lang w:val="en-GB"/>
        </w:rPr>
        <w:t>where</w:t>
      </w:r>
      <w:r w:rsidRPr="00B11403">
        <w:rPr>
          <w:rFonts w:ascii="Symbol" w:hAnsi="Symbol"/>
        </w:rPr>
        <w:t></w:t>
      </w:r>
      <w:r w:rsidRPr="00B11403">
        <w:rPr>
          <w:rFonts w:ascii="Symbol" w:hAnsi="Symbol"/>
        </w:rPr>
        <w:t></w:t>
      </w:r>
      <w:r w:rsidRPr="00B11403">
        <w:rPr>
          <w:lang w:val="en-GB"/>
        </w:rPr>
        <w:t xml:space="preserve"> is the proportion of cured, and </w:t>
      </w:r>
      <w:proofErr w:type="spellStart"/>
      <w:r w:rsidRPr="00B11403">
        <w:rPr>
          <w:lang w:val="en-GB"/>
        </w:rPr>
        <w:t>S</w:t>
      </w:r>
      <w:r w:rsidRPr="00B11403">
        <w:rPr>
          <w:vertAlign w:val="superscript"/>
          <w:lang w:val="en-GB"/>
        </w:rPr>
        <w:t>R</w:t>
      </w:r>
      <w:r w:rsidRPr="00B11403">
        <w:rPr>
          <w:vertAlign w:val="subscript"/>
          <w:lang w:val="en-GB"/>
        </w:rPr>
        <w:t>c</w:t>
      </w:r>
      <w:proofErr w:type="spellEnd"/>
      <w:r w:rsidRPr="00B11403">
        <w:rPr>
          <w:lang w:val="en-GB"/>
        </w:rPr>
        <w:t xml:space="preserve"> is the cumulative relative survival function for uncured patients. The relative survival of the cured is by definition equal to 1, because their expected mortality rates are assumed to be equal to those of the general population. </w:t>
      </w:r>
    </w:p>
    <w:p w:rsidR="00B11403" w:rsidRPr="00B11403" w:rsidRDefault="00B11403" w:rsidP="00B11403">
      <w:pPr>
        <w:spacing w:after="60" w:line="480" w:lineRule="auto"/>
        <w:jc w:val="both"/>
        <w:rPr>
          <w:lang w:val="en-GB"/>
        </w:rPr>
      </w:pPr>
      <w:r w:rsidRPr="00B11403">
        <w:rPr>
          <w:lang w:val="en-GB"/>
        </w:rPr>
        <w:t>Cure Model-2 [9] relaxes this last condition assuming S</w:t>
      </w:r>
      <w:r w:rsidRPr="00B11403">
        <w:rPr>
          <w:vertAlign w:val="superscript"/>
          <w:lang w:val="en-GB"/>
        </w:rPr>
        <w:t>E</w:t>
      </w:r>
      <w:r w:rsidRPr="00B11403">
        <w:rPr>
          <w:lang w:val="en-GB"/>
        </w:rPr>
        <w:t>(t) = S*(t)</w:t>
      </w:r>
      <w:r w:rsidRPr="00B11403">
        <w:rPr>
          <w:rFonts w:ascii="Symbol" w:hAnsi="Symbol"/>
          <w:position w:val="12"/>
        </w:rPr>
        <w:t></w:t>
      </w:r>
      <w:r w:rsidRPr="00B11403">
        <w:rPr>
          <w:rFonts w:ascii="Symbol" w:hAnsi="Symbol"/>
          <w:position w:val="12"/>
        </w:rPr>
        <w:t></w:t>
      </w:r>
      <w:r w:rsidRPr="00B11403">
        <w:rPr>
          <w:lang w:val="en-GB"/>
        </w:rPr>
        <w:t xml:space="preserve">, where the parameter </w:t>
      </w:r>
      <w:r w:rsidRPr="00B11403">
        <w:rPr>
          <w:rFonts w:ascii="Symbol" w:hAnsi="Symbol"/>
        </w:rPr>
        <w:t></w:t>
      </w:r>
      <w:r w:rsidRPr="00B11403">
        <w:rPr>
          <w:lang w:val="en-GB"/>
        </w:rPr>
        <w:t xml:space="preserve"> expresses the relative risk of death from other diseases to which patients are exposed, assumed constant with time and equally affecting cured and uncured patients. The cure model can then be rewritten as:</w:t>
      </w:r>
    </w:p>
    <w:p w:rsidR="00B11403" w:rsidRPr="00B11403" w:rsidRDefault="00B11403" w:rsidP="00B11403">
      <w:pPr>
        <w:tabs>
          <w:tab w:val="right" w:pos="6521"/>
          <w:tab w:val="right" w:pos="8789"/>
        </w:tabs>
        <w:spacing w:after="60" w:line="480" w:lineRule="auto"/>
        <w:jc w:val="both"/>
        <w:rPr>
          <w:lang w:val="en-GB"/>
        </w:rPr>
      </w:pPr>
      <w:r w:rsidRPr="00B11403">
        <w:rPr>
          <w:lang w:val="en-GB"/>
        </w:rPr>
        <w:tab/>
        <w:t>S</w:t>
      </w:r>
      <w:r w:rsidRPr="00B11403">
        <w:rPr>
          <w:vertAlign w:val="superscript"/>
          <w:lang w:val="en-GB"/>
        </w:rPr>
        <w:t>O</w:t>
      </w:r>
      <w:r w:rsidRPr="00B11403">
        <w:rPr>
          <w:lang w:val="en-GB"/>
        </w:rPr>
        <w:t>(t)/S*(t) = S</w:t>
      </w:r>
      <w:r w:rsidRPr="00B11403">
        <w:rPr>
          <w:vertAlign w:val="superscript"/>
          <w:lang w:val="en-GB"/>
        </w:rPr>
        <w:t>R</w:t>
      </w:r>
      <w:r w:rsidRPr="00B11403">
        <w:rPr>
          <w:lang w:val="en-GB"/>
        </w:rPr>
        <w:t xml:space="preserve">(t) = </w:t>
      </w:r>
      <w:r w:rsidRPr="00B11403">
        <w:rPr>
          <w:rFonts w:ascii="Symbol" w:hAnsi="Symbol"/>
        </w:rPr>
        <w:t></w:t>
      </w:r>
      <w:r w:rsidRPr="00B11403">
        <w:rPr>
          <w:lang w:val="en-GB"/>
        </w:rPr>
        <w:t xml:space="preserve"> S*(t)</w:t>
      </w:r>
      <w:r w:rsidRPr="00B11403">
        <w:rPr>
          <w:rFonts w:ascii="Symbol" w:hAnsi="Symbol"/>
          <w:position w:val="12"/>
        </w:rPr>
        <w:t></w:t>
      </w:r>
      <w:r w:rsidRPr="00B11403">
        <w:rPr>
          <w:rFonts w:ascii="Symbol" w:hAnsi="Symbol"/>
          <w:position w:val="12"/>
        </w:rPr>
        <w:t></w:t>
      </w:r>
      <w:r w:rsidRPr="00B11403">
        <w:rPr>
          <w:position w:val="12"/>
          <w:lang w:val="en-GB"/>
        </w:rPr>
        <w:t>-1</w:t>
      </w:r>
      <w:r w:rsidRPr="00B11403">
        <w:rPr>
          <w:lang w:val="en-GB"/>
        </w:rPr>
        <w:t xml:space="preserve"> + (1-</w:t>
      </w:r>
      <w:r w:rsidRPr="00B11403">
        <w:rPr>
          <w:rFonts w:ascii="Symbol" w:hAnsi="Symbol"/>
        </w:rPr>
        <w:t></w:t>
      </w:r>
      <w:r w:rsidRPr="00B11403">
        <w:rPr>
          <w:rFonts w:ascii="Symbol" w:hAnsi="Symbol"/>
        </w:rPr>
        <w:t></w:t>
      </w:r>
      <w:r w:rsidRPr="00B11403">
        <w:rPr>
          <w:lang w:val="en-GB"/>
        </w:rPr>
        <w:t xml:space="preserve">) </w:t>
      </w:r>
      <w:proofErr w:type="spellStart"/>
      <w:r w:rsidRPr="00B11403">
        <w:rPr>
          <w:lang w:val="en-GB"/>
        </w:rPr>
        <w:t>S</w:t>
      </w:r>
      <w:r w:rsidRPr="00B11403">
        <w:rPr>
          <w:vertAlign w:val="superscript"/>
          <w:lang w:val="en-GB"/>
        </w:rPr>
        <w:t>R</w:t>
      </w:r>
      <w:r w:rsidRPr="00B11403">
        <w:rPr>
          <w:vertAlign w:val="subscript"/>
          <w:lang w:val="en-GB"/>
        </w:rPr>
        <w:t>c</w:t>
      </w:r>
      <w:proofErr w:type="spellEnd"/>
      <w:r w:rsidRPr="00B11403">
        <w:rPr>
          <w:lang w:val="en-GB"/>
        </w:rPr>
        <w:t>(t) S*(t)</w:t>
      </w:r>
      <w:r w:rsidRPr="00B11403">
        <w:rPr>
          <w:rFonts w:ascii="Symbol" w:hAnsi="Symbol"/>
          <w:position w:val="12"/>
        </w:rPr>
        <w:t></w:t>
      </w:r>
      <w:r w:rsidRPr="00B11403">
        <w:rPr>
          <w:rFonts w:ascii="Symbol" w:hAnsi="Symbol"/>
          <w:position w:val="12"/>
        </w:rPr>
        <w:t></w:t>
      </w:r>
      <w:r w:rsidRPr="00B11403">
        <w:rPr>
          <w:position w:val="12"/>
          <w:lang w:val="en-GB"/>
        </w:rPr>
        <w:t>-1</w:t>
      </w:r>
      <w:r w:rsidRPr="00B11403">
        <w:rPr>
          <w:lang w:val="en-GB"/>
        </w:rPr>
        <w:tab/>
        <w:t>(Model-2)</w:t>
      </w:r>
    </w:p>
    <w:p w:rsidR="00B11403" w:rsidRPr="00B11403" w:rsidRDefault="00B11403" w:rsidP="00B11403">
      <w:pPr>
        <w:spacing w:after="60" w:line="480" w:lineRule="auto"/>
        <w:jc w:val="both"/>
        <w:rPr>
          <w:lang w:val="en-GB"/>
        </w:rPr>
      </w:pPr>
      <w:r w:rsidRPr="00B11403">
        <w:rPr>
          <w:lang w:val="en-GB"/>
        </w:rPr>
        <w:t xml:space="preserve">In this analysis we assumed the proportion of cured to be dependent on age at diagnosis, expressed as a categorical variable by five-year age classes. We took </w:t>
      </w:r>
      <w:proofErr w:type="spellStart"/>
      <w:r w:rsidRPr="00B11403">
        <w:rPr>
          <w:lang w:val="en-GB"/>
        </w:rPr>
        <w:t>S</w:t>
      </w:r>
      <w:r w:rsidRPr="00B11403">
        <w:rPr>
          <w:vertAlign w:val="superscript"/>
          <w:lang w:val="en-GB"/>
        </w:rPr>
        <w:t>R</w:t>
      </w:r>
      <w:r w:rsidRPr="00B11403">
        <w:rPr>
          <w:vertAlign w:val="subscript"/>
          <w:lang w:val="en-GB"/>
        </w:rPr>
        <w:t>c</w:t>
      </w:r>
      <w:proofErr w:type="spellEnd"/>
      <w:r w:rsidRPr="00B11403">
        <w:rPr>
          <w:lang w:val="en-GB"/>
        </w:rPr>
        <w:t xml:space="preserve">(t) to be a Weibull parametric function, also dependent on age at diagnosis, and used the logistic for the proportion of cured to assure </w:t>
      </w:r>
      <w:r w:rsidRPr="00B11403">
        <w:rPr>
          <w:rFonts w:ascii="Symbol" w:hAnsi="Symbol"/>
        </w:rPr>
        <w:t></w:t>
      </w:r>
      <w:r w:rsidRPr="00B11403">
        <w:rPr>
          <w:rFonts w:ascii="Symbol" w:hAnsi="Symbol"/>
        </w:rPr>
        <w:t></w:t>
      </w:r>
      <w:r w:rsidRPr="00B11403">
        <w:rPr>
          <w:lang w:val="en-GB"/>
        </w:rPr>
        <w:t xml:space="preserve"> remained bound within 0 and 1. </w:t>
      </w:r>
      <w:r>
        <w:rPr>
          <w:lang w:val="en-GB"/>
        </w:rPr>
        <w:t xml:space="preserve"> </w:t>
      </w:r>
      <w:r w:rsidRPr="00B11403">
        <w:rPr>
          <w:lang w:val="en-GB"/>
        </w:rPr>
        <w:t>Model-2 was</w:t>
      </w:r>
      <w:r>
        <w:rPr>
          <w:lang w:val="en-GB"/>
        </w:rPr>
        <w:t xml:space="preserve"> then</w:t>
      </w:r>
      <w:r w:rsidRPr="00B11403">
        <w:rPr>
          <w:lang w:val="en-GB"/>
        </w:rPr>
        <w:t xml:space="preserve"> specified by: </w:t>
      </w:r>
    </w:p>
    <w:p w:rsidR="00B11403" w:rsidRPr="00D5428D" w:rsidRDefault="00B11403" w:rsidP="00B11403">
      <w:pPr>
        <w:spacing w:after="60"/>
        <w:jc w:val="center"/>
        <w:rPr>
          <w:lang w:val="en-US"/>
        </w:rPr>
      </w:pPr>
      <w:r>
        <w:rPr>
          <w:lang w:val="en-US"/>
        </w:rPr>
        <w:t>RS(</w:t>
      </w:r>
      <w:proofErr w:type="spellStart"/>
      <w:r>
        <w:rPr>
          <w:lang w:val="en-US"/>
        </w:rPr>
        <w:t>t,Z</w:t>
      </w:r>
      <w:proofErr w:type="spellEnd"/>
      <w:r>
        <w:rPr>
          <w:lang w:val="en-US"/>
        </w:rPr>
        <w:t xml:space="preserve">) = </w:t>
      </w:r>
      <w:r>
        <w:rPr>
          <w:rFonts w:ascii="Symbol" w:hAnsi="Symbol"/>
        </w:rPr>
        <w:t></w:t>
      </w:r>
      <w:r>
        <w:rPr>
          <w:rFonts w:ascii="Symbol" w:hAnsi="Symbol"/>
        </w:rPr>
        <w:t></w:t>
      </w:r>
      <w:r>
        <w:rPr>
          <w:rFonts w:ascii="Symbol" w:hAnsi="Symbol"/>
          <w:b/>
        </w:rPr>
        <w:t></w:t>
      </w:r>
      <w:r>
        <w:rPr>
          <w:rFonts w:ascii="Symbol" w:hAnsi="Symbol"/>
        </w:rPr>
        <w:t></w:t>
      </w:r>
      <w:r>
        <w:rPr>
          <w:lang w:val="en-US"/>
        </w:rPr>
        <w:t xml:space="preserve"> S*(t)</w:t>
      </w:r>
      <w:r>
        <w:rPr>
          <w:rFonts w:ascii="Symbol" w:hAnsi="Symbol"/>
          <w:position w:val="12"/>
        </w:rPr>
        <w:t></w:t>
      </w:r>
      <w:r>
        <w:rPr>
          <w:rFonts w:ascii="Symbol" w:hAnsi="Symbol"/>
          <w:position w:val="12"/>
        </w:rPr>
        <w:t></w:t>
      </w:r>
      <w:r>
        <w:rPr>
          <w:position w:val="12"/>
          <w:lang w:val="en-US"/>
        </w:rPr>
        <w:t>-1</w:t>
      </w:r>
      <w:r>
        <w:rPr>
          <w:lang w:val="en-US"/>
        </w:rPr>
        <w:t xml:space="preserve"> + (1-</w:t>
      </w:r>
      <w:r>
        <w:rPr>
          <w:rFonts w:ascii="Symbol" w:hAnsi="Symbol"/>
        </w:rPr>
        <w:t></w:t>
      </w:r>
      <w:r>
        <w:rPr>
          <w:rFonts w:ascii="Symbol" w:hAnsi="Symbol"/>
        </w:rPr>
        <w:t></w:t>
      </w:r>
      <w:r>
        <w:rPr>
          <w:rFonts w:ascii="Symbol" w:hAnsi="Symbol"/>
        </w:rPr>
        <w:t></w:t>
      </w:r>
      <w:r>
        <w:rPr>
          <w:rFonts w:ascii="Symbol" w:hAnsi="Symbol"/>
          <w:b/>
        </w:rPr>
        <w:t></w:t>
      </w:r>
      <w:r>
        <w:rPr>
          <w:rFonts w:ascii="Symbol" w:hAnsi="Symbol"/>
        </w:rPr>
        <w:t></w:t>
      </w:r>
      <w:r>
        <w:rPr>
          <w:lang w:val="en-US"/>
        </w:rPr>
        <w:t>)  [exp(-</w:t>
      </w:r>
      <w:r>
        <w:rPr>
          <w:rFonts w:ascii="Symbol" w:hAnsi="Symbol"/>
        </w:rPr>
        <w:t></w:t>
      </w:r>
      <w:r>
        <w:rPr>
          <w:lang w:val="en-US"/>
        </w:rPr>
        <w:t>t)</w:t>
      </w:r>
      <w:r>
        <w:rPr>
          <w:rFonts w:ascii="Symbol" w:hAnsi="Symbol"/>
          <w:position w:val="12"/>
        </w:rPr>
        <w:t></w:t>
      </w:r>
      <w:r>
        <w:rPr>
          <w:lang w:val="en-US"/>
        </w:rPr>
        <w:t xml:space="preserve">] </w:t>
      </w:r>
      <w:r>
        <w:rPr>
          <w:position w:val="12"/>
          <w:lang w:val="en-US"/>
        </w:rPr>
        <w:t>exp(</w:t>
      </w:r>
      <w:r>
        <w:rPr>
          <w:rFonts w:ascii="Symbol" w:hAnsi="Symbol"/>
          <w:b/>
          <w:position w:val="12"/>
        </w:rPr>
        <w:t></w:t>
      </w:r>
      <w:r>
        <w:rPr>
          <w:rFonts w:ascii="Symbol" w:hAnsi="Symbol"/>
          <w:b/>
          <w:position w:val="12"/>
        </w:rPr>
        <w:t></w:t>
      </w:r>
      <w:r>
        <w:rPr>
          <w:rFonts w:ascii="Symbol" w:hAnsi="Symbol"/>
          <w:position w:val="12"/>
        </w:rPr>
        <w:t></w:t>
      </w:r>
      <w:r>
        <w:rPr>
          <w:lang w:val="en-US"/>
        </w:rPr>
        <w:t xml:space="preserve">    ,</w:t>
      </w:r>
      <w:r w:rsidR="006D3B34">
        <w:rPr>
          <w:lang w:val="en-US"/>
        </w:rPr>
        <w:t xml:space="preserve">           where:</w:t>
      </w:r>
    </w:p>
    <w:p w:rsidR="00B11403" w:rsidRPr="00811832" w:rsidRDefault="00B11403" w:rsidP="00B11403">
      <w:pPr>
        <w:spacing w:after="60"/>
        <w:jc w:val="center"/>
        <w:rPr>
          <w:lang w:val="en-US"/>
        </w:rPr>
      </w:pPr>
      <w:r>
        <w:rPr>
          <w:rFonts w:ascii="Symbol" w:hAnsi="Symbol"/>
        </w:rPr>
        <w:t></w:t>
      </w:r>
      <w:r>
        <w:rPr>
          <w:rFonts w:ascii="Symbol" w:hAnsi="Symbol"/>
        </w:rPr>
        <w:t></w:t>
      </w:r>
      <w:r>
        <w:rPr>
          <w:rFonts w:ascii="Symbol" w:hAnsi="Symbol"/>
          <w:b/>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lang w:val="en-US"/>
        </w:rPr>
        <w:t>exp(-</w:t>
      </w:r>
      <w:r>
        <w:rPr>
          <w:rFonts w:ascii="Symbol" w:hAnsi="Symbol"/>
        </w:rPr>
        <w:t></w:t>
      </w:r>
      <w:r>
        <w:rPr>
          <w:rFonts w:ascii="Symbol" w:hAnsi="Symbol"/>
        </w:rPr>
        <w:t></w:t>
      </w:r>
      <w:r>
        <w:rPr>
          <w:lang w:val="en-US"/>
        </w:rPr>
        <w:t xml:space="preserve">) </w:t>
      </w:r>
      <w:r>
        <w:rPr>
          <w:position w:val="12"/>
          <w:lang w:val="en-US"/>
        </w:rPr>
        <w:t>-exp(</w:t>
      </w:r>
      <w:r>
        <w:rPr>
          <w:rFonts w:ascii="Symbol" w:hAnsi="Symbol"/>
          <w:b/>
          <w:position w:val="12"/>
        </w:rPr>
        <w:t></w:t>
      </w:r>
      <w:r>
        <w:rPr>
          <w:rFonts w:ascii="Symbol" w:hAnsi="Symbol"/>
          <w:b/>
          <w:position w:val="12"/>
        </w:rPr>
        <w:t></w:t>
      </w:r>
      <w:r>
        <w:rPr>
          <w:rFonts w:ascii="Symbol" w:hAnsi="Symbol"/>
          <w:position w:val="12"/>
        </w:rPr>
        <w:t></w:t>
      </w:r>
      <w:r>
        <w:rPr>
          <w:rFonts w:ascii="Symbol" w:hAnsi="Symbol"/>
        </w:rPr>
        <w:t></w:t>
      </w:r>
    </w:p>
    <w:p w:rsidR="00B11403" w:rsidRDefault="00B11403" w:rsidP="00B11403">
      <w:pPr>
        <w:spacing w:after="0"/>
        <w:rPr>
          <w:lang w:val="en-US"/>
        </w:rPr>
      </w:pPr>
    </w:p>
    <w:p w:rsidR="00B11403" w:rsidRPr="00D5428D" w:rsidRDefault="00B11403" w:rsidP="00B11403">
      <w:pPr>
        <w:spacing w:after="0"/>
        <w:rPr>
          <w:lang w:val="en-US"/>
        </w:rPr>
      </w:pPr>
      <w:r>
        <w:rPr>
          <w:lang w:val="en-US"/>
        </w:rPr>
        <w:t xml:space="preserve">Model-2, with the constraint  </w:t>
      </w:r>
      <w:r>
        <w:rPr>
          <w:rFonts w:ascii="Symbol" w:hAnsi="Symbol"/>
        </w:rPr>
        <w:t></w:t>
      </w:r>
      <w:r>
        <w:rPr>
          <w:lang w:val="en-US"/>
        </w:rPr>
        <w:t xml:space="preserve"> ≡ 1  gives the standard cure Model-1 with the same parametrization of age effects.</w:t>
      </w:r>
    </w:p>
    <w:p w:rsidR="00B11403" w:rsidRDefault="00B11403">
      <w:pPr>
        <w:spacing w:after="0"/>
        <w:rPr>
          <w:b/>
          <w:lang w:val="en-US"/>
        </w:rPr>
      </w:pPr>
    </w:p>
    <w:p w:rsidR="00C07DEA" w:rsidRDefault="00C07DEA">
      <w:pPr>
        <w:spacing w:after="0"/>
        <w:rPr>
          <w:b/>
          <w:lang w:val="en-US"/>
        </w:rPr>
      </w:pPr>
    </w:p>
    <w:p w:rsidR="006D3B34" w:rsidRPr="0036740F" w:rsidRDefault="0036740F" w:rsidP="0036740F">
      <w:pPr>
        <w:rPr>
          <w:lang w:val="en-US"/>
        </w:rPr>
      </w:pPr>
      <w:r>
        <w:rPr>
          <w:b/>
          <w:lang w:val="en-US"/>
        </w:rPr>
        <w:lastRenderedPageBreak/>
        <w:t xml:space="preserve">2.     </w:t>
      </w:r>
      <w:r w:rsidR="006D3B34" w:rsidRPr="0036740F">
        <w:rPr>
          <w:b/>
          <w:lang w:val="en-US"/>
        </w:rPr>
        <w:t xml:space="preserve">Goodness </w:t>
      </w:r>
      <w:r w:rsidR="006D3B34" w:rsidRPr="0036740F">
        <w:rPr>
          <w:b/>
          <w:color w:val="000000"/>
          <w:lang w:val="en-US"/>
        </w:rPr>
        <w:t xml:space="preserve"> of fit:</w:t>
      </w:r>
      <w:r w:rsidR="006D3B34" w:rsidRPr="0036740F">
        <w:rPr>
          <w:b/>
          <w:lang w:val="en-US"/>
        </w:rPr>
        <w:t xml:space="preserve"> c</w:t>
      </w:r>
      <w:r w:rsidR="00EE4A78" w:rsidRPr="0036740F">
        <w:rPr>
          <w:b/>
          <w:lang w:val="en-US"/>
        </w:rPr>
        <w:t xml:space="preserve">omparison </w:t>
      </w:r>
      <w:r w:rsidR="00CD7F3B" w:rsidRPr="0036740F">
        <w:rPr>
          <w:b/>
          <w:lang w:val="en-US"/>
        </w:rPr>
        <w:t>of</w:t>
      </w:r>
      <w:r w:rsidR="00162C90" w:rsidRPr="0036740F">
        <w:rPr>
          <w:b/>
          <w:lang w:val="en-US"/>
        </w:rPr>
        <w:t xml:space="preserve"> Model-</w:t>
      </w:r>
      <w:r w:rsidR="00EE4A78" w:rsidRPr="0036740F">
        <w:rPr>
          <w:b/>
          <w:lang w:val="en-US"/>
        </w:rPr>
        <w:t xml:space="preserve">2 and </w:t>
      </w:r>
      <w:r w:rsidR="00CD7F3B" w:rsidRPr="0036740F">
        <w:rPr>
          <w:b/>
          <w:lang w:val="en-US"/>
        </w:rPr>
        <w:t xml:space="preserve">the </w:t>
      </w:r>
      <w:r w:rsidR="00162C90" w:rsidRPr="0036740F">
        <w:rPr>
          <w:b/>
          <w:lang w:val="en-US"/>
        </w:rPr>
        <w:t>standard cure M</w:t>
      </w:r>
      <w:r w:rsidR="00EE4A78" w:rsidRPr="0036740F">
        <w:rPr>
          <w:b/>
          <w:lang w:val="en-US"/>
        </w:rPr>
        <w:t>odel</w:t>
      </w:r>
      <w:r w:rsidR="00162C90" w:rsidRPr="0036740F">
        <w:rPr>
          <w:b/>
          <w:lang w:val="en-US"/>
        </w:rPr>
        <w:t>-</w:t>
      </w:r>
      <w:r w:rsidR="00EE4A78" w:rsidRPr="0036740F">
        <w:rPr>
          <w:b/>
          <w:lang w:val="en-US"/>
        </w:rPr>
        <w:t xml:space="preserve">1 </w:t>
      </w:r>
    </w:p>
    <w:p w:rsidR="003844B2" w:rsidRPr="006D3B34" w:rsidRDefault="00CD7F3B" w:rsidP="0036740F">
      <w:pPr>
        <w:spacing w:after="0"/>
        <w:ind w:left="66"/>
        <w:rPr>
          <w:lang w:val="en-US"/>
        </w:rPr>
      </w:pPr>
      <w:r w:rsidRPr="006D3B34">
        <w:rPr>
          <w:lang w:val="en-US"/>
        </w:rPr>
        <w:t>F</w:t>
      </w:r>
      <w:r w:rsidR="00EE4A78" w:rsidRPr="006D3B34">
        <w:rPr>
          <w:lang w:val="en-US"/>
        </w:rPr>
        <w:t xml:space="preserve">it was assessed by analysis of </w:t>
      </w:r>
      <w:r w:rsidRPr="006D3B34">
        <w:rPr>
          <w:lang w:val="en-US"/>
        </w:rPr>
        <w:t xml:space="preserve">the </w:t>
      </w:r>
      <w:r w:rsidR="00EE4A78" w:rsidRPr="006D3B34">
        <w:rPr>
          <w:lang w:val="en-US"/>
        </w:rPr>
        <w:t>residual sum of squares (RSS) and by Q-Q plots to check their normality.  Model (2) had a significantly better fit of the data</w:t>
      </w:r>
      <w:r w:rsidR="006D3B34">
        <w:rPr>
          <w:lang w:val="en-US"/>
        </w:rPr>
        <w:t>, and residuals closer to the normal</w:t>
      </w:r>
      <w:r w:rsidR="00EE4A78" w:rsidRPr="006D3B34">
        <w:rPr>
          <w:lang w:val="en-US"/>
        </w:rPr>
        <w:t xml:space="preserve"> than </w:t>
      </w:r>
      <w:r w:rsidRPr="006D3B34">
        <w:rPr>
          <w:lang w:val="en-US"/>
        </w:rPr>
        <w:t xml:space="preserve">the </w:t>
      </w:r>
      <w:r w:rsidR="00EE4A78" w:rsidRPr="006D3B34">
        <w:rPr>
          <w:lang w:val="en-US"/>
        </w:rPr>
        <w:t xml:space="preserve">standard model (1), for all the cancers. </w:t>
      </w:r>
    </w:p>
    <w:tbl>
      <w:tblPr>
        <w:tblW w:w="7440" w:type="dxa"/>
        <w:tblInd w:w="70" w:type="dxa"/>
        <w:tblCellMar>
          <w:left w:w="10" w:type="dxa"/>
          <w:right w:w="10" w:type="dxa"/>
        </w:tblCellMar>
        <w:tblLook w:val="0000"/>
      </w:tblPr>
      <w:tblGrid>
        <w:gridCol w:w="2636"/>
        <w:gridCol w:w="1376"/>
        <w:gridCol w:w="1476"/>
        <w:gridCol w:w="976"/>
        <w:gridCol w:w="976"/>
      </w:tblGrid>
      <w:tr w:rsidR="003844B2" w:rsidRPr="0036740F">
        <w:trPr>
          <w:trHeight w:val="300"/>
        </w:trPr>
        <w:tc>
          <w:tcPr>
            <w:tcW w:w="2636" w:type="dxa"/>
            <w:shd w:val="clear" w:color="auto" w:fill="auto"/>
            <w:noWrap/>
            <w:tcMar>
              <w:top w:w="0" w:type="dxa"/>
              <w:left w:w="70" w:type="dxa"/>
              <w:bottom w:w="0" w:type="dxa"/>
              <w:right w:w="70" w:type="dxa"/>
            </w:tcMar>
            <w:vAlign w:val="bottom"/>
          </w:tcPr>
          <w:p w:rsidR="003844B2" w:rsidRPr="006D3B34" w:rsidRDefault="003844B2" w:rsidP="0036740F">
            <w:pPr>
              <w:spacing w:after="0" w:line="240" w:lineRule="auto"/>
              <w:rPr>
                <w:lang w:val="en-GB"/>
              </w:rPr>
            </w:pPr>
          </w:p>
        </w:tc>
        <w:tc>
          <w:tcPr>
            <w:tcW w:w="1376" w:type="dxa"/>
            <w:shd w:val="clear" w:color="auto" w:fill="auto"/>
            <w:noWrap/>
            <w:tcMar>
              <w:top w:w="0" w:type="dxa"/>
              <w:left w:w="70" w:type="dxa"/>
              <w:bottom w:w="0" w:type="dxa"/>
              <w:right w:w="70" w:type="dxa"/>
            </w:tcMar>
            <w:vAlign w:val="bottom"/>
          </w:tcPr>
          <w:p w:rsidR="003844B2" w:rsidRDefault="003844B2" w:rsidP="0036740F">
            <w:pPr>
              <w:spacing w:after="0" w:line="240" w:lineRule="auto"/>
              <w:rPr>
                <w:rFonts w:eastAsia="Times New Roman"/>
                <w:color w:val="000000"/>
                <w:lang w:val="en-US" w:eastAsia="it-IT"/>
              </w:rPr>
            </w:pPr>
          </w:p>
        </w:tc>
        <w:tc>
          <w:tcPr>
            <w:tcW w:w="1476" w:type="dxa"/>
            <w:shd w:val="clear" w:color="auto" w:fill="auto"/>
            <w:noWrap/>
            <w:tcMar>
              <w:top w:w="0" w:type="dxa"/>
              <w:left w:w="70" w:type="dxa"/>
              <w:bottom w:w="0" w:type="dxa"/>
              <w:right w:w="70" w:type="dxa"/>
            </w:tcMar>
            <w:vAlign w:val="bottom"/>
          </w:tcPr>
          <w:p w:rsidR="003844B2" w:rsidRDefault="003844B2" w:rsidP="0036740F">
            <w:pPr>
              <w:spacing w:after="0" w:line="240" w:lineRule="auto"/>
              <w:rPr>
                <w:rFonts w:eastAsia="Times New Roman"/>
                <w:color w:val="000000"/>
                <w:lang w:val="en-US" w:eastAsia="it-IT"/>
              </w:rPr>
            </w:pPr>
          </w:p>
        </w:tc>
        <w:tc>
          <w:tcPr>
            <w:tcW w:w="976" w:type="dxa"/>
            <w:shd w:val="clear" w:color="auto" w:fill="auto"/>
            <w:noWrap/>
            <w:tcMar>
              <w:top w:w="0" w:type="dxa"/>
              <w:left w:w="70" w:type="dxa"/>
              <w:bottom w:w="0" w:type="dxa"/>
              <w:right w:w="70" w:type="dxa"/>
            </w:tcMar>
            <w:vAlign w:val="bottom"/>
          </w:tcPr>
          <w:p w:rsidR="003844B2" w:rsidRDefault="003844B2" w:rsidP="0036740F">
            <w:pPr>
              <w:spacing w:after="0" w:line="240" w:lineRule="auto"/>
              <w:rPr>
                <w:rFonts w:eastAsia="Times New Roman"/>
                <w:color w:val="000000"/>
                <w:lang w:val="en-US" w:eastAsia="it-IT"/>
              </w:rPr>
            </w:pPr>
          </w:p>
        </w:tc>
        <w:tc>
          <w:tcPr>
            <w:tcW w:w="976" w:type="dxa"/>
            <w:shd w:val="clear" w:color="auto" w:fill="auto"/>
            <w:noWrap/>
            <w:tcMar>
              <w:top w:w="0" w:type="dxa"/>
              <w:left w:w="70" w:type="dxa"/>
              <w:bottom w:w="0" w:type="dxa"/>
              <w:right w:w="70" w:type="dxa"/>
            </w:tcMar>
            <w:vAlign w:val="bottom"/>
          </w:tcPr>
          <w:p w:rsidR="003844B2" w:rsidRDefault="003844B2" w:rsidP="0036740F">
            <w:pPr>
              <w:spacing w:after="0" w:line="240" w:lineRule="auto"/>
              <w:rPr>
                <w:rFonts w:eastAsia="Times New Roman"/>
                <w:color w:val="000000"/>
                <w:lang w:val="en-US" w:eastAsia="it-IT"/>
              </w:rPr>
            </w:pPr>
          </w:p>
        </w:tc>
      </w:tr>
      <w:tr w:rsidR="003844B2">
        <w:trPr>
          <w:trHeight w:val="345"/>
        </w:trPr>
        <w:tc>
          <w:tcPr>
            <w:tcW w:w="263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162C90" w:rsidP="0036740F">
            <w:pPr>
              <w:spacing w:after="0" w:line="240" w:lineRule="auto"/>
              <w:jc w:val="center"/>
              <w:rPr>
                <w:rFonts w:eastAsia="Times New Roman"/>
                <w:color w:val="000000"/>
                <w:lang w:val="en-US" w:eastAsia="it-IT"/>
              </w:rPr>
            </w:pPr>
            <w:r w:rsidRPr="00162C90">
              <w:rPr>
                <w:rFonts w:eastAsia="Times New Roman"/>
                <w:color w:val="000000"/>
                <w:lang w:val="en-US" w:eastAsia="it-IT"/>
              </w:rPr>
              <w:t>Analysis of variance</w:t>
            </w:r>
          </w:p>
        </w:tc>
        <w:tc>
          <w:tcPr>
            <w:tcW w:w="137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rPr>
                <w:rFonts w:eastAsia="Times New Roman"/>
                <w:color w:val="000000"/>
                <w:lang w:val="en-US" w:eastAsia="it-IT"/>
              </w:rPr>
            </w:pPr>
            <w:r>
              <w:rPr>
                <w:rFonts w:eastAsia="Times New Roman"/>
                <w:color w:val="000000"/>
                <w:lang w:val="en-US" w:eastAsia="it-IT"/>
              </w:rPr>
              <w:t> </w:t>
            </w:r>
          </w:p>
        </w:tc>
        <w:tc>
          <w:tcPr>
            <w:tcW w:w="147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center"/>
            </w:pPr>
            <w:r>
              <w:rPr>
                <w:rFonts w:eastAsia="Times New Roman"/>
                <w:color w:val="000000"/>
                <w:lang w:eastAsia="it-IT"/>
              </w:rPr>
              <w:t>RSS</w:t>
            </w:r>
            <w:r>
              <w:rPr>
                <w:rFonts w:eastAsia="Times New Roman"/>
                <w:color w:val="000000"/>
                <w:vertAlign w:val="superscript"/>
                <w:lang w:eastAsia="it-IT"/>
              </w:rPr>
              <w:t>A</w:t>
            </w:r>
          </w:p>
        </w:tc>
        <w:tc>
          <w:tcPr>
            <w:tcW w:w="97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center"/>
            </w:pPr>
            <w:proofErr w:type="spellStart"/>
            <w:r>
              <w:rPr>
                <w:rFonts w:eastAsia="Times New Roman"/>
                <w:color w:val="000000"/>
                <w:lang w:eastAsia="it-IT"/>
              </w:rPr>
              <w:t>df</w:t>
            </w:r>
            <w:r>
              <w:rPr>
                <w:rFonts w:eastAsia="Times New Roman"/>
                <w:color w:val="000000"/>
                <w:vertAlign w:val="superscript"/>
                <w:lang w:eastAsia="it-IT"/>
              </w:rPr>
              <w:t>B</w:t>
            </w:r>
            <w:proofErr w:type="spellEnd"/>
          </w:p>
        </w:tc>
        <w:tc>
          <w:tcPr>
            <w:tcW w:w="97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center"/>
            </w:pPr>
            <w:proofErr w:type="spellStart"/>
            <w:r>
              <w:rPr>
                <w:rFonts w:eastAsia="Times New Roman"/>
                <w:color w:val="000000"/>
                <w:lang w:eastAsia="it-IT"/>
              </w:rPr>
              <w:t>F</w:t>
            </w:r>
            <w:r>
              <w:rPr>
                <w:rFonts w:eastAsia="Times New Roman"/>
                <w:color w:val="000000"/>
                <w:vertAlign w:val="superscript"/>
                <w:lang w:eastAsia="it-IT"/>
              </w:rPr>
              <w:t>c</w:t>
            </w:r>
            <w:proofErr w:type="spellEnd"/>
          </w:p>
        </w:tc>
      </w:tr>
      <w:tr w:rsidR="003844B2">
        <w:trPr>
          <w:trHeight w:val="300"/>
        </w:trPr>
        <w:tc>
          <w:tcPr>
            <w:tcW w:w="2636"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EE4A78">
            <w:pPr>
              <w:spacing w:after="0" w:line="240" w:lineRule="auto"/>
              <w:rPr>
                <w:rFonts w:eastAsia="Times New Roman"/>
                <w:color w:val="000000"/>
                <w:lang w:eastAsia="it-IT"/>
              </w:rPr>
            </w:pPr>
            <w:r>
              <w:rPr>
                <w:rFonts w:eastAsia="Times New Roman"/>
                <w:color w:val="000000"/>
                <w:lang w:eastAsia="it-IT"/>
              </w:rPr>
              <w:t xml:space="preserve">Colon &amp; </w:t>
            </w:r>
            <w:proofErr w:type="spellStart"/>
            <w:r>
              <w:rPr>
                <w:rFonts w:eastAsia="Times New Roman"/>
                <w:color w:val="000000"/>
                <w:lang w:eastAsia="it-IT"/>
              </w:rPr>
              <w:t>rectum</w:t>
            </w:r>
            <w:proofErr w:type="spellEnd"/>
            <w:r>
              <w:rPr>
                <w:rFonts w:eastAsia="Times New Roman"/>
                <w:color w:val="000000"/>
                <w:lang w:eastAsia="it-IT"/>
              </w:rPr>
              <w:t>; male</w:t>
            </w:r>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C07DEA">
            <w:pPr>
              <w:spacing w:after="0" w:line="240" w:lineRule="auto"/>
              <w:rPr>
                <w:rFonts w:eastAsia="Times New Roman"/>
                <w:color w:val="000000"/>
                <w:lang w:eastAsia="it-IT"/>
              </w:rPr>
            </w:pPr>
            <w:r>
              <w:rPr>
                <w:rFonts w:eastAsia="Times New Roman"/>
                <w:color w:val="000000"/>
                <w:lang w:eastAsia="it-IT"/>
              </w:rPr>
              <w:t>Model-1</w:t>
            </w:r>
          </w:p>
        </w:tc>
        <w:tc>
          <w:tcPr>
            <w:tcW w:w="14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0.00635688</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120</w:t>
            </w:r>
          </w:p>
        </w:tc>
        <w:tc>
          <w:tcPr>
            <w:tcW w:w="976"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EE4A78">
            <w:pPr>
              <w:spacing w:after="0" w:line="240" w:lineRule="auto"/>
              <w:jc w:val="center"/>
              <w:rPr>
                <w:rFonts w:eastAsia="Times New Roman"/>
                <w:color w:val="000000"/>
                <w:lang w:eastAsia="it-IT"/>
              </w:rPr>
            </w:pPr>
            <w:r>
              <w:rPr>
                <w:rFonts w:eastAsia="Times New Roman"/>
                <w:color w:val="000000"/>
                <w:lang w:eastAsia="it-IT"/>
              </w:rPr>
              <w:t>57.9</w:t>
            </w:r>
          </w:p>
        </w:tc>
      </w:tr>
      <w:tr w:rsidR="003844B2">
        <w:trPr>
          <w:trHeight w:val="300"/>
        </w:trPr>
        <w:tc>
          <w:tcPr>
            <w:tcW w:w="2636"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3844B2">
            <w:pPr>
              <w:spacing w:after="0" w:line="240" w:lineRule="auto"/>
              <w:rPr>
                <w:rFonts w:eastAsia="Times New Roman"/>
                <w:color w:val="000000"/>
                <w:lang w:eastAsia="it-IT"/>
              </w:rPr>
            </w:pPr>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rPr>
                <w:rFonts w:eastAsia="Times New Roman"/>
                <w:color w:val="000000"/>
                <w:lang w:eastAsia="it-IT"/>
              </w:rPr>
            </w:pPr>
            <w:r>
              <w:rPr>
                <w:rFonts w:eastAsia="Times New Roman"/>
                <w:color w:val="000000"/>
                <w:lang w:eastAsia="it-IT"/>
              </w:rPr>
              <w:t>Model (2)</w:t>
            </w:r>
          </w:p>
        </w:tc>
        <w:tc>
          <w:tcPr>
            <w:tcW w:w="14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0.00427529</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119</w:t>
            </w:r>
          </w:p>
        </w:tc>
        <w:tc>
          <w:tcPr>
            <w:tcW w:w="976"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3844B2">
            <w:pPr>
              <w:spacing w:after="0" w:line="240" w:lineRule="auto"/>
              <w:rPr>
                <w:rFonts w:eastAsia="Times New Roman"/>
                <w:color w:val="000000"/>
                <w:lang w:eastAsia="it-IT"/>
              </w:rPr>
            </w:pPr>
          </w:p>
        </w:tc>
      </w:tr>
      <w:tr w:rsidR="003844B2">
        <w:trPr>
          <w:trHeight w:val="300"/>
        </w:trPr>
        <w:tc>
          <w:tcPr>
            <w:tcW w:w="2636"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EE4A78">
            <w:pPr>
              <w:spacing w:after="0" w:line="240" w:lineRule="auto"/>
              <w:rPr>
                <w:rFonts w:eastAsia="Times New Roman"/>
                <w:color w:val="000000"/>
                <w:lang w:eastAsia="it-IT"/>
              </w:rPr>
            </w:pPr>
            <w:r>
              <w:rPr>
                <w:rFonts w:eastAsia="Times New Roman"/>
                <w:color w:val="000000"/>
                <w:lang w:eastAsia="it-IT"/>
              </w:rPr>
              <w:t xml:space="preserve">Colon &amp; </w:t>
            </w:r>
            <w:proofErr w:type="spellStart"/>
            <w:r>
              <w:rPr>
                <w:rFonts w:eastAsia="Times New Roman"/>
                <w:color w:val="000000"/>
                <w:lang w:eastAsia="it-IT"/>
              </w:rPr>
              <w:t>re</w:t>
            </w:r>
            <w:r w:rsidR="00CD7F3B">
              <w:rPr>
                <w:rFonts w:eastAsia="Times New Roman"/>
                <w:color w:val="000000"/>
                <w:lang w:eastAsia="it-IT"/>
              </w:rPr>
              <w:t>ct</w:t>
            </w:r>
            <w:r>
              <w:rPr>
                <w:rFonts w:eastAsia="Times New Roman"/>
                <w:color w:val="000000"/>
                <w:lang w:eastAsia="it-IT"/>
              </w:rPr>
              <w:t>um</w:t>
            </w:r>
            <w:proofErr w:type="spellEnd"/>
            <w:r>
              <w:rPr>
                <w:rFonts w:eastAsia="Times New Roman"/>
                <w:color w:val="000000"/>
                <w:lang w:eastAsia="it-IT"/>
              </w:rPr>
              <w:t xml:space="preserve">; </w:t>
            </w:r>
            <w:proofErr w:type="spellStart"/>
            <w:r>
              <w:rPr>
                <w:rFonts w:eastAsia="Times New Roman"/>
                <w:color w:val="000000"/>
                <w:lang w:eastAsia="it-IT"/>
              </w:rPr>
              <w:t>female</w:t>
            </w:r>
            <w:proofErr w:type="spellEnd"/>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C07DEA">
            <w:pPr>
              <w:spacing w:after="0" w:line="240" w:lineRule="auto"/>
              <w:rPr>
                <w:rFonts w:eastAsia="Times New Roman"/>
                <w:color w:val="000000"/>
                <w:lang w:eastAsia="it-IT"/>
              </w:rPr>
            </w:pPr>
            <w:r>
              <w:rPr>
                <w:rFonts w:eastAsia="Times New Roman"/>
                <w:color w:val="000000"/>
                <w:lang w:eastAsia="it-IT"/>
              </w:rPr>
              <w:t>Model-1</w:t>
            </w:r>
          </w:p>
        </w:tc>
        <w:tc>
          <w:tcPr>
            <w:tcW w:w="14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0.00562311</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120</w:t>
            </w:r>
          </w:p>
        </w:tc>
        <w:tc>
          <w:tcPr>
            <w:tcW w:w="976"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EE4A78">
            <w:pPr>
              <w:spacing w:after="0" w:line="240" w:lineRule="auto"/>
              <w:jc w:val="center"/>
              <w:rPr>
                <w:rFonts w:eastAsia="Times New Roman"/>
                <w:color w:val="000000"/>
                <w:lang w:eastAsia="it-IT"/>
              </w:rPr>
            </w:pPr>
            <w:r>
              <w:rPr>
                <w:rFonts w:eastAsia="Times New Roman"/>
                <w:color w:val="000000"/>
                <w:lang w:eastAsia="it-IT"/>
              </w:rPr>
              <w:t>67.6</w:t>
            </w:r>
          </w:p>
        </w:tc>
      </w:tr>
      <w:tr w:rsidR="003844B2">
        <w:trPr>
          <w:trHeight w:val="300"/>
        </w:trPr>
        <w:tc>
          <w:tcPr>
            <w:tcW w:w="2636"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3844B2">
            <w:pPr>
              <w:spacing w:after="0" w:line="240" w:lineRule="auto"/>
              <w:rPr>
                <w:rFonts w:eastAsia="Times New Roman"/>
                <w:color w:val="000000"/>
                <w:lang w:eastAsia="it-IT"/>
              </w:rPr>
            </w:pPr>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rPr>
                <w:rFonts w:eastAsia="Times New Roman"/>
                <w:color w:val="000000"/>
                <w:lang w:eastAsia="it-IT"/>
              </w:rPr>
            </w:pPr>
            <w:r>
              <w:rPr>
                <w:rFonts w:eastAsia="Times New Roman"/>
                <w:color w:val="000000"/>
                <w:lang w:eastAsia="it-IT"/>
              </w:rPr>
              <w:t>Model (2)</w:t>
            </w:r>
          </w:p>
        </w:tc>
        <w:tc>
          <w:tcPr>
            <w:tcW w:w="14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0.00358518</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119</w:t>
            </w:r>
          </w:p>
        </w:tc>
        <w:tc>
          <w:tcPr>
            <w:tcW w:w="976"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3844B2">
            <w:pPr>
              <w:spacing w:after="0" w:line="240" w:lineRule="auto"/>
              <w:rPr>
                <w:rFonts w:eastAsia="Times New Roman"/>
                <w:color w:val="000000"/>
                <w:lang w:eastAsia="it-IT"/>
              </w:rPr>
            </w:pPr>
          </w:p>
        </w:tc>
      </w:tr>
      <w:tr w:rsidR="003844B2">
        <w:trPr>
          <w:trHeight w:val="300"/>
        </w:trPr>
        <w:tc>
          <w:tcPr>
            <w:tcW w:w="2636"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EE4A78">
            <w:pPr>
              <w:spacing w:after="0" w:line="240" w:lineRule="auto"/>
              <w:rPr>
                <w:rFonts w:eastAsia="Times New Roman"/>
                <w:color w:val="000000"/>
                <w:lang w:eastAsia="it-IT"/>
              </w:rPr>
            </w:pPr>
            <w:proofErr w:type="spellStart"/>
            <w:r>
              <w:rPr>
                <w:rFonts w:eastAsia="Times New Roman"/>
                <w:color w:val="000000"/>
                <w:lang w:eastAsia="it-IT"/>
              </w:rPr>
              <w:t>Breast</w:t>
            </w:r>
            <w:proofErr w:type="spellEnd"/>
            <w:r>
              <w:rPr>
                <w:rFonts w:eastAsia="Times New Roman"/>
                <w:color w:val="000000"/>
                <w:lang w:eastAsia="it-IT"/>
              </w:rPr>
              <w:t xml:space="preserve">, </w:t>
            </w:r>
            <w:proofErr w:type="spellStart"/>
            <w:r>
              <w:rPr>
                <w:rFonts w:eastAsia="Times New Roman"/>
                <w:color w:val="000000"/>
                <w:lang w:eastAsia="it-IT"/>
              </w:rPr>
              <w:t>female</w:t>
            </w:r>
            <w:proofErr w:type="spellEnd"/>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C07DEA">
            <w:pPr>
              <w:spacing w:after="0" w:line="240" w:lineRule="auto"/>
              <w:rPr>
                <w:rFonts w:eastAsia="Times New Roman"/>
                <w:color w:val="000000"/>
                <w:lang w:eastAsia="it-IT"/>
              </w:rPr>
            </w:pPr>
            <w:r>
              <w:rPr>
                <w:rFonts w:eastAsia="Times New Roman"/>
                <w:color w:val="000000"/>
                <w:lang w:eastAsia="it-IT"/>
              </w:rPr>
              <w:t>Model-1</w:t>
            </w:r>
          </w:p>
        </w:tc>
        <w:tc>
          <w:tcPr>
            <w:tcW w:w="14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0.01219606</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120</w:t>
            </w:r>
          </w:p>
        </w:tc>
        <w:tc>
          <w:tcPr>
            <w:tcW w:w="976"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EE4A78">
            <w:pPr>
              <w:spacing w:after="0" w:line="240" w:lineRule="auto"/>
              <w:jc w:val="center"/>
              <w:rPr>
                <w:rFonts w:eastAsia="Times New Roman"/>
                <w:color w:val="000000"/>
                <w:lang w:eastAsia="it-IT"/>
              </w:rPr>
            </w:pPr>
            <w:r>
              <w:rPr>
                <w:rFonts w:eastAsia="Times New Roman"/>
                <w:color w:val="000000"/>
                <w:lang w:eastAsia="it-IT"/>
              </w:rPr>
              <w:t>94.4</w:t>
            </w:r>
          </w:p>
        </w:tc>
      </w:tr>
      <w:tr w:rsidR="003844B2">
        <w:trPr>
          <w:trHeight w:val="300"/>
        </w:trPr>
        <w:tc>
          <w:tcPr>
            <w:tcW w:w="2636"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3844B2">
            <w:pPr>
              <w:spacing w:after="0" w:line="240" w:lineRule="auto"/>
              <w:rPr>
                <w:rFonts w:eastAsia="Times New Roman"/>
                <w:color w:val="000000"/>
                <w:lang w:eastAsia="it-IT"/>
              </w:rPr>
            </w:pPr>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rPr>
                <w:rFonts w:eastAsia="Times New Roman"/>
                <w:color w:val="000000"/>
                <w:lang w:eastAsia="it-IT"/>
              </w:rPr>
            </w:pPr>
            <w:r>
              <w:rPr>
                <w:rFonts w:eastAsia="Times New Roman"/>
                <w:color w:val="000000"/>
                <w:lang w:eastAsia="it-IT"/>
              </w:rPr>
              <w:t>Model (2)</w:t>
            </w:r>
          </w:p>
        </w:tc>
        <w:tc>
          <w:tcPr>
            <w:tcW w:w="14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0.00680140</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119</w:t>
            </w:r>
          </w:p>
        </w:tc>
        <w:tc>
          <w:tcPr>
            <w:tcW w:w="976"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3844B2">
            <w:pPr>
              <w:spacing w:after="0" w:line="240" w:lineRule="auto"/>
              <w:rPr>
                <w:rFonts w:eastAsia="Times New Roman"/>
                <w:color w:val="000000"/>
                <w:lang w:eastAsia="it-IT"/>
              </w:rPr>
            </w:pPr>
          </w:p>
        </w:tc>
      </w:tr>
      <w:tr w:rsidR="003844B2">
        <w:trPr>
          <w:trHeight w:val="300"/>
        </w:trPr>
        <w:tc>
          <w:tcPr>
            <w:tcW w:w="2636"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EE4A78">
            <w:pPr>
              <w:spacing w:after="0" w:line="240" w:lineRule="auto"/>
              <w:rPr>
                <w:rFonts w:eastAsia="Times New Roman"/>
                <w:color w:val="000000"/>
                <w:lang w:eastAsia="it-IT"/>
              </w:rPr>
            </w:pPr>
            <w:proofErr w:type="spellStart"/>
            <w:r>
              <w:rPr>
                <w:rFonts w:eastAsia="Times New Roman"/>
                <w:color w:val="000000"/>
                <w:lang w:eastAsia="it-IT"/>
              </w:rPr>
              <w:t>Lung</w:t>
            </w:r>
            <w:proofErr w:type="spellEnd"/>
            <w:r>
              <w:rPr>
                <w:rFonts w:eastAsia="Times New Roman"/>
                <w:color w:val="000000"/>
                <w:lang w:eastAsia="it-IT"/>
              </w:rPr>
              <w:t>, male</w:t>
            </w:r>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C07DEA">
            <w:pPr>
              <w:spacing w:after="0" w:line="240" w:lineRule="auto"/>
              <w:rPr>
                <w:rFonts w:eastAsia="Times New Roman"/>
                <w:color w:val="000000"/>
                <w:lang w:eastAsia="it-IT"/>
              </w:rPr>
            </w:pPr>
            <w:r>
              <w:rPr>
                <w:rFonts w:eastAsia="Times New Roman"/>
                <w:color w:val="000000"/>
                <w:lang w:eastAsia="it-IT"/>
              </w:rPr>
              <w:t>Model-1</w:t>
            </w:r>
          </w:p>
        </w:tc>
        <w:tc>
          <w:tcPr>
            <w:tcW w:w="14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0.01571201</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120</w:t>
            </w:r>
          </w:p>
        </w:tc>
        <w:tc>
          <w:tcPr>
            <w:tcW w:w="976"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EE4A78">
            <w:pPr>
              <w:spacing w:after="0" w:line="240" w:lineRule="auto"/>
              <w:jc w:val="center"/>
              <w:rPr>
                <w:rFonts w:eastAsia="Times New Roman"/>
                <w:color w:val="000000"/>
                <w:lang w:eastAsia="it-IT"/>
              </w:rPr>
            </w:pPr>
            <w:r>
              <w:rPr>
                <w:rFonts w:eastAsia="Times New Roman"/>
                <w:color w:val="000000"/>
                <w:lang w:eastAsia="it-IT"/>
              </w:rPr>
              <w:t>66.4</w:t>
            </w:r>
          </w:p>
        </w:tc>
      </w:tr>
      <w:tr w:rsidR="003844B2">
        <w:trPr>
          <w:trHeight w:val="300"/>
        </w:trPr>
        <w:tc>
          <w:tcPr>
            <w:tcW w:w="2636"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3844B2">
            <w:pPr>
              <w:spacing w:after="0" w:line="240" w:lineRule="auto"/>
              <w:rPr>
                <w:rFonts w:eastAsia="Times New Roman"/>
                <w:color w:val="000000"/>
                <w:lang w:eastAsia="it-IT"/>
              </w:rPr>
            </w:pPr>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rPr>
                <w:rFonts w:eastAsia="Times New Roman"/>
                <w:color w:val="000000"/>
                <w:lang w:eastAsia="it-IT"/>
              </w:rPr>
            </w:pPr>
            <w:r>
              <w:rPr>
                <w:rFonts w:eastAsia="Times New Roman"/>
                <w:color w:val="000000"/>
                <w:lang w:eastAsia="it-IT"/>
              </w:rPr>
              <w:t>Model (2)</w:t>
            </w:r>
          </w:p>
        </w:tc>
        <w:tc>
          <w:tcPr>
            <w:tcW w:w="14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0.01008248</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119</w:t>
            </w:r>
          </w:p>
        </w:tc>
        <w:tc>
          <w:tcPr>
            <w:tcW w:w="976"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3844B2">
            <w:pPr>
              <w:spacing w:after="0" w:line="240" w:lineRule="auto"/>
              <w:rPr>
                <w:rFonts w:eastAsia="Times New Roman"/>
                <w:color w:val="000000"/>
                <w:lang w:eastAsia="it-IT"/>
              </w:rPr>
            </w:pPr>
          </w:p>
        </w:tc>
      </w:tr>
      <w:tr w:rsidR="003844B2">
        <w:trPr>
          <w:trHeight w:val="300"/>
        </w:trPr>
        <w:tc>
          <w:tcPr>
            <w:tcW w:w="2636"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EE4A78">
            <w:pPr>
              <w:spacing w:after="0" w:line="240" w:lineRule="auto"/>
              <w:rPr>
                <w:rFonts w:eastAsia="Times New Roman"/>
                <w:color w:val="000000"/>
                <w:lang w:eastAsia="it-IT"/>
              </w:rPr>
            </w:pPr>
            <w:proofErr w:type="spellStart"/>
            <w:r>
              <w:rPr>
                <w:rFonts w:eastAsia="Times New Roman"/>
                <w:color w:val="000000"/>
                <w:lang w:eastAsia="it-IT"/>
              </w:rPr>
              <w:t>Lung</w:t>
            </w:r>
            <w:proofErr w:type="spellEnd"/>
            <w:r>
              <w:rPr>
                <w:rFonts w:eastAsia="Times New Roman"/>
                <w:color w:val="000000"/>
                <w:lang w:eastAsia="it-IT"/>
              </w:rPr>
              <w:t xml:space="preserve">, </w:t>
            </w:r>
            <w:proofErr w:type="spellStart"/>
            <w:r>
              <w:rPr>
                <w:rFonts w:eastAsia="Times New Roman"/>
                <w:color w:val="000000"/>
                <w:lang w:eastAsia="it-IT"/>
              </w:rPr>
              <w:t>female</w:t>
            </w:r>
            <w:proofErr w:type="spellEnd"/>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C07DEA">
            <w:pPr>
              <w:spacing w:after="0" w:line="240" w:lineRule="auto"/>
              <w:rPr>
                <w:rFonts w:eastAsia="Times New Roman"/>
                <w:color w:val="000000"/>
                <w:lang w:eastAsia="it-IT"/>
              </w:rPr>
            </w:pPr>
            <w:r>
              <w:rPr>
                <w:rFonts w:eastAsia="Times New Roman"/>
                <w:color w:val="000000"/>
                <w:lang w:eastAsia="it-IT"/>
              </w:rPr>
              <w:t>Model-1</w:t>
            </w:r>
          </w:p>
        </w:tc>
        <w:tc>
          <w:tcPr>
            <w:tcW w:w="14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0.00367087</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120</w:t>
            </w:r>
          </w:p>
        </w:tc>
        <w:tc>
          <w:tcPr>
            <w:tcW w:w="976"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EE4A78">
            <w:pPr>
              <w:spacing w:after="0" w:line="240" w:lineRule="auto"/>
              <w:jc w:val="center"/>
              <w:rPr>
                <w:rFonts w:eastAsia="Times New Roman"/>
                <w:color w:val="000000"/>
                <w:lang w:eastAsia="it-IT"/>
              </w:rPr>
            </w:pPr>
            <w:r>
              <w:rPr>
                <w:rFonts w:eastAsia="Times New Roman"/>
                <w:color w:val="000000"/>
                <w:lang w:eastAsia="it-IT"/>
              </w:rPr>
              <w:t>57.6</w:t>
            </w:r>
          </w:p>
        </w:tc>
      </w:tr>
      <w:tr w:rsidR="003844B2">
        <w:trPr>
          <w:trHeight w:val="300"/>
        </w:trPr>
        <w:tc>
          <w:tcPr>
            <w:tcW w:w="2636"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3844B2">
            <w:pPr>
              <w:spacing w:after="0" w:line="240" w:lineRule="auto"/>
              <w:rPr>
                <w:rFonts w:eastAsia="Times New Roman"/>
                <w:color w:val="000000"/>
                <w:lang w:eastAsia="it-IT"/>
              </w:rPr>
            </w:pPr>
          </w:p>
        </w:tc>
        <w:tc>
          <w:tcPr>
            <w:tcW w:w="13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rPr>
                <w:rFonts w:eastAsia="Times New Roman"/>
                <w:color w:val="000000"/>
                <w:lang w:eastAsia="it-IT"/>
              </w:rPr>
            </w:pPr>
            <w:r>
              <w:rPr>
                <w:rFonts w:eastAsia="Times New Roman"/>
                <w:color w:val="000000"/>
                <w:lang w:eastAsia="it-IT"/>
              </w:rPr>
              <w:t>Model (2)</w:t>
            </w:r>
          </w:p>
        </w:tc>
        <w:tc>
          <w:tcPr>
            <w:tcW w:w="14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0.00247411</w:t>
            </w:r>
          </w:p>
        </w:tc>
        <w:tc>
          <w:tcPr>
            <w:tcW w:w="9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844B2" w:rsidRDefault="00EE4A78">
            <w:pPr>
              <w:spacing w:after="0" w:line="240" w:lineRule="auto"/>
              <w:jc w:val="right"/>
              <w:rPr>
                <w:rFonts w:eastAsia="Times New Roman"/>
                <w:color w:val="000000"/>
                <w:lang w:eastAsia="it-IT"/>
              </w:rPr>
            </w:pPr>
            <w:r>
              <w:rPr>
                <w:rFonts w:eastAsia="Times New Roman"/>
                <w:color w:val="000000"/>
                <w:lang w:eastAsia="it-IT"/>
              </w:rPr>
              <w:t>119</w:t>
            </w:r>
          </w:p>
        </w:tc>
        <w:tc>
          <w:tcPr>
            <w:tcW w:w="976"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3844B2" w:rsidRDefault="003844B2">
            <w:pPr>
              <w:spacing w:after="0" w:line="240" w:lineRule="auto"/>
              <w:rPr>
                <w:rFonts w:eastAsia="Times New Roman"/>
                <w:color w:val="000000"/>
                <w:lang w:eastAsia="it-IT"/>
              </w:rPr>
            </w:pPr>
          </w:p>
        </w:tc>
      </w:tr>
      <w:tr w:rsidR="003844B2" w:rsidRPr="0036740F">
        <w:trPr>
          <w:trHeight w:val="300"/>
        </w:trPr>
        <w:tc>
          <w:tcPr>
            <w:tcW w:w="2636" w:type="dxa"/>
            <w:tcBorders>
              <w:top w:val="single" w:sz="4" w:space="0" w:color="000000"/>
            </w:tcBorders>
            <w:shd w:val="clear" w:color="auto" w:fill="auto"/>
            <w:noWrap/>
            <w:tcMar>
              <w:top w:w="0" w:type="dxa"/>
              <w:left w:w="70" w:type="dxa"/>
              <w:bottom w:w="0" w:type="dxa"/>
              <w:right w:w="70" w:type="dxa"/>
            </w:tcMar>
            <w:vAlign w:val="bottom"/>
          </w:tcPr>
          <w:p w:rsidR="003844B2" w:rsidRDefault="00DB494C">
            <w:pPr>
              <w:spacing w:after="0" w:line="240" w:lineRule="auto"/>
              <w:rPr>
                <w:rFonts w:eastAsia="Times New Roman"/>
                <w:color w:val="000000"/>
                <w:sz w:val="16"/>
                <w:szCs w:val="16"/>
                <w:lang w:val="en-US" w:eastAsia="it-IT"/>
              </w:rPr>
            </w:pPr>
            <w:r>
              <w:rPr>
                <w:rFonts w:eastAsia="Times New Roman"/>
                <w:color w:val="000000"/>
                <w:sz w:val="16"/>
                <w:szCs w:val="16"/>
                <w:lang w:val="en-US" w:eastAsia="it-IT"/>
              </w:rPr>
              <w:t>RSS</w:t>
            </w:r>
            <w:r w:rsidR="006306F8">
              <w:rPr>
                <w:rFonts w:eastAsia="Times New Roman"/>
                <w:color w:val="000000"/>
                <w:sz w:val="16"/>
                <w:szCs w:val="16"/>
                <w:lang w:val="en-US" w:eastAsia="it-IT"/>
              </w:rPr>
              <w:t xml:space="preserve"> </w:t>
            </w:r>
            <w:r w:rsidR="00CD7F3B">
              <w:rPr>
                <w:rFonts w:eastAsia="Times New Roman"/>
                <w:color w:val="000000"/>
                <w:sz w:val="16"/>
                <w:szCs w:val="16"/>
                <w:lang w:val="en-US" w:eastAsia="it-IT"/>
              </w:rPr>
              <w:t>= Residual sum of s</w:t>
            </w:r>
            <w:r w:rsidR="00EE4A78">
              <w:rPr>
                <w:rFonts w:eastAsia="Times New Roman"/>
                <w:color w:val="000000"/>
                <w:sz w:val="16"/>
                <w:szCs w:val="16"/>
                <w:lang w:val="en-US" w:eastAsia="it-IT"/>
              </w:rPr>
              <w:t>quare</w:t>
            </w:r>
            <w:r w:rsidR="00CD7F3B">
              <w:rPr>
                <w:rFonts w:eastAsia="Times New Roman"/>
                <w:color w:val="000000"/>
                <w:sz w:val="16"/>
                <w:szCs w:val="16"/>
                <w:lang w:val="en-US" w:eastAsia="it-IT"/>
              </w:rPr>
              <w:t>s</w:t>
            </w:r>
          </w:p>
        </w:tc>
        <w:tc>
          <w:tcPr>
            <w:tcW w:w="1376" w:type="dxa"/>
            <w:tcBorders>
              <w:top w:val="single" w:sz="4" w:space="0" w:color="000000"/>
            </w:tcBorders>
            <w:shd w:val="clear" w:color="auto" w:fill="auto"/>
            <w:noWrap/>
            <w:tcMar>
              <w:top w:w="0" w:type="dxa"/>
              <w:left w:w="70" w:type="dxa"/>
              <w:bottom w:w="0" w:type="dxa"/>
              <w:right w:w="70" w:type="dxa"/>
            </w:tcMar>
            <w:vAlign w:val="bottom"/>
          </w:tcPr>
          <w:p w:rsidR="003844B2" w:rsidRDefault="003844B2">
            <w:pPr>
              <w:spacing w:after="0" w:line="240" w:lineRule="auto"/>
              <w:rPr>
                <w:rFonts w:eastAsia="Times New Roman"/>
                <w:color w:val="000000"/>
                <w:lang w:val="en-US" w:eastAsia="it-IT"/>
              </w:rPr>
            </w:pPr>
          </w:p>
        </w:tc>
        <w:tc>
          <w:tcPr>
            <w:tcW w:w="1476" w:type="dxa"/>
            <w:tcBorders>
              <w:top w:val="single" w:sz="4" w:space="0" w:color="000000"/>
            </w:tcBorders>
            <w:shd w:val="clear" w:color="auto" w:fill="auto"/>
            <w:noWrap/>
            <w:tcMar>
              <w:top w:w="0" w:type="dxa"/>
              <w:left w:w="70" w:type="dxa"/>
              <w:bottom w:w="0" w:type="dxa"/>
              <w:right w:w="70" w:type="dxa"/>
            </w:tcMar>
            <w:vAlign w:val="bottom"/>
          </w:tcPr>
          <w:p w:rsidR="003844B2" w:rsidRDefault="003844B2">
            <w:pPr>
              <w:spacing w:after="0" w:line="240" w:lineRule="auto"/>
              <w:rPr>
                <w:rFonts w:eastAsia="Times New Roman"/>
                <w:color w:val="000000"/>
                <w:lang w:val="en-US" w:eastAsia="it-IT"/>
              </w:rPr>
            </w:pPr>
          </w:p>
        </w:tc>
        <w:tc>
          <w:tcPr>
            <w:tcW w:w="976" w:type="dxa"/>
            <w:tcBorders>
              <w:top w:val="single" w:sz="4" w:space="0" w:color="000000"/>
            </w:tcBorders>
            <w:shd w:val="clear" w:color="auto" w:fill="auto"/>
            <w:noWrap/>
            <w:tcMar>
              <w:top w:w="0" w:type="dxa"/>
              <w:left w:w="70" w:type="dxa"/>
              <w:bottom w:w="0" w:type="dxa"/>
              <w:right w:w="70" w:type="dxa"/>
            </w:tcMar>
            <w:vAlign w:val="bottom"/>
          </w:tcPr>
          <w:p w:rsidR="003844B2" w:rsidRDefault="003844B2">
            <w:pPr>
              <w:spacing w:after="0" w:line="240" w:lineRule="auto"/>
              <w:rPr>
                <w:rFonts w:eastAsia="Times New Roman"/>
                <w:color w:val="000000"/>
                <w:lang w:val="en-US" w:eastAsia="it-IT"/>
              </w:rPr>
            </w:pPr>
          </w:p>
        </w:tc>
        <w:tc>
          <w:tcPr>
            <w:tcW w:w="976" w:type="dxa"/>
            <w:tcBorders>
              <w:top w:val="single" w:sz="4" w:space="0" w:color="000000"/>
            </w:tcBorders>
            <w:shd w:val="clear" w:color="auto" w:fill="auto"/>
            <w:noWrap/>
            <w:tcMar>
              <w:top w:w="0" w:type="dxa"/>
              <w:left w:w="70" w:type="dxa"/>
              <w:bottom w:w="0" w:type="dxa"/>
              <w:right w:w="70" w:type="dxa"/>
            </w:tcMar>
            <w:vAlign w:val="bottom"/>
          </w:tcPr>
          <w:p w:rsidR="003844B2" w:rsidRDefault="003844B2">
            <w:pPr>
              <w:spacing w:after="0" w:line="240" w:lineRule="auto"/>
              <w:rPr>
                <w:rFonts w:eastAsia="Times New Roman"/>
                <w:color w:val="000000"/>
                <w:lang w:val="en-US" w:eastAsia="it-IT"/>
              </w:rPr>
            </w:pPr>
          </w:p>
        </w:tc>
        <w:bookmarkStart w:id="0" w:name="_GoBack"/>
        <w:bookmarkEnd w:id="0"/>
      </w:tr>
      <w:tr w:rsidR="003844B2" w:rsidRPr="0036740F">
        <w:trPr>
          <w:trHeight w:val="300"/>
        </w:trPr>
        <w:tc>
          <w:tcPr>
            <w:tcW w:w="4012" w:type="dxa"/>
            <w:gridSpan w:val="2"/>
            <w:shd w:val="clear" w:color="auto" w:fill="auto"/>
            <w:noWrap/>
            <w:tcMar>
              <w:top w:w="0" w:type="dxa"/>
              <w:left w:w="70" w:type="dxa"/>
              <w:bottom w:w="0" w:type="dxa"/>
              <w:right w:w="70" w:type="dxa"/>
            </w:tcMar>
            <w:vAlign w:val="bottom"/>
          </w:tcPr>
          <w:p w:rsidR="003844B2" w:rsidRDefault="00DB494C">
            <w:pPr>
              <w:spacing w:after="0" w:line="240" w:lineRule="auto"/>
              <w:rPr>
                <w:rFonts w:eastAsia="Times New Roman"/>
                <w:color w:val="000000"/>
                <w:sz w:val="16"/>
                <w:szCs w:val="16"/>
                <w:lang w:val="en-US" w:eastAsia="it-IT"/>
              </w:rPr>
            </w:pPr>
            <w:proofErr w:type="spellStart"/>
            <w:r>
              <w:rPr>
                <w:rFonts w:eastAsia="Times New Roman"/>
                <w:color w:val="000000"/>
                <w:sz w:val="16"/>
                <w:szCs w:val="16"/>
                <w:lang w:val="en-US" w:eastAsia="it-IT"/>
              </w:rPr>
              <w:t>Df</w:t>
            </w:r>
            <w:proofErr w:type="spellEnd"/>
            <w:r>
              <w:rPr>
                <w:rFonts w:eastAsia="Times New Roman"/>
                <w:color w:val="000000"/>
                <w:sz w:val="16"/>
                <w:szCs w:val="16"/>
                <w:lang w:val="en-US" w:eastAsia="it-IT"/>
              </w:rPr>
              <w:t xml:space="preserve"> = D</w:t>
            </w:r>
            <w:r w:rsidR="00EE4A78">
              <w:rPr>
                <w:rFonts w:eastAsia="Times New Roman"/>
                <w:color w:val="000000"/>
                <w:sz w:val="16"/>
                <w:szCs w:val="16"/>
                <w:lang w:val="en-US" w:eastAsia="it-IT"/>
              </w:rPr>
              <w:t xml:space="preserve">egrees of freedom </w:t>
            </w:r>
          </w:p>
          <w:p w:rsidR="006306F8" w:rsidRPr="0036740F" w:rsidRDefault="00DB494C">
            <w:pPr>
              <w:spacing w:after="0" w:line="240" w:lineRule="auto"/>
              <w:rPr>
                <w:rFonts w:eastAsia="Times New Roman"/>
                <w:color w:val="000000"/>
                <w:sz w:val="16"/>
                <w:szCs w:val="16"/>
                <w:lang w:val="en-US" w:eastAsia="it-IT"/>
              </w:rPr>
            </w:pPr>
            <w:r>
              <w:rPr>
                <w:rFonts w:eastAsia="Times New Roman"/>
                <w:color w:val="000000"/>
                <w:sz w:val="16"/>
                <w:szCs w:val="16"/>
                <w:lang w:val="en-US" w:eastAsia="it-IT"/>
              </w:rPr>
              <w:t xml:space="preserve">F </w:t>
            </w:r>
            <w:r w:rsidR="00EE4A78">
              <w:rPr>
                <w:rFonts w:eastAsia="Times New Roman"/>
                <w:color w:val="000000"/>
                <w:sz w:val="16"/>
                <w:szCs w:val="16"/>
                <w:lang w:val="en-US" w:eastAsia="it-IT"/>
              </w:rPr>
              <w:t>=</w:t>
            </w:r>
            <w:r w:rsidR="00B81922">
              <w:rPr>
                <w:rFonts w:eastAsia="Times New Roman"/>
                <w:color w:val="000000"/>
                <w:sz w:val="16"/>
                <w:szCs w:val="16"/>
                <w:lang w:val="en-US" w:eastAsia="it-IT"/>
              </w:rPr>
              <w:t xml:space="preserve"> </w:t>
            </w:r>
            <w:r w:rsidR="00EE4A78">
              <w:rPr>
                <w:rFonts w:eastAsia="Times New Roman"/>
                <w:color w:val="000000"/>
                <w:sz w:val="16"/>
                <w:szCs w:val="16"/>
                <w:lang w:val="en-US" w:eastAsia="it-IT"/>
              </w:rPr>
              <w:t>Fischer-</w:t>
            </w:r>
            <w:proofErr w:type="spellStart"/>
            <w:r w:rsidR="00EE4A78">
              <w:rPr>
                <w:rFonts w:eastAsia="Times New Roman"/>
                <w:color w:val="000000"/>
                <w:sz w:val="16"/>
                <w:szCs w:val="16"/>
                <w:lang w:val="en-US" w:eastAsia="it-IT"/>
              </w:rPr>
              <w:t>Snedecor</w:t>
            </w:r>
            <w:proofErr w:type="spellEnd"/>
            <w:r w:rsidR="00EE4A78">
              <w:rPr>
                <w:rFonts w:eastAsia="Times New Roman"/>
                <w:color w:val="000000"/>
                <w:sz w:val="16"/>
                <w:szCs w:val="16"/>
                <w:lang w:val="en-US" w:eastAsia="it-IT"/>
              </w:rPr>
              <w:t xml:space="preserve"> test comparing nested models </w:t>
            </w:r>
          </w:p>
          <w:p w:rsidR="003844B2" w:rsidRPr="006D3B34" w:rsidRDefault="003844B2">
            <w:pPr>
              <w:spacing w:after="0" w:line="240" w:lineRule="auto"/>
              <w:rPr>
                <w:rFonts w:eastAsia="Times New Roman"/>
                <w:color w:val="000000"/>
                <w:lang w:val="en-GB" w:eastAsia="it-IT"/>
              </w:rPr>
            </w:pPr>
          </w:p>
        </w:tc>
        <w:tc>
          <w:tcPr>
            <w:tcW w:w="1476" w:type="dxa"/>
            <w:shd w:val="clear" w:color="auto" w:fill="auto"/>
            <w:noWrap/>
            <w:tcMar>
              <w:top w:w="0" w:type="dxa"/>
              <w:left w:w="70" w:type="dxa"/>
              <w:bottom w:w="0" w:type="dxa"/>
              <w:right w:w="70" w:type="dxa"/>
            </w:tcMar>
            <w:vAlign w:val="bottom"/>
          </w:tcPr>
          <w:p w:rsidR="003844B2" w:rsidRPr="006D3B34" w:rsidRDefault="003844B2">
            <w:pPr>
              <w:spacing w:after="0" w:line="240" w:lineRule="auto"/>
              <w:rPr>
                <w:rFonts w:eastAsia="Times New Roman"/>
                <w:color w:val="000000"/>
                <w:lang w:val="en-GB" w:eastAsia="it-IT"/>
              </w:rPr>
            </w:pPr>
          </w:p>
        </w:tc>
        <w:tc>
          <w:tcPr>
            <w:tcW w:w="976" w:type="dxa"/>
            <w:shd w:val="clear" w:color="auto" w:fill="auto"/>
            <w:noWrap/>
            <w:tcMar>
              <w:top w:w="0" w:type="dxa"/>
              <w:left w:w="70" w:type="dxa"/>
              <w:bottom w:w="0" w:type="dxa"/>
              <w:right w:w="70" w:type="dxa"/>
            </w:tcMar>
            <w:vAlign w:val="bottom"/>
          </w:tcPr>
          <w:p w:rsidR="003844B2" w:rsidRPr="006D3B34" w:rsidRDefault="003844B2">
            <w:pPr>
              <w:spacing w:after="0" w:line="240" w:lineRule="auto"/>
              <w:rPr>
                <w:rFonts w:eastAsia="Times New Roman"/>
                <w:color w:val="000000"/>
                <w:lang w:val="en-GB" w:eastAsia="it-IT"/>
              </w:rPr>
            </w:pPr>
          </w:p>
        </w:tc>
        <w:tc>
          <w:tcPr>
            <w:tcW w:w="976" w:type="dxa"/>
            <w:shd w:val="clear" w:color="auto" w:fill="auto"/>
            <w:noWrap/>
            <w:tcMar>
              <w:top w:w="0" w:type="dxa"/>
              <w:left w:w="70" w:type="dxa"/>
              <w:bottom w:w="0" w:type="dxa"/>
              <w:right w:w="70" w:type="dxa"/>
            </w:tcMar>
            <w:vAlign w:val="bottom"/>
          </w:tcPr>
          <w:p w:rsidR="003844B2" w:rsidRPr="006D3B34" w:rsidRDefault="003844B2">
            <w:pPr>
              <w:spacing w:after="0" w:line="240" w:lineRule="auto"/>
              <w:rPr>
                <w:rFonts w:eastAsia="Times New Roman"/>
                <w:color w:val="000000"/>
                <w:lang w:val="en-GB" w:eastAsia="it-IT"/>
              </w:rPr>
            </w:pPr>
          </w:p>
        </w:tc>
      </w:tr>
    </w:tbl>
    <w:p w:rsidR="003844B2" w:rsidRPr="00D5428D" w:rsidRDefault="00C07DEA" w:rsidP="00C07DEA">
      <w:pPr>
        <w:ind w:left="284" w:hanging="284"/>
        <w:rPr>
          <w:lang w:val="en-US"/>
        </w:rPr>
      </w:pPr>
      <w:r>
        <w:rPr>
          <w:b/>
          <w:color w:val="000000"/>
          <w:lang w:val="en-US"/>
        </w:rPr>
        <w:t xml:space="preserve">3.     </w:t>
      </w:r>
      <w:r w:rsidR="00EE4A78">
        <w:rPr>
          <w:b/>
          <w:color w:val="000000"/>
          <w:lang w:val="en-US"/>
        </w:rPr>
        <w:t>Q-Q plots: Quantiles of residuals (y-axis)  against quantiles of normal distribution(x-axis)</w:t>
      </w:r>
    </w:p>
    <w:p w:rsidR="003844B2" w:rsidRPr="00D5428D" w:rsidRDefault="00EE4A78">
      <w:pPr>
        <w:rPr>
          <w:lang w:val="en-US"/>
        </w:rPr>
      </w:pPr>
      <w:r>
        <w:rPr>
          <w:noProof/>
          <w:lang w:eastAsia="it-IT"/>
        </w:rPr>
        <w:drawing>
          <wp:inline distT="0" distB="0" distL="0" distR="0">
            <wp:extent cx="3025136" cy="2217420"/>
            <wp:effectExtent l="0" t="0" r="3814"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3025136" cy="2217420"/>
                    </a:xfrm>
                    <a:prstGeom prst="rect">
                      <a:avLst/>
                    </a:prstGeom>
                    <a:noFill/>
                    <a:ln>
                      <a:noFill/>
                      <a:prstDash/>
                    </a:ln>
                  </pic:spPr>
                </pic:pic>
              </a:graphicData>
            </a:graphic>
          </wp:inline>
        </w:drawing>
      </w:r>
      <w:r>
        <w:rPr>
          <w:noProof/>
          <w:lang w:eastAsia="it-IT"/>
        </w:rPr>
        <w:drawing>
          <wp:inline distT="0" distB="0" distL="0" distR="0">
            <wp:extent cx="3025136" cy="2202176"/>
            <wp:effectExtent l="0" t="0" r="3814" b="7624"/>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3025136" cy="2202176"/>
                    </a:xfrm>
                    <a:prstGeom prst="rect">
                      <a:avLst/>
                    </a:prstGeom>
                    <a:noFill/>
                    <a:ln>
                      <a:noFill/>
                      <a:prstDash/>
                    </a:ln>
                  </pic:spPr>
                </pic:pic>
              </a:graphicData>
            </a:graphic>
          </wp:inline>
        </w:drawing>
      </w:r>
      <w:r>
        <w:rPr>
          <w:sz w:val="18"/>
          <w:szCs w:val="18"/>
          <w:lang w:val="en-US"/>
        </w:rPr>
        <w:t xml:space="preserve">     S1: </w:t>
      </w:r>
      <w:r w:rsidR="00C07DEA">
        <w:rPr>
          <w:rFonts w:eastAsia="Times New Roman"/>
          <w:color w:val="000000"/>
          <w:sz w:val="18"/>
          <w:szCs w:val="18"/>
          <w:lang w:val="en-US" w:eastAsia="it-IT"/>
        </w:rPr>
        <w:t>Model-1</w:t>
      </w:r>
      <w:r>
        <w:rPr>
          <w:color w:val="000000"/>
          <w:sz w:val="18"/>
          <w:szCs w:val="18"/>
          <w:lang w:val="en-US"/>
        </w:rPr>
        <w:t>: Q-Q plot</w:t>
      </w:r>
      <w:r>
        <w:rPr>
          <w:sz w:val="18"/>
          <w:szCs w:val="18"/>
          <w:lang w:val="en-US"/>
        </w:rPr>
        <w:t xml:space="preserve"> for </w:t>
      </w:r>
      <w:r w:rsidR="00DB494C">
        <w:rPr>
          <w:rFonts w:eastAsia="Times New Roman"/>
          <w:color w:val="000000"/>
          <w:sz w:val="18"/>
          <w:szCs w:val="18"/>
          <w:lang w:val="en-US" w:eastAsia="it-IT"/>
        </w:rPr>
        <w:t>c</w:t>
      </w:r>
      <w:r>
        <w:rPr>
          <w:rFonts w:eastAsia="Times New Roman"/>
          <w:color w:val="000000"/>
          <w:sz w:val="18"/>
          <w:szCs w:val="18"/>
          <w:lang w:val="en-US" w:eastAsia="it-IT"/>
        </w:rPr>
        <w:t xml:space="preserve">olon &amp; rectum, </w:t>
      </w:r>
      <w:r w:rsidR="00DB494C">
        <w:rPr>
          <w:sz w:val="18"/>
          <w:szCs w:val="18"/>
          <w:lang w:val="en-US"/>
        </w:rPr>
        <w:t>m</w:t>
      </w:r>
      <w:r>
        <w:rPr>
          <w:sz w:val="18"/>
          <w:szCs w:val="18"/>
          <w:lang w:val="en-US"/>
        </w:rPr>
        <w:t xml:space="preserve">ale                              S2: </w:t>
      </w:r>
      <w:r w:rsidR="00C07DEA">
        <w:rPr>
          <w:rFonts w:eastAsia="Times New Roman"/>
          <w:color w:val="000000"/>
          <w:sz w:val="18"/>
          <w:szCs w:val="18"/>
          <w:lang w:val="en-US" w:eastAsia="it-IT"/>
        </w:rPr>
        <w:t>Model-2</w:t>
      </w:r>
      <w:r>
        <w:rPr>
          <w:color w:val="000000"/>
          <w:sz w:val="18"/>
          <w:szCs w:val="18"/>
          <w:lang w:val="en-US"/>
        </w:rPr>
        <w:t>: Q-Q plot</w:t>
      </w:r>
      <w:r>
        <w:rPr>
          <w:sz w:val="18"/>
          <w:szCs w:val="18"/>
          <w:lang w:val="en-US"/>
        </w:rPr>
        <w:t xml:space="preserve"> for </w:t>
      </w:r>
      <w:r w:rsidR="00DB494C">
        <w:rPr>
          <w:rFonts w:eastAsia="Times New Roman"/>
          <w:color w:val="000000"/>
          <w:sz w:val="18"/>
          <w:szCs w:val="18"/>
          <w:lang w:val="en-US" w:eastAsia="it-IT"/>
        </w:rPr>
        <w:t>c</w:t>
      </w:r>
      <w:r>
        <w:rPr>
          <w:rFonts w:eastAsia="Times New Roman"/>
          <w:color w:val="000000"/>
          <w:sz w:val="18"/>
          <w:szCs w:val="18"/>
          <w:lang w:val="en-US" w:eastAsia="it-IT"/>
        </w:rPr>
        <w:t xml:space="preserve">olon &amp; rectum, </w:t>
      </w:r>
      <w:r w:rsidR="00DB494C">
        <w:rPr>
          <w:sz w:val="18"/>
          <w:szCs w:val="18"/>
          <w:lang w:val="en-US"/>
        </w:rPr>
        <w:t>m</w:t>
      </w:r>
      <w:r>
        <w:rPr>
          <w:sz w:val="18"/>
          <w:szCs w:val="18"/>
          <w:lang w:val="en-US"/>
        </w:rPr>
        <w:t xml:space="preserve">ale  </w:t>
      </w:r>
    </w:p>
    <w:p w:rsidR="003844B2" w:rsidRDefault="00EE4A78">
      <w:r>
        <w:rPr>
          <w:noProof/>
          <w:lang w:eastAsia="it-IT"/>
        </w:rPr>
        <w:drawing>
          <wp:inline distT="0" distB="0" distL="0" distR="0">
            <wp:extent cx="3025136" cy="2255523"/>
            <wp:effectExtent l="0" t="0" r="3814" b="0"/>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3025136" cy="2255523"/>
                    </a:xfrm>
                    <a:prstGeom prst="rect">
                      <a:avLst/>
                    </a:prstGeom>
                    <a:noFill/>
                    <a:ln>
                      <a:noFill/>
                      <a:prstDash/>
                    </a:ln>
                  </pic:spPr>
                </pic:pic>
              </a:graphicData>
            </a:graphic>
          </wp:inline>
        </w:drawing>
      </w:r>
      <w:r>
        <w:rPr>
          <w:noProof/>
          <w:lang w:eastAsia="it-IT"/>
        </w:rPr>
        <w:drawing>
          <wp:inline distT="0" distB="0" distL="0" distR="0">
            <wp:extent cx="3025136" cy="2240279"/>
            <wp:effectExtent l="0" t="0" r="3814" b="7621"/>
            <wp:docPr id="4" name="Immagin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3025136" cy="2240279"/>
                    </a:xfrm>
                    <a:prstGeom prst="rect">
                      <a:avLst/>
                    </a:prstGeom>
                    <a:noFill/>
                    <a:ln>
                      <a:noFill/>
                      <a:prstDash/>
                    </a:ln>
                  </pic:spPr>
                </pic:pic>
              </a:graphicData>
            </a:graphic>
          </wp:inline>
        </w:drawing>
      </w:r>
    </w:p>
    <w:p w:rsidR="003844B2" w:rsidRPr="00D5428D" w:rsidRDefault="00EE4A78">
      <w:pPr>
        <w:rPr>
          <w:lang w:val="en-US"/>
        </w:rPr>
      </w:pPr>
      <w:r>
        <w:rPr>
          <w:sz w:val="18"/>
          <w:szCs w:val="18"/>
          <w:lang w:val="en-US"/>
        </w:rPr>
        <w:t xml:space="preserve">  S3: </w:t>
      </w:r>
      <w:r w:rsidR="00C07DEA">
        <w:rPr>
          <w:rFonts w:eastAsia="Times New Roman"/>
          <w:color w:val="000000"/>
          <w:sz w:val="18"/>
          <w:szCs w:val="18"/>
          <w:lang w:val="en-US" w:eastAsia="it-IT"/>
        </w:rPr>
        <w:t>Model-1</w:t>
      </w:r>
      <w:r>
        <w:rPr>
          <w:color w:val="000000"/>
          <w:sz w:val="18"/>
          <w:szCs w:val="18"/>
          <w:lang w:val="en-US"/>
        </w:rPr>
        <w:t>: Q-Q plot</w:t>
      </w:r>
      <w:r>
        <w:rPr>
          <w:sz w:val="18"/>
          <w:szCs w:val="18"/>
          <w:lang w:val="en-US"/>
        </w:rPr>
        <w:t xml:space="preserve"> for </w:t>
      </w:r>
      <w:r w:rsidR="00DB494C">
        <w:rPr>
          <w:rFonts w:eastAsia="Times New Roman"/>
          <w:color w:val="000000"/>
          <w:sz w:val="18"/>
          <w:szCs w:val="18"/>
          <w:lang w:val="en-US" w:eastAsia="it-IT"/>
        </w:rPr>
        <w:t>c</w:t>
      </w:r>
      <w:r>
        <w:rPr>
          <w:rFonts w:eastAsia="Times New Roman"/>
          <w:color w:val="000000"/>
          <w:sz w:val="18"/>
          <w:szCs w:val="18"/>
          <w:lang w:val="en-US" w:eastAsia="it-IT"/>
        </w:rPr>
        <w:t xml:space="preserve">olon &amp; rectum, </w:t>
      </w:r>
      <w:r w:rsidR="00DB494C">
        <w:rPr>
          <w:sz w:val="18"/>
          <w:szCs w:val="18"/>
          <w:lang w:val="en-US"/>
        </w:rPr>
        <w:t>f</w:t>
      </w:r>
      <w:r>
        <w:rPr>
          <w:sz w:val="18"/>
          <w:szCs w:val="18"/>
          <w:lang w:val="en-US"/>
        </w:rPr>
        <w:t xml:space="preserve">emale                        S4: </w:t>
      </w:r>
      <w:r w:rsidR="00C07DEA">
        <w:rPr>
          <w:rFonts w:eastAsia="Times New Roman"/>
          <w:color w:val="000000"/>
          <w:sz w:val="18"/>
          <w:szCs w:val="18"/>
          <w:lang w:val="en-US" w:eastAsia="it-IT"/>
        </w:rPr>
        <w:t>Model-2</w:t>
      </w:r>
      <w:r>
        <w:rPr>
          <w:color w:val="000000"/>
          <w:sz w:val="18"/>
          <w:szCs w:val="18"/>
          <w:lang w:val="en-US"/>
        </w:rPr>
        <w:t>: Q-Q plot</w:t>
      </w:r>
      <w:r>
        <w:rPr>
          <w:sz w:val="18"/>
          <w:szCs w:val="18"/>
          <w:lang w:val="en-US"/>
        </w:rPr>
        <w:t xml:space="preserve"> for </w:t>
      </w:r>
      <w:r w:rsidR="00DB494C">
        <w:rPr>
          <w:rFonts w:eastAsia="Times New Roman"/>
          <w:color w:val="000000"/>
          <w:sz w:val="18"/>
          <w:szCs w:val="18"/>
          <w:lang w:val="en-US" w:eastAsia="it-IT"/>
        </w:rPr>
        <w:t>c</w:t>
      </w:r>
      <w:r>
        <w:rPr>
          <w:rFonts w:eastAsia="Times New Roman"/>
          <w:color w:val="000000"/>
          <w:sz w:val="18"/>
          <w:szCs w:val="18"/>
          <w:lang w:val="en-US" w:eastAsia="it-IT"/>
        </w:rPr>
        <w:t xml:space="preserve">olon &amp; rectum, </w:t>
      </w:r>
      <w:r w:rsidR="00DB494C">
        <w:rPr>
          <w:sz w:val="18"/>
          <w:szCs w:val="18"/>
          <w:lang w:val="en-US"/>
        </w:rPr>
        <w:t>f</w:t>
      </w:r>
      <w:r>
        <w:rPr>
          <w:sz w:val="18"/>
          <w:szCs w:val="18"/>
          <w:lang w:val="en-US"/>
        </w:rPr>
        <w:t xml:space="preserve">emale  </w:t>
      </w:r>
    </w:p>
    <w:p w:rsidR="003844B2" w:rsidRDefault="00EE4A78">
      <w:r>
        <w:rPr>
          <w:noProof/>
          <w:lang w:eastAsia="it-IT"/>
        </w:rPr>
        <w:lastRenderedPageBreak/>
        <w:drawing>
          <wp:inline distT="0" distB="0" distL="0" distR="0">
            <wp:extent cx="3025136" cy="2209803"/>
            <wp:effectExtent l="0" t="0" r="3814" b="0"/>
            <wp:docPr id="5"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3025136" cy="2209803"/>
                    </a:xfrm>
                    <a:prstGeom prst="rect">
                      <a:avLst/>
                    </a:prstGeom>
                    <a:noFill/>
                    <a:ln>
                      <a:noFill/>
                      <a:prstDash/>
                    </a:ln>
                  </pic:spPr>
                </pic:pic>
              </a:graphicData>
            </a:graphic>
          </wp:inline>
        </w:drawing>
      </w:r>
      <w:r>
        <w:rPr>
          <w:noProof/>
          <w:lang w:eastAsia="it-IT"/>
        </w:rPr>
        <w:drawing>
          <wp:inline distT="0" distB="0" distL="0" distR="0">
            <wp:extent cx="3025136" cy="2209803"/>
            <wp:effectExtent l="0" t="0" r="3814" b="0"/>
            <wp:docPr id="6" name="Immagin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3025136" cy="2209803"/>
                    </a:xfrm>
                    <a:prstGeom prst="rect">
                      <a:avLst/>
                    </a:prstGeom>
                    <a:noFill/>
                    <a:ln>
                      <a:noFill/>
                      <a:prstDash/>
                    </a:ln>
                  </pic:spPr>
                </pic:pic>
              </a:graphicData>
            </a:graphic>
          </wp:inline>
        </w:drawing>
      </w:r>
    </w:p>
    <w:p w:rsidR="003844B2" w:rsidRPr="00D5428D" w:rsidRDefault="00EE4A78">
      <w:pPr>
        <w:rPr>
          <w:lang w:val="en-US"/>
        </w:rPr>
      </w:pPr>
      <w:r>
        <w:rPr>
          <w:sz w:val="18"/>
          <w:szCs w:val="18"/>
          <w:lang w:val="en-US"/>
        </w:rPr>
        <w:t xml:space="preserve">  S5: </w:t>
      </w:r>
      <w:r w:rsidR="00C07DEA">
        <w:rPr>
          <w:rFonts w:eastAsia="Times New Roman"/>
          <w:color w:val="000000"/>
          <w:sz w:val="18"/>
          <w:szCs w:val="18"/>
          <w:lang w:val="en-US" w:eastAsia="it-IT"/>
        </w:rPr>
        <w:t>Model-1</w:t>
      </w:r>
      <w:r>
        <w:rPr>
          <w:color w:val="000000"/>
          <w:sz w:val="18"/>
          <w:szCs w:val="18"/>
          <w:lang w:val="en-US"/>
        </w:rPr>
        <w:t>: Q-Q plot</w:t>
      </w:r>
      <w:r>
        <w:rPr>
          <w:sz w:val="18"/>
          <w:szCs w:val="18"/>
          <w:lang w:val="en-US"/>
        </w:rPr>
        <w:t xml:space="preserve"> for </w:t>
      </w:r>
      <w:r w:rsidR="00DB494C">
        <w:rPr>
          <w:rFonts w:eastAsia="Times New Roman"/>
          <w:color w:val="000000"/>
          <w:sz w:val="18"/>
          <w:szCs w:val="18"/>
          <w:lang w:val="en-US" w:eastAsia="it-IT"/>
        </w:rPr>
        <w:t>b</w:t>
      </w:r>
      <w:r>
        <w:rPr>
          <w:rFonts w:eastAsia="Times New Roman"/>
          <w:color w:val="000000"/>
          <w:sz w:val="18"/>
          <w:szCs w:val="18"/>
          <w:lang w:val="en-US" w:eastAsia="it-IT"/>
        </w:rPr>
        <w:t xml:space="preserve">reast, </w:t>
      </w:r>
      <w:r w:rsidR="00DB494C">
        <w:rPr>
          <w:sz w:val="18"/>
          <w:szCs w:val="18"/>
          <w:lang w:val="en-US"/>
        </w:rPr>
        <w:t>f</w:t>
      </w:r>
      <w:r>
        <w:rPr>
          <w:sz w:val="18"/>
          <w:szCs w:val="18"/>
          <w:lang w:val="en-US"/>
        </w:rPr>
        <w:t xml:space="preserve">emale                                        S6: </w:t>
      </w:r>
      <w:r w:rsidR="00C07DEA">
        <w:rPr>
          <w:rFonts w:eastAsia="Times New Roman"/>
          <w:color w:val="000000"/>
          <w:sz w:val="18"/>
          <w:szCs w:val="18"/>
          <w:lang w:val="en-US" w:eastAsia="it-IT"/>
        </w:rPr>
        <w:t>Model-2</w:t>
      </w:r>
      <w:r>
        <w:rPr>
          <w:color w:val="000000"/>
          <w:sz w:val="18"/>
          <w:szCs w:val="18"/>
          <w:lang w:val="en-US"/>
        </w:rPr>
        <w:t>: Q-Q plot</w:t>
      </w:r>
      <w:r>
        <w:rPr>
          <w:sz w:val="18"/>
          <w:szCs w:val="18"/>
          <w:lang w:val="en-US"/>
        </w:rPr>
        <w:t xml:space="preserve"> for </w:t>
      </w:r>
      <w:r w:rsidR="00DB494C">
        <w:rPr>
          <w:rFonts w:eastAsia="Times New Roman"/>
          <w:color w:val="000000"/>
          <w:sz w:val="18"/>
          <w:szCs w:val="18"/>
          <w:lang w:val="en-US" w:eastAsia="it-IT"/>
        </w:rPr>
        <w:t xml:space="preserve">breast, </w:t>
      </w:r>
      <w:r w:rsidR="00DB494C">
        <w:rPr>
          <w:sz w:val="18"/>
          <w:szCs w:val="18"/>
          <w:lang w:val="en-US"/>
        </w:rPr>
        <w:t xml:space="preserve">female                                        </w:t>
      </w:r>
    </w:p>
    <w:p w:rsidR="003844B2" w:rsidRDefault="00EE4A78">
      <w:r>
        <w:rPr>
          <w:noProof/>
          <w:lang w:eastAsia="it-IT"/>
        </w:rPr>
        <w:drawing>
          <wp:inline distT="0" distB="0" distL="0" distR="0">
            <wp:extent cx="3025136" cy="2209803"/>
            <wp:effectExtent l="0" t="0" r="3814" b="0"/>
            <wp:docPr id="7" name="Immagin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3025136" cy="2209803"/>
                    </a:xfrm>
                    <a:prstGeom prst="rect">
                      <a:avLst/>
                    </a:prstGeom>
                    <a:noFill/>
                    <a:ln>
                      <a:noFill/>
                      <a:prstDash/>
                    </a:ln>
                  </pic:spPr>
                </pic:pic>
              </a:graphicData>
            </a:graphic>
          </wp:inline>
        </w:drawing>
      </w:r>
      <w:r>
        <w:rPr>
          <w:noProof/>
          <w:lang w:eastAsia="it-IT"/>
        </w:rPr>
        <w:drawing>
          <wp:inline distT="0" distB="0" distL="0" distR="0">
            <wp:extent cx="3025136" cy="2209803"/>
            <wp:effectExtent l="0" t="0" r="3814" b="0"/>
            <wp:docPr id="8" name="Immagin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3025136" cy="2209803"/>
                    </a:xfrm>
                    <a:prstGeom prst="rect">
                      <a:avLst/>
                    </a:prstGeom>
                    <a:noFill/>
                    <a:ln>
                      <a:noFill/>
                      <a:prstDash/>
                    </a:ln>
                  </pic:spPr>
                </pic:pic>
              </a:graphicData>
            </a:graphic>
          </wp:inline>
        </w:drawing>
      </w:r>
    </w:p>
    <w:p w:rsidR="003844B2" w:rsidRPr="00D5428D" w:rsidRDefault="00EE4A78">
      <w:pPr>
        <w:rPr>
          <w:lang w:val="en-US"/>
        </w:rPr>
      </w:pPr>
      <w:r>
        <w:rPr>
          <w:sz w:val="18"/>
          <w:szCs w:val="18"/>
          <w:lang w:val="en-US"/>
        </w:rPr>
        <w:t xml:space="preserve">  S7: </w:t>
      </w:r>
      <w:r w:rsidR="00C07DEA">
        <w:rPr>
          <w:rFonts w:eastAsia="Times New Roman"/>
          <w:color w:val="000000"/>
          <w:sz w:val="18"/>
          <w:szCs w:val="18"/>
          <w:lang w:val="en-US" w:eastAsia="it-IT"/>
        </w:rPr>
        <w:t>Model-1</w:t>
      </w:r>
      <w:r>
        <w:rPr>
          <w:color w:val="000000"/>
          <w:sz w:val="18"/>
          <w:szCs w:val="18"/>
          <w:lang w:val="en-US"/>
        </w:rPr>
        <w:t>: Q-Q plot</w:t>
      </w:r>
      <w:r>
        <w:rPr>
          <w:sz w:val="18"/>
          <w:szCs w:val="18"/>
          <w:lang w:val="en-US"/>
        </w:rPr>
        <w:t xml:space="preserve"> for </w:t>
      </w:r>
      <w:r w:rsidR="00DB494C">
        <w:rPr>
          <w:rFonts w:eastAsia="Times New Roman"/>
          <w:color w:val="000000"/>
          <w:sz w:val="18"/>
          <w:szCs w:val="18"/>
          <w:lang w:val="en-US" w:eastAsia="it-IT"/>
        </w:rPr>
        <w:t>l</w:t>
      </w:r>
      <w:r>
        <w:rPr>
          <w:rFonts w:eastAsia="Times New Roman"/>
          <w:color w:val="000000"/>
          <w:sz w:val="18"/>
          <w:szCs w:val="18"/>
          <w:lang w:val="en-US" w:eastAsia="it-IT"/>
        </w:rPr>
        <w:t xml:space="preserve">ung, </w:t>
      </w:r>
      <w:r w:rsidR="00DB494C">
        <w:rPr>
          <w:sz w:val="18"/>
          <w:szCs w:val="18"/>
          <w:lang w:val="en-US"/>
        </w:rPr>
        <w:t>m</w:t>
      </w:r>
      <w:r>
        <w:rPr>
          <w:sz w:val="18"/>
          <w:szCs w:val="18"/>
          <w:lang w:val="en-US"/>
        </w:rPr>
        <w:t xml:space="preserve">ale                                                S8: </w:t>
      </w:r>
      <w:r w:rsidR="00C07DEA">
        <w:rPr>
          <w:rFonts w:eastAsia="Times New Roman"/>
          <w:color w:val="000000"/>
          <w:sz w:val="18"/>
          <w:szCs w:val="18"/>
          <w:lang w:val="en-US" w:eastAsia="it-IT"/>
        </w:rPr>
        <w:t>Model-2</w:t>
      </w:r>
      <w:r>
        <w:rPr>
          <w:color w:val="000000"/>
          <w:sz w:val="18"/>
          <w:szCs w:val="18"/>
          <w:lang w:val="en-US"/>
        </w:rPr>
        <w:t>: Q-Q plot</w:t>
      </w:r>
      <w:r>
        <w:rPr>
          <w:sz w:val="18"/>
          <w:szCs w:val="18"/>
          <w:lang w:val="en-US"/>
        </w:rPr>
        <w:t xml:space="preserve"> for </w:t>
      </w:r>
      <w:r w:rsidR="00DB494C">
        <w:rPr>
          <w:rFonts w:eastAsia="Times New Roman"/>
          <w:color w:val="000000"/>
          <w:sz w:val="18"/>
          <w:szCs w:val="18"/>
          <w:lang w:val="en-US" w:eastAsia="it-IT"/>
        </w:rPr>
        <w:t xml:space="preserve">lung, </w:t>
      </w:r>
      <w:r w:rsidR="00DB494C">
        <w:rPr>
          <w:sz w:val="18"/>
          <w:szCs w:val="18"/>
          <w:lang w:val="en-US"/>
        </w:rPr>
        <w:t xml:space="preserve">male                                                </w:t>
      </w:r>
    </w:p>
    <w:p w:rsidR="003844B2" w:rsidRDefault="00EE4A78">
      <w:r>
        <w:rPr>
          <w:noProof/>
          <w:lang w:eastAsia="it-IT"/>
        </w:rPr>
        <w:drawing>
          <wp:inline distT="0" distB="0" distL="0" distR="0">
            <wp:extent cx="3025136" cy="2209803"/>
            <wp:effectExtent l="0" t="0" r="3814" b="0"/>
            <wp:docPr id="9" name="Immagin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3025136" cy="2209803"/>
                    </a:xfrm>
                    <a:prstGeom prst="rect">
                      <a:avLst/>
                    </a:prstGeom>
                    <a:noFill/>
                    <a:ln>
                      <a:noFill/>
                      <a:prstDash/>
                    </a:ln>
                  </pic:spPr>
                </pic:pic>
              </a:graphicData>
            </a:graphic>
          </wp:inline>
        </w:drawing>
      </w:r>
      <w:r>
        <w:rPr>
          <w:noProof/>
          <w:lang w:eastAsia="it-IT"/>
        </w:rPr>
        <w:drawing>
          <wp:inline distT="0" distB="0" distL="0" distR="0">
            <wp:extent cx="3025136" cy="2209803"/>
            <wp:effectExtent l="0" t="0" r="3814" b="0"/>
            <wp:docPr id="10" name="Immagin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3025136" cy="2209803"/>
                    </a:xfrm>
                    <a:prstGeom prst="rect">
                      <a:avLst/>
                    </a:prstGeom>
                    <a:noFill/>
                    <a:ln>
                      <a:noFill/>
                      <a:prstDash/>
                    </a:ln>
                  </pic:spPr>
                </pic:pic>
              </a:graphicData>
            </a:graphic>
          </wp:inline>
        </w:drawing>
      </w:r>
    </w:p>
    <w:p w:rsidR="003844B2" w:rsidRPr="00D5428D" w:rsidRDefault="00EE4A78">
      <w:pPr>
        <w:rPr>
          <w:lang w:val="en-US"/>
        </w:rPr>
      </w:pPr>
      <w:r>
        <w:rPr>
          <w:sz w:val="18"/>
          <w:szCs w:val="18"/>
          <w:lang w:val="en-US"/>
        </w:rPr>
        <w:t xml:space="preserve">  S9: </w:t>
      </w:r>
      <w:r w:rsidR="00C07DEA">
        <w:rPr>
          <w:rFonts w:eastAsia="Times New Roman"/>
          <w:color w:val="000000"/>
          <w:sz w:val="18"/>
          <w:szCs w:val="18"/>
          <w:lang w:val="en-US" w:eastAsia="it-IT"/>
        </w:rPr>
        <w:t>Model-1</w:t>
      </w:r>
      <w:r>
        <w:rPr>
          <w:color w:val="000000"/>
          <w:sz w:val="18"/>
          <w:szCs w:val="18"/>
          <w:lang w:val="en-US"/>
        </w:rPr>
        <w:t>: Q-Q plot</w:t>
      </w:r>
      <w:r>
        <w:rPr>
          <w:sz w:val="18"/>
          <w:szCs w:val="18"/>
          <w:lang w:val="en-US"/>
        </w:rPr>
        <w:t xml:space="preserve"> for </w:t>
      </w:r>
      <w:r w:rsidR="00DB494C">
        <w:rPr>
          <w:rFonts w:eastAsia="Times New Roman"/>
          <w:color w:val="000000"/>
          <w:sz w:val="18"/>
          <w:szCs w:val="18"/>
          <w:lang w:val="en-US" w:eastAsia="it-IT"/>
        </w:rPr>
        <w:t>l</w:t>
      </w:r>
      <w:r>
        <w:rPr>
          <w:rFonts w:eastAsia="Times New Roman"/>
          <w:color w:val="000000"/>
          <w:sz w:val="18"/>
          <w:szCs w:val="18"/>
          <w:lang w:val="en-US" w:eastAsia="it-IT"/>
        </w:rPr>
        <w:t xml:space="preserve">ung, </w:t>
      </w:r>
      <w:r w:rsidR="00DB494C">
        <w:rPr>
          <w:sz w:val="18"/>
          <w:szCs w:val="18"/>
          <w:lang w:val="en-US"/>
        </w:rPr>
        <w:t>f</w:t>
      </w:r>
      <w:r>
        <w:rPr>
          <w:sz w:val="18"/>
          <w:szCs w:val="18"/>
          <w:lang w:val="en-US"/>
        </w:rPr>
        <w:t xml:space="preserve">emale                                           S10: </w:t>
      </w:r>
      <w:r w:rsidR="00C07DEA">
        <w:rPr>
          <w:rFonts w:eastAsia="Times New Roman"/>
          <w:color w:val="000000"/>
          <w:sz w:val="18"/>
          <w:szCs w:val="18"/>
          <w:lang w:val="en-US" w:eastAsia="it-IT"/>
        </w:rPr>
        <w:t>Model-2</w:t>
      </w:r>
      <w:r>
        <w:rPr>
          <w:color w:val="000000"/>
          <w:sz w:val="18"/>
          <w:szCs w:val="18"/>
          <w:lang w:val="en-US"/>
        </w:rPr>
        <w:t>: Q-Q plot</w:t>
      </w:r>
      <w:r>
        <w:rPr>
          <w:sz w:val="18"/>
          <w:szCs w:val="18"/>
          <w:lang w:val="en-US"/>
        </w:rPr>
        <w:t xml:space="preserve"> for </w:t>
      </w:r>
      <w:r w:rsidR="00DB494C">
        <w:rPr>
          <w:rFonts w:eastAsia="Times New Roman"/>
          <w:color w:val="000000"/>
          <w:sz w:val="18"/>
          <w:szCs w:val="18"/>
          <w:lang w:val="en-US" w:eastAsia="it-IT"/>
        </w:rPr>
        <w:t>l</w:t>
      </w:r>
      <w:r>
        <w:rPr>
          <w:rFonts w:eastAsia="Times New Roman"/>
          <w:color w:val="000000"/>
          <w:sz w:val="18"/>
          <w:szCs w:val="18"/>
          <w:lang w:val="en-US" w:eastAsia="it-IT"/>
        </w:rPr>
        <w:t xml:space="preserve">ung, </w:t>
      </w:r>
      <w:r w:rsidR="00DB494C">
        <w:rPr>
          <w:sz w:val="18"/>
          <w:szCs w:val="18"/>
          <w:lang w:val="en-US"/>
        </w:rPr>
        <w:t>f</w:t>
      </w:r>
      <w:r>
        <w:rPr>
          <w:sz w:val="18"/>
          <w:szCs w:val="18"/>
          <w:lang w:val="en-US"/>
        </w:rPr>
        <w:t xml:space="preserve">emale  </w:t>
      </w:r>
    </w:p>
    <w:p w:rsidR="003844B2" w:rsidRDefault="003844B2">
      <w:pPr>
        <w:rPr>
          <w:lang w:val="en-US"/>
        </w:rPr>
      </w:pPr>
    </w:p>
    <w:sectPr w:rsidR="003844B2" w:rsidSect="00423873">
      <w:pgSz w:w="11906" w:h="16838"/>
      <w:pgMar w:top="851"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1CD" w:rsidRDefault="000701CD">
      <w:pPr>
        <w:spacing w:after="0" w:line="240" w:lineRule="auto"/>
      </w:pPr>
      <w:r>
        <w:separator/>
      </w:r>
    </w:p>
  </w:endnote>
  <w:endnote w:type="continuationSeparator" w:id="0">
    <w:p w:rsidR="000701CD" w:rsidRDefault="00070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1CD" w:rsidRDefault="000701CD">
      <w:pPr>
        <w:spacing w:after="0" w:line="240" w:lineRule="auto"/>
      </w:pPr>
      <w:r>
        <w:rPr>
          <w:color w:val="000000"/>
        </w:rPr>
        <w:separator/>
      </w:r>
    </w:p>
  </w:footnote>
  <w:footnote w:type="continuationSeparator" w:id="0">
    <w:p w:rsidR="000701CD" w:rsidRDefault="000701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5789A"/>
    <w:multiLevelType w:val="hybridMultilevel"/>
    <w:tmpl w:val="74460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283"/>
  <w:characterSpacingControl w:val="doNotCompress"/>
  <w:footnotePr>
    <w:footnote w:id="-1"/>
    <w:footnote w:id="0"/>
  </w:footnotePr>
  <w:endnotePr>
    <w:endnote w:id="-1"/>
    <w:endnote w:id="0"/>
  </w:endnotePr>
  <w:compat/>
  <w:rsids>
    <w:rsidRoot w:val="003844B2"/>
    <w:rsid w:val="000701CD"/>
    <w:rsid w:val="00162C90"/>
    <w:rsid w:val="00164D42"/>
    <w:rsid w:val="002E7D22"/>
    <w:rsid w:val="0036740F"/>
    <w:rsid w:val="003844B2"/>
    <w:rsid w:val="004203F6"/>
    <w:rsid w:val="00423873"/>
    <w:rsid w:val="0054022E"/>
    <w:rsid w:val="006306F8"/>
    <w:rsid w:val="006D3B34"/>
    <w:rsid w:val="007326C4"/>
    <w:rsid w:val="00811832"/>
    <w:rsid w:val="00845DA5"/>
    <w:rsid w:val="00B11403"/>
    <w:rsid w:val="00B81922"/>
    <w:rsid w:val="00C07DEA"/>
    <w:rsid w:val="00CB65EC"/>
    <w:rsid w:val="00CD7F3B"/>
    <w:rsid w:val="00D5428D"/>
    <w:rsid w:val="00DB494C"/>
    <w:rsid w:val="00E625AD"/>
    <w:rsid w:val="00EA1E0F"/>
    <w:rsid w:val="00EE34B4"/>
    <w:rsid w:val="00EE4A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23873"/>
    <w:pPr>
      <w:suppressAutoHyphens/>
      <w:spacing w:after="200" w:line="276" w:lineRule="auto"/>
    </w:pPr>
    <w:rPr>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sid w:val="00423873"/>
    <w:pPr>
      <w:spacing w:after="0" w:line="240" w:lineRule="auto"/>
    </w:pPr>
    <w:rPr>
      <w:rFonts w:ascii="Tahoma" w:hAnsi="Tahoma" w:cs="Tahoma"/>
      <w:sz w:val="16"/>
      <w:szCs w:val="16"/>
    </w:rPr>
  </w:style>
  <w:style w:type="character" w:customStyle="1" w:styleId="TestofumettoCarattere">
    <w:name w:val="Testo fumetto Carattere"/>
    <w:basedOn w:val="Carpredefinitoparagrafo"/>
    <w:rsid w:val="00423873"/>
    <w:rPr>
      <w:rFonts w:ascii="Tahoma" w:hAnsi="Tahoma" w:cs="Tahoma"/>
      <w:sz w:val="16"/>
      <w:szCs w:val="16"/>
    </w:rPr>
  </w:style>
  <w:style w:type="paragraph" w:styleId="Paragrafoelenco">
    <w:name w:val="List Paragraph"/>
    <w:basedOn w:val="Normale"/>
    <w:uiPriority w:val="34"/>
    <w:qFormat/>
    <w:rsid w:val="00C07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200" w:line="276" w:lineRule="auto"/>
    </w:pPr>
    <w:rPr>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 w:type="paragraph" w:styleId="Paragrafoelenco">
    <w:name w:val="List Paragraph"/>
    <w:basedOn w:val="Normale"/>
    <w:uiPriority w:val="34"/>
    <w:qFormat/>
    <w:rsid w:val="00C07DE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3104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bottalaura</dc:creator>
  <cp:lastModifiedBy>bottalaura</cp:lastModifiedBy>
  <cp:revision>3</cp:revision>
  <cp:lastPrinted>2017-11-03T16:38:00Z</cp:lastPrinted>
  <dcterms:created xsi:type="dcterms:W3CDTF">2019-02-13T18:09:00Z</dcterms:created>
  <dcterms:modified xsi:type="dcterms:W3CDTF">2019-02-18T17:48:00Z</dcterms:modified>
</cp:coreProperties>
</file>