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14DC" w:rsidRPr="006B2AC2" w:rsidRDefault="006B2AC2" w:rsidP="006B2AC2">
      <w:pPr>
        <w:spacing w:line="480" w:lineRule="auto"/>
        <w:jc w:val="both"/>
        <w:rPr>
          <w:rFonts w:ascii="Times New Roman" w:hAnsi="Times New Roman"/>
          <w:b/>
          <w:bCs/>
          <w:sz w:val="28"/>
          <w:szCs w:val="28"/>
        </w:rPr>
      </w:pPr>
      <w:r w:rsidRPr="006B2AC2">
        <w:rPr>
          <w:rFonts w:ascii="Times New Roman" w:hAnsi="Times New Roman"/>
          <w:b/>
          <w:bCs/>
          <w:sz w:val="28"/>
          <w:szCs w:val="28"/>
        </w:rPr>
        <w:t>Supplemental data</w:t>
      </w:r>
    </w:p>
    <w:p w:rsidR="006B2AC2" w:rsidRPr="006B2AC2" w:rsidRDefault="006B2AC2" w:rsidP="006B2AC2">
      <w:pPr>
        <w:spacing w:line="480" w:lineRule="auto"/>
        <w:jc w:val="both"/>
        <w:rPr>
          <w:rFonts w:ascii="Times New Roman" w:hAnsi="Times New Roman"/>
          <w:b/>
          <w:bCs/>
          <w:sz w:val="24"/>
          <w:szCs w:val="24"/>
        </w:rPr>
      </w:pPr>
      <w:r w:rsidRPr="006B2AC2">
        <w:rPr>
          <w:rFonts w:ascii="Times New Roman" w:hAnsi="Times New Roman"/>
          <w:b/>
          <w:bCs/>
          <w:sz w:val="24"/>
          <w:szCs w:val="24"/>
        </w:rPr>
        <w:t>In vivo AlCl</w:t>
      </w:r>
      <w:r w:rsidRPr="006B2AC2">
        <w:rPr>
          <w:rFonts w:ascii="Times New Roman" w:hAnsi="Times New Roman"/>
          <w:b/>
          <w:bCs/>
          <w:sz w:val="24"/>
          <w:szCs w:val="24"/>
          <w:vertAlign w:val="subscript"/>
        </w:rPr>
        <w:t>3</w:t>
      </w:r>
      <w:r w:rsidRPr="006B2AC2">
        <w:rPr>
          <w:rFonts w:ascii="Times New Roman" w:hAnsi="Times New Roman"/>
          <w:b/>
          <w:bCs/>
          <w:sz w:val="24"/>
          <w:szCs w:val="24"/>
        </w:rPr>
        <w:t xml:space="preserve"> administration</w:t>
      </w:r>
    </w:p>
    <w:p w:rsidR="006B2AC2" w:rsidRDefault="006B2AC2" w:rsidP="006B2AC2">
      <w:pPr>
        <w:spacing w:line="480" w:lineRule="auto"/>
        <w:jc w:val="both"/>
        <w:rPr>
          <w:rFonts w:ascii="Times New Roman" w:hAnsi="Times New Roman"/>
          <w:sz w:val="24"/>
          <w:szCs w:val="24"/>
        </w:rPr>
      </w:pPr>
      <w:r w:rsidRPr="006B2AC2">
        <w:rPr>
          <w:rFonts w:ascii="Times New Roman" w:hAnsi="Times New Roman"/>
          <w:sz w:val="24"/>
          <w:szCs w:val="24"/>
        </w:rPr>
        <w:t>Distilled water was used as base for dissolving AlCl</w:t>
      </w:r>
      <w:r w:rsidRPr="006B2AC2">
        <w:rPr>
          <w:rFonts w:ascii="Times New Roman" w:hAnsi="Times New Roman"/>
          <w:sz w:val="24"/>
          <w:szCs w:val="24"/>
          <w:vertAlign w:val="subscript"/>
        </w:rPr>
        <w:t>3</w:t>
      </w:r>
      <w:r w:rsidRPr="006B2AC2">
        <w:rPr>
          <w:rFonts w:ascii="Times New Roman" w:hAnsi="Times New Roman"/>
          <w:sz w:val="24"/>
          <w:szCs w:val="24"/>
        </w:rPr>
        <w:t xml:space="preserve"> in treated animals therefore this was used as control in control animals. Moreover the distilled water had pH 7.2 which is very close to the pure water and therefore it contains very small amount of impurities which makes it a good control for the experiment.</w:t>
      </w:r>
    </w:p>
    <w:p w:rsidR="006B2AC2" w:rsidRDefault="006B2AC2" w:rsidP="00B87D67">
      <w:pPr>
        <w:autoSpaceDE w:val="0"/>
        <w:autoSpaceDN w:val="0"/>
        <w:adjustRightInd w:val="0"/>
        <w:spacing w:after="120" w:line="480" w:lineRule="auto"/>
        <w:jc w:val="both"/>
        <w:rPr>
          <w:rFonts w:ascii="Times New Roman" w:hAnsi="Times New Roman"/>
          <w:sz w:val="24"/>
          <w:szCs w:val="24"/>
        </w:rPr>
      </w:pPr>
      <w:r w:rsidRPr="006B2AC2">
        <w:rPr>
          <w:rFonts w:ascii="Times New Roman" w:hAnsi="Times New Roman"/>
          <w:sz w:val="24"/>
          <w:szCs w:val="24"/>
        </w:rPr>
        <w:t>In preliminary experiments it was found that daily water consumption of a 40g mouse is 10ml. Therefore according to 250mg/kg dose a 10mg/10ml solution of AlCl</w:t>
      </w:r>
      <w:r w:rsidRPr="006B2AC2">
        <w:rPr>
          <w:rFonts w:ascii="Times New Roman" w:hAnsi="Times New Roman"/>
          <w:sz w:val="24"/>
          <w:szCs w:val="24"/>
          <w:vertAlign w:val="subscript"/>
        </w:rPr>
        <w:t>3</w:t>
      </w:r>
      <w:r w:rsidRPr="006B2AC2">
        <w:rPr>
          <w:rFonts w:ascii="Times New Roman" w:hAnsi="Times New Roman"/>
          <w:sz w:val="24"/>
          <w:szCs w:val="24"/>
        </w:rPr>
        <w:t xml:space="preserve"> was prepared by dissolving AlCl</w:t>
      </w:r>
      <w:r w:rsidRPr="006B2AC2">
        <w:rPr>
          <w:rFonts w:ascii="Times New Roman" w:hAnsi="Times New Roman"/>
          <w:sz w:val="24"/>
          <w:szCs w:val="24"/>
          <w:vertAlign w:val="subscript"/>
        </w:rPr>
        <w:t>3</w:t>
      </w:r>
      <w:r w:rsidRPr="006B2AC2">
        <w:rPr>
          <w:rFonts w:ascii="Times New Roman" w:hAnsi="Times New Roman"/>
          <w:sz w:val="24"/>
          <w:szCs w:val="24"/>
        </w:rPr>
        <w:t>.6H</w:t>
      </w:r>
      <w:r w:rsidRPr="006B2AC2">
        <w:rPr>
          <w:rFonts w:ascii="Times New Roman" w:hAnsi="Times New Roman"/>
          <w:sz w:val="24"/>
          <w:szCs w:val="24"/>
          <w:vertAlign w:val="subscript"/>
        </w:rPr>
        <w:t>2</w:t>
      </w:r>
      <w:r w:rsidRPr="006B2AC2">
        <w:rPr>
          <w:rFonts w:ascii="Times New Roman" w:hAnsi="Times New Roman"/>
          <w:sz w:val="24"/>
          <w:szCs w:val="24"/>
        </w:rPr>
        <w:t xml:space="preserve">O in distilled water and was provided to animals </w:t>
      </w:r>
      <w:r w:rsidRPr="006B2AC2">
        <w:rPr>
          <w:rFonts w:ascii="Times New Roman" w:hAnsi="Times New Roman"/>
          <w:i/>
          <w:iCs/>
          <w:sz w:val="24"/>
          <w:szCs w:val="24"/>
        </w:rPr>
        <w:t>ad libitum</w:t>
      </w:r>
      <w:r w:rsidRPr="006B2AC2">
        <w:rPr>
          <w:rFonts w:ascii="Times New Roman" w:hAnsi="Times New Roman"/>
          <w:sz w:val="24"/>
          <w:szCs w:val="24"/>
        </w:rPr>
        <w:t xml:space="preserve"> by replacing their normal drinking water with AlCl</w:t>
      </w:r>
      <w:r w:rsidRPr="006B2AC2">
        <w:rPr>
          <w:rFonts w:ascii="Times New Roman" w:hAnsi="Times New Roman"/>
          <w:sz w:val="24"/>
          <w:szCs w:val="24"/>
          <w:vertAlign w:val="subscript"/>
        </w:rPr>
        <w:t>3</w:t>
      </w:r>
      <w:r w:rsidRPr="006B2AC2">
        <w:rPr>
          <w:rFonts w:ascii="Times New Roman" w:hAnsi="Times New Roman"/>
          <w:sz w:val="24"/>
          <w:szCs w:val="24"/>
        </w:rPr>
        <w:t xml:space="preserve"> solution.</w:t>
      </w:r>
      <w:r w:rsidR="00B87D67">
        <w:rPr>
          <w:rFonts w:ascii="Times New Roman" w:hAnsi="Times New Roman"/>
          <w:sz w:val="24"/>
          <w:szCs w:val="24"/>
        </w:rPr>
        <w:t xml:space="preserve"> The body weight and animal intake were monitored daily. The AlCl</w:t>
      </w:r>
      <w:r w:rsidR="00B87D67" w:rsidRPr="009808F0">
        <w:rPr>
          <w:rFonts w:ascii="Times New Roman" w:hAnsi="Times New Roman"/>
          <w:sz w:val="24"/>
          <w:szCs w:val="24"/>
          <w:vertAlign w:val="subscript"/>
        </w:rPr>
        <w:t>3</w:t>
      </w:r>
      <w:r w:rsidR="00B87D67">
        <w:rPr>
          <w:rFonts w:ascii="Times New Roman" w:hAnsi="Times New Roman"/>
          <w:sz w:val="24"/>
          <w:szCs w:val="24"/>
        </w:rPr>
        <w:t xml:space="preserve"> solution was </w:t>
      </w:r>
      <w:r w:rsidR="00E76D6E">
        <w:rPr>
          <w:rFonts w:ascii="Times New Roman" w:hAnsi="Times New Roman"/>
          <w:sz w:val="24"/>
          <w:szCs w:val="24"/>
        </w:rPr>
        <w:t>prepared fresh every second day</w:t>
      </w:r>
      <w:r w:rsidR="00B87D67">
        <w:rPr>
          <w:rFonts w:ascii="Times New Roman" w:hAnsi="Times New Roman"/>
          <w:sz w:val="24"/>
          <w:szCs w:val="24"/>
        </w:rPr>
        <w:t xml:space="preserve"> over the experimental period and fresh solution was replaced in animal water bottles.  </w:t>
      </w:r>
    </w:p>
    <w:p w:rsidR="006B2AC2" w:rsidRDefault="006B2AC2" w:rsidP="006B2AC2">
      <w:pPr>
        <w:spacing w:line="480" w:lineRule="auto"/>
        <w:jc w:val="both"/>
        <w:rPr>
          <w:rFonts w:ascii="Times New Roman" w:hAnsi="Times New Roman"/>
          <w:b/>
          <w:bCs/>
          <w:iCs/>
          <w:sz w:val="24"/>
          <w:szCs w:val="24"/>
        </w:rPr>
      </w:pPr>
      <w:r w:rsidRPr="006B2AC2">
        <w:rPr>
          <w:rFonts w:ascii="Times New Roman" w:hAnsi="Times New Roman"/>
          <w:b/>
          <w:bCs/>
          <w:iCs/>
          <w:sz w:val="24"/>
          <w:szCs w:val="24"/>
        </w:rPr>
        <w:t>Quantitative analysis of neurodegeneration</w:t>
      </w:r>
    </w:p>
    <w:p w:rsidR="00355074" w:rsidRDefault="006B2AC2" w:rsidP="0055446F">
      <w:pPr>
        <w:spacing w:after="0" w:line="480" w:lineRule="auto"/>
        <w:jc w:val="both"/>
        <w:rPr>
          <w:rFonts w:ascii="Times New Roman" w:hAnsi="Times New Roman"/>
          <w:sz w:val="24"/>
          <w:szCs w:val="24"/>
        </w:rPr>
      </w:pPr>
      <w:r w:rsidRPr="006B2AC2">
        <w:rPr>
          <w:rFonts w:ascii="Times New Roman" w:hAnsi="Times New Roman"/>
          <w:iCs/>
          <w:sz w:val="24"/>
          <w:szCs w:val="24"/>
        </w:rPr>
        <w:t xml:space="preserve">In </w:t>
      </w:r>
      <w:proofErr w:type="spellStart"/>
      <w:r w:rsidRPr="006B2AC2">
        <w:rPr>
          <w:rFonts w:ascii="Times New Roman" w:hAnsi="Times New Roman"/>
          <w:iCs/>
          <w:sz w:val="24"/>
          <w:szCs w:val="24"/>
        </w:rPr>
        <w:t>electromicrpgraphs</w:t>
      </w:r>
      <w:proofErr w:type="spellEnd"/>
      <w:r w:rsidRPr="006B2AC2">
        <w:rPr>
          <w:rFonts w:ascii="Times New Roman" w:hAnsi="Times New Roman"/>
          <w:iCs/>
          <w:sz w:val="24"/>
          <w:szCs w:val="24"/>
        </w:rPr>
        <w:t xml:space="preserve"> the scale was 100</w:t>
      </w:r>
      <w:r w:rsidRPr="006B2AC2">
        <w:rPr>
          <w:rFonts w:ascii="Times New Roman" w:hAnsi="Times New Roman" w:cs="Times New Roman"/>
          <w:iCs/>
          <w:sz w:val="24"/>
          <w:szCs w:val="24"/>
        </w:rPr>
        <w:t>μ</w:t>
      </w:r>
      <w:r w:rsidRPr="006B2AC2">
        <w:rPr>
          <w:rFonts w:ascii="Times New Roman" w:hAnsi="Times New Roman"/>
          <w:iCs/>
          <w:sz w:val="24"/>
          <w:szCs w:val="24"/>
        </w:rPr>
        <w:t>m. Therefore according to this scale a box of 100x50</w:t>
      </w:r>
      <w:r w:rsidRPr="006B2AC2">
        <w:rPr>
          <w:rFonts w:ascii="Times New Roman" w:hAnsi="Times New Roman" w:cs="Times New Roman"/>
          <w:iCs/>
          <w:sz w:val="24"/>
          <w:szCs w:val="24"/>
        </w:rPr>
        <w:t>μ</w:t>
      </w:r>
      <w:r w:rsidRPr="006B2AC2">
        <w:rPr>
          <w:rFonts w:ascii="Times New Roman" w:hAnsi="Times New Roman"/>
          <w:iCs/>
          <w:sz w:val="24"/>
          <w:szCs w:val="24"/>
        </w:rPr>
        <w:t>m (area of 5000</w:t>
      </w:r>
      <w:r w:rsidRPr="006B2AC2">
        <w:rPr>
          <w:rFonts w:ascii="Times New Roman" w:hAnsi="Times New Roman" w:cs="Times New Roman"/>
          <w:iCs/>
          <w:sz w:val="24"/>
          <w:szCs w:val="24"/>
        </w:rPr>
        <w:t>μ</w:t>
      </w:r>
      <w:r w:rsidRPr="006B2AC2">
        <w:rPr>
          <w:rFonts w:ascii="Times New Roman" w:hAnsi="Times New Roman"/>
          <w:iCs/>
          <w:sz w:val="24"/>
          <w:szCs w:val="24"/>
        </w:rPr>
        <w:t>m</w:t>
      </w:r>
      <w:r w:rsidRPr="006B2AC2">
        <w:rPr>
          <w:rFonts w:ascii="Times New Roman" w:hAnsi="Times New Roman"/>
          <w:iCs/>
          <w:sz w:val="24"/>
          <w:szCs w:val="24"/>
          <w:vertAlign w:val="superscript"/>
        </w:rPr>
        <w:t>2</w:t>
      </w:r>
      <w:r w:rsidRPr="006B2AC2">
        <w:rPr>
          <w:rFonts w:ascii="Times New Roman" w:hAnsi="Times New Roman"/>
          <w:iCs/>
          <w:sz w:val="24"/>
          <w:szCs w:val="24"/>
        </w:rPr>
        <w:t xml:space="preserve">) was drawn at three </w:t>
      </w:r>
      <w:r>
        <w:rPr>
          <w:rFonts w:ascii="Times New Roman" w:hAnsi="Times New Roman"/>
          <w:iCs/>
          <w:sz w:val="24"/>
          <w:szCs w:val="24"/>
        </w:rPr>
        <w:t>randomly selected sites in each layer of hippocampus i.e. CA1, CA2, CA3 and dentate gyrus. The cell number in area covered by the b</w:t>
      </w:r>
      <w:r w:rsidR="00355074">
        <w:rPr>
          <w:rFonts w:ascii="Times New Roman" w:hAnsi="Times New Roman"/>
          <w:iCs/>
          <w:sz w:val="24"/>
          <w:szCs w:val="24"/>
        </w:rPr>
        <w:t xml:space="preserve">ox was counted by using </w:t>
      </w:r>
      <w:r w:rsidR="00355074">
        <w:rPr>
          <w:rFonts w:ascii="Times New Roman" w:hAnsi="Times New Roman"/>
          <w:bCs/>
          <w:sz w:val="24"/>
          <w:szCs w:val="24"/>
        </w:rPr>
        <w:t>NIH software “Image J”</w:t>
      </w:r>
      <w:r w:rsidR="00355074">
        <w:rPr>
          <w:rFonts w:ascii="Times New Roman" w:hAnsi="Times New Roman"/>
          <w:iCs/>
          <w:sz w:val="24"/>
          <w:szCs w:val="24"/>
        </w:rPr>
        <w:t>. As the thickness of section was only 3</w:t>
      </w:r>
      <w:r w:rsidR="00355074" w:rsidRPr="006B2AC2">
        <w:rPr>
          <w:rFonts w:ascii="Times New Roman" w:hAnsi="Times New Roman" w:cs="Times New Roman"/>
          <w:iCs/>
          <w:sz w:val="24"/>
          <w:szCs w:val="24"/>
        </w:rPr>
        <w:t>μ</w:t>
      </w:r>
      <w:r w:rsidR="00355074" w:rsidRPr="006B2AC2">
        <w:rPr>
          <w:rFonts w:ascii="Times New Roman" w:hAnsi="Times New Roman"/>
          <w:iCs/>
          <w:sz w:val="24"/>
          <w:szCs w:val="24"/>
        </w:rPr>
        <w:t>m</w:t>
      </w:r>
      <w:r w:rsidR="00355074">
        <w:rPr>
          <w:rFonts w:ascii="Times New Roman" w:hAnsi="Times New Roman"/>
          <w:iCs/>
          <w:sz w:val="24"/>
          <w:szCs w:val="24"/>
        </w:rPr>
        <w:t xml:space="preserve"> therefore all the cells were visible and that's </w:t>
      </w:r>
      <w:r w:rsidR="0055446F">
        <w:rPr>
          <w:rFonts w:ascii="Times New Roman" w:hAnsi="Times New Roman"/>
          <w:iCs/>
          <w:sz w:val="24"/>
          <w:szCs w:val="24"/>
        </w:rPr>
        <w:t>why thickness was</w:t>
      </w:r>
      <w:r w:rsidR="00355074">
        <w:rPr>
          <w:rFonts w:ascii="Times New Roman" w:hAnsi="Times New Roman"/>
          <w:iCs/>
          <w:sz w:val="24"/>
          <w:szCs w:val="24"/>
        </w:rPr>
        <w:t xml:space="preserve"> no</w:t>
      </w:r>
      <w:r w:rsidR="0055446F">
        <w:rPr>
          <w:rFonts w:ascii="Times New Roman" w:hAnsi="Times New Roman"/>
          <w:iCs/>
          <w:sz w:val="24"/>
          <w:szCs w:val="24"/>
        </w:rPr>
        <w:t>t</w:t>
      </w:r>
      <w:r w:rsidR="00355074">
        <w:rPr>
          <w:rFonts w:ascii="Times New Roman" w:hAnsi="Times New Roman"/>
          <w:iCs/>
          <w:sz w:val="24"/>
          <w:szCs w:val="24"/>
        </w:rPr>
        <w:t xml:space="preserve"> considered in area calculation. </w:t>
      </w:r>
      <w:r w:rsidR="00355074">
        <w:rPr>
          <w:rFonts w:ascii="Times New Roman" w:hAnsi="Times New Roman"/>
          <w:sz w:val="24"/>
          <w:szCs w:val="24"/>
        </w:rPr>
        <w:t>Later the average of values from all three areas in each layer of hippocampus were taken and were plotted.</w:t>
      </w:r>
    </w:p>
    <w:p w:rsidR="00355074" w:rsidRDefault="00355074" w:rsidP="00355074">
      <w:pPr>
        <w:spacing w:after="0" w:line="360" w:lineRule="auto"/>
        <w:jc w:val="both"/>
        <w:rPr>
          <w:rFonts w:ascii="Times New Roman" w:hAnsi="Times New Roman"/>
          <w:sz w:val="24"/>
          <w:szCs w:val="24"/>
        </w:rPr>
      </w:pPr>
    </w:p>
    <w:p w:rsidR="00355074" w:rsidRDefault="00BD689D" w:rsidP="00355074">
      <w:pPr>
        <w:spacing w:after="0" w:line="360" w:lineRule="auto"/>
        <w:jc w:val="center"/>
        <w:rPr>
          <w:rFonts w:ascii="Times New Roman" w:hAnsi="Times New Roman"/>
          <w:sz w:val="24"/>
          <w:szCs w:val="24"/>
        </w:rPr>
      </w:pPr>
      <w:r>
        <w:rPr>
          <w:rFonts w:ascii="Times New Roman" w:hAnsi="Times New Roman"/>
          <w:noProof/>
          <w:sz w:val="24"/>
          <w:szCs w:val="24"/>
        </w:rPr>
        <w:lastRenderedPageBreak/>
        <w:pict>
          <v:shapetype id="_x0000_t32" coordsize="21600,21600" o:spt="32" o:oned="t" path="m,l21600,21600e" filled="f">
            <v:path arrowok="t" fillok="f" o:connecttype="none"/>
            <o:lock v:ext="edit" shapetype="t"/>
          </v:shapetype>
          <v:shape id="_x0000_s1027" type="#_x0000_t32" style="position:absolute;left:0;text-align:left;margin-left:70.65pt;margin-top:82.2pt;width:66.4pt;height:143.05pt;flip:x;z-index:251661312" o:connectortype="straight"/>
        </w:pict>
      </w:r>
      <w:r>
        <w:rPr>
          <w:rFonts w:ascii="Times New Roman" w:hAnsi="Times New Roman"/>
          <w:noProof/>
          <w:sz w:val="24"/>
          <w:szCs w:val="24"/>
        </w:rPr>
        <w:pict>
          <v:rect id="_x0000_s1026" style="position:absolute;left:0;text-align:left;margin-left:137.05pt;margin-top:30.8pt;width:87.85pt;height:56.1pt;z-index:251660288" filled="f" strokeweight="1.5pt"/>
        </w:pict>
      </w:r>
      <w:r>
        <w:rPr>
          <w:rFonts w:ascii="Times New Roman" w:hAnsi="Times New Roman"/>
          <w:noProof/>
          <w:sz w:val="24"/>
          <w:szCs w:val="24"/>
        </w:rPr>
        <w:pict>
          <v:shape id="_x0000_s1028" type="#_x0000_t32" style="position:absolute;left:0;text-align:left;margin-left:224.9pt;margin-top:86.9pt;width:173.05pt;height:138.35pt;z-index:251662336" o:connectortype="straight"/>
        </w:pict>
      </w:r>
      <w:r>
        <w:rPr>
          <w:rFonts w:ascii="Times New Roman" w:hAnsi="Times New Roman"/>
          <w:noProof/>
          <w:sz w:val="24"/>
          <w:szCs w:val="24"/>
        </w:rPr>
        <w:pict>
          <v:shapetype id="_x0000_t202" coordsize="21600,21600" o:spt="202" path="m,l,21600r21600,l21600,xe">
            <v:stroke joinstyle="miter"/>
            <v:path gradientshapeok="t" o:connecttype="rect"/>
          </v:shapetype>
          <v:shape id="_x0000_s1031" type="#_x0000_t202" style="position:absolute;left:0;text-align:left;margin-left:50.05pt;margin-top:-9.85pt;width:28.05pt;height:35.55pt;z-index:251665408" filled="f" stroked="f">
            <v:textbox>
              <w:txbxContent>
                <w:p w:rsidR="00355074" w:rsidRPr="00691881" w:rsidRDefault="00355074" w:rsidP="00355074">
                  <w:pPr>
                    <w:rPr>
                      <w:rFonts w:ascii="Times New Roman" w:hAnsi="Times New Roman" w:cs="Times New Roman"/>
                      <w:sz w:val="48"/>
                      <w:szCs w:val="48"/>
                    </w:rPr>
                  </w:pPr>
                  <w:proofErr w:type="gramStart"/>
                  <w:r w:rsidRPr="00691881">
                    <w:rPr>
                      <w:rFonts w:ascii="Times New Roman" w:hAnsi="Times New Roman" w:cs="Times New Roman"/>
                      <w:sz w:val="48"/>
                      <w:szCs w:val="48"/>
                    </w:rPr>
                    <w:t>a</w:t>
                  </w:r>
                  <w:proofErr w:type="gramEnd"/>
                </w:p>
              </w:txbxContent>
            </v:textbox>
          </v:shape>
        </w:pict>
      </w:r>
      <w:r w:rsidR="00355074">
        <w:rPr>
          <w:rFonts w:ascii="Times New Roman" w:hAnsi="Times New Roman"/>
          <w:noProof/>
          <w:sz w:val="24"/>
          <w:szCs w:val="24"/>
        </w:rPr>
        <w:drawing>
          <wp:inline distT="0" distB="0" distL="0" distR="0">
            <wp:extent cx="4218165" cy="2560320"/>
            <wp:effectExtent l="19050" t="0" r="0" b="0"/>
            <wp:docPr id="41" name="Picture 22" descr="Fig 3.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7.tif"/>
                    <pic:cNvPicPr/>
                  </pic:nvPicPr>
                  <pic:blipFill>
                    <a:blip r:embed="rId4"/>
                    <a:stretch>
                      <a:fillRect/>
                    </a:stretch>
                  </pic:blipFill>
                  <pic:spPr>
                    <a:xfrm>
                      <a:off x="0" y="0"/>
                      <a:ext cx="4218165" cy="2560320"/>
                    </a:xfrm>
                    <a:prstGeom prst="rect">
                      <a:avLst/>
                    </a:prstGeom>
                  </pic:spPr>
                </pic:pic>
              </a:graphicData>
            </a:graphic>
          </wp:inline>
        </w:drawing>
      </w:r>
    </w:p>
    <w:p w:rsidR="00355074" w:rsidRDefault="00BD689D" w:rsidP="00355074">
      <w:pPr>
        <w:spacing w:after="0" w:line="480" w:lineRule="auto"/>
        <w:jc w:val="center"/>
        <w:rPr>
          <w:rFonts w:ascii="Times New Roman" w:hAnsi="Times New Roman"/>
          <w:b/>
          <w:sz w:val="24"/>
          <w:szCs w:val="24"/>
        </w:rPr>
      </w:pPr>
      <w:r>
        <w:rPr>
          <w:rFonts w:ascii="Times New Roman" w:hAnsi="Times New Roman"/>
          <w:b/>
          <w:noProof/>
          <w:sz w:val="24"/>
          <w:szCs w:val="24"/>
        </w:rPr>
        <w:pict>
          <v:shape id="_x0000_s1029" type="#_x0000_t202" style="position:absolute;left:0;text-align:left;margin-left:239.95pt;margin-top:2.95pt;width:28.05pt;height:35.55pt;z-index:251663360" filled="f" stroked="f">
            <v:textbox>
              <w:txbxContent>
                <w:p w:rsidR="00355074" w:rsidRPr="002432DF" w:rsidRDefault="00355074" w:rsidP="00355074">
                  <w:pPr>
                    <w:rPr>
                      <w:rFonts w:ascii="Times New Roman" w:hAnsi="Times New Roman" w:cs="Times New Roman"/>
                      <w:sz w:val="48"/>
                      <w:szCs w:val="48"/>
                    </w:rPr>
                  </w:pPr>
                  <w:proofErr w:type="gramStart"/>
                  <w:r w:rsidRPr="002432DF">
                    <w:rPr>
                      <w:rFonts w:ascii="Times New Roman" w:hAnsi="Times New Roman" w:cs="Times New Roman"/>
                      <w:sz w:val="48"/>
                      <w:szCs w:val="48"/>
                    </w:rPr>
                    <w:t>c</w:t>
                  </w:r>
                  <w:proofErr w:type="gramEnd"/>
                </w:p>
              </w:txbxContent>
            </v:textbox>
          </v:shape>
        </w:pict>
      </w:r>
      <w:r>
        <w:rPr>
          <w:rFonts w:ascii="Times New Roman" w:hAnsi="Times New Roman"/>
          <w:b/>
          <w:noProof/>
          <w:sz w:val="24"/>
          <w:szCs w:val="24"/>
        </w:rPr>
        <w:pict>
          <v:shape id="_x0000_s1030" type="#_x0000_t202" style="position:absolute;left:0;text-align:left;margin-left:45.4pt;margin-top:4.5pt;width:28.05pt;height:35.55pt;z-index:251664384" filled="f" stroked="f">
            <v:textbox>
              <w:txbxContent>
                <w:p w:rsidR="00355074" w:rsidRPr="002432DF" w:rsidRDefault="00355074" w:rsidP="00355074">
                  <w:pPr>
                    <w:rPr>
                      <w:rFonts w:ascii="Times New Roman" w:hAnsi="Times New Roman" w:cs="Times New Roman"/>
                      <w:sz w:val="48"/>
                      <w:szCs w:val="48"/>
                    </w:rPr>
                  </w:pPr>
                  <w:proofErr w:type="gramStart"/>
                  <w:r w:rsidRPr="002432DF">
                    <w:rPr>
                      <w:rFonts w:ascii="Times New Roman" w:hAnsi="Times New Roman" w:cs="Times New Roman"/>
                      <w:sz w:val="48"/>
                      <w:szCs w:val="48"/>
                    </w:rPr>
                    <w:t>b</w:t>
                  </w:r>
                  <w:proofErr w:type="gramEnd"/>
                </w:p>
              </w:txbxContent>
            </v:textbox>
          </v:shape>
        </w:pict>
      </w:r>
      <w:r w:rsidR="00355074">
        <w:rPr>
          <w:rFonts w:ascii="Times New Roman" w:hAnsi="Times New Roman"/>
          <w:b/>
          <w:noProof/>
          <w:sz w:val="24"/>
          <w:szCs w:val="24"/>
        </w:rPr>
        <w:drawing>
          <wp:inline distT="0" distB="0" distL="0" distR="0">
            <wp:extent cx="2468880" cy="2006930"/>
            <wp:effectExtent l="0" t="228600" r="0" b="202870"/>
            <wp:docPr id="42" name="Picture 20" descr="M1C17 (2) CA1,DG.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1C17 (2) CA1,DG.TIF"/>
                    <pic:cNvPicPr/>
                  </pic:nvPicPr>
                  <pic:blipFill>
                    <a:blip r:embed="rId5" cstate="print"/>
                    <a:stretch>
                      <a:fillRect/>
                    </a:stretch>
                  </pic:blipFill>
                  <pic:spPr>
                    <a:xfrm rot="5400000">
                      <a:off x="0" y="0"/>
                      <a:ext cx="2468880" cy="2006930"/>
                    </a:xfrm>
                    <a:prstGeom prst="rect">
                      <a:avLst/>
                    </a:prstGeom>
                  </pic:spPr>
                </pic:pic>
              </a:graphicData>
            </a:graphic>
          </wp:inline>
        </w:drawing>
      </w:r>
      <w:r w:rsidR="00355074">
        <w:rPr>
          <w:rFonts w:ascii="Times New Roman" w:hAnsi="Times New Roman"/>
          <w:b/>
          <w:noProof/>
          <w:sz w:val="24"/>
          <w:szCs w:val="24"/>
        </w:rPr>
        <w:drawing>
          <wp:inline distT="0" distB="0" distL="0" distR="0">
            <wp:extent cx="2468880" cy="2006930"/>
            <wp:effectExtent l="0" t="228600" r="0" b="202870"/>
            <wp:docPr id="43" name="Picture 21" descr="M1C17 (2) CA2,CA3.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1C17 (2) CA2,CA3.TIF"/>
                    <pic:cNvPicPr/>
                  </pic:nvPicPr>
                  <pic:blipFill>
                    <a:blip r:embed="rId6" cstate="print"/>
                    <a:stretch>
                      <a:fillRect/>
                    </a:stretch>
                  </pic:blipFill>
                  <pic:spPr>
                    <a:xfrm rot="5400000">
                      <a:off x="0" y="0"/>
                      <a:ext cx="2468880" cy="2006930"/>
                    </a:xfrm>
                    <a:prstGeom prst="rect">
                      <a:avLst/>
                    </a:prstGeom>
                  </pic:spPr>
                </pic:pic>
              </a:graphicData>
            </a:graphic>
          </wp:inline>
        </w:drawing>
      </w:r>
    </w:p>
    <w:p w:rsidR="00355074" w:rsidRPr="00CA1E21" w:rsidRDefault="00355074" w:rsidP="00355074">
      <w:pPr>
        <w:spacing w:after="0" w:line="360" w:lineRule="auto"/>
        <w:jc w:val="both"/>
        <w:rPr>
          <w:rFonts w:ascii="Times New Roman" w:hAnsi="Times New Roman"/>
        </w:rPr>
      </w:pPr>
      <w:r>
        <w:rPr>
          <w:rFonts w:ascii="Times New Roman" w:hAnsi="Times New Roman" w:cs="Times New Roman"/>
          <w:b/>
          <w:noProof/>
        </w:rPr>
        <w:t>S1</w:t>
      </w:r>
      <w:r w:rsidRPr="00CA1E21">
        <w:rPr>
          <w:rFonts w:ascii="Times New Roman" w:hAnsi="Times New Roman" w:cs="Times New Roman"/>
          <w:b/>
          <w:noProof/>
        </w:rPr>
        <w:t xml:space="preserve">: </w:t>
      </w:r>
      <w:r w:rsidRPr="00CA1E21">
        <w:rPr>
          <w:rFonts w:ascii="Times New Roman" w:hAnsi="Times New Roman" w:cs="Times New Roman"/>
          <w:sz w:val="20"/>
          <w:szCs w:val="20"/>
        </w:rPr>
        <w:t>Histological examination of AD mouse model and control mouse hippocampus. (a) Presentation of the mouse brain atlas coordinates from where the section was taken for histological examination and quantification of cell number</w:t>
      </w:r>
      <w:r w:rsidR="00803A3D">
        <w:rPr>
          <w:rFonts w:ascii="Times New Roman" w:hAnsi="Times New Roman" w:cs="Times New Roman"/>
          <w:sz w:val="20"/>
          <w:szCs w:val="20"/>
        </w:rPr>
        <w:t xml:space="preserve"> (</w:t>
      </w:r>
      <w:r w:rsidR="00BD689D">
        <w:rPr>
          <w:rFonts w:ascii="Times New Roman" w:hAnsi="Times New Roman" w:cs="Times New Roman"/>
          <w:sz w:val="20"/>
          <w:szCs w:val="20"/>
        </w:rPr>
        <w:t xml:space="preserve">modified from </w:t>
      </w:r>
      <w:bookmarkStart w:id="0" w:name="_GoBack"/>
      <w:bookmarkEnd w:id="0"/>
      <w:proofErr w:type="spellStart"/>
      <w:r w:rsidR="00803A3D">
        <w:rPr>
          <w:rFonts w:ascii="Times New Roman" w:hAnsi="Times New Roman" w:cs="Times New Roman"/>
          <w:sz w:val="20"/>
          <w:szCs w:val="20"/>
        </w:rPr>
        <w:t>Paxinos</w:t>
      </w:r>
      <w:proofErr w:type="spellEnd"/>
      <w:r w:rsidR="00803A3D">
        <w:rPr>
          <w:rFonts w:ascii="Times New Roman" w:hAnsi="Times New Roman" w:cs="Times New Roman"/>
          <w:sz w:val="20"/>
          <w:szCs w:val="20"/>
        </w:rPr>
        <w:t xml:space="preserve"> and Franklin 2007)</w:t>
      </w:r>
      <w:r w:rsidRPr="00CA1E21">
        <w:rPr>
          <w:rFonts w:ascii="Times New Roman" w:hAnsi="Times New Roman" w:cs="Times New Roman"/>
          <w:sz w:val="20"/>
          <w:szCs w:val="20"/>
        </w:rPr>
        <w:t>. (b) Dentate gyrus and CA1 area of hippocampus. (c) CA2 and CA3 area of hippocampus.</w:t>
      </w:r>
      <w:r w:rsidRPr="00CA1E21">
        <w:rPr>
          <w:rFonts w:ascii="Times New Roman" w:hAnsi="Times New Roman"/>
        </w:rPr>
        <w:t xml:space="preserve"> </w:t>
      </w:r>
    </w:p>
    <w:p w:rsidR="00355074" w:rsidRDefault="00355074" w:rsidP="00355074">
      <w:pPr>
        <w:spacing w:after="0" w:line="480" w:lineRule="auto"/>
        <w:jc w:val="both"/>
        <w:rPr>
          <w:rFonts w:ascii="Times New Roman" w:hAnsi="Times New Roman"/>
          <w:sz w:val="24"/>
          <w:szCs w:val="24"/>
        </w:rPr>
      </w:pPr>
    </w:p>
    <w:p w:rsidR="006B2AC2" w:rsidRDefault="00803A3D" w:rsidP="00355074">
      <w:pPr>
        <w:spacing w:line="480" w:lineRule="auto"/>
        <w:jc w:val="both"/>
        <w:rPr>
          <w:rFonts w:ascii="Times New Roman" w:hAnsi="Times New Roman"/>
          <w:b/>
          <w:bCs/>
          <w:iCs/>
          <w:sz w:val="24"/>
          <w:szCs w:val="24"/>
        </w:rPr>
      </w:pPr>
      <w:proofErr w:type="spellStart"/>
      <w:r w:rsidRPr="00803A3D">
        <w:rPr>
          <w:rFonts w:ascii="Times New Roman" w:hAnsi="Times New Roman"/>
          <w:b/>
          <w:bCs/>
          <w:iCs/>
          <w:sz w:val="24"/>
          <w:szCs w:val="24"/>
        </w:rPr>
        <w:t>Bibiliography</w:t>
      </w:r>
      <w:proofErr w:type="spellEnd"/>
    </w:p>
    <w:p w:rsidR="006B2AC2" w:rsidRDefault="00803A3D" w:rsidP="007400F1">
      <w:pPr>
        <w:spacing w:line="480" w:lineRule="auto"/>
        <w:jc w:val="both"/>
      </w:pPr>
      <w:r w:rsidRPr="00803A3D">
        <w:rPr>
          <w:rFonts w:asciiTheme="majorBidi" w:hAnsiTheme="majorBidi" w:cstheme="majorBidi"/>
          <w:sz w:val="24"/>
          <w:szCs w:val="24"/>
        </w:rPr>
        <w:t xml:space="preserve">K.B.J. Franklin, G. </w:t>
      </w:r>
      <w:proofErr w:type="spellStart"/>
      <w:r w:rsidRPr="00803A3D">
        <w:rPr>
          <w:rFonts w:asciiTheme="majorBidi" w:hAnsiTheme="majorBidi" w:cstheme="majorBidi"/>
          <w:sz w:val="24"/>
          <w:szCs w:val="24"/>
        </w:rPr>
        <w:t>Paxinos</w:t>
      </w:r>
      <w:proofErr w:type="spellEnd"/>
      <w:r w:rsidRPr="00803A3D">
        <w:rPr>
          <w:rFonts w:asciiTheme="majorBidi" w:hAnsiTheme="majorBidi" w:cstheme="majorBidi"/>
          <w:sz w:val="24"/>
          <w:szCs w:val="24"/>
        </w:rPr>
        <w:t>, The mouse brain in stereotaxic coordinates,</w:t>
      </w:r>
      <w:r>
        <w:rPr>
          <w:rFonts w:asciiTheme="majorBidi" w:hAnsiTheme="majorBidi" w:cstheme="majorBidi"/>
          <w:sz w:val="24"/>
          <w:szCs w:val="24"/>
        </w:rPr>
        <w:t xml:space="preserve"> Elsevier publishers, 3</w:t>
      </w:r>
      <w:r w:rsidRPr="00803A3D">
        <w:rPr>
          <w:rFonts w:asciiTheme="majorBidi" w:hAnsiTheme="majorBidi" w:cstheme="majorBidi"/>
          <w:sz w:val="24"/>
          <w:szCs w:val="24"/>
          <w:vertAlign w:val="superscript"/>
        </w:rPr>
        <w:t>rd</w:t>
      </w:r>
      <w:r>
        <w:rPr>
          <w:rFonts w:asciiTheme="majorBidi" w:hAnsiTheme="majorBidi" w:cstheme="majorBidi"/>
          <w:sz w:val="24"/>
          <w:szCs w:val="24"/>
        </w:rPr>
        <w:t xml:space="preserve"> edition. 2007</w:t>
      </w:r>
      <w:r w:rsidRPr="00803A3D">
        <w:rPr>
          <w:rFonts w:asciiTheme="majorBidi" w:hAnsiTheme="majorBidi" w:cstheme="majorBidi"/>
          <w:sz w:val="24"/>
          <w:szCs w:val="24"/>
        </w:rPr>
        <w:t>.</w:t>
      </w:r>
    </w:p>
    <w:sectPr w:rsidR="006B2AC2" w:rsidSect="008E14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6B2AC2"/>
    <w:rsid w:val="00093770"/>
    <w:rsid w:val="001401F9"/>
    <w:rsid w:val="00355074"/>
    <w:rsid w:val="0055446F"/>
    <w:rsid w:val="006926AE"/>
    <w:rsid w:val="006B2AC2"/>
    <w:rsid w:val="007400F1"/>
    <w:rsid w:val="00803A3D"/>
    <w:rsid w:val="008E14DC"/>
    <w:rsid w:val="009F5707"/>
    <w:rsid w:val="00B00008"/>
    <w:rsid w:val="00B87D67"/>
    <w:rsid w:val="00BD689D"/>
    <w:rsid w:val="00DE3803"/>
    <w:rsid w:val="00E76D6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rules v:ext="edit">
        <o:r id="V:Rule1" type="connector" idref="#_x0000_s1027"/>
        <o:r id="V:Rule2" type="connector" idref="#_x0000_s1028"/>
      </o:rules>
    </o:shapelayout>
  </w:shapeDefaults>
  <w:decimalSymbol w:val="."/>
  <w:listSeparator w:val=","/>
  <w15:docId w15:val="{FF39A0DC-7D74-44EA-901C-B3BE2FBFA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14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50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0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2</Pages>
  <Words>295</Words>
  <Characters>1683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mahpara.farhat@gmail.com</cp:lastModifiedBy>
  <cp:revision>8</cp:revision>
  <dcterms:created xsi:type="dcterms:W3CDTF">2017-12-06T05:30:00Z</dcterms:created>
  <dcterms:modified xsi:type="dcterms:W3CDTF">2018-12-24T09:51:00Z</dcterms:modified>
</cp:coreProperties>
</file>