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Spec="center" w:tblpY="770"/>
        <w:tblW w:w="10712" w:type="dxa"/>
        <w:jc w:val="center"/>
        <w:tblLook w:val="04A0" w:firstRow="1" w:lastRow="0" w:firstColumn="1" w:lastColumn="0" w:noHBand="0" w:noVBand="1"/>
      </w:tblPr>
      <w:tblGrid>
        <w:gridCol w:w="869"/>
        <w:gridCol w:w="773"/>
        <w:gridCol w:w="794"/>
        <w:gridCol w:w="774"/>
        <w:gridCol w:w="794"/>
        <w:gridCol w:w="756"/>
        <w:gridCol w:w="862"/>
        <w:gridCol w:w="801"/>
        <w:gridCol w:w="742"/>
        <w:gridCol w:w="773"/>
        <w:gridCol w:w="1000"/>
        <w:gridCol w:w="774"/>
        <w:gridCol w:w="1000"/>
      </w:tblGrid>
      <w:tr w:rsidR="00505EB9" w:rsidRPr="00966FF1" w:rsidTr="001F0208">
        <w:trPr>
          <w:trHeight w:val="20"/>
          <w:jc w:val="center"/>
        </w:trPr>
        <w:tc>
          <w:tcPr>
            <w:tcW w:w="10712" w:type="dxa"/>
            <w:gridSpan w:val="13"/>
            <w:shd w:val="clear" w:color="auto" w:fill="000000" w:themeFill="text1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66FF1">
              <w:rPr>
                <w:rFonts w:ascii="Arial" w:hAnsi="Arial" w:cs="Arial"/>
                <w:b/>
                <w:sz w:val="20"/>
                <w:szCs w:val="20"/>
                <w:lang w:val="es-ES"/>
              </w:rPr>
              <w:t>Tabla 2. Análisis de regresión demográfica (</w:t>
            </w:r>
            <w:r w:rsidR="00E2267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s-ES"/>
              </w:rPr>
              <w:t>*p</w:t>
            </w:r>
            <w:r w:rsidRPr="00966FF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s-ES"/>
              </w:rPr>
              <w:t>&lt;</w:t>
            </w:r>
            <w:r w:rsidR="00E2267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s-ES"/>
              </w:rPr>
              <w:t>.05, **p&lt;.01, ***p&lt;</w:t>
            </w:r>
            <w:bookmarkStart w:id="0" w:name="_GoBack"/>
            <w:bookmarkEnd w:id="0"/>
            <w:r w:rsidRPr="00966FF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s-ES"/>
              </w:rPr>
              <w:t>.001</w:t>
            </w:r>
            <w:r w:rsidRPr="00966FF1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505EB9" w:rsidRPr="00966FF1" w:rsidTr="001F0208">
        <w:trPr>
          <w:trHeight w:val="20"/>
          <w:jc w:val="center"/>
        </w:trPr>
        <w:tc>
          <w:tcPr>
            <w:tcW w:w="857" w:type="dxa"/>
          </w:tcPr>
          <w:p w:rsidR="00505EB9" w:rsidRPr="00966FF1" w:rsidRDefault="00505EB9" w:rsidP="001F0208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bottom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66FF1">
              <w:rPr>
                <w:rFonts w:ascii="Arial" w:hAnsi="Arial" w:cs="Arial"/>
                <w:b/>
                <w:sz w:val="20"/>
                <w:szCs w:val="20"/>
                <w:lang w:val="es-ES"/>
              </w:rPr>
              <w:t>Disminución de control personal</w:t>
            </w:r>
          </w:p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66FF1">
              <w:rPr>
                <w:rFonts w:ascii="Arial" w:hAnsi="Arial" w:cs="Arial"/>
                <w:b/>
                <w:sz w:val="20"/>
                <w:szCs w:val="20"/>
                <w:lang w:val="es-ES"/>
              </w:rPr>
              <w:t>(Adj R</w:t>
            </w:r>
            <w:r w:rsidRPr="00966FF1">
              <w:rPr>
                <w:rFonts w:ascii="Arial" w:hAnsi="Arial" w:cs="Arial"/>
                <w:b/>
                <w:sz w:val="20"/>
                <w:szCs w:val="20"/>
                <w:vertAlign w:val="superscript"/>
                <w:lang w:val="es-ES"/>
              </w:rPr>
              <w:t>2</w:t>
            </w:r>
            <w:r w:rsidR="00E22679">
              <w:rPr>
                <w:rFonts w:ascii="Arial" w:hAnsi="Arial" w:cs="Arial"/>
                <w:b/>
                <w:sz w:val="20"/>
                <w:szCs w:val="20"/>
                <w:lang w:val="es-ES"/>
              </w:rPr>
              <w:t>=</w:t>
            </w:r>
            <w:r w:rsidRPr="00966FF1">
              <w:rPr>
                <w:rFonts w:ascii="Arial" w:hAnsi="Arial" w:cs="Arial"/>
                <w:b/>
                <w:sz w:val="20"/>
                <w:szCs w:val="20"/>
                <w:lang w:val="es-ES"/>
              </w:rPr>
              <w:t>.008)</w:t>
            </w:r>
          </w:p>
        </w:tc>
        <w:tc>
          <w:tcPr>
            <w:tcW w:w="1570" w:type="dxa"/>
            <w:gridSpan w:val="2"/>
            <w:shd w:val="clear" w:color="auto" w:fill="D9D9D9" w:themeFill="background1" w:themeFillShade="D9"/>
            <w:vAlign w:val="bottom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66FF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Aumento </w:t>
            </w:r>
          </w:p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66FF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de poder corporativo </w:t>
            </w:r>
          </w:p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66FF1">
              <w:rPr>
                <w:rFonts w:ascii="Arial" w:hAnsi="Arial" w:cs="Arial"/>
                <w:b/>
                <w:sz w:val="20"/>
                <w:szCs w:val="20"/>
                <w:lang w:val="es-ES"/>
              </w:rPr>
              <w:t>(Adj R</w:t>
            </w:r>
            <w:r w:rsidRPr="00966FF1">
              <w:rPr>
                <w:rFonts w:ascii="Arial" w:hAnsi="Arial" w:cs="Arial"/>
                <w:b/>
                <w:sz w:val="20"/>
                <w:szCs w:val="20"/>
                <w:vertAlign w:val="superscript"/>
                <w:lang w:val="es-ES"/>
              </w:rPr>
              <w:t>2</w:t>
            </w:r>
            <w:r w:rsidR="00E22679">
              <w:rPr>
                <w:rFonts w:ascii="Arial" w:hAnsi="Arial" w:cs="Arial"/>
                <w:b/>
                <w:sz w:val="20"/>
                <w:szCs w:val="20"/>
                <w:lang w:val="es-ES"/>
              </w:rPr>
              <w:t>=</w:t>
            </w:r>
            <w:r w:rsidRPr="00966FF1">
              <w:rPr>
                <w:rFonts w:ascii="Arial" w:hAnsi="Arial" w:cs="Arial"/>
                <w:b/>
                <w:sz w:val="20"/>
                <w:szCs w:val="20"/>
                <w:lang w:val="es-ES"/>
              </w:rPr>
              <w:t>.007)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FF1">
              <w:rPr>
                <w:rFonts w:ascii="Arial" w:hAnsi="Arial" w:cs="Arial"/>
                <w:b/>
                <w:sz w:val="20"/>
                <w:szCs w:val="20"/>
              </w:rPr>
              <w:t>Auto-filtrado</w:t>
            </w:r>
          </w:p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FF1">
              <w:rPr>
                <w:rFonts w:ascii="Arial" w:hAnsi="Arial" w:cs="Arial"/>
                <w:b/>
                <w:sz w:val="20"/>
                <w:szCs w:val="20"/>
              </w:rPr>
              <w:t>(Adj R</w:t>
            </w:r>
            <w:r w:rsidRPr="00966FF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966FF1">
              <w:rPr>
                <w:rFonts w:ascii="Arial" w:hAnsi="Arial" w:cs="Arial"/>
                <w:b/>
                <w:sz w:val="20"/>
                <w:szCs w:val="20"/>
              </w:rPr>
              <w:t>=.008)</w:t>
            </w:r>
          </w:p>
        </w:tc>
        <w:tc>
          <w:tcPr>
            <w:tcW w:w="1545" w:type="dxa"/>
            <w:gridSpan w:val="2"/>
            <w:shd w:val="clear" w:color="auto" w:fill="D9D9D9" w:themeFill="background1" w:themeFillShade="D9"/>
            <w:vAlign w:val="bottom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66FF1">
              <w:rPr>
                <w:rFonts w:ascii="Arial" w:hAnsi="Arial" w:cs="Arial"/>
                <w:b/>
                <w:sz w:val="20"/>
                <w:szCs w:val="20"/>
                <w:lang w:val="es-ES"/>
              </w:rPr>
              <w:t>Evitación de anuncios</w:t>
            </w:r>
          </w:p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66FF1">
              <w:rPr>
                <w:rFonts w:ascii="Arial" w:hAnsi="Arial" w:cs="Arial"/>
                <w:b/>
                <w:sz w:val="20"/>
                <w:szCs w:val="20"/>
                <w:lang w:val="es-ES"/>
              </w:rPr>
              <w:t>(Adj R</w:t>
            </w:r>
            <w:r w:rsidRPr="00966FF1">
              <w:rPr>
                <w:rFonts w:ascii="Arial" w:hAnsi="Arial" w:cs="Arial"/>
                <w:b/>
                <w:sz w:val="20"/>
                <w:szCs w:val="20"/>
                <w:vertAlign w:val="superscript"/>
                <w:lang w:val="es-ES"/>
              </w:rPr>
              <w:t>2</w:t>
            </w:r>
            <w:r w:rsidRPr="00966FF1">
              <w:rPr>
                <w:rFonts w:ascii="Arial" w:hAnsi="Arial" w:cs="Arial"/>
                <w:b/>
                <w:sz w:val="20"/>
                <w:szCs w:val="20"/>
                <w:lang w:val="es-ES"/>
              </w:rPr>
              <w:t>=-.004)</w:t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  <w:vAlign w:val="bottom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66FF1">
              <w:rPr>
                <w:rFonts w:ascii="Arial" w:hAnsi="Arial" w:cs="Arial"/>
                <w:b/>
                <w:sz w:val="20"/>
                <w:szCs w:val="20"/>
                <w:lang w:val="es-ES"/>
              </w:rPr>
              <w:t>Uso de funciones inteligentes</w:t>
            </w:r>
          </w:p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66FF1">
              <w:rPr>
                <w:rFonts w:ascii="Arial" w:hAnsi="Arial" w:cs="Arial"/>
                <w:b/>
                <w:sz w:val="20"/>
                <w:szCs w:val="20"/>
                <w:lang w:val="es-ES"/>
              </w:rPr>
              <w:t>(Adj R</w:t>
            </w:r>
            <w:r w:rsidRPr="00966FF1">
              <w:rPr>
                <w:rFonts w:ascii="Arial" w:hAnsi="Arial" w:cs="Arial"/>
                <w:b/>
                <w:sz w:val="20"/>
                <w:szCs w:val="20"/>
                <w:vertAlign w:val="superscript"/>
                <w:lang w:val="es-ES"/>
              </w:rPr>
              <w:t>2</w:t>
            </w:r>
            <w:r w:rsidR="00E22679">
              <w:rPr>
                <w:rFonts w:ascii="Arial" w:hAnsi="Arial" w:cs="Arial"/>
                <w:b/>
                <w:sz w:val="20"/>
                <w:szCs w:val="20"/>
                <w:lang w:val="es-ES"/>
              </w:rPr>
              <w:t>=</w:t>
            </w:r>
            <w:r w:rsidRPr="00966FF1">
              <w:rPr>
                <w:rFonts w:ascii="Arial" w:hAnsi="Arial" w:cs="Arial"/>
                <w:b/>
                <w:sz w:val="20"/>
                <w:szCs w:val="20"/>
                <w:lang w:val="es-ES"/>
              </w:rPr>
              <w:t>.029)</w:t>
            </w:r>
          </w:p>
        </w:tc>
        <w:tc>
          <w:tcPr>
            <w:tcW w:w="1776" w:type="dxa"/>
            <w:gridSpan w:val="2"/>
            <w:shd w:val="clear" w:color="auto" w:fill="D9D9D9" w:themeFill="background1" w:themeFillShade="D9"/>
            <w:vAlign w:val="bottom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66FF1">
              <w:rPr>
                <w:rFonts w:ascii="Arial" w:hAnsi="Arial" w:cs="Arial"/>
                <w:b/>
                <w:sz w:val="20"/>
                <w:szCs w:val="20"/>
                <w:lang w:val="es-ES"/>
              </w:rPr>
              <w:t>Uso de funciones básicas</w:t>
            </w:r>
          </w:p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66FF1">
              <w:rPr>
                <w:rFonts w:ascii="Arial" w:hAnsi="Arial" w:cs="Arial"/>
                <w:b/>
                <w:sz w:val="20"/>
                <w:szCs w:val="20"/>
                <w:lang w:val="es-ES"/>
              </w:rPr>
              <w:t>(Adj R</w:t>
            </w:r>
            <w:r w:rsidRPr="00966FF1">
              <w:rPr>
                <w:rFonts w:ascii="Arial" w:hAnsi="Arial" w:cs="Arial"/>
                <w:b/>
                <w:sz w:val="20"/>
                <w:szCs w:val="20"/>
                <w:vertAlign w:val="superscript"/>
                <w:lang w:val="es-ES"/>
              </w:rPr>
              <w:t>2</w:t>
            </w:r>
            <w:r w:rsidR="001168D7">
              <w:rPr>
                <w:rFonts w:ascii="Arial" w:hAnsi="Arial" w:cs="Arial"/>
                <w:b/>
                <w:sz w:val="20"/>
                <w:szCs w:val="20"/>
                <w:lang w:val="es-ES"/>
              </w:rPr>
              <w:t>=</w:t>
            </w:r>
            <w:r w:rsidRPr="00966FF1">
              <w:rPr>
                <w:rFonts w:ascii="Arial" w:hAnsi="Arial" w:cs="Arial"/>
                <w:b/>
                <w:sz w:val="20"/>
                <w:szCs w:val="20"/>
                <w:lang w:val="es-ES"/>
              </w:rPr>
              <w:t>.025)</w:t>
            </w:r>
          </w:p>
        </w:tc>
      </w:tr>
      <w:tr w:rsidR="00505EB9" w:rsidRPr="00966FF1" w:rsidTr="001F0208">
        <w:trPr>
          <w:trHeight w:val="20"/>
          <w:jc w:val="center"/>
        </w:trPr>
        <w:tc>
          <w:tcPr>
            <w:tcW w:w="857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74" w:type="dxa"/>
            <w:vAlign w:val="center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Beta</w:t>
            </w:r>
          </w:p>
        </w:tc>
        <w:tc>
          <w:tcPr>
            <w:tcW w:w="795" w:type="dxa"/>
            <w:vAlign w:val="center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75" w:type="dxa"/>
            <w:vAlign w:val="center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Beta</w:t>
            </w:r>
          </w:p>
        </w:tc>
        <w:tc>
          <w:tcPr>
            <w:tcW w:w="795" w:type="dxa"/>
            <w:vAlign w:val="center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57" w:type="dxa"/>
            <w:vAlign w:val="center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Beta</w:t>
            </w:r>
          </w:p>
        </w:tc>
        <w:tc>
          <w:tcPr>
            <w:tcW w:w="863" w:type="dxa"/>
            <w:vAlign w:val="center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802" w:type="dxa"/>
            <w:vAlign w:val="center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Beta</w:t>
            </w:r>
          </w:p>
        </w:tc>
        <w:tc>
          <w:tcPr>
            <w:tcW w:w="743" w:type="dxa"/>
            <w:vAlign w:val="center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74" w:type="dxa"/>
            <w:vAlign w:val="center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Beta</w:t>
            </w:r>
          </w:p>
        </w:tc>
        <w:tc>
          <w:tcPr>
            <w:tcW w:w="1001" w:type="dxa"/>
            <w:vAlign w:val="center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75" w:type="dxa"/>
            <w:vAlign w:val="center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Beta</w:t>
            </w:r>
          </w:p>
        </w:tc>
        <w:tc>
          <w:tcPr>
            <w:tcW w:w="1001" w:type="dxa"/>
            <w:vAlign w:val="center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05EB9" w:rsidRPr="00966FF1" w:rsidTr="001F0208">
        <w:trPr>
          <w:trHeight w:val="20"/>
          <w:jc w:val="center"/>
        </w:trPr>
        <w:tc>
          <w:tcPr>
            <w:tcW w:w="857" w:type="dxa"/>
            <w:vAlign w:val="center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Sexo</w:t>
            </w:r>
          </w:p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(Varon)</w:t>
            </w:r>
          </w:p>
        </w:tc>
        <w:tc>
          <w:tcPr>
            <w:tcW w:w="774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-.007</w:t>
            </w:r>
          </w:p>
        </w:tc>
        <w:tc>
          <w:tcPr>
            <w:tcW w:w="795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.833</w:t>
            </w:r>
          </w:p>
        </w:tc>
        <w:tc>
          <w:tcPr>
            <w:tcW w:w="775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-.042</w:t>
            </w:r>
          </w:p>
        </w:tc>
        <w:tc>
          <w:tcPr>
            <w:tcW w:w="795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.242</w:t>
            </w:r>
          </w:p>
        </w:tc>
        <w:tc>
          <w:tcPr>
            <w:tcW w:w="757" w:type="dxa"/>
            <w:shd w:val="clear" w:color="auto" w:fill="FFFF99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.081</w:t>
            </w:r>
          </w:p>
        </w:tc>
        <w:tc>
          <w:tcPr>
            <w:tcW w:w="863" w:type="dxa"/>
            <w:shd w:val="clear" w:color="auto" w:fill="FFFF99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.023*</w:t>
            </w:r>
          </w:p>
        </w:tc>
        <w:tc>
          <w:tcPr>
            <w:tcW w:w="802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.011</w:t>
            </w:r>
          </w:p>
        </w:tc>
        <w:tc>
          <w:tcPr>
            <w:tcW w:w="743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.752</w:t>
            </w:r>
          </w:p>
        </w:tc>
        <w:tc>
          <w:tcPr>
            <w:tcW w:w="774" w:type="dxa"/>
            <w:shd w:val="clear" w:color="auto" w:fill="FFFF99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-.169</w:t>
            </w:r>
          </w:p>
        </w:tc>
        <w:tc>
          <w:tcPr>
            <w:tcW w:w="1001" w:type="dxa"/>
            <w:shd w:val="clear" w:color="auto" w:fill="FFFF99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.000***</w:t>
            </w:r>
          </w:p>
        </w:tc>
        <w:tc>
          <w:tcPr>
            <w:tcW w:w="775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-.069</w:t>
            </w:r>
          </w:p>
        </w:tc>
        <w:tc>
          <w:tcPr>
            <w:tcW w:w="1001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.051</w:t>
            </w:r>
          </w:p>
        </w:tc>
      </w:tr>
      <w:tr w:rsidR="00505EB9" w:rsidRPr="00966FF1" w:rsidTr="001F0208">
        <w:trPr>
          <w:trHeight w:val="20"/>
          <w:jc w:val="center"/>
        </w:trPr>
        <w:tc>
          <w:tcPr>
            <w:tcW w:w="857" w:type="dxa"/>
            <w:vAlign w:val="center"/>
            <w:hideMark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1</w:t>
            </w:r>
            <w:r w:rsidRPr="00966FF1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966FF1">
              <w:rPr>
                <w:rFonts w:ascii="Arial" w:hAnsi="Arial" w:cs="Arial"/>
                <w:sz w:val="20"/>
                <w:szCs w:val="20"/>
              </w:rPr>
              <w:t xml:space="preserve"> año</w:t>
            </w:r>
          </w:p>
        </w:tc>
        <w:tc>
          <w:tcPr>
            <w:tcW w:w="774" w:type="dxa"/>
            <w:shd w:val="clear" w:color="auto" w:fill="FFFF99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-.112</w:t>
            </w:r>
          </w:p>
        </w:tc>
        <w:tc>
          <w:tcPr>
            <w:tcW w:w="795" w:type="dxa"/>
            <w:shd w:val="clear" w:color="auto" w:fill="FFFF99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.014*</w:t>
            </w:r>
          </w:p>
        </w:tc>
        <w:tc>
          <w:tcPr>
            <w:tcW w:w="775" w:type="dxa"/>
            <w:shd w:val="clear" w:color="auto" w:fill="FFFF99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-.116</w:t>
            </w:r>
          </w:p>
        </w:tc>
        <w:tc>
          <w:tcPr>
            <w:tcW w:w="795" w:type="dxa"/>
            <w:shd w:val="clear" w:color="auto" w:fill="FFFF99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.012*</w:t>
            </w:r>
          </w:p>
        </w:tc>
        <w:tc>
          <w:tcPr>
            <w:tcW w:w="757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-.066</w:t>
            </w:r>
          </w:p>
        </w:tc>
        <w:tc>
          <w:tcPr>
            <w:tcW w:w="863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.143</w:t>
            </w:r>
          </w:p>
        </w:tc>
        <w:tc>
          <w:tcPr>
            <w:tcW w:w="802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.042</w:t>
            </w:r>
          </w:p>
        </w:tc>
        <w:tc>
          <w:tcPr>
            <w:tcW w:w="743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.352</w:t>
            </w:r>
          </w:p>
        </w:tc>
        <w:tc>
          <w:tcPr>
            <w:tcW w:w="774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-.078</w:t>
            </w:r>
          </w:p>
        </w:tc>
        <w:tc>
          <w:tcPr>
            <w:tcW w:w="1001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.082</w:t>
            </w:r>
          </w:p>
        </w:tc>
        <w:tc>
          <w:tcPr>
            <w:tcW w:w="775" w:type="dxa"/>
            <w:shd w:val="clear" w:color="auto" w:fill="FFFF99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.095</w:t>
            </w:r>
          </w:p>
        </w:tc>
        <w:tc>
          <w:tcPr>
            <w:tcW w:w="1001" w:type="dxa"/>
            <w:shd w:val="clear" w:color="auto" w:fill="FFFF99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.036*</w:t>
            </w:r>
          </w:p>
        </w:tc>
      </w:tr>
      <w:tr w:rsidR="00505EB9" w:rsidRPr="00966FF1" w:rsidTr="001F0208">
        <w:trPr>
          <w:trHeight w:val="20"/>
          <w:jc w:val="center"/>
        </w:trPr>
        <w:tc>
          <w:tcPr>
            <w:tcW w:w="857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2º año</w:t>
            </w:r>
          </w:p>
        </w:tc>
        <w:tc>
          <w:tcPr>
            <w:tcW w:w="774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.017</w:t>
            </w:r>
          </w:p>
        </w:tc>
        <w:tc>
          <w:tcPr>
            <w:tcW w:w="795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.782</w:t>
            </w:r>
          </w:p>
        </w:tc>
        <w:tc>
          <w:tcPr>
            <w:tcW w:w="775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-.062</w:t>
            </w:r>
          </w:p>
        </w:tc>
        <w:tc>
          <w:tcPr>
            <w:tcW w:w="795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.315</w:t>
            </w:r>
          </w:p>
        </w:tc>
        <w:tc>
          <w:tcPr>
            <w:tcW w:w="757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-.091</w:t>
            </w:r>
          </w:p>
        </w:tc>
        <w:tc>
          <w:tcPr>
            <w:tcW w:w="863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.127</w:t>
            </w:r>
          </w:p>
        </w:tc>
        <w:tc>
          <w:tcPr>
            <w:tcW w:w="802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.063</w:t>
            </w:r>
          </w:p>
        </w:tc>
        <w:tc>
          <w:tcPr>
            <w:tcW w:w="743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.295</w:t>
            </w:r>
          </w:p>
        </w:tc>
        <w:tc>
          <w:tcPr>
            <w:tcW w:w="774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-.058</w:t>
            </w:r>
          </w:p>
        </w:tc>
        <w:tc>
          <w:tcPr>
            <w:tcW w:w="1001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.328</w:t>
            </w:r>
          </w:p>
        </w:tc>
        <w:tc>
          <w:tcPr>
            <w:tcW w:w="775" w:type="dxa"/>
            <w:shd w:val="clear" w:color="auto" w:fill="FFFF99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.220</w:t>
            </w:r>
          </w:p>
        </w:tc>
        <w:tc>
          <w:tcPr>
            <w:tcW w:w="1001" w:type="dxa"/>
            <w:shd w:val="clear" w:color="auto" w:fill="FFFF99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.000***</w:t>
            </w:r>
          </w:p>
        </w:tc>
      </w:tr>
      <w:tr w:rsidR="00505EB9" w:rsidRPr="00966FF1" w:rsidTr="001F0208">
        <w:trPr>
          <w:trHeight w:val="20"/>
          <w:jc w:val="center"/>
        </w:trPr>
        <w:tc>
          <w:tcPr>
            <w:tcW w:w="857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3</w:t>
            </w:r>
            <w:r w:rsidRPr="00966FF1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966FF1">
              <w:rPr>
                <w:rFonts w:ascii="Arial" w:hAnsi="Arial" w:cs="Arial"/>
                <w:sz w:val="20"/>
                <w:szCs w:val="20"/>
              </w:rPr>
              <w:t xml:space="preserve"> año</w:t>
            </w:r>
          </w:p>
        </w:tc>
        <w:tc>
          <w:tcPr>
            <w:tcW w:w="774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.010</w:t>
            </w:r>
          </w:p>
        </w:tc>
        <w:tc>
          <w:tcPr>
            <w:tcW w:w="795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.863</w:t>
            </w:r>
          </w:p>
        </w:tc>
        <w:tc>
          <w:tcPr>
            <w:tcW w:w="775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-.018</w:t>
            </w:r>
          </w:p>
        </w:tc>
        <w:tc>
          <w:tcPr>
            <w:tcW w:w="795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.762</w:t>
            </w:r>
          </w:p>
        </w:tc>
        <w:tc>
          <w:tcPr>
            <w:tcW w:w="757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-.035</w:t>
            </w:r>
          </w:p>
        </w:tc>
        <w:tc>
          <w:tcPr>
            <w:tcW w:w="863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.541</w:t>
            </w:r>
          </w:p>
        </w:tc>
        <w:tc>
          <w:tcPr>
            <w:tcW w:w="802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.061</w:t>
            </w:r>
          </w:p>
        </w:tc>
        <w:tc>
          <w:tcPr>
            <w:tcW w:w="743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.293</w:t>
            </w:r>
          </w:p>
        </w:tc>
        <w:tc>
          <w:tcPr>
            <w:tcW w:w="774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-.020</w:t>
            </w:r>
          </w:p>
        </w:tc>
        <w:tc>
          <w:tcPr>
            <w:tcW w:w="1001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.721</w:t>
            </w:r>
          </w:p>
        </w:tc>
        <w:tc>
          <w:tcPr>
            <w:tcW w:w="775" w:type="dxa"/>
            <w:shd w:val="clear" w:color="auto" w:fill="FFFF99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.175</w:t>
            </w:r>
          </w:p>
        </w:tc>
        <w:tc>
          <w:tcPr>
            <w:tcW w:w="1001" w:type="dxa"/>
            <w:shd w:val="clear" w:color="auto" w:fill="FFFF99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.002**</w:t>
            </w:r>
          </w:p>
        </w:tc>
      </w:tr>
      <w:tr w:rsidR="00505EB9" w:rsidRPr="00966FF1" w:rsidTr="001F0208">
        <w:trPr>
          <w:trHeight w:val="20"/>
          <w:jc w:val="center"/>
        </w:trPr>
        <w:tc>
          <w:tcPr>
            <w:tcW w:w="857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4º año</w:t>
            </w:r>
          </w:p>
        </w:tc>
        <w:tc>
          <w:tcPr>
            <w:tcW w:w="774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.014</w:t>
            </w:r>
          </w:p>
        </w:tc>
        <w:tc>
          <w:tcPr>
            <w:tcW w:w="795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.779</w:t>
            </w:r>
          </w:p>
        </w:tc>
        <w:tc>
          <w:tcPr>
            <w:tcW w:w="775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-.064</w:t>
            </w:r>
          </w:p>
        </w:tc>
        <w:tc>
          <w:tcPr>
            <w:tcW w:w="795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.200</w:t>
            </w:r>
          </w:p>
        </w:tc>
        <w:tc>
          <w:tcPr>
            <w:tcW w:w="757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-.016</w:t>
            </w:r>
          </w:p>
        </w:tc>
        <w:tc>
          <w:tcPr>
            <w:tcW w:w="863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.745</w:t>
            </w:r>
          </w:p>
        </w:tc>
        <w:tc>
          <w:tcPr>
            <w:tcW w:w="802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.047</w:t>
            </w:r>
          </w:p>
        </w:tc>
        <w:tc>
          <w:tcPr>
            <w:tcW w:w="743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.347</w:t>
            </w:r>
          </w:p>
        </w:tc>
        <w:tc>
          <w:tcPr>
            <w:tcW w:w="774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-.071</w:t>
            </w:r>
          </w:p>
        </w:tc>
        <w:tc>
          <w:tcPr>
            <w:tcW w:w="1001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.147</w:t>
            </w:r>
          </w:p>
        </w:tc>
        <w:tc>
          <w:tcPr>
            <w:tcW w:w="775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.032</w:t>
            </w:r>
          </w:p>
        </w:tc>
        <w:tc>
          <w:tcPr>
            <w:tcW w:w="1001" w:type="dxa"/>
            <w:vAlign w:val="center"/>
          </w:tcPr>
          <w:p w:rsidR="00505EB9" w:rsidRPr="00966FF1" w:rsidRDefault="00505EB9" w:rsidP="001F0208">
            <w:pPr>
              <w:snapToGri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FF1">
              <w:rPr>
                <w:rFonts w:ascii="Arial" w:hAnsi="Arial" w:cs="Arial"/>
                <w:sz w:val="20"/>
                <w:szCs w:val="20"/>
              </w:rPr>
              <w:t>.514</w:t>
            </w:r>
          </w:p>
        </w:tc>
      </w:tr>
    </w:tbl>
    <w:p w:rsidR="0076621E" w:rsidRPr="00505EB9" w:rsidRDefault="0076621E">
      <w:pPr>
        <w:rPr>
          <w:b/>
        </w:rPr>
      </w:pPr>
    </w:p>
    <w:sectPr w:rsidR="0076621E" w:rsidRPr="00505E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B9"/>
    <w:rsid w:val="001168D7"/>
    <w:rsid w:val="00505EB9"/>
    <w:rsid w:val="0076621E"/>
    <w:rsid w:val="00E2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830C"/>
  <w15:chartTrackingRefBased/>
  <w15:docId w15:val="{9ACF300B-2522-45F6-BA83-E817A4AB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B9"/>
    <w:pPr>
      <w:widowControl w:val="0"/>
    </w:pPr>
    <w:rPr>
      <w:rFonts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EB9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W.</dc:creator>
  <cp:keywords/>
  <dc:description/>
  <cp:lastModifiedBy>Ryan W.</cp:lastModifiedBy>
  <cp:revision>3</cp:revision>
  <dcterms:created xsi:type="dcterms:W3CDTF">2019-03-18T08:41:00Z</dcterms:created>
  <dcterms:modified xsi:type="dcterms:W3CDTF">2019-03-18T08:44:00Z</dcterms:modified>
</cp:coreProperties>
</file>