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CCC" w:rsidRDefault="00030CCC" w:rsidP="00030CCC">
      <w:pPr>
        <w:spacing w:after="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[Electronic supplementary appendix]</w:t>
      </w:r>
    </w:p>
    <w:p w:rsidR="00826CB8" w:rsidRDefault="00826CB8"/>
    <w:p w:rsidR="00030CCC" w:rsidRDefault="00030CCC" w:rsidP="00030CCC">
      <w:pPr>
        <w:rPr>
          <w:szCs w:val="24"/>
        </w:rPr>
      </w:pPr>
      <w:r>
        <w:t xml:space="preserve">Figure 1a-c. </w:t>
      </w:r>
      <w:r w:rsidRPr="00030CCC">
        <w:rPr>
          <w:szCs w:val="24"/>
        </w:rPr>
        <w:t>Visualization</w:t>
      </w:r>
      <w:r w:rsidRPr="00030CCC">
        <w:t xml:space="preserve"> </w:t>
      </w:r>
      <w:r>
        <w:rPr>
          <w:szCs w:val="24"/>
        </w:rPr>
        <w:t xml:space="preserve">of cumulative clinical benefits for </w:t>
      </w:r>
      <w:r w:rsidRPr="00742991">
        <w:rPr>
          <w:szCs w:val="24"/>
        </w:rPr>
        <w:t>PASI 75, 90</w:t>
      </w:r>
      <w:r>
        <w:rPr>
          <w:szCs w:val="24"/>
        </w:rPr>
        <w:t>,</w:t>
      </w:r>
      <w:r w:rsidRPr="00742991">
        <w:rPr>
          <w:szCs w:val="24"/>
        </w:rPr>
        <w:t xml:space="preserve"> and 100 response</w:t>
      </w:r>
      <w:r>
        <w:rPr>
          <w:szCs w:val="24"/>
        </w:rPr>
        <w:t xml:space="preserve"> to Week 52</w:t>
      </w:r>
      <w:r w:rsidRPr="00742991">
        <w:rPr>
          <w:szCs w:val="24"/>
        </w:rPr>
        <w:t>.</w:t>
      </w:r>
    </w:p>
    <w:p w:rsidR="00030CCC" w:rsidRDefault="00030CCC" w:rsidP="00030CCC">
      <w:pPr>
        <w:rPr>
          <w:szCs w:val="24"/>
        </w:rPr>
      </w:pPr>
      <w:r>
        <w:rPr>
          <w:szCs w:val="24"/>
        </w:rPr>
        <w:t xml:space="preserve">Figure </w:t>
      </w:r>
      <w:r w:rsidRPr="00030CCC">
        <w:rPr>
          <w:szCs w:val="24"/>
        </w:rPr>
        <w:t>2. Visualization of cumulative clinical benefits for DLQI (0, 1)</w:t>
      </w:r>
      <w:r>
        <w:rPr>
          <w:szCs w:val="24"/>
        </w:rPr>
        <w:t xml:space="preserve"> and </w:t>
      </w:r>
      <w:r w:rsidRPr="00030CCC">
        <w:rPr>
          <w:szCs w:val="24"/>
        </w:rPr>
        <w:t>(Itch NRS=0) response</w:t>
      </w:r>
      <w:r>
        <w:rPr>
          <w:szCs w:val="24"/>
        </w:rPr>
        <w:t xml:space="preserve"> to Week 52</w:t>
      </w:r>
      <w:bookmarkStart w:id="0" w:name="_GoBack"/>
      <w:bookmarkEnd w:id="0"/>
      <w:r w:rsidRPr="00030CCC">
        <w:rPr>
          <w:szCs w:val="24"/>
        </w:rPr>
        <w:t>.</w:t>
      </w:r>
    </w:p>
    <w:p w:rsidR="00030CCC" w:rsidRDefault="00030CCC"/>
    <w:sectPr w:rsidR="00030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CC"/>
    <w:rsid w:val="00030CCC"/>
    <w:rsid w:val="0082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7D73F"/>
  <w15:chartTrackingRefBased/>
  <w15:docId w15:val="{6C700681-4836-489A-A981-2264CB9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CCC"/>
    <w:pPr>
      <w:spacing w:after="120" w:line="360" w:lineRule="auto"/>
    </w:pPr>
    <w:rPr>
      <w:rFonts w:ascii="Times New Roman" w:eastAsiaTheme="minorEastAsia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 Lilly and Company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Lahari NA</dc:creator>
  <cp:keywords/>
  <dc:description/>
  <cp:lastModifiedBy>Lahari NA</cp:lastModifiedBy>
  <cp:revision>1</cp:revision>
  <dcterms:created xsi:type="dcterms:W3CDTF">2019-01-10T07:41:00Z</dcterms:created>
  <dcterms:modified xsi:type="dcterms:W3CDTF">2019-01-10T08:18:00Z</dcterms:modified>
</cp:coreProperties>
</file>