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6B7A5" w14:textId="77777777" w:rsidR="00857613" w:rsidRDefault="00DF372F">
      <w:r w:rsidRPr="00DF372F">
        <w:rPr>
          <w:noProof/>
        </w:rPr>
        <w:drawing>
          <wp:inline distT="0" distB="0" distL="0" distR="0" wp14:anchorId="6414A4A5" wp14:editId="06FD33FF">
            <wp:extent cx="5422605" cy="68580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6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1261" w14:textId="77777777" w:rsidR="00DF372F" w:rsidRDefault="00DF372F"/>
    <w:p w14:paraId="1F2DDA1F" w14:textId="77777777" w:rsidR="00DF372F" w:rsidRDefault="00DF372F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1. Locations within the Mariana and Kermadec trenches where pristine core samples were collected.</w:t>
      </w:r>
    </w:p>
    <w:p w14:paraId="3D15AAA8" w14:textId="77777777" w:rsidR="00DF372F" w:rsidRDefault="00DF372F"/>
    <w:p w14:paraId="2471E474" w14:textId="77777777" w:rsidR="001048E2" w:rsidRDefault="001048E2"/>
    <w:p w14:paraId="4055FF6C" w14:textId="592F33DA" w:rsidR="001048E2" w:rsidRDefault="001048E2">
      <w:r>
        <w:rPr>
          <w:noProof/>
        </w:rPr>
        <w:lastRenderedPageBreak/>
        <w:drawing>
          <wp:inline distT="0" distB="0" distL="0" distR="0" wp14:anchorId="6B5766B0" wp14:editId="637E09D6">
            <wp:extent cx="5760720" cy="4358951"/>
            <wp:effectExtent l="0" t="0" r="5080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CF3E" w14:textId="77777777" w:rsidR="00DF372F" w:rsidRDefault="00DF372F" w:rsidP="00C52553">
      <w:pPr>
        <w:spacing w:line="480" w:lineRule="auto"/>
      </w:pPr>
    </w:p>
    <w:p w14:paraId="6F0757AC" w14:textId="77777777" w:rsidR="001048E2" w:rsidRDefault="001048E2" w:rsidP="001768A9">
      <w:pPr>
        <w:rPr>
          <w:rFonts w:ascii="Times New Roman" w:hAnsi="Times New Roman" w:cs="Times New Roman"/>
        </w:rPr>
      </w:pPr>
    </w:p>
    <w:p w14:paraId="685B39B0" w14:textId="6EB04730" w:rsidR="00DF372F" w:rsidRPr="001048E2" w:rsidRDefault="001048E2" w:rsidP="001768A9">
      <w:pPr>
        <w:rPr>
          <w:rFonts w:ascii="Times New Roman" w:hAnsi="Times New Roman" w:cs="Times New Roman"/>
        </w:rPr>
      </w:pPr>
      <w:r w:rsidRPr="001048E2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</w:rPr>
        <w:t xml:space="preserve">Fig. 2. </w:t>
      </w:r>
      <w:r w:rsidR="002E16F7">
        <w:rPr>
          <w:rFonts w:ascii="Times New Roman" w:hAnsi="Times New Roman" w:cs="Times New Roman"/>
        </w:rPr>
        <w:t xml:space="preserve">Ribosomal 16S </w:t>
      </w:r>
      <w:r>
        <w:rPr>
          <w:rFonts w:ascii="Times New Roman" w:hAnsi="Times New Roman" w:cs="Times New Roman"/>
        </w:rPr>
        <w:t>RNA gene phylogenetic tree of representative abundant OTUs and closely related taxa.</w:t>
      </w:r>
    </w:p>
    <w:p w14:paraId="0EC10FAD" w14:textId="77777777" w:rsidR="00DF372F" w:rsidRDefault="00DF372F">
      <w:r w:rsidRPr="00DF372F">
        <w:rPr>
          <w:noProof/>
        </w:rPr>
        <w:lastRenderedPageBreak/>
        <w:drawing>
          <wp:inline distT="0" distB="0" distL="0" distR="0" wp14:anchorId="3AC08040" wp14:editId="0604DD16">
            <wp:extent cx="5486400" cy="36576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1832" w14:textId="77777777" w:rsidR="00DF372F" w:rsidRDefault="00DF372F"/>
    <w:p w14:paraId="0344006C" w14:textId="77777777" w:rsidR="00DF372F" w:rsidRDefault="00DF372F"/>
    <w:p w14:paraId="62D0E2EF" w14:textId="77777777" w:rsidR="00DF372F" w:rsidRDefault="00DF372F"/>
    <w:p w14:paraId="029ED168" w14:textId="3AEFEB10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3</w:t>
      </w:r>
      <w:r w:rsidR="00DF372F">
        <w:rPr>
          <w:rFonts w:ascii="Times New Roman" w:hAnsi="Times New Roman" w:cs="Times New Roman"/>
        </w:rPr>
        <w:t xml:space="preserve">. A+B; Concentrations of DNA extracted from either the Mariana (A) or Kermadec (B) Trench. C+D; Alpha diversity as a function of sediment depth in both trenches (Pearson correlation: Both trenches, Chao1, r=-0.71, p&lt;.0001; Both trenches, Shannon, r=-0.61, p&lt;.0001). </w:t>
      </w:r>
    </w:p>
    <w:p w14:paraId="21D44073" w14:textId="77777777" w:rsidR="00DF372F" w:rsidRDefault="00DF372F"/>
    <w:p w14:paraId="66B9420F" w14:textId="77777777" w:rsidR="00DF372F" w:rsidRDefault="00DF372F"/>
    <w:p w14:paraId="6C2838D3" w14:textId="77777777" w:rsidR="00DF372F" w:rsidRDefault="00DF372F"/>
    <w:p w14:paraId="5E18EEC3" w14:textId="77777777" w:rsidR="00DF372F" w:rsidRDefault="00DF372F"/>
    <w:p w14:paraId="7D8C8F45" w14:textId="77777777" w:rsidR="00DF372F" w:rsidRDefault="00DF372F"/>
    <w:p w14:paraId="14614181" w14:textId="77777777" w:rsidR="00DF372F" w:rsidRDefault="00DF372F"/>
    <w:p w14:paraId="721ABA04" w14:textId="77777777" w:rsidR="00DF372F" w:rsidRDefault="00DF372F"/>
    <w:p w14:paraId="065F2896" w14:textId="77777777" w:rsidR="00DF372F" w:rsidRDefault="00DF372F"/>
    <w:p w14:paraId="0BA4C329" w14:textId="77777777" w:rsidR="00DF372F" w:rsidRDefault="00DF372F"/>
    <w:p w14:paraId="4ADFA601" w14:textId="77777777" w:rsidR="00DF372F" w:rsidRDefault="00DF372F"/>
    <w:p w14:paraId="00F0515A" w14:textId="77777777" w:rsidR="00DF372F" w:rsidRDefault="00DF372F"/>
    <w:p w14:paraId="1E6DAD22" w14:textId="77777777" w:rsidR="00DF372F" w:rsidRDefault="00DF372F"/>
    <w:p w14:paraId="7097B71C" w14:textId="77777777" w:rsidR="00DF372F" w:rsidRDefault="00DF372F"/>
    <w:p w14:paraId="6C97A4D5" w14:textId="2AC02675" w:rsidR="00DF372F" w:rsidRDefault="00DF372F"/>
    <w:p w14:paraId="109B735F" w14:textId="0062DF86" w:rsidR="00DF372F" w:rsidRDefault="007F6FFF">
      <w:r>
        <w:rPr>
          <w:noProof/>
        </w:rPr>
        <w:lastRenderedPageBreak/>
        <w:drawing>
          <wp:inline distT="0" distB="0" distL="0" distR="0" wp14:anchorId="55846ABC" wp14:editId="0DACDD83">
            <wp:extent cx="3470031" cy="6940062"/>
            <wp:effectExtent l="0" t="0" r="1016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31" cy="694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BDE2" w14:textId="77777777" w:rsidR="00DF372F" w:rsidRDefault="00DF372F"/>
    <w:p w14:paraId="0F724DB0" w14:textId="77777777" w:rsidR="00DF372F" w:rsidRDefault="00DF372F"/>
    <w:p w14:paraId="2F1B1076" w14:textId="3ABE8D72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4</w:t>
      </w:r>
      <w:r w:rsidR="00DF372F">
        <w:rPr>
          <w:rFonts w:ascii="Times New Roman" w:hAnsi="Times New Roman" w:cs="Times New Roman"/>
        </w:rPr>
        <w:t xml:space="preserve">. NMDS ordinations </w:t>
      </w:r>
      <w:r w:rsidR="00C52553">
        <w:rPr>
          <w:rFonts w:ascii="Times New Roman" w:hAnsi="Times New Roman" w:cs="Times New Roman"/>
        </w:rPr>
        <w:t xml:space="preserve">(stress: 0.13) </w:t>
      </w:r>
      <w:r w:rsidR="00DF372F">
        <w:rPr>
          <w:rFonts w:ascii="Times New Roman" w:hAnsi="Times New Roman" w:cs="Times New Roman"/>
        </w:rPr>
        <w:t>of pristine</w:t>
      </w:r>
      <w:r w:rsidR="007F6FFF">
        <w:rPr>
          <w:rFonts w:ascii="Times New Roman" w:hAnsi="Times New Roman" w:cs="Times New Roman"/>
        </w:rPr>
        <w:t xml:space="preserve"> core samples colored by core (top</w:t>
      </w:r>
      <w:r w:rsidR="002E16F7">
        <w:rPr>
          <w:rFonts w:ascii="Times New Roman" w:hAnsi="Times New Roman" w:cs="Times New Roman"/>
        </w:rPr>
        <w:t>; ‘Description’, where ‘CR’ cores are from the Mariana and ‘N0’ cores are from the Kermadec</w:t>
      </w:r>
      <w:r w:rsidR="00DF372F">
        <w:rPr>
          <w:rFonts w:ascii="Times New Roman" w:hAnsi="Times New Roman" w:cs="Times New Roman"/>
        </w:rPr>
        <w:t xml:space="preserve">), water </w:t>
      </w:r>
      <w:r w:rsidR="007F6FFF">
        <w:rPr>
          <w:rFonts w:ascii="Times New Roman" w:hAnsi="Times New Roman" w:cs="Times New Roman"/>
        </w:rPr>
        <w:t>column depth (middle), and sediment horizon depth (bottom</w:t>
      </w:r>
      <w:r w:rsidR="00DF372F">
        <w:rPr>
          <w:rFonts w:ascii="Times New Roman" w:hAnsi="Times New Roman" w:cs="Times New Roman"/>
        </w:rPr>
        <w:t xml:space="preserve">). </w:t>
      </w:r>
    </w:p>
    <w:p w14:paraId="47EED21A" w14:textId="65DC1FD8" w:rsidR="00DF372F" w:rsidRDefault="009D70AD">
      <w:r>
        <w:t xml:space="preserve"> </w:t>
      </w:r>
    </w:p>
    <w:p w14:paraId="2FFF18CC" w14:textId="10A63ACA" w:rsidR="00DF372F" w:rsidRDefault="006E67BD">
      <w:r>
        <w:rPr>
          <w:noProof/>
        </w:rPr>
        <w:lastRenderedPageBreak/>
        <w:drawing>
          <wp:inline distT="0" distB="0" distL="0" distR="0" wp14:anchorId="2327656B" wp14:editId="56197DBB">
            <wp:extent cx="5760720" cy="3666768"/>
            <wp:effectExtent l="0" t="0" r="508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0C6B" w14:textId="77777777" w:rsidR="00DF372F" w:rsidRDefault="00DF372F"/>
    <w:p w14:paraId="54545B8E" w14:textId="77777777" w:rsidR="00DF372F" w:rsidRDefault="00DF372F"/>
    <w:p w14:paraId="43494C00" w14:textId="77777777" w:rsidR="00DF372F" w:rsidRDefault="00DF372F"/>
    <w:p w14:paraId="6DF567AD" w14:textId="77777777" w:rsidR="00DF372F" w:rsidRDefault="00DF372F"/>
    <w:p w14:paraId="7A974337" w14:textId="77777777" w:rsidR="00DF372F" w:rsidRDefault="00DF372F"/>
    <w:p w14:paraId="17FAA06D" w14:textId="2902CDB1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5</w:t>
      </w:r>
      <w:r w:rsidR="006E67BD">
        <w:rPr>
          <w:rFonts w:ascii="Times New Roman" w:hAnsi="Times New Roman" w:cs="Times New Roman"/>
        </w:rPr>
        <w:t>. Left</w:t>
      </w:r>
      <w:r w:rsidR="00DF372F">
        <w:rPr>
          <w:rFonts w:ascii="Times New Roman" w:hAnsi="Times New Roman" w:cs="Times New Roman"/>
        </w:rPr>
        <w:t>; OTUs enriched within either the</w:t>
      </w:r>
      <w:r w:rsidR="006E67BD">
        <w:rPr>
          <w:rFonts w:ascii="Times New Roman" w:hAnsi="Times New Roman" w:cs="Times New Roman"/>
        </w:rPr>
        <w:t xml:space="preserve"> Mariana or Kermadec trenches. Right</w:t>
      </w:r>
      <w:r w:rsidR="00DF372F">
        <w:rPr>
          <w:rFonts w:ascii="Times New Roman" w:hAnsi="Times New Roman" w:cs="Times New Roman"/>
        </w:rPr>
        <w:t xml:space="preserve">; Classes enriched within either the upper (0-5 cm) or lower (5-10 cm) sediment </w:t>
      </w:r>
      <w:r w:rsidR="006E67BD">
        <w:rPr>
          <w:rFonts w:ascii="Times New Roman" w:hAnsi="Times New Roman" w:cs="Times New Roman"/>
        </w:rPr>
        <w:t xml:space="preserve">horizon </w:t>
      </w:r>
      <w:r w:rsidR="00DF372F">
        <w:rPr>
          <w:rFonts w:ascii="Times New Roman" w:hAnsi="Times New Roman" w:cs="Times New Roman"/>
        </w:rPr>
        <w:t xml:space="preserve">depths. The lowest discernible taxonomic ranks are shown in all cases. </w:t>
      </w:r>
    </w:p>
    <w:p w14:paraId="04E92A6D" w14:textId="77777777" w:rsidR="00DF372F" w:rsidRDefault="00DF372F"/>
    <w:p w14:paraId="000D4D40" w14:textId="77777777" w:rsidR="00DF372F" w:rsidRDefault="00DF372F"/>
    <w:p w14:paraId="195945D4" w14:textId="77777777" w:rsidR="00DF372F" w:rsidRDefault="00DF372F"/>
    <w:p w14:paraId="10D884A0" w14:textId="77777777" w:rsidR="00DF372F" w:rsidRDefault="00DF372F"/>
    <w:p w14:paraId="5D64AE81" w14:textId="77777777" w:rsidR="00DF372F" w:rsidRDefault="00DF372F"/>
    <w:p w14:paraId="7A878456" w14:textId="77777777" w:rsidR="00DF372F" w:rsidRDefault="00DF372F">
      <w:r w:rsidRPr="00DF372F">
        <w:rPr>
          <w:noProof/>
        </w:rPr>
        <w:lastRenderedPageBreak/>
        <w:drawing>
          <wp:inline distT="0" distB="0" distL="0" distR="0" wp14:anchorId="42F64347" wp14:editId="7C7FDA53">
            <wp:extent cx="3147715" cy="6858000"/>
            <wp:effectExtent l="0" t="0" r="190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77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E070" w14:textId="77777777" w:rsidR="00DF372F" w:rsidRDefault="00DF372F"/>
    <w:p w14:paraId="096AF2A5" w14:textId="77777777" w:rsidR="00DF372F" w:rsidRDefault="00DF372F"/>
    <w:p w14:paraId="66EB6221" w14:textId="58446F0D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6</w:t>
      </w:r>
      <w:r w:rsidR="00DF372F">
        <w:rPr>
          <w:rFonts w:ascii="Times New Roman" w:hAnsi="Times New Roman" w:cs="Times New Roman"/>
        </w:rPr>
        <w:t xml:space="preserve">. Phylogenetic tree of the </w:t>
      </w:r>
      <w:proofErr w:type="spellStart"/>
      <w:r w:rsidR="00DF372F" w:rsidRPr="008F31C0">
        <w:rPr>
          <w:rFonts w:ascii="Times New Roman" w:hAnsi="Times New Roman" w:cs="Times New Roman"/>
          <w:i/>
        </w:rPr>
        <w:t>Marinimicrobia</w:t>
      </w:r>
      <w:proofErr w:type="spellEnd"/>
      <w:r w:rsidR="008F31C0">
        <w:rPr>
          <w:rFonts w:ascii="Times New Roman" w:hAnsi="Times New Roman" w:cs="Times New Roman"/>
        </w:rPr>
        <w:t xml:space="preserve"> phylum, </w:t>
      </w:r>
      <w:r w:rsidR="00DF372F">
        <w:rPr>
          <w:rFonts w:ascii="Times New Roman" w:hAnsi="Times New Roman" w:cs="Times New Roman"/>
        </w:rPr>
        <w:t xml:space="preserve">with clades containing predominantly sediment-associated sequences in brown. Red sequences are those obtained in this study. </w:t>
      </w:r>
    </w:p>
    <w:p w14:paraId="6F20830C" w14:textId="77777777" w:rsidR="00DF372F" w:rsidRDefault="00DF372F"/>
    <w:p w14:paraId="4D505540" w14:textId="77777777" w:rsidR="00DF372F" w:rsidRDefault="00DF372F"/>
    <w:p w14:paraId="1DE355B0" w14:textId="77777777" w:rsidR="00DF372F" w:rsidRDefault="00DF372F"/>
    <w:p w14:paraId="355B07D2" w14:textId="77777777" w:rsidR="00DF372F" w:rsidRDefault="00DF372F">
      <w:r w:rsidRPr="00DF372F">
        <w:rPr>
          <w:noProof/>
        </w:rPr>
        <w:drawing>
          <wp:inline distT="0" distB="0" distL="0" distR="0" wp14:anchorId="4FE792B2" wp14:editId="01F389EA">
            <wp:extent cx="5486400" cy="20574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D6B0" w14:textId="77777777" w:rsidR="00DF372F" w:rsidRDefault="00DF372F"/>
    <w:p w14:paraId="5F03D7C8" w14:textId="77777777" w:rsidR="00DF372F" w:rsidRDefault="00DF372F"/>
    <w:p w14:paraId="3179F631" w14:textId="77777777" w:rsidR="00DF372F" w:rsidRDefault="00DF372F"/>
    <w:p w14:paraId="2EE67232" w14:textId="77777777" w:rsidR="00DF372F" w:rsidRDefault="00DF372F"/>
    <w:p w14:paraId="59B7AB13" w14:textId="6DF64F50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7</w:t>
      </w:r>
      <w:r w:rsidR="00DF372F">
        <w:rPr>
          <w:rFonts w:ascii="Times New Roman" w:hAnsi="Times New Roman" w:cs="Times New Roman"/>
        </w:rPr>
        <w:t xml:space="preserve">. Relative abundances of piezophilic </w:t>
      </w:r>
      <w:proofErr w:type="spellStart"/>
      <w:r w:rsidR="00DF372F">
        <w:rPr>
          <w:rFonts w:ascii="Times New Roman" w:hAnsi="Times New Roman" w:cs="Times New Roman"/>
          <w:i/>
        </w:rPr>
        <w:t>Colwellia</w:t>
      </w:r>
      <w:proofErr w:type="spellEnd"/>
      <w:r w:rsidR="00DF372F">
        <w:rPr>
          <w:rFonts w:ascii="Times New Roman" w:hAnsi="Times New Roman" w:cs="Times New Roman"/>
          <w:i/>
        </w:rPr>
        <w:t xml:space="preserve">, </w:t>
      </w:r>
      <w:proofErr w:type="spellStart"/>
      <w:r w:rsidR="00DF372F">
        <w:rPr>
          <w:rFonts w:ascii="Times New Roman" w:hAnsi="Times New Roman" w:cs="Times New Roman"/>
          <w:i/>
        </w:rPr>
        <w:t>Shewanella</w:t>
      </w:r>
      <w:proofErr w:type="spellEnd"/>
      <w:r w:rsidR="00DF372F">
        <w:rPr>
          <w:rFonts w:ascii="Times New Roman" w:hAnsi="Times New Roman" w:cs="Times New Roman"/>
          <w:i/>
        </w:rPr>
        <w:t xml:space="preserve">, </w:t>
      </w:r>
      <w:proofErr w:type="spellStart"/>
      <w:r w:rsidR="00DF372F">
        <w:rPr>
          <w:rFonts w:ascii="Times New Roman" w:hAnsi="Times New Roman" w:cs="Times New Roman"/>
          <w:i/>
        </w:rPr>
        <w:t>Moritella</w:t>
      </w:r>
      <w:proofErr w:type="spellEnd"/>
      <w:r w:rsidR="00DF372F">
        <w:rPr>
          <w:rFonts w:ascii="Times New Roman" w:hAnsi="Times New Roman" w:cs="Times New Roman"/>
          <w:i/>
        </w:rPr>
        <w:t xml:space="preserve">, </w:t>
      </w:r>
      <w:r w:rsidR="00DF372F">
        <w:rPr>
          <w:rFonts w:ascii="Times New Roman" w:hAnsi="Times New Roman" w:cs="Times New Roman"/>
        </w:rPr>
        <w:t xml:space="preserve">and </w:t>
      </w:r>
      <w:proofErr w:type="spellStart"/>
      <w:r w:rsidR="00DF372F">
        <w:rPr>
          <w:rFonts w:ascii="Times New Roman" w:hAnsi="Times New Roman" w:cs="Times New Roman"/>
          <w:i/>
        </w:rPr>
        <w:t>Psychromonas</w:t>
      </w:r>
      <w:proofErr w:type="spellEnd"/>
      <w:r w:rsidR="00DF372F">
        <w:rPr>
          <w:rFonts w:ascii="Times New Roman" w:hAnsi="Times New Roman" w:cs="Times New Roman"/>
        </w:rPr>
        <w:t xml:space="preserve"> within the pristine core samples using high-throughput 16S rRNA gene sequencing. Water samples include abundances from data described in Peoples </w:t>
      </w:r>
      <w:r w:rsidR="00DF372F">
        <w:rPr>
          <w:rFonts w:ascii="Times New Roman" w:hAnsi="Times New Roman" w:cs="Times New Roman"/>
          <w:i/>
        </w:rPr>
        <w:t>et al</w:t>
      </w:r>
      <w:r w:rsidR="00DF372F">
        <w:rPr>
          <w:rFonts w:ascii="Times New Roman" w:hAnsi="Times New Roman" w:cs="Times New Roman"/>
        </w:rPr>
        <w:t xml:space="preserve">., </w:t>
      </w:r>
      <w:r w:rsidR="00287116">
        <w:rPr>
          <w:rFonts w:ascii="Times New Roman" w:hAnsi="Times New Roman" w:cs="Times New Roman"/>
        </w:rPr>
        <w:t>2018a</w:t>
      </w:r>
      <w:r w:rsidR="00DF372F">
        <w:rPr>
          <w:rFonts w:ascii="Times New Roman" w:hAnsi="Times New Roman" w:cs="Times New Roman"/>
        </w:rPr>
        <w:t xml:space="preserve">. One outlying point from the Kermadec Trench at 2–5 cm depth had an abundance of 4.8% </w:t>
      </w:r>
      <w:r w:rsidR="004741D4">
        <w:rPr>
          <w:rFonts w:ascii="Times New Roman" w:hAnsi="Times New Roman" w:cs="Times New Roman"/>
        </w:rPr>
        <w:t xml:space="preserve">(not shown) </w:t>
      </w:r>
      <w:r w:rsidR="00DF372F">
        <w:rPr>
          <w:rFonts w:ascii="Times New Roman" w:hAnsi="Times New Roman" w:cs="Times New Roman"/>
        </w:rPr>
        <w:t xml:space="preserve">but was excluded from statistical analysis as it varied by over two standard deviations from the mean. Significant differences were identified between the Kermadec &gt;3.0 and 3.0–0.2 um fractions (t-Test: p&lt;0.046), Kermadec &gt;3.0 and Mariana &gt;3.0 um fractions (p&lt;0.041), Kermadec 0–1 and 1–10 cm fractions (p&lt;0.003), and all Kermadec and all Mariana samples (p&lt;0.001). </w:t>
      </w:r>
    </w:p>
    <w:p w14:paraId="762AD99B" w14:textId="77777777" w:rsidR="00DF372F" w:rsidRDefault="00DF372F"/>
    <w:p w14:paraId="64EB0A1D" w14:textId="77777777" w:rsidR="00DF372F" w:rsidRDefault="00DF372F"/>
    <w:p w14:paraId="27EFEFA6" w14:textId="77777777" w:rsidR="00DF372F" w:rsidRDefault="00DF372F"/>
    <w:p w14:paraId="3AC98979" w14:textId="77777777" w:rsidR="00DF372F" w:rsidRDefault="00DF372F"/>
    <w:p w14:paraId="60ABBC73" w14:textId="77777777" w:rsidR="00DF372F" w:rsidRDefault="00DF372F"/>
    <w:p w14:paraId="37696B48" w14:textId="77777777" w:rsidR="00DF372F" w:rsidRDefault="00DF372F"/>
    <w:p w14:paraId="62458B63" w14:textId="77777777" w:rsidR="00DF372F" w:rsidRDefault="00DF372F"/>
    <w:p w14:paraId="210133D4" w14:textId="77777777" w:rsidR="00DF372F" w:rsidRDefault="00DF372F"/>
    <w:p w14:paraId="462DFDD8" w14:textId="77777777" w:rsidR="00DF372F" w:rsidRDefault="00DF372F"/>
    <w:p w14:paraId="6D70194A" w14:textId="77777777" w:rsidR="00DF372F" w:rsidRDefault="00DF372F"/>
    <w:p w14:paraId="00871337" w14:textId="77777777" w:rsidR="00DF372F" w:rsidRDefault="00DF372F"/>
    <w:p w14:paraId="58F8C4AD" w14:textId="77777777" w:rsidR="00DF372F" w:rsidRDefault="00DF372F">
      <w:r w:rsidRPr="00DF372F">
        <w:rPr>
          <w:noProof/>
        </w:rPr>
        <w:lastRenderedPageBreak/>
        <w:drawing>
          <wp:inline distT="0" distB="0" distL="0" distR="0" wp14:anchorId="76FE81EA" wp14:editId="1CCAD8C9">
            <wp:extent cx="5486400" cy="3291840"/>
            <wp:effectExtent l="0" t="0" r="0" b="101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F451" w14:textId="77777777" w:rsidR="00DF372F" w:rsidRDefault="00DF372F"/>
    <w:p w14:paraId="78B2BA10" w14:textId="77777777" w:rsidR="00DF372F" w:rsidRDefault="00DF372F"/>
    <w:p w14:paraId="7B98F491" w14:textId="77777777" w:rsidR="00DF372F" w:rsidRDefault="00DF372F"/>
    <w:p w14:paraId="35EB4926" w14:textId="1C0D3E39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8</w:t>
      </w:r>
      <w:r w:rsidR="00DF372F">
        <w:rPr>
          <w:rFonts w:ascii="Times New Roman" w:hAnsi="Times New Roman" w:cs="Times New Roman"/>
        </w:rPr>
        <w:t xml:space="preserve">. A; Concentrations of DNA extracted from sediments immediately after collection or those same sediments after long-term pressurization. </w:t>
      </w:r>
      <w:r w:rsidR="00287116">
        <w:rPr>
          <w:rFonts w:ascii="Times New Roman" w:hAnsi="Times New Roman" w:cs="Times New Roman"/>
        </w:rPr>
        <w:t xml:space="preserve">Not all samples shown were successfully sequenced or analyzed for their community composition. </w:t>
      </w:r>
      <w:r w:rsidR="00DF372F">
        <w:rPr>
          <w:rFonts w:ascii="Times New Roman" w:hAnsi="Times New Roman" w:cs="Times New Roman"/>
        </w:rPr>
        <w:t>B; Alpha diversity metrics comparing samples extracted immediately or after long-term p</w:t>
      </w:r>
      <w:bookmarkStart w:id="0" w:name="_GoBack"/>
      <w:bookmarkEnd w:id="0"/>
      <w:r w:rsidR="00DF372F">
        <w:rPr>
          <w:rFonts w:ascii="Times New Roman" w:hAnsi="Times New Roman" w:cs="Times New Roman"/>
        </w:rPr>
        <w:t xml:space="preserve">ressurization. </w:t>
      </w:r>
    </w:p>
    <w:p w14:paraId="1E6214FE" w14:textId="77777777" w:rsidR="00DF372F" w:rsidRDefault="00DF372F"/>
    <w:p w14:paraId="33CC141D" w14:textId="77777777" w:rsidR="00DF372F" w:rsidRDefault="00DF372F"/>
    <w:p w14:paraId="372C6D15" w14:textId="77777777" w:rsidR="00DF372F" w:rsidRDefault="00DF372F"/>
    <w:p w14:paraId="3E61A295" w14:textId="77777777" w:rsidR="00DF372F" w:rsidRDefault="00DF372F"/>
    <w:p w14:paraId="42A713CF" w14:textId="77777777" w:rsidR="00DF372F" w:rsidRDefault="00DF372F"/>
    <w:p w14:paraId="1EAFB256" w14:textId="77777777" w:rsidR="00DF372F" w:rsidRDefault="00DF372F"/>
    <w:p w14:paraId="55594151" w14:textId="77777777" w:rsidR="00DF372F" w:rsidRDefault="00DF372F"/>
    <w:p w14:paraId="5C2BA37B" w14:textId="77777777" w:rsidR="00DF372F" w:rsidRDefault="00DF372F"/>
    <w:p w14:paraId="112B8479" w14:textId="77777777" w:rsidR="00DF372F" w:rsidRDefault="00DF372F"/>
    <w:p w14:paraId="4D85C0D1" w14:textId="77777777" w:rsidR="00DF372F" w:rsidRDefault="00DF372F"/>
    <w:p w14:paraId="1F42E7DF" w14:textId="77777777" w:rsidR="00DF372F" w:rsidRDefault="00DF372F"/>
    <w:p w14:paraId="64C61699" w14:textId="77777777" w:rsidR="00DF372F" w:rsidRDefault="00DF372F"/>
    <w:p w14:paraId="1E5DDB74" w14:textId="77777777" w:rsidR="00DF372F" w:rsidRDefault="00DF372F"/>
    <w:p w14:paraId="11B8ABE3" w14:textId="77777777" w:rsidR="00DF372F" w:rsidRDefault="00DF372F"/>
    <w:p w14:paraId="74A6E686" w14:textId="77777777" w:rsidR="00DF372F" w:rsidRDefault="00DF372F"/>
    <w:p w14:paraId="41E69253" w14:textId="77777777" w:rsidR="00DF372F" w:rsidRDefault="00DF372F"/>
    <w:p w14:paraId="45884681" w14:textId="77777777" w:rsidR="00DF372F" w:rsidRDefault="00DF372F"/>
    <w:p w14:paraId="1805A03A" w14:textId="77777777" w:rsidR="00DF372F" w:rsidRDefault="00DF372F">
      <w:r w:rsidRPr="00DF372F">
        <w:rPr>
          <w:noProof/>
        </w:rPr>
        <w:lastRenderedPageBreak/>
        <w:drawing>
          <wp:inline distT="0" distB="0" distL="0" distR="0" wp14:anchorId="2CEB5B48" wp14:editId="5C199ED7">
            <wp:extent cx="5486400" cy="64008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90FC" w14:textId="77777777" w:rsidR="00DF372F" w:rsidRDefault="00DF372F" w:rsidP="001768A9"/>
    <w:p w14:paraId="0426EB11" w14:textId="536516BA" w:rsidR="00DF372F" w:rsidRDefault="001048E2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Fig. 9</w:t>
      </w:r>
      <w:r w:rsidR="00DF372F">
        <w:rPr>
          <w:rFonts w:ascii="Times New Roman" w:hAnsi="Times New Roman" w:cs="Times New Roman"/>
        </w:rPr>
        <w:t xml:space="preserve">. Differentially abundant OTUs when comparing samples that had been extracted immediately or those same samples after long-term pressurization. Negative log2fold change, immediate </w:t>
      </w:r>
      <w:r w:rsidR="00DF372F">
        <w:rPr>
          <w:rFonts w:ascii="Times New Roman" w:hAnsi="Times New Roman" w:cs="Times New Roman"/>
          <w:i/>
        </w:rPr>
        <w:t>in situ</w:t>
      </w:r>
      <w:r w:rsidR="00DF372F">
        <w:rPr>
          <w:rFonts w:ascii="Times New Roman" w:hAnsi="Times New Roman" w:cs="Times New Roman"/>
        </w:rPr>
        <w:t>; positive, long-term pressurization. The lowest identifiable taxonomic rank is shown.</w:t>
      </w:r>
    </w:p>
    <w:p w14:paraId="5A20BA82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349FEF75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76B23A5C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2E75D9FA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7A381DB7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55D8E3C6" w14:textId="2FA8CDD0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58DFB5" wp14:editId="257240C4">
            <wp:extent cx="5760720" cy="6382841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1BF1" w14:textId="77777777" w:rsidR="008F31C0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</w:p>
    <w:p w14:paraId="394ED60D" w14:textId="4028D97C" w:rsidR="008F31C0" w:rsidRPr="00DF372F" w:rsidRDefault="008F31C0" w:rsidP="001768A9">
      <w:pPr>
        <w:tabs>
          <w:tab w:val="left" w:pos="540"/>
          <w:tab w:val="left" w:pos="32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Fig. 10. Phylogenetic tree of the </w:t>
      </w:r>
      <w:proofErr w:type="spellStart"/>
      <w:r>
        <w:rPr>
          <w:rFonts w:ascii="Times New Roman" w:hAnsi="Times New Roman" w:cs="Times New Roman"/>
          <w:i/>
        </w:rPr>
        <w:t>Woesearchaeota</w:t>
      </w:r>
      <w:proofErr w:type="spellEnd"/>
      <w:r>
        <w:rPr>
          <w:rFonts w:ascii="Times New Roman" w:hAnsi="Times New Roman" w:cs="Times New Roman"/>
        </w:rPr>
        <w:t xml:space="preserve">, with sequences labeled based on subgroups determined by Liu </w:t>
      </w:r>
      <w:r>
        <w:rPr>
          <w:rFonts w:ascii="Times New Roman" w:hAnsi="Times New Roman" w:cs="Times New Roman"/>
          <w:i/>
        </w:rPr>
        <w:t>et al</w:t>
      </w:r>
      <w:r>
        <w:rPr>
          <w:rFonts w:ascii="Times New Roman" w:hAnsi="Times New Roman" w:cs="Times New Roman"/>
        </w:rPr>
        <w:t>., 2018. Sequences in bold were those obtained in this study.</w:t>
      </w:r>
    </w:p>
    <w:sectPr w:rsidR="008F31C0" w:rsidRPr="00DF372F" w:rsidSect="00DF372F">
      <w:pgSz w:w="12240" w:h="15840"/>
      <w:pgMar w:top="1440" w:right="1440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625"/>
    <w:rsid w:val="001048E2"/>
    <w:rsid w:val="001768A9"/>
    <w:rsid w:val="00287116"/>
    <w:rsid w:val="002E16F7"/>
    <w:rsid w:val="00376625"/>
    <w:rsid w:val="004741D4"/>
    <w:rsid w:val="00494B44"/>
    <w:rsid w:val="00511B2F"/>
    <w:rsid w:val="006E67BD"/>
    <w:rsid w:val="007B1C69"/>
    <w:rsid w:val="007F6FFF"/>
    <w:rsid w:val="00857613"/>
    <w:rsid w:val="008B4DAD"/>
    <w:rsid w:val="008F31C0"/>
    <w:rsid w:val="0090560C"/>
    <w:rsid w:val="009D0EEF"/>
    <w:rsid w:val="009D70AD"/>
    <w:rsid w:val="00A40883"/>
    <w:rsid w:val="00C52553"/>
    <w:rsid w:val="00D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C1580"/>
  <w14:defaultImageDpi w14:val="300"/>
  <w15:docId w15:val="{3CE8CABC-8BED-4E24-9C40-7F859A07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B1C69"/>
  </w:style>
  <w:style w:type="paragraph" w:styleId="BalloonText">
    <w:name w:val="Balloon Text"/>
    <w:basedOn w:val="Normal"/>
    <w:link w:val="BalloonTextChar"/>
    <w:uiPriority w:val="99"/>
    <w:semiHidden/>
    <w:unhideWhenUsed/>
    <w:rsid w:val="00DF37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7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Peoples</dc:creator>
  <cp:keywords/>
  <dc:description/>
  <cp:lastModifiedBy>M G</cp:lastModifiedBy>
  <cp:revision>2</cp:revision>
  <dcterms:created xsi:type="dcterms:W3CDTF">2019-02-24T19:32:00Z</dcterms:created>
  <dcterms:modified xsi:type="dcterms:W3CDTF">2019-02-24T19:32:00Z</dcterms:modified>
</cp:coreProperties>
</file>