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02" w:rsidRPr="008E2D02" w:rsidRDefault="008E2D02" w:rsidP="008E2D02">
      <w:pPr>
        <w:pStyle w:val="Heading1"/>
      </w:pPr>
      <w:bookmarkStart w:id="0" w:name="_GoBack"/>
      <w:bookmarkEnd w:id="0"/>
      <w:r w:rsidRPr="008E2D02">
        <w:t>Supplementary material</w:t>
      </w:r>
    </w:p>
    <w:p w:rsidR="008E2D02" w:rsidRPr="008E2D02" w:rsidRDefault="008E2D02" w:rsidP="008E2D02">
      <w:pPr>
        <w:rPr>
          <w:b/>
          <w:lang w:val="en-US"/>
        </w:rPr>
      </w:pPr>
      <w:r w:rsidRPr="008E2D02">
        <w:rPr>
          <w:b/>
          <w:lang w:val="en-US"/>
        </w:rPr>
        <w:t>Table S1. Myasthenia gravis diagnosis codes.</w:t>
      </w:r>
    </w:p>
    <w:tbl>
      <w:tblPr>
        <w:tblW w:w="9229" w:type="dxa"/>
        <w:tblInd w:w="1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86"/>
        <w:gridCol w:w="1692"/>
        <w:gridCol w:w="2713"/>
      </w:tblGrid>
      <w:tr w:rsidR="008E2D02" w:rsidRPr="008E2D02" w:rsidTr="009F34D0">
        <w:trPr>
          <w:trHeight w:val="28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D02" w:rsidRPr="008E2D02" w:rsidRDefault="008E2D02" w:rsidP="009F34D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2D02">
              <w:rPr>
                <w:rFonts w:eastAsia="Times New Roman" w:cs="Times New Roman"/>
                <w:b/>
                <w:lang w:eastAsia="en-GB"/>
              </w:rPr>
              <w:t>Read code in CPRD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D02" w:rsidRPr="008E2D02" w:rsidRDefault="008E2D02" w:rsidP="009F34D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2D02">
              <w:rPr>
                <w:rFonts w:eastAsia="Times New Roman" w:cs="Times New Roman"/>
                <w:b/>
                <w:lang w:eastAsia="en-GB"/>
              </w:rPr>
              <w:t>Read term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D02" w:rsidRPr="008E2D02" w:rsidRDefault="008E2D02" w:rsidP="009F34D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2D02">
              <w:rPr>
                <w:rFonts w:eastAsia="Times New Roman" w:cs="Times New Roman"/>
                <w:b/>
                <w:lang w:eastAsia="en-GB"/>
              </w:rPr>
              <w:t>ICD-10 code in HES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D02" w:rsidRPr="008E2D02" w:rsidRDefault="008E2D02" w:rsidP="009F34D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2D02">
              <w:rPr>
                <w:rFonts w:eastAsia="Times New Roman" w:cs="Times New Roman"/>
                <w:b/>
                <w:lang w:eastAsia="en-GB"/>
              </w:rPr>
              <w:t>Description</w:t>
            </w:r>
          </w:p>
        </w:tc>
      </w:tr>
      <w:tr w:rsidR="008E2D02" w:rsidRPr="008E2D02" w:rsidTr="009F34D0">
        <w:trPr>
          <w:trHeight w:val="28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 xml:space="preserve">F380.00 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>Myasthenia gravis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>G70.00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 xml:space="preserve">Myasthenia Gravis without acute exacerbation </w:t>
            </w:r>
          </w:p>
        </w:tc>
      </w:tr>
      <w:tr w:rsidR="008E2D02" w:rsidRPr="008E2D02" w:rsidTr="009F34D0">
        <w:trPr>
          <w:trHeight w:val="288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>F380z00</w:t>
            </w:r>
          </w:p>
        </w:tc>
        <w:tc>
          <w:tcPr>
            <w:tcW w:w="2986" w:type="dxa"/>
            <w:shd w:val="clear" w:color="000000" w:fill="FFFFFF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>Myasthenia gravis NOS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 xml:space="preserve">G70.01 </w:t>
            </w:r>
          </w:p>
        </w:tc>
        <w:tc>
          <w:tcPr>
            <w:tcW w:w="2713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 xml:space="preserve">Myasthenia Gravis acute exacerbation </w:t>
            </w:r>
          </w:p>
        </w:tc>
      </w:tr>
      <w:tr w:rsidR="008E2D02" w:rsidRPr="008E2D02" w:rsidTr="009F34D0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>F380100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>Juvenile or adult myasthenia gravis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>G70.0</w:t>
            </w:r>
          </w:p>
        </w:tc>
        <w:tc>
          <w:tcPr>
            <w:tcW w:w="2713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>Myasthenia Gravis</w:t>
            </w:r>
          </w:p>
        </w:tc>
      </w:tr>
      <w:tr w:rsidR="008E2D02" w:rsidRPr="008E2D02" w:rsidTr="009F34D0">
        <w:trPr>
          <w:trHeight w:val="288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 xml:space="preserve">F383.00 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8E2D02">
              <w:rPr>
                <w:rFonts w:eastAsia="Times New Roman" w:cs="Times New Roman"/>
                <w:lang w:eastAsia="en-GB"/>
              </w:rPr>
              <w:t xml:space="preserve">Congenital and developmental myasthenia 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713" w:type="dxa"/>
            <w:shd w:val="clear" w:color="auto" w:fill="auto"/>
            <w:noWrap/>
            <w:vAlign w:val="center"/>
            <w:hideMark/>
          </w:tcPr>
          <w:p w:rsidR="008E2D02" w:rsidRPr="008E2D02" w:rsidRDefault="008E2D02" w:rsidP="009F34D0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:rsidR="008E2D02" w:rsidRPr="008E2D02" w:rsidRDefault="008E2D02" w:rsidP="008E2D02">
      <w:pPr>
        <w:rPr>
          <w:lang w:val="en-US"/>
        </w:rPr>
        <w:sectPr w:rsidR="008E2D02" w:rsidRPr="008E2D0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8E2D02">
        <w:rPr>
          <w:lang w:val="en-US"/>
        </w:rPr>
        <w:t>Abbreviation: NOS, not otherwise specified</w:t>
      </w:r>
    </w:p>
    <w:p w:rsidR="008E2D02" w:rsidRPr="008E2D02" w:rsidRDefault="008E2D02" w:rsidP="008E2D02">
      <w:pPr>
        <w:rPr>
          <w:b/>
          <w:lang w:val="en-US"/>
        </w:rPr>
      </w:pPr>
      <w:r w:rsidRPr="008E2D02">
        <w:rPr>
          <w:b/>
          <w:lang w:val="en-US"/>
        </w:rPr>
        <w:lastRenderedPageBreak/>
        <w:t>Table S2. Mean rates per person years and 95% CIs for healthcare resource utilization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6"/>
        <w:gridCol w:w="1156"/>
        <w:gridCol w:w="1198"/>
        <w:gridCol w:w="1189"/>
        <w:gridCol w:w="262"/>
        <w:gridCol w:w="918"/>
        <w:gridCol w:w="969"/>
        <w:gridCol w:w="1192"/>
        <w:gridCol w:w="262"/>
        <w:gridCol w:w="812"/>
        <w:gridCol w:w="1078"/>
        <w:gridCol w:w="1186"/>
      </w:tblGrid>
      <w:tr w:rsidR="008E2D02" w:rsidRPr="008E2D02" w:rsidTr="009F34D0">
        <w:trPr>
          <w:trHeight w:val="57"/>
        </w:trPr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 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Refractory MG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Non-refractory MG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Non-MG control</w:t>
            </w:r>
          </w:p>
        </w:tc>
      </w:tr>
      <w:tr w:rsidR="008E2D02" w:rsidRPr="008E2D02" w:rsidTr="00852170">
        <w:trPr>
          <w:trHeight w:val="57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Mean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95% CI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Mean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95% CI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Mean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95% CI</w:t>
            </w:r>
          </w:p>
        </w:tc>
      </w:tr>
      <w:tr w:rsidR="008E2D02" w:rsidRPr="008E2D02" w:rsidTr="00852170">
        <w:trPr>
          <w:trHeight w:val="57"/>
        </w:trPr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Category of healthcare resource utilization</w:t>
            </w:r>
          </w:p>
        </w:tc>
        <w:tc>
          <w:tcPr>
            <w:tcW w:w="4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Lower limit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Upper limit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32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Lower limit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Upper limit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Lower limit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b/>
                <w:bCs/>
                <w:szCs w:val="20"/>
                <w:lang w:eastAsia="en-GB"/>
              </w:rPr>
              <w:t>Upper limit</w:t>
            </w:r>
          </w:p>
        </w:tc>
      </w:tr>
      <w:tr w:rsidR="008E2D02" w:rsidRPr="008E2D02" w:rsidTr="00852170">
        <w:trPr>
          <w:trHeight w:val="57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ind w:left="142" w:hanging="142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GP visits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13.62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13.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29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13.9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9.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9.4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9.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61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6.3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6.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6.4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9</w:t>
            </w:r>
          </w:p>
        </w:tc>
      </w:tr>
      <w:tr w:rsidR="008E2D02" w:rsidRPr="008E2D02" w:rsidTr="00852170">
        <w:trPr>
          <w:trHeight w:val="57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ind w:left="142" w:hanging="142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Visits to other healthcare professionals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11.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1</w:t>
            </w:r>
            <w:r w:rsidRPr="008E2D02">
              <w:rPr>
                <w:rFonts w:eastAsia="Times New Roman" w:cs="Times New Roman"/>
                <w:szCs w:val="20"/>
                <w:lang w:eastAsia="en-GB"/>
              </w:rPr>
              <w:t>.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11.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78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6.8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6.8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6.9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4.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4.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4.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35</w:t>
            </w:r>
          </w:p>
        </w:tc>
      </w:tr>
      <w:tr w:rsidR="008E2D02" w:rsidRPr="008E2D02" w:rsidTr="00852170">
        <w:trPr>
          <w:trHeight w:val="57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ind w:left="142" w:hanging="142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GP phone calls or administrative tasks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44.1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43.56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44.7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30.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30.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47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30.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76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16.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81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16.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60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620961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17</w:t>
            </w:r>
            <w:r w:rsidR="008E2D02" w:rsidRPr="008E2D02">
              <w:rPr>
                <w:rFonts w:eastAsia="Times New Roman" w:cs="Times New Roman"/>
                <w:szCs w:val="20"/>
                <w:lang w:eastAsia="en-GB"/>
              </w:rPr>
              <w:t>.</w:t>
            </w:r>
            <w:r>
              <w:rPr>
                <w:rFonts w:eastAsia="Times New Roman" w:cs="Times New Roman"/>
                <w:szCs w:val="20"/>
                <w:lang w:eastAsia="en-GB"/>
              </w:rPr>
              <w:t>02</w:t>
            </w:r>
          </w:p>
        </w:tc>
      </w:tr>
      <w:tr w:rsidR="008E2D02" w:rsidRPr="008E2D02" w:rsidTr="00852170">
        <w:trPr>
          <w:trHeight w:val="57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ind w:left="142" w:hanging="142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Outpatient hospital visits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7.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6.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7.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4.7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4.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71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4.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83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2.0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620961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2</w:t>
            </w:r>
            <w:r w:rsidR="008E2D02" w:rsidRPr="008E2D02">
              <w:rPr>
                <w:rFonts w:eastAsia="Times New Roman" w:cs="Times New Roman"/>
                <w:szCs w:val="20"/>
                <w:lang w:eastAsia="en-GB"/>
              </w:rPr>
              <w:t>.</w:t>
            </w:r>
            <w:r>
              <w:rPr>
                <w:rFonts w:eastAsia="Times New Roman" w:cs="Times New Roman"/>
                <w:szCs w:val="20"/>
                <w:lang w:eastAsia="en-GB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2.1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7</w:t>
            </w:r>
          </w:p>
        </w:tc>
      </w:tr>
      <w:tr w:rsidR="008E2D02" w:rsidRPr="008E2D02" w:rsidTr="00852170">
        <w:trPr>
          <w:trHeight w:val="57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ind w:left="142" w:hanging="142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ER visits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</w:t>
            </w:r>
            <w:r w:rsidR="000E374D">
              <w:rPr>
                <w:rFonts w:eastAsia="Times New Roman" w:cs="Times New Roman"/>
                <w:szCs w:val="20"/>
                <w:lang w:eastAsia="en-GB"/>
              </w:rPr>
              <w:t>44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38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5</w:t>
            </w:r>
            <w:r w:rsidRPr="008E2D02">
              <w:rPr>
                <w:rFonts w:eastAsia="Times New Roman" w:cs="Times New Roman"/>
                <w:szCs w:val="20"/>
                <w:lang w:eastAsia="en-GB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0.3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0.3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0.3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0.2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0.2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0.2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5</w:t>
            </w:r>
          </w:p>
        </w:tc>
      </w:tr>
      <w:tr w:rsidR="008E2D02" w:rsidRPr="008E2D02" w:rsidTr="00852170">
        <w:trPr>
          <w:trHeight w:val="57"/>
        </w:trPr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ind w:left="142" w:hanging="142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Inpatient hospitalization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1.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65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0.8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0.8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0.3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2D02" w:rsidRPr="008E2D02" w:rsidRDefault="008E2D02" w:rsidP="009F34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8E2D02">
              <w:rPr>
                <w:rFonts w:eastAsia="Times New Roman" w:cs="Times New Roman"/>
                <w:szCs w:val="20"/>
                <w:lang w:eastAsia="en-GB"/>
              </w:rPr>
              <w:t>0.4</w:t>
            </w:r>
            <w:r w:rsidR="00620961">
              <w:rPr>
                <w:rFonts w:eastAsia="Times New Roman" w:cs="Times New Roman"/>
                <w:szCs w:val="20"/>
                <w:lang w:eastAsia="en-GB"/>
              </w:rPr>
              <w:t>2</w:t>
            </w:r>
          </w:p>
        </w:tc>
      </w:tr>
    </w:tbl>
    <w:p w:rsidR="008E2D02" w:rsidRPr="008E2D02" w:rsidRDefault="008E2D02" w:rsidP="008E2D02">
      <w:pPr>
        <w:rPr>
          <w:rFonts w:cs="Times New Roman"/>
          <w:szCs w:val="20"/>
          <w:lang w:val="en-US"/>
        </w:rPr>
      </w:pPr>
      <w:r w:rsidRPr="008E2D02">
        <w:rPr>
          <w:lang w:val="en-US"/>
        </w:rPr>
        <w:t xml:space="preserve">Abbreviations: CI, confidence interval; ER, emergency room; GP, general practitioner MG, myasthenia gravis. </w:t>
      </w:r>
      <w:r w:rsidRPr="008E2D02">
        <w:rPr>
          <w:lang w:val="en-US" w:eastAsia="en-GB"/>
        </w:rPr>
        <w:t>For all categories shown, the rate of healthcare resource utilization per person-year was significantly higher for the refractory MG cohort than for the non-refractory MG and non-MG control cohorts</w:t>
      </w:r>
      <w:r w:rsidRPr="008E2D02">
        <w:rPr>
          <w:rFonts w:cs="Times New Roman"/>
          <w:szCs w:val="20"/>
          <w:lang w:val="en-US"/>
        </w:rPr>
        <w:t xml:space="preserve"> (p&lt;0.001 for each).</w:t>
      </w:r>
    </w:p>
    <w:p w:rsidR="008E2D02" w:rsidRPr="008E2D02" w:rsidRDefault="008E2D02" w:rsidP="008E2D02">
      <w:pPr>
        <w:rPr>
          <w:lang w:val="en-US"/>
        </w:rPr>
      </w:pPr>
    </w:p>
    <w:p w:rsidR="0082320E" w:rsidRPr="008E2D02" w:rsidRDefault="0082320E"/>
    <w:sectPr w:rsidR="0082320E" w:rsidRPr="008E2D02" w:rsidSect="00672AE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2"/>
    <w:rsid w:val="000E374D"/>
    <w:rsid w:val="00620961"/>
    <w:rsid w:val="0082320E"/>
    <w:rsid w:val="00852170"/>
    <w:rsid w:val="008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C4C76-9B63-4AAA-A847-5D155505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D02"/>
    <w:pPr>
      <w:spacing w:after="12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E2D02"/>
    <w:pPr>
      <w:keepNext/>
      <w:spacing w:before="240"/>
      <w:outlineLvl w:val="0"/>
    </w:pPr>
    <w:rPr>
      <w:rFonts w:eastAsia="Times New Roman" w:cs="Times New Roman"/>
      <w:b/>
      <w:bCs/>
      <w:kern w:val="36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D02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Leventhal</dc:creator>
  <cp:keywords/>
  <dc:description/>
  <cp:lastModifiedBy>Sophie Graham</cp:lastModifiedBy>
  <cp:revision>2</cp:revision>
  <dcterms:created xsi:type="dcterms:W3CDTF">2019-03-01T11:59:00Z</dcterms:created>
  <dcterms:modified xsi:type="dcterms:W3CDTF">2019-03-01T11:59:00Z</dcterms:modified>
</cp:coreProperties>
</file>