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BF6B1" w14:textId="5248C792" w:rsidR="00E648F6" w:rsidRPr="007D0445" w:rsidRDefault="00E648F6" w:rsidP="0072454B">
      <w:pPr>
        <w:pStyle w:val="Overskrift1"/>
        <w:spacing w:before="0" w:after="0" w:line="480" w:lineRule="auto"/>
        <w:ind w:left="0" w:firstLine="0"/>
        <w:jc w:val="both"/>
        <w:rPr>
          <w:rFonts w:cs="Times New Roman"/>
          <w:b/>
          <w:sz w:val="18"/>
          <w:szCs w:val="18"/>
          <w:lang w:val="en-US"/>
        </w:rPr>
      </w:pPr>
      <w:r w:rsidRPr="007D0445">
        <w:rPr>
          <w:rFonts w:cs="Times New Roman"/>
          <w:b/>
          <w:sz w:val="18"/>
          <w:szCs w:val="18"/>
          <w:lang w:val="en-US"/>
        </w:rPr>
        <w:t>Supplementary Table S1. Search strategy and results, J</w:t>
      </w:r>
      <w:r w:rsidR="003E33D1">
        <w:rPr>
          <w:rFonts w:cs="Times New Roman"/>
          <w:b/>
          <w:sz w:val="18"/>
          <w:szCs w:val="18"/>
          <w:lang w:val="en-US"/>
        </w:rPr>
        <w:t>uly</w:t>
      </w:r>
      <w:r w:rsidRPr="007D0445">
        <w:rPr>
          <w:rFonts w:cs="Times New Roman"/>
          <w:b/>
          <w:sz w:val="18"/>
          <w:szCs w:val="18"/>
          <w:lang w:val="en-US"/>
        </w:rPr>
        <w:t xml:space="preserve"> 24</w:t>
      </w:r>
      <w:r w:rsidRPr="007D0445">
        <w:rPr>
          <w:rFonts w:cs="Times New Roman"/>
          <w:b/>
          <w:sz w:val="18"/>
          <w:szCs w:val="18"/>
          <w:vertAlign w:val="superscript"/>
          <w:lang w:val="en-US"/>
        </w:rPr>
        <w:t>th</w:t>
      </w:r>
      <w:r w:rsidRPr="007D0445">
        <w:rPr>
          <w:rFonts w:cs="Times New Roman"/>
          <w:b/>
          <w:sz w:val="18"/>
          <w:szCs w:val="18"/>
          <w:lang w:val="en-US"/>
        </w:rPr>
        <w:t xml:space="preserve"> 2018</w:t>
      </w:r>
    </w:p>
    <w:tbl>
      <w:tblPr>
        <w:tblStyle w:val="Tabel-Gitter"/>
        <w:tblW w:w="104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8"/>
        <w:gridCol w:w="567"/>
        <w:gridCol w:w="855"/>
        <w:gridCol w:w="7161"/>
        <w:gridCol w:w="851"/>
      </w:tblGrid>
      <w:tr w:rsidR="00E648F6" w:rsidRPr="007D0445" w14:paraId="33279EA9" w14:textId="77777777" w:rsidTr="00AD18AD">
        <w:trPr>
          <w:tblHeader/>
        </w:trPr>
        <w:tc>
          <w:tcPr>
            <w:tcW w:w="99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139AED" w14:textId="77777777" w:rsidR="00E648F6" w:rsidRPr="007D0445" w:rsidRDefault="00E648F6" w:rsidP="00AD18AD">
            <w:pPr>
              <w:spacing w:line="360" w:lineRule="auto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b/>
                <w:color w:val="000000" w:themeColor="text1"/>
                <w:sz w:val="18"/>
                <w:szCs w:val="18"/>
                <w:lang w:val="en-GB"/>
              </w:rPr>
              <w:t>Database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2B3988" w14:textId="77777777" w:rsidR="00E648F6" w:rsidRPr="007D0445" w:rsidRDefault="00E648F6" w:rsidP="00AD18AD">
            <w:pPr>
              <w:spacing w:line="360" w:lineRule="auto"/>
              <w:rPr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01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4B0287" w14:textId="77777777" w:rsidR="00E648F6" w:rsidRPr="007D0445" w:rsidRDefault="00E648F6" w:rsidP="00AD18AD">
            <w:pPr>
              <w:spacing w:line="360" w:lineRule="auto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                         Search string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AACD300" w14:textId="77777777" w:rsidR="00E648F6" w:rsidRPr="007D0445" w:rsidRDefault="00E648F6" w:rsidP="0072454B">
            <w:pPr>
              <w:spacing w:line="480" w:lineRule="auto"/>
              <w:jc w:val="right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Records </w:t>
            </w:r>
          </w:p>
        </w:tc>
      </w:tr>
      <w:tr w:rsidR="00E648F6" w:rsidRPr="007D0445" w14:paraId="7426E3F6" w14:textId="77777777" w:rsidTr="00AD18AD">
        <w:tc>
          <w:tcPr>
            <w:tcW w:w="998" w:type="dxa"/>
            <w:tcBorders>
              <w:left w:val="nil"/>
              <w:right w:val="nil"/>
            </w:tcBorders>
          </w:tcPr>
          <w:p w14:paraId="11FE964F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CINAHL</w:t>
            </w:r>
          </w:p>
          <w:p w14:paraId="6ED9112A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8746881" w14:textId="77777777" w:rsidR="00E648F6" w:rsidRPr="007D0445" w:rsidRDefault="00E648F6" w:rsidP="00AD18AD">
            <w:pPr>
              <w:spacing w:line="360" w:lineRule="auto"/>
              <w:rPr>
                <w:rStyle w:val="medium-norm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016" w:type="dxa"/>
            <w:gridSpan w:val="2"/>
            <w:tcBorders>
              <w:left w:val="nil"/>
              <w:right w:val="nil"/>
            </w:tcBorders>
          </w:tcPr>
          <w:p w14:paraId="44D9D43C" w14:textId="77777777" w:rsidR="00E648F6" w:rsidRPr="007D0445" w:rsidRDefault="00E648F6" w:rsidP="00AD18AD">
            <w:pPr>
              <w:spacing w:line="360" w:lineRule="auto"/>
              <w:rPr>
                <w:rStyle w:val="medium-normal"/>
                <w:sz w:val="18"/>
                <w:szCs w:val="18"/>
                <w:bdr w:val="none" w:sz="0" w:space="0" w:color="auto" w:frame="1"/>
              </w:rPr>
            </w:pPr>
            <w:r w:rsidRPr="007D0445">
              <w:rPr>
                <w:rStyle w:val="medium-normal"/>
                <w:sz w:val="18"/>
                <w:szCs w:val="18"/>
                <w:bdr w:val="none" w:sz="0" w:space="0" w:color="auto" w:frame="1"/>
              </w:rPr>
              <w:t>ID                     Query                                                                                                                         Hits</w:t>
            </w:r>
          </w:p>
          <w:p w14:paraId="73AFE48D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#S1                   cancer                                                                                                                        194433</w:t>
            </w:r>
          </w:p>
          <w:p w14:paraId="3DDFDE7F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#S2                   neoplasm                                                                                                                   235813</w:t>
            </w:r>
          </w:p>
          <w:p w14:paraId="50678FEB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#S3                   oncol*                                                                                                                       </w:t>
            </w:r>
            <w:r w:rsidR="00FE5C7E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48563</w:t>
            </w:r>
          </w:p>
          <w:p w14:paraId="300905C9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#S4                   </w:t>
            </w:r>
            <w:r w:rsidRPr="007D0445">
              <w:rPr>
                <w:color w:val="333333"/>
                <w:sz w:val="18"/>
                <w:szCs w:val="18"/>
              </w:rPr>
              <w:t>S1 OR S2 OR S3                                                                                                       307699</w:t>
            </w:r>
          </w:p>
          <w:p w14:paraId="652FBA92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#S5                   </w:t>
            </w:r>
            <w:r w:rsidRPr="007D0445">
              <w:rPr>
                <w:color w:val="333333"/>
                <w:sz w:val="18"/>
                <w:szCs w:val="18"/>
              </w:rPr>
              <w:t>genetic                                                                                                                       72301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                </w:t>
            </w:r>
          </w:p>
          <w:p w14:paraId="731568F9" w14:textId="77777777" w:rsidR="00E648F6" w:rsidRPr="007D0445" w:rsidRDefault="00E648F6" w:rsidP="00AD18AD">
            <w:pPr>
              <w:spacing w:line="360" w:lineRule="auto"/>
              <w:rPr>
                <w:color w:val="333333"/>
                <w:sz w:val="18"/>
                <w:szCs w:val="18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#S6                   </w:t>
            </w:r>
            <w:r w:rsidRPr="007D0445">
              <w:rPr>
                <w:color w:val="333333"/>
                <w:sz w:val="18"/>
                <w:szCs w:val="18"/>
              </w:rPr>
              <w:t xml:space="preserve">single nucleotide                                                                                                      </w:t>
            </w:r>
            <w:r w:rsidR="00FE5C7E">
              <w:rPr>
                <w:color w:val="333333"/>
                <w:sz w:val="18"/>
                <w:szCs w:val="18"/>
              </w:rPr>
              <w:t xml:space="preserve">  </w:t>
            </w:r>
            <w:r w:rsidRPr="007D0445">
              <w:rPr>
                <w:color w:val="333333"/>
                <w:sz w:val="18"/>
                <w:szCs w:val="18"/>
              </w:rPr>
              <w:t>3991</w:t>
            </w:r>
          </w:p>
          <w:p w14:paraId="176914EA" w14:textId="77777777" w:rsidR="00E648F6" w:rsidRPr="007D0445" w:rsidRDefault="00E648F6" w:rsidP="00AD18AD">
            <w:pPr>
              <w:spacing w:line="360" w:lineRule="auto"/>
              <w:rPr>
                <w:color w:val="333333"/>
                <w:sz w:val="18"/>
                <w:szCs w:val="18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#S7                   </w:t>
            </w:r>
            <w:r w:rsidRPr="007D0445">
              <w:rPr>
                <w:color w:val="333333"/>
                <w:sz w:val="18"/>
                <w:szCs w:val="18"/>
              </w:rPr>
              <w:t xml:space="preserve">genes                                                                                                                         </w:t>
            </w:r>
            <w:r w:rsidR="00FE5C7E">
              <w:rPr>
                <w:color w:val="333333"/>
                <w:sz w:val="18"/>
                <w:szCs w:val="18"/>
              </w:rPr>
              <w:t xml:space="preserve"> </w:t>
            </w:r>
            <w:r w:rsidRPr="007D0445">
              <w:rPr>
                <w:color w:val="333333"/>
                <w:sz w:val="18"/>
                <w:szCs w:val="18"/>
              </w:rPr>
              <w:t>55241</w:t>
            </w:r>
          </w:p>
          <w:p w14:paraId="3554239C" w14:textId="77777777" w:rsidR="00E648F6" w:rsidRPr="007D0445" w:rsidRDefault="00E648F6" w:rsidP="00AD18AD">
            <w:pPr>
              <w:spacing w:line="360" w:lineRule="auto"/>
              <w:rPr>
                <w:color w:val="333333"/>
                <w:sz w:val="18"/>
                <w:szCs w:val="18"/>
              </w:rPr>
            </w:pPr>
            <w:r w:rsidRPr="007D0445">
              <w:rPr>
                <w:color w:val="333333"/>
                <w:sz w:val="18"/>
                <w:szCs w:val="18"/>
              </w:rPr>
              <w:t xml:space="preserve">#S8                   genotype                                                                                                                   </w:t>
            </w:r>
            <w:r w:rsidR="00FE5C7E">
              <w:rPr>
                <w:color w:val="333333"/>
                <w:sz w:val="18"/>
                <w:szCs w:val="18"/>
              </w:rPr>
              <w:t xml:space="preserve"> </w:t>
            </w:r>
            <w:r w:rsidRPr="007D0445">
              <w:rPr>
                <w:color w:val="333333"/>
                <w:sz w:val="18"/>
                <w:szCs w:val="18"/>
              </w:rPr>
              <w:t>16707</w:t>
            </w:r>
          </w:p>
          <w:p w14:paraId="77E6DFE6" w14:textId="77777777" w:rsidR="00E648F6" w:rsidRPr="007D0445" w:rsidRDefault="00E648F6" w:rsidP="00AD18AD">
            <w:pPr>
              <w:spacing w:line="360" w:lineRule="auto"/>
              <w:rPr>
                <w:color w:val="333333"/>
                <w:sz w:val="18"/>
                <w:szCs w:val="18"/>
              </w:rPr>
            </w:pPr>
            <w:r w:rsidRPr="007D0445">
              <w:rPr>
                <w:color w:val="333333"/>
                <w:sz w:val="18"/>
                <w:szCs w:val="18"/>
              </w:rPr>
              <w:t xml:space="preserve">#S9                   allele                                                                                                                         </w:t>
            </w:r>
            <w:r w:rsidR="00FE5C7E">
              <w:rPr>
                <w:color w:val="333333"/>
                <w:sz w:val="18"/>
                <w:szCs w:val="18"/>
              </w:rPr>
              <w:t xml:space="preserve"> </w:t>
            </w:r>
            <w:r w:rsidRPr="007D0445">
              <w:rPr>
                <w:color w:val="333333"/>
                <w:sz w:val="18"/>
                <w:szCs w:val="18"/>
              </w:rPr>
              <w:t>8292</w:t>
            </w:r>
          </w:p>
          <w:p w14:paraId="6F287EA7" w14:textId="0FD5CFDD" w:rsidR="00E648F6" w:rsidRPr="007D0445" w:rsidRDefault="00E648F6" w:rsidP="00AD18AD">
            <w:pPr>
              <w:spacing w:line="360" w:lineRule="auto"/>
              <w:rPr>
                <w:rStyle w:val="medium-normal"/>
                <w:color w:val="333333"/>
                <w:sz w:val="18"/>
                <w:szCs w:val="18"/>
                <w:bdr w:val="none" w:sz="0" w:space="0" w:color="auto" w:frame="1"/>
              </w:rPr>
            </w:pPr>
            <w:r w:rsidRPr="007D0445">
              <w:rPr>
                <w:rStyle w:val="medium-normal"/>
                <w:color w:val="333333"/>
                <w:sz w:val="18"/>
                <w:szCs w:val="18"/>
                <w:bdr w:val="none" w:sz="0" w:space="0" w:color="auto" w:frame="1"/>
              </w:rPr>
              <w:t xml:space="preserve">#S10             </w:t>
            </w:r>
            <w:r w:rsidR="003E33D1">
              <w:rPr>
                <w:rStyle w:val="medium-normal"/>
                <w:color w:val="333333"/>
                <w:sz w:val="18"/>
                <w:szCs w:val="18"/>
                <w:bdr w:val="none" w:sz="0" w:space="0" w:color="auto" w:frame="1"/>
              </w:rPr>
              <w:t xml:space="preserve">    S5 OR S6 OR S7 OR S8 OR S9              </w:t>
            </w:r>
            <w:bookmarkStart w:id="0" w:name="_GoBack"/>
            <w:bookmarkEnd w:id="0"/>
            <w:r w:rsidRPr="007D0445">
              <w:rPr>
                <w:rStyle w:val="medium-normal"/>
                <w:color w:val="333333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107418                          </w:t>
            </w:r>
          </w:p>
          <w:p w14:paraId="7F8FAF7F" w14:textId="77777777" w:rsidR="00E648F6" w:rsidRPr="007D0445" w:rsidRDefault="00E648F6" w:rsidP="00AD18AD">
            <w:pPr>
              <w:spacing w:line="360" w:lineRule="auto"/>
              <w:rPr>
                <w:rStyle w:val="medium-normal"/>
                <w:color w:val="333333"/>
                <w:sz w:val="18"/>
                <w:szCs w:val="18"/>
                <w:bdr w:val="none" w:sz="0" w:space="0" w:color="auto" w:frame="1"/>
              </w:rPr>
            </w:pPr>
            <w:r w:rsidRPr="007D0445">
              <w:rPr>
                <w:rStyle w:val="medium-normal"/>
                <w:color w:val="333333"/>
                <w:sz w:val="18"/>
                <w:szCs w:val="18"/>
                <w:bdr w:val="none" w:sz="0" w:space="0" w:color="auto" w:frame="1"/>
              </w:rPr>
              <w:t>#S11                 cognition                                                                                                                   45549</w:t>
            </w:r>
          </w:p>
          <w:p w14:paraId="464C8B74" w14:textId="77777777" w:rsidR="00E648F6" w:rsidRPr="007D0445" w:rsidRDefault="00E648F6" w:rsidP="00AD18AD">
            <w:pPr>
              <w:spacing w:line="360" w:lineRule="auto"/>
              <w:rPr>
                <w:color w:val="333333"/>
                <w:sz w:val="18"/>
                <w:szCs w:val="18"/>
              </w:rPr>
            </w:pPr>
            <w:r w:rsidRPr="007D0445">
              <w:rPr>
                <w:rStyle w:val="medium-normal"/>
                <w:color w:val="333333"/>
                <w:sz w:val="18"/>
                <w:szCs w:val="18"/>
                <w:bdr w:val="none" w:sz="0" w:space="0" w:color="auto" w:frame="1"/>
              </w:rPr>
              <w:t xml:space="preserve">#S12                 </w:t>
            </w:r>
            <w:r w:rsidRPr="007D0445">
              <w:rPr>
                <w:color w:val="333333"/>
                <w:sz w:val="18"/>
                <w:szCs w:val="18"/>
              </w:rPr>
              <w:t>cognitive impairment                                                                                                12210</w:t>
            </w:r>
          </w:p>
          <w:p w14:paraId="018EC5C6" w14:textId="77777777" w:rsidR="00E648F6" w:rsidRPr="007D0445" w:rsidRDefault="00E648F6" w:rsidP="00AD18AD">
            <w:pPr>
              <w:spacing w:line="360" w:lineRule="auto"/>
              <w:rPr>
                <w:color w:val="333333"/>
                <w:sz w:val="18"/>
                <w:szCs w:val="18"/>
              </w:rPr>
            </w:pPr>
            <w:r w:rsidRPr="007D0445">
              <w:rPr>
                <w:color w:val="333333"/>
                <w:sz w:val="18"/>
                <w:szCs w:val="18"/>
              </w:rPr>
              <w:t>#S13                 neuropsych*                                                                                                              26107</w:t>
            </w:r>
          </w:p>
          <w:p w14:paraId="5D45EE3B" w14:textId="77777777" w:rsidR="00E648F6" w:rsidRPr="007D0445" w:rsidRDefault="00E648F6" w:rsidP="00AD18AD">
            <w:pPr>
              <w:spacing w:line="360" w:lineRule="auto"/>
              <w:rPr>
                <w:color w:val="333333"/>
                <w:sz w:val="18"/>
                <w:szCs w:val="18"/>
              </w:rPr>
            </w:pPr>
            <w:r w:rsidRPr="007D0445">
              <w:rPr>
                <w:color w:val="333333"/>
                <w:sz w:val="18"/>
                <w:szCs w:val="18"/>
              </w:rPr>
              <w:t>#S14                 S11 OR S12 OR S13                                                                                                 65585</w:t>
            </w:r>
          </w:p>
          <w:p w14:paraId="5ED13B34" w14:textId="77777777" w:rsidR="00E648F6" w:rsidRPr="007D0445" w:rsidRDefault="00E648F6" w:rsidP="00FE5C7E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333333"/>
                <w:sz w:val="18"/>
                <w:szCs w:val="18"/>
              </w:rPr>
              <w:t>#S15                 S4 AND S10 AND S14                                                                                             147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BD9232B" w14:textId="77777777" w:rsidR="00E648F6" w:rsidRPr="007D0445" w:rsidRDefault="00E648F6" w:rsidP="0072454B">
            <w:pPr>
              <w:spacing w:line="480" w:lineRule="auto"/>
              <w:jc w:val="right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147</w:t>
            </w:r>
          </w:p>
        </w:tc>
      </w:tr>
      <w:tr w:rsidR="00E648F6" w:rsidRPr="007D0445" w14:paraId="738C2029" w14:textId="77777777" w:rsidTr="00AD18AD">
        <w:tc>
          <w:tcPr>
            <w:tcW w:w="998" w:type="dxa"/>
            <w:tcBorders>
              <w:left w:val="nil"/>
              <w:right w:val="nil"/>
            </w:tcBorders>
          </w:tcPr>
          <w:p w14:paraId="13044F2D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Cochrane </w:t>
            </w:r>
          </w:p>
          <w:p w14:paraId="275E4019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65CDD53F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016" w:type="dxa"/>
            <w:gridSpan w:val="2"/>
            <w:tcBorders>
              <w:left w:val="nil"/>
              <w:right w:val="nil"/>
            </w:tcBorders>
          </w:tcPr>
          <w:p w14:paraId="247ACDBF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ID</w:t>
            </w:r>
            <w:r w:rsidR="009314DD">
              <w:rPr>
                <w:color w:val="000000" w:themeColor="text1"/>
                <w:sz w:val="18"/>
                <w:szCs w:val="18"/>
                <w:lang w:val="en-GB"/>
              </w:rPr>
              <w:t xml:space="preserve">                    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Search                                                                                                                       </w:t>
            </w:r>
            <w:r w:rsidR="00FE5C7E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Hits</w:t>
            </w:r>
          </w:p>
          <w:p w14:paraId="1633D588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#1                    </w:t>
            </w:r>
            <w:r w:rsidR="009314DD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("Cancer"):ti,ab,kw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ab/>
              <w:t xml:space="preserve">                                                                  </w:t>
            </w:r>
            <w:r w:rsidR="009314DD">
              <w:rPr>
                <w:color w:val="000000" w:themeColor="text1"/>
                <w:sz w:val="18"/>
                <w:szCs w:val="18"/>
                <w:lang w:val="en-GB"/>
              </w:rPr>
              <w:t xml:space="preserve">                           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r w:rsidR="009314DD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FE5C7E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109607</w:t>
            </w:r>
          </w:p>
          <w:p w14:paraId="5D937E46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#2</w:t>
            </w:r>
            <w:r w:rsidR="009314DD">
              <w:rPr>
                <w:color w:val="000000" w:themeColor="text1"/>
                <w:sz w:val="18"/>
                <w:szCs w:val="18"/>
                <w:lang w:val="en-GB"/>
              </w:rPr>
              <w:t xml:space="preserve">                   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 MeSH descriptor: [Neoplasms] explode all trees                                                     </w:t>
            </w:r>
            <w:r w:rsidR="00FE5C7E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67073                    </w:t>
            </w:r>
          </w:p>
          <w:p w14:paraId="7E602249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#3</w:t>
            </w:r>
            <w:r w:rsidR="009314DD">
              <w:rPr>
                <w:color w:val="000000" w:themeColor="text1"/>
                <w:sz w:val="18"/>
                <w:szCs w:val="18"/>
                <w:lang w:val="en-GB"/>
              </w:rPr>
              <w:t xml:space="preserve">                    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(oncol*):ti,ab,kw                                                                             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ab/>
              <w:t xml:space="preserve">          </w:t>
            </w:r>
            <w:r w:rsidR="00FE5C7E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20684</w:t>
            </w:r>
          </w:p>
          <w:p w14:paraId="49104913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#4                     #1 OR #2 OR #3</w:t>
            </w:r>
            <w:r w:rsidR="00FE5C7E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                                                                                                      </w:t>
            </w:r>
            <w:r w:rsidR="00FE5C7E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39696</w:t>
            </w:r>
          </w:p>
          <w:p w14:paraId="10D02FCD" w14:textId="77777777" w:rsidR="00E648F6" w:rsidRPr="00FE5C7E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da-DK"/>
              </w:rPr>
            </w:pPr>
            <w:r w:rsidRPr="00FE5C7E">
              <w:rPr>
                <w:color w:val="000000" w:themeColor="text1"/>
                <w:sz w:val="18"/>
                <w:szCs w:val="18"/>
                <w:lang w:val="da-DK"/>
              </w:rPr>
              <w:t>#5</w:t>
            </w:r>
            <w:r w:rsidR="009314DD" w:rsidRPr="00FE5C7E">
              <w:rPr>
                <w:color w:val="000000" w:themeColor="text1"/>
                <w:sz w:val="18"/>
                <w:szCs w:val="18"/>
                <w:lang w:val="da-DK"/>
              </w:rPr>
              <w:t xml:space="preserve">                     </w:t>
            </w:r>
            <w:r w:rsidRPr="00FE5C7E">
              <w:rPr>
                <w:color w:val="000000" w:themeColor="text1"/>
                <w:sz w:val="18"/>
                <w:szCs w:val="18"/>
                <w:lang w:val="da-DK"/>
              </w:rPr>
              <w:t xml:space="preserve">(genetic):ti,ab,kw        </w:t>
            </w:r>
            <w:r w:rsidR="00FE5C7E" w:rsidRPr="00FE5C7E">
              <w:rPr>
                <w:color w:val="000000" w:themeColor="text1"/>
                <w:sz w:val="18"/>
                <w:szCs w:val="18"/>
                <w:lang w:val="da-DK"/>
              </w:rPr>
              <w:t xml:space="preserve"> </w:t>
            </w:r>
            <w:r w:rsidRPr="00FE5C7E">
              <w:rPr>
                <w:color w:val="000000" w:themeColor="text1"/>
                <w:sz w:val="18"/>
                <w:szCs w:val="18"/>
                <w:lang w:val="da-DK"/>
              </w:rPr>
              <w:t xml:space="preserve">                                                                        </w:t>
            </w:r>
            <w:r w:rsidRPr="00FE5C7E">
              <w:rPr>
                <w:color w:val="000000" w:themeColor="text1"/>
                <w:sz w:val="18"/>
                <w:szCs w:val="18"/>
                <w:lang w:val="da-DK"/>
              </w:rPr>
              <w:tab/>
              <w:t xml:space="preserve">          </w:t>
            </w:r>
            <w:r w:rsidR="00FE5C7E">
              <w:rPr>
                <w:color w:val="000000" w:themeColor="text1"/>
                <w:sz w:val="18"/>
                <w:szCs w:val="18"/>
                <w:lang w:val="da-DK"/>
              </w:rPr>
              <w:t xml:space="preserve"> </w:t>
            </w:r>
            <w:r w:rsidRPr="00FE5C7E">
              <w:rPr>
                <w:color w:val="000000" w:themeColor="text1"/>
                <w:sz w:val="18"/>
                <w:szCs w:val="18"/>
                <w:lang w:val="da-DK"/>
              </w:rPr>
              <w:t>15570</w:t>
            </w:r>
          </w:p>
          <w:p w14:paraId="1DC69368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da-DK"/>
              </w:rPr>
            </w:pPr>
            <w:r w:rsidRPr="007D0445">
              <w:rPr>
                <w:color w:val="000000" w:themeColor="text1"/>
                <w:sz w:val="18"/>
                <w:szCs w:val="18"/>
                <w:lang w:val="da-DK"/>
              </w:rPr>
              <w:t>#6</w:t>
            </w:r>
            <w:r w:rsidR="009314DD">
              <w:rPr>
                <w:color w:val="000000" w:themeColor="text1"/>
                <w:sz w:val="18"/>
                <w:szCs w:val="18"/>
                <w:lang w:val="da-DK"/>
              </w:rPr>
              <w:t xml:space="preserve">                     </w:t>
            </w:r>
            <w:r w:rsidRPr="007D0445">
              <w:rPr>
                <w:color w:val="000000" w:themeColor="text1"/>
                <w:sz w:val="18"/>
                <w:szCs w:val="18"/>
                <w:lang w:val="da-DK"/>
              </w:rPr>
              <w:t xml:space="preserve">("Single nucleotide"):ti,ab,kw                                                                                 </w:t>
            </w:r>
            <w:r w:rsidR="00FE5C7E">
              <w:rPr>
                <w:color w:val="000000" w:themeColor="text1"/>
                <w:sz w:val="18"/>
                <w:szCs w:val="18"/>
                <w:lang w:val="da-DK"/>
              </w:rPr>
              <w:t xml:space="preserve">  </w:t>
            </w:r>
            <w:r w:rsidRPr="007D0445">
              <w:rPr>
                <w:color w:val="000000" w:themeColor="text1"/>
                <w:sz w:val="18"/>
                <w:szCs w:val="18"/>
                <w:lang w:val="da-DK"/>
              </w:rPr>
              <w:t>2844</w:t>
            </w:r>
          </w:p>
          <w:p w14:paraId="6611BEA4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</w:rPr>
              <w:t>#7</w:t>
            </w:r>
            <w:r w:rsidR="009314DD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MeSH descriptor: [Polymorphism, Single Nucleotide] explode all trees               </w:t>
            </w:r>
            <w:r w:rsidR="009314DD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FE5C7E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1299</w:t>
            </w:r>
          </w:p>
          <w:p w14:paraId="51CB8CD1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#8</w:t>
            </w:r>
            <w:r w:rsidR="009314DD">
              <w:rPr>
                <w:color w:val="000000" w:themeColor="text1"/>
                <w:sz w:val="18"/>
                <w:szCs w:val="18"/>
                <w:lang w:val="en-GB"/>
              </w:rPr>
              <w:t xml:space="preserve">                    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MeSH descriptor: [Genes] explode all trees                  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ab/>
              <w:t xml:space="preserve">                                       </w:t>
            </w:r>
            <w:r w:rsidR="00FE5C7E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1604</w:t>
            </w:r>
          </w:p>
          <w:p w14:paraId="08E615B5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#9</w:t>
            </w:r>
            <w:r w:rsidR="009314DD">
              <w:rPr>
                <w:color w:val="000000" w:themeColor="text1"/>
                <w:sz w:val="18"/>
                <w:szCs w:val="18"/>
                <w:lang w:val="en-GB"/>
              </w:rPr>
              <w:t xml:space="preserve">                    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MeSH descriptor: [Genotype] explode all trees             </w:t>
            </w:r>
            <w:r w:rsidR="009314DD">
              <w:rPr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                                      </w:t>
            </w:r>
            <w:r w:rsidR="009314DD">
              <w:rPr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r w:rsidR="00FE5C7E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4429</w:t>
            </w:r>
          </w:p>
          <w:p w14:paraId="7DDB63D1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#10</w:t>
            </w:r>
            <w:r w:rsidR="009314DD">
              <w:rPr>
                <w:color w:val="000000" w:themeColor="text1"/>
                <w:sz w:val="18"/>
                <w:szCs w:val="18"/>
                <w:lang w:val="en-GB"/>
              </w:rPr>
              <w:t xml:space="preserve">                  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MeSH descriptor: [Alleles] explode all trees               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ab/>
              <w:t xml:space="preserve">                                       </w:t>
            </w:r>
            <w:r w:rsidR="00FE5C7E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696</w:t>
            </w:r>
          </w:p>
          <w:p w14:paraId="6491496D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#11</w:t>
            </w:r>
            <w:r w:rsidR="009314DD">
              <w:rPr>
                <w:color w:val="000000" w:themeColor="text1"/>
                <w:sz w:val="18"/>
                <w:szCs w:val="18"/>
                <w:lang w:val="en-GB"/>
              </w:rPr>
              <w:t xml:space="preserve">                  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#5 OR #6 OR #7 OR #8 OR #9 OR #10                        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ab/>
              <w:t xml:space="preserve">        </w:t>
            </w:r>
            <w:r w:rsidR="00FE5C7E">
              <w:rPr>
                <w:color w:val="000000" w:themeColor="text1"/>
                <w:sz w:val="18"/>
                <w:szCs w:val="18"/>
                <w:lang w:val="en-GB"/>
              </w:rPr>
              <w:t xml:space="preserve">                               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18465</w:t>
            </w:r>
          </w:p>
          <w:p w14:paraId="34BAC838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#12</w:t>
            </w:r>
            <w:r w:rsidR="009314DD">
              <w:rPr>
                <w:color w:val="000000" w:themeColor="text1"/>
                <w:sz w:val="18"/>
                <w:szCs w:val="18"/>
                <w:lang w:val="en-GB"/>
              </w:rPr>
              <w:t xml:space="preserve">                  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("cognitive impairment"):ti,ab,kw                                                                            </w:t>
            </w:r>
            <w:r w:rsidR="00FE5C7E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5433</w:t>
            </w:r>
          </w:p>
          <w:p w14:paraId="7C9FDC37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#13</w:t>
            </w:r>
            <w:r w:rsidR="009314DD">
              <w:rPr>
                <w:color w:val="000000" w:themeColor="text1"/>
                <w:sz w:val="18"/>
                <w:szCs w:val="18"/>
                <w:lang w:val="en-GB"/>
              </w:rPr>
              <w:t xml:space="preserve">                  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MeSH descriptor: [Cognition] explode all trees             </w:t>
            </w:r>
            <w:r w:rsidR="00FE5C7E">
              <w:rPr>
                <w:color w:val="000000" w:themeColor="text1"/>
                <w:sz w:val="18"/>
                <w:szCs w:val="18"/>
                <w:lang w:val="en-GB"/>
              </w:rPr>
              <w:t xml:space="preserve">                    </w:t>
            </w:r>
            <w:r w:rsidR="00FE5C7E">
              <w:rPr>
                <w:color w:val="000000" w:themeColor="text1"/>
                <w:sz w:val="18"/>
                <w:szCs w:val="18"/>
                <w:lang w:val="en-GB"/>
              </w:rPr>
              <w:tab/>
              <w:t xml:space="preserve">          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9187</w:t>
            </w:r>
          </w:p>
          <w:p w14:paraId="1BD01BF3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#14</w:t>
            </w:r>
            <w:r w:rsidR="009314DD">
              <w:rPr>
                <w:color w:val="000000" w:themeColor="text1"/>
                <w:sz w:val="18"/>
                <w:szCs w:val="18"/>
                <w:lang w:val="en-GB"/>
              </w:rPr>
              <w:t xml:space="preserve">                  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(neuropsych*):ti,ab,kw                                                                      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ab/>
              <w:t xml:space="preserve">         </w:t>
            </w:r>
            <w:r w:rsidR="009314DD">
              <w:rPr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11972</w:t>
            </w:r>
          </w:p>
          <w:p w14:paraId="19CCF765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#15</w:t>
            </w:r>
            <w:r w:rsidR="009314DD">
              <w:rPr>
                <w:color w:val="000000" w:themeColor="text1"/>
                <w:sz w:val="18"/>
                <w:szCs w:val="18"/>
                <w:lang w:val="en-GB"/>
              </w:rPr>
              <w:t xml:space="preserve">                  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#12 OR #13 OR #14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ab/>
              <w:t xml:space="preserve">                                                                     23010</w:t>
            </w:r>
          </w:p>
          <w:p w14:paraId="673BA76B" w14:textId="77777777" w:rsidR="00E648F6" w:rsidRPr="007D0445" w:rsidRDefault="00E648F6" w:rsidP="00FE5C7E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#16</w:t>
            </w:r>
            <w:r w:rsidR="009314DD">
              <w:rPr>
                <w:color w:val="000000" w:themeColor="text1"/>
                <w:sz w:val="18"/>
                <w:szCs w:val="18"/>
                <w:lang w:val="en-GB"/>
              </w:rPr>
              <w:t xml:space="preserve">                  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 xml:space="preserve">#4 AND #11 AND #15                                                                                             </w:t>
            </w:r>
            <w:r w:rsidR="00FE5C7E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135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692A9E1" w14:textId="77777777" w:rsidR="00E648F6" w:rsidRPr="007D0445" w:rsidRDefault="00E648F6" w:rsidP="0072454B">
            <w:pPr>
              <w:spacing w:line="480" w:lineRule="auto"/>
              <w:jc w:val="right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135</w:t>
            </w:r>
          </w:p>
        </w:tc>
      </w:tr>
      <w:tr w:rsidR="00E648F6" w:rsidRPr="007D0445" w14:paraId="68875F63" w14:textId="77777777" w:rsidTr="00AD18AD">
        <w:tc>
          <w:tcPr>
            <w:tcW w:w="998" w:type="dxa"/>
            <w:tcBorders>
              <w:left w:val="nil"/>
              <w:bottom w:val="single" w:sz="4" w:space="0" w:color="auto"/>
              <w:right w:val="nil"/>
            </w:tcBorders>
          </w:tcPr>
          <w:p w14:paraId="61BAB5CF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lastRenderedPageBreak/>
              <w:t>PubMED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52DDBC36" w14:textId="77777777" w:rsidR="00E648F6" w:rsidRPr="007D0445" w:rsidRDefault="00E648F6" w:rsidP="00AD18AD">
            <w:pPr>
              <w:spacing w:line="360" w:lineRule="auto"/>
              <w:rPr>
                <w:rFonts w:eastAsia="Times New Roman"/>
                <w:color w:val="000000" w:themeColor="text1"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80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F8A40AE" w14:textId="77777777" w:rsidR="00E648F6" w:rsidRDefault="00E648F6" w:rsidP="00AD18AD">
            <w:pPr>
              <w:spacing w:line="360" w:lineRule="auto"/>
              <w:rPr>
                <w:rFonts w:eastAsia="Times New Roman"/>
                <w:color w:val="000000" w:themeColor="text1"/>
                <w:sz w:val="18"/>
                <w:szCs w:val="18"/>
                <w:shd w:val="clear" w:color="auto" w:fill="FFFFFF"/>
                <w:lang w:val="en-GB"/>
              </w:rPr>
            </w:pPr>
            <w:r w:rsidRPr="007D0445">
              <w:rPr>
                <w:rFonts w:eastAsia="Times New Roman"/>
                <w:color w:val="000000" w:themeColor="text1"/>
                <w:sz w:val="18"/>
                <w:szCs w:val="18"/>
                <w:shd w:val="clear" w:color="auto" w:fill="FFFFFF"/>
                <w:lang w:val="en-GB"/>
              </w:rPr>
              <w:t>((((("cancer") OR "neoplasm") OR "oncol")) AND ((((((("genetic") OR "single nucleotide") OR "polymorphism") OR "genes") OR "genotype") OR "alleles") OR "genomics")) AND ((("cognitive impairment") OR "cognition") OR "neuropsych")</w:t>
            </w:r>
          </w:p>
          <w:p w14:paraId="15E01D9E" w14:textId="77777777" w:rsidR="00DD4ADB" w:rsidRDefault="00DD4ADB" w:rsidP="00AD18AD">
            <w:pPr>
              <w:spacing w:line="360" w:lineRule="auto"/>
              <w:rPr>
                <w:rFonts w:eastAsia="Times New Roman"/>
                <w:color w:val="000000" w:themeColor="text1"/>
                <w:sz w:val="18"/>
                <w:szCs w:val="18"/>
                <w:shd w:val="clear" w:color="auto" w:fill="FFFFFF"/>
                <w:lang w:val="en-GB"/>
              </w:rPr>
            </w:pPr>
          </w:p>
          <w:p w14:paraId="51DCF809" w14:textId="77777777" w:rsidR="00DD4ADB" w:rsidRDefault="00DD4ADB" w:rsidP="00AD18AD">
            <w:pPr>
              <w:spacing w:line="360" w:lineRule="auto"/>
              <w:rPr>
                <w:rFonts w:eastAsia="Times New Roman"/>
                <w:color w:val="000000" w:themeColor="text1"/>
                <w:sz w:val="18"/>
                <w:szCs w:val="18"/>
                <w:shd w:val="clear" w:color="auto" w:fill="FFFFFF"/>
                <w:lang w:val="en-GB"/>
              </w:rPr>
            </w:pPr>
          </w:p>
          <w:p w14:paraId="25244F9B" w14:textId="77777777" w:rsidR="00DD4ADB" w:rsidRPr="007D0445" w:rsidRDefault="00DD4ADB" w:rsidP="00AD18AD">
            <w:pPr>
              <w:spacing w:line="360" w:lineRule="auto"/>
              <w:rPr>
                <w:rFonts w:eastAsia="Times New Roman"/>
                <w:color w:val="000000" w:themeColor="text1"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7D0EBB15" w14:textId="77777777" w:rsidR="00E648F6" w:rsidRPr="007D0445" w:rsidRDefault="00E648F6" w:rsidP="0072454B">
            <w:pPr>
              <w:spacing w:line="480" w:lineRule="auto"/>
              <w:jc w:val="right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420</w:t>
            </w:r>
          </w:p>
          <w:p w14:paraId="392C034C" w14:textId="77777777" w:rsidR="00E648F6" w:rsidRPr="007D0445" w:rsidRDefault="00E648F6" w:rsidP="0072454B">
            <w:pPr>
              <w:spacing w:line="480" w:lineRule="auto"/>
              <w:jc w:val="right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648F6" w:rsidRPr="007D0445" w14:paraId="76642633" w14:textId="77777777" w:rsidTr="00AD18AD">
        <w:tc>
          <w:tcPr>
            <w:tcW w:w="10430" w:type="dxa"/>
            <w:gridSpan w:val="5"/>
            <w:tcBorders>
              <w:left w:val="nil"/>
              <w:bottom w:val="nil"/>
              <w:right w:val="nil"/>
            </w:tcBorders>
          </w:tcPr>
          <w:p w14:paraId="2C633E92" w14:textId="77777777" w:rsidR="00E648F6" w:rsidRPr="007D0445" w:rsidRDefault="00E648F6" w:rsidP="00AD18AD">
            <w:pPr>
              <w:spacing w:line="360" w:lineRule="auto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648F6" w:rsidRPr="007D0445" w14:paraId="2F4FD36C" w14:textId="77777777" w:rsidTr="00FE5C7E">
        <w:trPr>
          <w:trHeight w:val="64"/>
        </w:trPr>
        <w:tc>
          <w:tcPr>
            <w:tcW w:w="99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A7772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7D0445">
              <w:rPr>
                <w:sz w:val="18"/>
                <w:szCs w:val="18"/>
                <w:lang w:val="en-GB"/>
              </w:rPr>
              <w:t>Web of Science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65599C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7D0445">
              <w:rPr>
                <w:sz w:val="18"/>
                <w:szCs w:val="18"/>
                <w:lang w:val="en-GB"/>
              </w:rPr>
              <w:t>Set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2B7FA0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7D0445">
              <w:rPr>
                <w:sz w:val="18"/>
                <w:szCs w:val="18"/>
                <w:lang w:val="en-GB"/>
              </w:rPr>
              <w:t>Results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14:paraId="67CC01AD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7D0445">
              <w:rPr>
                <w:sz w:val="18"/>
                <w:szCs w:val="18"/>
                <w:lang w:val="en-GB"/>
              </w:rPr>
              <w:t xml:space="preserve">Search string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6940E9" w14:textId="77777777" w:rsidR="00E648F6" w:rsidRPr="007D0445" w:rsidRDefault="00E648F6" w:rsidP="0072454B">
            <w:pPr>
              <w:spacing w:line="480" w:lineRule="auto"/>
              <w:jc w:val="right"/>
              <w:rPr>
                <w:color w:val="000000" w:themeColor="text1"/>
                <w:sz w:val="18"/>
                <w:szCs w:val="18"/>
                <w:lang w:val="en-GB"/>
              </w:rPr>
            </w:pPr>
            <w:r w:rsidRPr="007D0445">
              <w:rPr>
                <w:color w:val="000000" w:themeColor="text1"/>
                <w:sz w:val="18"/>
                <w:szCs w:val="18"/>
                <w:lang w:val="en-GB"/>
              </w:rPr>
              <w:t>468</w:t>
            </w:r>
          </w:p>
          <w:p w14:paraId="18EBF62D" w14:textId="77777777" w:rsidR="00E648F6" w:rsidRPr="007D0445" w:rsidRDefault="00E648F6" w:rsidP="0072454B">
            <w:pPr>
              <w:spacing w:line="480" w:lineRule="auto"/>
              <w:jc w:val="right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648F6" w:rsidRPr="003E33D1" w14:paraId="240EC307" w14:textId="77777777" w:rsidTr="00FE5C7E">
        <w:trPr>
          <w:trHeight w:val="310"/>
        </w:trPr>
        <w:tc>
          <w:tcPr>
            <w:tcW w:w="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46E9D1E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8E5B4B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7D0445">
              <w:rPr>
                <w:sz w:val="18"/>
                <w:szCs w:val="18"/>
                <w:lang w:val="en-GB"/>
              </w:rPr>
              <w:t># 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512C74" w14:textId="77777777" w:rsidR="00E648F6" w:rsidRPr="007D0445" w:rsidRDefault="00AD0A90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  <w:hyperlink r:id="rId7" w:tooltip="Click to view the results" w:history="1">
              <w:r w:rsidR="00E648F6" w:rsidRPr="007D0445">
                <w:rPr>
                  <w:rStyle w:val="Hyperlink"/>
                  <w:bCs/>
                  <w:color w:val="auto"/>
                  <w:sz w:val="18"/>
                  <w:szCs w:val="18"/>
                  <w:shd w:val="clear" w:color="auto" w:fill="F8F8F8"/>
                </w:rPr>
                <w:t>468</w:t>
              </w:r>
            </w:hyperlink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340AC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sz w:val="18"/>
                <w:szCs w:val="18"/>
                <w:lang w:eastAsia="en-US"/>
              </w:rPr>
              <w:t>#16 AND #12 AND #3</w:t>
            </w:r>
          </w:p>
          <w:p w14:paraId="2E74DADB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Indexes=SCI-EXPANDED, SSCI, A&amp;HCI, CPCI-S, CPCI-SSH, ESCI Timespan=All years</w:t>
            </w:r>
          </w:p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14:paraId="53FCCB44" w14:textId="77777777" w:rsidR="00E648F6" w:rsidRPr="007D0445" w:rsidRDefault="00E648F6" w:rsidP="0072454B">
            <w:pPr>
              <w:spacing w:line="480" w:lineRule="auto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648F6" w:rsidRPr="003E33D1" w14:paraId="6584D67F" w14:textId="77777777" w:rsidTr="00AD18AD">
        <w:trPr>
          <w:trHeight w:val="435"/>
        </w:trPr>
        <w:tc>
          <w:tcPr>
            <w:tcW w:w="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55C966B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036D86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shd w:val="clear" w:color="auto" w:fill="F8F8F8"/>
              </w:rPr>
            </w:pPr>
            <w:r w:rsidRPr="007D0445">
              <w:rPr>
                <w:sz w:val="18"/>
                <w:szCs w:val="18"/>
                <w:shd w:val="clear" w:color="auto" w:fill="F8F8F8"/>
              </w:rPr>
              <w:t># 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8D81AD" w14:textId="77777777" w:rsidR="00E648F6" w:rsidRPr="007D0445" w:rsidRDefault="00AD0A90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  <w:hyperlink r:id="rId8" w:tooltip="Click to view the results" w:history="1">
              <w:r w:rsidR="00E648F6" w:rsidRPr="007D0445">
                <w:rPr>
                  <w:rStyle w:val="Hyperlink"/>
                  <w:bCs/>
                  <w:color w:val="auto"/>
                  <w:sz w:val="18"/>
                  <w:szCs w:val="18"/>
                  <w:shd w:val="clear" w:color="auto" w:fill="F8F8F8"/>
                </w:rPr>
                <w:t>267467</w:t>
              </w:r>
            </w:hyperlink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49513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sz w:val="18"/>
                <w:szCs w:val="18"/>
                <w:lang w:eastAsia="en-US"/>
              </w:rPr>
              <w:t>#15 OR #14 OR #13</w:t>
            </w:r>
          </w:p>
          <w:p w14:paraId="47C7E1D4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Indexes=SCI-EXPANDED, SSCI, A&amp;HCI, CPCI-S, CPCI-SSH, ESCI Timespan=All years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14:paraId="5A2F5961" w14:textId="77777777" w:rsidR="00E648F6" w:rsidRPr="007D0445" w:rsidRDefault="00E648F6" w:rsidP="0072454B">
            <w:pPr>
              <w:spacing w:line="480" w:lineRule="auto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648F6" w:rsidRPr="003E33D1" w14:paraId="6B7DB1D3" w14:textId="77777777" w:rsidTr="00AD18AD">
        <w:trPr>
          <w:trHeight w:val="268"/>
        </w:trPr>
        <w:tc>
          <w:tcPr>
            <w:tcW w:w="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425B46F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87C830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7D0445">
              <w:rPr>
                <w:sz w:val="18"/>
                <w:szCs w:val="18"/>
                <w:shd w:val="clear" w:color="auto" w:fill="F8F8F8"/>
              </w:rPr>
              <w:t># 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17A650" w14:textId="77777777" w:rsidR="00E648F6" w:rsidRPr="007D0445" w:rsidRDefault="00AD0A90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  <w:hyperlink r:id="rId9" w:tooltip="Click to view the results" w:history="1">
              <w:r w:rsidR="00E648F6" w:rsidRPr="007D0445">
                <w:rPr>
                  <w:rStyle w:val="Hyperlink"/>
                  <w:bCs/>
                  <w:color w:val="auto"/>
                  <w:sz w:val="18"/>
                  <w:szCs w:val="18"/>
                  <w:shd w:val="clear" w:color="auto" w:fill="F8F8F8"/>
                </w:rPr>
                <w:t>96648</w:t>
              </w:r>
            </w:hyperlink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432D6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bCs/>
                <w:sz w:val="18"/>
                <w:szCs w:val="18"/>
                <w:lang w:eastAsia="en-US"/>
              </w:rPr>
              <w:t>TOPIC:</w:t>
            </w:r>
            <w:r w:rsidRPr="007D0445">
              <w:rPr>
                <w:rFonts w:eastAsia="Times New Roman"/>
                <w:sz w:val="18"/>
                <w:szCs w:val="18"/>
                <w:lang w:eastAsia="en-US"/>
              </w:rPr>
              <w:t> (neuropsych*)</w:t>
            </w:r>
          </w:p>
          <w:p w14:paraId="542F2B89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Indexes=SCI-EXPANDED, SSCI, A&amp;HCI, CPCI-S, CPCI-SSH, ESCI Timespan=All years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14:paraId="30A600E9" w14:textId="77777777" w:rsidR="00E648F6" w:rsidRPr="007D0445" w:rsidRDefault="00E648F6" w:rsidP="0072454B">
            <w:pPr>
              <w:spacing w:line="480" w:lineRule="auto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648F6" w:rsidRPr="003E33D1" w14:paraId="5B0AA0A1" w14:textId="77777777" w:rsidTr="00AD18AD">
        <w:trPr>
          <w:trHeight w:val="296"/>
        </w:trPr>
        <w:tc>
          <w:tcPr>
            <w:tcW w:w="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01BDAEC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AA5F88" w14:textId="77777777" w:rsidR="00E648F6" w:rsidRPr="007D0445" w:rsidRDefault="00E648F6" w:rsidP="00AD18A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r w:rsidRPr="007D0445">
              <w:rPr>
                <w:sz w:val="18"/>
                <w:szCs w:val="18"/>
                <w:shd w:val="clear" w:color="auto" w:fill="F8F8F8"/>
              </w:rPr>
              <w:t># 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FCF67" w14:textId="77777777" w:rsidR="00E648F6" w:rsidRPr="007D0445" w:rsidRDefault="00AD0A90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  <w:hyperlink r:id="rId10" w:tooltip="Click to view the results" w:history="1">
              <w:r w:rsidR="00E648F6" w:rsidRPr="007D0445">
                <w:rPr>
                  <w:rStyle w:val="Hyperlink"/>
                  <w:bCs/>
                  <w:color w:val="auto"/>
                  <w:sz w:val="18"/>
                  <w:szCs w:val="18"/>
                  <w:shd w:val="clear" w:color="auto" w:fill="F8F8F8"/>
                </w:rPr>
                <w:t>131142</w:t>
              </w:r>
            </w:hyperlink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48AF1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bCs/>
                <w:sz w:val="18"/>
                <w:szCs w:val="18"/>
                <w:lang w:eastAsia="en-US"/>
              </w:rPr>
              <w:t>TOPIC:</w:t>
            </w:r>
            <w:r w:rsidRPr="007D0445">
              <w:rPr>
                <w:rFonts w:eastAsia="Times New Roman"/>
                <w:sz w:val="18"/>
                <w:szCs w:val="18"/>
                <w:lang w:eastAsia="en-US"/>
              </w:rPr>
              <w:t> (cognition)</w:t>
            </w:r>
          </w:p>
          <w:p w14:paraId="5D33284D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Indexes=SCI-EXPANDED, SSCI, A&amp;HCI, CPCI-S, CPCI-SSH, ESCI Timespan=All years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14:paraId="0E9DE944" w14:textId="77777777" w:rsidR="00E648F6" w:rsidRPr="007D0445" w:rsidRDefault="00E648F6" w:rsidP="0072454B">
            <w:pPr>
              <w:spacing w:line="480" w:lineRule="auto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648F6" w:rsidRPr="003E33D1" w14:paraId="4D4D0D1C" w14:textId="77777777" w:rsidTr="00AD18AD">
        <w:trPr>
          <w:trHeight w:val="281"/>
        </w:trPr>
        <w:tc>
          <w:tcPr>
            <w:tcW w:w="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1C132E7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CAAFC5" w14:textId="77777777" w:rsidR="00E648F6" w:rsidRPr="007D0445" w:rsidRDefault="00E648F6" w:rsidP="00AD18A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r w:rsidRPr="007D0445">
              <w:rPr>
                <w:sz w:val="18"/>
                <w:szCs w:val="18"/>
                <w:shd w:val="clear" w:color="auto" w:fill="F8F8F8"/>
              </w:rPr>
              <w:t># 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5E8F8" w14:textId="77777777" w:rsidR="00E648F6" w:rsidRPr="007D0445" w:rsidRDefault="00AD0A90" w:rsidP="00AD18A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hyperlink r:id="rId11" w:tooltip="Click to view the results" w:history="1">
              <w:r w:rsidR="00E648F6" w:rsidRPr="007D0445">
                <w:rPr>
                  <w:rStyle w:val="Hyperlink"/>
                  <w:bCs/>
                  <w:color w:val="auto"/>
                  <w:sz w:val="18"/>
                  <w:szCs w:val="18"/>
                  <w:shd w:val="clear" w:color="auto" w:fill="F8F8F8"/>
                </w:rPr>
                <w:t>72249</w:t>
              </w:r>
            </w:hyperlink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721BF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bCs/>
                <w:sz w:val="18"/>
                <w:szCs w:val="18"/>
                <w:lang w:eastAsia="en-US"/>
              </w:rPr>
              <w:t>TOPIC:</w:t>
            </w:r>
            <w:r w:rsidRPr="007D0445">
              <w:rPr>
                <w:rFonts w:eastAsia="Times New Roman"/>
                <w:sz w:val="18"/>
                <w:szCs w:val="18"/>
                <w:lang w:eastAsia="en-US"/>
              </w:rPr>
              <w:t> ("cognitive impairment")</w:t>
            </w:r>
          </w:p>
          <w:p w14:paraId="53268A4E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Indexes=SCI-EXPANDED, SSCI, A&amp;HCI, CPCI-S, CPCI-SSH, ESCI Timespan=All years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14:paraId="0894BE16" w14:textId="77777777" w:rsidR="00E648F6" w:rsidRPr="007D0445" w:rsidRDefault="00E648F6" w:rsidP="0072454B">
            <w:pPr>
              <w:spacing w:line="480" w:lineRule="auto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648F6" w:rsidRPr="003E33D1" w14:paraId="4076F84C" w14:textId="77777777" w:rsidTr="00AD18AD">
        <w:trPr>
          <w:trHeight w:val="254"/>
        </w:trPr>
        <w:tc>
          <w:tcPr>
            <w:tcW w:w="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FFCD114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EDA0F1" w14:textId="77777777" w:rsidR="00E648F6" w:rsidRPr="007D0445" w:rsidRDefault="00E648F6" w:rsidP="00AD18A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r w:rsidRPr="007D0445">
              <w:rPr>
                <w:sz w:val="18"/>
                <w:szCs w:val="18"/>
                <w:shd w:val="clear" w:color="auto" w:fill="F8F8F8"/>
              </w:rPr>
              <w:t># 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40B9F" w14:textId="77777777" w:rsidR="00E648F6" w:rsidRPr="007D0445" w:rsidRDefault="00AD0A90" w:rsidP="00AD18A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hyperlink r:id="rId12" w:tooltip="Click to view the results" w:history="1">
              <w:r w:rsidR="00E648F6" w:rsidRPr="007D0445">
                <w:rPr>
                  <w:rStyle w:val="Hyperlink"/>
                  <w:bCs/>
                  <w:color w:val="auto"/>
                  <w:sz w:val="18"/>
                  <w:szCs w:val="18"/>
                  <w:shd w:val="clear" w:color="auto" w:fill="F8F8F8"/>
                </w:rPr>
                <w:t>2231333</w:t>
              </w:r>
            </w:hyperlink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EDD4F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sz w:val="18"/>
                <w:szCs w:val="18"/>
                <w:lang w:eastAsia="en-US"/>
              </w:rPr>
              <w:t>#11 OR #10 OR #9 OR #8 OR #7 OR #6 OR #5</w:t>
            </w:r>
          </w:p>
          <w:p w14:paraId="05FCCDA2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Indexes=SCI-EXPANDED, SSCI, A&amp;HCI, CPCI-S, CPCI-SSH, ESCI Timespan=All years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14:paraId="4E698097" w14:textId="77777777" w:rsidR="00E648F6" w:rsidRPr="007D0445" w:rsidRDefault="00E648F6" w:rsidP="0072454B">
            <w:pPr>
              <w:spacing w:line="480" w:lineRule="auto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648F6" w:rsidRPr="003E33D1" w14:paraId="541A0E8B" w14:textId="77777777" w:rsidTr="00AD18AD">
        <w:trPr>
          <w:trHeight w:val="267"/>
        </w:trPr>
        <w:tc>
          <w:tcPr>
            <w:tcW w:w="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F20547A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559022" w14:textId="77777777" w:rsidR="00E648F6" w:rsidRPr="007D0445" w:rsidRDefault="00E648F6" w:rsidP="00AD18A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r w:rsidRPr="007D0445">
              <w:rPr>
                <w:sz w:val="18"/>
                <w:szCs w:val="18"/>
                <w:shd w:val="clear" w:color="auto" w:fill="F8F8F8"/>
              </w:rPr>
              <w:t># 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72A97" w14:textId="77777777" w:rsidR="00E648F6" w:rsidRPr="007D0445" w:rsidRDefault="00AD0A90" w:rsidP="00AD18A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hyperlink r:id="rId13" w:tooltip="Click to view the results" w:history="1">
              <w:r w:rsidR="00E648F6" w:rsidRPr="007D0445">
                <w:rPr>
                  <w:rStyle w:val="Hyperlink"/>
                  <w:bCs/>
                  <w:color w:val="auto"/>
                  <w:sz w:val="18"/>
                  <w:szCs w:val="18"/>
                  <w:shd w:val="clear" w:color="auto" w:fill="F8F8F8"/>
                </w:rPr>
                <w:t>61407</w:t>
              </w:r>
            </w:hyperlink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9AC36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bCs/>
                <w:sz w:val="18"/>
                <w:szCs w:val="18"/>
                <w:lang w:eastAsia="en-US"/>
              </w:rPr>
              <w:t>TOPIC:</w:t>
            </w:r>
            <w:r w:rsidRPr="007D0445">
              <w:rPr>
                <w:rFonts w:eastAsia="Times New Roman"/>
                <w:sz w:val="18"/>
                <w:szCs w:val="18"/>
                <w:lang w:eastAsia="en-US"/>
              </w:rPr>
              <w:t> (genomics)</w:t>
            </w:r>
          </w:p>
          <w:p w14:paraId="75D066C9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Indexes=SCI-EXPANDED, SSCI, A&amp;HCI, CPCI-S, CPCI-SSH, ESCI Timespan=All years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14:paraId="57041EAF" w14:textId="77777777" w:rsidR="00E648F6" w:rsidRPr="007D0445" w:rsidRDefault="00E648F6" w:rsidP="0072454B">
            <w:pPr>
              <w:spacing w:line="480" w:lineRule="auto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648F6" w:rsidRPr="003E33D1" w14:paraId="10943F4F" w14:textId="77777777" w:rsidTr="00AD18AD">
        <w:trPr>
          <w:trHeight w:val="212"/>
        </w:trPr>
        <w:tc>
          <w:tcPr>
            <w:tcW w:w="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6ACC4B7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034845" w14:textId="77777777" w:rsidR="00E648F6" w:rsidRPr="007D0445" w:rsidRDefault="00E648F6" w:rsidP="00AD18A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r w:rsidRPr="007D0445">
              <w:rPr>
                <w:sz w:val="18"/>
                <w:szCs w:val="18"/>
                <w:shd w:val="clear" w:color="auto" w:fill="F8F8F8"/>
              </w:rPr>
              <w:t># 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843D9" w14:textId="77777777" w:rsidR="00E648F6" w:rsidRPr="007D0445" w:rsidRDefault="00AD0A90" w:rsidP="00AD18A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hyperlink r:id="rId14" w:tooltip="Click to view the results" w:history="1">
              <w:r w:rsidR="00E648F6" w:rsidRPr="007D0445">
                <w:rPr>
                  <w:rStyle w:val="Hyperlink"/>
                  <w:bCs/>
                  <w:color w:val="auto"/>
                  <w:sz w:val="18"/>
                  <w:szCs w:val="18"/>
                  <w:shd w:val="clear" w:color="auto" w:fill="F8F8F8"/>
                </w:rPr>
                <w:t>231042</w:t>
              </w:r>
            </w:hyperlink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FD24B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bCs/>
                <w:sz w:val="18"/>
                <w:szCs w:val="18"/>
                <w:lang w:eastAsia="en-US"/>
              </w:rPr>
              <w:t>TOPIC:</w:t>
            </w:r>
            <w:r w:rsidRPr="007D0445">
              <w:rPr>
                <w:rFonts w:eastAsia="Times New Roman"/>
                <w:sz w:val="18"/>
                <w:szCs w:val="18"/>
                <w:lang w:eastAsia="en-US"/>
              </w:rPr>
              <w:t> (alleles)</w:t>
            </w:r>
          </w:p>
          <w:p w14:paraId="7D4367D3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Indexes=SCI-EXPANDED, SSCI, A&amp;HCI, CPCI-S, CPCI-SSH, ESCI Timespan=All years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14:paraId="1DF30F07" w14:textId="77777777" w:rsidR="00E648F6" w:rsidRPr="007D0445" w:rsidRDefault="00E648F6" w:rsidP="0072454B">
            <w:pPr>
              <w:spacing w:line="480" w:lineRule="auto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648F6" w:rsidRPr="003E33D1" w14:paraId="5761AF34" w14:textId="77777777" w:rsidTr="00AD18AD">
        <w:trPr>
          <w:trHeight w:val="225"/>
        </w:trPr>
        <w:tc>
          <w:tcPr>
            <w:tcW w:w="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24D8348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B222DF" w14:textId="77777777" w:rsidR="00E648F6" w:rsidRPr="007D0445" w:rsidRDefault="00E648F6" w:rsidP="00AD18A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r w:rsidRPr="007D0445">
              <w:rPr>
                <w:sz w:val="18"/>
                <w:szCs w:val="18"/>
                <w:shd w:val="clear" w:color="auto" w:fill="F8F8F8"/>
              </w:rPr>
              <w:t># 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083F3" w14:textId="77777777" w:rsidR="00E648F6" w:rsidRPr="007D0445" w:rsidRDefault="00AD0A90" w:rsidP="00AD18A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hyperlink r:id="rId15" w:tooltip="Click to view the results" w:history="1">
              <w:r w:rsidR="00E648F6" w:rsidRPr="007D0445">
                <w:rPr>
                  <w:rStyle w:val="Hyperlink"/>
                  <w:bCs/>
                  <w:color w:val="auto"/>
                  <w:sz w:val="18"/>
                  <w:szCs w:val="18"/>
                  <w:shd w:val="clear" w:color="auto" w:fill="F8F8F8"/>
                </w:rPr>
                <w:t>354641</w:t>
              </w:r>
            </w:hyperlink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2F14B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bCs/>
                <w:sz w:val="18"/>
                <w:szCs w:val="18"/>
                <w:lang w:eastAsia="en-US"/>
              </w:rPr>
              <w:t>TOPIC:</w:t>
            </w:r>
            <w:r w:rsidRPr="007D0445">
              <w:rPr>
                <w:rFonts w:eastAsia="Times New Roman"/>
                <w:sz w:val="18"/>
                <w:szCs w:val="18"/>
                <w:lang w:eastAsia="en-US"/>
              </w:rPr>
              <w:t> (genotype)</w:t>
            </w:r>
          </w:p>
          <w:p w14:paraId="5FEFB94A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Indexes=SCI-EXPANDED, SSCI, A&amp;HCI, CPCI-S, CPCI-SSH, ESCI Timespan=All years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14:paraId="0AA42D12" w14:textId="77777777" w:rsidR="00E648F6" w:rsidRPr="007D0445" w:rsidRDefault="00E648F6" w:rsidP="0072454B">
            <w:pPr>
              <w:spacing w:line="480" w:lineRule="auto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648F6" w:rsidRPr="003E33D1" w14:paraId="76FB8DF5" w14:textId="77777777" w:rsidTr="00AD18AD">
        <w:trPr>
          <w:trHeight w:val="212"/>
        </w:trPr>
        <w:tc>
          <w:tcPr>
            <w:tcW w:w="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98B4969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8C3415" w14:textId="77777777" w:rsidR="00E648F6" w:rsidRPr="007D0445" w:rsidRDefault="00E648F6" w:rsidP="00AD18A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r w:rsidRPr="007D0445">
              <w:rPr>
                <w:sz w:val="18"/>
                <w:szCs w:val="18"/>
                <w:shd w:val="clear" w:color="auto" w:fill="F8F8F8"/>
              </w:rPr>
              <w:t># 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6FBE5" w14:textId="77777777" w:rsidR="00E648F6" w:rsidRPr="007D0445" w:rsidRDefault="00AD0A90" w:rsidP="00AD18A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hyperlink r:id="rId16" w:tooltip="Click to view the results" w:history="1">
              <w:r w:rsidR="00E648F6" w:rsidRPr="007D0445">
                <w:rPr>
                  <w:rStyle w:val="Hyperlink"/>
                  <w:bCs/>
                  <w:color w:val="auto"/>
                  <w:sz w:val="18"/>
                  <w:szCs w:val="18"/>
                  <w:shd w:val="clear" w:color="auto" w:fill="F8F8F8"/>
                </w:rPr>
                <w:t>992950</w:t>
              </w:r>
            </w:hyperlink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A5A1C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bCs/>
                <w:sz w:val="18"/>
                <w:szCs w:val="18"/>
                <w:lang w:eastAsia="en-US"/>
              </w:rPr>
              <w:t>TOPIC:</w:t>
            </w:r>
            <w:r w:rsidRPr="007D0445">
              <w:rPr>
                <w:rFonts w:eastAsia="Times New Roman"/>
                <w:sz w:val="18"/>
                <w:szCs w:val="18"/>
                <w:lang w:eastAsia="en-US"/>
              </w:rPr>
              <w:t> ("genes")</w:t>
            </w:r>
          </w:p>
          <w:p w14:paraId="378F9673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Indexes=SCI-EXPANDED, SSCI, A&amp;HCI, CPCI-S, CPCI-SSH, ESCI Timespan=All years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14:paraId="1A8B8F0C" w14:textId="77777777" w:rsidR="00E648F6" w:rsidRPr="007D0445" w:rsidRDefault="00E648F6" w:rsidP="0072454B">
            <w:pPr>
              <w:spacing w:line="480" w:lineRule="auto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648F6" w:rsidRPr="003E33D1" w14:paraId="78719303" w14:textId="77777777" w:rsidTr="00AD18AD">
        <w:trPr>
          <w:trHeight w:val="225"/>
        </w:trPr>
        <w:tc>
          <w:tcPr>
            <w:tcW w:w="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B81DE9A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457152" w14:textId="77777777" w:rsidR="00E648F6" w:rsidRPr="007D0445" w:rsidRDefault="00E648F6" w:rsidP="00AD18A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r w:rsidRPr="007D0445">
              <w:rPr>
                <w:sz w:val="18"/>
                <w:szCs w:val="18"/>
                <w:shd w:val="clear" w:color="auto" w:fill="F8F8F8"/>
              </w:rPr>
              <w:t># 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9132E" w14:textId="77777777" w:rsidR="00E648F6" w:rsidRPr="007D0445" w:rsidRDefault="00AD0A90" w:rsidP="00AD18A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hyperlink r:id="rId17" w:tooltip="Click to view the results" w:history="1">
              <w:r w:rsidR="00E648F6" w:rsidRPr="007D0445">
                <w:rPr>
                  <w:rStyle w:val="Hyperlink"/>
                  <w:bCs/>
                  <w:color w:val="auto"/>
                  <w:sz w:val="18"/>
                  <w:szCs w:val="18"/>
                  <w:shd w:val="clear" w:color="auto" w:fill="F8F8F8"/>
                </w:rPr>
                <w:t>270499</w:t>
              </w:r>
            </w:hyperlink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1B4FD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bCs/>
                <w:sz w:val="18"/>
                <w:szCs w:val="18"/>
                <w:lang w:eastAsia="en-US"/>
              </w:rPr>
              <w:t>TOPIC:</w:t>
            </w:r>
            <w:r w:rsidRPr="007D0445">
              <w:rPr>
                <w:rFonts w:eastAsia="Times New Roman"/>
                <w:sz w:val="18"/>
                <w:szCs w:val="18"/>
                <w:lang w:eastAsia="en-US"/>
              </w:rPr>
              <w:t> ("polymorphism")</w:t>
            </w:r>
          </w:p>
          <w:p w14:paraId="70890953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Indexes=SCI-EXPANDED, SSCI, A&amp;HCI, CPCI-S, CPCI-SSH, ESCI Timespan=All years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14:paraId="5437B6ED" w14:textId="77777777" w:rsidR="00E648F6" w:rsidRPr="007D0445" w:rsidRDefault="00E648F6" w:rsidP="0072454B">
            <w:pPr>
              <w:spacing w:line="480" w:lineRule="auto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648F6" w:rsidRPr="003E33D1" w14:paraId="0826FA3A" w14:textId="77777777" w:rsidTr="00AD18AD">
        <w:trPr>
          <w:trHeight w:val="212"/>
        </w:trPr>
        <w:tc>
          <w:tcPr>
            <w:tcW w:w="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821D007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3672CA" w14:textId="77777777" w:rsidR="00E648F6" w:rsidRPr="007D0445" w:rsidRDefault="00E648F6" w:rsidP="00AD18A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r w:rsidRPr="007D0445">
              <w:rPr>
                <w:sz w:val="18"/>
                <w:szCs w:val="18"/>
                <w:shd w:val="clear" w:color="auto" w:fill="F8F8F8"/>
              </w:rPr>
              <w:t># 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E657B" w14:textId="77777777" w:rsidR="00E648F6" w:rsidRPr="007D0445" w:rsidRDefault="00AD0A90" w:rsidP="00AD18A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hyperlink r:id="rId18" w:tooltip="Click to view the results" w:history="1">
              <w:r w:rsidR="00E648F6" w:rsidRPr="007D0445">
                <w:rPr>
                  <w:rStyle w:val="Hyperlink"/>
                  <w:bCs/>
                  <w:color w:val="auto"/>
                  <w:sz w:val="18"/>
                  <w:szCs w:val="18"/>
                  <w:shd w:val="clear" w:color="auto" w:fill="F8F8F8"/>
                </w:rPr>
                <w:t>90388</w:t>
              </w:r>
            </w:hyperlink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7FF11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bCs/>
                <w:sz w:val="18"/>
                <w:szCs w:val="18"/>
                <w:lang w:eastAsia="en-US"/>
              </w:rPr>
              <w:t>TOPIC:</w:t>
            </w:r>
            <w:r w:rsidRPr="007D0445">
              <w:rPr>
                <w:rFonts w:eastAsia="Times New Roman"/>
                <w:sz w:val="18"/>
                <w:szCs w:val="18"/>
                <w:lang w:eastAsia="en-US"/>
              </w:rPr>
              <w:t> ("single nucleotide")</w:t>
            </w:r>
          </w:p>
          <w:p w14:paraId="043111C9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Indexes=SCI-EXPANDED, SSCI, A&amp;HCI, CPCI-S, CPCI-SSH, ESCI Timespan=All years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14:paraId="698400FE" w14:textId="77777777" w:rsidR="00E648F6" w:rsidRPr="007D0445" w:rsidRDefault="00E648F6" w:rsidP="0072454B">
            <w:pPr>
              <w:spacing w:line="480" w:lineRule="auto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648F6" w:rsidRPr="003E33D1" w14:paraId="21976309" w14:textId="77777777" w:rsidTr="00AD18AD">
        <w:trPr>
          <w:trHeight w:val="281"/>
        </w:trPr>
        <w:tc>
          <w:tcPr>
            <w:tcW w:w="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A5A3067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FFB523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shd w:val="clear" w:color="auto" w:fill="F8F8F8"/>
              </w:rPr>
            </w:pPr>
            <w:r w:rsidRPr="007D0445">
              <w:rPr>
                <w:sz w:val="18"/>
                <w:szCs w:val="18"/>
                <w:shd w:val="clear" w:color="auto" w:fill="F8F8F8"/>
              </w:rPr>
              <w:t># 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4D1C2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u w:val="single"/>
              </w:rPr>
            </w:pPr>
            <w:r w:rsidRPr="007D0445">
              <w:rPr>
                <w:sz w:val="18"/>
                <w:szCs w:val="18"/>
                <w:u w:val="single"/>
              </w:rPr>
              <w:t>1082418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FFBB6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D0445">
              <w:rPr>
                <w:bCs/>
                <w:sz w:val="18"/>
                <w:szCs w:val="18"/>
              </w:rPr>
              <w:t>TOPIC:</w:t>
            </w:r>
            <w:r w:rsidRPr="007D0445">
              <w:rPr>
                <w:sz w:val="18"/>
                <w:szCs w:val="18"/>
              </w:rPr>
              <w:t> (genetic)</w:t>
            </w:r>
          </w:p>
          <w:p w14:paraId="47E82EE3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bCs/>
                <w:sz w:val="18"/>
                <w:szCs w:val="18"/>
                <w:lang w:eastAsia="en-US"/>
              </w:rPr>
            </w:pPr>
            <w:r w:rsidRPr="007D0445">
              <w:rPr>
                <w:i/>
                <w:iCs/>
                <w:sz w:val="18"/>
                <w:szCs w:val="18"/>
              </w:rPr>
              <w:t>Indexes=SCI-EXPANDED, SSCI, A&amp;HCI, CPCI-S, CPCI-SSH, ESCI Timespan=All years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14:paraId="315B9607" w14:textId="77777777" w:rsidR="00E648F6" w:rsidRPr="007D0445" w:rsidRDefault="00E648F6" w:rsidP="0072454B">
            <w:pPr>
              <w:spacing w:line="480" w:lineRule="auto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648F6" w:rsidRPr="003E33D1" w14:paraId="6F3B7ED4" w14:textId="77777777" w:rsidTr="00AD18AD">
        <w:trPr>
          <w:trHeight w:val="211"/>
        </w:trPr>
        <w:tc>
          <w:tcPr>
            <w:tcW w:w="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7BF179A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F945CA" w14:textId="77777777" w:rsidR="00E648F6" w:rsidRPr="007D0445" w:rsidRDefault="00E648F6" w:rsidP="00AD18A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r w:rsidRPr="007D0445">
              <w:rPr>
                <w:sz w:val="18"/>
                <w:szCs w:val="18"/>
                <w:shd w:val="clear" w:color="auto" w:fill="F8F8F8"/>
              </w:rPr>
              <w:t># 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71DDD" w14:textId="77777777" w:rsidR="00E648F6" w:rsidRPr="007D0445" w:rsidRDefault="00AD0A90" w:rsidP="00AD18A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hyperlink r:id="rId19" w:tooltip="Click to view the results" w:history="1">
              <w:r w:rsidR="00E648F6" w:rsidRPr="007D0445">
                <w:rPr>
                  <w:rStyle w:val="Hyperlink"/>
                  <w:bCs/>
                  <w:color w:val="auto"/>
                  <w:sz w:val="18"/>
                  <w:szCs w:val="18"/>
                  <w:shd w:val="clear" w:color="auto" w:fill="F8F8F8"/>
                </w:rPr>
                <w:t>2309314</w:t>
              </w:r>
            </w:hyperlink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18C10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sz w:val="18"/>
                <w:szCs w:val="18"/>
                <w:lang w:eastAsia="en-US"/>
              </w:rPr>
              <w:t>#2 OR #1</w:t>
            </w:r>
          </w:p>
          <w:p w14:paraId="29A7276B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lastRenderedPageBreak/>
              <w:t>Indexes=SCI-EXPANDED, SSCI, A&amp;HCI, CPCI-S, CPCI-SSH, ESCI Timespan=All years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14:paraId="0C9FF30A" w14:textId="77777777" w:rsidR="00E648F6" w:rsidRPr="007D0445" w:rsidRDefault="00E648F6" w:rsidP="0072454B">
            <w:pPr>
              <w:spacing w:line="480" w:lineRule="auto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648F6" w:rsidRPr="007D0445" w14:paraId="6D20D614" w14:textId="77777777" w:rsidTr="00AD18AD">
        <w:trPr>
          <w:trHeight w:val="254"/>
        </w:trPr>
        <w:tc>
          <w:tcPr>
            <w:tcW w:w="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87D6DB2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E6280B" w14:textId="77777777" w:rsidR="00E648F6" w:rsidRPr="007D0445" w:rsidRDefault="00E648F6" w:rsidP="00AD18A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r w:rsidRPr="007D0445">
              <w:rPr>
                <w:sz w:val="18"/>
                <w:szCs w:val="18"/>
                <w:shd w:val="clear" w:color="auto" w:fill="F8F8F8"/>
              </w:rPr>
              <w:t># 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B1ACB" w14:textId="77777777" w:rsidR="00E648F6" w:rsidRPr="007D0445" w:rsidRDefault="00AD0A90" w:rsidP="00AD18A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hyperlink r:id="rId20" w:tooltip="Click to view the results" w:history="1">
              <w:r w:rsidR="00E648F6" w:rsidRPr="007D0445">
                <w:rPr>
                  <w:rStyle w:val="Hyperlink"/>
                  <w:bCs/>
                  <w:color w:val="auto"/>
                  <w:sz w:val="18"/>
                  <w:szCs w:val="18"/>
                  <w:shd w:val="clear" w:color="auto" w:fill="F8F8F8"/>
                </w:rPr>
                <w:t>165000</w:t>
              </w:r>
            </w:hyperlink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FADB1" w14:textId="77777777" w:rsidR="00E648F6" w:rsidRPr="007D0445" w:rsidRDefault="00E648F6" w:rsidP="00AD18AD">
            <w:pPr>
              <w:spacing w:line="360" w:lineRule="auto"/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7D0445">
              <w:rPr>
                <w:bCs/>
                <w:sz w:val="18"/>
                <w:szCs w:val="18"/>
              </w:rPr>
              <w:t>TOPIC:</w:t>
            </w:r>
            <w:r w:rsidRPr="007D0445">
              <w:rPr>
                <w:sz w:val="18"/>
                <w:szCs w:val="18"/>
              </w:rPr>
              <w:t> (neoplasm)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14:paraId="7497583B" w14:textId="77777777" w:rsidR="00E648F6" w:rsidRPr="007D0445" w:rsidRDefault="00E648F6" w:rsidP="0072454B">
            <w:pPr>
              <w:spacing w:line="480" w:lineRule="auto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648F6" w:rsidRPr="003E33D1" w14:paraId="433A071E" w14:textId="77777777" w:rsidTr="00AD18AD">
        <w:trPr>
          <w:trHeight w:val="197"/>
        </w:trPr>
        <w:tc>
          <w:tcPr>
            <w:tcW w:w="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FC1A6D8" w14:textId="77777777" w:rsidR="00E648F6" w:rsidRPr="007D0445" w:rsidRDefault="00E648F6" w:rsidP="00AD18AD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A5D65" w14:textId="77777777" w:rsidR="00E648F6" w:rsidRPr="007D0445" w:rsidRDefault="00E648F6" w:rsidP="00AD18A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r w:rsidRPr="007D0445">
              <w:rPr>
                <w:sz w:val="18"/>
                <w:szCs w:val="18"/>
                <w:shd w:val="clear" w:color="auto" w:fill="F8F8F8"/>
              </w:rPr>
              <w:t>#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4DDCFB" w14:textId="77777777" w:rsidR="00E648F6" w:rsidRPr="007D0445" w:rsidRDefault="00AD0A90" w:rsidP="00AD18A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hyperlink r:id="rId21" w:tooltip="Click to view the results" w:history="1">
              <w:r w:rsidR="00E648F6" w:rsidRPr="007D0445">
                <w:rPr>
                  <w:rStyle w:val="Hyperlink"/>
                  <w:bCs/>
                  <w:color w:val="auto"/>
                  <w:sz w:val="18"/>
                  <w:szCs w:val="18"/>
                  <w:shd w:val="clear" w:color="auto" w:fill="F8F8F8"/>
                </w:rPr>
                <w:t>2164537</w:t>
              </w:r>
            </w:hyperlink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37B9A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bCs/>
                <w:sz w:val="18"/>
                <w:szCs w:val="18"/>
                <w:lang w:eastAsia="en-US"/>
              </w:rPr>
              <w:t>TOPIC:</w:t>
            </w:r>
            <w:r w:rsidRPr="007D0445">
              <w:rPr>
                <w:rFonts w:eastAsia="Times New Roman"/>
                <w:sz w:val="18"/>
                <w:szCs w:val="18"/>
                <w:lang w:eastAsia="en-US"/>
              </w:rPr>
              <w:t> (cancer)</w:t>
            </w:r>
          </w:p>
          <w:p w14:paraId="5D498482" w14:textId="77777777" w:rsidR="00E648F6" w:rsidRPr="007D0445" w:rsidRDefault="00E648F6" w:rsidP="00AD18AD">
            <w:pPr>
              <w:shd w:val="clear" w:color="auto" w:fill="F8F8F8"/>
              <w:spacing w:line="360" w:lineRule="auto"/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</w:pPr>
            <w:r w:rsidRPr="007D0445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Indexes=SCI-EXPANDED, SSCI, A&amp;HCI, CPCI-S, CPCI-SSH, ESCI Timespan=All years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14:paraId="686D4697" w14:textId="77777777" w:rsidR="00E648F6" w:rsidRPr="007D0445" w:rsidRDefault="00E648F6" w:rsidP="0072454B">
            <w:pPr>
              <w:spacing w:line="480" w:lineRule="auto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242FD1D5" w14:textId="77777777" w:rsidR="00E648F6" w:rsidRPr="007D0445" w:rsidRDefault="00E648F6" w:rsidP="0072454B">
      <w:pPr>
        <w:spacing w:line="480" w:lineRule="auto"/>
        <w:rPr>
          <w:sz w:val="18"/>
          <w:szCs w:val="18"/>
          <w:lang w:val="en-GB"/>
        </w:rPr>
      </w:pPr>
    </w:p>
    <w:p w14:paraId="59919A3D" w14:textId="77777777" w:rsidR="00E648F6" w:rsidRPr="007D0445" w:rsidRDefault="00E648F6" w:rsidP="0072454B">
      <w:pPr>
        <w:spacing w:line="480" w:lineRule="auto"/>
        <w:rPr>
          <w:sz w:val="18"/>
          <w:szCs w:val="18"/>
          <w:lang w:val="en-US"/>
        </w:rPr>
        <w:sectPr w:rsidR="00E648F6" w:rsidRPr="007D0445" w:rsidSect="00AD18AD">
          <w:footerReference w:type="even" r:id="rId22"/>
          <w:footerReference w:type="default" r:id="rId23"/>
          <w:headerReference w:type="first" r:id="rId24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41D70966" w14:textId="77777777" w:rsidR="00E648F6" w:rsidRPr="007D0445" w:rsidRDefault="00E648F6" w:rsidP="0072454B">
      <w:pPr>
        <w:pStyle w:val="Overskrift1"/>
        <w:spacing w:before="0" w:after="0" w:line="480" w:lineRule="auto"/>
        <w:ind w:left="0" w:firstLine="0"/>
        <w:jc w:val="both"/>
        <w:rPr>
          <w:rFonts w:cs="Times New Roman"/>
          <w:b/>
          <w:sz w:val="18"/>
          <w:szCs w:val="18"/>
          <w:lang w:val="en-US"/>
        </w:rPr>
      </w:pPr>
      <w:r w:rsidRPr="007D0445">
        <w:rPr>
          <w:rFonts w:cs="Times New Roman"/>
          <w:b/>
          <w:sz w:val="18"/>
          <w:szCs w:val="18"/>
          <w:lang w:val="en-US"/>
        </w:rPr>
        <w:lastRenderedPageBreak/>
        <w:t>Supplementary Table S2. Records excluded during full-text review with reason for exclusion</w:t>
      </w:r>
    </w:p>
    <w:tbl>
      <w:tblPr>
        <w:tblStyle w:val="Tabel-Gitter"/>
        <w:tblW w:w="9923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E648F6" w:rsidRPr="007D0445" w14:paraId="38EE2057" w14:textId="77777777" w:rsidTr="0037383A"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9075D4" w14:textId="77777777" w:rsidR="00E648F6" w:rsidRPr="007D0445" w:rsidRDefault="00E648F6" w:rsidP="0037383A">
            <w:pPr>
              <w:spacing w:before="60" w:line="360" w:lineRule="auto"/>
              <w:jc w:val="both"/>
              <w:rPr>
                <w:b/>
                <w:sz w:val="18"/>
                <w:szCs w:val="18"/>
              </w:rPr>
            </w:pPr>
            <w:r w:rsidRPr="007D0445">
              <w:rPr>
                <w:b/>
                <w:sz w:val="18"/>
                <w:szCs w:val="18"/>
              </w:rPr>
              <w:t>Study</w:t>
            </w: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E0535CF" w14:textId="77777777" w:rsidR="00E648F6" w:rsidRPr="007D0445" w:rsidRDefault="00E648F6" w:rsidP="0037383A">
            <w:pPr>
              <w:spacing w:before="60" w:line="360" w:lineRule="auto"/>
              <w:jc w:val="both"/>
              <w:rPr>
                <w:b/>
                <w:sz w:val="18"/>
                <w:szCs w:val="18"/>
              </w:rPr>
            </w:pPr>
            <w:r w:rsidRPr="007D0445">
              <w:rPr>
                <w:b/>
                <w:sz w:val="18"/>
                <w:szCs w:val="18"/>
              </w:rPr>
              <w:t>Reason for exclusion</w:t>
            </w:r>
          </w:p>
        </w:tc>
      </w:tr>
      <w:tr w:rsidR="00E648F6" w:rsidRPr="003E33D1" w14:paraId="694AEC9B" w14:textId="77777777" w:rsidTr="0037383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B70CA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>Ah et al.</w:t>
            </w:r>
            <w:r w:rsidR="00E12C3D">
              <w:rPr>
                <w:sz w:val="18"/>
                <w:szCs w:val="18"/>
              </w:rPr>
              <w:t xml:space="preserve"> 2012</w:t>
            </w:r>
            <w:r w:rsidRPr="0037383A">
              <w:rPr>
                <w:sz w:val="18"/>
                <w:szCs w:val="18"/>
              </w:rPr>
              <w:t xml:space="preserve"> </w:t>
            </w:r>
            <w:r w:rsidRPr="0037383A">
              <w:rPr>
                <w:noProof/>
                <w:sz w:val="18"/>
                <w:szCs w:val="18"/>
              </w:rPr>
              <w:t>[1]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2BE4A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>Genes not selected because they were potential risk genes for cognitive impairment</w:t>
            </w:r>
          </w:p>
        </w:tc>
      </w:tr>
      <w:tr w:rsidR="00E648F6" w:rsidRPr="003E33D1" w14:paraId="3EA149FD" w14:textId="77777777" w:rsidTr="0037383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A63DA56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 xml:space="preserve">Andrykowsky et al. 2010 </w:t>
            </w:r>
            <w:r w:rsidRPr="0037383A">
              <w:rPr>
                <w:noProof/>
                <w:sz w:val="18"/>
                <w:szCs w:val="18"/>
              </w:rPr>
              <w:t>[2]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3BC01E3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 xml:space="preserve">No genotype data or neuropsychological assessment </w:t>
            </w:r>
          </w:p>
        </w:tc>
      </w:tr>
      <w:tr w:rsidR="00E648F6" w:rsidRPr="003E33D1" w14:paraId="155FBBDE" w14:textId="77777777" w:rsidTr="0037383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CA057A9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 xml:space="preserve">Barratt et al. 2015 </w:t>
            </w:r>
            <w:r w:rsidRPr="0037383A">
              <w:rPr>
                <w:noProof/>
                <w:sz w:val="18"/>
                <w:szCs w:val="18"/>
              </w:rPr>
              <w:t>[3]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E4FC5B0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>Genes not selected because they were potential risk genes for cognitive impairment</w:t>
            </w:r>
          </w:p>
        </w:tc>
      </w:tr>
      <w:tr w:rsidR="00E648F6" w:rsidRPr="007D0445" w14:paraId="7D2A5122" w14:textId="77777777" w:rsidTr="0037383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4B6FFB4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 xml:space="preserve">Caselli et al. 2018 </w:t>
            </w:r>
            <w:r w:rsidRPr="0037383A">
              <w:rPr>
                <w:noProof/>
                <w:sz w:val="18"/>
                <w:szCs w:val="18"/>
              </w:rPr>
              <w:t>[4]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B7C5DE1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>Review – not original data</w:t>
            </w:r>
          </w:p>
        </w:tc>
      </w:tr>
      <w:tr w:rsidR="00E648F6" w:rsidRPr="007D0445" w14:paraId="573126F1" w14:textId="77777777" w:rsidTr="0037383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B7781BB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 xml:space="preserve">Cole et al. 2015 </w:t>
            </w:r>
            <w:r w:rsidRPr="0037383A">
              <w:rPr>
                <w:noProof/>
                <w:sz w:val="18"/>
                <w:szCs w:val="18"/>
              </w:rPr>
              <w:t>[5]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2B8D0DB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>Pediatric population</w:t>
            </w:r>
          </w:p>
        </w:tc>
      </w:tr>
      <w:tr w:rsidR="00E648F6" w:rsidRPr="007D0445" w14:paraId="393B8D3D" w14:textId="77777777" w:rsidTr="0037383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3AFCD09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 xml:space="preserve">Correa et al. 2007 </w:t>
            </w:r>
            <w:r w:rsidRPr="0037383A">
              <w:rPr>
                <w:noProof/>
                <w:sz w:val="18"/>
                <w:szCs w:val="18"/>
              </w:rPr>
              <w:t>[6]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A5991CF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 xml:space="preserve">CNS-cancer patients </w:t>
            </w:r>
          </w:p>
        </w:tc>
      </w:tr>
      <w:tr w:rsidR="00E648F6" w:rsidRPr="007D0445" w14:paraId="12C1CB0B" w14:textId="77777777" w:rsidTr="0037383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CA62B3C" w14:textId="77777777" w:rsidR="00E648F6" w:rsidRPr="0037383A" w:rsidRDefault="00E648F6" w:rsidP="0037383A">
            <w:pPr>
              <w:spacing w:before="60" w:line="360" w:lineRule="auto"/>
              <w:jc w:val="both"/>
              <w:rPr>
                <w:noProof/>
                <w:sz w:val="18"/>
                <w:szCs w:val="18"/>
              </w:rPr>
            </w:pPr>
            <w:r w:rsidRPr="0037383A">
              <w:rPr>
                <w:noProof/>
                <w:sz w:val="18"/>
                <w:szCs w:val="18"/>
              </w:rPr>
              <w:t>Ganz et al. 2013 [7]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DD580FA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>No genotype data</w:t>
            </w:r>
          </w:p>
        </w:tc>
      </w:tr>
      <w:tr w:rsidR="00E648F6" w:rsidRPr="007D0445" w14:paraId="0EE9D7B2" w14:textId="77777777" w:rsidTr="0037383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F971EC4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 xml:space="preserve">Hansen et al. 2012 </w:t>
            </w:r>
            <w:r w:rsidRPr="0037383A">
              <w:rPr>
                <w:noProof/>
                <w:sz w:val="18"/>
                <w:szCs w:val="18"/>
              </w:rPr>
              <w:t>[8]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38420C4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>Study protocol – no results</w:t>
            </w:r>
          </w:p>
        </w:tc>
      </w:tr>
      <w:tr w:rsidR="00E648F6" w:rsidRPr="007D0445" w14:paraId="7F026D29" w14:textId="77777777" w:rsidTr="0037383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C048EFF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 xml:space="preserve">Heflin et al. 2005 </w:t>
            </w:r>
            <w:r w:rsidRPr="0037383A">
              <w:rPr>
                <w:noProof/>
                <w:sz w:val="18"/>
                <w:szCs w:val="18"/>
              </w:rPr>
              <w:t>[9]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5EEA37B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>No genotype data</w:t>
            </w:r>
          </w:p>
        </w:tc>
      </w:tr>
      <w:tr w:rsidR="00E648F6" w:rsidRPr="007D0445" w14:paraId="0046876A" w14:textId="77777777" w:rsidTr="0037383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B22C90A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 xml:space="preserve">Koleck et al. 2016 </w:t>
            </w:r>
            <w:r w:rsidRPr="0037383A">
              <w:rPr>
                <w:noProof/>
                <w:sz w:val="18"/>
                <w:szCs w:val="18"/>
              </w:rPr>
              <w:t>[10]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08743F3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>Dissertation (Grey literature)</w:t>
            </w:r>
          </w:p>
        </w:tc>
      </w:tr>
      <w:tr w:rsidR="00E648F6" w:rsidRPr="007D0445" w14:paraId="5F115C3E" w14:textId="77777777" w:rsidTr="0037383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CC5A196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 xml:space="preserve">Krull et al. 2013 </w:t>
            </w:r>
            <w:r w:rsidRPr="0037383A">
              <w:rPr>
                <w:noProof/>
                <w:sz w:val="18"/>
                <w:szCs w:val="18"/>
              </w:rPr>
              <w:t>[11]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4D4B430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>Pediatric population</w:t>
            </w:r>
          </w:p>
        </w:tc>
      </w:tr>
      <w:tr w:rsidR="00E648F6" w:rsidRPr="003E33D1" w14:paraId="16414C7D" w14:textId="77777777" w:rsidTr="0037383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80CA950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  <w:lang w:val="da-DK"/>
              </w:rPr>
            </w:pPr>
            <w:r w:rsidRPr="0037383A">
              <w:rPr>
                <w:sz w:val="18"/>
                <w:szCs w:val="18"/>
                <w:lang w:val="da-DK"/>
              </w:rPr>
              <w:t xml:space="preserve">Kurita et al. 2016 </w:t>
            </w:r>
            <w:r w:rsidRPr="0037383A">
              <w:rPr>
                <w:noProof/>
                <w:sz w:val="18"/>
                <w:szCs w:val="18"/>
                <w:lang w:val="da-DK"/>
              </w:rPr>
              <w:t>[12]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8C84664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>Genes not selected because they were potential risk genes for cognitive impairment</w:t>
            </w:r>
          </w:p>
        </w:tc>
      </w:tr>
      <w:tr w:rsidR="00E648F6" w:rsidRPr="003E33D1" w14:paraId="643CEEF2" w14:textId="77777777" w:rsidTr="0037383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22008F0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  <w:lang w:val="da-DK"/>
              </w:rPr>
              <w:t xml:space="preserve">Lengacher et al. 2015 </w:t>
            </w:r>
            <w:r w:rsidRPr="0037383A">
              <w:rPr>
                <w:noProof/>
                <w:sz w:val="18"/>
                <w:szCs w:val="18"/>
              </w:rPr>
              <w:t>[13]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203BB81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>Self-reported cognitive functioning only</w:t>
            </w:r>
          </w:p>
        </w:tc>
      </w:tr>
      <w:tr w:rsidR="00E648F6" w:rsidRPr="003E33D1" w14:paraId="6F5E69E2" w14:textId="77777777" w:rsidTr="0037383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0A7A4C4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 xml:space="preserve">McDonald et al. 2013 </w:t>
            </w:r>
            <w:r w:rsidRPr="0037383A">
              <w:rPr>
                <w:noProof/>
                <w:sz w:val="18"/>
                <w:szCs w:val="18"/>
              </w:rPr>
              <w:t>[14]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A68BE6F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>Self-reported cognitive functioning only</w:t>
            </w:r>
          </w:p>
        </w:tc>
      </w:tr>
      <w:tr w:rsidR="00E648F6" w:rsidRPr="003E33D1" w14:paraId="6CC4D477" w14:textId="77777777" w:rsidTr="0037383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41100D6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 xml:space="preserve">Merriman et al. 2014 </w:t>
            </w:r>
            <w:r w:rsidRPr="0037383A">
              <w:rPr>
                <w:noProof/>
                <w:sz w:val="18"/>
                <w:szCs w:val="18"/>
              </w:rPr>
              <w:t>[15]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B59BD6C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>Self-reported cognitive functioning only</w:t>
            </w:r>
          </w:p>
        </w:tc>
      </w:tr>
      <w:tr w:rsidR="00E648F6" w:rsidRPr="003E33D1" w14:paraId="11300EB2" w14:textId="77777777" w:rsidTr="0037383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617B95D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noProof/>
                <w:sz w:val="18"/>
                <w:szCs w:val="18"/>
              </w:rPr>
              <w:t>Merriman et al. 2015 [16]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72F006C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>Self-reported cognitive functioning only</w:t>
            </w:r>
          </w:p>
        </w:tc>
      </w:tr>
      <w:tr w:rsidR="00E648F6" w:rsidRPr="007D0445" w14:paraId="0938C02F" w14:textId="77777777" w:rsidTr="0037383A">
        <w:trPr>
          <w:trHeight w:val="1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BB085DF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 xml:space="preserve">Miaskowski et al. 2017 </w:t>
            </w:r>
            <w:r w:rsidRPr="0037383A">
              <w:rPr>
                <w:noProof/>
                <w:sz w:val="18"/>
                <w:szCs w:val="18"/>
              </w:rPr>
              <w:t>[17]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E0CB998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>No neuropsychological assessment</w:t>
            </w:r>
          </w:p>
        </w:tc>
      </w:tr>
      <w:tr w:rsidR="00E648F6" w:rsidRPr="003E33D1" w14:paraId="4AD6A6AF" w14:textId="77777777" w:rsidTr="0037383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13174E2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 xml:space="preserve">Myers et al. 2017 </w:t>
            </w:r>
            <w:r w:rsidRPr="0037383A">
              <w:rPr>
                <w:noProof/>
                <w:sz w:val="18"/>
                <w:szCs w:val="18"/>
              </w:rPr>
              <w:t>[18]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15DE994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>Self-reported cognitive functioning only</w:t>
            </w:r>
          </w:p>
        </w:tc>
      </w:tr>
      <w:tr w:rsidR="00E648F6" w:rsidRPr="007D0445" w14:paraId="066BF29D" w14:textId="77777777" w:rsidTr="0037383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7C57233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 xml:space="preserve">Park et al. 2014 </w:t>
            </w:r>
            <w:r w:rsidRPr="0037383A">
              <w:rPr>
                <w:noProof/>
                <w:sz w:val="18"/>
                <w:szCs w:val="18"/>
              </w:rPr>
              <w:t>[19]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CBAD436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>Conference abstract (Grey literature)</w:t>
            </w:r>
          </w:p>
        </w:tc>
      </w:tr>
      <w:tr w:rsidR="00E648F6" w:rsidRPr="007D0445" w14:paraId="1C278742" w14:textId="77777777" w:rsidTr="0037383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72016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 xml:space="preserve">Newhouse et al. 2013 </w:t>
            </w:r>
            <w:r w:rsidRPr="0037383A">
              <w:rPr>
                <w:noProof/>
                <w:sz w:val="18"/>
                <w:szCs w:val="18"/>
              </w:rPr>
              <w:t>[20]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6EEE5" w14:textId="77777777" w:rsidR="00E648F6" w:rsidRPr="0037383A" w:rsidRDefault="00E648F6" w:rsidP="0037383A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37383A">
              <w:rPr>
                <w:sz w:val="18"/>
                <w:szCs w:val="18"/>
              </w:rPr>
              <w:t>Not cancer patients</w:t>
            </w:r>
          </w:p>
        </w:tc>
      </w:tr>
    </w:tbl>
    <w:p w14:paraId="337CAE11" w14:textId="77777777" w:rsidR="00E648F6" w:rsidRPr="007D0445" w:rsidRDefault="00E648F6" w:rsidP="0072454B">
      <w:pPr>
        <w:spacing w:line="480" w:lineRule="auto"/>
        <w:rPr>
          <w:sz w:val="18"/>
          <w:szCs w:val="18"/>
          <w:lang w:val="en-US"/>
        </w:rPr>
      </w:pPr>
    </w:p>
    <w:p w14:paraId="512E99C4" w14:textId="77777777" w:rsidR="00E648F6" w:rsidRPr="007D0445" w:rsidRDefault="00E648F6" w:rsidP="0072454B">
      <w:pPr>
        <w:spacing w:line="480" w:lineRule="auto"/>
        <w:rPr>
          <w:b/>
          <w:sz w:val="18"/>
          <w:szCs w:val="18"/>
          <w:lang w:val="en-US"/>
        </w:rPr>
      </w:pPr>
      <w:r w:rsidRPr="007D0445">
        <w:rPr>
          <w:b/>
          <w:sz w:val="18"/>
          <w:szCs w:val="18"/>
          <w:lang w:val="en-US"/>
        </w:rPr>
        <w:t>Reference list for Table S2.</w:t>
      </w:r>
    </w:p>
    <w:p w14:paraId="03CDDB02" w14:textId="77777777" w:rsidR="00E648F6" w:rsidRPr="008F6E36" w:rsidRDefault="00E648F6" w:rsidP="0037383A">
      <w:pPr>
        <w:pStyle w:val="EndNoteBibliography"/>
        <w:spacing w:line="360" w:lineRule="auto"/>
        <w:rPr>
          <w:noProof/>
          <w:sz w:val="18"/>
          <w:szCs w:val="18"/>
          <w:lang w:val="en-US"/>
        </w:rPr>
      </w:pPr>
      <w:r w:rsidRPr="007D0445">
        <w:rPr>
          <w:noProof/>
          <w:sz w:val="18"/>
          <w:szCs w:val="18"/>
        </w:rPr>
        <w:t>[1]</w:t>
      </w:r>
      <w:r w:rsidR="009314DD" w:rsidRPr="007D0445">
        <w:rPr>
          <w:noProof/>
          <w:sz w:val="18"/>
          <w:szCs w:val="18"/>
        </w:rPr>
        <w:t xml:space="preserve"> </w:t>
      </w:r>
      <w:r w:rsidR="009314DD">
        <w:rPr>
          <w:noProof/>
          <w:sz w:val="18"/>
          <w:szCs w:val="18"/>
        </w:rPr>
        <w:t xml:space="preserve">Ah DV, Skaar T, Unverzagt F </w:t>
      </w:r>
      <w:r w:rsidRPr="007D0445">
        <w:rPr>
          <w:noProof/>
          <w:sz w:val="18"/>
          <w:szCs w:val="18"/>
        </w:rPr>
        <w:t xml:space="preserve">et al. </w:t>
      </w:r>
      <w:r w:rsidRPr="008F6E36">
        <w:rPr>
          <w:noProof/>
          <w:sz w:val="18"/>
          <w:szCs w:val="18"/>
          <w:lang w:val="en-US"/>
        </w:rPr>
        <w:t xml:space="preserve">Evaluating the Role of Serotonin on Neuropsychological Function After Breast Cancer Using Acute </w:t>
      </w:r>
      <w:r w:rsidR="009314DD" w:rsidRPr="008F6E36">
        <w:rPr>
          <w:noProof/>
          <w:sz w:val="18"/>
          <w:szCs w:val="18"/>
          <w:lang w:val="en-US"/>
        </w:rPr>
        <w:t>Tryptophan Depletion. Biol</w:t>
      </w:r>
      <w:r w:rsidRPr="008F6E36">
        <w:rPr>
          <w:noProof/>
          <w:sz w:val="18"/>
          <w:szCs w:val="18"/>
          <w:lang w:val="en-US"/>
        </w:rPr>
        <w:t xml:space="preserve"> Res for Nursing 2012;14:5-15.</w:t>
      </w:r>
    </w:p>
    <w:p w14:paraId="0B57974C" w14:textId="77777777" w:rsidR="00E648F6" w:rsidRPr="007D0445" w:rsidRDefault="00E648F6" w:rsidP="0037383A">
      <w:pPr>
        <w:pStyle w:val="EndNoteBibliography"/>
        <w:spacing w:line="360" w:lineRule="auto"/>
        <w:rPr>
          <w:noProof/>
          <w:sz w:val="18"/>
          <w:szCs w:val="18"/>
        </w:rPr>
      </w:pPr>
      <w:r w:rsidRPr="008F6E36">
        <w:rPr>
          <w:noProof/>
          <w:sz w:val="18"/>
          <w:szCs w:val="18"/>
          <w:lang w:val="en-US"/>
        </w:rPr>
        <w:lastRenderedPageBreak/>
        <w:t>[2]</w:t>
      </w:r>
      <w:r w:rsidR="009314DD" w:rsidRPr="008F6E36">
        <w:rPr>
          <w:noProof/>
          <w:sz w:val="18"/>
          <w:szCs w:val="18"/>
          <w:lang w:val="en-US"/>
        </w:rPr>
        <w:t xml:space="preserve"> </w:t>
      </w:r>
      <w:r w:rsidRPr="008F6E36">
        <w:rPr>
          <w:noProof/>
          <w:sz w:val="18"/>
          <w:szCs w:val="18"/>
          <w:lang w:val="en-US"/>
        </w:rPr>
        <w:t>And</w:t>
      </w:r>
      <w:r w:rsidR="009314DD" w:rsidRPr="008F6E36">
        <w:rPr>
          <w:noProof/>
          <w:sz w:val="18"/>
          <w:szCs w:val="18"/>
          <w:lang w:val="en-US"/>
        </w:rPr>
        <w:t>rykowski MA, Burris JL, Walsh E et al</w:t>
      </w:r>
      <w:r w:rsidRPr="008F6E36">
        <w:rPr>
          <w:noProof/>
          <w:sz w:val="18"/>
          <w:szCs w:val="18"/>
          <w:lang w:val="en-US"/>
        </w:rPr>
        <w:t xml:space="preserve">. Attitudes toward information about genetic risk for cognitive impairment after cancer chemotherapy: breast cancer survivors compared with healthy controls. </w:t>
      </w:r>
      <w:r w:rsidRPr="007D0445">
        <w:rPr>
          <w:noProof/>
          <w:sz w:val="18"/>
          <w:szCs w:val="18"/>
        </w:rPr>
        <w:t>J Clin Oncol 2010;28:3442-7.</w:t>
      </w:r>
    </w:p>
    <w:p w14:paraId="3A540199" w14:textId="77777777" w:rsidR="00E648F6" w:rsidRPr="008F6E36" w:rsidRDefault="00E648F6" w:rsidP="0037383A">
      <w:pPr>
        <w:pStyle w:val="EndNoteBibliography"/>
        <w:spacing w:line="360" w:lineRule="auto"/>
        <w:rPr>
          <w:noProof/>
          <w:sz w:val="18"/>
          <w:szCs w:val="18"/>
          <w:lang w:val="en-US"/>
        </w:rPr>
      </w:pPr>
      <w:r w:rsidRPr="007D0445">
        <w:rPr>
          <w:noProof/>
          <w:sz w:val="18"/>
          <w:szCs w:val="18"/>
        </w:rPr>
        <w:t>[3]</w:t>
      </w:r>
      <w:r w:rsidR="009314DD" w:rsidRPr="007D0445">
        <w:rPr>
          <w:noProof/>
          <w:sz w:val="18"/>
          <w:szCs w:val="18"/>
        </w:rPr>
        <w:t xml:space="preserve"> </w:t>
      </w:r>
      <w:r w:rsidR="009314DD">
        <w:rPr>
          <w:noProof/>
          <w:sz w:val="18"/>
          <w:szCs w:val="18"/>
        </w:rPr>
        <w:t>Barratt DT, Klepstad P, Dale O et al</w:t>
      </w:r>
      <w:r w:rsidRPr="007D0445">
        <w:rPr>
          <w:noProof/>
          <w:sz w:val="18"/>
          <w:szCs w:val="18"/>
        </w:rPr>
        <w:t xml:space="preserve">. </w:t>
      </w:r>
      <w:r w:rsidRPr="008F6E36">
        <w:rPr>
          <w:noProof/>
          <w:sz w:val="18"/>
          <w:szCs w:val="18"/>
          <w:lang w:val="en-US"/>
        </w:rPr>
        <w:t>Innate Immune Signalling Genetics of Pain, Cognitive Dysfunction and Sickness Symptoms in Cancer Pain Patients Treated with Transdermal Fentanyl. PLoS One 2015;10:e0137179.</w:t>
      </w:r>
    </w:p>
    <w:p w14:paraId="43CE0CE5" w14:textId="77777777" w:rsidR="00E648F6" w:rsidRPr="008F6E36" w:rsidRDefault="00E648F6" w:rsidP="0037383A">
      <w:pPr>
        <w:pStyle w:val="EndNoteBibliography"/>
        <w:spacing w:line="360" w:lineRule="auto"/>
        <w:rPr>
          <w:noProof/>
          <w:sz w:val="18"/>
          <w:szCs w:val="18"/>
          <w:lang w:val="en-US"/>
        </w:rPr>
      </w:pPr>
      <w:r w:rsidRPr="008F6E36">
        <w:rPr>
          <w:noProof/>
          <w:sz w:val="18"/>
          <w:szCs w:val="18"/>
          <w:lang w:val="en-US"/>
        </w:rPr>
        <w:t>[4]</w:t>
      </w:r>
      <w:r w:rsidR="009314DD" w:rsidRPr="008F6E36">
        <w:rPr>
          <w:noProof/>
          <w:sz w:val="18"/>
          <w:szCs w:val="18"/>
          <w:lang w:val="en-US"/>
        </w:rPr>
        <w:t xml:space="preserve"> </w:t>
      </w:r>
      <w:r w:rsidRPr="008F6E36">
        <w:rPr>
          <w:noProof/>
          <w:sz w:val="18"/>
          <w:szCs w:val="18"/>
          <w:lang w:val="en-US"/>
        </w:rPr>
        <w:t>Caselli RJ. Does an Alzheimer's disease susceptibility gene influence the cognitive effects of cancer therapy? Pediatr Blood Cancer 2014;61:1739-42.</w:t>
      </w:r>
    </w:p>
    <w:p w14:paraId="52D17D84" w14:textId="77777777" w:rsidR="00E648F6" w:rsidRPr="008F6E36" w:rsidRDefault="00E648F6" w:rsidP="0037383A">
      <w:pPr>
        <w:pStyle w:val="EndNoteBibliography"/>
        <w:spacing w:line="360" w:lineRule="auto"/>
        <w:rPr>
          <w:noProof/>
          <w:sz w:val="18"/>
          <w:szCs w:val="18"/>
          <w:lang w:val="en-US"/>
        </w:rPr>
      </w:pPr>
      <w:r w:rsidRPr="008F6E36">
        <w:rPr>
          <w:noProof/>
          <w:sz w:val="18"/>
          <w:szCs w:val="18"/>
          <w:lang w:val="en-US"/>
        </w:rPr>
        <w:t>[5]</w:t>
      </w:r>
      <w:r w:rsidR="009314DD" w:rsidRPr="008F6E36">
        <w:rPr>
          <w:noProof/>
          <w:sz w:val="18"/>
          <w:szCs w:val="18"/>
          <w:lang w:val="en-US"/>
        </w:rPr>
        <w:t xml:space="preserve"> </w:t>
      </w:r>
      <w:r w:rsidRPr="008F6E36">
        <w:rPr>
          <w:noProof/>
          <w:sz w:val="18"/>
          <w:szCs w:val="18"/>
          <w:lang w:val="en-US"/>
        </w:rPr>
        <w:t>Cole PD. Does genetic susceptibility increase risk for neurocognitive decline among patients with a</w:t>
      </w:r>
      <w:r w:rsidR="009314DD" w:rsidRPr="008F6E36">
        <w:rPr>
          <w:noProof/>
          <w:sz w:val="18"/>
          <w:szCs w:val="18"/>
          <w:lang w:val="en-US"/>
        </w:rPr>
        <w:t>cute lymphoblastic leukemia? Fu.</w:t>
      </w:r>
      <w:r w:rsidRPr="008F6E36">
        <w:rPr>
          <w:noProof/>
          <w:sz w:val="18"/>
          <w:szCs w:val="18"/>
          <w:lang w:val="en-US"/>
        </w:rPr>
        <w:t xml:space="preserve"> Oncol</w:t>
      </w:r>
      <w:r w:rsidR="009314DD" w:rsidRPr="008F6E36">
        <w:rPr>
          <w:noProof/>
          <w:sz w:val="18"/>
          <w:szCs w:val="18"/>
          <w:lang w:val="en-US"/>
        </w:rPr>
        <w:t>.</w:t>
      </w:r>
      <w:r w:rsidRPr="008F6E36">
        <w:rPr>
          <w:noProof/>
          <w:sz w:val="18"/>
          <w:szCs w:val="18"/>
          <w:lang w:val="en-US"/>
        </w:rPr>
        <w:t xml:space="preserve"> 2015;11:1855-8.</w:t>
      </w:r>
    </w:p>
    <w:p w14:paraId="49C90001" w14:textId="77777777" w:rsidR="00E648F6" w:rsidRPr="008F6E36" w:rsidRDefault="00E648F6" w:rsidP="0037383A">
      <w:pPr>
        <w:pStyle w:val="EndNoteBibliography"/>
        <w:spacing w:line="360" w:lineRule="auto"/>
        <w:rPr>
          <w:noProof/>
          <w:sz w:val="18"/>
          <w:szCs w:val="18"/>
          <w:lang w:val="en-US"/>
        </w:rPr>
      </w:pPr>
      <w:r w:rsidRPr="008F6E36">
        <w:rPr>
          <w:noProof/>
          <w:sz w:val="18"/>
          <w:szCs w:val="18"/>
          <w:lang w:val="en-US"/>
        </w:rPr>
        <w:t>[6]</w:t>
      </w:r>
      <w:r w:rsidR="009314DD" w:rsidRPr="008F6E36">
        <w:rPr>
          <w:noProof/>
          <w:sz w:val="18"/>
          <w:szCs w:val="18"/>
          <w:lang w:val="en-US"/>
        </w:rPr>
        <w:t xml:space="preserve"> </w:t>
      </w:r>
      <w:r w:rsidRPr="008F6E36">
        <w:rPr>
          <w:noProof/>
          <w:sz w:val="18"/>
          <w:szCs w:val="18"/>
          <w:lang w:val="en-US"/>
        </w:rPr>
        <w:t>Correa DD, Ahles TA. Cognitive adverse effects of chemotherapy in breast cancer patients. Curr Opin Support Palliat Care 2007;1:57-62.</w:t>
      </w:r>
    </w:p>
    <w:p w14:paraId="3F11F20B" w14:textId="77777777" w:rsidR="00E648F6" w:rsidRPr="007D0445" w:rsidRDefault="00E648F6" w:rsidP="0037383A">
      <w:pPr>
        <w:pStyle w:val="EndNoteBibliography"/>
        <w:spacing w:line="360" w:lineRule="auto"/>
        <w:rPr>
          <w:noProof/>
          <w:sz w:val="18"/>
          <w:szCs w:val="18"/>
        </w:rPr>
      </w:pPr>
      <w:r w:rsidRPr="008F6E36">
        <w:rPr>
          <w:noProof/>
          <w:sz w:val="18"/>
          <w:szCs w:val="18"/>
          <w:lang w:val="en-US"/>
        </w:rPr>
        <w:t>[7]</w:t>
      </w:r>
      <w:r w:rsidR="009314DD" w:rsidRPr="008F6E36">
        <w:rPr>
          <w:noProof/>
          <w:sz w:val="18"/>
          <w:szCs w:val="18"/>
          <w:lang w:val="en-US"/>
        </w:rPr>
        <w:t xml:space="preserve"> </w:t>
      </w:r>
      <w:r w:rsidRPr="008F6E36">
        <w:rPr>
          <w:noProof/>
          <w:sz w:val="18"/>
          <w:szCs w:val="18"/>
          <w:lang w:val="en-US"/>
        </w:rPr>
        <w:t>Ganz PA, Bower JE, Kwan L</w:t>
      </w:r>
      <w:r w:rsidR="009314DD" w:rsidRPr="008F6E36">
        <w:rPr>
          <w:noProof/>
          <w:sz w:val="18"/>
          <w:szCs w:val="18"/>
          <w:lang w:val="en-US"/>
        </w:rPr>
        <w:t xml:space="preserve"> et al</w:t>
      </w:r>
      <w:r w:rsidRPr="008F6E36">
        <w:rPr>
          <w:noProof/>
          <w:sz w:val="18"/>
          <w:szCs w:val="18"/>
          <w:lang w:val="en-US"/>
        </w:rPr>
        <w:t>. Does tumor necrosis factor-alpha (TNF-</w:t>
      </w:r>
      <w:r w:rsidRPr="007D0445">
        <w:rPr>
          <w:noProof/>
          <w:sz w:val="18"/>
          <w:szCs w:val="18"/>
        </w:rPr>
        <w:t>α</w:t>
      </w:r>
      <w:r w:rsidRPr="008F6E36">
        <w:rPr>
          <w:noProof/>
          <w:sz w:val="18"/>
          <w:szCs w:val="18"/>
          <w:lang w:val="en-US"/>
        </w:rPr>
        <w:t xml:space="preserve">) play a role in post-chemotherapy cerebral dysfunction? </w:t>
      </w:r>
      <w:r w:rsidRPr="007D0445">
        <w:rPr>
          <w:noProof/>
          <w:sz w:val="18"/>
          <w:szCs w:val="18"/>
        </w:rPr>
        <w:t>Brain Behav</w:t>
      </w:r>
      <w:r w:rsidR="009314DD">
        <w:rPr>
          <w:noProof/>
          <w:sz w:val="18"/>
          <w:szCs w:val="18"/>
        </w:rPr>
        <w:t xml:space="preserve"> Immun</w:t>
      </w:r>
      <w:r w:rsidRPr="007D0445">
        <w:rPr>
          <w:noProof/>
          <w:sz w:val="18"/>
          <w:szCs w:val="18"/>
        </w:rPr>
        <w:t xml:space="preserve"> 2013;30:99–108.</w:t>
      </w:r>
    </w:p>
    <w:p w14:paraId="2E7F5502" w14:textId="77777777" w:rsidR="00E648F6" w:rsidRPr="009314DD" w:rsidRDefault="00E648F6" w:rsidP="0037383A">
      <w:pPr>
        <w:pStyle w:val="EndNoteBibliography"/>
        <w:spacing w:line="360" w:lineRule="auto"/>
        <w:rPr>
          <w:noProof/>
          <w:sz w:val="18"/>
          <w:szCs w:val="18"/>
          <w:lang w:val="en-US"/>
        </w:rPr>
      </w:pPr>
      <w:r w:rsidRPr="007D0445">
        <w:rPr>
          <w:noProof/>
          <w:sz w:val="18"/>
          <w:szCs w:val="18"/>
        </w:rPr>
        <w:t>[8]</w:t>
      </w:r>
      <w:r w:rsidR="009314DD" w:rsidRPr="007D0445">
        <w:rPr>
          <w:noProof/>
          <w:sz w:val="18"/>
          <w:szCs w:val="18"/>
        </w:rPr>
        <w:t xml:space="preserve"> </w:t>
      </w:r>
      <w:r w:rsidRPr="007D0445">
        <w:rPr>
          <w:noProof/>
          <w:sz w:val="18"/>
          <w:szCs w:val="18"/>
        </w:rPr>
        <w:t>H</w:t>
      </w:r>
      <w:r w:rsidR="009314DD">
        <w:rPr>
          <w:noProof/>
          <w:sz w:val="18"/>
          <w:szCs w:val="18"/>
        </w:rPr>
        <w:t xml:space="preserve">ansen MV, Madsen MT, Hageman I </w:t>
      </w:r>
      <w:r w:rsidRPr="007D0445">
        <w:rPr>
          <w:noProof/>
          <w:sz w:val="18"/>
          <w:szCs w:val="18"/>
        </w:rPr>
        <w:t xml:space="preserve">et al. </w:t>
      </w:r>
      <w:r w:rsidRPr="008F6E36">
        <w:rPr>
          <w:noProof/>
          <w:sz w:val="18"/>
          <w:szCs w:val="18"/>
          <w:lang w:val="en-US"/>
        </w:rPr>
        <w:t xml:space="preserve">The effect of MELatOnin on Depression, anxietY, cognitive function and sleep disturbances in patients with breast cancer. The MELODY trial: protocol for a randomised, placebo-controlled, double-blinded trial. </w:t>
      </w:r>
      <w:r w:rsidRPr="009314DD">
        <w:rPr>
          <w:noProof/>
          <w:sz w:val="18"/>
          <w:szCs w:val="18"/>
          <w:lang w:val="en-US"/>
        </w:rPr>
        <w:t>Bmj Open 2012;2.</w:t>
      </w:r>
    </w:p>
    <w:p w14:paraId="65ECEC5D" w14:textId="77777777" w:rsidR="00E648F6" w:rsidRPr="007D0445" w:rsidRDefault="00E648F6" w:rsidP="0037383A">
      <w:pPr>
        <w:pStyle w:val="EndNoteBibliography"/>
        <w:spacing w:line="360" w:lineRule="auto"/>
        <w:rPr>
          <w:noProof/>
          <w:sz w:val="18"/>
          <w:szCs w:val="18"/>
        </w:rPr>
      </w:pPr>
      <w:r w:rsidRPr="009314DD">
        <w:rPr>
          <w:noProof/>
          <w:sz w:val="18"/>
          <w:szCs w:val="18"/>
          <w:lang w:val="en-US"/>
        </w:rPr>
        <w:t>[9]</w:t>
      </w:r>
      <w:r w:rsidR="009314DD" w:rsidRPr="009314DD">
        <w:rPr>
          <w:noProof/>
          <w:sz w:val="18"/>
          <w:szCs w:val="18"/>
          <w:lang w:val="en-US"/>
        </w:rPr>
        <w:t xml:space="preserve"> </w:t>
      </w:r>
      <w:r w:rsidRPr="009314DD">
        <w:rPr>
          <w:noProof/>
          <w:sz w:val="18"/>
          <w:szCs w:val="18"/>
          <w:lang w:val="en-US"/>
        </w:rPr>
        <w:t>He</w:t>
      </w:r>
      <w:r w:rsidR="009314DD" w:rsidRPr="009314DD">
        <w:rPr>
          <w:noProof/>
          <w:sz w:val="18"/>
          <w:szCs w:val="18"/>
          <w:lang w:val="en-US"/>
        </w:rPr>
        <w:t xml:space="preserve">flin LH, Meyerowitz BE, Hall P </w:t>
      </w:r>
      <w:r w:rsidRPr="009314DD">
        <w:rPr>
          <w:noProof/>
          <w:sz w:val="18"/>
          <w:szCs w:val="18"/>
          <w:lang w:val="en-US"/>
        </w:rPr>
        <w:t xml:space="preserve">et al. </w:t>
      </w:r>
      <w:r w:rsidRPr="008F6E36">
        <w:rPr>
          <w:noProof/>
          <w:sz w:val="18"/>
          <w:szCs w:val="18"/>
          <w:lang w:val="en-US"/>
        </w:rPr>
        <w:t xml:space="preserve">Cancer as a risk factor for long-term cognitive deficits and dementia. </w:t>
      </w:r>
      <w:r w:rsidRPr="007D0445">
        <w:rPr>
          <w:noProof/>
          <w:sz w:val="18"/>
          <w:szCs w:val="18"/>
        </w:rPr>
        <w:t>J Natl Cancer Inst 2005;97:854-6.</w:t>
      </w:r>
    </w:p>
    <w:p w14:paraId="4D34A64B" w14:textId="77777777" w:rsidR="00E648F6" w:rsidRPr="009314DD" w:rsidRDefault="00E648F6" w:rsidP="0037383A">
      <w:pPr>
        <w:pStyle w:val="EndNoteBibliography"/>
        <w:spacing w:line="360" w:lineRule="auto"/>
        <w:rPr>
          <w:noProof/>
          <w:sz w:val="18"/>
          <w:szCs w:val="18"/>
          <w:lang w:val="en-US"/>
        </w:rPr>
      </w:pPr>
      <w:r w:rsidRPr="007D0445">
        <w:rPr>
          <w:noProof/>
          <w:sz w:val="18"/>
          <w:szCs w:val="18"/>
        </w:rPr>
        <w:t>[10]</w:t>
      </w:r>
      <w:r w:rsidR="009314DD" w:rsidRPr="007D0445">
        <w:rPr>
          <w:noProof/>
          <w:sz w:val="18"/>
          <w:szCs w:val="18"/>
        </w:rPr>
        <w:t xml:space="preserve"> </w:t>
      </w:r>
      <w:r w:rsidRPr="007D0445">
        <w:rPr>
          <w:noProof/>
          <w:sz w:val="18"/>
          <w:szCs w:val="18"/>
        </w:rPr>
        <w:t>Ko</w:t>
      </w:r>
      <w:r w:rsidR="009314DD">
        <w:rPr>
          <w:noProof/>
          <w:sz w:val="18"/>
          <w:szCs w:val="18"/>
        </w:rPr>
        <w:t xml:space="preserve">leck TA, Bender CM, Sereika SM </w:t>
      </w:r>
      <w:r w:rsidRPr="007D0445">
        <w:rPr>
          <w:noProof/>
          <w:sz w:val="18"/>
          <w:szCs w:val="18"/>
        </w:rPr>
        <w:t xml:space="preserve">et al. </w:t>
      </w:r>
      <w:r w:rsidRPr="008F6E36">
        <w:rPr>
          <w:noProof/>
          <w:sz w:val="18"/>
          <w:szCs w:val="18"/>
          <w:lang w:val="en-US"/>
        </w:rPr>
        <w:t xml:space="preserve">Polymorphisms in DNA repair and oxidative stress genes associated with pre-treatment cognitive function in breast cancer survivors: an exploratory study. </w:t>
      </w:r>
      <w:r w:rsidRPr="009314DD">
        <w:rPr>
          <w:noProof/>
          <w:sz w:val="18"/>
          <w:szCs w:val="18"/>
          <w:lang w:val="en-US"/>
        </w:rPr>
        <w:t>Springerplus 2016;5:422.</w:t>
      </w:r>
    </w:p>
    <w:p w14:paraId="77DC6468" w14:textId="77777777" w:rsidR="00E648F6" w:rsidRPr="008F6E36" w:rsidRDefault="00E648F6" w:rsidP="0037383A">
      <w:pPr>
        <w:pStyle w:val="EndNoteBibliography"/>
        <w:spacing w:line="360" w:lineRule="auto"/>
        <w:rPr>
          <w:noProof/>
          <w:sz w:val="18"/>
          <w:szCs w:val="18"/>
          <w:lang w:val="en-US"/>
        </w:rPr>
      </w:pPr>
      <w:r w:rsidRPr="008F6E36">
        <w:rPr>
          <w:noProof/>
          <w:sz w:val="18"/>
          <w:szCs w:val="18"/>
          <w:lang w:val="en-US"/>
        </w:rPr>
        <w:t>[11]</w:t>
      </w:r>
      <w:r w:rsidR="009314DD" w:rsidRPr="008F6E36">
        <w:rPr>
          <w:noProof/>
          <w:sz w:val="18"/>
          <w:szCs w:val="18"/>
          <w:lang w:val="en-US"/>
        </w:rPr>
        <w:t xml:space="preserve"> </w:t>
      </w:r>
      <w:r w:rsidRPr="008F6E36">
        <w:rPr>
          <w:noProof/>
          <w:sz w:val="18"/>
          <w:szCs w:val="18"/>
          <w:lang w:val="en-US"/>
        </w:rPr>
        <w:t>Kr</w:t>
      </w:r>
      <w:r w:rsidR="009314DD" w:rsidRPr="008F6E36">
        <w:rPr>
          <w:noProof/>
          <w:sz w:val="18"/>
          <w:szCs w:val="18"/>
          <w:lang w:val="en-US"/>
        </w:rPr>
        <w:t xml:space="preserve">ull KR, Bhojwani D, Conklin HM </w:t>
      </w:r>
      <w:r w:rsidRPr="008F6E36">
        <w:rPr>
          <w:noProof/>
          <w:sz w:val="18"/>
          <w:szCs w:val="18"/>
          <w:lang w:val="en-US"/>
        </w:rPr>
        <w:t xml:space="preserve">et al. </w:t>
      </w:r>
      <w:r w:rsidRPr="009314DD">
        <w:rPr>
          <w:noProof/>
          <w:sz w:val="18"/>
          <w:szCs w:val="18"/>
          <w:lang w:val="en-US"/>
        </w:rPr>
        <w:t>Genetic mediators of neurocognitive outcomes in surv</w:t>
      </w:r>
      <w:r w:rsidRPr="008F6E36">
        <w:rPr>
          <w:noProof/>
          <w:sz w:val="18"/>
          <w:szCs w:val="18"/>
          <w:lang w:val="en-US"/>
        </w:rPr>
        <w:t>ivors of childhood acute lymphoblastic leukemia. J Clin Oncol 2013;31:2182-8.</w:t>
      </w:r>
    </w:p>
    <w:p w14:paraId="5D04EFD4" w14:textId="77777777" w:rsidR="00E648F6" w:rsidRPr="009314DD" w:rsidRDefault="009314DD" w:rsidP="0037383A">
      <w:pPr>
        <w:pStyle w:val="EndNoteBibliography"/>
        <w:spacing w:line="360" w:lineRule="auto"/>
        <w:rPr>
          <w:noProof/>
          <w:sz w:val="18"/>
          <w:szCs w:val="18"/>
          <w:lang w:val="en-US"/>
        </w:rPr>
      </w:pPr>
      <w:r w:rsidRPr="008F6E36">
        <w:rPr>
          <w:noProof/>
          <w:sz w:val="18"/>
          <w:szCs w:val="18"/>
          <w:lang w:val="en-US"/>
        </w:rPr>
        <w:t>[12] Kurita GP, Ekholm O, Kaasa S et al.</w:t>
      </w:r>
      <w:r w:rsidR="00E648F6" w:rsidRPr="008F6E36">
        <w:rPr>
          <w:noProof/>
          <w:sz w:val="18"/>
          <w:szCs w:val="18"/>
          <w:lang w:val="en-US"/>
        </w:rPr>
        <w:t xml:space="preserve"> </w:t>
      </w:r>
      <w:r w:rsidR="00E648F6" w:rsidRPr="009314DD">
        <w:rPr>
          <w:noProof/>
          <w:sz w:val="18"/>
          <w:szCs w:val="18"/>
          <w:lang w:val="en-US"/>
        </w:rPr>
        <w:t>Genetic variation and cognitive dysfunction in opioid-treated patients with cancer. Brain Behav 2016;6:e00471.</w:t>
      </w:r>
    </w:p>
    <w:p w14:paraId="21717035" w14:textId="77777777" w:rsidR="00E648F6" w:rsidRPr="009314DD" w:rsidRDefault="00E648F6" w:rsidP="0037383A">
      <w:pPr>
        <w:pStyle w:val="EndNoteBibliography"/>
        <w:spacing w:line="360" w:lineRule="auto"/>
        <w:rPr>
          <w:noProof/>
          <w:sz w:val="18"/>
          <w:szCs w:val="18"/>
          <w:lang w:val="en-US"/>
        </w:rPr>
      </w:pPr>
      <w:r w:rsidRPr="009314DD">
        <w:rPr>
          <w:noProof/>
          <w:sz w:val="18"/>
          <w:szCs w:val="18"/>
          <w:lang w:val="en-US"/>
        </w:rPr>
        <w:lastRenderedPageBreak/>
        <w:t>[13]</w:t>
      </w:r>
      <w:r w:rsidR="009314DD">
        <w:rPr>
          <w:noProof/>
          <w:sz w:val="18"/>
          <w:szCs w:val="18"/>
          <w:lang w:val="en-US"/>
        </w:rPr>
        <w:t xml:space="preserve"> </w:t>
      </w:r>
      <w:r w:rsidRPr="009314DD">
        <w:rPr>
          <w:noProof/>
          <w:sz w:val="18"/>
          <w:szCs w:val="18"/>
          <w:lang w:val="en-US"/>
        </w:rPr>
        <w:t>Lengacher CA, Reich RR, Kip KE et al. Moderating Effects of Genetic Polymorphisms on Im</w:t>
      </w:r>
      <w:r w:rsidRPr="008F6E36">
        <w:rPr>
          <w:noProof/>
          <w:sz w:val="18"/>
          <w:szCs w:val="18"/>
          <w:lang w:val="en-US"/>
        </w:rPr>
        <w:t xml:space="preserve">provements in Cognitive Impairment in Breast Cancer Survivors Participating in a 6-Week Mindfulness-Based Stress Reduction Program. </w:t>
      </w:r>
      <w:r w:rsidRPr="009314DD">
        <w:rPr>
          <w:noProof/>
          <w:sz w:val="18"/>
          <w:szCs w:val="18"/>
          <w:lang w:val="en-US"/>
        </w:rPr>
        <w:t>Biol Res for Nursing 2015;17:393-404.</w:t>
      </w:r>
    </w:p>
    <w:p w14:paraId="17EA7314" w14:textId="77777777" w:rsidR="00E648F6" w:rsidRPr="009314DD" w:rsidRDefault="00E648F6" w:rsidP="0037383A">
      <w:pPr>
        <w:pStyle w:val="EndNoteBibliography"/>
        <w:spacing w:line="360" w:lineRule="auto"/>
        <w:rPr>
          <w:noProof/>
          <w:sz w:val="18"/>
          <w:szCs w:val="18"/>
          <w:lang w:val="en-US"/>
        </w:rPr>
      </w:pPr>
      <w:r w:rsidRPr="008F6E36">
        <w:rPr>
          <w:noProof/>
          <w:sz w:val="18"/>
          <w:szCs w:val="18"/>
          <w:lang w:val="en-US"/>
        </w:rPr>
        <w:t>[14]</w:t>
      </w:r>
      <w:r w:rsidR="009314DD" w:rsidRPr="008F6E36">
        <w:rPr>
          <w:noProof/>
          <w:sz w:val="18"/>
          <w:szCs w:val="18"/>
          <w:lang w:val="en-US"/>
        </w:rPr>
        <w:t xml:space="preserve"> </w:t>
      </w:r>
      <w:r w:rsidRPr="008F6E36">
        <w:rPr>
          <w:noProof/>
          <w:sz w:val="18"/>
          <w:szCs w:val="18"/>
          <w:lang w:val="en-US"/>
        </w:rPr>
        <w:t>McDonald BC, Conroy SK, Smith DJ</w:t>
      </w:r>
      <w:r w:rsidR="009314DD" w:rsidRPr="008F6E36">
        <w:rPr>
          <w:noProof/>
          <w:sz w:val="18"/>
          <w:szCs w:val="18"/>
          <w:lang w:val="en-US"/>
        </w:rPr>
        <w:t xml:space="preserve"> et al</w:t>
      </w:r>
      <w:r w:rsidRPr="008F6E36">
        <w:rPr>
          <w:noProof/>
          <w:sz w:val="18"/>
          <w:szCs w:val="18"/>
          <w:lang w:val="en-US"/>
        </w:rPr>
        <w:t xml:space="preserve">. </w:t>
      </w:r>
      <w:r w:rsidRPr="009314DD">
        <w:rPr>
          <w:noProof/>
          <w:sz w:val="18"/>
          <w:szCs w:val="18"/>
          <w:lang w:val="en-US"/>
        </w:rPr>
        <w:t xml:space="preserve">Frontal gray matter reduction after breast cancer chemotherapy and </w:t>
      </w:r>
      <w:r w:rsidRPr="008F6E36">
        <w:rPr>
          <w:noProof/>
          <w:sz w:val="18"/>
          <w:szCs w:val="18"/>
          <w:lang w:val="en-US"/>
        </w:rPr>
        <w:t xml:space="preserve">association with executive symptoms: A replication and </w:t>
      </w:r>
      <w:r w:rsidR="009314DD" w:rsidRPr="008F6E36">
        <w:rPr>
          <w:noProof/>
          <w:sz w:val="18"/>
          <w:szCs w:val="18"/>
          <w:lang w:val="en-US"/>
        </w:rPr>
        <w:t xml:space="preserve">extension study. </w:t>
      </w:r>
      <w:r w:rsidR="009314DD" w:rsidRPr="009314DD">
        <w:rPr>
          <w:noProof/>
          <w:sz w:val="18"/>
          <w:szCs w:val="18"/>
          <w:lang w:val="en-US"/>
        </w:rPr>
        <w:t xml:space="preserve">Brain Behav </w:t>
      </w:r>
      <w:r w:rsidRPr="009314DD">
        <w:rPr>
          <w:noProof/>
          <w:sz w:val="18"/>
          <w:szCs w:val="18"/>
          <w:lang w:val="en-US"/>
        </w:rPr>
        <w:t>Immun 2013;30:S117-S25.</w:t>
      </w:r>
    </w:p>
    <w:p w14:paraId="184D873B" w14:textId="77777777" w:rsidR="00E648F6" w:rsidRPr="008F6E36" w:rsidRDefault="00E648F6" w:rsidP="0037383A">
      <w:pPr>
        <w:pStyle w:val="EndNoteBibliography"/>
        <w:spacing w:line="360" w:lineRule="auto"/>
        <w:rPr>
          <w:noProof/>
          <w:sz w:val="18"/>
          <w:szCs w:val="18"/>
          <w:lang w:val="en-US"/>
        </w:rPr>
      </w:pPr>
      <w:r w:rsidRPr="00FE5C7E">
        <w:rPr>
          <w:noProof/>
          <w:sz w:val="18"/>
          <w:szCs w:val="18"/>
          <w:lang w:val="en-US"/>
        </w:rPr>
        <w:t>[15]</w:t>
      </w:r>
      <w:r w:rsidR="009314DD" w:rsidRPr="00FE5C7E">
        <w:rPr>
          <w:noProof/>
          <w:sz w:val="18"/>
          <w:szCs w:val="18"/>
          <w:lang w:val="en-US"/>
        </w:rPr>
        <w:t xml:space="preserve"> </w:t>
      </w:r>
      <w:r w:rsidRPr="00FE5C7E">
        <w:rPr>
          <w:noProof/>
          <w:sz w:val="18"/>
          <w:szCs w:val="18"/>
          <w:lang w:val="en-US"/>
        </w:rPr>
        <w:t>Merriman JD, Aouizerat BE, Langford DJ</w:t>
      </w:r>
      <w:r w:rsidR="009314DD" w:rsidRPr="00FE5C7E">
        <w:rPr>
          <w:noProof/>
          <w:sz w:val="18"/>
          <w:szCs w:val="18"/>
          <w:lang w:val="en-US"/>
        </w:rPr>
        <w:t xml:space="preserve"> et al. </w:t>
      </w:r>
      <w:r w:rsidRPr="009314DD">
        <w:rPr>
          <w:noProof/>
          <w:sz w:val="18"/>
          <w:szCs w:val="18"/>
          <w:lang w:val="en-US"/>
        </w:rPr>
        <w:t xml:space="preserve">Preliminary Evidence of an Association Between an Interleukin 6 Promoter Polymorphism and Self-Reported Attentional Function in Oncology Patients and Their Family Caregivers. </w:t>
      </w:r>
      <w:r w:rsidRPr="008F6E36">
        <w:rPr>
          <w:noProof/>
          <w:sz w:val="18"/>
          <w:szCs w:val="18"/>
          <w:lang w:val="en-US"/>
        </w:rPr>
        <w:t>Biol Res for Nursing 2014;16:152-9.</w:t>
      </w:r>
    </w:p>
    <w:p w14:paraId="7149A86A" w14:textId="77777777" w:rsidR="00E648F6" w:rsidRPr="009314DD" w:rsidRDefault="00E648F6" w:rsidP="0037383A">
      <w:pPr>
        <w:pStyle w:val="EndNoteBibliography"/>
        <w:spacing w:line="360" w:lineRule="auto"/>
        <w:rPr>
          <w:noProof/>
          <w:sz w:val="18"/>
          <w:szCs w:val="18"/>
          <w:lang w:val="en-US"/>
        </w:rPr>
      </w:pPr>
      <w:r w:rsidRPr="008F6E36">
        <w:rPr>
          <w:noProof/>
          <w:sz w:val="18"/>
          <w:szCs w:val="18"/>
          <w:lang w:val="en-US"/>
        </w:rPr>
        <w:t>[16]</w:t>
      </w:r>
      <w:r w:rsidR="009314DD" w:rsidRPr="008F6E36">
        <w:rPr>
          <w:noProof/>
          <w:sz w:val="18"/>
          <w:szCs w:val="18"/>
          <w:lang w:val="en-US"/>
        </w:rPr>
        <w:t xml:space="preserve"> </w:t>
      </w:r>
      <w:r w:rsidRPr="008F6E36">
        <w:rPr>
          <w:noProof/>
          <w:sz w:val="18"/>
          <w:szCs w:val="18"/>
          <w:lang w:val="en-US"/>
        </w:rPr>
        <w:t>Merrima</w:t>
      </w:r>
      <w:r w:rsidR="009314DD" w:rsidRPr="008F6E36">
        <w:rPr>
          <w:noProof/>
          <w:sz w:val="18"/>
          <w:szCs w:val="18"/>
          <w:lang w:val="en-US"/>
        </w:rPr>
        <w:t xml:space="preserve">n JD, Aouizerat BE, Cataldo JK </w:t>
      </w:r>
      <w:r w:rsidRPr="008F6E36">
        <w:rPr>
          <w:noProof/>
          <w:sz w:val="18"/>
          <w:szCs w:val="18"/>
          <w:lang w:val="en-US"/>
        </w:rPr>
        <w:t xml:space="preserve">et al. Associations between catecholaminergic, GABAergic, and serotonergic genes and self-reported attentional function in oncology patients and their family caregivers. </w:t>
      </w:r>
      <w:r w:rsidRPr="009314DD">
        <w:rPr>
          <w:noProof/>
          <w:sz w:val="18"/>
          <w:szCs w:val="18"/>
          <w:lang w:val="en-US"/>
        </w:rPr>
        <w:t>Europ J of Oncol Nursing 2015;19:251-9.</w:t>
      </w:r>
    </w:p>
    <w:p w14:paraId="31CEDD60" w14:textId="77777777" w:rsidR="00E648F6" w:rsidRPr="009314DD" w:rsidRDefault="00E648F6" w:rsidP="0037383A">
      <w:pPr>
        <w:pStyle w:val="EndNoteBibliography"/>
        <w:spacing w:line="360" w:lineRule="auto"/>
        <w:rPr>
          <w:noProof/>
          <w:sz w:val="18"/>
          <w:szCs w:val="18"/>
          <w:lang w:val="en-US"/>
        </w:rPr>
      </w:pPr>
      <w:r w:rsidRPr="009314DD">
        <w:rPr>
          <w:noProof/>
          <w:sz w:val="18"/>
          <w:szCs w:val="18"/>
          <w:lang w:val="en-US"/>
        </w:rPr>
        <w:t>[17]</w:t>
      </w:r>
      <w:r w:rsidR="009314DD" w:rsidRPr="009314DD">
        <w:rPr>
          <w:noProof/>
          <w:sz w:val="18"/>
          <w:szCs w:val="18"/>
          <w:lang w:val="en-US"/>
        </w:rPr>
        <w:t xml:space="preserve"> </w:t>
      </w:r>
      <w:r w:rsidRPr="009314DD">
        <w:rPr>
          <w:noProof/>
          <w:sz w:val="18"/>
          <w:szCs w:val="18"/>
          <w:lang w:val="en-US"/>
        </w:rPr>
        <w:t>Mias</w:t>
      </w:r>
      <w:r w:rsidR="009314DD">
        <w:rPr>
          <w:noProof/>
          <w:sz w:val="18"/>
          <w:szCs w:val="18"/>
          <w:lang w:val="en-US"/>
        </w:rPr>
        <w:t xml:space="preserve">kowski C, Conley YP, Mastick J </w:t>
      </w:r>
      <w:r w:rsidRPr="009314DD">
        <w:rPr>
          <w:noProof/>
          <w:sz w:val="18"/>
          <w:szCs w:val="18"/>
          <w:lang w:val="en-US"/>
        </w:rPr>
        <w:t xml:space="preserve">et al. </w:t>
      </w:r>
      <w:r w:rsidRPr="008F6E36">
        <w:rPr>
          <w:noProof/>
          <w:sz w:val="18"/>
          <w:szCs w:val="18"/>
          <w:lang w:val="en-US"/>
        </w:rPr>
        <w:t xml:space="preserve">Cytokine Gene Polymorphisms Associated With Symptom Clusters in Oncology Patients Undergoing Radiation Therapy. </w:t>
      </w:r>
      <w:r w:rsidRPr="009314DD">
        <w:rPr>
          <w:noProof/>
          <w:sz w:val="18"/>
          <w:szCs w:val="18"/>
          <w:lang w:val="en-US"/>
        </w:rPr>
        <w:t>J of Pain and Sympt</w:t>
      </w:r>
      <w:r w:rsidR="009314DD" w:rsidRPr="009314DD">
        <w:rPr>
          <w:noProof/>
          <w:sz w:val="18"/>
          <w:szCs w:val="18"/>
          <w:lang w:val="en-US"/>
        </w:rPr>
        <w:t xml:space="preserve"> </w:t>
      </w:r>
      <w:r w:rsidRPr="009314DD">
        <w:rPr>
          <w:noProof/>
          <w:sz w:val="18"/>
          <w:szCs w:val="18"/>
          <w:lang w:val="en-US"/>
        </w:rPr>
        <w:t>Manag</w:t>
      </w:r>
      <w:r w:rsidR="009314DD">
        <w:rPr>
          <w:noProof/>
          <w:sz w:val="18"/>
          <w:szCs w:val="18"/>
          <w:lang w:val="en-US"/>
        </w:rPr>
        <w:t xml:space="preserve"> 2017;54.</w:t>
      </w:r>
    </w:p>
    <w:p w14:paraId="680F70E2" w14:textId="77777777" w:rsidR="00E648F6" w:rsidRPr="009314DD" w:rsidRDefault="00E648F6" w:rsidP="0037383A">
      <w:pPr>
        <w:pStyle w:val="EndNoteBibliography"/>
        <w:spacing w:line="360" w:lineRule="auto"/>
        <w:rPr>
          <w:noProof/>
          <w:sz w:val="18"/>
          <w:szCs w:val="18"/>
          <w:lang w:val="en-US"/>
        </w:rPr>
      </w:pPr>
      <w:r w:rsidRPr="008F6E36">
        <w:rPr>
          <w:noProof/>
          <w:sz w:val="18"/>
          <w:szCs w:val="18"/>
          <w:lang w:val="en-US"/>
        </w:rPr>
        <w:t>[18]</w:t>
      </w:r>
      <w:r w:rsidR="009314DD" w:rsidRPr="008F6E36">
        <w:rPr>
          <w:noProof/>
          <w:sz w:val="18"/>
          <w:szCs w:val="18"/>
          <w:lang w:val="en-US"/>
        </w:rPr>
        <w:t xml:space="preserve"> Myers JS, Koleck TA, Sereika SM et al. </w:t>
      </w:r>
      <w:r w:rsidRPr="009314DD">
        <w:rPr>
          <w:noProof/>
          <w:sz w:val="18"/>
          <w:szCs w:val="18"/>
          <w:lang w:val="en-US"/>
        </w:rPr>
        <w:t>Perceived cognitive function for breast cancer survivors: association of genetic and behaviorally related variables for inflammation. Supp Care Cancer 2017;25:2475-84.</w:t>
      </w:r>
    </w:p>
    <w:p w14:paraId="336A731B" w14:textId="77777777" w:rsidR="00E648F6" w:rsidRPr="009314DD" w:rsidRDefault="00E648F6" w:rsidP="0037383A">
      <w:pPr>
        <w:pStyle w:val="EndNoteBibliography"/>
        <w:spacing w:line="360" w:lineRule="auto"/>
        <w:rPr>
          <w:noProof/>
          <w:sz w:val="18"/>
          <w:szCs w:val="18"/>
          <w:lang w:val="en-US"/>
        </w:rPr>
      </w:pPr>
      <w:r w:rsidRPr="008F6E36">
        <w:rPr>
          <w:noProof/>
          <w:sz w:val="18"/>
          <w:szCs w:val="18"/>
          <w:lang w:val="en-US"/>
        </w:rPr>
        <w:t>[19]</w:t>
      </w:r>
      <w:r w:rsidR="009314DD" w:rsidRPr="008F6E36">
        <w:rPr>
          <w:noProof/>
          <w:sz w:val="18"/>
          <w:szCs w:val="18"/>
          <w:lang w:val="en-US"/>
        </w:rPr>
        <w:t xml:space="preserve"> Park J, Lengacher C, Reich R </w:t>
      </w:r>
      <w:r w:rsidRPr="008F6E36">
        <w:rPr>
          <w:noProof/>
          <w:sz w:val="18"/>
          <w:szCs w:val="18"/>
          <w:lang w:val="en-US"/>
        </w:rPr>
        <w:t xml:space="preserve">et al. </w:t>
      </w:r>
      <w:r w:rsidRPr="009314DD">
        <w:rPr>
          <w:noProof/>
          <w:sz w:val="18"/>
          <w:szCs w:val="18"/>
          <w:lang w:val="en-US"/>
        </w:rPr>
        <w:t>Genetic Variations Moderate Mindfulness-Based Str</w:t>
      </w:r>
      <w:r w:rsidRPr="008F6E36">
        <w:rPr>
          <w:noProof/>
          <w:sz w:val="18"/>
          <w:szCs w:val="18"/>
          <w:lang w:val="en-US"/>
        </w:rPr>
        <w:t>ess Reduction for Breast Cancer-Based Reduction in Post-Chemotherapy Cognitive Impa</w:t>
      </w:r>
      <w:r w:rsidR="009314DD" w:rsidRPr="008F6E36">
        <w:rPr>
          <w:noProof/>
          <w:sz w:val="18"/>
          <w:szCs w:val="18"/>
          <w:lang w:val="en-US"/>
        </w:rPr>
        <w:t xml:space="preserve">irment. </w:t>
      </w:r>
      <w:r w:rsidR="009314DD" w:rsidRPr="009314DD">
        <w:rPr>
          <w:noProof/>
          <w:sz w:val="18"/>
          <w:szCs w:val="18"/>
          <w:lang w:val="en-US"/>
        </w:rPr>
        <w:t>Psycho-Oncology 2014;23.</w:t>
      </w:r>
    </w:p>
    <w:p w14:paraId="15CEA6F5" w14:textId="77777777" w:rsidR="00E648F6" w:rsidRPr="009314DD" w:rsidRDefault="009314DD" w:rsidP="0037383A">
      <w:pPr>
        <w:pStyle w:val="EndNoteBibliography"/>
        <w:spacing w:line="360" w:lineRule="auto"/>
        <w:rPr>
          <w:noProof/>
          <w:sz w:val="18"/>
          <w:szCs w:val="18"/>
          <w:lang w:val="en-US"/>
        </w:rPr>
      </w:pPr>
      <w:r w:rsidRPr="009314DD">
        <w:rPr>
          <w:noProof/>
          <w:sz w:val="18"/>
          <w:szCs w:val="18"/>
          <w:lang w:val="en-US"/>
        </w:rPr>
        <w:t>[20] Newhouse P, Albert K, Astur R, et al.</w:t>
      </w:r>
      <w:r w:rsidR="00E648F6" w:rsidRPr="009314DD">
        <w:rPr>
          <w:noProof/>
          <w:sz w:val="18"/>
          <w:szCs w:val="18"/>
          <w:lang w:val="en-US"/>
        </w:rPr>
        <w:t xml:space="preserve">. </w:t>
      </w:r>
      <w:r w:rsidR="00E648F6" w:rsidRPr="008F6E36">
        <w:rPr>
          <w:noProof/>
          <w:sz w:val="18"/>
          <w:szCs w:val="18"/>
          <w:lang w:val="en-US"/>
        </w:rPr>
        <w:t xml:space="preserve">Tamoxifen Improves Cholinergically Modulated Cognitive Performance in Postmenopausal Women. </w:t>
      </w:r>
      <w:r w:rsidR="00E648F6" w:rsidRPr="009314DD">
        <w:rPr>
          <w:noProof/>
          <w:sz w:val="18"/>
          <w:szCs w:val="18"/>
          <w:lang w:val="en-US"/>
        </w:rPr>
        <w:t>Neuropsychopharmacology 2013;38:2632-43.</w:t>
      </w:r>
    </w:p>
    <w:p w14:paraId="33E7B7CE" w14:textId="77777777" w:rsidR="00E648F6" w:rsidRPr="007D0445" w:rsidRDefault="00E648F6" w:rsidP="0037383A">
      <w:pPr>
        <w:spacing w:line="360" w:lineRule="auto"/>
        <w:rPr>
          <w:sz w:val="18"/>
          <w:szCs w:val="18"/>
          <w:lang w:val="en-US"/>
        </w:rPr>
      </w:pPr>
    </w:p>
    <w:p w14:paraId="5B833985" w14:textId="77777777" w:rsidR="00E648F6" w:rsidRDefault="00E648F6" w:rsidP="0037383A">
      <w:pPr>
        <w:spacing w:line="360" w:lineRule="auto"/>
        <w:rPr>
          <w:sz w:val="20"/>
          <w:szCs w:val="20"/>
          <w:lang w:val="en-US"/>
        </w:rPr>
        <w:sectPr w:rsidR="00E648F6" w:rsidSect="00AD18AD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14:paraId="54427B6E" w14:textId="77777777" w:rsidR="00E648F6" w:rsidRDefault="00E648F6" w:rsidP="0072454B">
      <w:pPr>
        <w:pStyle w:val="Overskrift1"/>
        <w:spacing w:before="0" w:after="0" w:line="480" w:lineRule="auto"/>
        <w:ind w:left="0" w:firstLine="0"/>
        <w:jc w:val="both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lastRenderedPageBreak/>
        <w:t xml:space="preserve">Supplementary Table S3. Study Quality Assessment. </w:t>
      </w:r>
    </w:p>
    <w:tbl>
      <w:tblPr>
        <w:tblpPr w:leftFromText="181" w:rightFromText="181" w:vertAnchor="page" w:horzAnchor="margin" w:tblpXSpec="center" w:tblpY="2117"/>
        <w:tblOverlap w:val="never"/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648F6" w:rsidRPr="006832A0" w14:paraId="525D896C" w14:textId="77777777" w:rsidTr="00E12C3D">
        <w:trPr>
          <w:cantSplit/>
          <w:trHeight w:val="1833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61C2E" w14:textId="77777777" w:rsidR="00E648F6" w:rsidRDefault="00E648F6" w:rsidP="00E12C3D">
            <w:pPr>
              <w:spacing w:line="48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4F3D5CB" w14:textId="77777777" w:rsidR="00E648F6" w:rsidRPr="006832A0" w:rsidRDefault="00E648F6" w:rsidP="00E12C3D">
            <w:pPr>
              <w:spacing w:line="48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95DB8B8" w14:textId="77777777" w:rsidR="00E648F6" w:rsidRPr="006832A0" w:rsidRDefault="00E648F6" w:rsidP="00E12C3D">
            <w:pPr>
              <w:spacing w:line="48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B843ADF" w14:textId="77777777" w:rsidR="00E648F6" w:rsidRPr="006832A0" w:rsidRDefault="00E648F6" w:rsidP="00E12C3D">
            <w:pPr>
              <w:spacing w:line="48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AD3302F" w14:textId="77777777" w:rsidR="00E648F6" w:rsidRDefault="00E648F6" w:rsidP="00E12C3D">
            <w:pPr>
              <w:spacing w:line="48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2EC7D99" w14:textId="77777777" w:rsidR="00E648F6" w:rsidRPr="006832A0" w:rsidRDefault="00E648F6" w:rsidP="00E12C3D">
            <w:pPr>
              <w:spacing w:line="48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59B409C" w14:textId="77777777" w:rsidR="00E648F6" w:rsidRPr="006832A0" w:rsidRDefault="00E648F6" w:rsidP="00E12C3D">
            <w:pPr>
              <w:spacing w:line="480" w:lineRule="auto"/>
              <w:ind w:left="113" w:right="113"/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</w:pPr>
            <w:r w:rsidRPr="006832A0">
              <w:rPr>
                <w:rFonts w:eastAsia="Times New Roman"/>
                <w:color w:val="000000"/>
                <w:sz w:val="18"/>
                <w:szCs w:val="18"/>
                <w:lang w:val="en-GB"/>
              </w:rPr>
              <w:t>Ahles et al. 2003</w:t>
            </w:r>
            <w:r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[1]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00A54F9" w14:textId="77777777" w:rsidR="00E648F6" w:rsidRPr="006832A0" w:rsidRDefault="00E648F6" w:rsidP="00E12C3D">
            <w:pPr>
              <w:spacing w:line="480" w:lineRule="auto"/>
              <w:ind w:left="113" w:right="113"/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</w:pPr>
            <w:r w:rsidRPr="006832A0">
              <w:rPr>
                <w:rFonts w:eastAsia="Times New Roman"/>
                <w:color w:val="000000"/>
                <w:sz w:val="18"/>
                <w:szCs w:val="18"/>
                <w:lang w:val="en-GB"/>
              </w:rPr>
              <w:t>Ahles et al. 2014</w:t>
            </w:r>
            <w:r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[2]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76AA60F" w14:textId="77777777" w:rsidR="00E648F6" w:rsidRPr="006832A0" w:rsidRDefault="00E648F6" w:rsidP="00E12C3D">
            <w:pPr>
              <w:spacing w:line="480" w:lineRule="auto"/>
              <w:ind w:left="113" w:right="113"/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</w:pPr>
            <w:r w:rsidRPr="006832A0">
              <w:rPr>
                <w:rFonts w:eastAsia="Times New Roman"/>
                <w:color w:val="000000"/>
                <w:sz w:val="18"/>
                <w:szCs w:val="18"/>
                <w:lang w:val="en-GB"/>
              </w:rPr>
              <w:t>Amidi et al. 2016</w:t>
            </w:r>
            <w:r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[3]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1713981" w14:textId="77777777" w:rsidR="00E648F6" w:rsidRPr="006832A0" w:rsidRDefault="00E648F6" w:rsidP="00E12C3D">
            <w:pPr>
              <w:spacing w:line="480" w:lineRule="auto"/>
              <w:ind w:left="113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9314DD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Be</w:t>
            </w:r>
            <w:r w:rsidRPr="006832A0">
              <w:rPr>
                <w:rFonts w:eastAsia="Times New Roman"/>
                <w:bCs/>
                <w:color w:val="000000"/>
                <w:sz w:val="18"/>
                <w:szCs w:val="18"/>
              </w:rPr>
              <w:t>nder et al. 2018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[4]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FB80293" w14:textId="77777777" w:rsidR="00E648F6" w:rsidRPr="006832A0" w:rsidRDefault="00E648F6" w:rsidP="00E12C3D">
            <w:pPr>
              <w:spacing w:line="480" w:lineRule="auto"/>
              <w:ind w:left="113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6832A0">
              <w:rPr>
                <w:rFonts w:eastAsia="Times New Roman"/>
                <w:color w:val="000000"/>
                <w:sz w:val="18"/>
                <w:szCs w:val="18"/>
              </w:rPr>
              <w:t>Chae et al. 2016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[5]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71478CDA" w14:textId="77777777" w:rsidR="00E648F6" w:rsidRPr="006832A0" w:rsidRDefault="00E648F6" w:rsidP="00E12C3D">
            <w:pPr>
              <w:spacing w:line="480" w:lineRule="auto"/>
              <w:ind w:left="113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6832A0">
              <w:rPr>
                <w:rFonts w:eastAsia="Times New Roman"/>
                <w:color w:val="000000"/>
                <w:sz w:val="18"/>
                <w:szCs w:val="18"/>
              </w:rPr>
              <w:t>Cheng et al. 2016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[6]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0F38406" w14:textId="77777777" w:rsidR="00E648F6" w:rsidRPr="006832A0" w:rsidRDefault="00E648F6" w:rsidP="00E12C3D">
            <w:pPr>
              <w:spacing w:line="480" w:lineRule="auto"/>
              <w:ind w:left="113" w:right="113"/>
              <w:rPr>
                <w:rFonts w:eastAsia="Times New Roman"/>
                <w:color w:val="000000"/>
                <w:sz w:val="18"/>
                <w:szCs w:val="18"/>
              </w:rPr>
            </w:pPr>
            <w:r w:rsidRPr="006832A0">
              <w:rPr>
                <w:rFonts w:eastAsia="Times New Roman"/>
                <w:color w:val="000000"/>
                <w:sz w:val="18"/>
                <w:szCs w:val="18"/>
              </w:rPr>
              <w:t>Gonzalez et al. 2016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[7]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791CCBB1" w14:textId="77777777" w:rsidR="00E648F6" w:rsidRPr="006832A0" w:rsidRDefault="00E648F6" w:rsidP="00E12C3D">
            <w:pPr>
              <w:spacing w:line="480" w:lineRule="auto"/>
              <w:ind w:left="113" w:right="113"/>
              <w:rPr>
                <w:rFonts w:eastAsia="Times New Roman"/>
                <w:color w:val="000000"/>
                <w:sz w:val="18"/>
                <w:szCs w:val="18"/>
              </w:rPr>
            </w:pPr>
            <w:r w:rsidRPr="006832A0">
              <w:rPr>
                <w:rFonts w:eastAsia="Times New Roman"/>
                <w:color w:val="000000"/>
                <w:sz w:val="18"/>
                <w:szCs w:val="18"/>
              </w:rPr>
              <w:t>Koleck et al. 2014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[8]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0BF4C9F" w14:textId="77777777" w:rsidR="00E648F6" w:rsidRPr="006832A0" w:rsidRDefault="00E648F6" w:rsidP="00E12C3D">
            <w:pPr>
              <w:spacing w:line="480" w:lineRule="auto"/>
              <w:ind w:left="113" w:right="113"/>
              <w:rPr>
                <w:rFonts w:eastAsia="Times New Roman"/>
                <w:color w:val="000000"/>
                <w:sz w:val="18"/>
                <w:szCs w:val="18"/>
              </w:rPr>
            </w:pPr>
            <w:r w:rsidRPr="006832A0">
              <w:rPr>
                <w:rFonts w:eastAsia="Times New Roman"/>
                <w:color w:val="000000"/>
                <w:sz w:val="18"/>
                <w:szCs w:val="18"/>
              </w:rPr>
              <w:t>Koleck et al. 2016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[9]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25EB4B67" w14:textId="77777777" w:rsidR="00E648F6" w:rsidRPr="006832A0" w:rsidRDefault="00E648F6" w:rsidP="00E12C3D">
            <w:pPr>
              <w:spacing w:line="480" w:lineRule="auto"/>
              <w:ind w:left="113" w:right="113"/>
              <w:rPr>
                <w:rFonts w:eastAsia="Times New Roman"/>
                <w:color w:val="000000"/>
                <w:sz w:val="18"/>
                <w:szCs w:val="18"/>
              </w:rPr>
            </w:pPr>
            <w:r w:rsidRPr="006832A0">
              <w:rPr>
                <w:rFonts w:eastAsia="Times New Roman"/>
                <w:color w:val="000000"/>
                <w:sz w:val="18"/>
                <w:szCs w:val="18"/>
              </w:rPr>
              <w:t>Koleck et al. 2017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[10]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EB86783" w14:textId="77777777" w:rsidR="00E648F6" w:rsidRPr="006832A0" w:rsidRDefault="00E648F6" w:rsidP="00E12C3D">
            <w:pPr>
              <w:spacing w:line="480" w:lineRule="auto"/>
              <w:ind w:left="113" w:right="113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832A0">
              <w:rPr>
                <w:rFonts w:eastAsia="Times New Roman"/>
                <w:color w:val="000000"/>
                <w:sz w:val="18"/>
                <w:szCs w:val="18"/>
              </w:rPr>
              <w:t>Mandelblat</w:t>
            </w:r>
            <w:r w:rsidRPr="006832A0">
              <w:rPr>
                <w:rFonts w:eastAsia="Times New Roman"/>
                <w:color w:val="000000"/>
                <w:sz w:val="18"/>
                <w:szCs w:val="18"/>
                <w:lang w:val="en-US"/>
              </w:rPr>
              <w:t>t et al. 2014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[11]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367F62B" w14:textId="77777777" w:rsidR="00E648F6" w:rsidRPr="006832A0" w:rsidRDefault="00E648F6" w:rsidP="00E12C3D">
            <w:pPr>
              <w:spacing w:line="480" w:lineRule="auto"/>
              <w:ind w:left="113" w:right="113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832A0">
              <w:rPr>
                <w:rFonts w:eastAsia="Times New Roman"/>
                <w:color w:val="000000"/>
                <w:sz w:val="18"/>
                <w:szCs w:val="18"/>
                <w:lang w:val="en-US"/>
              </w:rPr>
              <w:t>Ng et al. 2016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[12]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65B807A" w14:textId="77777777" w:rsidR="00E648F6" w:rsidRPr="006832A0" w:rsidRDefault="00E648F6" w:rsidP="00E12C3D">
            <w:pPr>
              <w:spacing w:line="480" w:lineRule="auto"/>
              <w:ind w:left="113" w:right="113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832A0">
              <w:rPr>
                <w:rFonts w:eastAsia="Times New Roman"/>
                <w:color w:val="000000"/>
                <w:sz w:val="18"/>
                <w:szCs w:val="18"/>
                <w:lang w:val="en-US"/>
              </w:rPr>
              <w:t>Peila et al. 2016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[13]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F5C8C48" w14:textId="77777777" w:rsidR="00E648F6" w:rsidRPr="006832A0" w:rsidRDefault="00E648F6" w:rsidP="00E12C3D">
            <w:pPr>
              <w:spacing w:line="480" w:lineRule="auto"/>
              <w:ind w:left="113" w:right="113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832A0">
              <w:rPr>
                <w:rFonts w:eastAsia="Times New Roman"/>
                <w:color w:val="000000"/>
                <w:sz w:val="18"/>
                <w:szCs w:val="18"/>
                <w:lang w:val="en-US"/>
              </w:rPr>
              <w:t>Small et al. 2011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[14]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2C7E7655" w14:textId="77777777" w:rsidR="00E648F6" w:rsidRPr="006832A0" w:rsidRDefault="00E648F6" w:rsidP="00E12C3D">
            <w:pPr>
              <w:spacing w:line="480" w:lineRule="auto"/>
              <w:ind w:left="113" w:right="113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832A0">
              <w:rPr>
                <w:rFonts w:eastAsia="Times New Roman"/>
                <w:color w:val="000000"/>
                <w:sz w:val="18"/>
                <w:szCs w:val="18"/>
              </w:rPr>
              <w:t>Vardy et al. 2014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[15]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A8E5BFF" w14:textId="77777777" w:rsidR="00E648F6" w:rsidRPr="006832A0" w:rsidRDefault="00E648F6" w:rsidP="00E12C3D">
            <w:pPr>
              <w:spacing w:line="480" w:lineRule="auto"/>
              <w:ind w:left="113" w:right="113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832A0">
              <w:rPr>
                <w:rFonts w:eastAsia="Times New Roman"/>
                <w:color w:val="000000"/>
                <w:sz w:val="18"/>
                <w:szCs w:val="18"/>
              </w:rPr>
              <w:t>Vardy et al. 2015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[16]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26BF332" w14:textId="77777777" w:rsidR="00E648F6" w:rsidRPr="006832A0" w:rsidRDefault="00E648F6" w:rsidP="00E12C3D">
            <w:pPr>
              <w:spacing w:line="480" w:lineRule="auto"/>
              <w:ind w:left="113" w:right="113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832A0">
              <w:rPr>
                <w:rFonts w:eastAsia="Times New Roman"/>
                <w:color w:val="000000"/>
                <w:sz w:val="18"/>
                <w:szCs w:val="18"/>
              </w:rPr>
              <w:t>Vardy et al. 2017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[17]</w:t>
            </w:r>
          </w:p>
        </w:tc>
      </w:tr>
      <w:tr w:rsidR="00E648F6" w:rsidRPr="006832A0" w14:paraId="349FD25E" w14:textId="77777777" w:rsidTr="00E12C3D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96DE047" w14:textId="77777777" w:rsidR="00E648F6" w:rsidRPr="006832A0" w:rsidRDefault="00E648F6" w:rsidP="00E12C3D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832A0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1. Was the research question or objective clearly stated?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0126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2E438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A3B3F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F9FF3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812BB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3678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37667B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635E9D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319662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63166C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6031DB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658BE1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B4111B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00EE88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CBBA51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B75FE9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E7471C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</w:tr>
      <w:tr w:rsidR="00E648F6" w:rsidRPr="006832A0" w14:paraId="3739A370" w14:textId="77777777" w:rsidTr="00E12C3D">
        <w:trPr>
          <w:trHeight w:val="5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627C7" w14:textId="77777777" w:rsidR="00E648F6" w:rsidRPr="006832A0" w:rsidRDefault="00E648F6" w:rsidP="00E12C3D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832A0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2. Was the study population clearly specified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 xml:space="preserve"> / </w:t>
            </w:r>
            <w:r w:rsidRPr="006832A0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 xml:space="preserve">defined?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0F001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45A29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3C436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B4C58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CA834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DC3BB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ACBE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D3723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8E180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FD6A6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A6E6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A45ED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96D24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C1F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9E9EF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0616C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63FC8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</w:tr>
      <w:tr w:rsidR="00E648F6" w:rsidRPr="006832A0" w14:paraId="124C2EEA" w14:textId="77777777" w:rsidTr="00E12C3D">
        <w:trPr>
          <w:trHeight w:val="21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FD9FA" w14:textId="77777777" w:rsidR="00E648F6" w:rsidRPr="006832A0" w:rsidRDefault="00E648F6" w:rsidP="00E12C3D">
            <w:pPr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</w:pPr>
            <w:r w:rsidRPr="006832A0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 xml:space="preserve">3. Was the participation rate of eligible persons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&gt;</w:t>
            </w:r>
            <w:r w:rsidRPr="006832A0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 xml:space="preserve"> 50%?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A20F0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FFC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E7E36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FFC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CD475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F434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FFC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4CC2B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FFC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94B22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45C6C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A8BD9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4045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71E6C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70481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4A433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C227A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37603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34D2C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46308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7FFC6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</w:tr>
      <w:tr w:rsidR="00E648F6" w:rsidRPr="006832A0" w14:paraId="61BE135C" w14:textId="77777777" w:rsidTr="00E12C3D">
        <w:trPr>
          <w:trHeight w:val="32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094A3" w14:textId="77777777" w:rsidR="00E648F6" w:rsidRPr="006832A0" w:rsidRDefault="00E648F6" w:rsidP="00E12C3D">
            <w:pPr>
              <w:rPr>
                <w:b/>
                <w:bCs/>
                <w:color w:val="000000"/>
                <w:sz w:val="18"/>
                <w:szCs w:val="18"/>
                <w:shd w:val="clear" w:color="auto" w:fill="D7E7F4"/>
                <w:lang w:val="en-US"/>
              </w:rPr>
            </w:pPr>
            <w:r w:rsidRPr="006832A0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4. Were all subjects recruited from the same population in the same time period? Were inclusion and exclusion criteria prespecified and applied uniformly?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2EB9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FFC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4A014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ED2013">
              <w:rPr>
                <w:rFonts w:eastAsia="Times New Roman"/>
                <w:color w:val="FFC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DD6CA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5CDB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1A026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FFC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9B442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53BE5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77399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FFC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A58ED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23340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4DCBE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52B3B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FFC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857D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EB20A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FFC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108CB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FFC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B2172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FFC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EFA1D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FFC000"/>
                <w:sz w:val="18"/>
                <w:szCs w:val="18"/>
                <w:lang w:val="en-US"/>
              </w:rPr>
              <w:sym w:font="Wingdings" w:char="F06C"/>
            </w:r>
          </w:p>
        </w:tc>
      </w:tr>
      <w:tr w:rsidR="00E648F6" w:rsidRPr="006832A0" w14:paraId="38A085DB" w14:textId="77777777" w:rsidTr="00E12C3D">
        <w:trPr>
          <w:trHeight w:val="2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98EAE" w14:textId="77777777" w:rsidR="00E648F6" w:rsidRPr="006832A0" w:rsidRDefault="00E648F6" w:rsidP="00E12C3D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832A0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5. Was a sample size justification, power description, or variance and effect estimates provided?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39662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CFA0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0C2DF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0C72B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59484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F41E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00C5D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736A3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7BF71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81CAE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15C1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C5F16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89DE4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E17EE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8F914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83229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903B9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</w:tr>
      <w:tr w:rsidR="00E648F6" w:rsidRPr="006832A0" w14:paraId="2F503F4C" w14:textId="77777777" w:rsidTr="00E12C3D">
        <w:trPr>
          <w:trHeight w:val="9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BFE80" w14:textId="77777777" w:rsidR="00E648F6" w:rsidRPr="006832A0" w:rsidRDefault="00E648F6" w:rsidP="00E12C3D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832A0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6. Were the exp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osure(s) of interest measured pr</w:t>
            </w:r>
            <w:r w:rsidRPr="006832A0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ior to the outcome(s) being measured?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F231A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29BE6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3AAE2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F8255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7D5BD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F8BDA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4FC04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C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50CC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C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81AA3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C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D23B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C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7F461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C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70A00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C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776E4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C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90150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C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36E6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C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AF16A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C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C63DF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C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</w:tr>
      <w:tr w:rsidR="00E648F6" w:rsidRPr="006832A0" w14:paraId="7C57A8F1" w14:textId="77777777" w:rsidTr="00E12C3D">
        <w:trPr>
          <w:trHeight w:val="23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925EB" w14:textId="77777777" w:rsidR="00E648F6" w:rsidRPr="006832A0" w:rsidRDefault="00E648F6" w:rsidP="00E12C3D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832A0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 xml:space="preserve">7. Was the timeframe sufficient so that one could reasonably expect to see an association between exposure and outcome if it existed?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08401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52030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094CD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93B44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35B6C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70F28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D51F8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E41CD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F43D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A7E61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EF899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3E99C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5F265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0D5BF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4DE0B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4E26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DCEE9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</w:tr>
      <w:tr w:rsidR="00E648F6" w:rsidRPr="006832A0" w14:paraId="5FBF20D3" w14:textId="77777777" w:rsidTr="00E12C3D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91FC2" w14:textId="77777777" w:rsidR="00E648F6" w:rsidRPr="006832A0" w:rsidRDefault="00E648F6" w:rsidP="00E12C3D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832A0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 xml:space="preserve">8. For exposures that can vary in amount or level, did the study examine different levels of the exposure?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43934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3770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A1A2F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B8AB0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4677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FFC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21ECB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FFC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40E11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C5E1E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8ABB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DD5B8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CA6A6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1E7A1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BD3E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BBE61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35452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6B9C4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13DDC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</w:tr>
      <w:tr w:rsidR="00E648F6" w:rsidRPr="006832A0" w14:paraId="1565D130" w14:textId="77777777" w:rsidTr="00E12C3D">
        <w:trPr>
          <w:trHeight w:val="2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B1AE4" w14:textId="77777777" w:rsidR="00E648F6" w:rsidRPr="006832A0" w:rsidRDefault="00E648F6" w:rsidP="00E12C3D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832A0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 xml:space="preserve">. Were the exposure measures </w:t>
            </w:r>
            <w:r w:rsidRPr="006832A0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clearly defined, valid, reliable, and implemented consisten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tly</w:t>
            </w:r>
            <w:r w:rsidRPr="006832A0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 xml:space="preserve">?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3674F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F0A4E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B2C8D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8EB5F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A86A8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CD17F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DAF48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A3532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7A96A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B10B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01B6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79D06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FDD6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D7350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D9510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FFC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C47DA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FFC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D4325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FFC000"/>
                <w:sz w:val="18"/>
                <w:szCs w:val="18"/>
                <w:lang w:val="en-US"/>
              </w:rPr>
              <w:sym w:font="Wingdings" w:char="F06C"/>
            </w:r>
          </w:p>
        </w:tc>
      </w:tr>
      <w:tr w:rsidR="00E648F6" w:rsidRPr="006832A0" w14:paraId="6F186D9D" w14:textId="77777777" w:rsidTr="00E12C3D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6E3E4" w14:textId="77777777" w:rsidR="00E648F6" w:rsidRPr="006832A0" w:rsidRDefault="00E648F6" w:rsidP="00E12C3D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832A0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 xml:space="preserve">10. Was the exposure(s) assessed more than once over time?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1B0A4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26582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D1594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19113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77C96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37BE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53EF6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FFC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D288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FFC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88F9F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FFC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A92A9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FFC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95DAD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FFC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B681F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FFC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668E5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FFC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2E7F1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FFC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8DEB9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FFC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50E5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FFC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3DCC0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FFC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</w:tr>
      <w:tr w:rsidR="00E648F6" w:rsidRPr="006832A0" w14:paraId="53D66667" w14:textId="77777777" w:rsidTr="00E12C3D">
        <w:trPr>
          <w:trHeight w:val="2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22543" w14:textId="77777777" w:rsidR="00E648F6" w:rsidRPr="006832A0" w:rsidRDefault="00E648F6" w:rsidP="00E12C3D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 xml:space="preserve">11. Were the outcome measures </w:t>
            </w:r>
            <w:r w:rsidRPr="006832A0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 xml:space="preserve">clearly defined, valid, reliable, and implemented consistently?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C38B4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8488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335B1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F8830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87ED0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5E88C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FFC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72DC8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C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43338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C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D8B7C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C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D1155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C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E9D6E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C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A5D99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C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5B23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C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2B6BA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C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8FA19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C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8CF1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C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EB6C5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C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</w:tr>
      <w:tr w:rsidR="00E648F6" w:rsidRPr="006832A0" w14:paraId="52A98535" w14:textId="77777777" w:rsidTr="00E12C3D">
        <w:trPr>
          <w:trHeight w:val="2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35828" w14:textId="77777777" w:rsidR="00E648F6" w:rsidRPr="006832A0" w:rsidRDefault="00E648F6" w:rsidP="00E12C3D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832A0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12. Were the outcome assessors blinded to the exposure status of participants?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9CF18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AC062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34253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43202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F57FD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F2F8B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FCEE6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11A82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FFC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2B59C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FFC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DE6FB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FFC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305B3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E67B1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FFC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CA59A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9D68C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864EA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45DB8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C2738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</w:tr>
      <w:tr w:rsidR="00E648F6" w:rsidRPr="006832A0" w14:paraId="742D84B6" w14:textId="77777777" w:rsidTr="00E12C3D">
        <w:trPr>
          <w:trHeight w:val="218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681161" w14:textId="77777777" w:rsidR="00E648F6" w:rsidRPr="006832A0" w:rsidRDefault="00E648F6" w:rsidP="00E12C3D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832A0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lastRenderedPageBreak/>
              <w:t>13. Was the loss to follow-up after baseline 20% or less?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6F88E2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E32D5B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4FBB13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C89886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90379A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B1F094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35672B3E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51F2BC52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</w:t>
            </w:r>
            <w:r w:rsidR="001101A3">
              <w:rPr>
                <w:rFonts w:eastAsia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682F649D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7D33B82B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442D415B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1731241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NR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53424CA3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3182F19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077B08AC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160867A8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color w:val="C00000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5B7D6235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NA</w:t>
            </w:r>
          </w:p>
        </w:tc>
      </w:tr>
      <w:tr w:rsidR="00E648F6" w:rsidRPr="006832A0" w14:paraId="2A8596FC" w14:textId="77777777" w:rsidTr="00E12C3D">
        <w:trPr>
          <w:trHeight w:val="203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4924D1" w14:textId="77777777" w:rsidR="00E648F6" w:rsidRPr="006832A0" w:rsidRDefault="00E648F6" w:rsidP="00E12C3D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832A0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14. Were key potential confounding variables measured and adjusted statistically for their impact on the relationship between exposure(s) and outcome(s)?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63294" w14:textId="77777777" w:rsidR="00E648F6" w:rsidRPr="006832A0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A0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F2AA2" w14:textId="77777777" w:rsidR="00E648F6" w:rsidRPr="006832A0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61D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38503" w14:textId="77777777" w:rsidR="00E648F6" w:rsidRPr="006832A0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A0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276D0" w14:textId="77777777" w:rsidR="00E648F6" w:rsidRPr="006832A0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A0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508A3" w14:textId="77777777" w:rsidR="00E648F6" w:rsidRPr="006832A0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A0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957D0" w14:textId="77777777" w:rsidR="00E648F6" w:rsidRPr="006832A0" w:rsidRDefault="00E648F6" w:rsidP="00E12C3D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32A0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AB77C" w14:textId="77777777" w:rsidR="00E648F6" w:rsidRPr="006832A0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6832A0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4DB956" w14:textId="77777777" w:rsidR="00E648F6" w:rsidRPr="006832A0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7115CD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CBCEF1" w14:textId="77777777" w:rsidR="00E648F6" w:rsidRPr="006832A0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7115CD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CEBDF5" w14:textId="77777777" w:rsidR="00E648F6" w:rsidRPr="006832A0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7115CD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A2D24" w14:textId="77777777" w:rsidR="00E648F6" w:rsidRPr="006832A0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7115CD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2AB10" w14:textId="77777777" w:rsidR="00E648F6" w:rsidRPr="006832A0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1F0824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9530A" w14:textId="77777777" w:rsidR="00E648F6" w:rsidRPr="006832A0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1F0824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237263" w14:textId="77777777" w:rsidR="00E648F6" w:rsidRPr="006832A0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1F0824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80BF0" w14:textId="77777777" w:rsidR="00E648F6" w:rsidRPr="006832A0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1F0824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1EFD6F" w14:textId="77777777" w:rsidR="00E648F6" w:rsidRPr="006832A0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1F0824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D5FEC" w14:textId="77777777" w:rsidR="00E648F6" w:rsidRPr="006832A0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1F0824"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  <w:sym w:font="Wingdings" w:char="F06C"/>
            </w:r>
          </w:p>
        </w:tc>
      </w:tr>
      <w:tr w:rsidR="00E648F6" w:rsidRPr="006832A0" w14:paraId="15456FB9" w14:textId="77777777" w:rsidTr="00E12C3D">
        <w:trPr>
          <w:trHeight w:val="181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FE0881" w14:textId="77777777" w:rsidR="00E648F6" w:rsidRPr="009520CC" w:rsidRDefault="00E648F6" w:rsidP="00E12C3D">
            <w:pPr>
              <w:spacing w:line="48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520CC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Total prorated score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91739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CE829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32970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97E89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8273C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5FDFE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4DC0E7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E50A1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983449" w14:textId="77777777" w:rsidR="00E648F6" w:rsidRPr="006832A0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AC1D7" w14:textId="77777777" w:rsidR="00E648F6" w:rsidRPr="006832A0" w:rsidRDefault="00E648F6" w:rsidP="00E12C3D">
            <w:pPr>
              <w:spacing w:line="480" w:lineRule="auto"/>
              <w:jc w:val="center"/>
              <w:rPr>
                <w:rFonts w:eastAsia="Times New Roman"/>
                <w:color w:val="70AD47" w:themeColor="accent6"/>
                <w:sz w:val="18"/>
                <w:szCs w:val="18"/>
                <w:lang w:val="en-US"/>
              </w:rPr>
            </w:pPr>
            <w:r w:rsidRPr="0014434F"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B2F79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8EAAF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3FF81F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1E67BE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7EE3DA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7F764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DA7EF5" w14:textId="77777777" w:rsidR="00E648F6" w:rsidRPr="00ED2013" w:rsidRDefault="00E648F6" w:rsidP="00E12C3D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D2013">
              <w:rPr>
                <w:rFonts w:eastAsia="Times New Roman"/>
                <w:sz w:val="18"/>
                <w:szCs w:val="18"/>
                <w:lang w:val="en-US"/>
              </w:rPr>
              <w:t>7</w:t>
            </w:r>
          </w:p>
        </w:tc>
      </w:tr>
    </w:tbl>
    <w:p w14:paraId="23DBC348" w14:textId="77777777" w:rsidR="00E648F6" w:rsidRPr="00887ACA" w:rsidRDefault="00E648F6" w:rsidP="0072454B">
      <w:pPr>
        <w:rPr>
          <w:lang w:val="en-US"/>
        </w:rPr>
      </w:pPr>
      <w:r w:rsidRPr="006832A0">
        <w:rPr>
          <w:rFonts w:eastAsia="Times New Roman"/>
          <w:color w:val="70AD47" w:themeColor="accent6"/>
          <w:sz w:val="18"/>
          <w:szCs w:val="18"/>
          <w:lang w:val="en-US"/>
        </w:rPr>
        <w:t xml:space="preserve"> </w:t>
      </w:r>
      <w:r w:rsidRPr="006832A0">
        <w:rPr>
          <w:rFonts w:eastAsia="Times New Roman"/>
          <w:color w:val="70AD47" w:themeColor="accent6"/>
          <w:sz w:val="18"/>
          <w:szCs w:val="18"/>
          <w:lang w:val="en-US"/>
        </w:rPr>
        <w:sym w:font="Wingdings" w:char="F06C"/>
      </w:r>
      <w:r w:rsidRPr="006832A0">
        <w:rPr>
          <w:rFonts w:eastAsia="Times New Roman"/>
          <w:color w:val="70AD47" w:themeColor="accent6"/>
          <w:sz w:val="18"/>
          <w:szCs w:val="18"/>
          <w:lang w:val="en-US"/>
        </w:rPr>
        <w:t xml:space="preserve"> </w:t>
      </w:r>
      <w:r w:rsidRPr="00ED2013">
        <w:rPr>
          <w:rFonts w:eastAsia="Times New Roman"/>
          <w:sz w:val="18"/>
          <w:szCs w:val="18"/>
          <w:lang w:val="en-US"/>
        </w:rPr>
        <w:t>= yes</w:t>
      </w:r>
      <w:r w:rsidRPr="006832A0">
        <w:rPr>
          <w:rFonts w:eastAsia="Times New Roman"/>
          <w:color w:val="70AD47" w:themeColor="accent6"/>
          <w:sz w:val="18"/>
          <w:szCs w:val="18"/>
          <w:lang w:val="en-US"/>
        </w:rPr>
        <w:t xml:space="preserve">, </w:t>
      </w:r>
      <w:r w:rsidRPr="006832A0">
        <w:rPr>
          <w:rFonts w:eastAsia="Times New Roman"/>
          <w:color w:val="FFC000"/>
          <w:sz w:val="18"/>
          <w:szCs w:val="18"/>
          <w:lang w:val="en-US"/>
        </w:rPr>
        <w:sym w:font="Wingdings" w:char="F06C"/>
      </w:r>
      <w:r w:rsidRPr="006832A0">
        <w:rPr>
          <w:rFonts w:eastAsia="Times New Roman"/>
          <w:color w:val="FFC000"/>
          <w:sz w:val="18"/>
          <w:szCs w:val="18"/>
          <w:lang w:val="en-US"/>
        </w:rPr>
        <w:t xml:space="preserve"> </w:t>
      </w:r>
      <w:r w:rsidRPr="00ED2013">
        <w:rPr>
          <w:rFonts w:eastAsia="Times New Roman"/>
          <w:sz w:val="18"/>
          <w:szCs w:val="18"/>
          <w:lang w:val="en-US"/>
        </w:rPr>
        <w:t xml:space="preserve">= partly, </w:t>
      </w:r>
      <w:r w:rsidRPr="006832A0">
        <w:rPr>
          <w:rFonts w:eastAsia="Times New Roman"/>
          <w:color w:val="C00000"/>
          <w:sz w:val="18"/>
          <w:szCs w:val="18"/>
          <w:lang w:val="en-US"/>
        </w:rPr>
        <w:sym w:font="Wingdings" w:char="F06C"/>
      </w:r>
      <w:r w:rsidRPr="006832A0">
        <w:rPr>
          <w:rFonts w:eastAsia="Times New Roman"/>
          <w:color w:val="C00000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 xml:space="preserve">= no, NA = not applicable, NR = not reported. </w:t>
      </w:r>
    </w:p>
    <w:p w14:paraId="40DF680A" w14:textId="77777777" w:rsidR="00DF4D3E" w:rsidRDefault="00DF4D3E" w:rsidP="0037383A">
      <w:pPr>
        <w:spacing w:line="360" w:lineRule="auto"/>
        <w:ind w:left="-567" w:right="-569"/>
        <w:rPr>
          <w:sz w:val="18"/>
          <w:szCs w:val="18"/>
          <w:shd w:val="clear" w:color="auto" w:fill="FFFFFF"/>
          <w:lang w:val="en-US"/>
        </w:rPr>
      </w:pPr>
    </w:p>
    <w:p w14:paraId="55A71B07" w14:textId="77777777" w:rsidR="00E648F6" w:rsidRPr="00557FC8" w:rsidRDefault="00E648F6" w:rsidP="0037383A">
      <w:pPr>
        <w:spacing w:line="360" w:lineRule="auto"/>
        <w:ind w:left="-567" w:right="-569"/>
        <w:rPr>
          <w:color w:val="000000"/>
          <w:sz w:val="18"/>
          <w:szCs w:val="18"/>
          <w:lang w:val="en-US"/>
        </w:rPr>
      </w:pPr>
      <w:r w:rsidRPr="00557FC8">
        <w:rPr>
          <w:sz w:val="18"/>
          <w:szCs w:val="18"/>
          <w:shd w:val="clear" w:color="auto" w:fill="FFFFFF"/>
          <w:lang w:val="en-US"/>
        </w:rPr>
        <w:t xml:space="preserve">Study quality was evaluated </w:t>
      </w:r>
      <w:r w:rsidRPr="00557FC8">
        <w:rPr>
          <w:rFonts w:eastAsia="ScalaLancetPro"/>
          <w:sz w:val="18"/>
          <w:szCs w:val="18"/>
          <w:lang w:val="en-US" w:eastAsia="en-US"/>
        </w:rPr>
        <w:t>using the National institutes of Health (NIH) Quality Assessment Tool for Observational Cohort and Cross-sectional Studies</w:t>
      </w:r>
      <w:r w:rsidRPr="00557FC8">
        <w:rPr>
          <w:color w:val="000000"/>
          <w:sz w:val="18"/>
          <w:szCs w:val="18"/>
          <w:lang w:val="en-US"/>
        </w:rPr>
        <w:t xml:space="preserve"> </w:t>
      </w:r>
      <w:r w:rsidRPr="00557FC8">
        <w:rPr>
          <w:noProof/>
          <w:color w:val="000000"/>
          <w:sz w:val="18"/>
          <w:szCs w:val="18"/>
          <w:lang w:val="en-US"/>
        </w:rPr>
        <w:t>[18]</w:t>
      </w:r>
      <w:r w:rsidRPr="00557FC8">
        <w:rPr>
          <w:color w:val="000000"/>
          <w:sz w:val="18"/>
          <w:szCs w:val="18"/>
          <w:lang w:val="en-US"/>
        </w:rPr>
        <w:t xml:space="preserve">. </w:t>
      </w:r>
      <w:r w:rsidR="0072454B">
        <w:rPr>
          <w:color w:val="000000"/>
          <w:sz w:val="18"/>
          <w:szCs w:val="18"/>
          <w:lang w:val="en-US"/>
        </w:rPr>
        <w:t>To</w:t>
      </w:r>
      <w:r w:rsidRPr="00557FC8">
        <w:rPr>
          <w:color w:val="000000"/>
          <w:sz w:val="18"/>
          <w:szCs w:val="18"/>
          <w:lang w:val="en-US"/>
        </w:rPr>
        <w:t xml:space="preserve"> quantitatively evaluate the stud</w:t>
      </w:r>
      <w:r w:rsidR="00826832" w:rsidRPr="00557FC8">
        <w:rPr>
          <w:color w:val="000000"/>
          <w:sz w:val="18"/>
          <w:szCs w:val="18"/>
          <w:lang w:val="en-US"/>
        </w:rPr>
        <w:t>y</w:t>
      </w:r>
      <w:r w:rsidRPr="00557FC8">
        <w:rPr>
          <w:color w:val="000000"/>
          <w:sz w:val="18"/>
          <w:szCs w:val="18"/>
          <w:lang w:val="en-US"/>
        </w:rPr>
        <w:t xml:space="preserve"> quality judgements, </w:t>
      </w:r>
      <w:r w:rsidR="0072454B">
        <w:rPr>
          <w:color w:val="000000"/>
          <w:sz w:val="18"/>
          <w:szCs w:val="18"/>
          <w:lang w:val="en-US"/>
        </w:rPr>
        <w:t>item scores (yes/partly/no) was scored with points, i.e., 1/0.5/0, respectively, and summed to get a total study</w:t>
      </w:r>
      <w:r w:rsidR="00BB06D0">
        <w:rPr>
          <w:color w:val="000000"/>
          <w:sz w:val="18"/>
          <w:szCs w:val="18"/>
          <w:lang w:val="en-US"/>
        </w:rPr>
        <w:t xml:space="preserve"> quality</w:t>
      </w:r>
      <w:r w:rsidR="0072454B">
        <w:rPr>
          <w:color w:val="000000"/>
          <w:sz w:val="18"/>
          <w:szCs w:val="18"/>
          <w:lang w:val="en-US"/>
        </w:rPr>
        <w:t xml:space="preserve"> score. Hereafter, a</w:t>
      </w:r>
      <w:r w:rsidRPr="00557FC8">
        <w:rPr>
          <w:color w:val="000000"/>
          <w:sz w:val="18"/>
          <w:szCs w:val="18"/>
          <w:lang w:val="en-US"/>
        </w:rPr>
        <w:t xml:space="preserve"> total prorated </w:t>
      </w:r>
      <w:r w:rsidR="00BB06D0">
        <w:rPr>
          <w:color w:val="000000"/>
          <w:sz w:val="18"/>
          <w:szCs w:val="18"/>
          <w:lang w:val="en-US"/>
        </w:rPr>
        <w:t xml:space="preserve">quality </w:t>
      </w:r>
      <w:r w:rsidRPr="00557FC8">
        <w:rPr>
          <w:color w:val="000000"/>
          <w:sz w:val="18"/>
          <w:szCs w:val="18"/>
          <w:lang w:val="en-US"/>
        </w:rPr>
        <w:t xml:space="preserve">score was calculated for each study by </w:t>
      </w:r>
      <w:r w:rsidR="0072454B">
        <w:rPr>
          <w:color w:val="000000"/>
          <w:sz w:val="18"/>
          <w:szCs w:val="18"/>
          <w:lang w:val="en-US"/>
        </w:rPr>
        <w:t xml:space="preserve">1) </w:t>
      </w:r>
      <w:r w:rsidRPr="00557FC8">
        <w:rPr>
          <w:color w:val="000000"/>
          <w:sz w:val="18"/>
          <w:szCs w:val="18"/>
          <w:lang w:val="en-US"/>
        </w:rPr>
        <w:t>divi</w:t>
      </w:r>
      <w:r w:rsidR="008F6E36">
        <w:rPr>
          <w:color w:val="000000"/>
          <w:sz w:val="18"/>
          <w:szCs w:val="18"/>
          <w:lang w:val="en-US"/>
        </w:rPr>
        <w:t>ding t</w:t>
      </w:r>
      <w:r w:rsidR="0072454B">
        <w:rPr>
          <w:color w:val="000000"/>
          <w:sz w:val="18"/>
          <w:szCs w:val="18"/>
          <w:lang w:val="en-US"/>
        </w:rPr>
        <w:t>he</w:t>
      </w:r>
      <w:r w:rsidR="008F6E36">
        <w:rPr>
          <w:color w:val="000000"/>
          <w:sz w:val="18"/>
          <w:szCs w:val="18"/>
          <w:lang w:val="en-US"/>
        </w:rPr>
        <w:t xml:space="preserve"> </w:t>
      </w:r>
      <w:r w:rsidR="00BB06D0">
        <w:rPr>
          <w:color w:val="000000"/>
          <w:sz w:val="18"/>
          <w:szCs w:val="18"/>
          <w:lang w:val="en-US"/>
        </w:rPr>
        <w:t>total study quality s</w:t>
      </w:r>
      <w:r w:rsidR="008F6E36">
        <w:rPr>
          <w:color w:val="000000"/>
          <w:sz w:val="18"/>
          <w:szCs w:val="18"/>
          <w:lang w:val="en-US"/>
        </w:rPr>
        <w:t>core</w:t>
      </w:r>
      <w:r w:rsidRPr="00557FC8">
        <w:rPr>
          <w:color w:val="000000"/>
          <w:sz w:val="18"/>
          <w:szCs w:val="18"/>
          <w:lang w:val="en-US"/>
        </w:rPr>
        <w:t xml:space="preserve"> with the number of applicable </w:t>
      </w:r>
      <w:r w:rsidR="00BB06D0">
        <w:rPr>
          <w:color w:val="000000"/>
          <w:sz w:val="18"/>
          <w:szCs w:val="18"/>
          <w:lang w:val="en-US"/>
        </w:rPr>
        <w:t xml:space="preserve">items </w:t>
      </w:r>
      <w:r w:rsidRPr="00557FC8">
        <w:rPr>
          <w:color w:val="000000"/>
          <w:sz w:val="18"/>
          <w:szCs w:val="18"/>
          <w:lang w:val="en-US"/>
        </w:rPr>
        <w:t xml:space="preserve">for the given </w:t>
      </w:r>
      <w:r w:rsidR="00826832" w:rsidRPr="00557FC8">
        <w:rPr>
          <w:color w:val="000000"/>
          <w:sz w:val="18"/>
          <w:szCs w:val="18"/>
          <w:lang w:val="en-US"/>
        </w:rPr>
        <w:t>study</w:t>
      </w:r>
      <w:r w:rsidR="0072454B">
        <w:rPr>
          <w:color w:val="000000"/>
          <w:sz w:val="18"/>
          <w:szCs w:val="18"/>
          <w:lang w:val="en-US"/>
        </w:rPr>
        <w:t xml:space="preserve">, </w:t>
      </w:r>
      <w:r w:rsidRPr="00557FC8">
        <w:rPr>
          <w:color w:val="000000"/>
          <w:sz w:val="18"/>
          <w:szCs w:val="18"/>
          <w:lang w:val="en-US"/>
        </w:rPr>
        <w:t>i.e., to get a mean</w:t>
      </w:r>
      <w:r w:rsidR="0072454B">
        <w:rPr>
          <w:color w:val="000000"/>
          <w:sz w:val="18"/>
          <w:szCs w:val="18"/>
          <w:lang w:val="en-US"/>
        </w:rPr>
        <w:t xml:space="preserve"> score for each applicable item</w:t>
      </w:r>
      <w:r w:rsidR="00826832" w:rsidRPr="00557FC8">
        <w:rPr>
          <w:color w:val="000000"/>
          <w:sz w:val="18"/>
          <w:szCs w:val="18"/>
          <w:lang w:val="en-US"/>
        </w:rPr>
        <w:t>,</w:t>
      </w:r>
      <w:r w:rsidR="0072454B">
        <w:rPr>
          <w:color w:val="000000"/>
          <w:sz w:val="18"/>
          <w:szCs w:val="18"/>
          <w:lang w:val="en-US"/>
        </w:rPr>
        <w:t xml:space="preserve"> and 2)</w:t>
      </w:r>
      <w:r w:rsidRPr="00557FC8">
        <w:rPr>
          <w:color w:val="000000"/>
          <w:sz w:val="18"/>
          <w:szCs w:val="18"/>
          <w:lang w:val="en-US"/>
        </w:rPr>
        <w:t xml:space="preserve"> multiplying </w:t>
      </w:r>
      <w:r w:rsidR="0072454B">
        <w:rPr>
          <w:color w:val="000000"/>
          <w:sz w:val="18"/>
          <w:szCs w:val="18"/>
          <w:lang w:val="en-US"/>
        </w:rPr>
        <w:t>the resulting item</w:t>
      </w:r>
      <w:r w:rsidR="00826832" w:rsidRPr="00557FC8">
        <w:rPr>
          <w:color w:val="000000"/>
          <w:sz w:val="18"/>
          <w:szCs w:val="18"/>
          <w:lang w:val="en-US"/>
        </w:rPr>
        <w:t xml:space="preserve"> mean score</w:t>
      </w:r>
      <w:r w:rsidR="0072454B">
        <w:rPr>
          <w:color w:val="000000"/>
          <w:sz w:val="18"/>
          <w:szCs w:val="18"/>
          <w:lang w:val="en-US"/>
        </w:rPr>
        <w:t xml:space="preserve"> with 14, i.e., the total number of items o</w:t>
      </w:r>
      <w:r w:rsidRPr="00557FC8">
        <w:rPr>
          <w:color w:val="000000"/>
          <w:sz w:val="18"/>
          <w:szCs w:val="18"/>
          <w:lang w:val="en-US"/>
        </w:rPr>
        <w:t>n the</w:t>
      </w:r>
      <w:r w:rsidR="0072454B">
        <w:rPr>
          <w:color w:val="000000"/>
          <w:sz w:val="18"/>
          <w:szCs w:val="18"/>
          <w:lang w:val="en-US"/>
        </w:rPr>
        <w:t xml:space="preserve"> quality</w:t>
      </w:r>
      <w:r w:rsidRPr="00557FC8">
        <w:rPr>
          <w:color w:val="000000"/>
          <w:sz w:val="18"/>
          <w:szCs w:val="18"/>
          <w:lang w:val="en-US"/>
        </w:rPr>
        <w:t xml:space="preserve"> scale. Studies with</w:t>
      </w:r>
      <w:r w:rsidR="00BB06D0">
        <w:rPr>
          <w:color w:val="000000"/>
          <w:sz w:val="18"/>
          <w:szCs w:val="18"/>
          <w:lang w:val="en-US"/>
        </w:rPr>
        <w:t xml:space="preserve"> total</w:t>
      </w:r>
      <w:r w:rsidRPr="00557FC8">
        <w:rPr>
          <w:color w:val="000000"/>
          <w:sz w:val="18"/>
          <w:szCs w:val="18"/>
          <w:lang w:val="en-US"/>
        </w:rPr>
        <w:t xml:space="preserve"> prorated </w:t>
      </w:r>
      <w:r w:rsidR="00BB06D0">
        <w:rPr>
          <w:color w:val="000000"/>
          <w:sz w:val="18"/>
          <w:szCs w:val="18"/>
          <w:lang w:val="en-US"/>
        </w:rPr>
        <w:t xml:space="preserve">quality </w:t>
      </w:r>
      <w:r w:rsidRPr="00557FC8">
        <w:rPr>
          <w:color w:val="000000"/>
          <w:sz w:val="18"/>
          <w:szCs w:val="18"/>
          <w:lang w:val="en-US"/>
        </w:rPr>
        <w:t xml:space="preserve">scores &gt; 9 were judged to be of good quality, </w:t>
      </w:r>
      <w:r w:rsidR="00826832" w:rsidRPr="00557FC8">
        <w:rPr>
          <w:color w:val="000000"/>
          <w:sz w:val="18"/>
          <w:szCs w:val="18"/>
          <w:lang w:val="en-US"/>
        </w:rPr>
        <w:t>and</w:t>
      </w:r>
      <w:r w:rsidRPr="00557FC8">
        <w:rPr>
          <w:color w:val="000000"/>
          <w:sz w:val="18"/>
          <w:szCs w:val="18"/>
          <w:lang w:val="en-US"/>
        </w:rPr>
        <w:t xml:space="preserve"> studies with </w:t>
      </w:r>
      <w:r w:rsidR="00BB06D0">
        <w:rPr>
          <w:color w:val="000000"/>
          <w:sz w:val="18"/>
          <w:szCs w:val="18"/>
          <w:lang w:val="en-US"/>
        </w:rPr>
        <w:t xml:space="preserve">total </w:t>
      </w:r>
      <w:r w:rsidRPr="00557FC8">
        <w:rPr>
          <w:color w:val="000000"/>
          <w:sz w:val="18"/>
          <w:szCs w:val="18"/>
          <w:lang w:val="en-US"/>
        </w:rPr>
        <w:t xml:space="preserve">prorated </w:t>
      </w:r>
      <w:r w:rsidR="00BB06D0">
        <w:rPr>
          <w:color w:val="000000"/>
          <w:sz w:val="18"/>
          <w:szCs w:val="18"/>
          <w:lang w:val="en-US"/>
        </w:rPr>
        <w:t xml:space="preserve">quality </w:t>
      </w:r>
      <w:r w:rsidRPr="00557FC8">
        <w:rPr>
          <w:color w:val="000000"/>
          <w:sz w:val="18"/>
          <w:szCs w:val="18"/>
          <w:lang w:val="en-US"/>
        </w:rPr>
        <w:t xml:space="preserve">scores between 9 and 5 were judged to be of fair quality. </w:t>
      </w:r>
      <w:r w:rsidR="0072454B">
        <w:rPr>
          <w:color w:val="000000"/>
          <w:sz w:val="18"/>
          <w:szCs w:val="18"/>
          <w:lang w:val="en-US"/>
        </w:rPr>
        <w:t xml:space="preserve">No studies’ </w:t>
      </w:r>
      <w:r w:rsidR="00BB06D0">
        <w:rPr>
          <w:color w:val="000000"/>
          <w:sz w:val="18"/>
          <w:szCs w:val="18"/>
          <w:lang w:val="en-US"/>
        </w:rPr>
        <w:t xml:space="preserve">total </w:t>
      </w:r>
      <w:r w:rsidR="0072454B">
        <w:rPr>
          <w:color w:val="000000"/>
          <w:sz w:val="18"/>
          <w:szCs w:val="18"/>
          <w:lang w:val="en-US"/>
        </w:rPr>
        <w:t xml:space="preserve">prorated </w:t>
      </w:r>
      <w:r w:rsidR="00BB06D0">
        <w:rPr>
          <w:color w:val="000000"/>
          <w:sz w:val="18"/>
          <w:szCs w:val="18"/>
          <w:lang w:val="en-US"/>
        </w:rPr>
        <w:t>quality scores were</w:t>
      </w:r>
      <w:r w:rsidR="0072454B">
        <w:rPr>
          <w:color w:val="000000"/>
          <w:sz w:val="18"/>
          <w:szCs w:val="18"/>
          <w:lang w:val="en-US"/>
        </w:rPr>
        <w:t xml:space="preserve"> below 5</w:t>
      </w:r>
      <w:r w:rsidR="00BB06D0">
        <w:rPr>
          <w:color w:val="000000"/>
          <w:sz w:val="18"/>
          <w:szCs w:val="18"/>
          <w:lang w:val="en-US"/>
        </w:rPr>
        <w:t xml:space="preserve"> corresponding to</w:t>
      </w:r>
      <w:r w:rsidR="0072454B">
        <w:rPr>
          <w:color w:val="000000"/>
          <w:sz w:val="18"/>
          <w:szCs w:val="18"/>
          <w:lang w:val="en-US"/>
        </w:rPr>
        <w:t xml:space="preserve"> low quality. </w:t>
      </w:r>
    </w:p>
    <w:p w14:paraId="06C4BBC1" w14:textId="77777777" w:rsidR="00E648F6" w:rsidRDefault="00E648F6" w:rsidP="0072454B">
      <w:pPr>
        <w:spacing w:line="480" w:lineRule="auto"/>
        <w:rPr>
          <w:color w:val="000000"/>
          <w:sz w:val="18"/>
          <w:szCs w:val="18"/>
          <w:lang w:val="en-US"/>
        </w:rPr>
      </w:pPr>
    </w:p>
    <w:p w14:paraId="44639748" w14:textId="77777777" w:rsidR="00E648F6" w:rsidRPr="0037383A" w:rsidRDefault="00E648F6" w:rsidP="0072454B">
      <w:pPr>
        <w:spacing w:line="480" w:lineRule="auto"/>
        <w:rPr>
          <w:b/>
          <w:sz w:val="18"/>
          <w:szCs w:val="18"/>
          <w:lang w:val="en-US"/>
        </w:rPr>
      </w:pPr>
      <w:r w:rsidRPr="00557FC8">
        <w:rPr>
          <w:b/>
          <w:sz w:val="18"/>
          <w:szCs w:val="18"/>
          <w:lang w:val="en-US"/>
        </w:rPr>
        <w:t>Reference list for Table S3.</w:t>
      </w:r>
    </w:p>
    <w:p w14:paraId="3BAF7987" w14:textId="77777777" w:rsidR="00E648F6" w:rsidRPr="008F6E36" w:rsidRDefault="00E648F6" w:rsidP="0072454B">
      <w:pPr>
        <w:pStyle w:val="EndNoteBibliography"/>
        <w:spacing w:line="480" w:lineRule="auto"/>
        <w:rPr>
          <w:sz w:val="18"/>
          <w:szCs w:val="18"/>
          <w:lang w:val="en-US"/>
        </w:rPr>
      </w:pPr>
      <w:r w:rsidRPr="00557FC8">
        <w:rPr>
          <w:sz w:val="18"/>
          <w:szCs w:val="18"/>
        </w:rPr>
        <w:t xml:space="preserve">[1] Ahles TA, Saykin AJ, Noll WW, et al. </w:t>
      </w:r>
      <w:r w:rsidRPr="00557FC8">
        <w:rPr>
          <w:sz w:val="18"/>
          <w:szCs w:val="18"/>
          <w:lang w:val="en-US"/>
        </w:rPr>
        <w:t>The relationship of APOE genotype to neuropsychological performance in long-term cancer survivors treated with standard dose chemotherapy. Psychooncology 2003;12(6):612-9.</w:t>
      </w:r>
    </w:p>
    <w:p w14:paraId="55D5F7C0" w14:textId="77777777" w:rsidR="00E648F6" w:rsidRPr="00557FC8" w:rsidRDefault="00E648F6" w:rsidP="0072454B">
      <w:pPr>
        <w:pStyle w:val="EndNoteBibliography"/>
        <w:spacing w:line="480" w:lineRule="auto"/>
        <w:rPr>
          <w:sz w:val="18"/>
          <w:szCs w:val="18"/>
          <w:lang w:val="en-US"/>
        </w:rPr>
      </w:pPr>
      <w:r w:rsidRPr="008F6E36">
        <w:rPr>
          <w:sz w:val="18"/>
          <w:szCs w:val="18"/>
          <w:lang w:val="en-US"/>
        </w:rPr>
        <w:t xml:space="preserve">[2] Ahles TA, Li Y, McDonald BC, et al. </w:t>
      </w:r>
      <w:r w:rsidRPr="00557FC8">
        <w:rPr>
          <w:sz w:val="18"/>
          <w:szCs w:val="18"/>
          <w:lang w:val="en-US"/>
        </w:rPr>
        <w:t>Longitudinal assessment of cognitive changes associated with adjuvant treatment for breast cancer: the impact of APOE and smoking. Psychooncology 2014;23(12):1382-90.</w:t>
      </w:r>
    </w:p>
    <w:p w14:paraId="0C8E5413" w14:textId="77777777" w:rsidR="00E648F6" w:rsidRPr="0090281E" w:rsidRDefault="00E648F6" w:rsidP="0072454B">
      <w:pPr>
        <w:pStyle w:val="EndNoteBibliography"/>
        <w:spacing w:line="480" w:lineRule="auto"/>
        <w:rPr>
          <w:sz w:val="18"/>
          <w:szCs w:val="18"/>
        </w:rPr>
      </w:pPr>
      <w:r w:rsidRPr="008F6E36">
        <w:rPr>
          <w:sz w:val="18"/>
          <w:szCs w:val="18"/>
          <w:lang w:val="en-US"/>
        </w:rPr>
        <w:t xml:space="preserve">[3] Amidi A, Agerbaek M, Wu LM, et al. </w:t>
      </w:r>
      <w:r w:rsidRPr="00557FC8">
        <w:rPr>
          <w:sz w:val="18"/>
          <w:szCs w:val="18"/>
          <w:lang w:val="en-US"/>
        </w:rPr>
        <w:t xml:space="preserve">Changes in cognitive functions and cerebral grey matter and their associations with inflammatory markers, endocrine markers, and APOE genotypes in testicular cancer patients undergoing treatment. </w:t>
      </w:r>
      <w:r w:rsidRPr="0090281E">
        <w:rPr>
          <w:sz w:val="18"/>
          <w:szCs w:val="18"/>
        </w:rPr>
        <w:t>Brain Imaging Behav 2017;11(3):769-83.</w:t>
      </w:r>
    </w:p>
    <w:p w14:paraId="4B3C0FC7" w14:textId="77777777" w:rsidR="00E648F6" w:rsidRPr="00557FC8" w:rsidRDefault="00E648F6" w:rsidP="0072454B">
      <w:pPr>
        <w:pStyle w:val="EndNoteBibliography"/>
        <w:spacing w:line="480" w:lineRule="auto"/>
        <w:rPr>
          <w:sz w:val="18"/>
          <w:szCs w:val="18"/>
        </w:rPr>
      </w:pPr>
      <w:r w:rsidRPr="00557FC8">
        <w:rPr>
          <w:sz w:val="18"/>
          <w:szCs w:val="18"/>
        </w:rPr>
        <w:lastRenderedPageBreak/>
        <w:t xml:space="preserve">[4] Bender CM, Merriman JD, Sereika SM, et al. </w:t>
      </w:r>
      <w:r w:rsidRPr="00557FC8">
        <w:rPr>
          <w:sz w:val="18"/>
          <w:szCs w:val="18"/>
          <w:lang w:val="en-US"/>
        </w:rPr>
        <w:t xml:space="preserve">Trajectories of Cognitive Function and Associated Phenotypic and Genotypic Factors in Breast Cancer. </w:t>
      </w:r>
      <w:r w:rsidRPr="00557FC8">
        <w:rPr>
          <w:sz w:val="18"/>
          <w:szCs w:val="18"/>
        </w:rPr>
        <w:t>Oncol Nurs Forum 2018;45(3):308-26.</w:t>
      </w:r>
    </w:p>
    <w:p w14:paraId="5A362BF2" w14:textId="77777777" w:rsidR="00E648F6" w:rsidRPr="00557FC8" w:rsidRDefault="00E648F6" w:rsidP="0072454B">
      <w:pPr>
        <w:pStyle w:val="EndNoteBibliography"/>
        <w:spacing w:line="480" w:lineRule="auto"/>
        <w:rPr>
          <w:sz w:val="18"/>
          <w:szCs w:val="18"/>
        </w:rPr>
      </w:pPr>
      <w:r w:rsidRPr="00557FC8">
        <w:rPr>
          <w:sz w:val="18"/>
          <w:szCs w:val="18"/>
        </w:rPr>
        <w:t xml:space="preserve">[5] Chae JW, Ng T, Yeo HL, et al. </w:t>
      </w:r>
      <w:r w:rsidRPr="00557FC8">
        <w:rPr>
          <w:sz w:val="18"/>
          <w:szCs w:val="18"/>
          <w:lang w:val="en-US"/>
        </w:rPr>
        <w:t xml:space="preserve">Impact of TNF-alpha (rs1800629) and IL-6 (rs1800795) Polymorphisms on Cognitive Impairment in Asian Breast Cancer Patients. </w:t>
      </w:r>
      <w:r w:rsidRPr="00D219D7">
        <w:rPr>
          <w:sz w:val="18"/>
          <w:szCs w:val="18"/>
        </w:rPr>
        <w:t>PLoS One 2016;11(10):e0164204.</w:t>
      </w:r>
    </w:p>
    <w:p w14:paraId="6B40B6E8" w14:textId="77777777" w:rsidR="00E648F6" w:rsidRPr="00557FC8" w:rsidRDefault="00E648F6" w:rsidP="0072454B">
      <w:pPr>
        <w:pStyle w:val="EndNoteBibliography"/>
        <w:spacing w:line="480" w:lineRule="auto"/>
        <w:rPr>
          <w:sz w:val="18"/>
          <w:szCs w:val="18"/>
          <w:lang w:val="en-US"/>
        </w:rPr>
      </w:pPr>
      <w:r w:rsidRPr="00557FC8">
        <w:rPr>
          <w:sz w:val="18"/>
          <w:szCs w:val="18"/>
        </w:rPr>
        <w:t xml:space="preserve">[6] Cheng HD, Li W, Gan C, et al. </w:t>
      </w:r>
      <w:r w:rsidRPr="00557FC8">
        <w:rPr>
          <w:sz w:val="18"/>
          <w:szCs w:val="18"/>
          <w:lang w:val="en-US"/>
        </w:rPr>
        <w:t>The COMT (rs165599) gene polymorphism contributes to chemotherapy-induced cognitive impairment in breast cancer patients. Am J of Transl Res 2016;8(11):5087-97.</w:t>
      </w:r>
    </w:p>
    <w:p w14:paraId="2CB5D3E0" w14:textId="77777777" w:rsidR="00E648F6" w:rsidRPr="00557FC8" w:rsidRDefault="00E648F6" w:rsidP="0072454B">
      <w:pPr>
        <w:pStyle w:val="EndNoteBibliography"/>
        <w:spacing w:line="480" w:lineRule="auto"/>
        <w:rPr>
          <w:sz w:val="18"/>
          <w:szCs w:val="18"/>
          <w:lang w:val="en-US"/>
        </w:rPr>
      </w:pPr>
      <w:r w:rsidRPr="00557FC8">
        <w:rPr>
          <w:sz w:val="18"/>
          <w:szCs w:val="18"/>
          <w:lang w:val="en-US"/>
        </w:rPr>
        <w:t>[7] Gonzalez BD, Jim HSL, Booth-Jones M, et al. Course and Predictors of Cognitive Function in Patients With Prostate Cancer Receiving Androgen-Deprivation Therapy: A Controlled Comparison. J of Clin Oncol 2015;33(18):2021-U54.</w:t>
      </w:r>
    </w:p>
    <w:p w14:paraId="568DF9F0" w14:textId="77777777" w:rsidR="00E648F6" w:rsidRPr="00D219D7" w:rsidRDefault="00E648F6" w:rsidP="0072454B">
      <w:pPr>
        <w:pStyle w:val="EndNoteBibliography"/>
        <w:spacing w:line="480" w:lineRule="auto"/>
        <w:rPr>
          <w:sz w:val="18"/>
          <w:szCs w:val="18"/>
        </w:rPr>
      </w:pPr>
      <w:r w:rsidRPr="003E33D1">
        <w:rPr>
          <w:sz w:val="18"/>
          <w:szCs w:val="18"/>
          <w:lang w:val="en-US"/>
        </w:rPr>
        <w:t xml:space="preserve">[8] Koleck TA, Bender CM, Sereika SM, Ahrendt G, Jankowitz RC, McGuire KP, et al. </w:t>
      </w:r>
      <w:r w:rsidRPr="00557FC8">
        <w:rPr>
          <w:sz w:val="18"/>
          <w:szCs w:val="18"/>
          <w:lang w:val="en-US"/>
        </w:rPr>
        <w:t xml:space="preserve">Apolipoprotein E genotype and cognitive function in postmenopausal women with early-stage breast cancer. </w:t>
      </w:r>
      <w:r w:rsidRPr="00D219D7">
        <w:rPr>
          <w:sz w:val="18"/>
          <w:szCs w:val="18"/>
        </w:rPr>
        <w:t>Oncol Nurs Forum 2014;41(6):313-25.</w:t>
      </w:r>
    </w:p>
    <w:p w14:paraId="1FBA438E" w14:textId="77777777" w:rsidR="00E648F6" w:rsidRPr="00557FC8" w:rsidRDefault="00E648F6" w:rsidP="0072454B">
      <w:pPr>
        <w:pStyle w:val="EndNoteBibliography"/>
        <w:spacing w:line="480" w:lineRule="auto"/>
        <w:rPr>
          <w:sz w:val="18"/>
          <w:szCs w:val="18"/>
          <w:lang w:val="en-US"/>
        </w:rPr>
      </w:pPr>
      <w:r w:rsidRPr="00557FC8">
        <w:rPr>
          <w:sz w:val="18"/>
          <w:szCs w:val="18"/>
        </w:rPr>
        <w:t xml:space="preserve">[9] Koleck TA, Bender CM, Sereika SM, et al. </w:t>
      </w:r>
      <w:r w:rsidRPr="00557FC8">
        <w:rPr>
          <w:sz w:val="18"/>
          <w:szCs w:val="18"/>
          <w:lang w:val="en-US"/>
        </w:rPr>
        <w:t>Polymorphisms in DNA repair and oxidative stress genes associated with pre-treatment cognitive function in breast cancer survivors: an exploratory study. Springerplus 2016;5.</w:t>
      </w:r>
    </w:p>
    <w:p w14:paraId="47BE707B" w14:textId="77777777" w:rsidR="00E648F6" w:rsidRPr="008F6E36" w:rsidRDefault="00E648F6" w:rsidP="0072454B">
      <w:pPr>
        <w:pStyle w:val="EndNoteBibliography"/>
        <w:spacing w:line="480" w:lineRule="auto"/>
        <w:rPr>
          <w:sz w:val="18"/>
          <w:szCs w:val="18"/>
          <w:lang w:val="en-US"/>
        </w:rPr>
      </w:pPr>
      <w:r w:rsidRPr="008F6E36">
        <w:rPr>
          <w:sz w:val="18"/>
          <w:szCs w:val="18"/>
          <w:lang w:val="en-US"/>
        </w:rPr>
        <w:t xml:space="preserve">[10] Koleck TA, Bender CM, Clark BZ, et al. </w:t>
      </w:r>
      <w:r w:rsidRPr="00557FC8">
        <w:rPr>
          <w:sz w:val="18"/>
          <w:szCs w:val="18"/>
          <w:lang w:val="en-US"/>
        </w:rPr>
        <w:t xml:space="preserve">An exploratory study of host polymorphisms in genes that clinically characterize breast cancer tumors and pretreatment cognitive performance in breast cancer survivors. Breast Canc </w:t>
      </w:r>
      <w:r w:rsidRPr="008F6E36">
        <w:rPr>
          <w:sz w:val="18"/>
          <w:szCs w:val="18"/>
          <w:lang w:val="en-US"/>
        </w:rPr>
        <w:t>(Dove Med. Press) 2017;9:95-110.</w:t>
      </w:r>
    </w:p>
    <w:p w14:paraId="6FEE0CFA" w14:textId="77777777" w:rsidR="00E648F6" w:rsidRPr="00557FC8" w:rsidRDefault="00E648F6" w:rsidP="0072454B">
      <w:pPr>
        <w:pStyle w:val="EndNoteBibliography"/>
        <w:spacing w:line="480" w:lineRule="auto"/>
        <w:rPr>
          <w:sz w:val="18"/>
          <w:szCs w:val="18"/>
          <w:lang w:val="en-US"/>
        </w:rPr>
      </w:pPr>
      <w:r w:rsidRPr="00557FC8">
        <w:rPr>
          <w:sz w:val="18"/>
          <w:szCs w:val="18"/>
          <w:lang w:val="en-US"/>
        </w:rPr>
        <w:t>[11] Mandelblatt JS, Stern RA, Luta G, McGuckin M, Clapp JD, Hurria A, et al. Cognitive Impairment in Older Patients With Breast Cancer Before Systemic Therapy: Is There an Interaction Between Cancer and Comorbidity? J of Clin Onco</w:t>
      </w:r>
      <w:r w:rsidR="00E12C3D">
        <w:rPr>
          <w:sz w:val="18"/>
          <w:szCs w:val="18"/>
          <w:lang w:val="en-US"/>
        </w:rPr>
        <w:t>l</w:t>
      </w:r>
      <w:r w:rsidRPr="00557FC8">
        <w:rPr>
          <w:sz w:val="18"/>
          <w:szCs w:val="18"/>
          <w:lang w:val="en-US"/>
        </w:rPr>
        <w:t xml:space="preserve"> 2014;32(18).</w:t>
      </w:r>
    </w:p>
    <w:p w14:paraId="1A74BB0C" w14:textId="77777777" w:rsidR="00E648F6" w:rsidRPr="00557FC8" w:rsidRDefault="00E648F6" w:rsidP="0072454B">
      <w:pPr>
        <w:pStyle w:val="EndNoteBibliography"/>
        <w:spacing w:line="480" w:lineRule="auto"/>
        <w:rPr>
          <w:sz w:val="18"/>
          <w:szCs w:val="18"/>
          <w:lang w:val="en-US"/>
        </w:rPr>
      </w:pPr>
      <w:r w:rsidRPr="00D219D7">
        <w:rPr>
          <w:sz w:val="18"/>
          <w:szCs w:val="18"/>
          <w:lang w:val="en-US"/>
        </w:rPr>
        <w:lastRenderedPageBreak/>
        <w:t xml:space="preserve">[12] Ng T, Lee YY, Chae JW et al. </w:t>
      </w:r>
      <w:r w:rsidRPr="00557FC8">
        <w:rPr>
          <w:sz w:val="18"/>
          <w:szCs w:val="18"/>
          <w:lang w:val="en-US"/>
        </w:rPr>
        <w:t>Evaluation of plasma brain-derived neurotrophic factor levels and self-perceived cognitive impairment post-chemotherapy: a longitudinal study. BMC Cancer 2017;17(1):867.</w:t>
      </w:r>
    </w:p>
    <w:p w14:paraId="0B388850" w14:textId="77777777" w:rsidR="00E648F6" w:rsidRPr="0090281E" w:rsidRDefault="00E648F6" w:rsidP="0072454B">
      <w:pPr>
        <w:pStyle w:val="EndNoteBibliography"/>
        <w:spacing w:line="480" w:lineRule="auto"/>
        <w:rPr>
          <w:sz w:val="18"/>
          <w:szCs w:val="18"/>
          <w:lang w:val="en-US"/>
        </w:rPr>
      </w:pPr>
      <w:r w:rsidRPr="0090281E">
        <w:rPr>
          <w:sz w:val="18"/>
          <w:szCs w:val="18"/>
          <w:lang w:val="en-US"/>
        </w:rPr>
        <w:t xml:space="preserve">[13] Peila E, D'Agata F, Caroppo P, et al. </w:t>
      </w:r>
      <w:r w:rsidRPr="00557FC8">
        <w:rPr>
          <w:sz w:val="18"/>
          <w:szCs w:val="18"/>
          <w:lang w:val="en-US"/>
        </w:rPr>
        <w:t xml:space="preserve">Chemotherapy-Induced Neurotoxicity: Evidence of a Protective Role of CC Homozygosis in the Interleukin-1 beta Gene-511 C &gt; T Polymorphism. </w:t>
      </w:r>
      <w:r w:rsidRPr="0090281E">
        <w:rPr>
          <w:sz w:val="18"/>
          <w:szCs w:val="18"/>
          <w:lang w:val="en-US"/>
        </w:rPr>
        <w:t>Neurotox Res 2016;30(3):521-9.</w:t>
      </w:r>
    </w:p>
    <w:p w14:paraId="12D22D72" w14:textId="77777777" w:rsidR="00E648F6" w:rsidRPr="00557FC8" w:rsidRDefault="00E648F6" w:rsidP="0072454B">
      <w:pPr>
        <w:pStyle w:val="EndNoteBibliography"/>
        <w:spacing w:line="480" w:lineRule="auto"/>
        <w:rPr>
          <w:sz w:val="18"/>
          <w:szCs w:val="18"/>
          <w:lang w:val="en-US"/>
        </w:rPr>
      </w:pPr>
      <w:r w:rsidRPr="00557FC8">
        <w:rPr>
          <w:sz w:val="18"/>
          <w:szCs w:val="18"/>
          <w:lang w:val="en-US"/>
        </w:rPr>
        <w:t>[14] Small BJ, Rawson KS, Walsh E, et al. Catechol-O-methyltransferase genotype modulates cancer treatment-related cognitive deficits in breast cancer survivors. Cancer 2011;117(7):1369-76.</w:t>
      </w:r>
    </w:p>
    <w:p w14:paraId="242633BA" w14:textId="77777777" w:rsidR="00E648F6" w:rsidRPr="00557FC8" w:rsidRDefault="00E648F6" w:rsidP="0072454B">
      <w:pPr>
        <w:pStyle w:val="EndNoteBibliography"/>
        <w:spacing w:line="480" w:lineRule="auto"/>
        <w:rPr>
          <w:sz w:val="18"/>
          <w:szCs w:val="18"/>
        </w:rPr>
      </w:pPr>
      <w:r w:rsidRPr="003E33D1">
        <w:rPr>
          <w:sz w:val="18"/>
          <w:szCs w:val="18"/>
          <w:lang w:val="en-US"/>
        </w:rPr>
        <w:t xml:space="preserve">[15] Vardy J, Dhillon HM, Pond GR, et al. </w:t>
      </w:r>
      <w:r w:rsidRPr="00557FC8">
        <w:rPr>
          <w:sz w:val="18"/>
          <w:szCs w:val="18"/>
          <w:lang w:val="en-US"/>
        </w:rPr>
        <w:t xml:space="preserve">Cognitive function and fatigue after diagnosis of colorectal cancer. </w:t>
      </w:r>
      <w:r w:rsidRPr="00557FC8">
        <w:rPr>
          <w:sz w:val="18"/>
          <w:szCs w:val="18"/>
        </w:rPr>
        <w:t>Ann Oncol 2014;25(12):2404-12.</w:t>
      </w:r>
    </w:p>
    <w:p w14:paraId="689B1AB8" w14:textId="77777777" w:rsidR="00E648F6" w:rsidRPr="008F6E36" w:rsidRDefault="00E648F6" w:rsidP="0072454B">
      <w:pPr>
        <w:pStyle w:val="EndNoteBibliography"/>
        <w:spacing w:line="480" w:lineRule="auto"/>
        <w:rPr>
          <w:sz w:val="18"/>
          <w:szCs w:val="18"/>
          <w:lang w:val="en-US"/>
        </w:rPr>
      </w:pPr>
      <w:r w:rsidRPr="00557FC8">
        <w:rPr>
          <w:sz w:val="18"/>
          <w:szCs w:val="18"/>
        </w:rPr>
        <w:t xml:space="preserve">[16] Vardy JL, Dhillon HM, Pond GR, et al. </w:t>
      </w:r>
      <w:r w:rsidRPr="00557FC8">
        <w:rPr>
          <w:sz w:val="18"/>
          <w:szCs w:val="18"/>
          <w:lang w:val="en-US"/>
        </w:rPr>
        <w:t>Cognitive Function in Patients With Colorectal Cancer Who Do and Do Not Receive Chemotherapy: A Prospective, Longitudinal, Controlled Study. J Clin Oncol 2015;33(34):4085-92.</w:t>
      </w:r>
    </w:p>
    <w:p w14:paraId="215CEEDF" w14:textId="77777777" w:rsidR="00E648F6" w:rsidRPr="0090281E" w:rsidRDefault="00605531" w:rsidP="0072454B">
      <w:pPr>
        <w:pStyle w:val="EndNoteBibliography"/>
        <w:spacing w:line="480" w:lineRule="auto"/>
        <w:rPr>
          <w:sz w:val="18"/>
          <w:szCs w:val="18"/>
          <w:lang w:val="en-US"/>
        </w:rPr>
      </w:pPr>
      <w:r w:rsidRPr="003E33D1">
        <w:rPr>
          <w:sz w:val="18"/>
          <w:szCs w:val="18"/>
          <w:lang w:val="en-US"/>
        </w:rPr>
        <w:t>[17</w:t>
      </w:r>
      <w:r w:rsidR="00E648F6" w:rsidRPr="003E33D1">
        <w:rPr>
          <w:sz w:val="18"/>
          <w:szCs w:val="18"/>
          <w:lang w:val="en-US"/>
        </w:rPr>
        <w:t xml:space="preserve">] Vardy JL, Stouten-Kemperman MM, Pond G, et al. </w:t>
      </w:r>
      <w:r w:rsidR="00E648F6" w:rsidRPr="00557FC8">
        <w:rPr>
          <w:sz w:val="18"/>
          <w:szCs w:val="18"/>
          <w:lang w:val="en-US"/>
        </w:rPr>
        <w:t>A mechanistic cohort study evaluating cognitive impairment in women treated for breast cancer. Brain Imaging Behav 2017.</w:t>
      </w:r>
    </w:p>
    <w:p w14:paraId="05449551" w14:textId="77777777" w:rsidR="00E648F6" w:rsidRPr="00557FC8" w:rsidRDefault="00605531" w:rsidP="0072454B">
      <w:pPr>
        <w:pStyle w:val="EndNoteBibliography"/>
        <w:spacing w:line="48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[18</w:t>
      </w:r>
      <w:r w:rsidR="00E648F6" w:rsidRPr="00557FC8">
        <w:rPr>
          <w:sz w:val="18"/>
          <w:szCs w:val="18"/>
          <w:lang w:val="en-US"/>
        </w:rPr>
        <w:t xml:space="preserve">] NIH: Study Quality Assessment Tools [Internet]. NIH National Heart Lung and Blood; 2018 </w:t>
      </w:r>
      <w:r w:rsidR="00422B59">
        <w:rPr>
          <w:sz w:val="18"/>
          <w:szCs w:val="18"/>
          <w:lang w:val="en-US"/>
        </w:rPr>
        <w:t>[</w:t>
      </w:r>
      <w:r w:rsidR="00E648F6" w:rsidRPr="00557FC8">
        <w:rPr>
          <w:sz w:val="18"/>
          <w:szCs w:val="18"/>
          <w:lang w:val="en-US"/>
        </w:rPr>
        <w:t>Sept 4</w:t>
      </w:r>
      <w:r w:rsidR="00422B59">
        <w:rPr>
          <w:sz w:val="18"/>
          <w:szCs w:val="18"/>
          <w:lang w:val="en-US"/>
        </w:rPr>
        <w:t>]</w:t>
      </w:r>
      <w:r w:rsidR="00E648F6" w:rsidRPr="00557FC8">
        <w:rPr>
          <w:sz w:val="18"/>
          <w:szCs w:val="18"/>
          <w:lang w:val="en-US"/>
        </w:rPr>
        <w:t xml:space="preserve"> Available from: https://www.nhlbi.nih.gov/health-topics/study-quality-assessment-tools.</w:t>
      </w:r>
    </w:p>
    <w:p w14:paraId="3320EFA9" w14:textId="77777777" w:rsidR="00E648F6" w:rsidRPr="007C6E8F" w:rsidRDefault="00E648F6" w:rsidP="0072454B">
      <w:pPr>
        <w:pStyle w:val="EndNoteBibliography"/>
        <w:spacing w:line="480" w:lineRule="auto"/>
        <w:rPr>
          <w:sz w:val="20"/>
          <w:szCs w:val="20"/>
          <w:lang w:val="en-US"/>
        </w:rPr>
      </w:pPr>
    </w:p>
    <w:p w14:paraId="1196F8D2" w14:textId="77777777" w:rsidR="00E648F6" w:rsidRPr="007C6E8F" w:rsidRDefault="00E648F6" w:rsidP="0072454B">
      <w:pPr>
        <w:spacing w:line="480" w:lineRule="auto"/>
        <w:rPr>
          <w:sz w:val="20"/>
          <w:szCs w:val="20"/>
          <w:lang w:val="en-US"/>
        </w:rPr>
      </w:pPr>
    </w:p>
    <w:p w14:paraId="67D43C45" w14:textId="77777777" w:rsidR="0072454B" w:rsidRPr="008F6E36" w:rsidRDefault="0072454B">
      <w:pPr>
        <w:rPr>
          <w:lang w:val="en-US"/>
        </w:rPr>
      </w:pPr>
    </w:p>
    <w:sectPr w:rsidR="0072454B" w:rsidRPr="008F6E36" w:rsidSect="00AD18AD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E77E3" w14:textId="77777777" w:rsidR="00AD51A7" w:rsidRDefault="00AD51A7">
      <w:r>
        <w:separator/>
      </w:r>
    </w:p>
  </w:endnote>
  <w:endnote w:type="continuationSeparator" w:id="0">
    <w:p w14:paraId="399A9A2B" w14:textId="77777777" w:rsidR="00AD51A7" w:rsidRDefault="00AD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LancetPro">
    <w:altName w:val="MS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88758" w14:textId="77777777" w:rsidR="00AD51A7" w:rsidRDefault="00AD51A7" w:rsidP="0072454B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ABCF4BE" w14:textId="77777777" w:rsidR="00AD51A7" w:rsidRDefault="00AD51A7" w:rsidP="0072454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EAD33" w14:textId="204065BB" w:rsidR="00AD51A7" w:rsidRDefault="00AD51A7" w:rsidP="0072454B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D0A90">
      <w:rPr>
        <w:rStyle w:val="Sidetal"/>
        <w:noProof/>
      </w:rPr>
      <w:t>1</w:t>
    </w:r>
    <w:r>
      <w:rPr>
        <w:rStyle w:val="Sidetal"/>
      </w:rPr>
      <w:fldChar w:fldCharType="end"/>
    </w:r>
  </w:p>
  <w:p w14:paraId="6B2744DB" w14:textId="77777777" w:rsidR="00AD51A7" w:rsidRDefault="00AD51A7" w:rsidP="0072454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8B6E4" w14:textId="77777777" w:rsidR="00AD51A7" w:rsidRDefault="00AD51A7">
      <w:r>
        <w:separator/>
      </w:r>
    </w:p>
  </w:footnote>
  <w:footnote w:type="continuationSeparator" w:id="0">
    <w:p w14:paraId="0C23B901" w14:textId="77777777" w:rsidR="00AD51A7" w:rsidRDefault="00AD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60C3" w14:textId="77777777" w:rsidR="00AD51A7" w:rsidRDefault="00AD51A7">
    <w:pPr>
      <w:pStyle w:val="Sidehoved"/>
    </w:pPr>
  </w:p>
  <w:p w14:paraId="660EDE39" w14:textId="77777777" w:rsidR="00AD51A7" w:rsidRDefault="00AD51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25C020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2F4A98"/>
    <w:multiLevelType w:val="hybridMultilevel"/>
    <w:tmpl w:val="00A0634E"/>
    <w:lvl w:ilvl="0" w:tplc="0409000B">
      <w:start w:val="110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E71"/>
    <w:multiLevelType w:val="hybridMultilevel"/>
    <w:tmpl w:val="422CEDD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C51"/>
    <w:multiLevelType w:val="hybridMultilevel"/>
    <w:tmpl w:val="E89A0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4E23"/>
    <w:multiLevelType w:val="hybridMultilevel"/>
    <w:tmpl w:val="ED128C2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01FFE"/>
    <w:multiLevelType w:val="hybridMultilevel"/>
    <w:tmpl w:val="63A65DE4"/>
    <w:lvl w:ilvl="0" w:tplc="C646E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1446B"/>
    <w:multiLevelType w:val="hybridMultilevel"/>
    <w:tmpl w:val="1F9AD534"/>
    <w:lvl w:ilvl="0" w:tplc="5E2E8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51C5C"/>
    <w:multiLevelType w:val="hybridMultilevel"/>
    <w:tmpl w:val="D9BED110"/>
    <w:lvl w:ilvl="0" w:tplc="A7E6AF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2474E"/>
    <w:multiLevelType w:val="hybridMultilevel"/>
    <w:tmpl w:val="4FD0327A"/>
    <w:lvl w:ilvl="0" w:tplc="0409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C74C6"/>
    <w:multiLevelType w:val="hybridMultilevel"/>
    <w:tmpl w:val="890E7560"/>
    <w:lvl w:ilvl="0" w:tplc="87703A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2E6B"/>
    <w:multiLevelType w:val="hybridMultilevel"/>
    <w:tmpl w:val="5B508C94"/>
    <w:lvl w:ilvl="0" w:tplc="0409000B">
      <w:start w:val="110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12CB7"/>
    <w:multiLevelType w:val="hybridMultilevel"/>
    <w:tmpl w:val="93407A2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17B2"/>
    <w:multiLevelType w:val="hybridMultilevel"/>
    <w:tmpl w:val="3A567F0E"/>
    <w:lvl w:ilvl="0" w:tplc="B228509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D187E"/>
    <w:multiLevelType w:val="hybridMultilevel"/>
    <w:tmpl w:val="DB5E3ADA"/>
    <w:lvl w:ilvl="0" w:tplc="0406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20902"/>
    <w:multiLevelType w:val="hybridMultilevel"/>
    <w:tmpl w:val="C8CCF746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C53E9"/>
    <w:multiLevelType w:val="hybridMultilevel"/>
    <w:tmpl w:val="C6DA3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506C0"/>
    <w:multiLevelType w:val="hybridMultilevel"/>
    <w:tmpl w:val="62F482D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151AF"/>
    <w:multiLevelType w:val="hybridMultilevel"/>
    <w:tmpl w:val="4FF614D4"/>
    <w:lvl w:ilvl="0" w:tplc="AEBA8A7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76FB9"/>
    <w:multiLevelType w:val="multilevel"/>
    <w:tmpl w:val="45182C72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pStyle w:val="Overskrift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B478E6"/>
    <w:multiLevelType w:val="hybridMultilevel"/>
    <w:tmpl w:val="A3B02190"/>
    <w:lvl w:ilvl="0" w:tplc="66647F28">
      <w:start w:val="1"/>
      <w:numFmt w:val="bullet"/>
      <w:lvlText w:val="-"/>
      <w:lvlJc w:val="left"/>
      <w:pPr>
        <w:ind w:left="190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7"/>
  </w:num>
  <w:num w:numId="5">
    <w:abstractNumId w:val="5"/>
  </w:num>
  <w:num w:numId="6">
    <w:abstractNumId w:val="19"/>
  </w:num>
  <w:num w:numId="7">
    <w:abstractNumId w:val="18"/>
  </w:num>
  <w:num w:numId="8">
    <w:abstractNumId w:val="16"/>
  </w:num>
  <w:num w:numId="9">
    <w:abstractNumId w:val="4"/>
  </w:num>
  <w:num w:numId="10">
    <w:abstractNumId w:val="13"/>
  </w:num>
  <w:num w:numId="11">
    <w:abstractNumId w:val="6"/>
  </w:num>
  <w:num w:numId="12">
    <w:abstractNumId w:val="3"/>
  </w:num>
  <w:num w:numId="13">
    <w:abstractNumId w:val="9"/>
  </w:num>
  <w:num w:numId="14">
    <w:abstractNumId w:val="15"/>
  </w:num>
  <w:num w:numId="15">
    <w:abstractNumId w:val="2"/>
  </w:num>
  <w:num w:numId="16">
    <w:abstractNumId w:val="7"/>
  </w:num>
  <w:num w:numId="17">
    <w:abstractNumId w:val="14"/>
  </w:num>
  <w:num w:numId="18">
    <w:abstractNumId w:val="1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648F6"/>
    <w:rsid w:val="00031CC5"/>
    <w:rsid w:val="000847E2"/>
    <w:rsid w:val="000C255B"/>
    <w:rsid w:val="001101A3"/>
    <w:rsid w:val="00140554"/>
    <w:rsid w:val="002F1A46"/>
    <w:rsid w:val="00325902"/>
    <w:rsid w:val="0037383A"/>
    <w:rsid w:val="003E33D1"/>
    <w:rsid w:val="0040748B"/>
    <w:rsid w:val="00422B59"/>
    <w:rsid w:val="004601DA"/>
    <w:rsid w:val="00557FC8"/>
    <w:rsid w:val="00605531"/>
    <w:rsid w:val="006441E3"/>
    <w:rsid w:val="0072454B"/>
    <w:rsid w:val="00826832"/>
    <w:rsid w:val="008F6E36"/>
    <w:rsid w:val="0090281E"/>
    <w:rsid w:val="009314DD"/>
    <w:rsid w:val="00AD0A90"/>
    <w:rsid w:val="00AD18AD"/>
    <w:rsid w:val="00AD51A7"/>
    <w:rsid w:val="00BB06D0"/>
    <w:rsid w:val="00BB2BE1"/>
    <w:rsid w:val="00CE4A95"/>
    <w:rsid w:val="00D219D7"/>
    <w:rsid w:val="00D5091B"/>
    <w:rsid w:val="00DD4ADB"/>
    <w:rsid w:val="00DF4D3E"/>
    <w:rsid w:val="00E12C3D"/>
    <w:rsid w:val="00E35186"/>
    <w:rsid w:val="00E64053"/>
    <w:rsid w:val="00E648F6"/>
    <w:rsid w:val="00E97CD7"/>
    <w:rsid w:val="00EA4E0D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C504"/>
  <w15:chartTrackingRefBased/>
  <w15:docId w15:val="{748BB481-E780-4877-8AEA-7880697A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8F6"/>
    <w:pPr>
      <w:spacing w:line="240" w:lineRule="auto"/>
      <w:ind w:firstLine="0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48F6"/>
    <w:pPr>
      <w:keepNext/>
      <w:keepLines/>
      <w:spacing w:before="360" w:after="120"/>
      <w:ind w:left="360" w:hanging="36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648F6"/>
    <w:pPr>
      <w:keepNext/>
      <w:keepLines/>
      <w:numPr>
        <w:ilvl w:val="1"/>
        <w:numId w:val="7"/>
      </w:numPr>
      <w:spacing w:before="160" w:after="12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aliases w:val="Ceciliew"/>
    <w:basedOn w:val="Normal"/>
    <w:next w:val="Normal"/>
    <w:link w:val="Overskrift3Tegn"/>
    <w:uiPriority w:val="9"/>
    <w:unhideWhenUsed/>
    <w:qFormat/>
    <w:rsid w:val="00E648F6"/>
    <w:pPr>
      <w:keepNext/>
      <w:keepLines/>
      <w:spacing w:before="160" w:after="120"/>
      <w:outlineLvl w:val="2"/>
    </w:pPr>
    <w:rPr>
      <w:rFonts w:eastAsiaTheme="majorEastAsia" w:cstheme="majorBidi"/>
      <w:b/>
      <w:color w:val="000000" w:themeColor="text1"/>
    </w:rPr>
  </w:style>
  <w:style w:type="paragraph" w:styleId="Overskrift4">
    <w:name w:val="heading 4"/>
    <w:basedOn w:val="Normal"/>
    <w:next w:val="Normal"/>
    <w:link w:val="Overskrift4Tegn1"/>
    <w:uiPriority w:val="9"/>
    <w:unhideWhenUsed/>
    <w:qFormat/>
    <w:rsid w:val="00E648F6"/>
    <w:pPr>
      <w:keepNext/>
      <w:keepLines/>
      <w:spacing w:before="160" w:after="12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648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648F6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648F6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648F6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648F6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648F6"/>
    <w:rPr>
      <w:rFonts w:ascii="Times New Roman" w:eastAsiaTheme="majorEastAsia" w:hAnsi="Times New Roman" w:cstheme="majorBidi"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648F6"/>
    <w:rPr>
      <w:rFonts w:ascii="Times New Roman" w:eastAsiaTheme="majorEastAsia" w:hAnsi="Times New Roman" w:cstheme="majorBidi"/>
      <w:color w:val="000000" w:themeColor="text1"/>
      <w:sz w:val="28"/>
      <w:szCs w:val="26"/>
      <w:lang w:eastAsia="da-DK"/>
    </w:rPr>
  </w:style>
  <w:style w:type="character" w:customStyle="1" w:styleId="Overskrift3Tegn">
    <w:name w:val="Overskrift 3 Tegn"/>
    <w:aliases w:val="Ceciliew Tegn"/>
    <w:basedOn w:val="Standardskrifttypeiafsnit"/>
    <w:link w:val="Overskrift3"/>
    <w:uiPriority w:val="9"/>
    <w:rsid w:val="00E648F6"/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uiPriority w:val="9"/>
    <w:rsid w:val="00E648F6"/>
    <w:rPr>
      <w:rFonts w:ascii="Times New Roman" w:eastAsiaTheme="majorEastAsia" w:hAnsi="Times New Roman" w:cstheme="majorBidi"/>
      <w:i/>
      <w:iCs/>
      <w:color w:val="000000" w:themeColor="text1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648F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648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648F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648F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648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a-DK"/>
    </w:rPr>
  </w:style>
  <w:style w:type="character" w:customStyle="1" w:styleId="Overskrift4Tegn1">
    <w:name w:val="Overskrift 4 Tegn1"/>
    <w:basedOn w:val="Standardskrifttypeiafsnit"/>
    <w:link w:val="Overskrift4"/>
    <w:uiPriority w:val="9"/>
    <w:rsid w:val="00E648F6"/>
    <w:rPr>
      <w:rFonts w:ascii="Times New Roman" w:eastAsiaTheme="majorEastAsia" w:hAnsi="Times New Roman" w:cstheme="majorBidi"/>
      <w:i/>
      <w:iCs/>
      <w:color w:val="000000" w:themeColor="text1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E648F6"/>
    <w:rPr>
      <w:i/>
      <w:iCs/>
    </w:rPr>
  </w:style>
  <w:style w:type="character" w:customStyle="1" w:styleId="apple-converted-space">
    <w:name w:val="apple-converted-space"/>
    <w:basedOn w:val="Standardskrifttypeiafsnit"/>
    <w:rsid w:val="00E648F6"/>
  </w:style>
  <w:style w:type="paragraph" w:styleId="Ingenafstand">
    <w:name w:val="No Spacing"/>
    <w:link w:val="IngenafstandTegn"/>
    <w:uiPriority w:val="1"/>
    <w:qFormat/>
    <w:rsid w:val="00E648F6"/>
    <w:pPr>
      <w:spacing w:before="120" w:after="120" w:line="240" w:lineRule="auto"/>
      <w:ind w:firstLine="0"/>
    </w:pPr>
    <w:rPr>
      <w:sz w:val="24"/>
      <w:szCs w:val="24"/>
      <w:lang w:val="en-US"/>
    </w:rPr>
  </w:style>
  <w:style w:type="paragraph" w:customStyle="1" w:styleId="p1">
    <w:name w:val="p1"/>
    <w:basedOn w:val="Normal"/>
    <w:rsid w:val="00E648F6"/>
    <w:rPr>
      <w:rFonts w:ascii="Helvetica" w:hAnsi="Helvetica"/>
      <w:sz w:val="15"/>
      <w:szCs w:val="15"/>
    </w:rPr>
  </w:style>
  <w:style w:type="character" w:customStyle="1" w:styleId="s1">
    <w:name w:val="s1"/>
    <w:basedOn w:val="Standardskrifttypeiafsnit"/>
    <w:rsid w:val="00E648F6"/>
    <w:rPr>
      <w:rFonts w:ascii="Helvetica" w:hAnsi="Helvetica" w:hint="default"/>
      <w:position w:val="2824"/>
      <w:sz w:val="11"/>
      <w:szCs w:val="11"/>
    </w:rPr>
  </w:style>
  <w:style w:type="paragraph" w:styleId="Listeafsnit">
    <w:name w:val="List Paragraph"/>
    <w:basedOn w:val="Normal"/>
    <w:uiPriority w:val="34"/>
    <w:qFormat/>
    <w:rsid w:val="00E648F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648F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648F6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648F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648F6"/>
    <w:rPr>
      <w:rFonts w:ascii="Times New Roman" w:hAnsi="Times New Roman" w:cs="Times New Roman"/>
      <w:sz w:val="24"/>
      <w:szCs w:val="24"/>
      <w:lang w:eastAsia="da-DK"/>
    </w:rPr>
  </w:style>
  <w:style w:type="paragraph" w:customStyle="1" w:styleId="EndNoteBibliographyTitle">
    <w:name w:val="EndNote Bibliography Title"/>
    <w:basedOn w:val="Normal"/>
    <w:rsid w:val="00E648F6"/>
    <w:pPr>
      <w:jc w:val="center"/>
    </w:pPr>
  </w:style>
  <w:style w:type="paragraph" w:customStyle="1" w:styleId="EndNoteBibliography">
    <w:name w:val="EndNote Bibliography"/>
    <w:basedOn w:val="Normal"/>
    <w:link w:val="EndNoteBibliographyTegn"/>
    <w:rsid w:val="00E648F6"/>
  </w:style>
  <w:style w:type="character" w:styleId="Sidetal">
    <w:name w:val="page number"/>
    <w:basedOn w:val="Standardskrifttypeiafsnit"/>
    <w:uiPriority w:val="99"/>
    <w:semiHidden/>
    <w:unhideWhenUsed/>
    <w:rsid w:val="00E648F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48F6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48F6"/>
    <w:rPr>
      <w:rFonts w:ascii="Times New Roman" w:hAnsi="Times New Roman" w:cs="Times New Roman"/>
      <w:sz w:val="18"/>
      <w:szCs w:val="18"/>
      <w:lang w:eastAsia="da-DK"/>
    </w:rPr>
  </w:style>
  <w:style w:type="character" w:styleId="Strk">
    <w:name w:val="Strong"/>
    <w:basedOn w:val="Standardskrifttypeiafsnit"/>
    <w:uiPriority w:val="22"/>
    <w:qFormat/>
    <w:rsid w:val="00E648F6"/>
    <w:rPr>
      <w:b/>
      <w:bCs/>
    </w:rPr>
  </w:style>
  <w:style w:type="character" w:styleId="Kommentarhenvisning">
    <w:name w:val="annotation reference"/>
    <w:uiPriority w:val="99"/>
    <w:semiHidden/>
    <w:unhideWhenUsed/>
    <w:rsid w:val="00E648F6"/>
    <w:rPr>
      <w:sz w:val="18"/>
      <w:szCs w:val="18"/>
    </w:rPr>
  </w:style>
  <w:style w:type="paragraph" w:styleId="Kommentartekst">
    <w:name w:val="annotation text"/>
    <w:basedOn w:val="Normal"/>
    <w:link w:val="KommentartekstTegn1"/>
    <w:uiPriority w:val="99"/>
    <w:unhideWhenUsed/>
    <w:rsid w:val="00E648F6"/>
    <w:rPr>
      <w:rFonts w:eastAsia="Times New Roman"/>
      <w:lang w:val="x-none" w:eastAsia="x-none"/>
    </w:rPr>
  </w:style>
  <w:style w:type="character" w:customStyle="1" w:styleId="KommentartekstTegn">
    <w:name w:val="Kommentartekst Tegn"/>
    <w:basedOn w:val="Standardskrifttypeiafsnit"/>
    <w:uiPriority w:val="99"/>
    <w:rsid w:val="00E648F6"/>
    <w:rPr>
      <w:rFonts w:ascii="Times New Roman" w:eastAsia="Times New Roman" w:hAnsi="Times New Roman" w:cs="Times New Roman"/>
    </w:rPr>
  </w:style>
  <w:style w:type="character" w:customStyle="1" w:styleId="KommentartekstTegn1">
    <w:name w:val="Kommentartekst Tegn1"/>
    <w:basedOn w:val="Standardskrifttypeiafsnit"/>
    <w:link w:val="Kommentartekst"/>
    <w:uiPriority w:val="99"/>
    <w:rsid w:val="00E648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Standardskrifttypeiafsnit"/>
    <w:uiPriority w:val="99"/>
    <w:unhideWhenUsed/>
    <w:rsid w:val="00E648F6"/>
    <w:rPr>
      <w:color w:val="0563C1" w:themeColor="hyperlink"/>
      <w:u w:val="single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648F6"/>
    <w:rPr>
      <w:sz w:val="24"/>
      <w:szCs w:val="24"/>
      <w:lang w:val="en-US"/>
    </w:rPr>
  </w:style>
  <w:style w:type="paragraph" w:customStyle="1" w:styleId="printed">
    <w:name w:val="printed"/>
    <w:basedOn w:val="Normal"/>
    <w:uiPriority w:val="99"/>
    <w:semiHidden/>
    <w:rsid w:val="00E648F6"/>
    <w:rPr>
      <w:rFonts w:eastAsia="Times New Roman"/>
      <w:color w:val="99006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48F6"/>
    <w:pPr>
      <w:spacing w:before="100" w:beforeAutospacing="1" w:after="100" w:afterAutospacing="1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48F6"/>
    <w:rPr>
      <w:b/>
      <w:bCs/>
      <w:sz w:val="20"/>
      <w:szCs w:val="20"/>
      <w:lang w:val="en-US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E648F6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table" w:styleId="Tabel-Gitter">
    <w:name w:val="Table Grid"/>
    <w:basedOn w:val="Tabel-Normal"/>
    <w:uiPriority w:val="39"/>
    <w:rsid w:val="00E648F6"/>
    <w:pPr>
      <w:spacing w:line="240" w:lineRule="auto"/>
      <w:ind w:firstLine="0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3">
    <w:name w:val="List Bullet 3"/>
    <w:basedOn w:val="Normal"/>
    <w:uiPriority w:val="99"/>
    <w:unhideWhenUsed/>
    <w:rsid w:val="00E648F6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Nvner1">
    <w:name w:val="Nævner1"/>
    <w:basedOn w:val="Standardskrifttypeiafsnit"/>
    <w:uiPriority w:val="99"/>
    <w:semiHidden/>
    <w:unhideWhenUsed/>
    <w:rsid w:val="00E648F6"/>
    <w:rPr>
      <w:color w:val="2B579A"/>
      <w:shd w:val="clear" w:color="auto" w:fill="E6E6E6"/>
    </w:rPr>
  </w:style>
  <w:style w:type="paragraph" w:styleId="Titel">
    <w:name w:val="Title"/>
    <w:basedOn w:val="Normal"/>
    <w:next w:val="Normal"/>
    <w:link w:val="TitelTegn"/>
    <w:uiPriority w:val="10"/>
    <w:qFormat/>
    <w:rsid w:val="00E648F6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648F6"/>
    <w:rPr>
      <w:rFonts w:ascii="Times New Roman" w:eastAsiaTheme="majorEastAsia" w:hAnsi="Times New Roman" w:cstheme="majorBidi"/>
      <w:spacing w:val="-10"/>
      <w:kern w:val="28"/>
      <w:sz w:val="28"/>
      <w:szCs w:val="56"/>
      <w:lang w:eastAsia="da-DK"/>
    </w:rPr>
  </w:style>
  <w:style w:type="paragraph" w:styleId="Fodnotetekst">
    <w:name w:val="footnote text"/>
    <w:basedOn w:val="Normal"/>
    <w:link w:val="FodnotetekstTegn"/>
    <w:uiPriority w:val="99"/>
    <w:unhideWhenUsed/>
    <w:rsid w:val="00E648F6"/>
  </w:style>
  <w:style w:type="character" w:customStyle="1" w:styleId="FodnotetekstTegn">
    <w:name w:val="Fodnotetekst Tegn"/>
    <w:basedOn w:val="Standardskrifttypeiafsnit"/>
    <w:link w:val="Fodnotetekst"/>
    <w:uiPriority w:val="99"/>
    <w:rsid w:val="00E648F6"/>
    <w:rPr>
      <w:rFonts w:ascii="Times New Roman" w:hAnsi="Times New Roman"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unhideWhenUsed/>
    <w:rsid w:val="00E648F6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E648F6"/>
    <w:rPr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648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648F6"/>
    <w:rPr>
      <w:rFonts w:eastAsiaTheme="minorEastAsia"/>
      <w:color w:val="5A5A5A" w:themeColor="text1" w:themeTint="A5"/>
      <w:spacing w:val="15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E648F6"/>
    <w:pPr>
      <w:ind w:left="432" w:hanging="432"/>
      <w:outlineLvl w:val="9"/>
    </w:pPr>
    <w:rPr>
      <w:rFonts w:asciiTheme="majorHAnsi" w:hAnsiTheme="majorHAnsi"/>
      <w:color w:val="2E74B5" w:themeColor="accent1" w:themeShade="BF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648F6"/>
    <w:pPr>
      <w:tabs>
        <w:tab w:val="right" w:leader="dot" w:pos="9628"/>
      </w:tabs>
      <w:spacing w:before="120"/>
    </w:pPr>
    <w:rPr>
      <w:rFonts w:asciiTheme="minorHAnsi" w:hAnsiTheme="minorHAnsi"/>
      <w:b/>
      <w:bCs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E648F6"/>
    <w:pPr>
      <w:ind w:left="240"/>
    </w:pPr>
    <w:rPr>
      <w:rFonts w:asciiTheme="minorHAnsi" w:hAnsiTheme="minorHAnsi"/>
      <w:b/>
      <w:bCs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E648F6"/>
    <w:pPr>
      <w:ind w:left="480"/>
    </w:pPr>
    <w:rPr>
      <w:rFonts w:asciiTheme="minorHAnsi" w:hAnsiTheme="minorHAnsi"/>
      <w:sz w:val="22"/>
      <w:szCs w:val="22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E648F6"/>
    <w:pPr>
      <w:ind w:left="720"/>
    </w:pPr>
    <w:rPr>
      <w:rFonts w:asciiTheme="minorHAnsi" w:hAnsi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E648F6"/>
    <w:pPr>
      <w:ind w:left="96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E648F6"/>
    <w:pPr>
      <w:ind w:left="120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E648F6"/>
    <w:pPr>
      <w:ind w:left="144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E648F6"/>
    <w:pPr>
      <w:ind w:left="168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E648F6"/>
    <w:pPr>
      <w:ind w:left="1920"/>
    </w:pPr>
    <w:rPr>
      <w:rFonts w:asciiTheme="minorHAnsi" w:hAnsiTheme="minorHAnsi"/>
      <w:sz w:val="20"/>
      <w:szCs w:val="20"/>
    </w:rPr>
  </w:style>
  <w:style w:type="paragraph" w:styleId="Korrektur">
    <w:name w:val="Revision"/>
    <w:hidden/>
    <w:uiPriority w:val="99"/>
    <w:semiHidden/>
    <w:rsid w:val="00E648F6"/>
    <w:pPr>
      <w:spacing w:line="240" w:lineRule="auto"/>
      <w:ind w:firstLine="0"/>
    </w:pPr>
    <w:rPr>
      <w:rFonts w:ascii="Times New Roman" w:hAnsi="Times New Roman" w:cs="Times New Roman"/>
      <w:sz w:val="24"/>
      <w:szCs w:val="24"/>
      <w:lang w:eastAsia="da-DK"/>
    </w:rPr>
  </w:style>
  <w:style w:type="paragraph" w:customStyle="1" w:styleId="p2">
    <w:name w:val="p2"/>
    <w:basedOn w:val="Normal"/>
    <w:rsid w:val="00E648F6"/>
    <w:rPr>
      <w:rFonts w:ascii="Times" w:hAnsi="Times"/>
      <w:sz w:val="15"/>
      <w:szCs w:val="15"/>
    </w:rPr>
  </w:style>
  <w:style w:type="character" w:customStyle="1" w:styleId="s2">
    <w:name w:val="s2"/>
    <w:basedOn w:val="Standardskrifttypeiafsnit"/>
    <w:rsid w:val="00E648F6"/>
    <w:rPr>
      <w:color w:val="0433FF"/>
    </w:rPr>
  </w:style>
  <w:style w:type="paragraph" w:customStyle="1" w:styleId="p3">
    <w:name w:val="p3"/>
    <w:basedOn w:val="Normal"/>
    <w:rsid w:val="00E648F6"/>
    <w:rPr>
      <w:rFonts w:ascii="Helvetica" w:hAnsi="Helvetica"/>
      <w:sz w:val="18"/>
      <w:szCs w:val="18"/>
    </w:rPr>
  </w:style>
  <w:style w:type="paragraph" w:customStyle="1" w:styleId="Default">
    <w:name w:val="Default"/>
    <w:rsid w:val="00E648F6"/>
    <w:pPr>
      <w:autoSpaceDE w:val="0"/>
      <w:autoSpaceDN w:val="0"/>
      <w:adjustRightInd w:val="0"/>
      <w:spacing w:line="240" w:lineRule="auto"/>
      <w:ind w:firstLine="0"/>
    </w:pPr>
    <w:rPr>
      <w:rFonts w:ascii="Times" w:hAnsi="Times" w:cs="Times"/>
      <w:color w:val="000000"/>
      <w:sz w:val="24"/>
      <w:szCs w:val="24"/>
      <w:lang w:val="en-US"/>
    </w:rPr>
  </w:style>
  <w:style w:type="character" w:styleId="BesgtLink">
    <w:name w:val="FollowedHyperlink"/>
    <w:basedOn w:val="Standardskrifttypeiafsnit"/>
    <w:uiPriority w:val="99"/>
    <w:semiHidden/>
    <w:unhideWhenUsed/>
    <w:rsid w:val="00E648F6"/>
    <w:rPr>
      <w:color w:val="954F72" w:themeColor="followedHyperlink"/>
      <w:u w:val="single"/>
    </w:rPr>
  </w:style>
  <w:style w:type="character" w:customStyle="1" w:styleId="highlight">
    <w:name w:val="highlight"/>
    <w:basedOn w:val="Standardskrifttypeiafsnit"/>
    <w:rsid w:val="00E648F6"/>
  </w:style>
  <w:style w:type="character" w:customStyle="1" w:styleId="medium-normal">
    <w:name w:val="medium-normal"/>
    <w:basedOn w:val="Standardskrifttypeiafsnit"/>
    <w:rsid w:val="00E648F6"/>
  </w:style>
  <w:style w:type="character" w:customStyle="1" w:styleId="medium-bold">
    <w:name w:val="medium-bold"/>
    <w:basedOn w:val="Standardskrifttypeiafsnit"/>
    <w:rsid w:val="00E648F6"/>
  </w:style>
  <w:style w:type="character" w:customStyle="1" w:styleId="EndNoteBibliographyTegn">
    <w:name w:val="EndNote Bibliography Tegn"/>
    <w:basedOn w:val="Standardskrifttypeiafsnit"/>
    <w:link w:val="EndNoteBibliography"/>
    <w:rsid w:val="00E648F6"/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summary.do?product=WOS&amp;doc=1&amp;qid=17&amp;SID=D4aoZOzs5gZrkJVJTaj&amp;search_mode=CombineSearches&amp;update_back2search_link_param=yes" TargetMode="External"/><Relationship Id="rId13" Type="http://schemas.openxmlformats.org/officeDocument/2006/relationships/hyperlink" Target="http://apps.webofknowledge.com/summary.do?product=WOS&amp;doc=1&amp;qid=12&amp;SID=D4aoZOzs5gZrkJVJTaj&amp;search_mode=GeneralSearch&amp;update_back2search_link_param=yes" TargetMode="External"/><Relationship Id="rId18" Type="http://schemas.openxmlformats.org/officeDocument/2006/relationships/hyperlink" Target="http://apps.webofknowledge.com/summary.do?product=WOS&amp;doc=1&amp;qid=7&amp;SID=D4aoZOzs5gZrkJVJTaj&amp;search_mode=GeneralSearch&amp;update_back2search_link_param=ye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pps.webofknowledge.com/summary.do?product=WOS&amp;doc=1&amp;qid=1&amp;SID=D4aoZOzs5gZrkJVJTaj&amp;search_mode=GeneralSearch&amp;update_back2search_link_param=yes" TargetMode="External"/><Relationship Id="rId7" Type="http://schemas.openxmlformats.org/officeDocument/2006/relationships/hyperlink" Target="http://apps.webofknowledge.com/summary.do?product=WOS&amp;doc=1&amp;qid=18&amp;SID=D4aoZOzs5gZrkJVJTaj&amp;search_mode=CombineSearches&amp;update_back2search_link_param=yes" TargetMode="External"/><Relationship Id="rId12" Type="http://schemas.openxmlformats.org/officeDocument/2006/relationships/hyperlink" Target="http://apps.webofknowledge.com/summary.do?product=WOS&amp;doc=1&amp;qid=13&amp;SID=D4aoZOzs5gZrkJVJTaj&amp;search_mode=CombineSearches&amp;update_back2search_link_param=yes" TargetMode="External"/><Relationship Id="rId17" Type="http://schemas.openxmlformats.org/officeDocument/2006/relationships/hyperlink" Target="http://apps.webofknowledge.com/summary.do?product=WOS&amp;doc=1&amp;qid=8&amp;SID=D4aoZOzs5gZrkJVJTaj&amp;search_mode=GeneralSearch&amp;update_back2search_link_param=y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pps.webofknowledge.com/summary.do?product=WOS&amp;doc=1&amp;qid=9&amp;SID=D4aoZOzs5gZrkJVJTaj&amp;search_mode=GeneralSearch&amp;update_back2search_link_param=yes" TargetMode="External"/><Relationship Id="rId20" Type="http://schemas.openxmlformats.org/officeDocument/2006/relationships/hyperlink" Target="http://apps.webofknowledge.com/summary.do?product=WOS&amp;doc=1&amp;qid=2&amp;SID=D4aoZOzs5gZrkJVJTaj&amp;search_mode=GeneralSearch&amp;update_back2search_link_param=y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webofknowledge.com/summary.do?product=WOS&amp;doc=1&amp;qid=14&amp;SID=D4aoZOzs5gZrkJVJTaj&amp;search_mode=GeneralSearch&amp;update_back2search_link_param=ye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apps.webofknowledge.com/summary.do?product=WOS&amp;doc=1&amp;qid=10&amp;SID=D4aoZOzs5gZrkJVJTaj&amp;search_mode=GeneralSearch&amp;update_back2search_link_param=yes" TargetMode="External"/><Relationship Id="rId23" Type="http://schemas.openxmlformats.org/officeDocument/2006/relationships/footer" Target="footer2.xml"/><Relationship Id="rId10" Type="http://schemas.openxmlformats.org/officeDocument/2006/relationships/hyperlink" Target="http://apps.webofknowledge.com/summary.do?product=WOS&amp;doc=1&amp;qid=15&amp;SID=D4aoZOzs5gZrkJVJTaj&amp;search_mode=GeneralSearch&amp;update_back2search_link_param=yes" TargetMode="External"/><Relationship Id="rId19" Type="http://schemas.openxmlformats.org/officeDocument/2006/relationships/hyperlink" Target="http://apps.webofknowledge.com/summary.do?product=WOS&amp;doc=1&amp;qid=4&amp;SID=D4aoZOzs5gZrkJVJTaj&amp;search_mode=CombineSearches&amp;update_back2search_link_param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summary.do?product=WOS&amp;doc=1&amp;qid=16&amp;SID=D4aoZOzs5gZrkJVJTaj&amp;search_mode=GeneralSearch&amp;update_back2search_link_param=yes" TargetMode="External"/><Relationship Id="rId14" Type="http://schemas.openxmlformats.org/officeDocument/2006/relationships/hyperlink" Target="http://apps.webofknowledge.com/summary.do?product=WOS&amp;doc=1&amp;qid=11&amp;SID=D4aoZOzs5gZrkJVJTaj&amp;search_mode=GeneralSearch&amp;update_back2search_link_param=ye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3351</Words>
  <Characters>19106</Characters>
  <Application>Microsoft Office Word</Application>
  <DocSecurity>0</DocSecurity>
  <Lines>159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22413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Dorthea Rask Clausen</dc:creator>
  <cp:keywords/>
  <dc:description/>
  <cp:lastModifiedBy>Cecilie Dorthea Rask Clausen</cp:lastModifiedBy>
  <cp:revision>2</cp:revision>
  <cp:lastPrinted>2018-09-19T15:44:00Z</cp:lastPrinted>
  <dcterms:created xsi:type="dcterms:W3CDTF">2018-09-28T12:33:00Z</dcterms:created>
  <dcterms:modified xsi:type="dcterms:W3CDTF">2018-09-28T12:33:00Z</dcterms:modified>
</cp:coreProperties>
</file>